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Алтайского края от 30.04.2019 N 154</w:t>
              <w:br/>
              <w:t xml:space="preserve">(ред. от 19.06.2023)</w:t>
              <w:br/>
              <w:t xml:space="preserve">"Об утверждении Порядка предоставления субсидий на финансовую поддержку краевых общественных объединений ветеранов и инвалидов"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АЛТАЙСКОГО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r>
    </w:p>
    <w:p>
      <w:pPr>
        <w:pStyle w:val="2"/>
        <w:jc w:val="center"/>
      </w:pPr>
      <w:r>
        <w:rPr>
          <w:sz w:val="20"/>
        </w:rPr>
        <w:t xml:space="preserve">от 30 апреля 2019 г. N 154</w:t>
      </w:r>
    </w:p>
    <w:p>
      <w:pPr>
        <w:pStyle w:val="2"/>
        <w:jc w:val="both"/>
      </w:pPr>
      <w:r>
        <w:rPr>
          <w:sz w:val="20"/>
        </w:rPr>
      </w:r>
    </w:p>
    <w:p>
      <w:pPr>
        <w:pStyle w:val="2"/>
        <w:jc w:val="center"/>
      </w:pPr>
      <w:r>
        <w:rPr>
          <w:sz w:val="20"/>
        </w:rPr>
        <w:t xml:space="preserve">ОБ УТВЕРЖДЕНИИ ПОРЯДКА ПРЕДОСТАВЛЕНИЯ СУБСИДИЙ НА ФИНАНСОВУЮ</w:t>
      </w:r>
    </w:p>
    <w:p>
      <w:pPr>
        <w:pStyle w:val="2"/>
        <w:jc w:val="center"/>
      </w:pPr>
      <w:r>
        <w:rPr>
          <w:sz w:val="20"/>
        </w:rPr>
        <w:t xml:space="preserve">ПОДДЕРЖКУ КРАЕВЫХ ОБЩЕСТВЕННЫХ ОБЪЕДИНЕНИЙ ВЕТЕРАНОВ</w:t>
      </w:r>
    </w:p>
    <w:p>
      <w:pPr>
        <w:pStyle w:val="2"/>
        <w:jc w:val="center"/>
      </w:pPr>
      <w:r>
        <w:rPr>
          <w:sz w:val="20"/>
        </w:rPr>
        <w:t xml:space="preserve">И 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31.12.2019 </w:t>
            </w:r>
            <w:hyperlink w:history="0" r:id="rId7" w:tooltip="Постановление Правительства Алтайского края от 31.12.2019 N 550 &quot;О внесении изменений в постановление Правительства Алтайского края от 30.04.2019 N 154&quot; {КонсультантПлюс}">
              <w:r>
                <w:rPr>
                  <w:sz w:val="20"/>
                  <w:color w:val="0000ff"/>
                </w:rPr>
                <w:t xml:space="preserve">N 550</w:t>
              </w:r>
            </w:hyperlink>
            <w:r>
              <w:rPr>
                <w:sz w:val="20"/>
                <w:color w:val="392c69"/>
              </w:rPr>
              <w:t xml:space="preserve">, от 05.08.2021 </w:t>
            </w:r>
            <w:hyperlink w:history="0" r:id="rId8" w:tooltip="Постановление Правительства Алтайского края от 05.08.2021 N 292 &quot;О внесении изменения в постановление Правительства Алтайского края от 30.04.2019 N 154&quot; {КонсультантПлюс}">
              <w:r>
                <w:rPr>
                  <w:sz w:val="20"/>
                  <w:color w:val="0000ff"/>
                </w:rPr>
                <w:t xml:space="preserve">N 292</w:t>
              </w:r>
            </w:hyperlink>
            <w:r>
              <w:rPr>
                <w:sz w:val="20"/>
                <w:color w:val="392c69"/>
              </w:rPr>
              <w:t xml:space="preserve">, от 21.01.2022 </w:t>
            </w:r>
            <w:hyperlink w:history="0" r:id="rId9" w:tooltip="Постановление Правительства Алтайского края от 21.01.2022 N 13 (ред. от 16.05.2022) &quot;О внесении изменений в постановление Правительства Алтайского края от 30.04.2019 N 154&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16.05.2022 </w:t>
            </w:r>
            <w:hyperlink w:history="0" r:id="rId10" w:tooltip="Постановление Правительства Алтайского края от 16.05.2022 N 162 &quot;О некоторых постановлениях Правительства Алтайского края&quot; {КонсультантПлюс}">
              <w:r>
                <w:rPr>
                  <w:sz w:val="20"/>
                  <w:color w:val="0000ff"/>
                </w:rPr>
                <w:t xml:space="preserve">N 162</w:t>
              </w:r>
            </w:hyperlink>
            <w:r>
              <w:rPr>
                <w:sz w:val="20"/>
                <w:color w:val="392c69"/>
              </w:rPr>
              <w:t xml:space="preserve">, от 19.06.2023 </w:t>
            </w:r>
            <w:hyperlink w:history="0" r:id="rId11"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N 212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государственной </w:t>
      </w:r>
      <w:hyperlink w:history="0" r:id="rId13" w:tooltip="Постановление Администрации Алтайского края от 14.01.2014 N 7 (ред. от 25.07.2023) &quot;Об утверждении государственной программы Алтайского края &quot;Социальная поддержка граждан&quot; {КонсультантПлюс}">
        <w:r>
          <w:rPr>
            <w:sz w:val="20"/>
            <w:color w:val="0000ff"/>
          </w:rPr>
          <w:t xml:space="preserve">программой</w:t>
        </w:r>
      </w:hyperlink>
      <w:r>
        <w:rPr>
          <w:sz w:val="20"/>
        </w:rPr>
        <w:t xml:space="preserve"> Алтайского края "Социальная поддержка граждан", утвержденной постановлением Администрации Алтайского края от 14.01.2014 N 7, Правительство Алтайского края постановляет:</w:t>
      </w:r>
    </w:p>
    <w:p>
      <w:pPr>
        <w:pStyle w:val="0"/>
        <w:jc w:val="both"/>
      </w:pPr>
      <w:r>
        <w:rPr>
          <w:sz w:val="20"/>
        </w:rPr>
        <w:t xml:space="preserve">(в ред. </w:t>
      </w:r>
      <w:hyperlink w:history="0" r:id="rId14" w:tooltip="Постановление Правительства Алтайского края от 31.12.2019 N 550 &quot;О внесении изменений в постановление Правительства Алтайского края от 30.04.2019 N 154&quot; {КонсультантПлюс}">
        <w:r>
          <w:rPr>
            <w:sz w:val="20"/>
            <w:color w:val="0000ff"/>
          </w:rPr>
          <w:t xml:space="preserve">Постановления</w:t>
        </w:r>
      </w:hyperlink>
      <w:r>
        <w:rPr>
          <w:sz w:val="20"/>
        </w:rPr>
        <w:t xml:space="preserve"> Правительства Алтайского края от 31.12.2019 N 550)</w:t>
      </w:r>
    </w:p>
    <w:p>
      <w:pPr>
        <w:pStyle w:val="0"/>
        <w:spacing w:before="200" w:line-rule="auto"/>
        <w:ind w:firstLine="540"/>
        <w:jc w:val="both"/>
      </w:pPr>
      <w:r>
        <w:rPr>
          <w:sz w:val="20"/>
        </w:rPr>
        <w:t xml:space="preserve">Утвердить </w:t>
      </w:r>
      <w:hyperlink w:history="0" w:anchor="P35" w:tooltip="ПОРЯДОК">
        <w:r>
          <w:rPr>
            <w:sz w:val="20"/>
            <w:color w:val="0000ff"/>
          </w:rPr>
          <w:t xml:space="preserve">Порядок</w:t>
        </w:r>
      </w:hyperlink>
      <w:r>
        <w:rPr>
          <w:sz w:val="20"/>
        </w:rPr>
        <w:t xml:space="preserve"> предоставления субсидий на финансовую поддержку краевых общественных объединений ветеранов и инвалидов (приложение).</w:t>
      </w:r>
    </w:p>
    <w:p>
      <w:pPr>
        <w:pStyle w:val="0"/>
        <w:jc w:val="both"/>
      </w:pPr>
      <w:r>
        <w:rPr>
          <w:sz w:val="20"/>
        </w:rPr>
      </w:r>
    </w:p>
    <w:p>
      <w:pPr>
        <w:pStyle w:val="0"/>
        <w:jc w:val="right"/>
      </w:pPr>
      <w:r>
        <w:rPr>
          <w:sz w:val="20"/>
        </w:rPr>
        <w:t xml:space="preserve">Губернатор Алтайского края,</w:t>
      </w:r>
    </w:p>
    <w:p>
      <w:pPr>
        <w:pStyle w:val="0"/>
        <w:jc w:val="right"/>
      </w:pPr>
      <w:r>
        <w:rPr>
          <w:sz w:val="20"/>
        </w:rPr>
        <w:t xml:space="preserve">Председатель Правительства</w:t>
      </w:r>
    </w:p>
    <w:p>
      <w:pPr>
        <w:pStyle w:val="0"/>
        <w:jc w:val="right"/>
      </w:pPr>
      <w:r>
        <w:rPr>
          <w:sz w:val="20"/>
        </w:rPr>
        <w:t xml:space="preserve">Алтайского края</w:t>
      </w:r>
    </w:p>
    <w:p>
      <w:pPr>
        <w:pStyle w:val="0"/>
        <w:jc w:val="right"/>
      </w:pPr>
      <w:r>
        <w:rPr>
          <w:sz w:val="20"/>
        </w:rPr>
        <w:t xml:space="preserve">В.П.ТОМЕНКО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Алтайского края</w:t>
      </w:r>
    </w:p>
    <w:p>
      <w:pPr>
        <w:pStyle w:val="0"/>
        <w:jc w:val="right"/>
      </w:pPr>
      <w:r>
        <w:rPr>
          <w:sz w:val="20"/>
        </w:rPr>
        <w:t xml:space="preserve">от 30 апреля 2019 г. N 154</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СУБСИДИЙ НА ФИНАНСОВУЮ ПОДДЕРЖКУ КРАЕВЫХ</w:t>
      </w:r>
    </w:p>
    <w:p>
      <w:pPr>
        <w:pStyle w:val="2"/>
        <w:jc w:val="center"/>
      </w:pPr>
      <w:r>
        <w:rPr>
          <w:sz w:val="20"/>
        </w:rPr>
        <w:t xml:space="preserve">ОБЩЕСТВЕННЫХ ОБЪЕДИНЕНИЙ ВЕТЕРАНОВ И ИНВАЛИДОВ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Алтайского края</w:t>
            </w:r>
          </w:p>
          <w:p>
            <w:pPr>
              <w:pStyle w:val="0"/>
              <w:jc w:val="center"/>
            </w:pPr>
            <w:r>
              <w:rPr>
                <w:sz w:val="20"/>
                <w:color w:val="392c69"/>
              </w:rPr>
              <w:t xml:space="preserve">от 05.08.2021 </w:t>
            </w:r>
            <w:hyperlink w:history="0" r:id="rId15" w:tooltip="Постановление Правительства Алтайского края от 05.08.2021 N 292 &quot;О внесении изменения в постановление Правительства Алтайского края от 30.04.2019 N 154&quot; {КонсультантПлюс}">
              <w:r>
                <w:rPr>
                  <w:sz w:val="20"/>
                  <w:color w:val="0000ff"/>
                </w:rPr>
                <w:t xml:space="preserve">N 292</w:t>
              </w:r>
            </w:hyperlink>
            <w:r>
              <w:rPr>
                <w:sz w:val="20"/>
                <w:color w:val="392c69"/>
              </w:rPr>
              <w:t xml:space="preserve">, от 21.01.2022 </w:t>
            </w:r>
            <w:hyperlink w:history="0" r:id="rId16" w:tooltip="Постановление Правительства Алтайского края от 21.01.2022 N 13 (ред. от 16.05.2022) &quot;О внесении изменений в постановление Правительства Алтайского края от 30.04.2019 N 154&quot; {КонсультантПлюс}">
              <w:r>
                <w:rPr>
                  <w:sz w:val="20"/>
                  <w:color w:val="0000ff"/>
                </w:rPr>
                <w:t xml:space="preserve">N 13</w:t>
              </w:r>
            </w:hyperlink>
            <w:r>
              <w:rPr>
                <w:sz w:val="20"/>
                <w:color w:val="392c69"/>
              </w:rPr>
              <w:t xml:space="preserve">, от 16.05.2022 </w:t>
            </w:r>
            <w:hyperlink w:history="0" r:id="rId17" w:tooltip="Постановление Правительства Алтайского края от 16.05.2022 N 162 &quot;О некоторых постановлениях Правительства Алтайского края&quot; {КонсультантПлюс}">
              <w:r>
                <w:rPr>
                  <w:sz w:val="20"/>
                  <w:color w:val="0000ff"/>
                </w:rPr>
                <w:t xml:space="preserve">N 162</w:t>
              </w:r>
            </w:hyperlink>
            <w:r>
              <w:rPr>
                <w:sz w:val="20"/>
                <w:color w:val="392c69"/>
              </w:rPr>
              <w:t xml:space="preserve">,</w:t>
            </w:r>
          </w:p>
          <w:p>
            <w:pPr>
              <w:pStyle w:val="0"/>
              <w:jc w:val="center"/>
            </w:pPr>
            <w:r>
              <w:rPr>
                <w:sz w:val="20"/>
                <w:color w:val="392c69"/>
              </w:rPr>
              <w:t xml:space="preserve">от 19.06.2023 </w:t>
            </w:r>
            <w:hyperlink w:history="0" r:id="rId18"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N 212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19"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условия и порядок предоставления субсидий из краевого бюджета на финансовую поддержку общественных объединений ветеранов и инвалидов по результатам конкурсного отбора (далее - "конкурсный отбор").</w:t>
      </w:r>
    </w:p>
    <w:bookmarkStart w:id="46" w:name="P46"/>
    <w:bookmarkEnd w:id="46"/>
    <w:p>
      <w:pPr>
        <w:pStyle w:val="0"/>
        <w:spacing w:before="200" w:line-rule="auto"/>
        <w:ind w:firstLine="540"/>
        <w:jc w:val="both"/>
      </w:pPr>
      <w:r>
        <w:rPr>
          <w:sz w:val="20"/>
        </w:rPr>
        <w:t xml:space="preserve">1.2. Целью предоставления субсидий является внедрение новых форм деятельности ветеранского движения, поддержание жизнедеятельности и активности маломобильных пожилых людей и инвалидов для более широкого раскрытия общественно-политического, культурного и творческого потенциала ветеранов и инвалидов на территории края.</w:t>
      </w:r>
    </w:p>
    <w:p>
      <w:pPr>
        <w:pStyle w:val="0"/>
        <w:spacing w:before="200" w:line-rule="auto"/>
        <w:ind w:firstLine="540"/>
        <w:jc w:val="both"/>
      </w:pPr>
      <w:r>
        <w:rPr>
          <w:sz w:val="20"/>
        </w:rPr>
        <w:t xml:space="preserve">1.3. Основные понятия, используемые в настоящем Порядке:</w:t>
      </w:r>
    </w:p>
    <w:p>
      <w:pPr>
        <w:pStyle w:val="0"/>
        <w:spacing w:before="200" w:line-rule="auto"/>
        <w:ind w:firstLine="540"/>
        <w:jc w:val="both"/>
      </w:pPr>
      <w:r>
        <w:rPr>
          <w:sz w:val="20"/>
        </w:rPr>
        <w:t xml:space="preserve">организатор конкурсного отбора - Министерство социальной защиты Алтайского края (Минсоцзащита Алтайского края);</w:t>
      </w:r>
    </w:p>
    <w:p>
      <w:pPr>
        <w:pStyle w:val="0"/>
        <w:spacing w:before="200" w:line-rule="auto"/>
        <w:ind w:firstLine="540"/>
        <w:jc w:val="both"/>
      </w:pPr>
      <w:r>
        <w:rPr>
          <w:sz w:val="20"/>
        </w:rPr>
        <w:t xml:space="preserve">главный распорядитель бюджетных средств - Минсоцзащита Алтайского края,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pPr>
        <w:pStyle w:val="0"/>
        <w:spacing w:before="200" w:line-rule="auto"/>
        <w:ind w:firstLine="540"/>
        <w:jc w:val="both"/>
      </w:pPr>
      <w:r>
        <w:rPr>
          <w:sz w:val="20"/>
        </w:rPr>
        <w:t xml:space="preserve">субсидия - средства краевого бюджета, предоставляемые победителям конкурсного отбора на реализацию </w:t>
      </w:r>
      <w:hyperlink w:history="0" r:id="rId21" w:tooltip="Постановление Администрации Алтайского края от 14.01.2014 N 7 (ред. от 25.07.2023) &quot;Об утверждении государственной программы Алтайского края &quot;Социальная поддержка граждан&quot; {КонсультантПлюс}">
        <w:r>
          <w:rPr>
            <w:sz w:val="20"/>
            <w:color w:val="0000ff"/>
          </w:rPr>
          <w:t xml:space="preserve">подпрограммы 5</w:t>
        </w:r>
      </w:hyperlink>
      <w:r>
        <w:rPr>
          <w:sz w:val="20"/>
        </w:rPr>
        <w:t xml:space="preserve"> "Поддержка социально ориентированных некоммерческих организаций" государственной программы Алтайского края "Социальная поддержка граждан", утвержденной постановлением Администрации Алтайского края от 14.01.2014 N 7 (далее - "государственная программа");</w:t>
      </w:r>
    </w:p>
    <w:p>
      <w:pPr>
        <w:pStyle w:val="0"/>
        <w:spacing w:before="200" w:line-rule="auto"/>
        <w:ind w:firstLine="540"/>
        <w:jc w:val="both"/>
      </w:pPr>
      <w:r>
        <w:rPr>
          <w:sz w:val="20"/>
        </w:rPr>
        <w:t xml:space="preserve">участники конкурсного отбора - негосударственные некоммерческие организации, представившие заявки на участие в конкурсном отборе;</w:t>
      </w:r>
    </w:p>
    <w:p>
      <w:pPr>
        <w:pStyle w:val="0"/>
        <w:spacing w:before="200" w:line-rule="auto"/>
        <w:ind w:firstLine="540"/>
        <w:jc w:val="both"/>
      </w:pPr>
      <w:r>
        <w:rPr>
          <w:sz w:val="20"/>
        </w:rPr>
        <w:t xml:space="preserve">получатель субсидии - негосударственная некоммерческая организация, ставшая победителем конкурсного отбора.</w:t>
      </w:r>
    </w:p>
    <w:p>
      <w:pPr>
        <w:pStyle w:val="0"/>
        <w:spacing w:before="200" w:line-rule="auto"/>
        <w:ind w:firstLine="540"/>
        <w:jc w:val="both"/>
      </w:pPr>
      <w:r>
        <w:rPr>
          <w:sz w:val="20"/>
        </w:rPr>
        <w:t xml:space="preserve">1.4. Субсидии направляются на финансовое обеспечение следующих расходов:</w:t>
      </w:r>
    </w:p>
    <w:p>
      <w:pPr>
        <w:pStyle w:val="0"/>
        <w:spacing w:before="200" w:line-rule="auto"/>
        <w:ind w:firstLine="540"/>
        <w:jc w:val="both"/>
      </w:pPr>
      <w:r>
        <w:rPr>
          <w:sz w:val="20"/>
        </w:rPr>
        <w:t xml:space="preserve">на оплату труда;</w:t>
      </w:r>
    </w:p>
    <w:p>
      <w:pPr>
        <w:pStyle w:val="0"/>
        <w:spacing w:before="200" w:line-rule="auto"/>
        <w:ind w:firstLine="540"/>
        <w:jc w:val="both"/>
      </w:pPr>
      <w:r>
        <w:rPr>
          <w:sz w:val="20"/>
        </w:rPr>
        <w:t xml:space="preserve">на приобретение товарно-материальных ценностей;</w:t>
      </w:r>
    </w:p>
    <w:p>
      <w:pPr>
        <w:pStyle w:val="0"/>
        <w:spacing w:before="200" w:line-rule="auto"/>
        <w:ind w:firstLine="540"/>
        <w:jc w:val="both"/>
      </w:pPr>
      <w:r>
        <w:rPr>
          <w:sz w:val="20"/>
        </w:rPr>
        <w:t xml:space="preserve">на оплату работ, услуг;</w:t>
      </w:r>
    </w:p>
    <w:p>
      <w:pPr>
        <w:pStyle w:val="0"/>
        <w:spacing w:before="200" w:line-rule="auto"/>
        <w:ind w:firstLine="540"/>
        <w:jc w:val="both"/>
      </w:pPr>
      <w:r>
        <w:rPr>
          <w:sz w:val="20"/>
        </w:rPr>
        <w:t xml:space="preserve">на оплату проезда;</w:t>
      </w:r>
    </w:p>
    <w:p>
      <w:pPr>
        <w:pStyle w:val="0"/>
        <w:spacing w:before="200" w:line-rule="auto"/>
        <w:ind w:firstLine="540"/>
        <w:jc w:val="both"/>
      </w:pPr>
      <w:r>
        <w:rPr>
          <w:sz w:val="20"/>
        </w:rPr>
        <w:t xml:space="preserve">на организацию и проведение социально значимых мероприятий, участие в таких мероприятиях.</w:t>
      </w:r>
    </w:p>
    <w:p>
      <w:pPr>
        <w:pStyle w:val="0"/>
        <w:spacing w:before="200" w:line-rule="auto"/>
        <w:ind w:firstLine="540"/>
        <w:jc w:val="both"/>
      </w:pPr>
      <w:r>
        <w:rPr>
          <w:sz w:val="20"/>
        </w:rPr>
        <w:t xml:space="preserve">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краевом бюджете на очередной финансовый год и на плановый период (закона о внесении изменений в закон о краевом бюджете на очередной финансовый год и на плановый период), а также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t xml:space="preserve">(п. 1.5 в ред. </w:t>
      </w:r>
      <w:hyperlink w:history="0" r:id="rId22"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bookmarkStart w:id="65" w:name="P65"/>
    <w:bookmarkEnd w:id="65"/>
    <w:p>
      <w:pPr>
        <w:pStyle w:val="0"/>
        <w:ind w:firstLine="540"/>
        <w:jc w:val="both"/>
      </w:pPr>
      <w:r>
        <w:rPr>
          <w:sz w:val="20"/>
        </w:rPr>
        <w:t xml:space="preserve">2.1. К категории получателей субсидий относятся негосударственные некоммерческие организации, которые зарегистрированы в качестве юридического лица в установленном законодательством порядке и осуществляют свою деятельность на территории Алтайского края не менее одного года и (или) осуществляют деятельность не менее одного года в качестве поставленного на налоговый учет филиала, представительства юридического лица, иного обособленного подразделения на территории Алтайского края в установленном законодательством порядке (далее - "организации") и отвечают следующим требованиям (по состоянию не позднее чем за 30 календарных дней до дня подачи заявки на участие в конкурсном отборе):</w:t>
      </w:r>
    </w:p>
    <w:p>
      <w:pPr>
        <w:pStyle w:val="0"/>
        <w:jc w:val="both"/>
      </w:pPr>
      <w:r>
        <w:rPr>
          <w:sz w:val="20"/>
        </w:rPr>
        <w:t xml:space="preserve">(в ред. </w:t>
      </w:r>
      <w:hyperlink w:history="0" r:id="rId23"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имеют факт уплаты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w:t>
      </w:r>
    </w:p>
    <w:p>
      <w:pPr>
        <w:pStyle w:val="0"/>
        <w:jc w:val="both"/>
      </w:pPr>
      <w:r>
        <w:rPr>
          <w:sz w:val="20"/>
        </w:rPr>
        <w:t xml:space="preserve">(абзац введен </w:t>
      </w:r>
      <w:hyperlink w:history="0" r:id="rId24"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имеют в составе среднесписочной численности работников в период с января текущего года по месяц, предшествующий месяцу предоставления документов для участия в отборе, не менее одного работника;</w:t>
      </w:r>
    </w:p>
    <w:p>
      <w:pPr>
        <w:pStyle w:val="0"/>
        <w:jc w:val="both"/>
      </w:pPr>
      <w:r>
        <w:rPr>
          <w:sz w:val="20"/>
        </w:rPr>
        <w:t xml:space="preserve">(абзац введен </w:t>
      </w:r>
      <w:hyperlink w:history="0" r:id="rId25"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не имеют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и иной просроченной (неурегулированной) задолженности по денежным обязательствам перед краевым бюджетом;</w:t>
      </w:r>
    </w:p>
    <w:p>
      <w:pPr>
        <w:pStyle w:val="0"/>
        <w:spacing w:before="200" w:line-rule="auto"/>
        <w:ind w:firstLine="540"/>
        <w:jc w:val="both"/>
      </w:pPr>
      <w:r>
        <w:rPr>
          <w:sz w:val="20"/>
        </w:rPr>
        <w:t xml:space="preserve">не имеют просроченной задолженности по выплате заработной платы перед работниками организации;</w:t>
      </w:r>
    </w:p>
    <w:p>
      <w:pPr>
        <w:pStyle w:val="0"/>
        <w:jc w:val="both"/>
      </w:pPr>
      <w:r>
        <w:rPr>
          <w:sz w:val="20"/>
        </w:rPr>
        <w:t xml:space="preserve">(в ред. </w:t>
      </w:r>
      <w:hyperlink w:history="0" r:id="rId26"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и в отношении их не введена процедура банкротства, а также их деятельность не приостановлена в соответствии с действующим законодательством;</w:t>
      </w:r>
    </w:p>
    <w:p>
      <w:pPr>
        <w:pStyle w:val="0"/>
        <w:spacing w:before="200" w:line-rule="auto"/>
        <w:ind w:firstLine="540"/>
        <w:jc w:val="both"/>
      </w:pPr>
      <w:r>
        <w:rPr>
          <w:sz w:val="20"/>
        </w:rPr>
        <w:t xml:space="preserve">не получают средства из краевого бюджета в соответствии с иными правовыми актами на осуществление цели, указанной в </w:t>
      </w:r>
      <w:hyperlink w:history="0" w:anchor="P46" w:tooltip="1.2. Целью предоставления субсидий является внедрение новых форм деятельности ветеранского движения, поддержание жизнедеятельности и активности маломобильных пожилых людей и инвалидов для более широкого раскрытия общественно-политического, культурного и творческого потенциала ветеранов и инвалидов на территории кра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7"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8"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bookmarkStart w:id="82" w:name="P82"/>
    <w:bookmarkEnd w:id="82"/>
    <w:p>
      <w:pPr>
        <w:pStyle w:val="0"/>
        <w:spacing w:before="200" w:line-rule="auto"/>
        <w:ind w:firstLine="540"/>
        <w:jc w:val="both"/>
      </w:pPr>
      <w:r>
        <w:rPr>
          <w:sz w:val="20"/>
        </w:rPr>
        <w:t xml:space="preserve">2.2. Участниками конкурсного отбора не могут быть:</w:t>
      </w:r>
    </w:p>
    <w:p>
      <w:pPr>
        <w:pStyle w:val="0"/>
        <w:spacing w:before="200" w:line-rule="auto"/>
        <w:ind w:firstLine="540"/>
        <w:jc w:val="both"/>
      </w:pPr>
      <w:r>
        <w:rPr>
          <w:sz w:val="20"/>
        </w:rPr>
        <w:t xml:space="preserve">государственные корпорации;</w:t>
      </w:r>
    </w:p>
    <w:p>
      <w:pPr>
        <w:pStyle w:val="0"/>
        <w:spacing w:before="200" w:line-rule="auto"/>
        <w:ind w:firstLine="540"/>
        <w:jc w:val="both"/>
      </w:pPr>
      <w:r>
        <w:rPr>
          <w:sz w:val="20"/>
        </w:rPr>
        <w:t xml:space="preserve">государственные компании;</w:t>
      </w:r>
    </w:p>
    <w:p>
      <w:pPr>
        <w:pStyle w:val="0"/>
        <w:spacing w:before="200" w:line-rule="auto"/>
        <w:ind w:firstLine="540"/>
        <w:jc w:val="both"/>
      </w:pPr>
      <w:r>
        <w:rPr>
          <w:sz w:val="20"/>
        </w:rPr>
        <w:t xml:space="preserve">политические партии;</w:t>
      </w:r>
    </w:p>
    <w:p>
      <w:pPr>
        <w:pStyle w:val="0"/>
        <w:spacing w:before="200" w:line-rule="auto"/>
        <w:ind w:firstLine="540"/>
        <w:jc w:val="both"/>
      </w:pPr>
      <w:r>
        <w:rPr>
          <w:sz w:val="20"/>
        </w:rPr>
        <w:t xml:space="preserve">государственные, муниципальные учреждения;</w:t>
      </w:r>
    </w:p>
    <w:p>
      <w:pPr>
        <w:pStyle w:val="0"/>
        <w:spacing w:before="200" w:line-rule="auto"/>
        <w:ind w:firstLine="540"/>
        <w:jc w:val="both"/>
      </w:pPr>
      <w:r>
        <w:rPr>
          <w:sz w:val="20"/>
        </w:rPr>
        <w:t xml:space="preserve">религиозные организации;</w:t>
      </w:r>
    </w:p>
    <w:p>
      <w:pPr>
        <w:pStyle w:val="0"/>
        <w:spacing w:before="200" w:line-rule="auto"/>
        <w:ind w:firstLine="540"/>
        <w:jc w:val="both"/>
      </w:pPr>
      <w:r>
        <w:rPr>
          <w:sz w:val="20"/>
        </w:rPr>
        <w:t xml:space="preserve">профессиональные союзы;</w:t>
      </w:r>
    </w:p>
    <w:p>
      <w:pPr>
        <w:pStyle w:val="0"/>
        <w:spacing w:before="200" w:line-rule="auto"/>
        <w:ind w:firstLine="540"/>
        <w:jc w:val="both"/>
      </w:pPr>
      <w:r>
        <w:rPr>
          <w:sz w:val="20"/>
        </w:rPr>
        <w:t xml:space="preserve">ассоциации и союзы, созданные коммерческими организациями;</w:t>
      </w:r>
    </w:p>
    <w:p>
      <w:pPr>
        <w:pStyle w:val="0"/>
        <w:spacing w:before="200" w:line-rule="auto"/>
        <w:ind w:firstLine="540"/>
        <w:jc w:val="both"/>
      </w:pPr>
      <w:r>
        <w:rPr>
          <w:sz w:val="20"/>
        </w:rPr>
        <w:t xml:space="preserve">общественные объединения, не являющиеся юридическими лицами;</w:t>
      </w:r>
    </w:p>
    <w:p>
      <w:pPr>
        <w:pStyle w:val="0"/>
        <w:spacing w:before="200" w:line-rule="auto"/>
        <w:ind w:firstLine="540"/>
        <w:jc w:val="both"/>
      </w:pPr>
      <w:r>
        <w:rPr>
          <w:sz w:val="20"/>
        </w:rPr>
        <w:t xml:space="preserve">организации, нарушившие условия договора при получении субсидии, гранта за счет средств краевого бюджета (в течение 3 предшествующих лет).</w:t>
      </w:r>
    </w:p>
    <w:p>
      <w:pPr>
        <w:pStyle w:val="0"/>
        <w:spacing w:before="200" w:line-rule="auto"/>
        <w:ind w:firstLine="540"/>
        <w:jc w:val="both"/>
      </w:pPr>
      <w:r>
        <w:rPr>
          <w:sz w:val="20"/>
        </w:rPr>
        <w:t xml:space="preserve">2.3. Предоставление субсидий осуществляется по итогам конкурсного отбора.</w:t>
      </w:r>
    </w:p>
    <w:p>
      <w:pPr>
        <w:pStyle w:val="0"/>
        <w:jc w:val="both"/>
      </w:pPr>
      <w:r>
        <w:rPr>
          <w:sz w:val="20"/>
        </w:rPr>
        <w:t xml:space="preserve">(в ред. </w:t>
      </w:r>
      <w:hyperlink w:history="0" r:id="rId29" w:tooltip="Постановление Правительства Алтайского края от 16.05.2022 N 162 &quot;О некоторых постановлениях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16.05.2022 N 162)</w:t>
      </w:r>
    </w:p>
    <w:p>
      <w:pPr>
        <w:pStyle w:val="0"/>
        <w:spacing w:before="200" w:line-rule="auto"/>
        <w:ind w:firstLine="540"/>
        <w:jc w:val="both"/>
      </w:pPr>
      <w:r>
        <w:rPr>
          <w:sz w:val="20"/>
        </w:rPr>
        <w:t xml:space="preserve">2.4. Конкурсный отбор проводится конкурсной комиссией Минсоцзащиты Алтайского края по отбору организаций для предоставления субсидий (далее - "комиссия").</w:t>
      </w:r>
    </w:p>
    <w:p>
      <w:pPr>
        <w:pStyle w:val="0"/>
        <w:spacing w:before="200" w:line-rule="auto"/>
        <w:ind w:firstLine="540"/>
        <w:jc w:val="both"/>
      </w:pPr>
      <w:r>
        <w:rPr>
          <w:sz w:val="20"/>
        </w:rPr>
        <w:t xml:space="preserve">2.5. Организационно-техническое обеспечение проведения конкурсного отбора осуществляет организатор конкурсного отбора.</w:t>
      </w:r>
    </w:p>
    <w:p>
      <w:pPr>
        <w:pStyle w:val="0"/>
        <w:spacing w:before="200" w:line-rule="auto"/>
        <w:ind w:firstLine="540"/>
        <w:jc w:val="both"/>
      </w:pPr>
      <w:r>
        <w:rPr>
          <w:sz w:val="20"/>
        </w:rPr>
        <w:t xml:space="preserve">2.6. Объявление о проведении конкурсного отбора публикуется на официальном сайте Минсоцзащиты Алтайского края (</w:t>
      </w:r>
      <w:r>
        <w:rPr>
          <w:sz w:val="20"/>
        </w:rPr>
        <w:t xml:space="preserve">www.aksp.ru</w:t>
      </w:r>
      <w:r>
        <w:rPr>
          <w:sz w:val="20"/>
        </w:rPr>
        <w:t xml:space="preserve">) не менее чем за 40 календарных дней до даты проведения конкурсного отбора.</w:t>
      </w:r>
    </w:p>
    <w:p>
      <w:pPr>
        <w:pStyle w:val="0"/>
        <w:jc w:val="both"/>
      </w:pPr>
      <w:r>
        <w:rPr>
          <w:sz w:val="20"/>
        </w:rPr>
        <w:t xml:space="preserve">(в ред. </w:t>
      </w:r>
      <w:hyperlink w:history="0" r:id="rId30" w:tooltip="Постановление Правительства Алтайского края от 16.05.2022 N 162 &quot;О некоторых постановлениях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16.05.2022 N 162)</w:t>
      </w:r>
    </w:p>
    <w:p>
      <w:pPr>
        <w:pStyle w:val="0"/>
        <w:spacing w:before="200" w:line-rule="auto"/>
        <w:ind w:firstLine="540"/>
        <w:jc w:val="both"/>
      </w:pPr>
      <w:r>
        <w:rPr>
          <w:sz w:val="20"/>
        </w:rPr>
        <w:t xml:space="preserve">2.7. Содержащаяся в объявлении о проведении конкурсного отбора информация должна соответствовать требованиям, установленным </w:t>
      </w:r>
      <w:hyperlink w:history="0" r:id="rId3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w:t>
      </w:r>
    </w:p>
    <w:p>
      <w:pPr>
        <w:pStyle w:val="0"/>
        <w:spacing w:before="200" w:line-rule="auto"/>
        <w:ind w:firstLine="540"/>
        <w:jc w:val="both"/>
      </w:pPr>
      <w:r>
        <w:rPr>
          <w:sz w:val="20"/>
        </w:rPr>
        <w:t xml:space="preserve">2.8. Срок окончания приема заявок устанавливается в объявлении о проведении конкурсного отбора и не может быть ранее 30 календарного дня, следующего за днем размещения объявления о проведении конкурсного отбора.</w:t>
      </w:r>
    </w:p>
    <w:p>
      <w:pPr>
        <w:pStyle w:val="0"/>
        <w:jc w:val="both"/>
      </w:pPr>
      <w:r>
        <w:rPr>
          <w:sz w:val="20"/>
        </w:rPr>
        <w:t xml:space="preserve">(п. 2.8 в ред. </w:t>
      </w:r>
      <w:hyperlink w:history="0" r:id="rId32" w:tooltip="Постановление Правительства Алтайского края от 21.01.2022 N 13 (ред. от 16.05.2022) &quot;О внесении изменений в постановление Правительства Алтайского края от 30.04.2019 N 154&quot; {КонсультантПлюс}">
        <w:r>
          <w:rPr>
            <w:sz w:val="20"/>
            <w:color w:val="0000ff"/>
          </w:rPr>
          <w:t xml:space="preserve">Постановления</w:t>
        </w:r>
      </w:hyperlink>
      <w:r>
        <w:rPr>
          <w:sz w:val="20"/>
        </w:rPr>
        <w:t xml:space="preserve"> Правительства Алтайского края от 21.01.2022 N 13)</w:t>
      </w:r>
    </w:p>
    <w:bookmarkStart w:id="101" w:name="P101"/>
    <w:bookmarkEnd w:id="101"/>
    <w:p>
      <w:pPr>
        <w:pStyle w:val="0"/>
        <w:spacing w:before="200" w:line-rule="auto"/>
        <w:ind w:firstLine="540"/>
        <w:jc w:val="both"/>
      </w:pPr>
      <w:r>
        <w:rPr>
          <w:sz w:val="20"/>
        </w:rPr>
        <w:t xml:space="preserve">2.9. Срок рассмотрения и оценки заявок - 5 рабочих дней со дня истечения срока приема заявок.</w:t>
      </w:r>
    </w:p>
    <w:bookmarkStart w:id="102" w:name="P102"/>
    <w:bookmarkEnd w:id="102"/>
    <w:p>
      <w:pPr>
        <w:pStyle w:val="0"/>
        <w:spacing w:before="200" w:line-rule="auto"/>
        <w:ind w:firstLine="540"/>
        <w:jc w:val="both"/>
      </w:pPr>
      <w:r>
        <w:rPr>
          <w:sz w:val="20"/>
        </w:rPr>
        <w:t xml:space="preserve">2.10. Для участия в конкурсном отборе организации представляют организатору конкурсного отбора следующие документы:</w:t>
      </w:r>
    </w:p>
    <w:p>
      <w:pPr>
        <w:pStyle w:val="0"/>
        <w:spacing w:before="200" w:line-rule="auto"/>
        <w:ind w:firstLine="540"/>
        <w:jc w:val="both"/>
      </w:pPr>
      <w:r>
        <w:rPr>
          <w:sz w:val="20"/>
        </w:rPr>
        <w:t xml:space="preserve">заявку по форме, установленной организатором конкурсного отбора;</w:t>
      </w:r>
    </w:p>
    <w:p>
      <w:pPr>
        <w:pStyle w:val="0"/>
        <w:spacing w:before="200" w:line-rule="auto"/>
        <w:ind w:firstLine="540"/>
        <w:jc w:val="both"/>
      </w:pPr>
      <w:r>
        <w:rPr>
          <w:sz w:val="20"/>
        </w:rPr>
        <w:t xml:space="preserve">план мероприятий (программу деятельности);</w:t>
      </w:r>
    </w:p>
    <w:p>
      <w:pPr>
        <w:pStyle w:val="0"/>
        <w:spacing w:before="200" w:line-rule="auto"/>
        <w:ind w:firstLine="540"/>
        <w:jc w:val="both"/>
      </w:pPr>
      <w:r>
        <w:rPr>
          <w:sz w:val="20"/>
        </w:rPr>
        <w:t xml:space="preserve">смету расходов на реализацию плана мероприятий (программы деятельности), в том числе обоснование объема субсидии в соответствии с </w:t>
      </w:r>
      <w:hyperlink w:history="0" w:anchor="P216" w:tooltip="3.1. Общий размер субсидий определяется государственной программой.">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финансовый отчет за последний год работы;</w:t>
      </w:r>
    </w:p>
    <w:p>
      <w:pPr>
        <w:pStyle w:val="0"/>
        <w:spacing w:before="200" w:line-rule="auto"/>
        <w:ind w:firstLine="540"/>
        <w:jc w:val="both"/>
      </w:pPr>
      <w:r>
        <w:rPr>
          <w:sz w:val="20"/>
        </w:rPr>
        <w:t xml:space="preserve">информацию об основных мероприятиях за последний год с указанием количества участников;</w:t>
      </w:r>
    </w:p>
    <w:p>
      <w:pPr>
        <w:pStyle w:val="0"/>
        <w:spacing w:before="200" w:line-rule="auto"/>
        <w:ind w:firstLine="540"/>
        <w:jc w:val="both"/>
      </w:pPr>
      <w:r>
        <w:rPr>
          <w:sz w:val="20"/>
        </w:rPr>
        <w:t xml:space="preserve">описание материальных, кадровых ресурсов и организационных возможностей по реализации плана мероприятий (программы деятельности);</w:t>
      </w:r>
    </w:p>
    <w:p>
      <w:pPr>
        <w:pStyle w:val="0"/>
        <w:spacing w:before="200" w:line-rule="auto"/>
        <w:ind w:firstLine="540"/>
        <w:jc w:val="both"/>
      </w:pPr>
      <w:r>
        <w:rPr>
          <w:sz w:val="20"/>
        </w:rPr>
        <w:t xml:space="preserve">сведения о численности работников за период с января текущего года по месяц, предшествующий месяцу представления документов для участия в отборе;</w:t>
      </w:r>
    </w:p>
    <w:p>
      <w:pPr>
        <w:pStyle w:val="0"/>
        <w:jc w:val="both"/>
      </w:pPr>
      <w:r>
        <w:rPr>
          <w:sz w:val="20"/>
        </w:rPr>
        <w:t xml:space="preserve">(абзац введен </w:t>
      </w:r>
      <w:hyperlink w:history="0" r:id="rId33"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копии учредительных документов, заверенные печатью (при наличии) и подписью руководителя юридического лица или уполномоченного им лица;</w:t>
      </w:r>
    </w:p>
    <w:p>
      <w:pPr>
        <w:pStyle w:val="0"/>
        <w:spacing w:before="200" w:line-rule="auto"/>
        <w:ind w:firstLine="540"/>
        <w:jc w:val="both"/>
      </w:pPr>
      <w:r>
        <w:rPr>
          <w:sz w:val="20"/>
        </w:rPr>
        <w:t xml:space="preserve">справку соответствующей инспекции Управления Федеральной 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 случае если указанный документ не представлен организациями по собственной инициативе, Минсоцзащита Алтайского края направляет межведомственный запрос в форме электронного документа с использованием единой системы межведомственного электронного взаимодействия и запрашивает у Управления Федеральной налоговой службы по Алтайскому краю сведения о наличии (отсутствии) у организаций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конкурсным отбором;</w:t>
      </w:r>
    </w:p>
    <w:p>
      <w:pPr>
        <w:pStyle w:val="0"/>
        <w:spacing w:before="200" w:line-rule="auto"/>
        <w:ind w:firstLine="540"/>
        <w:jc w:val="both"/>
      </w:pPr>
      <w:r>
        <w:rPr>
          <w:sz w:val="20"/>
        </w:rPr>
        <w:t xml:space="preserve">документы, подтверждающие наличие факта уплаты участником отбора в краевой бюджет в текущем году исчисленных в соответствии с налоговым законодательством сумм налогов, авансовых платежей по налогам, сборов, страховых взносов, обязанность уплаты которых возникла в текущем году (заверенные участником отбора копии платежных поручений или иных платежных документов, копия уведомления об исчисленных суммах налогов, авансовых платежей по налогам, сборов, страховых взносов в текущем году по форме, утвержденной Федеральной налоговой службой, с отметкой о принятии со стороны налогового органа (в 2023 году при наличии), либо письменные сведения об отсутствии у участника отбора в текущем году обязанности уплатить в краевой бюджет налоги, авансовые платежи по налогам, сборы, страховые взносы в соответствии с налоговым законодательством.</w:t>
      </w:r>
    </w:p>
    <w:p>
      <w:pPr>
        <w:pStyle w:val="0"/>
        <w:jc w:val="both"/>
      </w:pPr>
      <w:r>
        <w:rPr>
          <w:sz w:val="20"/>
        </w:rPr>
        <w:t xml:space="preserve">(абзац введен </w:t>
      </w:r>
      <w:hyperlink w:history="0" r:id="rId34"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2.11. Организации могут представлять и иные документы, информационные материалы по своему усмотрению.</w:t>
      </w:r>
    </w:p>
    <w:p>
      <w:pPr>
        <w:pStyle w:val="0"/>
        <w:spacing w:before="200" w:line-rule="auto"/>
        <w:ind w:firstLine="540"/>
        <w:jc w:val="both"/>
      </w:pPr>
      <w:r>
        <w:rPr>
          <w:sz w:val="20"/>
        </w:rPr>
        <w:t xml:space="preserve">2.12. Заявка на участие в конкурсном отборе представляется организатору конкурсного отбора непосредственно или направляется по почте по адресу: 656068, Алтайский край, г. Барнаул, ул. Партизанская, д. 69.</w:t>
      </w:r>
    </w:p>
    <w:p>
      <w:pPr>
        <w:pStyle w:val="0"/>
        <w:spacing w:before="200" w:line-rule="auto"/>
        <w:ind w:firstLine="540"/>
        <w:jc w:val="both"/>
      </w:pPr>
      <w:r>
        <w:rPr>
          <w:sz w:val="20"/>
        </w:rPr>
        <w:t xml:space="preserve">2.13. Заявки на участие в конкурсном отборе регистрируются в электронном журнале учета заявок с указанием перечня принятых документов, даты их получения и присвоенного регистрационного номера.</w:t>
      </w:r>
    </w:p>
    <w:p>
      <w:pPr>
        <w:pStyle w:val="0"/>
        <w:spacing w:before="200" w:line-rule="auto"/>
        <w:ind w:firstLine="540"/>
        <w:jc w:val="both"/>
      </w:pPr>
      <w:r>
        <w:rPr>
          <w:sz w:val="20"/>
        </w:rPr>
        <w:t xml:space="preserve">2.14. Внесение изменений в заявку на участие в конкурсном отборе до истечения срока приема заявок допускается только путем представления для включения в ее состав дополнительной информации (в том числе документов).</w:t>
      </w:r>
    </w:p>
    <w:p>
      <w:pPr>
        <w:pStyle w:val="0"/>
        <w:spacing w:before="200" w:line-rule="auto"/>
        <w:ind w:firstLine="540"/>
        <w:jc w:val="both"/>
      </w:pPr>
      <w:r>
        <w:rPr>
          <w:sz w:val="20"/>
        </w:rPr>
        <w:t xml:space="preserve">2.15. Одна организация может представить одну заявку. В случае подачи организацией более одной заявки вторая и последующая заявки не принимаются и не регистрируются.</w:t>
      </w:r>
    </w:p>
    <w:p>
      <w:pPr>
        <w:pStyle w:val="0"/>
        <w:spacing w:before="200" w:line-rule="auto"/>
        <w:ind w:firstLine="540"/>
        <w:jc w:val="both"/>
      </w:pPr>
      <w:r>
        <w:rPr>
          <w:sz w:val="20"/>
        </w:rPr>
        <w:t xml:space="preserve">2.16. Список организаций, представивших заявки, размещается на официальном сайте организатора конкурсного отбора (</w:t>
      </w:r>
      <w:r>
        <w:rPr>
          <w:sz w:val="20"/>
        </w:rPr>
        <w:t xml:space="preserve">www.aksp.ru</w:t>
      </w:r>
      <w:r>
        <w:rPr>
          <w:sz w:val="20"/>
        </w:rPr>
        <w:t xml:space="preserve">) в срок, не превышающий 3 рабочих дней после дня окончания срока приема заявок на участие в конкурсном отборе.</w:t>
      </w:r>
    </w:p>
    <w:p>
      <w:pPr>
        <w:pStyle w:val="0"/>
        <w:spacing w:before="200" w:line-rule="auto"/>
        <w:ind w:firstLine="540"/>
        <w:jc w:val="both"/>
      </w:pPr>
      <w:r>
        <w:rPr>
          <w:sz w:val="20"/>
        </w:rPr>
        <w:t xml:space="preserve">2.17. Организатор конкурсного отбора в срок, предусмотренный </w:t>
      </w:r>
      <w:hyperlink w:history="0" w:anchor="P101" w:tooltip="2.9. Срок рассмотрения и оценки заявок - 5 рабочих дней со дня истечения срока приема заявок.">
        <w:r>
          <w:rPr>
            <w:sz w:val="20"/>
            <w:color w:val="0000ff"/>
          </w:rPr>
          <w:t xml:space="preserve">пунктом 2.9</w:t>
        </w:r>
      </w:hyperlink>
      <w:r>
        <w:rPr>
          <w:sz w:val="20"/>
        </w:rPr>
        <w:t xml:space="preserve"> настоящего Порядка, проверяет соответствие организаций требованиям, установленным </w:t>
      </w:r>
      <w:hyperlink w:history="0" w:anchor="P65" w:tooltip="2.1. К категории получателей субсидий относятся негосударственные некоммерческие организации, которые зарегистрированы в качестве юридического лица в установленном законодательством порядке и осуществляют свою деятельность на территории Алтайского края не менее одного года и (или) осуществляют деятельность не менее одного года в качестве поставленного на налоговый учет филиала, представительства юридического лица, иного обособленного подразделения на территории Алтайского края в установленном законодател...">
        <w:r>
          <w:rPr>
            <w:sz w:val="20"/>
            <w:color w:val="0000ff"/>
          </w:rPr>
          <w:t xml:space="preserve">пунктами 2.1</w:t>
        </w:r>
      </w:hyperlink>
      <w:r>
        <w:rPr>
          <w:sz w:val="20"/>
        </w:rPr>
        <w:t xml:space="preserve">, </w:t>
      </w:r>
      <w:hyperlink w:history="0" w:anchor="P82" w:tooltip="2.2. Участниками конкурсного отбора не могут быть:">
        <w:r>
          <w:rPr>
            <w:sz w:val="20"/>
            <w:color w:val="0000ff"/>
          </w:rPr>
          <w:t xml:space="preserve">2.2</w:t>
        </w:r>
      </w:hyperlink>
      <w:r>
        <w:rPr>
          <w:sz w:val="20"/>
        </w:rPr>
        <w:t xml:space="preserve"> настоящего Порядка, соответствие представленных документов перечню, установленному </w:t>
      </w:r>
      <w:hyperlink w:history="0" w:anchor="P102" w:tooltip="2.10. Для участия в конкурсном отборе организации представляют организатору конкурсного отбора следующие документы:">
        <w:r>
          <w:rPr>
            <w:sz w:val="20"/>
            <w:color w:val="0000ff"/>
          </w:rPr>
          <w:t xml:space="preserve">пунктом 2.10</w:t>
        </w:r>
      </w:hyperlink>
      <w:r>
        <w:rPr>
          <w:sz w:val="20"/>
        </w:rPr>
        <w:t xml:space="preserve"> настоящего Порядка, а также в пределах компетенции осуществляет проверку достоверности информации, содержащейся в представленных организациями документах, и принимает решение о допуске или об отказе в допуске к участию в конкурсном отборе.</w:t>
      </w:r>
    </w:p>
    <w:p>
      <w:pPr>
        <w:pStyle w:val="0"/>
        <w:spacing w:before="200" w:line-rule="auto"/>
        <w:ind w:firstLine="540"/>
        <w:jc w:val="both"/>
      </w:pPr>
      <w:r>
        <w:rPr>
          <w:sz w:val="20"/>
        </w:rPr>
        <w:t xml:space="preserve">Заявка не допускается к участию в конкурсном отборе в следующих случаях:</w:t>
      </w:r>
    </w:p>
    <w:p>
      <w:pPr>
        <w:pStyle w:val="0"/>
        <w:spacing w:before="200" w:line-rule="auto"/>
        <w:ind w:firstLine="540"/>
        <w:jc w:val="both"/>
      </w:pPr>
      <w:r>
        <w:rPr>
          <w:sz w:val="20"/>
        </w:rPr>
        <w:t xml:space="preserve">несоответствия организации требованиям, установленным </w:t>
      </w:r>
      <w:hyperlink w:history="0" w:anchor="P65" w:tooltip="2.1. К категории получателей субсидий относятся негосударственные некоммерческие организации, которые зарегистрированы в качестве юридического лица в установленном законодательством порядке и осуществляют свою деятельность на территории Алтайского края не менее одного года и (или) осуществляют деятельность не менее одного года в качестве поставленного на налоговый учет филиала, представительства юридического лица, иного обособленного подразделения на территории Алтайского края в установленном законодател...">
        <w:r>
          <w:rPr>
            <w:sz w:val="20"/>
            <w:color w:val="0000ff"/>
          </w:rPr>
          <w:t xml:space="preserve">пунктами 2.1</w:t>
        </w:r>
      </w:hyperlink>
      <w:r>
        <w:rPr>
          <w:sz w:val="20"/>
        </w:rPr>
        <w:t xml:space="preserve">, </w:t>
      </w:r>
      <w:hyperlink w:history="0" w:anchor="P82" w:tooltip="2.2. Участниками конкурсного отбора не могут быть:">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наличия в представленных документах недостоверных сведений, в том числе сведений о месте нахождения и адресе юридического лица;</w:t>
      </w:r>
    </w:p>
    <w:p>
      <w:pPr>
        <w:pStyle w:val="0"/>
        <w:spacing w:before="200" w:line-rule="auto"/>
        <w:ind w:firstLine="540"/>
        <w:jc w:val="both"/>
      </w:pPr>
      <w:r>
        <w:rPr>
          <w:sz w:val="20"/>
        </w:rPr>
        <w:t xml:space="preserve">несоответствия прилагаемых к заявке документов и сведений перечню документов, установленному </w:t>
      </w:r>
      <w:hyperlink w:history="0" w:anchor="P102" w:tooltip="2.10. Для участия в конкурсном отборе организации представляют организатору конкурсного отбора следующие документы:">
        <w:r>
          <w:rPr>
            <w:sz w:val="20"/>
            <w:color w:val="0000ff"/>
          </w:rPr>
          <w:t xml:space="preserve">пунктом 2.10</w:t>
        </w:r>
      </w:hyperlink>
      <w:r>
        <w:rPr>
          <w:sz w:val="20"/>
        </w:rPr>
        <w:t xml:space="preserve"> настоящего Порядка, или непредставления (представления не в полном объеме) указанных документов (за исключением документов, запрашиваемых в порядке в межведомственного информационного взаимодействия);</w:t>
      </w:r>
    </w:p>
    <w:p>
      <w:pPr>
        <w:pStyle w:val="0"/>
        <w:spacing w:before="200" w:line-rule="auto"/>
        <w:ind w:firstLine="540"/>
        <w:jc w:val="both"/>
      </w:pPr>
      <w:r>
        <w:rPr>
          <w:sz w:val="20"/>
        </w:rPr>
        <w:t xml:space="preserve">поступления заявки в уполномоченный орган после окончания срока приема заявок.</w:t>
      </w:r>
    </w:p>
    <w:p>
      <w:pPr>
        <w:pStyle w:val="0"/>
        <w:spacing w:before="200" w:line-rule="auto"/>
        <w:ind w:firstLine="540"/>
        <w:jc w:val="both"/>
      </w:pPr>
      <w:r>
        <w:rPr>
          <w:sz w:val="20"/>
        </w:rPr>
        <w:t xml:space="preserve">Решение об отказе в допуске к участию в конкурсном отборе направляется организации по почте или вручается лично в течение 3 рабочих дней со дня принятия такого решения с указанием причины отказа.</w:t>
      </w:r>
    </w:p>
    <w:p>
      <w:pPr>
        <w:pStyle w:val="0"/>
        <w:spacing w:before="200" w:line-rule="auto"/>
        <w:ind w:firstLine="540"/>
        <w:jc w:val="both"/>
      </w:pPr>
      <w:r>
        <w:rPr>
          <w:sz w:val="20"/>
        </w:rPr>
        <w:t xml:space="preserve">Отказ в допуске к участию в конкурсном отборе не препятствует повторной подаче документов в установленные сроки, если будут устранены недостатки, послужившие основанием для отказа.</w:t>
      </w:r>
    </w:p>
    <w:p>
      <w:pPr>
        <w:pStyle w:val="0"/>
        <w:spacing w:before="200" w:line-rule="auto"/>
        <w:ind w:firstLine="540"/>
        <w:jc w:val="both"/>
      </w:pPr>
      <w:r>
        <w:rPr>
          <w:sz w:val="20"/>
        </w:rPr>
        <w:t xml:space="preserve">Отказ организации в допуске к участию в конкурсном отборе является основанием для отказа в предоставлении субсидии данной организации.</w:t>
      </w:r>
    </w:p>
    <w:p>
      <w:pPr>
        <w:pStyle w:val="0"/>
        <w:spacing w:before="200" w:line-rule="auto"/>
        <w:ind w:firstLine="540"/>
        <w:jc w:val="both"/>
      </w:pPr>
      <w:r>
        <w:rPr>
          <w:sz w:val="20"/>
        </w:rPr>
        <w:t xml:space="preserve">2.18. Заявки организаций, допущенных к участию в конкурсном отборе, направляются в комиссию для проведения конкурсного отбора.</w:t>
      </w:r>
    </w:p>
    <w:bookmarkStart w:id="132" w:name="P132"/>
    <w:bookmarkEnd w:id="132"/>
    <w:p>
      <w:pPr>
        <w:pStyle w:val="0"/>
        <w:spacing w:before="200" w:line-rule="auto"/>
        <w:ind w:firstLine="540"/>
        <w:jc w:val="both"/>
      </w:pPr>
      <w:r>
        <w:rPr>
          <w:sz w:val="20"/>
        </w:rPr>
        <w:t xml:space="preserve">2.19. Срок рассмотрения заявок комиссией составляет не более 15 рабочих дней с даты окончания их приема.</w:t>
      </w:r>
    </w:p>
    <w:p>
      <w:pPr>
        <w:pStyle w:val="0"/>
        <w:spacing w:before="200" w:line-rule="auto"/>
        <w:ind w:firstLine="540"/>
        <w:jc w:val="both"/>
      </w:pPr>
      <w:r>
        <w:rPr>
          <w:sz w:val="20"/>
        </w:rPr>
        <w:t xml:space="preserve">2.20. Положение о комиссии и ее состав утверждаются приказом Минсоцзащиты Алтайского края.</w:t>
      </w:r>
    </w:p>
    <w:bookmarkStart w:id="134" w:name="P134"/>
    <w:bookmarkEnd w:id="134"/>
    <w:p>
      <w:pPr>
        <w:pStyle w:val="0"/>
        <w:spacing w:before="200" w:line-rule="auto"/>
        <w:ind w:firstLine="540"/>
        <w:jc w:val="both"/>
      </w:pPr>
      <w:r>
        <w:rPr>
          <w:sz w:val="20"/>
        </w:rPr>
        <w:t xml:space="preserve">2.21. Оценка заявок, поступивших на конкурсный отбор, осуществляется комиссией по 20-балльной шкале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223"/>
        <w:gridCol w:w="4223"/>
      </w:tblGrid>
      <w:tr>
        <w:tc>
          <w:tcPr>
            <w:tcW w:w="624" w:type="dxa"/>
          </w:tcPr>
          <w:p>
            <w:pPr>
              <w:pStyle w:val="0"/>
              <w:jc w:val="center"/>
            </w:pPr>
            <w:r>
              <w:rPr>
                <w:sz w:val="20"/>
              </w:rPr>
              <w:t xml:space="preserve">N п/п</w:t>
            </w:r>
          </w:p>
        </w:tc>
        <w:tc>
          <w:tcPr>
            <w:tcW w:w="4223" w:type="dxa"/>
          </w:tcPr>
          <w:p>
            <w:pPr>
              <w:pStyle w:val="0"/>
              <w:jc w:val="center"/>
            </w:pPr>
            <w:r>
              <w:rPr>
                <w:sz w:val="20"/>
              </w:rPr>
              <w:t xml:space="preserve">Критерий</w:t>
            </w:r>
          </w:p>
        </w:tc>
        <w:tc>
          <w:tcPr>
            <w:tcW w:w="4223" w:type="dxa"/>
          </w:tcPr>
          <w:p>
            <w:pPr>
              <w:pStyle w:val="0"/>
              <w:jc w:val="center"/>
            </w:pPr>
            <w:r>
              <w:rPr>
                <w:sz w:val="20"/>
              </w:rPr>
              <w:t xml:space="preserve">Оценка</w:t>
            </w:r>
          </w:p>
        </w:tc>
      </w:tr>
      <w:tr>
        <w:tc>
          <w:tcPr>
            <w:tcW w:w="624" w:type="dxa"/>
          </w:tcPr>
          <w:p>
            <w:pPr>
              <w:pStyle w:val="0"/>
              <w:jc w:val="center"/>
            </w:pPr>
            <w:r>
              <w:rPr>
                <w:sz w:val="20"/>
              </w:rPr>
              <w:t xml:space="preserve">1</w:t>
            </w:r>
          </w:p>
        </w:tc>
        <w:tc>
          <w:tcPr>
            <w:tcW w:w="4223" w:type="dxa"/>
          </w:tcPr>
          <w:p>
            <w:pPr>
              <w:pStyle w:val="0"/>
              <w:jc w:val="center"/>
            </w:pPr>
            <w:r>
              <w:rPr>
                <w:sz w:val="20"/>
              </w:rPr>
              <w:t xml:space="preserve">2</w:t>
            </w:r>
          </w:p>
        </w:tc>
        <w:tc>
          <w:tcPr>
            <w:tcW w:w="4223" w:type="dxa"/>
          </w:tcPr>
          <w:p>
            <w:pPr>
              <w:pStyle w:val="0"/>
              <w:jc w:val="center"/>
            </w:pPr>
            <w:r>
              <w:rPr>
                <w:sz w:val="20"/>
              </w:rPr>
              <w:t xml:space="preserve">3</w:t>
            </w:r>
          </w:p>
        </w:tc>
      </w:tr>
      <w:tr>
        <w:tc>
          <w:tcPr>
            <w:tcW w:w="624" w:type="dxa"/>
          </w:tcPr>
          <w:p>
            <w:pPr>
              <w:pStyle w:val="0"/>
              <w:jc w:val="both"/>
            </w:pPr>
            <w:r>
              <w:rPr>
                <w:sz w:val="20"/>
              </w:rPr>
              <w:t xml:space="preserve">1.</w:t>
            </w:r>
          </w:p>
        </w:tc>
        <w:tc>
          <w:tcPr>
            <w:tcW w:w="4223" w:type="dxa"/>
          </w:tcPr>
          <w:p>
            <w:pPr>
              <w:pStyle w:val="0"/>
              <w:jc w:val="both"/>
            </w:pPr>
            <w:r>
              <w:rPr>
                <w:sz w:val="20"/>
              </w:rPr>
              <w:t xml:space="preserve">Обоснованность значимости и актуальности мероприятий</w:t>
            </w:r>
          </w:p>
        </w:tc>
        <w:tc>
          <w:tcPr>
            <w:tcW w:w="4223" w:type="dxa"/>
          </w:tcPr>
          <w:p>
            <w:pPr>
              <w:pStyle w:val="0"/>
              <w:jc w:val="both"/>
            </w:pPr>
            <w:r>
              <w:rPr>
                <w:sz w:val="20"/>
              </w:rPr>
              <w:t xml:space="preserve">актуальность и значимость мероприятий доказаны: проблемы, на решение которых направлены мероприятия, детально раскрыты, их описание аргументировано и подкреплено конкретными количественными и (или) качественными показателями; мероприятия направлены в полной мере на решение именно тех проблем, которые обозначены как значимые; имеется подтверждение актуальности проблемы представителями целевой группы, потенциальными благополучателями, партнерами; мероприятия проекта соответствуют направлениям конкурса - 20 баллов;</w:t>
            </w:r>
          </w:p>
          <w:p>
            <w:pPr>
              <w:pStyle w:val="0"/>
              <w:jc w:val="both"/>
            </w:pPr>
            <w:r>
              <w:rPr>
                <w:sz w:val="20"/>
              </w:rPr>
              <w:t xml:space="preserve">актуальность и значимость мероприятий в целом доказаны: проблемы, на решение которых направлены проводимые мероприятия, относятся к разряду актуальных, но преувеличена их значимость для выбранной целевой группы; проблемы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- 15 баллов;</w:t>
            </w:r>
          </w:p>
          <w:p>
            <w:pPr>
              <w:pStyle w:val="0"/>
              <w:jc w:val="both"/>
            </w:pPr>
            <w:r>
              <w:rPr>
                <w:sz w:val="20"/>
              </w:rPr>
              <w:t xml:space="preserve">актуальность и значимость проекта не доказаны: проблемы, решению которых посвящены мероприятия, не актуальны; большая часть мероприятий проекта не связана с выбранными целевыми группами - 0 баллов</w:t>
            </w:r>
          </w:p>
        </w:tc>
      </w:tr>
      <w:tr>
        <w:tc>
          <w:tcPr>
            <w:tcW w:w="624" w:type="dxa"/>
          </w:tcPr>
          <w:p>
            <w:pPr>
              <w:pStyle w:val="0"/>
              <w:jc w:val="both"/>
            </w:pPr>
            <w:r>
              <w:rPr>
                <w:sz w:val="20"/>
              </w:rPr>
              <w:t xml:space="preserve">2.</w:t>
            </w:r>
          </w:p>
        </w:tc>
        <w:tc>
          <w:tcPr>
            <w:tcW w:w="4223" w:type="dxa"/>
          </w:tcPr>
          <w:p>
            <w:pPr>
              <w:pStyle w:val="0"/>
              <w:jc w:val="both"/>
            </w:pPr>
            <w:r>
              <w:rPr>
                <w:sz w:val="20"/>
              </w:rPr>
              <w:t xml:space="preserve">Обоснованность сметы расходов и ее соответствие планируемым мероприятиям</w:t>
            </w:r>
          </w:p>
        </w:tc>
        <w:tc>
          <w:tcPr>
            <w:tcW w:w="4223" w:type="dxa"/>
          </w:tcPr>
          <w:p>
            <w:pPr>
              <w:pStyle w:val="0"/>
              <w:jc w:val="both"/>
            </w:pPr>
            <w:r>
              <w:rPr>
                <w:sz w:val="20"/>
              </w:rPr>
              <w:t xml:space="preserve">в смете предусмотрено финансовое обеспечение всех мероприятий проекта и отсутствуют расходы, которые непосредственно не связаны с этими мероприятиями; все планируемые расходы реалистичны и обоснованы; даны комментарии по всем предполагаемым расходам за счет субсидии, позволяющие определить состав (детализацию) расходов; в проекте предусмотрено использование имеющихся у организации ресурсов - 20 баллов;</w:t>
            </w:r>
          </w:p>
          <w:p>
            <w:pPr>
              <w:pStyle w:val="0"/>
              <w:jc w:val="both"/>
            </w:pPr>
            <w:r>
              <w:rPr>
                <w:sz w:val="20"/>
              </w:rPr>
              <w:t xml:space="preserve">все планируемые расходы реалистичны, следуют из задач и мероприятий, вместе с тем из комментариев к некоторым расходам невозможно точно определить их состав (детализацию) - 15 баллов;</w:t>
            </w:r>
          </w:p>
          <w:p>
            <w:pPr>
              <w:pStyle w:val="0"/>
              <w:jc w:val="both"/>
            </w:pPr>
            <w:r>
              <w:rPr>
                <w:sz w:val="20"/>
              </w:rPr>
              <w:t xml:space="preserve">не все планируемые расходы непосредственно связаны с мероприятиями проекта и достижением ожидаемых результатов; в смете предусмотрены побочные, не имеющие прямого отношения к реализации мероприятий проекта расходы, - 10 баллов;</w:t>
            </w:r>
          </w:p>
          <w:p>
            <w:pPr>
              <w:pStyle w:val="0"/>
              <w:jc w:val="both"/>
            </w:pPr>
            <w:r>
              <w:rPr>
                <w:sz w:val="20"/>
              </w:rPr>
              <w:t xml:space="preserve">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 обоснование некоторых запланированных расходов не позволяет оценить их взаимосвязь с мероприятиями проекта - 5 баллов;</w:t>
            </w:r>
          </w:p>
          <w:p>
            <w:pPr>
              <w:pStyle w:val="0"/>
              <w:jc w:val="both"/>
            </w:pPr>
            <w:r>
              <w:rPr>
                <w:sz w:val="20"/>
              </w:rPr>
              <w:t xml:space="preserve">предполагаемые затраты на достижение результатов мероприятий проекта завышены; описанная в заявке деятельность является по своей сути предпринимательской - 0 баллов</w:t>
            </w:r>
          </w:p>
        </w:tc>
      </w:tr>
      <w:tr>
        <w:tc>
          <w:tcPr>
            <w:tcW w:w="624" w:type="dxa"/>
          </w:tcPr>
          <w:p>
            <w:pPr>
              <w:pStyle w:val="0"/>
              <w:jc w:val="both"/>
            </w:pPr>
            <w:r>
              <w:rPr>
                <w:sz w:val="20"/>
              </w:rPr>
              <w:t xml:space="preserve">3.</w:t>
            </w:r>
          </w:p>
        </w:tc>
        <w:tc>
          <w:tcPr>
            <w:tcW w:w="4223" w:type="dxa"/>
          </w:tcPr>
          <w:p>
            <w:pPr>
              <w:pStyle w:val="0"/>
              <w:jc w:val="both"/>
            </w:pPr>
            <w:r>
              <w:rPr>
                <w:sz w:val="20"/>
              </w:rPr>
              <w:t xml:space="preserve">Численность добровольцев, привлекаемых к деятельности организации</w:t>
            </w:r>
          </w:p>
        </w:tc>
        <w:tc>
          <w:tcPr>
            <w:tcW w:w="4223" w:type="dxa"/>
          </w:tcPr>
          <w:p>
            <w:pPr>
              <w:pStyle w:val="0"/>
              <w:jc w:val="both"/>
            </w:pPr>
            <w:r>
              <w:rPr>
                <w:sz w:val="20"/>
              </w:rPr>
              <w:t xml:space="preserve">50 человек и более - 20 баллов;</w:t>
            </w:r>
          </w:p>
          <w:p>
            <w:pPr>
              <w:pStyle w:val="0"/>
              <w:jc w:val="both"/>
            </w:pPr>
            <w:r>
              <w:rPr>
                <w:sz w:val="20"/>
              </w:rPr>
              <w:t xml:space="preserve">от 30 до 49 человек - 15 баллов;</w:t>
            </w:r>
          </w:p>
          <w:p>
            <w:pPr>
              <w:pStyle w:val="0"/>
              <w:jc w:val="both"/>
            </w:pPr>
            <w:r>
              <w:rPr>
                <w:sz w:val="20"/>
              </w:rPr>
              <w:t xml:space="preserve">от 10 до 29 человек - 10 баллов;</w:t>
            </w:r>
          </w:p>
          <w:p>
            <w:pPr>
              <w:pStyle w:val="0"/>
              <w:jc w:val="both"/>
            </w:pPr>
            <w:r>
              <w:rPr>
                <w:sz w:val="20"/>
              </w:rPr>
              <w:t xml:space="preserve">от 1 до 9 человек - 5 баллов;</w:t>
            </w:r>
          </w:p>
          <w:p>
            <w:pPr>
              <w:pStyle w:val="0"/>
              <w:jc w:val="both"/>
            </w:pPr>
            <w:r>
              <w:rPr>
                <w:sz w:val="20"/>
              </w:rPr>
              <w:t xml:space="preserve">добровольцы не привлекаются - 0 баллов</w:t>
            </w:r>
          </w:p>
        </w:tc>
      </w:tr>
      <w:tr>
        <w:tc>
          <w:tcPr>
            <w:tcW w:w="624" w:type="dxa"/>
          </w:tcPr>
          <w:p>
            <w:pPr>
              <w:pStyle w:val="0"/>
              <w:jc w:val="both"/>
            </w:pPr>
            <w:r>
              <w:rPr>
                <w:sz w:val="20"/>
              </w:rPr>
              <w:t xml:space="preserve">4.</w:t>
            </w:r>
          </w:p>
        </w:tc>
        <w:tc>
          <w:tcPr>
            <w:tcW w:w="4223" w:type="dxa"/>
          </w:tcPr>
          <w:p>
            <w:pPr>
              <w:pStyle w:val="0"/>
              <w:jc w:val="both"/>
            </w:pPr>
            <w:r>
              <w:rPr>
                <w:sz w:val="20"/>
              </w:rPr>
              <w:t xml:space="preserve">Количество граждан, которые принимают активное участие в реализации уставной деятельности организации</w:t>
            </w:r>
          </w:p>
        </w:tc>
        <w:tc>
          <w:tcPr>
            <w:tcW w:w="4223" w:type="dxa"/>
          </w:tcPr>
          <w:p>
            <w:pPr>
              <w:pStyle w:val="0"/>
              <w:jc w:val="both"/>
            </w:pPr>
            <w:r>
              <w:rPr>
                <w:sz w:val="20"/>
              </w:rPr>
              <w:t xml:space="preserve">1000 человек и более - 20 баллов;</w:t>
            </w:r>
          </w:p>
          <w:p>
            <w:pPr>
              <w:pStyle w:val="0"/>
              <w:jc w:val="both"/>
            </w:pPr>
            <w:r>
              <w:rPr>
                <w:sz w:val="20"/>
              </w:rPr>
              <w:t xml:space="preserve">от 500 до 999 человек - 15 баллов;</w:t>
            </w:r>
          </w:p>
          <w:p>
            <w:pPr>
              <w:pStyle w:val="0"/>
              <w:jc w:val="both"/>
            </w:pPr>
            <w:r>
              <w:rPr>
                <w:sz w:val="20"/>
              </w:rPr>
              <w:t xml:space="preserve">от 100 до 499 человек - 10 баллов;</w:t>
            </w:r>
          </w:p>
          <w:p>
            <w:pPr>
              <w:pStyle w:val="0"/>
              <w:jc w:val="both"/>
            </w:pPr>
            <w:r>
              <w:rPr>
                <w:sz w:val="20"/>
              </w:rPr>
              <w:t xml:space="preserve">от 50 до 99 человек - 5 баллов;</w:t>
            </w:r>
          </w:p>
          <w:p>
            <w:pPr>
              <w:pStyle w:val="0"/>
              <w:jc w:val="both"/>
            </w:pPr>
            <w:r>
              <w:rPr>
                <w:sz w:val="20"/>
              </w:rPr>
              <w:t xml:space="preserve">до 49 человек - 0 баллов</w:t>
            </w:r>
          </w:p>
        </w:tc>
      </w:tr>
      <w:tr>
        <w:tc>
          <w:tcPr>
            <w:tcW w:w="624" w:type="dxa"/>
          </w:tcPr>
          <w:p>
            <w:pPr>
              <w:pStyle w:val="0"/>
              <w:jc w:val="both"/>
            </w:pPr>
            <w:r>
              <w:rPr>
                <w:sz w:val="20"/>
              </w:rPr>
              <w:t xml:space="preserve">5.</w:t>
            </w:r>
          </w:p>
        </w:tc>
        <w:tc>
          <w:tcPr>
            <w:tcW w:w="4223" w:type="dxa"/>
          </w:tcPr>
          <w:p>
            <w:pPr>
              <w:pStyle w:val="0"/>
              <w:jc w:val="both"/>
            </w:pPr>
            <w:r>
              <w:rPr>
                <w:sz w:val="20"/>
              </w:rPr>
              <w:t xml:space="preserve">Наличие информации о деятельности организации в информационно-телекоммуникационной сети "Интернет", средствах массовой информации (далее - СМИ):</w:t>
            </w:r>
          </w:p>
        </w:tc>
        <w:tc>
          <w:tcPr>
            <w:tcW w:w="4223" w:type="dxa"/>
          </w:tcPr>
          <w:p>
            <w:pPr>
              <w:pStyle w:val="0"/>
              <w:jc w:val="both"/>
            </w:pPr>
            <w:r>
              <w:rPr>
                <w:sz w:val="20"/>
              </w:rPr>
              <w:t xml:space="preserve">на собственном сайте, страницах в социальных сетях и в СМИ размещена актуальная информация о деятельности организации - 20 баллов;</w:t>
            </w:r>
          </w:p>
          <w:p>
            <w:pPr>
              <w:pStyle w:val="0"/>
              <w:jc w:val="both"/>
            </w:pPr>
            <w:r>
              <w:rPr>
                <w:sz w:val="20"/>
              </w:rPr>
              <w:t xml:space="preserve">на страницах в социальных сетях и в СМИ размещена актуальная информация о деятельности организации, сайт организации отсутствует - 15 баллов;</w:t>
            </w:r>
          </w:p>
          <w:p>
            <w:pPr>
              <w:pStyle w:val="0"/>
              <w:jc w:val="both"/>
            </w:pPr>
            <w:r>
              <w:rPr>
                <w:sz w:val="20"/>
              </w:rPr>
              <w:t xml:space="preserve">на собственном сайте, страницах в социальных сетях и в СМИ размещена неактуальная информация о деятельности организации - 10 баллов;</w:t>
            </w:r>
          </w:p>
          <w:p>
            <w:pPr>
              <w:pStyle w:val="0"/>
              <w:jc w:val="both"/>
            </w:pPr>
            <w:r>
              <w:rPr>
                <w:sz w:val="20"/>
              </w:rPr>
              <w:t xml:space="preserve">на страницах в социальных сетях и в СМИ размещена неактуальная информация о деятельности организации, собственного сайта нет - 5 баллов;</w:t>
            </w:r>
          </w:p>
          <w:p>
            <w:pPr>
              <w:pStyle w:val="0"/>
              <w:jc w:val="both"/>
            </w:pPr>
            <w:r>
              <w:rPr>
                <w:sz w:val="20"/>
              </w:rPr>
              <w:t xml:space="preserve">информация отсутствует - 0 баллов</w:t>
            </w:r>
          </w:p>
        </w:tc>
      </w:tr>
      <w:tr>
        <w:tc>
          <w:tcPr>
            <w:tcW w:w="624" w:type="dxa"/>
          </w:tcPr>
          <w:p>
            <w:pPr>
              <w:pStyle w:val="0"/>
              <w:jc w:val="both"/>
            </w:pPr>
            <w:r>
              <w:rPr>
                <w:sz w:val="20"/>
              </w:rPr>
              <w:t xml:space="preserve">6.</w:t>
            </w:r>
          </w:p>
        </w:tc>
        <w:tc>
          <w:tcPr>
            <w:tcW w:w="4223" w:type="dxa"/>
          </w:tcPr>
          <w:p>
            <w:pPr>
              <w:pStyle w:val="0"/>
              <w:jc w:val="both"/>
            </w:pPr>
            <w:r>
              <w:rPr>
                <w:sz w:val="20"/>
              </w:rPr>
              <w:t xml:space="preserve">Наличие опыта использования организацией целевых бюджетных средств</w:t>
            </w:r>
          </w:p>
        </w:tc>
        <w:tc>
          <w:tcPr>
            <w:tcW w:w="4223" w:type="dxa"/>
          </w:tcPr>
          <w:p>
            <w:pPr>
              <w:pStyle w:val="0"/>
              <w:jc w:val="both"/>
            </w:pPr>
            <w:r>
              <w:rPr>
                <w:sz w:val="20"/>
              </w:rPr>
              <w:t xml:space="preserve">свыше 20 лет - 20 баллов;</w:t>
            </w:r>
          </w:p>
          <w:p>
            <w:pPr>
              <w:pStyle w:val="0"/>
              <w:jc w:val="both"/>
            </w:pPr>
            <w:r>
              <w:rPr>
                <w:sz w:val="20"/>
              </w:rPr>
              <w:t xml:space="preserve">от 10 до 20 лет - 15 баллов;</w:t>
            </w:r>
          </w:p>
          <w:p>
            <w:pPr>
              <w:pStyle w:val="0"/>
              <w:jc w:val="both"/>
            </w:pPr>
            <w:r>
              <w:rPr>
                <w:sz w:val="20"/>
              </w:rPr>
              <w:t xml:space="preserve">от 1 до 9 лет - 10 баллов;</w:t>
            </w:r>
          </w:p>
          <w:p>
            <w:pPr>
              <w:pStyle w:val="0"/>
              <w:jc w:val="both"/>
            </w:pPr>
            <w:r>
              <w:rPr>
                <w:sz w:val="20"/>
              </w:rPr>
              <w:t xml:space="preserve">менее 1 года - 5 баллов;</w:t>
            </w:r>
          </w:p>
          <w:p>
            <w:pPr>
              <w:pStyle w:val="0"/>
              <w:jc w:val="both"/>
            </w:pPr>
            <w:r>
              <w:rPr>
                <w:sz w:val="20"/>
              </w:rPr>
              <w:t xml:space="preserve">опыт отсутствует - 0 баллов</w:t>
            </w:r>
          </w:p>
        </w:tc>
      </w:tr>
      <w:tr>
        <w:tc>
          <w:tcPr>
            <w:tcW w:w="624" w:type="dxa"/>
          </w:tcPr>
          <w:p>
            <w:pPr>
              <w:pStyle w:val="0"/>
              <w:jc w:val="both"/>
            </w:pPr>
            <w:r>
              <w:rPr>
                <w:sz w:val="20"/>
              </w:rPr>
              <w:t xml:space="preserve">7.</w:t>
            </w:r>
          </w:p>
        </w:tc>
        <w:tc>
          <w:tcPr>
            <w:tcW w:w="4223" w:type="dxa"/>
          </w:tcPr>
          <w:p>
            <w:pPr>
              <w:pStyle w:val="0"/>
              <w:jc w:val="both"/>
            </w:pPr>
            <w:r>
              <w:rPr>
                <w:sz w:val="20"/>
              </w:rPr>
              <w:t xml:space="preserve">Соотношение планируемых расходов на деятельность организации и ее ожидаемых результатов, их обоснованность</w:t>
            </w:r>
          </w:p>
        </w:tc>
        <w:tc>
          <w:tcPr>
            <w:tcW w:w="4223" w:type="dxa"/>
          </w:tcPr>
          <w:p>
            <w:pPr>
              <w:pStyle w:val="0"/>
              <w:jc w:val="both"/>
            </w:pPr>
            <w:r>
              <w:rPr>
                <w:sz w:val="20"/>
              </w:rPr>
              <w:t xml:space="preserve">в заявке изложены ожидаемые результаты, они конкретны и измеримы; общая сумма предполагаемых затрат на достижение результатов мероприятий соразмерна и обоснована - 20 баллов;</w:t>
            </w:r>
          </w:p>
          <w:p>
            <w:pPr>
              <w:pStyle w:val="0"/>
              <w:jc w:val="both"/>
            </w:pPr>
            <w:r>
              <w:rPr>
                <w:sz w:val="20"/>
              </w:rPr>
              <w:t xml:space="preserve">в заявке изложены ожидаемые результаты, общая сумма предполагаемых затрат на их достижение обоснована, вместе с тем содержание запланированной деятельности по достижению указанных результатов (состав мероприятий) не является достаточным - 15 баллов;</w:t>
            </w:r>
          </w:p>
          <w:p>
            <w:pPr>
              <w:pStyle w:val="0"/>
              <w:jc w:val="both"/>
            </w:pPr>
            <w:r>
              <w:rPr>
                <w:sz w:val="20"/>
              </w:rPr>
              <w:t xml:space="preserve">в заявке изложены ожидаемые результаты мероприятий проекта, но они не полностью соответствуют критериям измеримости, достижимости - 10 баллов;</w:t>
            </w:r>
          </w:p>
          <w:p>
            <w:pPr>
              <w:pStyle w:val="0"/>
              <w:jc w:val="both"/>
            </w:pPr>
            <w:r>
              <w:rPr>
                <w:sz w:val="20"/>
              </w:rPr>
              <w:t xml:space="preserve">ожидаемые результаты могут быть достигнуты при меньших затратах - 5 баллов;</w:t>
            </w:r>
          </w:p>
          <w:p>
            <w:pPr>
              <w:pStyle w:val="0"/>
              <w:jc w:val="both"/>
            </w:pPr>
            <w:r>
              <w:rPr>
                <w:sz w:val="20"/>
              </w:rPr>
              <w:t xml:space="preserve">ожидаемые результаты изложены неконкретно; предполагаемые затраты на достижение результатов мероприятий проекта завышены - 0 баллов</w:t>
            </w:r>
          </w:p>
        </w:tc>
      </w:tr>
      <w:tr>
        <w:tc>
          <w:tcPr>
            <w:tcW w:w="624" w:type="dxa"/>
          </w:tcPr>
          <w:p>
            <w:pPr>
              <w:pStyle w:val="0"/>
              <w:jc w:val="both"/>
            </w:pPr>
            <w:r>
              <w:rPr>
                <w:sz w:val="20"/>
              </w:rPr>
              <w:t xml:space="preserve">8.</w:t>
            </w:r>
          </w:p>
        </w:tc>
        <w:tc>
          <w:tcPr>
            <w:tcW w:w="4223" w:type="dxa"/>
          </w:tcPr>
          <w:p>
            <w:pPr>
              <w:pStyle w:val="0"/>
              <w:jc w:val="both"/>
            </w:pPr>
            <w:r>
              <w:rPr>
                <w:sz w:val="20"/>
              </w:rPr>
              <w:t xml:space="preserve">Наличие опыта работы руководителя и работников организации в проведении социально значимых мероприятий</w:t>
            </w:r>
          </w:p>
        </w:tc>
        <w:tc>
          <w:tcPr>
            <w:tcW w:w="4223" w:type="dxa"/>
          </w:tcPr>
          <w:p>
            <w:pPr>
              <w:pStyle w:val="0"/>
              <w:jc w:val="both"/>
            </w:pPr>
            <w:r>
              <w:rPr>
                <w:sz w:val="20"/>
              </w:rPr>
              <w:t xml:space="preserve">свыше 10 лет - 20 баллов;</w:t>
            </w:r>
          </w:p>
          <w:p>
            <w:pPr>
              <w:pStyle w:val="0"/>
              <w:jc w:val="both"/>
            </w:pPr>
            <w:r>
              <w:rPr>
                <w:sz w:val="20"/>
              </w:rPr>
              <w:t xml:space="preserve">от 5 до 10 лет - 15 баллов;</w:t>
            </w:r>
          </w:p>
          <w:p>
            <w:pPr>
              <w:pStyle w:val="0"/>
              <w:jc w:val="both"/>
            </w:pPr>
            <w:r>
              <w:rPr>
                <w:sz w:val="20"/>
              </w:rPr>
              <w:t xml:space="preserve">от 1 до 4 лет - 10 баллов;</w:t>
            </w:r>
          </w:p>
          <w:p>
            <w:pPr>
              <w:pStyle w:val="0"/>
              <w:jc w:val="both"/>
            </w:pPr>
            <w:r>
              <w:rPr>
                <w:sz w:val="20"/>
              </w:rPr>
              <w:t xml:space="preserve">менее 1 года - 5 баллов;</w:t>
            </w:r>
          </w:p>
          <w:p>
            <w:pPr>
              <w:pStyle w:val="0"/>
              <w:jc w:val="both"/>
            </w:pPr>
            <w:r>
              <w:rPr>
                <w:sz w:val="20"/>
              </w:rPr>
              <w:t xml:space="preserve">опыт отсутствует - 0 баллов</w:t>
            </w:r>
          </w:p>
        </w:tc>
      </w:tr>
      <w:tr>
        <w:tc>
          <w:tcPr>
            <w:tcW w:w="624" w:type="dxa"/>
          </w:tcPr>
          <w:p>
            <w:pPr>
              <w:pStyle w:val="0"/>
              <w:jc w:val="both"/>
            </w:pPr>
            <w:r>
              <w:rPr>
                <w:sz w:val="20"/>
              </w:rPr>
              <w:t xml:space="preserve">9.</w:t>
            </w:r>
          </w:p>
        </w:tc>
        <w:tc>
          <w:tcPr>
            <w:tcW w:w="4223" w:type="dxa"/>
          </w:tcPr>
          <w:p>
            <w:pPr>
              <w:pStyle w:val="0"/>
              <w:jc w:val="both"/>
            </w:pPr>
            <w:r>
              <w:rPr>
                <w:sz w:val="20"/>
              </w:rPr>
              <w:t xml:space="preserve">Наличие необходимых для осуществления деятельности в соответствии с целями предоставления субсидии помещений</w:t>
            </w:r>
          </w:p>
        </w:tc>
        <w:tc>
          <w:tcPr>
            <w:tcW w:w="4223" w:type="dxa"/>
          </w:tcPr>
          <w:p>
            <w:pPr>
              <w:pStyle w:val="0"/>
              <w:jc w:val="both"/>
            </w:pPr>
            <w:r>
              <w:rPr>
                <w:sz w:val="20"/>
              </w:rPr>
              <w:t xml:space="preserve">в собственности - 20 баллов;</w:t>
            </w:r>
          </w:p>
          <w:p>
            <w:pPr>
              <w:pStyle w:val="0"/>
              <w:jc w:val="both"/>
            </w:pPr>
            <w:r>
              <w:rPr>
                <w:sz w:val="20"/>
              </w:rPr>
              <w:t xml:space="preserve">в безвозмездном пользовании - 10 баллов;</w:t>
            </w:r>
          </w:p>
          <w:p>
            <w:pPr>
              <w:pStyle w:val="0"/>
              <w:jc w:val="both"/>
            </w:pPr>
            <w:r>
              <w:rPr>
                <w:sz w:val="20"/>
              </w:rPr>
              <w:t xml:space="preserve">в долгосрочной (свыше 3 лет) аренде - 5 баллов;</w:t>
            </w:r>
          </w:p>
          <w:p>
            <w:pPr>
              <w:pStyle w:val="0"/>
              <w:jc w:val="both"/>
            </w:pPr>
            <w:r>
              <w:rPr>
                <w:sz w:val="20"/>
              </w:rPr>
              <w:t xml:space="preserve">в краткосрочной (менее 3 лет) аренде - 0 баллов</w:t>
            </w:r>
          </w:p>
        </w:tc>
      </w:tr>
      <w:tr>
        <w:tc>
          <w:tcPr>
            <w:tcW w:w="624" w:type="dxa"/>
          </w:tcPr>
          <w:p>
            <w:pPr>
              <w:pStyle w:val="0"/>
              <w:jc w:val="both"/>
            </w:pPr>
            <w:r>
              <w:rPr>
                <w:sz w:val="20"/>
              </w:rPr>
              <w:t xml:space="preserve">10.</w:t>
            </w:r>
          </w:p>
        </w:tc>
        <w:tc>
          <w:tcPr>
            <w:tcW w:w="4223" w:type="dxa"/>
          </w:tcPr>
          <w:p>
            <w:pPr>
              <w:pStyle w:val="0"/>
              <w:jc w:val="both"/>
            </w:pPr>
            <w:r>
              <w:rPr>
                <w:sz w:val="20"/>
              </w:rPr>
              <w:t xml:space="preserve">Наличие необходимых для осуществления деятельности в соответствии с целями предоставления субсидии кадровых ресурсов</w:t>
            </w:r>
          </w:p>
        </w:tc>
        <w:tc>
          <w:tcPr>
            <w:tcW w:w="4223" w:type="dxa"/>
          </w:tcPr>
          <w:p>
            <w:pPr>
              <w:pStyle w:val="0"/>
              <w:jc w:val="both"/>
            </w:pPr>
            <w:r>
              <w:rPr>
                <w:sz w:val="20"/>
              </w:rPr>
              <w:t xml:space="preserve">15 человек и более - 20 баллов;</w:t>
            </w:r>
          </w:p>
          <w:p>
            <w:pPr>
              <w:pStyle w:val="0"/>
              <w:jc w:val="both"/>
            </w:pPr>
            <w:r>
              <w:rPr>
                <w:sz w:val="20"/>
              </w:rPr>
              <w:t xml:space="preserve">от 10 до 14 человек - 15 баллов;</w:t>
            </w:r>
          </w:p>
          <w:p>
            <w:pPr>
              <w:pStyle w:val="0"/>
              <w:jc w:val="both"/>
            </w:pPr>
            <w:r>
              <w:rPr>
                <w:sz w:val="20"/>
              </w:rPr>
              <w:t xml:space="preserve">от 9 до 13 человек - 10 баллов;</w:t>
            </w:r>
          </w:p>
          <w:p>
            <w:pPr>
              <w:pStyle w:val="0"/>
              <w:jc w:val="both"/>
            </w:pPr>
            <w:r>
              <w:rPr>
                <w:sz w:val="20"/>
              </w:rPr>
              <w:t xml:space="preserve">от 1 до 8 человек - 5 баллов</w:t>
            </w:r>
          </w:p>
        </w:tc>
      </w:tr>
    </w:tbl>
    <w:p>
      <w:pPr>
        <w:pStyle w:val="0"/>
        <w:jc w:val="both"/>
      </w:pPr>
      <w:r>
        <w:rPr>
          <w:sz w:val="20"/>
        </w:rPr>
        <w:t xml:space="preserve">(п. 2.21 в ред. </w:t>
      </w:r>
      <w:hyperlink w:history="0" r:id="rId35"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jc w:val="both"/>
      </w:pPr>
      <w:r>
        <w:rPr>
          <w:sz w:val="20"/>
        </w:rPr>
      </w:r>
    </w:p>
    <w:p>
      <w:pPr>
        <w:pStyle w:val="0"/>
        <w:ind w:firstLine="540"/>
        <w:jc w:val="both"/>
      </w:pPr>
      <w:r>
        <w:rPr>
          <w:sz w:val="20"/>
        </w:rPr>
        <w:t xml:space="preserve">2.22. Утратил силу. - </w:t>
      </w:r>
      <w:hyperlink w:history="0" r:id="rId36"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2.23. Комиссия по результатам оценки представленных заявок выполняет расчет итогового балла по каждой заявке.</w:t>
      </w:r>
    </w:p>
    <w:p>
      <w:pPr>
        <w:pStyle w:val="0"/>
        <w:spacing w:before="200" w:line-rule="auto"/>
        <w:ind w:firstLine="540"/>
        <w:jc w:val="both"/>
      </w:pPr>
      <w:r>
        <w:rPr>
          <w:sz w:val="20"/>
        </w:rPr>
        <w:t xml:space="preserve">Итоговый балл определяется как общая сумма баллов, выставленных членами комиссии по каждой представленной заявке.</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bookmarkStart w:id="216" w:name="P216"/>
    <w:bookmarkEnd w:id="216"/>
    <w:p>
      <w:pPr>
        <w:pStyle w:val="0"/>
        <w:ind w:firstLine="540"/>
        <w:jc w:val="both"/>
      </w:pPr>
      <w:r>
        <w:rPr>
          <w:sz w:val="20"/>
        </w:rPr>
        <w:t xml:space="preserve">3.1. Общий размер субсидий определяется государственной программой.</w:t>
      </w:r>
    </w:p>
    <w:p>
      <w:pPr>
        <w:pStyle w:val="0"/>
        <w:spacing w:before="200" w:line-rule="auto"/>
        <w:ind w:firstLine="540"/>
        <w:jc w:val="both"/>
      </w:pPr>
      <w:r>
        <w:rPr>
          <w:sz w:val="20"/>
        </w:rPr>
        <w:t xml:space="preserve">Размер одной субсидии победителю конкурсного отбора на реализацию проекта по укреплению единства гражданского общества, внедрению новых форм деятельности ветеранского движения, поддержанию жизнедеятельности и активности маломобильных пожилых людей и инвалидов, включающего комплекс не менее чем из 3 социально значимых мероприятий, не может превышать 500 тыс. рублей.</w:t>
      </w:r>
    </w:p>
    <w:p>
      <w:pPr>
        <w:pStyle w:val="0"/>
        <w:spacing w:before="200" w:line-rule="auto"/>
        <w:ind w:firstLine="540"/>
        <w:jc w:val="both"/>
      </w:pPr>
      <w:r>
        <w:rPr>
          <w:sz w:val="20"/>
        </w:rPr>
        <w:t xml:space="preserve">Размер одной субсидии победителю конкурсного отбора на реализацию проекта по укреплению единства гражданского общества, внедрению новых форм деятельности ветеранского движения, поддержанию жизнедеятельности и активности маломобильных пожилых людей и инвалидов, включающего комплекс не менее чем из 6 социально значимых мероприятий, не может превышать 1 млн рублей.</w:t>
      </w:r>
    </w:p>
    <w:p>
      <w:pPr>
        <w:pStyle w:val="0"/>
        <w:spacing w:before="200" w:line-rule="auto"/>
        <w:ind w:firstLine="540"/>
        <w:jc w:val="both"/>
      </w:pPr>
      <w:r>
        <w:rPr>
          <w:sz w:val="20"/>
        </w:rPr>
        <w:t xml:space="preserve">Размер одной субсидии победителю конкурсного отбора на реализацию проекта по укреплению единства гражданского общества, внедрению новых форм деятельности ветеранского движения, поддержанию жизнедеятельности и активности маломобильных пожилых людей и инвалидов, включающего комплекс из 7 и более мероприятий, не может превышать 2 млн рублей.</w:t>
      </w:r>
    </w:p>
    <w:bookmarkStart w:id="220" w:name="P220"/>
    <w:bookmarkEnd w:id="220"/>
    <w:p>
      <w:pPr>
        <w:pStyle w:val="0"/>
        <w:spacing w:before="200" w:line-rule="auto"/>
        <w:ind w:firstLine="540"/>
        <w:jc w:val="both"/>
      </w:pPr>
      <w:r>
        <w:rPr>
          <w:sz w:val="20"/>
        </w:rPr>
        <w:t xml:space="preserve">3.2. В целях распределения субсидий между победителями конкурсного отбора формируются три группы заявок в соответствии с набранным количеством баллов и запрашиваемым объемом субсидии:</w:t>
      </w:r>
    </w:p>
    <w:p>
      <w:pPr>
        <w:pStyle w:val="0"/>
        <w:spacing w:before="200" w:line-rule="auto"/>
        <w:ind w:firstLine="540"/>
        <w:jc w:val="both"/>
      </w:pPr>
      <w:r>
        <w:rPr>
          <w:sz w:val="20"/>
        </w:rPr>
        <w:t xml:space="preserve">в первую группу входят заявки в порядке убывания итоговых баллов, размер запрашиваемой субсидии в которых не превышает 500 тыс. рублей;</w:t>
      </w:r>
    </w:p>
    <w:p>
      <w:pPr>
        <w:pStyle w:val="0"/>
        <w:spacing w:before="200" w:line-rule="auto"/>
        <w:ind w:firstLine="540"/>
        <w:jc w:val="both"/>
      </w:pPr>
      <w:r>
        <w:rPr>
          <w:sz w:val="20"/>
        </w:rPr>
        <w:t xml:space="preserve">во вторую группу входят заявки в порядке убывания итоговых баллов, размер запрашиваемой субсидии в которых составляет более 500 тыс. рублей, но не превышает 1 млн рублей;</w:t>
      </w:r>
    </w:p>
    <w:p>
      <w:pPr>
        <w:pStyle w:val="0"/>
        <w:spacing w:before="200" w:line-rule="auto"/>
        <w:ind w:firstLine="540"/>
        <w:jc w:val="both"/>
      </w:pPr>
      <w:r>
        <w:rPr>
          <w:sz w:val="20"/>
        </w:rPr>
        <w:t xml:space="preserve">в третью группу входят заявки в порядке убывания итоговых баллов, размер запрашиваемой субсидии в которых составляет более 1 млн рублей, но не превышает 2 млн рублей.</w:t>
      </w:r>
    </w:p>
    <w:p>
      <w:pPr>
        <w:pStyle w:val="0"/>
        <w:spacing w:before="200" w:line-rule="auto"/>
        <w:ind w:firstLine="540"/>
        <w:jc w:val="both"/>
      </w:pPr>
      <w:r>
        <w:rPr>
          <w:sz w:val="20"/>
        </w:rPr>
        <w:t xml:space="preserve">Субсидии среди победителей конкурсного отбора распределяются в каждой группе. Минимальное количество баллов, при достижении которого организации, представившие заявки, признаются победителями конкурсного отбора, определяется комиссией для каждой из трех групп исходя из числа участников конкурсного отбора, итогового балла и общего объема субсидии, предусмотренного государственной программой на соответствующие цели.</w:t>
      </w:r>
    </w:p>
    <w:p>
      <w:pPr>
        <w:pStyle w:val="0"/>
        <w:spacing w:before="200" w:line-rule="auto"/>
        <w:ind w:firstLine="540"/>
        <w:jc w:val="both"/>
      </w:pPr>
      <w:r>
        <w:rPr>
          <w:sz w:val="20"/>
        </w:rPr>
        <w:t xml:space="preserve">3.3. Победителями конкурсного отбора признаются организации, набравшие согласно критериям, указанным в </w:t>
      </w:r>
      <w:hyperlink w:history="0" w:anchor="P134" w:tooltip="2.21. Оценка заявок, поступивших на конкурсный отбор, осуществляется комиссией по 20-балльной шкале по следующим критериям:">
        <w:r>
          <w:rPr>
            <w:sz w:val="20"/>
            <w:color w:val="0000ff"/>
          </w:rPr>
          <w:t xml:space="preserve">пункте 2.21</w:t>
        </w:r>
      </w:hyperlink>
      <w:r>
        <w:rPr>
          <w:sz w:val="20"/>
        </w:rPr>
        <w:t xml:space="preserve"> настоящего Порядка, количество баллов, равное или превышающее минимальный размер, установленный в соответствии с </w:t>
      </w:r>
      <w:hyperlink w:history="0" w:anchor="P220" w:tooltip="3.2. В целях распределения субсидий между победителями конкурсного отбора формируются три группы заявок в соответствии с набранным количеством баллов и запрашиваемым объемом субсидии:">
        <w:r>
          <w:rPr>
            <w:sz w:val="20"/>
            <w:color w:val="0000ff"/>
          </w:rPr>
          <w:t xml:space="preserve">пунктом 3.2</w:t>
        </w:r>
      </w:hyperlink>
      <w:r>
        <w:rPr>
          <w:sz w:val="20"/>
        </w:rPr>
        <w:t xml:space="preserve"> настоящего Порядка.</w:t>
      </w:r>
    </w:p>
    <w:p>
      <w:pPr>
        <w:pStyle w:val="0"/>
        <w:spacing w:before="200" w:line-rule="auto"/>
        <w:ind w:firstLine="540"/>
        <w:jc w:val="both"/>
      </w:pPr>
      <w:r>
        <w:rPr>
          <w:sz w:val="20"/>
        </w:rPr>
        <w:t xml:space="preserve">Организации, не признанные победителями конкурсного отбора, решением комиссии включаются в резервный список, формируемый в порядке убывания итогового балла. В случае отказа победителя конкурсного отбора от реализации субсидии субсидия предоставляется организации, которая включена в резервный список, в порядке очередности.</w:t>
      </w:r>
    </w:p>
    <w:p>
      <w:pPr>
        <w:pStyle w:val="0"/>
        <w:spacing w:before="200" w:line-rule="auto"/>
        <w:ind w:firstLine="540"/>
        <w:jc w:val="both"/>
      </w:pPr>
      <w:r>
        <w:rPr>
          <w:sz w:val="20"/>
        </w:rPr>
        <w:t xml:space="preserve">3.4. Расчет объема субсидии, предоставляемой победителям конкурсного отбора, осуществляется по формуле:</w:t>
      </w:r>
    </w:p>
    <w:p>
      <w:pPr>
        <w:pStyle w:val="0"/>
        <w:jc w:val="both"/>
      </w:pPr>
      <w:r>
        <w:rPr>
          <w:sz w:val="20"/>
        </w:rPr>
      </w:r>
    </w:p>
    <w:p>
      <w:pPr>
        <w:pStyle w:val="0"/>
        <w:jc w:val="center"/>
      </w:pPr>
      <w:r>
        <w:rPr>
          <w:position w:val="-10"/>
        </w:rPr>
        <w:drawing>
          <wp:inline distT="0" distB="0" distL="0" distR="0">
            <wp:extent cx="1590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590675" cy="257175"/>
                    </a:xfrm>
                    <a:prstGeom prst="rect">
                      <a:avLst/>
                    </a:prstGeom>
                    <a:noFill/>
                    <a:ln>
                      <a:noFill/>
                    </a:ln>
                  </pic:spPr>
                </pic:pic>
              </a:graphicData>
            </a:graphic>
          </wp:inline>
        </w:drawing>
      </w:r>
      <w:r>
        <w:rPr>
          <w:sz w:val="20"/>
        </w:rPr>
        <w:t xml:space="preserve">,</w:t>
      </w:r>
    </w:p>
    <w:p>
      <w:pPr>
        <w:pStyle w:val="0"/>
        <w:jc w:val="center"/>
      </w:pPr>
      <w:r>
        <w:rPr>
          <w:sz w:val="20"/>
        </w:rPr>
        <w:t xml:space="preserve">(в ред. </w:t>
      </w:r>
      <w:hyperlink w:history="0" r:id="rId38"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19.06.2023 N 212)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объем субсидии, предоставляемой организации;</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средств, предусмотренных государственной программой на соответствующие цели;</w:t>
      </w:r>
    </w:p>
    <w:p>
      <w:pPr>
        <w:pStyle w:val="0"/>
        <w:spacing w:before="200" w:line-rule="auto"/>
        <w:ind w:firstLine="540"/>
        <w:jc w:val="both"/>
      </w:pPr>
      <w:r>
        <w:rPr>
          <w:sz w:val="20"/>
        </w:rPr>
        <w:t xml:space="preserve">S</w:t>
      </w:r>
      <w:r>
        <w:rPr>
          <w:sz w:val="20"/>
          <w:vertAlign w:val="subscript"/>
        </w:rPr>
        <w:t xml:space="preserve">i</w:t>
      </w:r>
      <w:r>
        <w:rPr>
          <w:sz w:val="20"/>
        </w:rPr>
        <w:t xml:space="preserve"> - объем средств, запрашиваемых организацией на реализацию мероприятий;</w:t>
      </w:r>
    </w:p>
    <w:p>
      <w:pPr>
        <w:pStyle w:val="0"/>
        <w:spacing w:before="200" w:line-rule="auto"/>
        <w:ind w:firstLine="540"/>
        <w:jc w:val="both"/>
      </w:pPr>
      <w:r>
        <w:rPr>
          <w:position w:val="-10"/>
        </w:rPr>
        <w:drawing>
          <wp:inline distT="0" distB="0" distL="0" distR="0">
            <wp:extent cx="4667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Pr>
          <w:sz w:val="20"/>
        </w:rPr>
        <w:t xml:space="preserve"> - суммарный объем средств, запрашиваемых всеми победителями конкурсного отбора;</w:t>
      </w:r>
    </w:p>
    <w:p>
      <w:pPr>
        <w:pStyle w:val="0"/>
        <w:spacing w:before="200" w:line-rule="auto"/>
        <w:ind w:firstLine="540"/>
        <w:jc w:val="both"/>
      </w:pPr>
      <w:r>
        <w:rPr>
          <w:sz w:val="20"/>
        </w:rPr>
        <w:t xml:space="preserve">К - коэффициент, корректирующий размер субсидии, равный:</w:t>
      </w:r>
    </w:p>
    <w:p>
      <w:pPr>
        <w:pStyle w:val="0"/>
        <w:jc w:val="both"/>
      </w:pPr>
      <w:r>
        <w:rPr>
          <w:sz w:val="20"/>
        </w:rPr>
        <w:t xml:space="preserve">(абзац введен </w:t>
      </w:r>
      <w:hyperlink w:history="0" r:id="rId40"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1 - для участников отбора, не допустивших за период с 01.01.2020 снижения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или допустивших такое снижение в случае исправления технической ошибки;</w:t>
      </w:r>
    </w:p>
    <w:p>
      <w:pPr>
        <w:pStyle w:val="0"/>
        <w:jc w:val="both"/>
      </w:pPr>
      <w:r>
        <w:rPr>
          <w:sz w:val="20"/>
        </w:rPr>
        <w:t xml:space="preserve">(абзац введен </w:t>
      </w:r>
      <w:hyperlink w:history="0" r:id="rId41"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0,9 - для участников отбора, допустивших за период с 01.01.2020 снижение размера налога на имущество и (или) земельного налога за счет уменьшения размера кадастровой стоимости объектов недвижимости (земельных участков), находящихся в их собственности и расположенных на территории Алтайского края, за исключением случаев такого снижения в результате исправления технической ошибки.</w:t>
      </w:r>
    </w:p>
    <w:p>
      <w:pPr>
        <w:pStyle w:val="0"/>
        <w:jc w:val="both"/>
      </w:pPr>
      <w:r>
        <w:rPr>
          <w:sz w:val="20"/>
        </w:rPr>
        <w:t xml:space="preserve">(абзац введен </w:t>
      </w:r>
      <w:hyperlink w:history="0" r:id="rId42"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Информация о наличии (отсутствии) фактов уменьшения размера кадастровой стоимости объектов недвижимости, находящихся в собственности участников отбора и расположенных на территории Алтайского края, запрашивается Минсоцзащитой Алтайского края в управлении имущественных отношений Алтайского края.</w:t>
      </w:r>
    </w:p>
    <w:p>
      <w:pPr>
        <w:pStyle w:val="0"/>
        <w:jc w:val="both"/>
      </w:pPr>
      <w:r>
        <w:rPr>
          <w:sz w:val="20"/>
        </w:rPr>
        <w:t xml:space="preserve">(абзац введен </w:t>
      </w:r>
      <w:hyperlink w:history="0" r:id="rId43"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Постановлением</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Объем предоставляемой субсидии не может превышать объем запрашиваемых средств на реализацию мероприятий.</w:t>
      </w:r>
    </w:p>
    <w:p>
      <w:pPr>
        <w:pStyle w:val="0"/>
        <w:spacing w:before="200" w:line-rule="auto"/>
        <w:ind w:firstLine="540"/>
        <w:jc w:val="both"/>
      </w:pPr>
      <w:r>
        <w:rPr>
          <w:sz w:val="20"/>
        </w:rPr>
        <w:t xml:space="preserve">В случае если определенный в соответствии с настоящим пунктом объем субсидии превышает запрошенный указанной организацией размер субсидии, объем субсидии определяется равным запрошенному организацией размеру субсидии.</w:t>
      </w:r>
    </w:p>
    <w:p>
      <w:pPr>
        <w:pStyle w:val="0"/>
        <w:spacing w:before="200" w:line-rule="auto"/>
        <w:ind w:firstLine="540"/>
        <w:jc w:val="both"/>
      </w:pPr>
      <w:r>
        <w:rPr>
          <w:sz w:val="20"/>
        </w:rPr>
        <w:t xml:space="preserve">3.5. По результатам проведения конкурсного отбора комиссия формирует список победителей конкурсного отбора для предоставления субсидии. Решение комиссии оформляется протоколом, утверждаемым председателем комиссии в срок, предусмотренный </w:t>
      </w:r>
      <w:hyperlink w:history="0" w:anchor="P132" w:tooltip="2.19. Срок рассмотрения заявок комиссией составляет не более 15 рабочих дней с даты окончания их приема.">
        <w:r>
          <w:rPr>
            <w:sz w:val="20"/>
            <w:color w:val="0000ff"/>
          </w:rPr>
          <w:t xml:space="preserve">пунктом 2.19</w:t>
        </w:r>
      </w:hyperlink>
      <w:r>
        <w:rPr>
          <w:sz w:val="20"/>
        </w:rPr>
        <w:t xml:space="preserve"> настоящего Порядка.</w:t>
      </w:r>
    </w:p>
    <w:p>
      <w:pPr>
        <w:pStyle w:val="0"/>
        <w:spacing w:before="200" w:line-rule="auto"/>
        <w:ind w:firstLine="540"/>
        <w:jc w:val="both"/>
      </w:pPr>
      <w:r>
        <w:rPr>
          <w:sz w:val="20"/>
        </w:rPr>
        <w:t xml:space="preserve">Не позднее 3 рабочих дней со дня подписания протокола информация о результатах конкурсного отбора размещается на едином портале (после реализации возможности размещения информации на данном портале) и официальном сайте Минсоцзащиты Алтайского края. Информация должна соответствовать требованиям, установленным </w:t>
      </w:r>
      <w:hyperlink w:history="0" r:id="rId4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пятым</w:t>
        </w:r>
      </w:hyperlink>
      <w:r>
        <w:rPr>
          <w:sz w:val="20"/>
        </w:rPr>
        <w:t xml:space="preserve"> - </w:t>
      </w:r>
      <w:hyperlink w:history="0" r:id="rId4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spacing w:before="200" w:line-rule="auto"/>
        <w:ind w:firstLine="540"/>
        <w:jc w:val="both"/>
      </w:pPr>
      <w:r>
        <w:rPr>
          <w:sz w:val="20"/>
        </w:rPr>
        <w:t xml:space="preserve">3.6. На основании протокола приказом Минсоцзащиты Алтайского края в течение 5 рабочих дней утверждаются перечень победителей конкурсного отбора и объемы предоставляемых им субсидий.</w:t>
      </w:r>
    </w:p>
    <w:bookmarkStart w:id="251" w:name="P251"/>
    <w:bookmarkEnd w:id="251"/>
    <w:p>
      <w:pPr>
        <w:pStyle w:val="0"/>
        <w:spacing w:before="200" w:line-rule="auto"/>
        <w:ind w:firstLine="540"/>
        <w:jc w:val="both"/>
      </w:pPr>
      <w:r>
        <w:rPr>
          <w:sz w:val="20"/>
        </w:rPr>
        <w:t xml:space="preserve">3.7. Минсоцзащита Алтайского края в соответствии с типовой формой соглашения (договора) о предоставлении из краевого бюджета субсидий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"соглашение"), в течение 5 рабочих дней со дня принятия приказа заключает с победителями конкурсного отбора соглашения о предоставлении субсидий.</w:t>
      </w:r>
    </w:p>
    <w:p>
      <w:pPr>
        <w:pStyle w:val="0"/>
        <w:spacing w:before="200" w:line-rule="auto"/>
        <w:ind w:firstLine="540"/>
        <w:jc w:val="both"/>
      </w:pPr>
      <w:r>
        <w:rPr>
          <w:sz w:val="20"/>
        </w:rPr>
        <w:t xml:space="preserve">При необходимости заключаются дополнительные соглашения о внесении изменений в соглашения и дополнительные соглашения о расторжении соглашений.</w:t>
      </w:r>
    </w:p>
    <w:p>
      <w:pPr>
        <w:pStyle w:val="0"/>
        <w:spacing w:before="200" w:line-rule="auto"/>
        <w:ind w:firstLine="540"/>
        <w:jc w:val="both"/>
      </w:pPr>
      <w:r>
        <w:rPr>
          <w:sz w:val="20"/>
        </w:rPr>
        <w:t xml:space="preserve">3.8. В соглашении должно содержаться:</w:t>
      </w:r>
    </w:p>
    <w:p>
      <w:pPr>
        <w:pStyle w:val="0"/>
        <w:spacing w:before="200" w:line-rule="auto"/>
        <w:ind w:firstLine="540"/>
        <w:jc w:val="both"/>
      </w:pPr>
      <w:r>
        <w:rPr>
          <w:sz w:val="20"/>
        </w:rPr>
        <w:t xml:space="preserve">условие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Минсоцзащитой Алтайского края проверок соблюдения порядка и условий предоставления субсидии, в том числе в части достижения результатов предоставления субсидий, а также на осуществление проверок органами государственного финансового контроля соблюдения получателем субсидии порядка и условий предоставления субсидий в соответствии со </w:t>
      </w:r>
      <w:hyperlink w:history="0" r:id="rId4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8" w:tooltip="Постановление Правительства Алтайского края от 16.05.2022 N 162 &quot;О некоторых постановлениях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16.05.2022 N 162)</w:t>
      </w:r>
    </w:p>
    <w:p>
      <w:pPr>
        <w:pStyle w:val="0"/>
        <w:spacing w:before="200" w:line-rule="auto"/>
        <w:ind w:firstLine="540"/>
        <w:jc w:val="both"/>
      </w:pPr>
      <w:r>
        <w:rPr>
          <w:sz w:val="20"/>
        </w:rPr>
        <w:t xml:space="preserve">требование о согласовании новых условий соглашения или о расторжении соглашения при недостижении согласия по новым условиям в случае уменьшения Минсоцзащите Алтайского края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на приобретение получателями субсидии, а также иными юридическими лицами, получающими средства на основании договоров, заключенных с получателями субсидии, за счет средств краевого бюджета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3.9. Результатом предоставления субсидий является приобретение товаров, оплата работ, услуг в целях поддержания жизнедеятельности и активности маломобильных пожилых людей и инвалидов. Значение результата предоставления субсидии с указанием даты завершения мероприятий по его достижению устанавливается соглашением.</w:t>
      </w:r>
    </w:p>
    <w:p>
      <w:pPr>
        <w:pStyle w:val="0"/>
        <w:jc w:val="both"/>
      </w:pPr>
      <w:r>
        <w:rPr>
          <w:sz w:val="20"/>
        </w:rPr>
        <w:t xml:space="preserve">(в ред. </w:t>
      </w:r>
      <w:hyperlink w:history="0" r:id="rId49"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3.10. Минсоцзащита Алтайского края перечисляет субсидии ежеквартально в срок не позднее 15-го числа первого месяца каждого квартала равными долями на расчетные счета получателей субсидии, открытые ими в кредитных организациях, в соответствии с соглашением, указанным в </w:t>
      </w:r>
      <w:hyperlink w:history="0" w:anchor="P251" w:tooltip="3.7. Минсоцзащита Алтайского края в соответствии с типовой формой соглашения (договора) о предоставлении из краевого бюджета субсидий некоммерческим организациям, не являющимся государственными (муниципальными) учреждениями, установленной Министерством финансов Алтайского края (далее - &quot;соглашение&quot;), в течение 5 рабочих дней со дня принятия приказа заключает с победителями конкурсного отбора соглашения о предоставлении субсидий.">
        <w:r>
          <w:rPr>
            <w:sz w:val="20"/>
            <w:color w:val="0000ff"/>
          </w:rPr>
          <w:t xml:space="preserve">пункте 3.7</w:t>
        </w:r>
      </w:hyperlink>
      <w:r>
        <w:rPr>
          <w:sz w:val="20"/>
        </w:rPr>
        <w:t xml:space="preserve"> настоящего Порядка.</w:t>
      </w:r>
    </w:p>
    <w:p>
      <w:pPr>
        <w:pStyle w:val="0"/>
        <w:jc w:val="both"/>
      </w:pPr>
      <w:r>
        <w:rPr>
          <w:sz w:val="20"/>
        </w:rPr>
        <w:t xml:space="preserve">(п. 3.10 в ред. </w:t>
      </w:r>
      <w:hyperlink w:history="0" r:id="rId50"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3.11. Остаток субсидии, не использованный получателем субсидии в срок, установленный в соглашении, подлежит возврату в краевой бюджет в течение 30 календарных дней со дня завершения срока расходования субсидии.</w:t>
      </w:r>
    </w:p>
    <w:p>
      <w:pPr>
        <w:pStyle w:val="0"/>
        <w:spacing w:before="200" w:line-rule="auto"/>
        <w:ind w:firstLine="540"/>
        <w:jc w:val="both"/>
      </w:pPr>
      <w:r>
        <w:rPr>
          <w:sz w:val="20"/>
        </w:rPr>
        <w:t xml:space="preserve">3.12. Порядок и сроки возврата средств субсидии в случае нарушения условий, а также в случае недостижения результатов ее предоставления определяются </w:t>
      </w:r>
      <w:hyperlink w:history="0" w:anchor="P283" w:tooltip="5.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ов предоставления субсидии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нов государственного финансового контроля сроки.">
        <w:r>
          <w:rPr>
            <w:sz w:val="20"/>
            <w:color w:val="0000ff"/>
          </w:rPr>
          <w:t xml:space="preserve">пунктом 5.2</w:t>
        </w:r>
      </w:hyperlink>
      <w:r>
        <w:rPr>
          <w:sz w:val="20"/>
        </w:rPr>
        <w:t xml:space="preserve"> настоящего Порядка.</w:t>
      </w:r>
    </w:p>
    <w:p>
      <w:pPr>
        <w:pStyle w:val="0"/>
        <w:jc w:val="both"/>
      </w:pPr>
      <w:r>
        <w:rPr>
          <w:sz w:val="20"/>
        </w:rPr>
        <w:t xml:space="preserve">(в ред. </w:t>
      </w:r>
      <w:hyperlink w:history="0" r:id="rId51"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Отчеты о расходах, источником финансового обеспечения которых является субсидия, и отчеты о достижении значений результатов устанавливаются соглашением в соответствии с требованиями типовой формы, установленной Министерством финансов Алтайского края, и представляются не реже одного раза в квартал.</w:t>
      </w:r>
    </w:p>
    <w:p>
      <w:pPr>
        <w:pStyle w:val="0"/>
        <w:jc w:val="both"/>
      </w:pPr>
      <w:r>
        <w:rPr>
          <w:sz w:val="20"/>
        </w:rPr>
        <w:t xml:space="preserve">(в ред. </w:t>
      </w:r>
      <w:hyperlink w:history="0" r:id="rId52"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4.2. Утратил силу. - </w:t>
      </w:r>
      <w:hyperlink w:history="0" r:id="rId53"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Постановление</w:t>
        </w:r>
      </w:hyperlink>
      <w:r>
        <w:rPr>
          <w:sz w:val="20"/>
        </w:rPr>
        <w:t xml:space="preserve"> Правительства Алтайского края от 19.06.2023 N 212.</w:t>
      </w:r>
    </w:p>
    <w:p>
      <w:pPr>
        <w:pStyle w:val="0"/>
        <w:spacing w:before="200" w:line-rule="auto"/>
        <w:ind w:firstLine="540"/>
        <w:jc w:val="both"/>
      </w:pPr>
      <w:r>
        <w:rPr>
          <w:sz w:val="20"/>
        </w:rPr>
        <w:t xml:space="preserve">4.3. Минсоцзащита Алтайского края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Контроль (мониторинг) за соблюдением получателями</w:t>
      </w:r>
    </w:p>
    <w:p>
      <w:pPr>
        <w:pStyle w:val="2"/>
        <w:jc w:val="center"/>
      </w:pPr>
      <w:r>
        <w:rPr>
          <w:sz w:val="20"/>
        </w:rPr>
        <w:t xml:space="preserve">субсидии условий, порядка предоставления субсидии</w:t>
      </w:r>
    </w:p>
    <w:p>
      <w:pPr>
        <w:pStyle w:val="2"/>
        <w:jc w:val="center"/>
      </w:pPr>
      <w:r>
        <w:rPr>
          <w:sz w:val="20"/>
        </w:rPr>
        <w:t xml:space="preserve">и ответственность за их нарушение</w:t>
      </w:r>
    </w:p>
    <w:p>
      <w:pPr>
        <w:pStyle w:val="0"/>
        <w:jc w:val="center"/>
      </w:pPr>
      <w:r>
        <w:rPr>
          <w:sz w:val="20"/>
        </w:rPr>
        <w:t xml:space="preserve">(в ред. </w:t>
      </w:r>
      <w:hyperlink w:history="0" r:id="rId54" w:tooltip="Постановление Правительства Алтайского края от 16.05.2022 N 162 &quot;О некоторых постановлениях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w:t>
      </w:r>
    </w:p>
    <w:p>
      <w:pPr>
        <w:pStyle w:val="0"/>
        <w:jc w:val="center"/>
      </w:pPr>
      <w:r>
        <w:rPr>
          <w:sz w:val="20"/>
        </w:rPr>
        <w:t xml:space="preserve">от 16.05.2022 N 162)</w:t>
      </w:r>
    </w:p>
    <w:p>
      <w:pPr>
        <w:pStyle w:val="0"/>
        <w:jc w:val="both"/>
      </w:pPr>
      <w:r>
        <w:rPr>
          <w:sz w:val="20"/>
        </w:rPr>
      </w:r>
    </w:p>
    <w:p>
      <w:pPr>
        <w:pStyle w:val="0"/>
        <w:ind w:firstLine="540"/>
        <w:jc w:val="both"/>
      </w:pPr>
      <w:r>
        <w:rPr>
          <w:sz w:val="20"/>
        </w:rPr>
        <w:t xml:space="preserve">5.1. Минсоцзащита Алтайского края осуществляет проверку соблюдения получателем субсидии и лицами, получающими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порядка и условий предоставления субсидии, в том числе в части достижения результатов ее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проверки в соответствии со </w:t>
      </w:r>
      <w:hyperlink w:history="0" r:id="rId55"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5.1 в ред. </w:t>
      </w:r>
      <w:hyperlink w:history="0" r:id="rId57" w:tooltip="Постановление Правительства Алтайского края от 16.05.2022 N 162 &quot;О некоторых постановлениях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16.05.2022 N 162)</w:t>
      </w:r>
    </w:p>
    <w:bookmarkStart w:id="283" w:name="P283"/>
    <w:bookmarkEnd w:id="283"/>
    <w:p>
      <w:pPr>
        <w:pStyle w:val="0"/>
        <w:spacing w:before="200" w:line-rule="auto"/>
        <w:ind w:firstLine="540"/>
        <w:jc w:val="both"/>
      </w:pPr>
      <w:r>
        <w:rPr>
          <w:sz w:val="20"/>
        </w:rPr>
        <w:t xml:space="preserve">5.2.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результатов предоставления субсидии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органов государственного финансового контроля сроки.</w:t>
      </w:r>
    </w:p>
    <w:p>
      <w:pPr>
        <w:pStyle w:val="0"/>
        <w:jc w:val="both"/>
      </w:pPr>
      <w:r>
        <w:rPr>
          <w:sz w:val="20"/>
        </w:rPr>
        <w:t xml:space="preserve">(в ред. </w:t>
      </w:r>
      <w:hyperlink w:history="0" r:id="rId58" w:tooltip="Постановление Правительства Алтайского края от 19.06.2023 N 212 &quot;О внесении изменений в некоторые постановления Правительства Алтайского края&quot; {КонсультантПлюс}">
        <w:r>
          <w:rPr>
            <w:sz w:val="20"/>
            <w:color w:val="0000ff"/>
          </w:rPr>
          <w:t xml:space="preserve">Постановления</w:t>
        </w:r>
      </w:hyperlink>
      <w:r>
        <w:rPr>
          <w:sz w:val="20"/>
        </w:rPr>
        <w:t xml:space="preserve"> Правительства Алтайского края от 19.06.2023 N 212)</w:t>
      </w:r>
    </w:p>
    <w:bookmarkStart w:id="285" w:name="P285"/>
    <w:bookmarkEnd w:id="285"/>
    <w:p>
      <w:pPr>
        <w:pStyle w:val="0"/>
        <w:spacing w:before="200" w:line-rule="auto"/>
        <w:ind w:firstLine="540"/>
        <w:jc w:val="both"/>
      </w:pPr>
      <w:r>
        <w:rPr>
          <w:sz w:val="20"/>
        </w:rPr>
        <w:t xml:space="preserve">5.3. При выявлении органами государственного финансового контроля фактов причинения ущерба Алтайскому краю нарушением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краевого бюджета в течение срока, указанного в предписании органов государственного финансового контроля.</w:t>
      </w:r>
    </w:p>
    <w:p>
      <w:pPr>
        <w:pStyle w:val="0"/>
        <w:spacing w:before="200" w:line-rule="auto"/>
        <w:ind w:firstLine="540"/>
        <w:jc w:val="both"/>
      </w:pPr>
      <w:r>
        <w:rPr>
          <w:sz w:val="20"/>
        </w:rPr>
        <w:t xml:space="preserve">5.4. Главным администратором доходов, указанных в </w:t>
      </w:r>
      <w:hyperlink w:history="0" w:anchor="P283" w:tooltip="5.2. При выявлении фактов нарушения условий предоставления субсидии, установленных настоящим Порядком и соглашением, а также в случае недостижения значений результатов предоставления субсидии средства подлежат возврату в краевой бюджет в порядке, предусмотренном бюджетным законодательством Российской Федерации, в установленные соответствующим требованием Минсоцзащиты Алтайского края или предписанием органов государственного финансового контроля сроки.">
        <w:r>
          <w:rPr>
            <w:sz w:val="20"/>
            <w:color w:val="0000ff"/>
          </w:rPr>
          <w:t xml:space="preserve">пунктах 5.2</w:t>
        </w:r>
      </w:hyperlink>
      <w:r>
        <w:rPr>
          <w:sz w:val="20"/>
        </w:rPr>
        <w:t xml:space="preserve">, </w:t>
      </w:r>
      <w:hyperlink w:history="0" w:anchor="P285" w:tooltip="5.3. При выявлении органами государственного финансового контроля фактов причинения ущерба Алтайскому краю нарушением бюджетного законодательства Российской Федерации и иных нормативных правовых актов, регулирующих бюджетные правоотношения, ущерб подлежит возмещению в доход краевого бюджета в течение срока, указанного в предписании органов государственного финансового контроля.">
        <w:r>
          <w:rPr>
            <w:sz w:val="20"/>
            <w:color w:val="0000ff"/>
          </w:rPr>
          <w:t xml:space="preserve">5.3</w:t>
        </w:r>
      </w:hyperlink>
      <w:r>
        <w:rPr>
          <w:sz w:val="20"/>
        </w:rPr>
        <w:t xml:space="preserve"> настоящего Порядка, выступает главный распорядитель бюджетных средств, который в соответствии с действующим законодательством принимает меры по своевременному возврату субсидии, в том числе обращается в суд с исковыми заявлениями.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Алтайского края от 30.04.2019 N 154</w:t>
            <w:br/>
            <w:t>(ред. от 19.06.2023)</w:t>
            <w:br/>
            <w:t>"Об утверждении Порядка предоставле...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88385&amp;dst=100006" TargetMode = "External"/>
	<Relationship Id="rId8" Type="http://schemas.openxmlformats.org/officeDocument/2006/relationships/hyperlink" Target="https://login.consultant.ru/link/?req=doc&amp;base=RLAW016&amp;n=99956&amp;dst=100006" TargetMode = "External"/>
	<Relationship Id="rId9" Type="http://schemas.openxmlformats.org/officeDocument/2006/relationships/hyperlink" Target="https://login.consultant.ru/link/?req=doc&amp;base=RLAW016&amp;n=105990&amp;dst=100006" TargetMode = "External"/>
	<Relationship Id="rId10" Type="http://schemas.openxmlformats.org/officeDocument/2006/relationships/hyperlink" Target="https://login.consultant.ru/link/?req=doc&amp;base=RLAW016&amp;n=105848&amp;dst=100009" TargetMode = "External"/>
	<Relationship Id="rId11" Type="http://schemas.openxmlformats.org/officeDocument/2006/relationships/hyperlink" Target="https://login.consultant.ru/link/?req=doc&amp;base=RLAW016&amp;n=115343&amp;dst=100141" TargetMode = "External"/>
	<Relationship Id="rId12" Type="http://schemas.openxmlformats.org/officeDocument/2006/relationships/hyperlink" Target="https://login.consultant.ru/link/?req=doc&amp;base=LAW&amp;n=461085&amp;dst=4618" TargetMode = "External"/>
	<Relationship Id="rId13" Type="http://schemas.openxmlformats.org/officeDocument/2006/relationships/hyperlink" Target="https://login.consultant.ru/link/?req=doc&amp;base=RLAW016&amp;n=116328&amp;dst=100012" TargetMode = "External"/>
	<Relationship Id="rId14" Type="http://schemas.openxmlformats.org/officeDocument/2006/relationships/hyperlink" Target="https://login.consultant.ru/link/?req=doc&amp;base=RLAW016&amp;n=88385&amp;dst=100007" TargetMode = "External"/>
	<Relationship Id="rId15" Type="http://schemas.openxmlformats.org/officeDocument/2006/relationships/hyperlink" Target="https://login.consultant.ru/link/?req=doc&amp;base=RLAW016&amp;n=99956&amp;dst=100006" TargetMode = "External"/>
	<Relationship Id="rId16" Type="http://schemas.openxmlformats.org/officeDocument/2006/relationships/hyperlink" Target="https://login.consultant.ru/link/?req=doc&amp;base=RLAW016&amp;n=105990&amp;dst=100007" TargetMode = "External"/>
	<Relationship Id="rId17" Type="http://schemas.openxmlformats.org/officeDocument/2006/relationships/hyperlink" Target="https://login.consultant.ru/link/?req=doc&amp;base=RLAW016&amp;n=105848&amp;dst=100039" TargetMode = "External"/>
	<Relationship Id="rId18" Type="http://schemas.openxmlformats.org/officeDocument/2006/relationships/hyperlink" Target="https://login.consultant.ru/link/?req=doc&amp;base=RLAW016&amp;n=115343&amp;dst=100142" TargetMode = "External"/>
	<Relationship Id="rId19" Type="http://schemas.openxmlformats.org/officeDocument/2006/relationships/hyperlink" Target="https://login.consultant.ru/link/?req=doc&amp;base=LAW&amp;n=461085&amp;dst=4618" TargetMode = "External"/>
	<Relationship Id="rId20" Type="http://schemas.openxmlformats.org/officeDocument/2006/relationships/hyperlink" Target="https://login.consultant.ru/link/?req=doc&amp;base=LAW&amp;n=435381&amp;dst=100018" TargetMode = "External"/>
	<Relationship Id="rId21" Type="http://schemas.openxmlformats.org/officeDocument/2006/relationships/hyperlink" Target="https://login.consultant.ru/link/?req=doc&amp;base=RLAW016&amp;n=116328&amp;dst=103004" TargetMode = "External"/>
	<Relationship Id="rId22" Type="http://schemas.openxmlformats.org/officeDocument/2006/relationships/hyperlink" Target="https://login.consultant.ru/link/?req=doc&amp;base=RLAW016&amp;n=115343&amp;dst=100143" TargetMode = "External"/>
	<Relationship Id="rId23" Type="http://schemas.openxmlformats.org/officeDocument/2006/relationships/hyperlink" Target="https://login.consultant.ru/link/?req=doc&amp;base=RLAW016&amp;n=115343&amp;dst=100146" TargetMode = "External"/>
	<Relationship Id="rId24" Type="http://schemas.openxmlformats.org/officeDocument/2006/relationships/hyperlink" Target="https://login.consultant.ru/link/?req=doc&amp;base=RLAW016&amp;n=115343&amp;dst=100151" TargetMode = "External"/>
	<Relationship Id="rId25" Type="http://schemas.openxmlformats.org/officeDocument/2006/relationships/hyperlink" Target="https://login.consultant.ru/link/?req=doc&amp;base=RLAW016&amp;n=115343&amp;dst=100153" TargetMode = "External"/>
	<Relationship Id="rId26" Type="http://schemas.openxmlformats.org/officeDocument/2006/relationships/hyperlink" Target="https://login.consultant.ru/link/?req=doc&amp;base=RLAW016&amp;n=115343&amp;dst=100148" TargetMode = "External"/>
	<Relationship Id="rId27" Type="http://schemas.openxmlformats.org/officeDocument/2006/relationships/hyperlink" Target="https://login.consultant.ru/link/?req=doc&amp;base=RLAW016&amp;n=115343&amp;dst=100149" TargetMode = "External"/>
	<Relationship Id="rId28" Type="http://schemas.openxmlformats.org/officeDocument/2006/relationships/hyperlink" Target="https://login.consultant.ru/link/?req=doc&amp;base=RLAW016&amp;n=115343&amp;dst=100154" TargetMode = "External"/>
	<Relationship Id="rId29" Type="http://schemas.openxmlformats.org/officeDocument/2006/relationships/hyperlink" Target="https://login.consultant.ru/link/?req=doc&amp;base=RLAW016&amp;n=105848&amp;dst=100041" TargetMode = "External"/>
	<Relationship Id="rId30" Type="http://schemas.openxmlformats.org/officeDocument/2006/relationships/hyperlink" Target="https://login.consultant.ru/link/?req=doc&amp;base=RLAW016&amp;n=105848&amp;dst=100042" TargetMode = "External"/>
	<Relationship Id="rId31" Type="http://schemas.openxmlformats.org/officeDocument/2006/relationships/hyperlink" Target="https://login.consultant.ru/link/?req=doc&amp;base=LAW&amp;n=435381&amp;dst=100036" TargetMode = "External"/>
	<Relationship Id="rId32" Type="http://schemas.openxmlformats.org/officeDocument/2006/relationships/hyperlink" Target="https://login.consultant.ru/link/?req=doc&amp;base=RLAW016&amp;n=105990&amp;dst=100010" TargetMode = "External"/>
	<Relationship Id="rId33" Type="http://schemas.openxmlformats.org/officeDocument/2006/relationships/hyperlink" Target="https://login.consultant.ru/link/?req=doc&amp;base=RLAW016&amp;n=115343&amp;dst=100157" TargetMode = "External"/>
	<Relationship Id="rId34" Type="http://schemas.openxmlformats.org/officeDocument/2006/relationships/hyperlink" Target="https://login.consultant.ru/link/?req=doc&amp;base=RLAW016&amp;n=115343&amp;dst=100159" TargetMode = "External"/>
	<Relationship Id="rId35" Type="http://schemas.openxmlformats.org/officeDocument/2006/relationships/hyperlink" Target="https://login.consultant.ru/link/?req=doc&amp;base=RLAW016&amp;n=115343&amp;dst=100161" TargetMode = "External"/>
	<Relationship Id="rId36" Type="http://schemas.openxmlformats.org/officeDocument/2006/relationships/hyperlink" Target="https://login.consultant.ru/link/?req=doc&amp;base=RLAW016&amp;n=115343&amp;dst=100199" TargetMode = "External"/>
	<Relationship Id="rId37" Type="http://schemas.openxmlformats.org/officeDocument/2006/relationships/image" Target="media/image2.wmf"/>
	<Relationship Id="rId38" Type="http://schemas.openxmlformats.org/officeDocument/2006/relationships/hyperlink" Target="https://login.consultant.ru/link/?req=doc&amp;base=RLAW016&amp;n=115343&amp;dst=100201" TargetMode = "External"/>
	<Relationship Id="rId39" Type="http://schemas.openxmlformats.org/officeDocument/2006/relationships/image" Target="media/image3.wmf"/>
	<Relationship Id="rId40" Type="http://schemas.openxmlformats.org/officeDocument/2006/relationships/hyperlink" Target="https://login.consultant.ru/link/?req=doc&amp;base=RLAW016&amp;n=115343&amp;dst=100203" TargetMode = "External"/>
	<Relationship Id="rId41" Type="http://schemas.openxmlformats.org/officeDocument/2006/relationships/hyperlink" Target="https://login.consultant.ru/link/?req=doc&amp;base=RLAW016&amp;n=115343&amp;dst=100205" TargetMode = "External"/>
	<Relationship Id="rId42" Type="http://schemas.openxmlformats.org/officeDocument/2006/relationships/hyperlink" Target="https://login.consultant.ru/link/?req=doc&amp;base=RLAW016&amp;n=115343&amp;dst=100206" TargetMode = "External"/>
	<Relationship Id="rId43" Type="http://schemas.openxmlformats.org/officeDocument/2006/relationships/hyperlink" Target="https://login.consultant.ru/link/?req=doc&amp;base=RLAW016&amp;n=115343&amp;dst=100207" TargetMode = "External"/>
	<Relationship Id="rId44" Type="http://schemas.openxmlformats.org/officeDocument/2006/relationships/hyperlink" Target="https://login.consultant.ru/link/?req=doc&amp;base=LAW&amp;n=435381&amp;dst=100069" TargetMode = "External"/>
	<Relationship Id="rId45" Type="http://schemas.openxmlformats.org/officeDocument/2006/relationships/hyperlink" Target="https://login.consultant.ru/link/?req=doc&amp;base=LAW&amp;n=435381&amp;dst=100075" TargetMode = "External"/>
	<Relationship Id="rId46" Type="http://schemas.openxmlformats.org/officeDocument/2006/relationships/hyperlink" Target="https://login.consultant.ru/link/?req=doc&amp;base=LAW&amp;n=461085&amp;dst=3704" TargetMode = "External"/>
	<Relationship Id="rId47" Type="http://schemas.openxmlformats.org/officeDocument/2006/relationships/hyperlink" Target="https://login.consultant.ru/link/?req=doc&amp;base=LAW&amp;n=461085&amp;dst=3722" TargetMode = "External"/>
	<Relationship Id="rId48" Type="http://schemas.openxmlformats.org/officeDocument/2006/relationships/hyperlink" Target="https://login.consultant.ru/link/?req=doc&amp;base=RLAW016&amp;n=105848&amp;dst=100043" TargetMode = "External"/>
	<Relationship Id="rId49" Type="http://schemas.openxmlformats.org/officeDocument/2006/relationships/hyperlink" Target="https://login.consultant.ru/link/?req=doc&amp;base=RLAW016&amp;n=115343&amp;dst=100208" TargetMode = "External"/>
	<Relationship Id="rId50" Type="http://schemas.openxmlformats.org/officeDocument/2006/relationships/hyperlink" Target="https://login.consultant.ru/link/?req=doc&amp;base=RLAW016&amp;n=115343&amp;dst=100209" TargetMode = "External"/>
	<Relationship Id="rId51" Type="http://schemas.openxmlformats.org/officeDocument/2006/relationships/hyperlink" Target="https://login.consultant.ru/link/?req=doc&amp;base=RLAW016&amp;n=115343&amp;dst=100211" TargetMode = "External"/>
	<Relationship Id="rId52" Type="http://schemas.openxmlformats.org/officeDocument/2006/relationships/hyperlink" Target="https://login.consultant.ru/link/?req=doc&amp;base=RLAW016&amp;n=115343&amp;dst=100212" TargetMode = "External"/>
	<Relationship Id="rId53" Type="http://schemas.openxmlformats.org/officeDocument/2006/relationships/hyperlink" Target="https://login.consultant.ru/link/?req=doc&amp;base=RLAW016&amp;n=115343&amp;dst=100213" TargetMode = "External"/>
	<Relationship Id="rId54" Type="http://schemas.openxmlformats.org/officeDocument/2006/relationships/hyperlink" Target="https://login.consultant.ru/link/?req=doc&amp;base=RLAW016&amp;n=105848&amp;dst=100046" TargetMode = "External"/>
	<Relationship Id="rId55" Type="http://schemas.openxmlformats.org/officeDocument/2006/relationships/hyperlink" Target="https://login.consultant.ru/link/?req=doc&amp;base=LAW&amp;n=461085&amp;dst=3704" TargetMode = "External"/>
	<Relationship Id="rId56" Type="http://schemas.openxmlformats.org/officeDocument/2006/relationships/hyperlink" Target="https://login.consultant.ru/link/?req=doc&amp;base=LAW&amp;n=461085&amp;dst=3722" TargetMode = "External"/>
	<Relationship Id="rId57" Type="http://schemas.openxmlformats.org/officeDocument/2006/relationships/hyperlink" Target="https://login.consultant.ru/link/?req=doc&amp;base=RLAW016&amp;n=105848&amp;dst=100048" TargetMode = "External"/>
	<Relationship Id="rId58" Type="http://schemas.openxmlformats.org/officeDocument/2006/relationships/hyperlink" Target="https://login.consultant.ru/link/?req=doc&amp;base=RLAW016&amp;n=115343&amp;dst=10021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Алтайского края от 30.04.2019 N 154
(ред. от 19.06.2023)
"Об утверждении Порядка предоставления субсидий на финансовую поддержку краевых общественных объединений ветеранов и инвалидов"</dc:title>
  <dcterms:created xsi:type="dcterms:W3CDTF">2023-11-30T14:48:19Z</dcterms:created>
</cp:coreProperties>
</file>