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Постановление Правительства Архангельской области от 12.10.2012 N 464-пп</w:t>
              <w:br/>
              <w:t xml:space="preserve">(ред. от 09.10.2023)</w:t>
              <w:br/>
              <w:t xml:space="preserve">"Об утверждении государственной программы Архангельской области "Социальная поддержка граждан в Архангельской области"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26.11.2023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ПРАВИТЕЛЬСТВО АРХАНГЕЛЬСКОЙ ОБЛАСТИ</w:t>
      </w:r>
    </w:p>
    <w:p>
      <w:pPr>
        <w:pStyle w:val="2"/>
        <w:jc w:val="both"/>
      </w:pPr>
      <w:r>
        <w:rPr>
          <w:sz w:val="20"/>
        </w:rPr>
      </w:r>
    </w:p>
    <w:p>
      <w:pPr>
        <w:pStyle w:val="2"/>
        <w:jc w:val="center"/>
      </w:pPr>
      <w:r>
        <w:rPr>
          <w:sz w:val="20"/>
        </w:rPr>
        <w:t xml:space="preserve">ПОСТАНОВЛЕНИЕ</w:t>
      </w:r>
    </w:p>
    <w:p>
      <w:pPr>
        <w:pStyle w:val="2"/>
        <w:jc w:val="center"/>
      </w:pPr>
      <w:r>
        <w:rPr>
          <w:sz w:val="20"/>
        </w:rPr>
        <w:t xml:space="preserve">от 12 октября 2012 г. N 464-пп</w:t>
      </w:r>
    </w:p>
    <w:p>
      <w:pPr>
        <w:pStyle w:val="2"/>
        <w:jc w:val="both"/>
      </w:pPr>
      <w:r>
        <w:rPr>
          <w:sz w:val="20"/>
        </w:rPr>
      </w:r>
    </w:p>
    <w:p>
      <w:pPr>
        <w:pStyle w:val="2"/>
        <w:jc w:val="center"/>
      </w:pPr>
      <w:r>
        <w:rPr>
          <w:sz w:val="20"/>
        </w:rPr>
        <w:t xml:space="preserve">ОБ УТВЕРЖДЕНИИ ГОСУДАРСТВЕННОЙ ПРОГРАММЫ</w:t>
      </w:r>
    </w:p>
    <w:p>
      <w:pPr>
        <w:pStyle w:val="2"/>
        <w:jc w:val="center"/>
      </w:pPr>
      <w:r>
        <w:rPr>
          <w:sz w:val="20"/>
        </w:rPr>
        <w:t xml:space="preserve">АРХАНГЕЛЬСКОЙ ОБЛАСТИ "СОЦИАЛЬНАЯ ПОДДЕРЖКА ГРАЖДАН</w:t>
      </w:r>
    </w:p>
    <w:p>
      <w:pPr>
        <w:pStyle w:val="2"/>
        <w:jc w:val="center"/>
      </w:pPr>
      <w:r>
        <w:rPr>
          <w:sz w:val="20"/>
        </w:rPr>
        <w:t xml:space="preserve">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12.12.2012 </w:t>
            </w:r>
            <w:hyperlink w:history="0" r:id="rId7" w:tooltip="Постановление Правительства Архангельской области от 12.12.2012 N 563-пп &quot;О внесении изменений в государственную программу Архангельской области &quot;Социальная поддержка граждан в Архангельской области на 2013 - 2015 годы&quot; {КонсультантПлюс}">
              <w:r>
                <w:rPr>
                  <w:sz w:val="20"/>
                  <w:color w:val="0000ff"/>
                </w:rPr>
                <w:t xml:space="preserve">N 563-пп</w:t>
              </w:r>
            </w:hyperlink>
            <w:r>
              <w:rPr>
                <w:sz w:val="20"/>
                <w:color w:val="392c69"/>
              </w:rPr>
              <w:t xml:space="preserve">, от 26.02.2013 </w:t>
            </w:r>
            <w:hyperlink w:history="0" r:id="rId8" w:tooltip="Постановление Правительства Архангельской области от 26.02.2013 N 70-пп &quot;О внесении изменений в государственную программу Архангельской области &quot;Социальная поддержка граждан в Архангельской области на 2013 - 2015 годы&quot; ------------ Недействующая редакция {КонсультантПлюс}">
              <w:r>
                <w:rPr>
                  <w:sz w:val="20"/>
                  <w:color w:val="0000ff"/>
                </w:rPr>
                <w:t xml:space="preserve">N 70-пп</w:t>
              </w:r>
            </w:hyperlink>
            <w:r>
              <w:rPr>
                <w:sz w:val="20"/>
                <w:color w:val="392c69"/>
              </w:rPr>
              <w:t xml:space="preserve">, от 16.04.2013 </w:t>
            </w:r>
            <w:hyperlink w:history="0" r:id="rId9" w:tooltip="Постановление Правительства Архангельской области от 16.04.2013 N 167-пп &quot;О внесении изменений в государственную программу Архангельской области &quot;Социальная поддержка граждан в Архангельской области на 2013 - 2015 годы&quot; {КонсультантПлюс}">
              <w:r>
                <w:rPr>
                  <w:sz w:val="20"/>
                  <w:color w:val="0000ff"/>
                </w:rPr>
                <w:t xml:space="preserve">N 167-пп</w:t>
              </w:r>
            </w:hyperlink>
            <w:r>
              <w:rPr>
                <w:sz w:val="20"/>
                <w:color w:val="392c69"/>
              </w:rPr>
              <w:t xml:space="preserve">,</w:t>
            </w:r>
          </w:p>
          <w:p>
            <w:pPr>
              <w:pStyle w:val="0"/>
              <w:jc w:val="center"/>
            </w:pPr>
            <w:r>
              <w:rPr>
                <w:sz w:val="20"/>
                <w:color w:val="392c69"/>
              </w:rPr>
              <w:t xml:space="preserve">от 11.06.2013 </w:t>
            </w:r>
            <w:hyperlink w:history="0" r:id="rId10" w:tooltip="Постановление Правительства Архангельской области от 11.06.2013 N 261-пп &quot;О внесении изменений в государственную программу Архангельской области &quot;Социальная поддержка граждан в Архангельской области на 2013 - 2015 годы&quot; и в Порядок предоставления субсидий из областного бюджета на реализацию мероприятий по организации отдыха и оздоровления детей в каникулярный период и на укрепление материально-технической базы загородных стационарных детских оздоровительных лагерей, находящихся в муниципальной собственности {КонсультантПлюс}">
              <w:r>
                <w:rPr>
                  <w:sz w:val="20"/>
                  <w:color w:val="0000ff"/>
                </w:rPr>
                <w:t xml:space="preserve">N 261-пп</w:t>
              </w:r>
            </w:hyperlink>
            <w:r>
              <w:rPr>
                <w:sz w:val="20"/>
                <w:color w:val="392c69"/>
              </w:rPr>
              <w:t xml:space="preserve">, от 19.06.2013 </w:t>
            </w:r>
            <w:hyperlink w:history="0" r:id="rId11" w:tooltip="Постановление Правительства Архангельской области от 19.06.2013 N 271-пп &quot;О внесении изменений в государственную программу Архангельской области &quot;Социальная поддержка граждан в Архангельской области на 2013 - 2015 годы&quot; {КонсультантПлюс}">
              <w:r>
                <w:rPr>
                  <w:sz w:val="20"/>
                  <w:color w:val="0000ff"/>
                </w:rPr>
                <w:t xml:space="preserve">N 271-пп</w:t>
              </w:r>
            </w:hyperlink>
            <w:r>
              <w:rPr>
                <w:sz w:val="20"/>
                <w:color w:val="392c69"/>
              </w:rPr>
              <w:t xml:space="preserve">, от 03.09.2013 </w:t>
            </w:r>
            <w:hyperlink w:history="0" r:id="rId12" w:tooltip="Постановление Правительства Архангельской области от 03.09.2013 N 401-пп &quot;О внесении изменений в некоторые нормативные правовые акты Правительства Архангельской области в сфере профилактики безнадзорности и правонарушений несовершеннолетних&quot; ------------ Недействующая редакция {КонсультантПлюс}">
              <w:r>
                <w:rPr>
                  <w:sz w:val="20"/>
                  <w:color w:val="0000ff"/>
                </w:rPr>
                <w:t xml:space="preserve">N 401-пп</w:t>
              </w:r>
            </w:hyperlink>
            <w:r>
              <w:rPr>
                <w:sz w:val="20"/>
                <w:color w:val="392c69"/>
              </w:rPr>
              <w:t xml:space="preserve">,</w:t>
            </w:r>
          </w:p>
          <w:p>
            <w:pPr>
              <w:pStyle w:val="0"/>
              <w:jc w:val="center"/>
            </w:pPr>
            <w:r>
              <w:rPr>
                <w:sz w:val="20"/>
                <w:color w:val="392c69"/>
              </w:rPr>
              <w:t xml:space="preserve">от 08.10.2013 </w:t>
            </w:r>
            <w:hyperlink w:history="0" r:id="rId13" w:tooltip="Постановление Правительства Архангельской области от 08.10.2013 N 46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467-пп</w:t>
              </w:r>
            </w:hyperlink>
            <w:r>
              <w:rPr>
                <w:sz w:val="20"/>
                <w:color w:val="392c69"/>
              </w:rPr>
              <w:t xml:space="preserve">, от 29.10.2013 </w:t>
            </w:r>
            <w:hyperlink w:history="0" r:id="rId14" w:tooltip="Постановление Правительства Архангельской области от 29.10.2013 N 504-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504-пп</w:t>
              </w:r>
            </w:hyperlink>
            <w:r>
              <w:rPr>
                <w:sz w:val="20"/>
                <w:color w:val="392c69"/>
              </w:rPr>
              <w:t xml:space="preserve">, от 26.12.2013 </w:t>
            </w:r>
            <w:hyperlink w:history="0" r:id="rId15" w:tooltip="Постановление Правительства Архангельской области от 26.12.2013 N 620-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620-пп</w:t>
              </w:r>
            </w:hyperlink>
            <w:r>
              <w:rPr>
                <w:sz w:val="20"/>
                <w:color w:val="392c69"/>
              </w:rPr>
              <w:t xml:space="preserve">,</w:t>
            </w:r>
          </w:p>
          <w:p>
            <w:pPr>
              <w:pStyle w:val="0"/>
              <w:jc w:val="center"/>
            </w:pPr>
            <w:r>
              <w:rPr>
                <w:sz w:val="20"/>
                <w:color w:val="392c69"/>
              </w:rPr>
              <w:t xml:space="preserve">от 11.02.2014 </w:t>
            </w:r>
            <w:hyperlink w:history="0" r:id="rId16" w:tooltip="Постановление Правительства Архангельской области от 11.02.2014 N 41-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41-пп</w:t>
              </w:r>
            </w:hyperlink>
            <w:r>
              <w:rPr>
                <w:sz w:val="20"/>
                <w:color w:val="392c69"/>
              </w:rPr>
              <w:t xml:space="preserve">, от 25.02.2014 </w:t>
            </w:r>
            <w:hyperlink w:history="0" r:id="rId17" w:tooltip="Постановление Правительства Архангельской области от 25.02.2014 N 84-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84-пп</w:t>
              </w:r>
            </w:hyperlink>
            <w:r>
              <w:rPr>
                <w:sz w:val="20"/>
                <w:color w:val="392c69"/>
              </w:rPr>
              <w:t xml:space="preserve">, от 22.04.2014 </w:t>
            </w:r>
            <w:hyperlink w:history="0" r:id="rId18" w:tooltip="Постановление Правительства Архангельской области от 22.04.2014 N 167-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167-пп</w:t>
              </w:r>
            </w:hyperlink>
            <w:r>
              <w:rPr>
                <w:sz w:val="20"/>
                <w:color w:val="392c69"/>
              </w:rPr>
              <w:t xml:space="preserve">,</w:t>
            </w:r>
          </w:p>
          <w:p>
            <w:pPr>
              <w:pStyle w:val="0"/>
              <w:jc w:val="center"/>
            </w:pPr>
            <w:r>
              <w:rPr>
                <w:sz w:val="20"/>
                <w:color w:val="392c69"/>
              </w:rPr>
              <w:t xml:space="preserve">от 03.06.2014 </w:t>
            </w:r>
            <w:hyperlink w:history="0" r:id="rId19" w:tooltip="Постановление Правительства Архангельской области от 03.06.2014 N 22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226-пп</w:t>
              </w:r>
            </w:hyperlink>
            <w:r>
              <w:rPr>
                <w:sz w:val="20"/>
                <w:color w:val="392c69"/>
              </w:rPr>
              <w:t xml:space="preserve">, от 08.07.2014 </w:t>
            </w:r>
            <w:hyperlink w:history="0" r:id="rId20" w:tooltip="Постановление Правительства Архангельской области от 08.07.2014 N 263-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263-пп</w:t>
              </w:r>
            </w:hyperlink>
            <w:r>
              <w:rPr>
                <w:sz w:val="20"/>
                <w:color w:val="392c69"/>
              </w:rPr>
              <w:t xml:space="preserve">, от 21.08.2014 </w:t>
            </w:r>
            <w:hyperlink w:history="0" r:id="rId21" w:tooltip="Постановление Правительства Архангельской области от 21.08.2014 N 345-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345-пп</w:t>
              </w:r>
            </w:hyperlink>
            <w:r>
              <w:rPr>
                <w:sz w:val="20"/>
                <w:color w:val="392c69"/>
              </w:rPr>
              <w:t xml:space="preserve">,</w:t>
            </w:r>
          </w:p>
          <w:p>
            <w:pPr>
              <w:pStyle w:val="0"/>
              <w:jc w:val="center"/>
            </w:pPr>
            <w:r>
              <w:rPr>
                <w:sz w:val="20"/>
                <w:color w:val="392c69"/>
              </w:rPr>
              <w:t xml:space="preserve">от 14.10.2014 </w:t>
            </w:r>
            <w:hyperlink w:history="0" r:id="rId22" w:tooltip="Постановление Правительства Архангельской области от 14.10.2014 N 408-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408-пп</w:t>
              </w:r>
            </w:hyperlink>
            <w:r>
              <w:rPr>
                <w:sz w:val="20"/>
                <w:color w:val="392c69"/>
              </w:rPr>
              <w:t xml:space="preserve">, от 09.12.2014 </w:t>
            </w:r>
            <w:hyperlink w:history="0" r:id="rId23" w:tooltip="Постановление Правительства Архангельской области от 09.12.2014 N 513-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513-пп</w:t>
              </w:r>
            </w:hyperlink>
            <w:r>
              <w:rPr>
                <w:sz w:val="20"/>
                <w:color w:val="392c69"/>
              </w:rPr>
              <w:t xml:space="preserve">, от 22.12.2014 </w:t>
            </w:r>
            <w:hyperlink w:history="0" r:id="rId24" w:tooltip="Постановление Правительства Архангельской области от 22.12.2014 N 577-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577-пп</w:t>
              </w:r>
            </w:hyperlink>
            <w:r>
              <w:rPr>
                <w:sz w:val="20"/>
                <w:color w:val="392c69"/>
              </w:rPr>
              <w:t xml:space="preserve">,</w:t>
            </w:r>
          </w:p>
          <w:p>
            <w:pPr>
              <w:pStyle w:val="0"/>
              <w:jc w:val="center"/>
            </w:pPr>
            <w:r>
              <w:rPr>
                <w:sz w:val="20"/>
                <w:color w:val="392c69"/>
              </w:rPr>
              <w:t xml:space="preserve">от 16.01.2015 </w:t>
            </w:r>
            <w:hyperlink w:history="0" r:id="rId25" w:tooltip="Постановление Правительства Архангельской области от 16.01.2015 N 1-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1-пп</w:t>
              </w:r>
            </w:hyperlink>
            <w:r>
              <w:rPr>
                <w:sz w:val="20"/>
                <w:color w:val="392c69"/>
              </w:rPr>
              <w:t xml:space="preserve">, от 02.04.2015 </w:t>
            </w:r>
            <w:hyperlink w:history="0" r:id="rId26" w:tooltip="Постановление Правительства Архангельской области от 02.04.2015 N 112-пп &quot;О внесении изменений в Порядок предоставления адресной социальной помощи на улучшение социально-бытового положения отдельных категорий ветеранов и инвалидов Великой Отечественной войны, не имеющих оснований для обеспечения жильем в соответствии с Указом Президента Российской Федерации от 7 мая 2008 года N 714 &quot;Об обеспечении жильем ветеранов Великой Отечественной войны 1941 - 1945 годов&quot; {КонсультантПлюс}">
              <w:r>
                <w:rPr>
                  <w:sz w:val="20"/>
                  <w:color w:val="0000ff"/>
                </w:rPr>
                <w:t xml:space="preserve">N 112-пп</w:t>
              </w:r>
            </w:hyperlink>
            <w:r>
              <w:rPr>
                <w:sz w:val="20"/>
                <w:color w:val="392c69"/>
              </w:rPr>
              <w:t xml:space="preserve">, от 12.05.2015 </w:t>
            </w:r>
            <w:hyperlink w:history="0" r:id="rId27" w:tooltip="Постановление Правительства Архангельской области от 12.05.2015 N 162-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162-пп</w:t>
              </w:r>
            </w:hyperlink>
            <w:r>
              <w:rPr>
                <w:sz w:val="20"/>
                <w:color w:val="392c69"/>
              </w:rPr>
              <w:t xml:space="preserve">,</w:t>
            </w:r>
          </w:p>
          <w:p>
            <w:pPr>
              <w:pStyle w:val="0"/>
              <w:jc w:val="center"/>
            </w:pPr>
            <w:r>
              <w:rPr>
                <w:sz w:val="20"/>
                <w:color w:val="392c69"/>
              </w:rPr>
              <w:t xml:space="preserve">от 02.06.2015 </w:t>
            </w:r>
            <w:hyperlink w:history="0" r:id="rId28"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206-пп</w:t>
              </w:r>
            </w:hyperlink>
            <w:r>
              <w:rPr>
                <w:sz w:val="20"/>
                <w:color w:val="392c69"/>
              </w:rPr>
              <w:t xml:space="preserve">, от 30.06.2015 </w:t>
            </w:r>
            <w:hyperlink w:history="0" r:id="rId29" w:tooltip="Постановление Правительства Архангельской области от 30.06.2015 N 262-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262-пп</w:t>
              </w:r>
            </w:hyperlink>
            <w:r>
              <w:rPr>
                <w:sz w:val="20"/>
                <w:color w:val="392c69"/>
              </w:rPr>
              <w:t xml:space="preserve">, от 04.08.2015 </w:t>
            </w:r>
            <w:hyperlink w:history="0" r:id="rId30" w:tooltip="Постановление Правительства Архангельской области от 04.08.2015 N 3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319-пп</w:t>
              </w:r>
            </w:hyperlink>
            <w:r>
              <w:rPr>
                <w:sz w:val="20"/>
                <w:color w:val="392c69"/>
              </w:rPr>
              <w:t xml:space="preserve">,</w:t>
            </w:r>
          </w:p>
          <w:p>
            <w:pPr>
              <w:pStyle w:val="0"/>
              <w:jc w:val="center"/>
            </w:pPr>
            <w:r>
              <w:rPr>
                <w:sz w:val="20"/>
                <w:color w:val="392c69"/>
              </w:rPr>
              <w:t xml:space="preserve">от 27.10.2015 </w:t>
            </w:r>
            <w:hyperlink w:history="0" r:id="rId31" w:tooltip="Постановление Правительства Архангельской области от 27.10.2015 N 427-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427-пп</w:t>
              </w:r>
            </w:hyperlink>
            <w:r>
              <w:rPr>
                <w:sz w:val="20"/>
                <w:color w:val="392c69"/>
              </w:rPr>
              <w:t xml:space="preserve">, от 06.11.2015 </w:t>
            </w:r>
            <w:hyperlink w:history="0" r:id="rId32"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454-пп</w:t>
              </w:r>
            </w:hyperlink>
            <w:r>
              <w:rPr>
                <w:sz w:val="20"/>
                <w:color w:val="392c69"/>
              </w:rPr>
              <w:t xml:space="preserve">, от 01.12.2015 </w:t>
            </w:r>
            <w:hyperlink w:history="0" r:id="rId33"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485-пп</w:t>
              </w:r>
            </w:hyperlink>
            <w:r>
              <w:rPr>
                <w:sz w:val="20"/>
                <w:color w:val="392c69"/>
              </w:rPr>
              <w:t xml:space="preserve">,</w:t>
            </w:r>
          </w:p>
          <w:p>
            <w:pPr>
              <w:pStyle w:val="0"/>
              <w:jc w:val="center"/>
            </w:pPr>
            <w:r>
              <w:rPr>
                <w:sz w:val="20"/>
                <w:color w:val="392c69"/>
              </w:rPr>
              <w:t xml:space="preserve">от 22.12.2015 </w:t>
            </w:r>
            <w:hyperlink w:history="0" r:id="rId34" w:tooltip="Постановление Правительства Архангельской области от 22.12.2015 N 551-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551-пп</w:t>
              </w:r>
            </w:hyperlink>
            <w:r>
              <w:rPr>
                <w:sz w:val="20"/>
                <w:color w:val="392c69"/>
              </w:rPr>
              <w:t xml:space="preserve">, от 29.12.2015 </w:t>
            </w:r>
            <w:hyperlink w:history="0" r:id="rId35" w:tooltip="Постановление Правительства Архангельской области от 29.12.2015 N 594-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594-пп</w:t>
              </w:r>
            </w:hyperlink>
            <w:r>
              <w:rPr>
                <w:sz w:val="20"/>
                <w:color w:val="392c69"/>
              </w:rPr>
              <w:t xml:space="preserve">, от 22.03.2016 </w:t>
            </w:r>
            <w:hyperlink w:history="0" r:id="rId36" w:tooltip="Постановление Правительства Архангельской области от 22.03.2016 N 8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87-пп</w:t>
              </w:r>
            </w:hyperlink>
            <w:r>
              <w:rPr>
                <w:sz w:val="20"/>
                <w:color w:val="392c69"/>
              </w:rPr>
              <w:t xml:space="preserve">,</w:t>
            </w:r>
          </w:p>
          <w:p>
            <w:pPr>
              <w:pStyle w:val="0"/>
              <w:jc w:val="center"/>
            </w:pPr>
            <w:r>
              <w:rPr>
                <w:sz w:val="20"/>
                <w:color w:val="392c69"/>
              </w:rPr>
              <w:t xml:space="preserve">от 07.06.2016 </w:t>
            </w:r>
            <w:hyperlink w:history="0" r:id="rId37"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195-пп</w:t>
              </w:r>
            </w:hyperlink>
            <w:r>
              <w:rPr>
                <w:sz w:val="20"/>
                <w:color w:val="392c69"/>
              </w:rPr>
              <w:t xml:space="preserve">, от 05.07.2016 </w:t>
            </w:r>
            <w:hyperlink w:history="0" r:id="rId38" w:tooltip="Постановление Правительства Архангельской области от 05.07.2016 N 243-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243-пп</w:t>
              </w:r>
            </w:hyperlink>
            <w:r>
              <w:rPr>
                <w:sz w:val="20"/>
                <w:color w:val="392c69"/>
              </w:rPr>
              <w:t xml:space="preserve">, от 13.09.2016 </w:t>
            </w:r>
            <w:hyperlink w:history="0" r:id="rId39" w:tooltip="Постановление Правительства Архангельской области от 13.09.2016 N 350-пп &quot;О внесении изменений в отдельные постановления Правительства Архангельской области&quot; {КонсультантПлюс}">
              <w:r>
                <w:rPr>
                  <w:sz w:val="20"/>
                  <w:color w:val="0000ff"/>
                </w:rPr>
                <w:t xml:space="preserve">N 350-пп</w:t>
              </w:r>
            </w:hyperlink>
            <w:r>
              <w:rPr>
                <w:sz w:val="20"/>
                <w:color w:val="392c69"/>
              </w:rPr>
              <w:t xml:space="preserve">,</w:t>
            </w:r>
          </w:p>
          <w:p>
            <w:pPr>
              <w:pStyle w:val="0"/>
              <w:jc w:val="center"/>
            </w:pPr>
            <w:r>
              <w:rPr>
                <w:sz w:val="20"/>
                <w:color w:val="392c69"/>
              </w:rPr>
              <w:t xml:space="preserve">от 28.09.2016 </w:t>
            </w:r>
            <w:hyperlink w:history="0" r:id="rId40" w:tooltip="Постановление Правительства Архангельской области от 28.09.2016 N 39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398-пп</w:t>
              </w:r>
            </w:hyperlink>
            <w:r>
              <w:rPr>
                <w:sz w:val="20"/>
                <w:color w:val="392c69"/>
              </w:rPr>
              <w:t xml:space="preserve">, от 14.11.2016 </w:t>
            </w:r>
            <w:hyperlink w:history="0" r:id="rId41"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color w:val="392c69"/>
              </w:rPr>
              <w:t xml:space="preserve">, от 20.12.2016 </w:t>
            </w:r>
            <w:hyperlink w:history="0" r:id="rId42" w:tooltip="Постановление Правительства Архангельской области от 20.12.2016 N 528-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528-пп</w:t>
              </w:r>
            </w:hyperlink>
            <w:r>
              <w:rPr>
                <w:sz w:val="20"/>
                <w:color w:val="392c69"/>
              </w:rPr>
              <w:t xml:space="preserve">,</w:t>
            </w:r>
          </w:p>
          <w:p>
            <w:pPr>
              <w:pStyle w:val="0"/>
              <w:jc w:val="center"/>
            </w:pPr>
            <w:r>
              <w:rPr>
                <w:sz w:val="20"/>
                <w:color w:val="392c69"/>
              </w:rPr>
              <w:t xml:space="preserve">от 27.12.2016 </w:t>
            </w:r>
            <w:hyperlink w:history="0" r:id="rId43" w:tooltip="Постановление Правительства Архангельской области от 27.12.2016 N 56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567-пп</w:t>
              </w:r>
            </w:hyperlink>
            <w:r>
              <w:rPr>
                <w:sz w:val="20"/>
                <w:color w:val="392c69"/>
              </w:rPr>
              <w:t xml:space="preserve">, от 31.01.2017 </w:t>
            </w:r>
            <w:hyperlink w:history="0" r:id="rId44" w:tooltip="Постановление Правительства Архангельской области от 31.01.2017 N 23-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23-пп</w:t>
              </w:r>
            </w:hyperlink>
            <w:r>
              <w:rPr>
                <w:sz w:val="20"/>
                <w:color w:val="392c69"/>
              </w:rPr>
              <w:t xml:space="preserve">, от 14.02.2017 </w:t>
            </w:r>
            <w:hyperlink w:history="0" r:id="rId45" w:tooltip="Постановление Правительства Архангельской области от 14.02.2017 N 67-пп &quot;О внесении изменений в государственную программу Архангельской области &quot;Социальная поддержка граждан в Архангельской области (2013 - 2020 годы)&quot; ------------ Недействующая редакция {КонсультантПлюс}">
              <w:r>
                <w:rPr>
                  <w:sz w:val="20"/>
                  <w:color w:val="0000ff"/>
                </w:rPr>
                <w:t xml:space="preserve">N 67-пп</w:t>
              </w:r>
            </w:hyperlink>
            <w:r>
              <w:rPr>
                <w:sz w:val="20"/>
                <w:color w:val="392c69"/>
              </w:rPr>
              <w:t xml:space="preserve">,</w:t>
            </w:r>
          </w:p>
          <w:p>
            <w:pPr>
              <w:pStyle w:val="0"/>
              <w:jc w:val="center"/>
            </w:pPr>
            <w:r>
              <w:rPr>
                <w:sz w:val="20"/>
                <w:color w:val="392c69"/>
              </w:rPr>
              <w:t xml:space="preserve">от 09.03.2017 </w:t>
            </w:r>
            <w:hyperlink w:history="0" r:id="rId46" w:tooltip="Постановление Правительства Архангельской области от 09.03.2017 N 111-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111-пп</w:t>
              </w:r>
            </w:hyperlink>
            <w:r>
              <w:rPr>
                <w:sz w:val="20"/>
                <w:color w:val="392c69"/>
              </w:rPr>
              <w:t xml:space="preserve">, от 25.05.2017 </w:t>
            </w:r>
            <w:hyperlink w:history="0" r:id="rId47" w:tooltip="Постановление Правительства Архангельской области от 25.05.2017 N 212-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212-пп</w:t>
              </w:r>
            </w:hyperlink>
            <w:r>
              <w:rPr>
                <w:sz w:val="20"/>
                <w:color w:val="392c69"/>
              </w:rPr>
              <w:t xml:space="preserve">, от 20.06.2017 </w:t>
            </w:r>
            <w:hyperlink w:history="0" r:id="rId48" w:tooltip="Постановление Правительства Архангельской области от 20.06.2017 N 249-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249-пп</w:t>
              </w:r>
            </w:hyperlink>
            <w:r>
              <w:rPr>
                <w:sz w:val="20"/>
                <w:color w:val="392c69"/>
              </w:rPr>
              <w:t xml:space="preserve">,</w:t>
            </w:r>
          </w:p>
          <w:p>
            <w:pPr>
              <w:pStyle w:val="0"/>
              <w:jc w:val="center"/>
            </w:pPr>
            <w:r>
              <w:rPr>
                <w:sz w:val="20"/>
                <w:color w:val="392c69"/>
              </w:rPr>
              <w:t xml:space="preserve">от 18.07.2017 </w:t>
            </w:r>
            <w:hyperlink w:history="0" r:id="rId49" w:tooltip="Постановление Правительства Архангельской области от 18.07.2017 N 265-пп &quot;О внесении изменений в отдельные нормативные правовые акты Архангельской области&quot; {КонсультантПлюс}">
              <w:r>
                <w:rPr>
                  <w:sz w:val="20"/>
                  <w:color w:val="0000ff"/>
                </w:rPr>
                <w:t xml:space="preserve">N 265-пп</w:t>
              </w:r>
            </w:hyperlink>
            <w:r>
              <w:rPr>
                <w:sz w:val="20"/>
                <w:color w:val="392c69"/>
              </w:rPr>
              <w:t xml:space="preserve">, от 14.08.2017 </w:t>
            </w:r>
            <w:hyperlink w:history="0" r:id="rId50" w:tooltip="Постановление Правительства Архангельской области от 14.08.2017 N 323-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323-пп</w:t>
              </w:r>
            </w:hyperlink>
            <w:r>
              <w:rPr>
                <w:sz w:val="20"/>
                <w:color w:val="392c69"/>
              </w:rPr>
              <w:t xml:space="preserve">,</w:t>
            </w:r>
          </w:p>
          <w:p>
            <w:pPr>
              <w:pStyle w:val="0"/>
              <w:jc w:val="center"/>
            </w:pPr>
            <w:r>
              <w:rPr>
                <w:sz w:val="20"/>
                <w:color w:val="392c69"/>
              </w:rPr>
              <w:t xml:space="preserve">от 14.08.2017 </w:t>
            </w:r>
            <w:hyperlink w:history="0" r:id="rId51" w:tooltip="Постановление Правительства Архангельской области от 14.08.2017 N 327-пп (ред. от 30.01.2018) &quot;О внесении изменений в некоторые постановления Правительства Архангельской области&quot; ------------ Утратил силу или отменен {КонсультантПлюс}">
              <w:r>
                <w:rPr>
                  <w:sz w:val="20"/>
                  <w:color w:val="0000ff"/>
                </w:rPr>
                <w:t xml:space="preserve">N 327-пп</w:t>
              </w:r>
            </w:hyperlink>
            <w:r>
              <w:rPr>
                <w:sz w:val="20"/>
                <w:color w:val="392c69"/>
              </w:rPr>
              <w:t xml:space="preserve"> (ред. 30.01.2018), от 13.09.2017 </w:t>
            </w:r>
            <w:hyperlink w:history="0" r:id="rId52" w:tooltip="Постановление Правительства Архангельской области от 13.09.2017 N 36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363-пп</w:t>
              </w:r>
            </w:hyperlink>
            <w:r>
              <w:rPr>
                <w:sz w:val="20"/>
                <w:color w:val="392c69"/>
              </w:rPr>
              <w:t xml:space="preserve">,</w:t>
            </w:r>
          </w:p>
          <w:p>
            <w:pPr>
              <w:pStyle w:val="0"/>
              <w:jc w:val="center"/>
            </w:pPr>
            <w:r>
              <w:rPr>
                <w:sz w:val="20"/>
                <w:color w:val="392c69"/>
              </w:rPr>
              <w:t xml:space="preserve">от 13.10.2017 </w:t>
            </w:r>
            <w:hyperlink w:history="0" r:id="rId53" w:tooltip="Постановление Правительства Архангельской области от 13.10.2017 N 423-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423-пп</w:t>
              </w:r>
            </w:hyperlink>
            <w:r>
              <w:rPr>
                <w:sz w:val="20"/>
                <w:color w:val="392c69"/>
              </w:rPr>
              <w:t xml:space="preserve">, от 27.10.2017 </w:t>
            </w:r>
            <w:hyperlink w:history="0" r:id="rId54" w:tooltip="Постановление Правительства Архангельской области от 27.10.2017 N 443-пп &quot;О внесении изменений в отдельные нормативные правовые акты Архангельской области&quot; ------------ Недействующая редакция {КонсультантПлюс}">
              <w:r>
                <w:rPr>
                  <w:sz w:val="20"/>
                  <w:color w:val="0000ff"/>
                </w:rPr>
                <w:t xml:space="preserve">N 443-пп</w:t>
              </w:r>
            </w:hyperlink>
            <w:r>
              <w:rPr>
                <w:sz w:val="20"/>
                <w:color w:val="392c69"/>
              </w:rPr>
              <w:t xml:space="preserve">, от 06.12.2017 </w:t>
            </w:r>
            <w:hyperlink w:history="0" r:id="rId55" w:tooltip="Постановление Правительства Архангельской области от 06.12.2017 N 500-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500-пп</w:t>
              </w:r>
            </w:hyperlink>
            <w:r>
              <w:rPr>
                <w:sz w:val="20"/>
                <w:color w:val="392c69"/>
              </w:rPr>
              <w:t xml:space="preserve">,</w:t>
            </w:r>
          </w:p>
          <w:p>
            <w:pPr>
              <w:pStyle w:val="0"/>
              <w:jc w:val="center"/>
            </w:pPr>
            <w:r>
              <w:rPr>
                <w:sz w:val="20"/>
                <w:color w:val="392c69"/>
              </w:rPr>
              <w:t xml:space="preserve">от 23.01.2018 </w:t>
            </w:r>
            <w:hyperlink w:history="0" r:id="rId56" w:tooltip="Постановление Правительства Архангельской области от 23.01.2018 N 22-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22-пп</w:t>
              </w:r>
            </w:hyperlink>
            <w:r>
              <w:rPr>
                <w:sz w:val="20"/>
                <w:color w:val="392c69"/>
              </w:rPr>
              <w:t xml:space="preserve">, от 06.02.2018 </w:t>
            </w:r>
            <w:hyperlink w:history="0" r:id="rId57" w:tooltip="Постановление Правительства Архангельской области от 06.02.2018 N 54-пп &quot;О внесении изменений в отдельные постановления Правительства Архангельской области&quot; {КонсультантПлюс}">
              <w:r>
                <w:rPr>
                  <w:sz w:val="20"/>
                  <w:color w:val="0000ff"/>
                </w:rPr>
                <w:t xml:space="preserve">N 54-пп</w:t>
              </w:r>
            </w:hyperlink>
            <w:r>
              <w:rPr>
                <w:sz w:val="20"/>
                <w:color w:val="392c69"/>
              </w:rPr>
              <w:t xml:space="preserve">, от 24.04.2018 </w:t>
            </w:r>
            <w:hyperlink w:history="0" r:id="rId58" w:tooltip="Постановление Правительства Архангельской области от 24.04.2018 N 189-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189-пп</w:t>
              </w:r>
            </w:hyperlink>
            <w:r>
              <w:rPr>
                <w:sz w:val="20"/>
                <w:color w:val="392c69"/>
              </w:rPr>
              <w:t xml:space="preserve">,</w:t>
            </w:r>
          </w:p>
          <w:p>
            <w:pPr>
              <w:pStyle w:val="0"/>
              <w:jc w:val="center"/>
            </w:pPr>
            <w:r>
              <w:rPr>
                <w:sz w:val="20"/>
                <w:color w:val="392c69"/>
              </w:rPr>
              <w:t xml:space="preserve">от 03.07.2018 </w:t>
            </w:r>
            <w:hyperlink w:history="0" r:id="rId59" w:tooltip="Постановление Правительства Архангельской области от 03.07.2018 N 293-пп &quot;О внесении изменений в отдельные постановления Правительства Архангельской области&quot; {КонсультантПлюс}">
              <w:r>
                <w:rPr>
                  <w:sz w:val="20"/>
                  <w:color w:val="0000ff"/>
                </w:rPr>
                <w:t xml:space="preserve">N 293-пп</w:t>
              </w:r>
            </w:hyperlink>
            <w:r>
              <w:rPr>
                <w:sz w:val="20"/>
                <w:color w:val="392c69"/>
              </w:rPr>
              <w:t xml:space="preserve">, от 04.09.2018 </w:t>
            </w:r>
            <w:hyperlink w:history="0" r:id="rId60" w:tooltip="Постановление Правительства Архангельской области от 04.09.2018 N 393-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393-пп</w:t>
              </w:r>
            </w:hyperlink>
            <w:r>
              <w:rPr>
                <w:sz w:val="20"/>
                <w:color w:val="392c69"/>
              </w:rPr>
              <w:t xml:space="preserve">, от 11.10.2018 </w:t>
            </w:r>
            <w:hyperlink w:history="0" r:id="rId61"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color w:val="392c69"/>
              </w:rPr>
              <w:t xml:space="preserve">,</w:t>
            </w:r>
          </w:p>
          <w:p>
            <w:pPr>
              <w:pStyle w:val="0"/>
              <w:jc w:val="center"/>
            </w:pPr>
            <w:r>
              <w:rPr>
                <w:sz w:val="20"/>
                <w:color w:val="392c69"/>
              </w:rPr>
              <w:t xml:space="preserve">от 20.11.2018 </w:t>
            </w:r>
            <w:hyperlink w:history="0" r:id="rId62" w:tooltip="Постановление Правительства Архангельской области от 20.11.2018 N 54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544-пп</w:t>
              </w:r>
            </w:hyperlink>
            <w:r>
              <w:rPr>
                <w:sz w:val="20"/>
                <w:color w:val="392c69"/>
              </w:rPr>
              <w:t xml:space="preserve">, от 11.12.2018 </w:t>
            </w:r>
            <w:hyperlink w:history="0" r:id="rId63" w:tooltip="Постановление Правительства Архангельской области от 11.12.2018 N 578-пп &quot;О внесении изменений в государственную программу Архангельской области &quot;Культура Русского Севера (2013 - 2024 годы)&quot; и в государственную программу Архангельской области &quot;Социальная поддержка граждан в Архангельской области (2013 - 2024 годы)&quot; ------------ Недействующая редакция {КонсультантПлюс}">
              <w:r>
                <w:rPr>
                  <w:sz w:val="20"/>
                  <w:color w:val="0000ff"/>
                </w:rPr>
                <w:t xml:space="preserve">N 578-пп</w:t>
              </w:r>
            </w:hyperlink>
            <w:r>
              <w:rPr>
                <w:sz w:val="20"/>
                <w:color w:val="392c69"/>
              </w:rPr>
              <w:t xml:space="preserve">, от 26.02.2019 </w:t>
            </w:r>
            <w:hyperlink w:history="0" r:id="rId64" w:tooltip="Постановление Правительства Архангельской области от 26.02.2019 N 107-пп &quot;О внесении изменений в государственную программу Архангельской области &quot;Социальная поддержка граждан в Архангельской области (2013 - 2024 годы)&quot; {КонсультантПлюс}">
              <w:r>
                <w:rPr>
                  <w:sz w:val="20"/>
                  <w:color w:val="0000ff"/>
                </w:rPr>
                <w:t xml:space="preserve">N 107-пп</w:t>
              </w:r>
            </w:hyperlink>
            <w:r>
              <w:rPr>
                <w:sz w:val="20"/>
                <w:color w:val="392c69"/>
              </w:rPr>
              <w:t xml:space="preserve">,</w:t>
            </w:r>
          </w:p>
          <w:p>
            <w:pPr>
              <w:pStyle w:val="0"/>
              <w:jc w:val="center"/>
            </w:pPr>
            <w:r>
              <w:rPr>
                <w:sz w:val="20"/>
                <w:color w:val="392c69"/>
              </w:rPr>
              <w:t xml:space="preserve">от 23.04.2019 </w:t>
            </w:r>
            <w:hyperlink w:history="0" r:id="rId65" w:tooltip="Постановление Правительства Архангельской области от 23.04.2019 N 23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230-пп</w:t>
              </w:r>
            </w:hyperlink>
            <w:r>
              <w:rPr>
                <w:sz w:val="20"/>
                <w:color w:val="392c69"/>
              </w:rPr>
              <w:t xml:space="preserve">, от 14.05.2019 </w:t>
            </w:r>
            <w:hyperlink w:history="0" r:id="rId66" w:tooltip="Постановление Правительства Архангельской области от 14.05.2019 N 263-пп &quot;О внесении изменений в отдельные постановления Правительства Архангельской области&quot; {КонсультантПлюс}">
              <w:r>
                <w:rPr>
                  <w:sz w:val="20"/>
                  <w:color w:val="0000ff"/>
                </w:rPr>
                <w:t xml:space="preserve">N 263-пп</w:t>
              </w:r>
            </w:hyperlink>
            <w:r>
              <w:rPr>
                <w:sz w:val="20"/>
                <w:color w:val="392c69"/>
              </w:rPr>
              <w:t xml:space="preserve">, от 11.06.2019 </w:t>
            </w:r>
            <w:hyperlink w:history="0" r:id="rId67" w:tooltip="Постановление Правительства Архангельской области от 11.06.2019 N 306-пп &quot;О внесении изменений в некоторые нормативные правовые акты Архангельской области в связи с принятием Федерального закона от 1 апреля 2019 года N 48-ФЗ&quot; ------------ Недействующая редакция {КонсультантПлюс}">
              <w:r>
                <w:rPr>
                  <w:sz w:val="20"/>
                  <w:color w:val="0000ff"/>
                </w:rPr>
                <w:t xml:space="preserve">N 306-пп</w:t>
              </w:r>
            </w:hyperlink>
            <w:r>
              <w:rPr>
                <w:sz w:val="20"/>
                <w:color w:val="392c69"/>
              </w:rPr>
              <w:t xml:space="preserve">,</w:t>
            </w:r>
          </w:p>
          <w:p>
            <w:pPr>
              <w:pStyle w:val="0"/>
              <w:jc w:val="center"/>
            </w:pPr>
            <w:r>
              <w:rPr>
                <w:sz w:val="20"/>
                <w:color w:val="392c69"/>
              </w:rPr>
              <w:t xml:space="preserve">от 25.06.2019 </w:t>
            </w:r>
            <w:hyperlink w:history="0" r:id="rId68" w:tooltip="Постановление Правительства Архангельской области от 25.06.2019 N 33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332-пп</w:t>
              </w:r>
            </w:hyperlink>
            <w:r>
              <w:rPr>
                <w:sz w:val="20"/>
                <w:color w:val="392c69"/>
              </w:rPr>
              <w:t xml:space="preserve">, от 25.06.2019 </w:t>
            </w:r>
            <w:hyperlink w:history="0" r:id="rId69" w:tooltip="Постановление Правительства Архангельской области от 25.06.2019 N 333-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N 333-пп</w:t>
              </w:r>
            </w:hyperlink>
            <w:r>
              <w:rPr>
                <w:sz w:val="20"/>
                <w:color w:val="392c69"/>
              </w:rPr>
              <w:t xml:space="preserve">, от 02.07.2019 </w:t>
            </w:r>
            <w:hyperlink w:history="0" r:id="rId70" w:tooltip="Постановление Правительства Архангельской области от 02.07.2019 N 3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342-пп</w:t>
              </w:r>
            </w:hyperlink>
            <w:r>
              <w:rPr>
                <w:sz w:val="20"/>
                <w:color w:val="392c69"/>
              </w:rPr>
              <w:t xml:space="preserve">,</w:t>
            </w:r>
          </w:p>
          <w:p>
            <w:pPr>
              <w:pStyle w:val="0"/>
              <w:jc w:val="center"/>
            </w:pPr>
            <w:r>
              <w:rPr>
                <w:sz w:val="20"/>
                <w:color w:val="392c69"/>
              </w:rPr>
              <w:t xml:space="preserve">от 30.07.2019 </w:t>
            </w:r>
            <w:hyperlink w:history="0" r:id="rId71" w:tooltip="Постановление Правительства Архангельской области от 30.07.2019 N 415-пп &quot;О внесении изменений в некоторые постановления Правительства Архангельской области&quot; {КонсультантПлюс}">
              <w:r>
                <w:rPr>
                  <w:sz w:val="20"/>
                  <w:color w:val="0000ff"/>
                </w:rPr>
                <w:t xml:space="preserve">N 415-пп</w:t>
              </w:r>
            </w:hyperlink>
            <w:r>
              <w:rPr>
                <w:sz w:val="20"/>
                <w:color w:val="392c69"/>
              </w:rPr>
              <w:t xml:space="preserve">, от 13.08.2019 </w:t>
            </w:r>
            <w:hyperlink w:history="0" r:id="rId72" w:tooltip="Постановление Правительства Архангельской области от 13.08.2019 N 426-пп &quot;О внесении изменений в приложение N 1 к Порядку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quot; {КонсультантПлюс}">
              <w:r>
                <w:rPr>
                  <w:sz w:val="20"/>
                  <w:color w:val="0000ff"/>
                </w:rPr>
                <w:t xml:space="preserve">N 426-пп</w:t>
              </w:r>
            </w:hyperlink>
            <w:r>
              <w:rPr>
                <w:sz w:val="20"/>
                <w:color w:val="392c69"/>
              </w:rPr>
              <w:t xml:space="preserve">, от 03.09.2019 </w:t>
            </w:r>
            <w:hyperlink w:history="0" r:id="rId73"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N 483-пп</w:t>
              </w:r>
            </w:hyperlink>
            <w:r>
              <w:rPr>
                <w:sz w:val="20"/>
                <w:color w:val="392c69"/>
              </w:rPr>
              <w:t xml:space="preserve">,</w:t>
            </w:r>
          </w:p>
          <w:p>
            <w:pPr>
              <w:pStyle w:val="0"/>
              <w:jc w:val="center"/>
            </w:pPr>
            <w:r>
              <w:rPr>
                <w:sz w:val="20"/>
                <w:color w:val="392c69"/>
              </w:rPr>
              <w:t xml:space="preserve">от 17.09.2019 </w:t>
            </w:r>
            <w:hyperlink w:history="0" r:id="rId74" w:tooltip="Постановление Правительства Архангельской области от 17.09.2019 N 50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501-пп</w:t>
              </w:r>
            </w:hyperlink>
            <w:r>
              <w:rPr>
                <w:sz w:val="20"/>
                <w:color w:val="392c69"/>
              </w:rPr>
              <w:t xml:space="preserve">, от 17.09.2019 </w:t>
            </w:r>
            <w:hyperlink w:history="0" r:id="rId75" w:tooltip="Постановление Правительства Архангельской области от 17.09.2019 N 50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509-пп</w:t>
              </w:r>
            </w:hyperlink>
            <w:r>
              <w:rPr>
                <w:sz w:val="20"/>
                <w:color w:val="392c69"/>
              </w:rPr>
              <w:t xml:space="preserve">, от 24.09.2019 </w:t>
            </w:r>
            <w:hyperlink w:history="0" r:id="rId76"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color w:val="392c69"/>
              </w:rPr>
              <w:t xml:space="preserve">,</w:t>
            </w:r>
          </w:p>
          <w:p>
            <w:pPr>
              <w:pStyle w:val="0"/>
              <w:jc w:val="center"/>
            </w:pPr>
            <w:r>
              <w:rPr>
                <w:sz w:val="20"/>
                <w:color w:val="392c69"/>
              </w:rPr>
              <w:t xml:space="preserve">от 10.10.2019 </w:t>
            </w:r>
            <w:hyperlink w:history="0" r:id="rId77"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562-пп</w:t>
              </w:r>
            </w:hyperlink>
            <w:r>
              <w:rPr>
                <w:sz w:val="20"/>
                <w:color w:val="392c69"/>
              </w:rPr>
              <w:t xml:space="preserve">, от 29.10.2019 </w:t>
            </w:r>
            <w:hyperlink w:history="0" r:id="rId78" w:tooltip="Постановление Правительства Архангельской области от 29.10.2019 N 59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596-пп</w:t>
              </w:r>
            </w:hyperlink>
            <w:r>
              <w:rPr>
                <w:sz w:val="20"/>
                <w:color w:val="392c69"/>
              </w:rPr>
              <w:t xml:space="preserve">, от 29.10.2019 </w:t>
            </w:r>
            <w:hyperlink w:history="0" r:id="rId79" w:tooltip="Постановление Правительства Архангельской области от 29.10.2019 N 597-пп &quot;О внесении изменений в некоторые постановления Правительства Архангельской области&quot; {КонсультантПлюс}">
              <w:r>
                <w:rPr>
                  <w:sz w:val="20"/>
                  <w:color w:val="0000ff"/>
                </w:rPr>
                <w:t xml:space="preserve">N 597-пп</w:t>
              </w:r>
            </w:hyperlink>
            <w:r>
              <w:rPr>
                <w:sz w:val="20"/>
                <w:color w:val="392c69"/>
              </w:rPr>
              <w:t xml:space="preserve">,</w:t>
            </w:r>
          </w:p>
          <w:p>
            <w:pPr>
              <w:pStyle w:val="0"/>
              <w:jc w:val="center"/>
            </w:pPr>
            <w:r>
              <w:rPr>
                <w:sz w:val="20"/>
                <w:color w:val="392c69"/>
              </w:rPr>
              <w:t xml:space="preserve">от 07.11.2019 </w:t>
            </w:r>
            <w:hyperlink w:history="0" r:id="rId80" w:tooltip="Постановление Правительства Архангельской области от 07.11.2019 N 608-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608-пп</w:t>
              </w:r>
            </w:hyperlink>
            <w:r>
              <w:rPr>
                <w:sz w:val="20"/>
                <w:color w:val="392c69"/>
              </w:rPr>
              <w:t xml:space="preserve">, от 07.11.2019 </w:t>
            </w:r>
            <w:hyperlink w:history="0" r:id="rId81" w:tooltip="Постановление Правительства Архангельской области от 07.11.2019 N 611-пп &quot;О внесении изменения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611-пп</w:t>
              </w:r>
            </w:hyperlink>
            <w:r>
              <w:rPr>
                <w:sz w:val="20"/>
                <w:color w:val="392c69"/>
              </w:rPr>
              <w:t xml:space="preserve">, от 10.12.2019 </w:t>
            </w:r>
            <w:hyperlink w:history="0" r:id="rId82"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670-пп</w:t>
              </w:r>
            </w:hyperlink>
            <w:r>
              <w:rPr>
                <w:sz w:val="20"/>
                <w:color w:val="392c69"/>
              </w:rPr>
              <w:t xml:space="preserve">,</w:t>
            </w:r>
          </w:p>
          <w:p>
            <w:pPr>
              <w:pStyle w:val="0"/>
              <w:jc w:val="center"/>
            </w:pPr>
            <w:r>
              <w:rPr>
                <w:sz w:val="20"/>
                <w:color w:val="392c69"/>
              </w:rPr>
              <w:t xml:space="preserve">от 24.12.2019 </w:t>
            </w:r>
            <w:hyperlink w:history="0" r:id="rId83" w:tooltip="Постановление Правительства Архангельской области от 24.12.2019 N 74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741-пп</w:t>
              </w:r>
            </w:hyperlink>
            <w:r>
              <w:rPr>
                <w:sz w:val="20"/>
                <w:color w:val="392c69"/>
              </w:rPr>
              <w:t xml:space="preserve">, от 24.12.2019 </w:t>
            </w:r>
            <w:hyperlink w:history="0" r:id="rId84" w:tooltip="Постановление Правительства Архангельской области от 24.12.2019 N 742-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N 742-пп</w:t>
              </w:r>
            </w:hyperlink>
            <w:r>
              <w:rPr>
                <w:sz w:val="20"/>
                <w:color w:val="392c69"/>
              </w:rPr>
              <w:t xml:space="preserve">, от 14.01.2020 </w:t>
            </w:r>
            <w:hyperlink w:history="0" r:id="rId85" w:tooltip="Постановление Правительства Архангельской области от 14.01.2020 N 1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13-пп</w:t>
              </w:r>
            </w:hyperlink>
            <w:r>
              <w:rPr>
                <w:sz w:val="20"/>
                <w:color w:val="392c69"/>
              </w:rPr>
              <w:t xml:space="preserve">,</w:t>
            </w:r>
          </w:p>
          <w:p>
            <w:pPr>
              <w:pStyle w:val="0"/>
              <w:jc w:val="center"/>
            </w:pPr>
            <w:r>
              <w:rPr>
                <w:sz w:val="20"/>
                <w:color w:val="392c69"/>
              </w:rPr>
              <w:t xml:space="preserve">от 21.01.2020 </w:t>
            </w:r>
            <w:hyperlink w:history="0" r:id="rId86" w:tooltip="Постановление Правительства Архангельской области от 21.01.2020 N 19-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19-пп</w:t>
              </w:r>
            </w:hyperlink>
            <w:r>
              <w:rPr>
                <w:sz w:val="20"/>
                <w:color w:val="392c69"/>
              </w:rPr>
              <w:t xml:space="preserve">, от 11.02.2020 </w:t>
            </w:r>
            <w:hyperlink w:history="0" r:id="rId87" w:tooltip="Постановление Правительства Архангельской области от 11.02.2020 N 7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78-пп</w:t>
              </w:r>
            </w:hyperlink>
            <w:r>
              <w:rPr>
                <w:sz w:val="20"/>
                <w:color w:val="392c69"/>
              </w:rPr>
              <w:t xml:space="preserve">, от 21.02.2020 </w:t>
            </w:r>
            <w:hyperlink w:history="0" r:id="rId88" w:tooltip="Постановление Правительства Архангельской области от 21.02.2020 N 87-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N 87-пп</w:t>
              </w:r>
            </w:hyperlink>
            <w:r>
              <w:rPr>
                <w:sz w:val="20"/>
                <w:color w:val="392c69"/>
              </w:rPr>
              <w:t xml:space="preserve">,</w:t>
            </w:r>
          </w:p>
          <w:p>
            <w:pPr>
              <w:pStyle w:val="0"/>
              <w:jc w:val="center"/>
            </w:pPr>
            <w:r>
              <w:rPr>
                <w:sz w:val="20"/>
                <w:color w:val="392c69"/>
              </w:rPr>
              <w:t xml:space="preserve">от 21.02.2020 </w:t>
            </w:r>
            <w:hyperlink w:history="0" r:id="rId89" w:tooltip="Постановление Правительства Архангельской области от 21.02.2020 N 9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93-пп</w:t>
              </w:r>
            </w:hyperlink>
            <w:r>
              <w:rPr>
                <w:sz w:val="20"/>
                <w:color w:val="392c69"/>
              </w:rPr>
              <w:t xml:space="preserve">, от 17.03.2020 </w:t>
            </w:r>
            <w:hyperlink w:history="0" r:id="rId90" w:tooltip="Постановление Правительства Архангельской области от 17.03.2020 N 12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125-пп</w:t>
              </w:r>
            </w:hyperlink>
            <w:r>
              <w:rPr>
                <w:sz w:val="20"/>
                <w:color w:val="392c69"/>
              </w:rPr>
              <w:t xml:space="preserve">, от 31.03.2020 </w:t>
            </w:r>
            <w:hyperlink w:history="0" r:id="rId91" w:tooltip="Постановление Правительства Архангельской области от 31.03.2020 N 153-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N 153-пп</w:t>
              </w:r>
            </w:hyperlink>
            <w:r>
              <w:rPr>
                <w:sz w:val="20"/>
                <w:color w:val="392c69"/>
              </w:rPr>
              <w:t xml:space="preserve">,</w:t>
            </w:r>
          </w:p>
          <w:p>
            <w:pPr>
              <w:pStyle w:val="0"/>
              <w:jc w:val="center"/>
            </w:pPr>
            <w:r>
              <w:rPr>
                <w:sz w:val="20"/>
                <w:color w:val="392c69"/>
              </w:rPr>
              <w:t xml:space="preserve">от 07.04.2020 </w:t>
            </w:r>
            <w:hyperlink w:history="0" r:id="rId92" w:tooltip="Постановление Правительства Архангельской области от 07.04.2020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182-пп</w:t>
              </w:r>
            </w:hyperlink>
            <w:r>
              <w:rPr>
                <w:sz w:val="20"/>
                <w:color w:val="392c69"/>
              </w:rPr>
              <w:t xml:space="preserve">, от 21.04.2020 </w:t>
            </w:r>
            <w:hyperlink w:history="0" r:id="rId93" w:tooltip="Постановление Правительства Архангельской области от 21.04.2020 N 210-пп &quot;О внесении изменения в подраздел 2.6 государственной программы Архангельской области &quot;Социальная поддержка граждан в Архангельской области&quot; {КонсультантПлюс}">
              <w:r>
                <w:rPr>
                  <w:sz w:val="20"/>
                  <w:color w:val="0000ff"/>
                </w:rPr>
                <w:t xml:space="preserve">N 210-пп</w:t>
              </w:r>
            </w:hyperlink>
            <w:r>
              <w:rPr>
                <w:sz w:val="20"/>
                <w:color w:val="392c69"/>
              </w:rPr>
              <w:t xml:space="preserve">, от 21.04.2020 </w:t>
            </w:r>
            <w:hyperlink w:history="0" r:id="rId94" w:tooltip="Постановление Правительства Архангельской области от 21.04.2020 N 212-пп &quot;О внесении изменений в приложение N 1 к Порядку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quot; {КонсультантПлюс}">
              <w:r>
                <w:rPr>
                  <w:sz w:val="20"/>
                  <w:color w:val="0000ff"/>
                </w:rPr>
                <w:t xml:space="preserve">N 212-пп</w:t>
              </w:r>
            </w:hyperlink>
            <w:r>
              <w:rPr>
                <w:sz w:val="20"/>
                <w:color w:val="392c69"/>
              </w:rPr>
              <w:t xml:space="preserve">,</w:t>
            </w:r>
          </w:p>
          <w:p>
            <w:pPr>
              <w:pStyle w:val="0"/>
              <w:jc w:val="center"/>
            </w:pPr>
            <w:r>
              <w:rPr>
                <w:sz w:val="20"/>
                <w:color w:val="392c69"/>
              </w:rPr>
              <w:t xml:space="preserve">от 29.04.2020 </w:t>
            </w:r>
            <w:hyperlink w:history="0" r:id="rId95" w:tooltip="Постановление Правительства Архангельской области от 29.04.2020 N 238-пп &quot;О внесении изменения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238-пп</w:t>
              </w:r>
            </w:hyperlink>
            <w:r>
              <w:rPr>
                <w:sz w:val="20"/>
                <w:color w:val="392c69"/>
              </w:rPr>
              <w:t xml:space="preserve">, от 18.05.2020 </w:t>
            </w:r>
            <w:hyperlink w:history="0" r:id="rId96" w:tooltip="Постановление Правительства Архангельской области от 18.05.2020 N 2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262-пп</w:t>
              </w:r>
            </w:hyperlink>
            <w:r>
              <w:rPr>
                <w:sz w:val="20"/>
                <w:color w:val="392c69"/>
              </w:rPr>
              <w:t xml:space="preserve">, от 22.05.2020 </w:t>
            </w:r>
            <w:hyperlink w:history="0" r:id="rId97" w:tooltip="Постановление Правительства Архангельской области от 22.05.2020 N 272-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272-пп</w:t>
              </w:r>
            </w:hyperlink>
            <w:r>
              <w:rPr>
                <w:sz w:val="20"/>
                <w:color w:val="392c69"/>
              </w:rPr>
              <w:t xml:space="preserve">,</w:t>
            </w:r>
          </w:p>
          <w:p>
            <w:pPr>
              <w:pStyle w:val="0"/>
              <w:jc w:val="center"/>
            </w:pPr>
            <w:r>
              <w:rPr>
                <w:sz w:val="20"/>
                <w:color w:val="392c69"/>
              </w:rPr>
              <w:t xml:space="preserve">от 03.06.2020 </w:t>
            </w:r>
            <w:hyperlink w:history="0" r:id="rId98"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292-пп</w:t>
              </w:r>
            </w:hyperlink>
            <w:r>
              <w:rPr>
                <w:sz w:val="20"/>
                <w:color w:val="392c69"/>
              </w:rPr>
              <w:t xml:space="preserve">, от 07.07.2020 </w:t>
            </w:r>
            <w:hyperlink w:history="0" r:id="rId99"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397-пп</w:t>
              </w:r>
            </w:hyperlink>
            <w:r>
              <w:rPr>
                <w:sz w:val="20"/>
                <w:color w:val="392c69"/>
              </w:rPr>
              <w:t xml:space="preserve">, от 18.08.2020 </w:t>
            </w:r>
            <w:hyperlink w:history="0" r:id="rId100" w:tooltip="Постановление Правительства Архангельской области от 18.08.2020 N 498-пп &quot;О внесении изменений в постановления Правительства Архангельской области от 12 октября 2012 года N 464-пп и от 26 декабря 2013 года N 623 и о признании утратившим силу постановления Правительства Архангельской области от 18 мая 2010 года N 143-пп&quot; {КонсультантПлюс}">
              <w:r>
                <w:rPr>
                  <w:sz w:val="20"/>
                  <w:color w:val="0000ff"/>
                </w:rPr>
                <w:t xml:space="preserve">N 498-пп</w:t>
              </w:r>
            </w:hyperlink>
            <w:r>
              <w:rPr>
                <w:sz w:val="20"/>
                <w:color w:val="392c69"/>
              </w:rPr>
              <w:t xml:space="preserve">,</w:t>
            </w:r>
          </w:p>
          <w:p>
            <w:pPr>
              <w:pStyle w:val="0"/>
              <w:jc w:val="center"/>
            </w:pPr>
            <w:r>
              <w:rPr>
                <w:sz w:val="20"/>
                <w:color w:val="392c69"/>
              </w:rPr>
              <w:t xml:space="preserve">от 26.08.2020 </w:t>
            </w:r>
            <w:hyperlink w:history="0" r:id="rId101"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N 531-пп</w:t>
              </w:r>
            </w:hyperlink>
            <w:r>
              <w:rPr>
                <w:sz w:val="20"/>
                <w:color w:val="392c69"/>
              </w:rPr>
              <w:t xml:space="preserve">, от 16.09.2020 </w:t>
            </w:r>
            <w:hyperlink w:history="0" r:id="rId102" w:tooltip="Постановление Правительства Архангельской области от 16.09.2020 N 58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588-пп</w:t>
              </w:r>
            </w:hyperlink>
            <w:r>
              <w:rPr>
                <w:sz w:val="20"/>
                <w:color w:val="392c69"/>
              </w:rPr>
              <w:t xml:space="preserve">, от 28.09.2020 </w:t>
            </w:r>
            <w:hyperlink w:history="0" r:id="rId103" w:tooltip="Постановление Правительства Архангельской области от 28.09.2020 N 606-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606-пп</w:t>
              </w:r>
            </w:hyperlink>
            <w:r>
              <w:rPr>
                <w:sz w:val="20"/>
                <w:color w:val="392c69"/>
              </w:rPr>
              <w:t xml:space="preserve">,</w:t>
            </w:r>
          </w:p>
          <w:p>
            <w:pPr>
              <w:pStyle w:val="0"/>
              <w:jc w:val="center"/>
            </w:pPr>
            <w:r>
              <w:rPr>
                <w:sz w:val="20"/>
                <w:color w:val="392c69"/>
              </w:rPr>
              <w:t xml:space="preserve">от 02.10.2020 </w:t>
            </w:r>
            <w:hyperlink w:history="0" r:id="rId104" w:tooltip="Постановление Правительства Архангельской области от 02.10.2020 N 637-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637-пп</w:t>
              </w:r>
            </w:hyperlink>
            <w:r>
              <w:rPr>
                <w:sz w:val="20"/>
                <w:color w:val="392c69"/>
              </w:rPr>
              <w:t xml:space="preserve">, от 08.10.2020 </w:t>
            </w:r>
            <w:hyperlink w:history="0" r:id="rId105"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 от 09.10.2020 </w:t>
            </w:r>
            <w:hyperlink w:history="0" r:id="rId106" w:tooltip="Постановление Правительства Архангельской области от 09.10.2020 N 67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670-пп</w:t>
              </w:r>
            </w:hyperlink>
            <w:r>
              <w:rPr>
                <w:sz w:val="20"/>
                <w:color w:val="392c69"/>
              </w:rPr>
              <w:t xml:space="preserve">,</w:t>
            </w:r>
          </w:p>
          <w:p>
            <w:pPr>
              <w:pStyle w:val="0"/>
              <w:jc w:val="center"/>
            </w:pPr>
            <w:r>
              <w:rPr>
                <w:sz w:val="20"/>
                <w:color w:val="392c69"/>
              </w:rPr>
              <w:t xml:space="preserve">от 03.11.2020 </w:t>
            </w:r>
            <w:hyperlink w:history="0" r:id="rId107"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719-пп</w:t>
              </w:r>
            </w:hyperlink>
            <w:r>
              <w:rPr>
                <w:sz w:val="20"/>
                <w:color w:val="392c69"/>
              </w:rPr>
              <w:t xml:space="preserve">, от 03.11.2020 </w:t>
            </w:r>
            <w:hyperlink w:history="0" r:id="rId108" w:tooltip="Постановление Правительства Архангельской области от 03.11.2020 N 72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727-пп</w:t>
              </w:r>
            </w:hyperlink>
            <w:r>
              <w:rPr>
                <w:sz w:val="20"/>
                <w:color w:val="392c69"/>
              </w:rPr>
              <w:t xml:space="preserve">, от 17.11.2020 </w:t>
            </w:r>
            <w:hyperlink w:history="0" r:id="rId109" w:tooltip="Постановление Правительства Архангельской области от 17.11.2020 N 756-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N 756-пп</w:t>
              </w:r>
            </w:hyperlink>
            <w:r>
              <w:rPr>
                <w:sz w:val="20"/>
                <w:color w:val="392c69"/>
              </w:rPr>
              <w:t xml:space="preserve">,</w:t>
            </w:r>
          </w:p>
          <w:p>
            <w:pPr>
              <w:pStyle w:val="0"/>
              <w:jc w:val="center"/>
            </w:pPr>
            <w:r>
              <w:rPr>
                <w:sz w:val="20"/>
                <w:color w:val="392c69"/>
              </w:rPr>
              <w:t xml:space="preserve">от 22.12.2020 </w:t>
            </w:r>
            <w:hyperlink w:history="0" r:id="rId110"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N 872-пп</w:t>
              </w:r>
            </w:hyperlink>
            <w:r>
              <w:rPr>
                <w:sz w:val="20"/>
                <w:color w:val="392c69"/>
              </w:rPr>
              <w:t xml:space="preserve">, от 22.12.2020 </w:t>
            </w:r>
            <w:hyperlink w:history="0" r:id="rId111" w:tooltip="Постановление Правительства Архангельской области от 22.12.2020 N 921-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N 921-пп</w:t>
              </w:r>
            </w:hyperlink>
            <w:r>
              <w:rPr>
                <w:sz w:val="20"/>
                <w:color w:val="392c69"/>
              </w:rPr>
              <w:t xml:space="preserve">, от 22.12.2020 </w:t>
            </w:r>
            <w:hyperlink w:history="0" r:id="rId112"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w:t>
            </w:r>
          </w:p>
          <w:p>
            <w:pPr>
              <w:pStyle w:val="0"/>
              <w:jc w:val="center"/>
            </w:pPr>
            <w:r>
              <w:rPr>
                <w:sz w:val="20"/>
                <w:color w:val="392c69"/>
              </w:rPr>
              <w:t xml:space="preserve">от 26.12.2020 </w:t>
            </w:r>
            <w:hyperlink w:history="0" r:id="rId113" w:tooltip="Постановление Правительства Архангельской области от 26.12.2020 N 946-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946-пп</w:t>
              </w:r>
            </w:hyperlink>
            <w:r>
              <w:rPr>
                <w:sz w:val="20"/>
                <w:color w:val="392c69"/>
              </w:rPr>
              <w:t xml:space="preserve">, от 16.02.2021 </w:t>
            </w:r>
            <w:hyperlink w:history="0" r:id="rId114" w:tooltip="Постановление Правительства Архангельской области от 16.02.2021 N 68-пп &quot;О внесении изменений в приложение N 5 к Порядку предоставления мер социальной поддержки гражданам, страдающим хронической почечной недостаточностью, в Архангельской области&quot; {КонсультантПлюс}">
              <w:r>
                <w:rPr>
                  <w:sz w:val="20"/>
                  <w:color w:val="0000ff"/>
                </w:rPr>
                <w:t xml:space="preserve">N 68-пп</w:t>
              </w:r>
            </w:hyperlink>
            <w:r>
              <w:rPr>
                <w:sz w:val="20"/>
                <w:color w:val="392c69"/>
              </w:rPr>
              <w:t xml:space="preserve">, от 26.02.2021 </w:t>
            </w:r>
            <w:hyperlink w:history="0" r:id="rId115"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w:t>
            </w:r>
          </w:p>
          <w:p>
            <w:pPr>
              <w:pStyle w:val="0"/>
              <w:jc w:val="center"/>
            </w:pPr>
            <w:r>
              <w:rPr>
                <w:sz w:val="20"/>
                <w:color w:val="392c69"/>
              </w:rPr>
              <w:t xml:space="preserve">от 09.04.2021 </w:t>
            </w:r>
            <w:hyperlink w:history="0" r:id="rId116" w:tooltip="Постановление Правительства Архангельской области от 09.04.2021 N 184-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N 184-пп</w:t>
              </w:r>
            </w:hyperlink>
            <w:r>
              <w:rPr>
                <w:sz w:val="20"/>
                <w:color w:val="392c69"/>
              </w:rPr>
              <w:t xml:space="preserve">, от 21.04.2021 </w:t>
            </w:r>
            <w:hyperlink w:history="0" r:id="rId117" w:tooltip="Постановление Правительства Архангельской области от 21.04.2021 N 20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206-пп</w:t>
              </w:r>
            </w:hyperlink>
            <w:r>
              <w:rPr>
                <w:sz w:val="20"/>
                <w:color w:val="392c69"/>
              </w:rPr>
              <w:t xml:space="preserve">, от 26.04.2021 </w:t>
            </w:r>
            <w:hyperlink w:history="0" r:id="rId118" w:tooltip="Постановление Правительства Архангельской области от 26.04.2021 N 214-пп &quot;О внесении изменений в некоторые постановления Правительства Архангельской области&quot; {КонсультантПлюс}">
              <w:r>
                <w:rPr>
                  <w:sz w:val="20"/>
                  <w:color w:val="0000ff"/>
                </w:rPr>
                <w:t xml:space="preserve">N 214-пп</w:t>
              </w:r>
            </w:hyperlink>
            <w:r>
              <w:rPr>
                <w:sz w:val="20"/>
                <w:color w:val="392c69"/>
              </w:rPr>
              <w:t xml:space="preserve">,</w:t>
            </w:r>
          </w:p>
          <w:p>
            <w:pPr>
              <w:pStyle w:val="0"/>
              <w:jc w:val="center"/>
            </w:pPr>
            <w:r>
              <w:rPr>
                <w:sz w:val="20"/>
                <w:color w:val="392c69"/>
              </w:rPr>
              <w:t xml:space="preserve">от 01.06.2021 </w:t>
            </w:r>
            <w:hyperlink w:history="0" r:id="rId119" w:tooltip="Постановление Правительства Архангельской области от 01.06.2021 N 271-пп &quot;О внесении изменений в некоторые постановления администрации Архангельской области и Правительства Архангельской области&quot; {КонсультантПлюс}">
              <w:r>
                <w:rPr>
                  <w:sz w:val="20"/>
                  <w:color w:val="0000ff"/>
                </w:rPr>
                <w:t xml:space="preserve">N 271-пп</w:t>
              </w:r>
            </w:hyperlink>
            <w:r>
              <w:rPr>
                <w:sz w:val="20"/>
                <w:color w:val="392c69"/>
              </w:rPr>
              <w:t xml:space="preserve">, от 08.06.2021 </w:t>
            </w:r>
            <w:hyperlink w:history="0" r:id="rId120" w:tooltip="Постановление Правительства Архангельской области от 08.06.2021 N 283-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N 283-пп</w:t>
              </w:r>
            </w:hyperlink>
            <w:r>
              <w:rPr>
                <w:sz w:val="20"/>
                <w:color w:val="392c69"/>
              </w:rPr>
              <w:t xml:space="preserve">, от 15.07.2021 </w:t>
            </w:r>
            <w:hyperlink w:history="0" r:id="rId121" w:tooltip="Постановление Правительства Архангельской области от 15.07.2021 N 35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355-пп</w:t>
              </w:r>
            </w:hyperlink>
            <w:r>
              <w:rPr>
                <w:sz w:val="20"/>
                <w:color w:val="392c69"/>
              </w:rPr>
              <w:t xml:space="preserve">,</w:t>
            </w:r>
          </w:p>
          <w:p>
            <w:pPr>
              <w:pStyle w:val="0"/>
              <w:jc w:val="center"/>
            </w:pPr>
            <w:r>
              <w:rPr>
                <w:sz w:val="20"/>
                <w:color w:val="392c69"/>
              </w:rPr>
              <w:t xml:space="preserve">от 11.08.2021 </w:t>
            </w:r>
            <w:hyperlink w:history="0" r:id="rId122" w:tooltip="Постановление Правительства Архангельской области от 11.08.2021 N 417-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N 417-пп</w:t>
              </w:r>
            </w:hyperlink>
            <w:r>
              <w:rPr>
                <w:sz w:val="20"/>
                <w:color w:val="392c69"/>
              </w:rPr>
              <w:t xml:space="preserve">, от 12.08.2021 </w:t>
            </w:r>
            <w:hyperlink w:history="0" r:id="rId123" w:tooltip="Постановление Правительства Архангельской области от 12.08.2021 N 4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419-пп</w:t>
              </w:r>
            </w:hyperlink>
            <w:r>
              <w:rPr>
                <w:sz w:val="20"/>
                <w:color w:val="392c69"/>
              </w:rPr>
              <w:t xml:space="preserve">, от 08.09.2021 </w:t>
            </w:r>
            <w:hyperlink w:history="0" r:id="rId124" w:tooltip="Постановление Правительства Архангельской области от 08.09.2021 N 47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470-пп</w:t>
              </w:r>
            </w:hyperlink>
            <w:r>
              <w:rPr>
                <w:sz w:val="20"/>
                <w:color w:val="392c69"/>
              </w:rPr>
              <w:t xml:space="preserve">,</w:t>
            </w:r>
          </w:p>
          <w:p>
            <w:pPr>
              <w:pStyle w:val="0"/>
              <w:jc w:val="center"/>
            </w:pPr>
            <w:r>
              <w:rPr>
                <w:sz w:val="20"/>
                <w:color w:val="392c69"/>
              </w:rPr>
              <w:t xml:space="preserve">от 26.10.2021 </w:t>
            </w:r>
            <w:hyperlink w:history="0" r:id="rId125"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597-пп</w:t>
              </w:r>
            </w:hyperlink>
            <w:r>
              <w:rPr>
                <w:sz w:val="20"/>
                <w:color w:val="392c69"/>
              </w:rPr>
              <w:t xml:space="preserve">, от 29.10.2021 </w:t>
            </w:r>
            <w:hyperlink w:history="0" r:id="rId126" w:tooltip="Постановление Правительства Архангельской области от 29.10.2021 N 611-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611-пп</w:t>
              </w:r>
            </w:hyperlink>
            <w:r>
              <w:rPr>
                <w:sz w:val="20"/>
                <w:color w:val="392c69"/>
              </w:rPr>
              <w:t xml:space="preserve">, от 12.11.2021 </w:t>
            </w:r>
            <w:hyperlink w:history="0" r:id="rId127" w:tooltip="Постановление Правительства Архангельской области от 12.11.2021 N 631-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N 631-пп</w:t>
              </w:r>
            </w:hyperlink>
            <w:r>
              <w:rPr>
                <w:sz w:val="20"/>
                <w:color w:val="392c69"/>
              </w:rPr>
              <w:t xml:space="preserve">,</w:t>
            </w:r>
          </w:p>
          <w:p>
            <w:pPr>
              <w:pStyle w:val="0"/>
              <w:jc w:val="center"/>
            </w:pPr>
            <w:r>
              <w:rPr>
                <w:sz w:val="20"/>
                <w:color w:val="392c69"/>
              </w:rPr>
              <w:t xml:space="preserve">от 24.11.2021 </w:t>
            </w:r>
            <w:hyperlink w:history="0" r:id="rId128" w:tooltip="Постановление Правительства Архангельской области от 24.11.2021 N 654-пп &quot;О внесении изменений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654-пп</w:t>
              </w:r>
            </w:hyperlink>
            <w:r>
              <w:rPr>
                <w:sz w:val="20"/>
                <w:color w:val="392c69"/>
              </w:rPr>
              <w:t xml:space="preserve">, от 20.12.2021 </w:t>
            </w:r>
            <w:hyperlink w:history="0" r:id="rId129" w:tooltip="Постановление Правительства Архангельской области от 20.12.2021 N 732-пп &quot;О внесении изменений в постановления Правительства Архангельской области от 12 октября 2012 года N 464-пп и от 26 декабря 2013 года N 623-пп и о признании утратившими силу отдельных постановлений Правительства Архангельской области&quot; {КонсультантПлюс}">
              <w:r>
                <w:rPr>
                  <w:sz w:val="20"/>
                  <w:color w:val="0000ff"/>
                </w:rPr>
                <w:t xml:space="preserve">N 732-пп</w:t>
              </w:r>
            </w:hyperlink>
            <w:r>
              <w:rPr>
                <w:sz w:val="20"/>
                <w:color w:val="392c69"/>
              </w:rPr>
              <w:t xml:space="preserve">, от 22.12.2021 </w:t>
            </w:r>
            <w:hyperlink w:history="0" r:id="rId130" w:tooltip="Постановление Правительства Архангельской области от 22.12.2021 N 758-пп &quot;О внесении изменений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N 758-пп</w:t>
              </w:r>
            </w:hyperlink>
            <w:r>
              <w:rPr>
                <w:sz w:val="20"/>
                <w:color w:val="392c69"/>
              </w:rPr>
              <w:t xml:space="preserve">,</w:t>
            </w:r>
          </w:p>
          <w:p>
            <w:pPr>
              <w:pStyle w:val="0"/>
              <w:jc w:val="center"/>
            </w:pPr>
            <w:r>
              <w:rPr>
                <w:sz w:val="20"/>
                <w:color w:val="392c69"/>
              </w:rPr>
              <w:t xml:space="preserve">от 29.12.2021 </w:t>
            </w:r>
            <w:hyperlink w:history="0" r:id="rId131" w:tooltip="Постановление Правительства Архангельской области от 29.12.2021 N 794-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794-пп</w:t>
              </w:r>
            </w:hyperlink>
            <w:r>
              <w:rPr>
                <w:sz w:val="20"/>
                <w:color w:val="392c69"/>
              </w:rPr>
              <w:t xml:space="preserve">, от 29.12.2021 </w:t>
            </w:r>
            <w:hyperlink w:history="0" r:id="rId132" w:tooltip="Постановление Правительства Архангельской области от 29.12.2021 N 803-пп &quot;О внесении изменений в отдельные постановления Правительства Архангельской области и о признании утратившими силу отдельных нормативных правовых актов Архангельской области&quot; {КонсультантПлюс}">
              <w:r>
                <w:rPr>
                  <w:sz w:val="20"/>
                  <w:color w:val="0000ff"/>
                </w:rPr>
                <w:t xml:space="preserve">N 803-пп</w:t>
              </w:r>
            </w:hyperlink>
            <w:r>
              <w:rPr>
                <w:sz w:val="20"/>
                <w:color w:val="392c69"/>
              </w:rPr>
              <w:t xml:space="preserve">, от 10.01.2022 </w:t>
            </w:r>
            <w:hyperlink w:history="0" r:id="rId133" w:tooltip="Постановление Правительства Архангельской области от 10.01.2022 N 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5-пп</w:t>
              </w:r>
            </w:hyperlink>
            <w:r>
              <w:rPr>
                <w:sz w:val="20"/>
                <w:color w:val="392c69"/>
              </w:rPr>
              <w:t xml:space="preserve">,</w:t>
            </w:r>
          </w:p>
          <w:p>
            <w:pPr>
              <w:pStyle w:val="0"/>
              <w:jc w:val="center"/>
            </w:pPr>
            <w:r>
              <w:rPr>
                <w:sz w:val="20"/>
                <w:color w:val="392c69"/>
              </w:rPr>
              <w:t xml:space="preserve">от 26.01.2022 </w:t>
            </w:r>
            <w:hyperlink w:history="0" r:id="rId134" w:tooltip="Постановление Правительства Архангельской области от 26.01.2022 N 29-пп &quot;О внесении изменения в пункт 4 Порядка предоставления услуг по санаторно-курортному лечению отдельным категориям граждан&quot; {КонсультантПлюс}">
              <w:r>
                <w:rPr>
                  <w:sz w:val="20"/>
                  <w:color w:val="0000ff"/>
                </w:rPr>
                <w:t xml:space="preserve">N 29-пп</w:t>
              </w:r>
            </w:hyperlink>
            <w:r>
              <w:rPr>
                <w:sz w:val="20"/>
                <w:color w:val="392c69"/>
              </w:rPr>
              <w:t xml:space="preserve">, от 01.02.2022 </w:t>
            </w:r>
            <w:hyperlink w:history="0" r:id="rId135" w:tooltip="Постановление Правительства Архангельской области от 01.02.2022 N 44-пп &quot;О внесении изменений в приложение N 5 к Порядку предоставления меры социальной поддержки гражданам, страдающим хронической почечной недостаточностью, в Архангельской области&quot; {КонсультантПлюс}">
              <w:r>
                <w:rPr>
                  <w:sz w:val="20"/>
                  <w:color w:val="0000ff"/>
                </w:rPr>
                <w:t xml:space="preserve">N 44-пп</w:t>
              </w:r>
            </w:hyperlink>
            <w:r>
              <w:rPr>
                <w:sz w:val="20"/>
                <w:color w:val="392c69"/>
              </w:rPr>
              <w:t xml:space="preserve">, от 04.02.2022 </w:t>
            </w:r>
            <w:hyperlink w:history="0" r:id="rId136" w:tooltip="Постановление Правительства Архангельской области от 04.02.2022 N 52-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N 52-пп</w:t>
              </w:r>
            </w:hyperlink>
            <w:r>
              <w:rPr>
                <w:sz w:val="20"/>
                <w:color w:val="392c69"/>
              </w:rPr>
              <w:t xml:space="preserve">,</w:t>
            </w:r>
          </w:p>
          <w:p>
            <w:pPr>
              <w:pStyle w:val="0"/>
              <w:jc w:val="center"/>
            </w:pPr>
            <w:r>
              <w:rPr>
                <w:sz w:val="20"/>
                <w:color w:val="392c69"/>
              </w:rPr>
              <w:t xml:space="preserve">от 25.02.2022 </w:t>
            </w:r>
            <w:hyperlink w:history="0" r:id="rId137" w:tooltip="Постановление Правительства Архангельской области от 25.02.2022 N 101-пп &quot;О внесении изменений в отдельные постановления Правительства Архангельской области&quot; {КонсультантПлюс}">
              <w:r>
                <w:rPr>
                  <w:sz w:val="20"/>
                  <w:color w:val="0000ff"/>
                </w:rPr>
                <w:t xml:space="preserve">N 101-пп</w:t>
              </w:r>
            </w:hyperlink>
            <w:r>
              <w:rPr>
                <w:sz w:val="20"/>
                <w:color w:val="392c69"/>
              </w:rPr>
              <w:t xml:space="preserve">, от 03.03.2022 </w:t>
            </w:r>
            <w:hyperlink w:history="0" r:id="rId138" w:tooltip="Постановление Правительства Архангельской области от 03.03.2022 N 112-пп &quot;О внесении изменения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N 112-пп</w:t>
              </w:r>
            </w:hyperlink>
            <w:r>
              <w:rPr>
                <w:sz w:val="20"/>
                <w:color w:val="392c69"/>
              </w:rPr>
              <w:t xml:space="preserve">, от 03.03.2022 </w:t>
            </w:r>
            <w:hyperlink w:history="0" r:id="rId139"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115-пп</w:t>
              </w:r>
            </w:hyperlink>
            <w:r>
              <w:rPr>
                <w:sz w:val="20"/>
                <w:color w:val="392c69"/>
              </w:rPr>
              <w:t xml:space="preserve">,</w:t>
            </w:r>
          </w:p>
          <w:p>
            <w:pPr>
              <w:pStyle w:val="0"/>
              <w:jc w:val="center"/>
            </w:pPr>
            <w:r>
              <w:rPr>
                <w:sz w:val="20"/>
                <w:color w:val="392c69"/>
              </w:rPr>
              <w:t xml:space="preserve">от 23.03.2022 </w:t>
            </w:r>
            <w:hyperlink w:history="0" r:id="rId140"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158-пп</w:t>
              </w:r>
            </w:hyperlink>
            <w:r>
              <w:rPr>
                <w:sz w:val="20"/>
                <w:color w:val="392c69"/>
              </w:rPr>
              <w:t xml:space="preserve">, от 31.03.2022 </w:t>
            </w:r>
            <w:hyperlink w:history="0" r:id="rId141" w:tooltip="Постановление Правительства Архангельской области от 31.03.2022 N 19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190-пп</w:t>
              </w:r>
            </w:hyperlink>
            <w:r>
              <w:rPr>
                <w:sz w:val="20"/>
                <w:color w:val="392c69"/>
              </w:rPr>
              <w:t xml:space="preserve">, от 29.04.2022 </w:t>
            </w:r>
            <w:hyperlink w:history="0" r:id="rId142"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N 279-пп</w:t>
              </w:r>
            </w:hyperlink>
            <w:r>
              <w:rPr>
                <w:sz w:val="20"/>
                <w:color w:val="392c69"/>
              </w:rPr>
              <w:t xml:space="preserve">,</w:t>
            </w:r>
          </w:p>
          <w:p>
            <w:pPr>
              <w:pStyle w:val="0"/>
              <w:jc w:val="center"/>
            </w:pPr>
            <w:r>
              <w:rPr>
                <w:sz w:val="20"/>
                <w:color w:val="392c69"/>
              </w:rPr>
              <w:t xml:space="preserve">от 05.05.2022 </w:t>
            </w:r>
            <w:hyperlink w:history="0" r:id="rId143" w:tooltip="Постановление Правительства Архангельской области от 05.05.2022 N 293-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293-пп</w:t>
              </w:r>
            </w:hyperlink>
            <w:r>
              <w:rPr>
                <w:sz w:val="20"/>
                <w:color w:val="392c69"/>
              </w:rPr>
              <w:t xml:space="preserve">, от 18.05.2022 </w:t>
            </w:r>
            <w:hyperlink w:history="0" r:id="rId144" w:tooltip="Постановление Правительства Архангельской области от 18.05.2022 N 314-пп &quot;О внесении изменений в раздел II государственной программы Архангельской области &quot;Социальная поддержка граждан в Архангельской области&quot; {КонсультантПлюс}">
              <w:r>
                <w:rPr>
                  <w:sz w:val="20"/>
                  <w:color w:val="0000ff"/>
                </w:rPr>
                <w:t xml:space="preserve">N 314-пп</w:t>
              </w:r>
            </w:hyperlink>
            <w:r>
              <w:rPr>
                <w:sz w:val="20"/>
                <w:color w:val="392c69"/>
              </w:rPr>
              <w:t xml:space="preserve">, от 14.06.2022 </w:t>
            </w:r>
            <w:hyperlink w:history="0" r:id="rId145"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414-пп</w:t>
              </w:r>
            </w:hyperlink>
            <w:r>
              <w:rPr>
                <w:sz w:val="20"/>
                <w:color w:val="392c69"/>
              </w:rPr>
              <w:t xml:space="preserve">,</w:t>
            </w:r>
          </w:p>
          <w:p>
            <w:pPr>
              <w:pStyle w:val="0"/>
              <w:jc w:val="center"/>
            </w:pPr>
            <w:r>
              <w:rPr>
                <w:sz w:val="20"/>
                <w:color w:val="392c69"/>
              </w:rPr>
              <w:t xml:space="preserve">от 27.06.2022 </w:t>
            </w:r>
            <w:hyperlink w:history="0" r:id="rId146" w:tooltip="Постановление Правительства Архангельской области от 27.06.2022 N 461-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461-пп</w:t>
              </w:r>
            </w:hyperlink>
            <w:r>
              <w:rPr>
                <w:sz w:val="20"/>
                <w:color w:val="392c69"/>
              </w:rPr>
              <w:t xml:space="preserve">, от 19.07.2022 </w:t>
            </w:r>
            <w:hyperlink w:history="0" r:id="rId147" w:tooltip="Постановление Правительства Архангельской области от 19.07.2022 N 518-пп &quot;О внесении изменения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518-пп</w:t>
              </w:r>
            </w:hyperlink>
            <w:r>
              <w:rPr>
                <w:sz w:val="20"/>
                <w:color w:val="392c69"/>
              </w:rPr>
              <w:t xml:space="preserve">, от 28.07.2022 </w:t>
            </w:r>
            <w:hyperlink w:history="0" r:id="rId148" w:tooltip="Постановление Правительства Архангельской области от 28.07.2022 N 54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548-пп</w:t>
              </w:r>
            </w:hyperlink>
            <w:r>
              <w:rPr>
                <w:sz w:val="20"/>
                <w:color w:val="392c69"/>
              </w:rPr>
              <w:t xml:space="preserve">,</w:t>
            </w:r>
          </w:p>
          <w:p>
            <w:pPr>
              <w:pStyle w:val="0"/>
              <w:jc w:val="center"/>
            </w:pPr>
            <w:r>
              <w:rPr>
                <w:sz w:val="20"/>
                <w:color w:val="392c69"/>
              </w:rPr>
              <w:t xml:space="preserve">от 09.08.2022 </w:t>
            </w:r>
            <w:hyperlink w:history="0" r:id="rId149" w:tooltip="Постановление Правительства Архангельской области от 09.08.2022 N 585-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N 585-пп</w:t>
              </w:r>
            </w:hyperlink>
            <w:r>
              <w:rPr>
                <w:sz w:val="20"/>
                <w:color w:val="392c69"/>
              </w:rPr>
              <w:t xml:space="preserve">, от 01.09.2022 </w:t>
            </w:r>
            <w:hyperlink w:history="0" r:id="rId150" w:tooltip="Постановление Правительства Архангельской области от 01.09.2022 N 6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650-пп</w:t>
              </w:r>
            </w:hyperlink>
            <w:r>
              <w:rPr>
                <w:sz w:val="20"/>
                <w:color w:val="392c69"/>
              </w:rPr>
              <w:t xml:space="preserve">, от 12.09.2022 </w:t>
            </w:r>
            <w:hyperlink w:history="0" r:id="rId151" w:tooltip="Постановление Правительства Архангельской области от 12.09.2022 N 677-пп &quot;О внесении изменений в Правила осуществления региональной социальной доплаты к пенсии, ее установления и выплаты&quot; {КонсультантПлюс}">
              <w:r>
                <w:rPr>
                  <w:sz w:val="20"/>
                  <w:color w:val="0000ff"/>
                </w:rPr>
                <w:t xml:space="preserve">N 677-пп</w:t>
              </w:r>
            </w:hyperlink>
            <w:r>
              <w:rPr>
                <w:sz w:val="20"/>
                <w:color w:val="392c69"/>
              </w:rPr>
              <w:t xml:space="preserve">,</w:t>
            </w:r>
          </w:p>
          <w:p>
            <w:pPr>
              <w:pStyle w:val="0"/>
              <w:jc w:val="center"/>
            </w:pPr>
            <w:r>
              <w:rPr>
                <w:sz w:val="20"/>
                <w:color w:val="392c69"/>
              </w:rPr>
              <w:t xml:space="preserve">от 15.09.2022 </w:t>
            </w:r>
            <w:hyperlink w:history="0" r:id="rId152" w:tooltip="Постановление Правительства Архангельской области от 15.09.2022 N 68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689-пп</w:t>
              </w:r>
            </w:hyperlink>
            <w:r>
              <w:rPr>
                <w:sz w:val="20"/>
                <w:color w:val="392c69"/>
              </w:rPr>
              <w:t xml:space="preserve">, от 29.09.2022 </w:t>
            </w:r>
            <w:hyperlink w:history="0" r:id="rId153" w:tooltip="Постановление Правительства Архангельской области от 29.09.2022 N 751-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751-пп</w:t>
              </w:r>
            </w:hyperlink>
            <w:r>
              <w:rPr>
                <w:sz w:val="20"/>
                <w:color w:val="392c69"/>
              </w:rPr>
              <w:t xml:space="preserve">, от 06.10.2022 </w:t>
            </w:r>
            <w:hyperlink w:history="0" r:id="rId154"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color w:val="392c69"/>
              </w:rPr>
              <w:t xml:space="preserve">,</w:t>
            </w:r>
          </w:p>
          <w:p>
            <w:pPr>
              <w:pStyle w:val="0"/>
              <w:jc w:val="center"/>
            </w:pPr>
            <w:r>
              <w:rPr>
                <w:sz w:val="20"/>
                <w:color w:val="392c69"/>
              </w:rPr>
              <w:t xml:space="preserve">от 14.10.2022 </w:t>
            </w:r>
            <w:hyperlink w:history="0" r:id="rId155" w:tooltip="Постановление Правительства Архангельской области от 14.10.2022 N 833-пп &quot;О внесении изменений в постановления Правительства Архангельской области от 12 октября 2012 года N 464-пп и от 20 апреля 2022 года N 252-пп&quot; ------------ Недействующая редакция {КонсультантПлюс}">
              <w:r>
                <w:rPr>
                  <w:sz w:val="20"/>
                  <w:color w:val="0000ff"/>
                </w:rPr>
                <w:t xml:space="preserve">N 833-пп</w:t>
              </w:r>
            </w:hyperlink>
            <w:r>
              <w:rPr>
                <w:sz w:val="20"/>
                <w:color w:val="392c69"/>
              </w:rPr>
              <w:t xml:space="preserve">, от 24.10.2022 </w:t>
            </w:r>
            <w:hyperlink w:history="0" r:id="rId156" w:tooltip="Постановление Правительства Архангельской области от 24.10.2022 N 855-пп &quot;О внесении изменений в отдельные постановления Правительства Архангельской области&quot; {КонсультантПлюс}">
              <w:r>
                <w:rPr>
                  <w:sz w:val="20"/>
                  <w:color w:val="0000ff"/>
                </w:rPr>
                <w:t xml:space="preserve">N 855-пп</w:t>
              </w:r>
            </w:hyperlink>
            <w:r>
              <w:rPr>
                <w:sz w:val="20"/>
                <w:color w:val="392c69"/>
              </w:rPr>
              <w:t xml:space="preserve">, от 07.11.2022 </w:t>
            </w:r>
            <w:hyperlink w:history="0" r:id="rId157" w:tooltip="Постановление Правительства Архангельской области от 07.11.2022 N 893-пп &quot;О внесении изменений в порядок предоставления услуг по санаторно-курортному лечению отдельным категориям граждан и в постановление Правительства Архангельской области от 28 февраля 2022 года N 106-пп&quot; {КонсультантПлюс}">
              <w:r>
                <w:rPr>
                  <w:sz w:val="20"/>
                  <w:color w:val="0000ff"/>
                </w:rPr>
                <w:t xml:space="preserve">N 893-пп</w:t>
              </w:r>
            </w:hyperlink>
            <w:r>
              <w:rPr>
                <w:sz w:val="20"/>
                <w:color w:val="392c69"/>
              </w:rPr>
              <w:t xml:space="preserve">,</w:t>
            </w:r>
          </w:p>
          <w:p>
            <w:pPr>
              <w:pStyle w:val="0"/>
              <w:jc w:val="center"/>
            </w:pPr>
            <w:r>
              <w:rPr>
                <w:sz w:val="20"/>
                <w:color w:val="392c69"/>
              </w:rPr>
              <w:t xml:space="preserve">от 14.11.2022 </w:t>
            </w:r>
            <w:hyperlink w:history="0" r:id="rId158"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 от 17.11.2022 </w:t>
            </w:r>
            <w:hyperlink w:history="0" r:id="rId159" w:tooltip="Постановление Правительства Архангельской области от 17.11.2022 N 938-пп &quot;О внесении изменений в отдельные постановления Правительства Архангельской области&quot; {КонсультантПлюс}">
              <w:r>
                <w:rPr>
                  <w:sz w:val="20"/>
                  <w:color w:val="0000ff"/>
                </w:rPr>
                <w:t xml:space="preserve">N 938-пп</w:t>
              </w:r>
            </w:hyperlink>
            <w:r>
              <w:rPr>
                <w:sz w:val="20"/>
                <w:color w:val="392c69"/>
              </w:rPr>
              <w:t xml:space="preserve">, от 22.11.2022 </w:t>
            </w:r>
            <w:hyperlink w:history="0" r:id="rId160"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958-пп</w:t>
              </w:r>
            </w:hyperlink>
            <w:r>
              <w:rPr>
                <w:sz w:val="20"/>
                <w:color w:val="392c69"/>
              </w:rPr>
              <w:t xml:space="preserve">,</w:t>
            </w:r>
          </w:p>
          <w:p>
            <w:pPr>
              <w:pStyle w:val="0"/>
              <w:jc w:val="center"/>
            </w:pPr>
            <w:r>
              <w:rPr>
                <w:sz w:val="20"/>
                <w:color w:val="392c69"/>
              </w:rPr>
              <w:t xml:space="preserve">от 28.11.2022 </w:t>
            </w:r>
            <w:hyperlink w:history="0" r:id="rId161"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974-пп</w:t>
              </w:r>
            </w:hyperlink>
            <w:r>
              <w:rPr>
                <w:sz w:val="20"/>
                <w:color w:val="392c69"/>
              </w:rPr>
              <w:t xml:space="preserve">, от 14.12.2022 </w:t>
            </w:r>
            <w:hyperlink w:history="0" r:id="rId162"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N 1051-пп</w:t>
              </w:r>
            </w:hyperlink>
            <w:r>
              <w:rPr>
                <w:sz w:val="20"/>
                <w:color w:val="392c69"/>
              </w:rPr>
              <w:t xml:space="preserve">, от 26.12.2022 </w:t>
            </w:r>
            <w:hyperlink w:history="0" r:id="rId163"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1133-пп</w:t>
              </w:r>
            </w:hyperlink>
            <w:r>
              <w:rPr>
                <w:sz w:val="20"/>
                <w:color w:val="392c69"/>
              </w:rPr>
              <w:t xml:space="preserve">,</w:t>
            </w:r>
          </w:p>
          <w:p>
            <w:pPr>
              <w:pStyle w:val="0"/>
              <w:jc w:val="center"/>
            </w:pPr>
            <w:r>
              <w:rPr>
                <w:sz w:val="20"/>
                <w:color w:val="392c69"/>
              </w:rPr>
              <w:t xml:space="preserve">от 26.12.2022 </w:t>
            </w:r>
            <w:hyperlink w:history="0" r:id="rId164"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1146-пп</w:t>
              </w:r>
            </w:hyperlink>
            <w:r>
              <w:rPr>
                <w:sz w:val="20"/>
                <w:color w:val="392c69"/>
              </w:rPr>
              <w:t xml:space="preserve">, от 10.01.2023 </w:t>
            </w:r>
            <w:hyperlink w:history="0" r:id="rId165" w:tooltip="Постановление Правительства Архангельской области от 10.01.2023 N 22-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администрации Архангельской области и Правительства Архангельской области&quot; {КонсультантПлюс}">
              <w:r>
                <w:rPr>
                  <w:sz w:val="20"/>
                  <w:color w:val="0000ff"/>
                </w:rPr>
                <w:t xml:space="preserve">N 22-пп</w:t>
              </w:r>
            </w:hyperlink>
            <w:r>
              <w:rPr>
                <w:sz w:val="20"/>
                <w:color w:val="392c69"/>
              </w:rPr>
              <w:t xml:space="preserve">, от 18.01.2023 </w:t>
            </w:r>
            <w:hyperlink w:history="0" r:id="rId166"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42-пп</w:t>
              </w:r>
            </w:hyperlink>
            <w:r>
              <w:rPr>
                <w:sz w:val="20"/>
                <w:color w:val="392c69"/>
              </w:rPr>
              <w:t xml:space="preserve">,</w:t>
            </w:r>
          </w:p>
          <w:p>
            <w:pPr>
              <w:pStyle w:val="0"/>
              <w:jc w:val="center"/>
            </w:pPr>
            <w:r>
              <w:rPr>
                <w:sz w:val="20"/>
                <w:color w:val="392c69"/>
              </w:rPr>
              <w:t xml:space="preserve">от 25.01.2023 </w:t>
            </w:r>
            <w:hyperlink w:history="0" r:id="rId167" w:tooltip="Постановление Правительства Архангельской области от 25.01.2023 N 65-пп &quot;О внесении изменений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65-пп</w:t>
              </w:r>
            </w:hyperlink>
            <w:r>
              <w:rPr>
                <w:sz w:val="20"/>
                <w:color w:val="392c69"/>
              </w:rPr>
              <w:t xml:space="preserve">, от 09.02.2023 </w:t>
            </w:r>
            <w:hyperlink w:history="0" r:id="rId168"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117-пп</w:t>
              </w:r>
            </w:hyperlink>
            <w:r>
              <w:rPr>
                <w:sz w:val="20"/>
                <w:color w:val="392c69"/>
              </w:rPr>
              <w:t xml:space="preserve">, от 13.02.2023 </w:t>
            </w:r>
            <w:hyperlink w:history="0" r:id="rId169" w:tooltip="Постановление Правительства Архангельской области от 13.02.2023 N 135-пп &quot;О внесении изменения в пункт 35 Положения о порядке и условиях предоставления гражданам, вынужденно покинувшим место постоянного проживания в городе Херсоне и части Херсонской области, меры социальной поддержки в виде предоставления социальных выплат на приобретение жилых помещений на основании выдаваемых государственных жилищных сертификатов&quot; {КонсультантПлюс}">
              <w:r>
                <w:rPr>
                  <w:sz w:val="20"/>
                  <w:color w:val="0000ff"/>
                </w:rPr>
                <w:t xml:space="preserve">N 135-пп</w:t>
              </w:r>
            </w:hyperlink>
            <w:r>
              <w:rPr>
                <w:sz w:val="20"/>
                <w:color w:val="392c69"/>
              </w:rPr>
              <w:t xml:space="preserve">,</w:t>
            </w:r>
          </w:p>
          <w:p>
            <w:pPr>
              <w:pStyle w:val="0"/>
              <w:jc w:val="center"/>
            </w:pPr>
            <w:r>
              <w:rPr>
                <w:sz w:val="20"/>
                <w:color w:val="392c69"/>
              </w:rPr>
              <w:t xml:space="preserve">от 27.02.2023 </w:t>
            </w:r>
            <w:hyperlink w:history="0" r:id="rId170" w:tooltip="Постановление Правительства Архангельской области от 27.02.2023 N 16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166-пп</w:t>
              </w:r>
            </w:hyperlink>
            <w:r>
              <w:rPr>
                <w:sz w:val="20"/>
                <w:color w:val="392c69"/>
              </w:rPr>
              <w:t xml:space="preserve">, от 01.03.2023 </w:t>
            </w:r>
            <w:hyperlink w:history="0" r:id="rId171"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182-пп</w:t>
              </w:r>
            </w:hyperlink>
            <w:r>
              <w:rPr>
                <w:sz w:val="20"/>
                <w:color w:val="392c69"/>
              </w:rPr>
              <w:t xml:space="preserve">, от 20.03.2023 </w:t>
            </w:r>
            <w:hyperlink w:history="0" r:id="rId172"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color w:val="392c69"/>
              </w:rPr>
              <w:t xml:space="preserve">,</w:t>
            </w:r>
          </w:p>
          <w:p>
            <w:pPr>
              <w:pStyle w:val="0"/>
              <w:jc w:val="center"/>
            </w:pPr>
            <w:r>
              <w:rPr>
                <w:sz w:val="20"/>
                <w:color w:val="392c69"/>
              </w:rPr>
              <w:t xml:space="preserve">от 24.03.2023 </w:t>
            </w:r>
            <w:hyperlink w:history="0" r:id="rId173" w:tooltip="Постановление Правительства Архангельской области от 24.03.2023 N 27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272-пп</w:t>
              </w:r>
            </w:hyperlink>
            <w:r>
              <w:rPr>
                <w:sz w:val="20"/>
                <w:color w:val="392c69"/>
              </w:rPr>
              <w:t xml:space="preserve">, от 31.03.2023 </w:t>
            </w:r>
            <w:hyperlink w:history="0" r:id="rId174"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308-пп</w:t>
              </w:r>
            </w:hyperlink>
            <w:r>
              <w:rPr>
                <w:sz w:val="20"/>
                <w:color w:val="392c69"/>
              </w:rPr>
              <w:t xml:space="preserve">, от 02.05.2023 </w:t>
            </w:r>
            <w:hyperlink w:history="0" r:id="rId175" w:tooltip="Постановление Правительства Архангельской области от 02.05.2023 N 40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406-пп</w:t>
              </w:r>
            </w:hyperlink>
            <w:r>
              <w:rPr>
                <w:sz w:val="20"/>
                <w:color w:val="392c69"/>
              </w:rPr>
              <w:t xml:space="preserve">,</w:t>
            </w:r>
          </w:p>
          <w:p>
            <w:pPr>
              <w:pStyle w:val="0"/>
              <w:jc w:val="center"/>
            </w:pPr>
            <w:r>
              <w:rPr>
                <w:sz w:val="20"/>
                <w:color w:val="392c69"/>
              </w:rPr>
              <w:t xml:space="preserve">от 23.05.2023 </w:t>
            </w:r>
            <w:hyperlink w:history="0" r:id="rId176" w:tooltip="Постановление Правительства Архангельской области от 23.05.2023 N 46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461-пп</w:t>
              </w:r>
            </w:hyperlink>
            <w:r>
              <w:rPr>
                <w:sz w:val="20"/>
                <w:color w:val="392c69"/>
              </w:rPr>
              <w:t xml:space="preserve">, от 30.05.2023 </w:t>
            </w:r>
            <w:hyperlink w:history="0" r:id="rId177" w:tooltip="Постановление Правительства Архангельской области от 30.05.2023 N 482-пп &quot;О внесении изменений в Порядок предоставления услуг по санаторно-курортному лечению отдельным категориям граждан и в постановление Правительства Архангельской области от 28 февраля 2022 года N 106-пп&quot; {КонсультантПлюс}">
              <w:r>
                <w:rPr>
                  <w:sz w:val="20"/>
                  <w:color w:val="0000ff"/>
                </w:rPr>
                <w:t xml:space="preserve">N 482-пп</w:t>
              </w:r>
            </w:hyperlink>
            <w:r>
              <w:rPr>
                <w:sz w:val="20"/>
                <w:color w:val="392c69"/>
              </w:rPr>
              <w:t xml:space="preserve">, от 31.05.2023 </w:t>
            </w:r>
            <w:hyperlink w:history="0" r:id="rId178"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487-пп</w:t>
              </w:r>
            </w:hyperlink>
            <w:r>
              <w:rPr>
                <w:sz w:val="20"/>
                <w:color w:val="392c69"/>
              </w:rPr>
              <w:t xml:space="preserve">,</w:t>
            </w:r>
          </w:p>
          <w:p>
            <w:pPr>
              <w:pStyle w:val="0"/>
              <w:jc w:val="center"/>
            </w:pPr>
            <w:r>
              <w:rPr>
                <w:sz w:val="20"/>
                <w:color w:val="392c69"/>
              </w:rPr>
              <w:t xml:space="preserve">от 02.06.2023 </w:t>
            </w:r>
            <w:hyperlink w:history="0" r:id="rId179" w:tooltip="Постановление Правительства Архангельской области от 02.06.2023 N 501-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501-пп</w:t>
              </w:r>
            </w:hyperlink>
            <w:r>
              <w:rPr>
                <w:sz w:val="20"/>
                <w:color w:val="392c69"/>
              </w:rPr>
              <w:t xml:space="preserve">, от 07.07.2023 </w:t>
            </w:r>
            <w:hyperlink w:history="0" r:id="rId180"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N 621-пп</w:t>
              </w:r>
            </w:hyperlink>
            <w:r>
              <w:rPr>
                <w:sz w:val="20"/>
                <w:color w:val="392c69"/>
              </w:rPr>
              <w:t xml:space="preserve">, от 10.07.2023 </w:t>
            </w:r>
            <w:hyperlink w:history="0" r:id="rId181"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629-пп</w:t>
              </w:r>
            </w:hyperlink>
            <w:r>
              <w:rPr>
                <w:sz w:val="20"/>
                <w:color w:val="392c69"/>
              </w:rPr>
              <w:t xml:space="preserve">,</w:t>
            </w:r>
          </w:p>
          <w:p>
            <w:pPr>
              <w:pStyle w:val="0"/>
              <w:jc w:val="center"/>
            </w:pPr>
            <w:r>
              <w:rPr>
                <w:sz w:val="20"/>
                <w:color w:val="392c69"/>
              </w:rPr>
              <w:t xml:space="preserve">от 09.08.2023 </w:t>
            </w:r>
            <w:hyperlink w:history="0" r:id="rId182" w:tooltip="Постановление Правительства Архангельской области от 09.08.2023 N 740-пп &quot;О внесении изменений в некоторые постановления Правительства Архангельской области, регулирующие порядки предоставления субсидий (грантов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quot; {КонсультантПлюс}">
              <w:r>
                <w:rPr>
                  <w:sz w:val="20"/>
                  <w:color w:val="0000ff"/>
                </w:rPr>
                <w:t xml:space="preserve">N 740-пп</w:t>
              </w:r>
            </w:hyperlink>
            <w:r>
              <w:rPr>
                <w:sz w:val="20"/>
                <w:color w:val="392c69"/>
              </w:rPr>
              <w:t xml:space="preserve">, от 14.08.2023 </w:t>
            </w:r>
            <w:hyperlink w:history="0" r:id="rId183"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color w:val="392c69"/>
              </w:rPr>
              <w:t xml:space="preserve">, от 30.08.2023 </w:t>
            </w:r>
            <w:hyperlink w:history="0" r:id="rId184" w:tooltip="Постановление Правительства Архангельской области от 30.08.2023 N 810-пп &quot;О внесении изменений в отдельные постановления Правительства Архангельской области&quot; {КонсультантПлюс}">
              <w:r>
                <w:rPr>
                  <w:sz w:val="20"/>
                  <w:color w:val="0000ff"/>
                </w:rPr>
                <w:t xml:space="preserve">N 810-пп</w:t>
              </w:r>
            </w:hyperlink>
            <w:r>
              <w:rPr>
                <w:sz w:val="20"/>
                <w:color w:val="392c69"/>
              </w:rPr>
              <w:t xml:space="preserve">,</w:t>
            </w:r>
          </w:p>
          <w:p>
            <w:pPr>
              <w:pStyle w:val="0"/>
              <w:jc w:val="center"/>
            </w:pPr>
            <w:r>
              <w:rPr>
                <w:sz w:val="20"/>
                <w:color w:val="392c69"/>
              </w:rPr>
              <w:t xml:space="preserve">от 12.09.2023 </w:t>
            </w:r>
            <w:hyperlink w:history="0" r:id="rId185" w:tooltip="Постановление Правительства Архангельской области от 12.09.2023 N 84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848-пп</w:t>
              </w:r>
            </w:hyperlink>
            <w:r>
              <w:rPr>
                <w:sz w:val="20"/>
                <w:color w:val="392c69"/>
              </w:rPr>
              <w:t xml:space="preserve">, от 13.09.2023 </w:t>
            </w:r>
            <w:hyperlink w:history="0" r:id="rId186"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853-пп</w:t>
              </w:r>
            </w:hyperlink>
            <w:r>
              <w:rPr>
                <w:sz w:val="20"/>
                <w:color w:val="392c69"/>
              </w:rPr>
              <w:t xml:space="preserve">, от 28.09.2023 </w:t>
            </w:r>
            <w:hyperlink w:history="0" r:id="rId187"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N 927-пп</w:t>
              </w:r>
            </w:hyperlink>
            <w:r>
              <w:rPr>
                <w:sz w:val="20"/>
                <w:color w:val="392c69"/>
              </w:rPr>
              <w:t xml:space="preserve">,</w:t>
            </w:r>
          </w:p>
          <w:p>
            <w:pPr>
              <w:pStyle w:val="0"/>
              <w:jc w:val="center"/>
            </w:pPr>
            <w:r>
              <w:rPr>
                <w:sz w:val="20"/>
                <w:color w:val="392c69"/>
              </w:rPr>
              <w:t xml:space="preserve">от 06.10.2023 </w:t>
            </w:r>
            <w:hyperlink w:history="0" r:id="rId188"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958-пп</w:t>
              </w:r>
            </w:hyperlink>
            <w:r>
              <w:rPr>
                <w:sz w:val="20"/>
                <w:color w:val="392c69"/>
              </w:rPr>
              <w:t xml:space="preserve">, от 09.10.2023 </w:t>
            </w:r>
            <w:hyperlink w:history="0" r:id="rId189" w:tooltip="Постановление Правительства Архангельской области от 09.10.2023 N 964-пп &quot;О внесении изменений в отдельные постановления администрации Архангельской области и Правительства Архангельской области&quot; {КонсультантПлюс}">
              <w:r>
                <w:rPr>
                  <w:sz w:val="20"/>
                  <w:color w:val="0000ff"/>
                </w:rPr>
                <w:t xml:space="preserve">N 964-пп</w:t>
              </w:r>
            </w:hyperlink>
            <w:r>
              <w:rPr>
                <w:sz w:val="20"/>
                <w:color w:val="392c69"/>
              </w:rPr>
              <w:t xml:space="preserve">,</w:t>
            </w:r>
          </w:p>
          <w:p>
            <w:pPr>
              <w:pStyle w:val="0"/>
              <w:jc w:val="center"/>
            </w:pPr>
            <w:r>
              <w:rPr>
                <w:sz w:val="20"/>
                <w:color w:val="392c69"/>
              </w:rPr>
              <w:t xml:space="preserve">с изм., внесенными </w:t>
            </w:r>
            <w:hyperlink w:history="0" r:id="rId190" w:tooltip="Постановление Правительства Архангельской области от 08.12.2020 N 834-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08.12.2020 N 834-пп)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В соответствии со </w:t>
      </w:r>
      <w:hyperlink w:history="0" r:id="rId191"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179</w:t>
        </w:r>
      </w:hyperlink>
      <w:r>
        <w:rPr>
          <w:sz w:val="20"/>
        </w:rPr>
        <w:t xml:space="preserve"> Бюджетного кодекса Российской Федерации, </w:t>
      </w:r>
      <w:hyperlink w:history="0" r:id="rId192"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пунктом 1 статьи 33</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 </w:t>
      </w:r>
      <w:hyperlink w:history="0" r:id="rId193" w:tooltip="&quot;Устав Архангельской области&quot; (принят Архангельским областным Собранием депутатов 23.05.1995) (ред. от 30.05.2022) (с изм. и доп., вступающими в силу с 01.01.2023) {КонсультантПлюс}">
        <w:r>
          <w:rPr>
            <w:sz w:val="20"/>
            <w:color w:val="0000ff"/>
          </w:rPr>
          <w:t xml:space="preserve">подпунктом 1 пункта 1 статьи 34</w:t>
        </w:r>
      </w:hyperlink>
      <w:r>
        <w:rPr>
          <w:sz w:val="20"/>
        </w:rPr>
        <w:t xml:space="preserve"> Устава Архангельской области, </w:t>
      </w:r>
      <w:hyperlink w:history="0" r:id="rId194" w:tooltip="Постановление Правительства Архангельской области от 10.07.2012 N 299-пп (ред. от 20.03.2023) &quot;О порядке разработки и реализации государственных программ Архангельской области&quot; {КонсультантПлюс}">
        <w:r>
          <w:rPr>
            <w:sz w:val="20"/>
            <w:color w:val="0000ff"/>
          </w:rPr>
          <w:t xml:space="preserve">Порядком</w:t>
        </w:r>
      </w:hyperlink>
      <w:r>
        <w:rPr>
          <w:sz w:val="20"/>
        </w:rPr>
        <w:t xml:space="preserve"> разработки и реализации государственных программ Архангельской области, утвержденным постановлением Правительства Архангельской области от 10 июля 2012 года N 299-пп, Правительство Архангельской области постановляет:</w:t>
      </w:r>
    </w:p>
    <w:p>
      <w:pPr>
        <w:pStyle w:val="0"/>
        <w:jc w:val="both"/>
      </w:pPr>
      <w:r>
        <w:rPr>
          <w:sz w:val="20"/>
        </w:rPr>
        <w:t xml:space="preserve">(преамбула в ред. </w:t>
      </w:r>
      <w:hyperlink w:history="0" r:id="rId195" w:tooltip="Постановление Правительства Архангельской области от 28.07.2022 N 54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28.07.2022 N 548-пп)</w:t>
      </w:r>
    </w:p>
    <w:p>
      <w:pPr>
        <w:pStyle w:val="0"/>
        <w:spacing w:before="200" w:line-rule="auto"/>
        <w:ind w:firstLine="540"/>
        <w:jc w:val="both"/>
      </w:pPr>
      <w:r>
        <w:rPr>
          <w:sz w:val="20"/>
        </w:rPr>
        <w:t xml:space="preserve">1. Утвердить прилагаемые:</w:t>
      </w:r>
    </w:p>
    <w:p>
      <w:pPr>
        <w:pStyle w:val="0"/>
        <w:spacing w:before="200" w:line-rule="auto"/>
        <w:ind w:firstLine="540"/>
        <w:jc w:val="both"/>
      </w:pPr>
      <w:r>
        <w:rPr>
          <w:sz w:val="20"/>
        </w:rPr>
        <w:t xml:space="preserve">1) государственную </w:t>
      </w:r>
      <w:hyperlink w:history="0" w:anchor="P202" w:tooltip="ГОСУДАРСТВЕННАЯ ПРОГРАММА">
        <w:r>
          <w:rPr>
            <w:sz w:val="20"/>
            <w:color w:val="0000ff"/>
          </w:rPr>
          <w:t xml:space="preserve">программу</w:t>
        </w:r>
      </w:hyperlink>
      <w:r>
        <w:rPr>
          <w:sz w:val="20"/>
        </w:rPr>
        <w:t xml:space="preserve"> Архангельской области "Социальная поддержка граждан в Архангельской области";</w:t>
      </w:r>
    </w:p>
    <w:p>
      <w:pPr>
        <w:pStyle w:val="0"/>
        <w:jc w:val="both"/>
      </w:pPr>
      <w:r>
        <w:rPr>
          <w:sz w:val="20"/>
        </w:rPr>
        <w:t xml:space="preserve">(в ред. постановлений Правительства Архангельской области от 14.11.2016 </w:t>
      </w:r>
      <w:hyperlink w:history="0" r:id="rId196"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11.10.2018 </w:t>
      </w:r>
      <w:hyperlink w:history="0" r:id="rId197"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 от 24.09.2019 </w:t>
      </w:r>
      <w:hyperlink w:history="0" r:id="rId198"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rPr>
        <w:t xml:space="preserve">)</w:t>
      </w:r>
    </w:p>
    <w:p>
      <w:pPr>
        <w:pStyle w:val="0"/>
        <w:spacing w:before="200" w:line-rule="auto"/>
        <w:ind w:firstLine="540"/>
        <w:jc w:val="both"/>
      </w:pPr>
      <w:r>
        <w:rPr>
          <w:sz w:val="20"/>
        </w:rPr>
        <w:t xml:space="preserve">2) </w:t>
      </w:r>
      <w:hyperlink w:history="0" w:anchor="P10625" w:tooltip="ПОРЯДОК">
        <w:r>
          <w:rPr>
            <w:sz w:val="20"/>
            <w:color w:val="0000ff"/>
          </w:rPr>
          <w:t xml:space="preserve">Порядок</w:t>
        </w:r>
      </w:hyperlink>
      <w:r>
        <w:rPr>
          <w:sz w:val="20"/>
        </w:rPr>
        <w:t xml:space="preserve"> предоставления адресной социальной помощи на улучшение социально-бытового положения отдельных категорий ветеранов и инвалидов Великой Отечественной войны, не имеющих оснований для обеспечения жильем в соответствии с </w:t>
      </w:r>
      <w:hyperlink w:history="0" r:id="rId199"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 от 7 мая 2008 года N 714 "Об обеспечении жильем ветеранов Великой Отечественной войны 1941 - 1945 годов" и ветеранов боевых действий.</w:t>
      </w:r>
    </w:p>
    <w:p>
      <w:pPr>
        <w:pStyle w:val="0"/>
        <w:jc w:val="both"/>
      </w:pPr>
      <w:r>
        <w:rPr>
          <w:sz w:val="20"/>
        </w:rPr>
        <w:t xml:space="preserve">(в ред. </w:t>
      </w:r>
      <w:hyperlink w:history="0" r:id="rId200"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3) </w:t>
      </w:r>
      <w:hyperlink w:history="0" w:anchor="P11017" w:tooltip="ПОЛОЖЕНИЕ">
        <w:r>
          <w:rPr>
            <w:sz w:val="20"/>
            <w:color w:val="0000ff"/>
          </w:rPr>
          <w:t xml:space="preserve">Положение</w:t>
        </w:r>
      </w:hyperlink>
      <w:r>
        <w:rPr>
          <w:sz w:val="20"/>
        </w:rPr>
        <w:t xml:space="preserve"> о порядке и условиях проведения конкурса на предоставление субсидий бюджетам муниципальных районов, муниципальных округов, городских округов, городских и сельских поселений Архангельской области на мероприятия по обеспечению в муниципальных учреждениях культуры муниципальных образований Архангельской области доступной среды для инвалидов;</w:t>
      </w:r>
    </w:p>
    <w:p>
      <w:pPr>
        <w:pStyle w:val="0"/>
        <w:jc w:val="both"/>
      </w:pPr>
      <w:r>
        <w:rPr>
          <w:sz w:val="20"/>
        </w:rPr>
        <w:t xml:space="preserve">(пп. 3 в ред. </w:t>
      </w:r>
      <w:hyperlink w:history="0" r:id="rId201"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26.02.2021 N 100-пп)</w:t>
      </w:r>
    </w:p>
    <w:p>
      <w:pPr>
        <w:pStyle w:val="0"/>
        <w:spacing w:before="200" w:line-rule="auto"/>
        <w:ind w:firstLine="540"/>
        <w:jc w:val="both"/>
      </w:pPr>
      <w:r>
        <w:rPr>
          <w:sz w:val="20"/>
        </w:rPr>
        <w:t xml:space="preserve">4) </w:t>
      </w:r>
      <w:hyperlink w:history="0" w:anchor="P12924" w:tooltip="ПОРЯДОК">
        <w:r>
          <w:rPr>
            <w:sz w:val="20"/>
            <w:color w:val="0000ff"/>
          </w:rPr>
          <w:t xml:space="preserve">Порядок</w:t>
        </w:r>
      </w:hyperlink>
      <w:r>
        <w:rPr>
          <w:sz w:val="20"/>
        </w:rPr>
        <w:t xml:space="preserve"> сопровождения совершеннолетних граждан, нуждающихся в посторонней помощи в Архангельской области;</w:t>
      </w:r>
    </w:p>
    <w:p>
      <w:pPr>
        <w:pStyle w:val="0"/>
        <w:jc w:val="both"/>
      </w:pPr>
      <w:r>
        <w:rPr>
          <w:sz w:val="20"/>
        </w:rPr>
        <w:t xml:space="preserve">(пп. 4 введен </w:t>
      </w:r>
      <w:hyperlink w:history="0" r:id="rId202"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5) </w:t>
      </w:r>
      <w:hyperlink w:history="0" w:anchor="P13074" w:tooltip="ПОРЯДОК">
        <w:r>
          <w:rPr>
            <w:sz w:val="20"/>
            <w:color w:val="0000ff"/>
          </w:rPr>
          <w:t xml:space="preserve">Порядок</w:t>
        </w:r>
      </w:hyperlink>
      <w:r>
        <w:rPr>
          <w:sz w:val="20"/>
        </w:rPr>
        <w:t xml:space="preserve"> оказания ранней помощи детям и их семьям в Архангельской области;</w:t>
      </w:r>
    </w:p>
    <w:p>
      <w:pPr>
        <w:pStyle w:val="0"/>
        <w:jc w:val="both"/>
      </w:pPr>
      <w:r>
        <w:rPr>
          <w:sz w:val="20"/>
        </w:rPr>
        <w:t xml:space="preserve">(пп. 5 в ред. </w:t>
      </w:r>
      <w:hyperlink w:history="0" r:id="rId203" w:tooltip="Постановление Правительства Архангельской области от 29.10.2019 N 59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29.10.2019 N 596-пп)</w:t>
      </w:r>
    </w:p>
    <w:p>
      <w:pPr>
        <w:pStyle w:val="0"/>
        <w:spacing w:before="200" w:line-rule="auto"/>
        <w:ind w:firstLine="540"/>
        <w:jc w:val="both"/>
      </w:pPr>
      <w:r>
        <w:rPr>
          <w:sz w:val="20"/>
        </w:rPr>
        <w:t xml:space="preserve">6) исключен. - </w:t>
      </w:r>
      <w:hyperlink w:history="0" r:id="rId204" w:tooltip="Постановление Правительства Архангельской области от 27.12.2016 N 56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27.12.2016 N 567-пп;</w:t>
      </w:r>
    </w:p>
    <w:p>
      <w:pPr>
        <w:pStyle w:val="0"/>
        <w:spacing w:before="200" w:line-rule="auto"/>
        <w:ind w:firstLine="540"/>
        <w:jc w:val="both"/>
      </w:pPr>
      <w:r>
        <w:rPr>
          <w:sz w:val="20"/>
        </w:rPr>
        <w:t xml:space="preserve">7) </w:t>
      </w:r>
      <w:hyperlink w:history="0" w:anchor="P13786" w:tooltip="ПОЛОЖЕНИЕ">
        <w:r>
          <w:rPr>
            <w:sz w:val="20"/>
            <w:color w:val="0000ff"/>
          </w:rPr>
          <w:t xml:space="preserve">Положение</w:t>
        </w:r>
      </w:hyperlink>
      <w:r>
        <w:rPr>
          <w:sz w:val="20"/>
        </w:rPr>
        <w:t xml:space="preserve"> о порядке и условиях проведения конкурса на предоставление субсидии местным бюджетам муниципальных районов, муниципальных округов, городских округов, городских и сельских поселений Архангельской области на мероприятия по приобретению специализированного автомобильного транспорта для осуществления пассажирских перевозок для обеспечения доступной среды для инвалидов и других маломобильных групп населения;</w:t>
      </w:r>
    </w:p>
    <w:p>
      <w:pPr>
        <w:pStyle w:val="0"/>
        <w:jc w:val="both"/>
      </w:pPr>
      <w:r>
        <w:rPr>
          <w:sz w:val="20"/>
        </w:rPr>
        <w:t xml:space="preserve">(пп. 7 в ред. </w:t>
      </w:r>
      <w:hyperlink w:history="0" r:id="rId205" w:tooltip="Постановление Правительства Архангельской области от 12.08.2021 N 4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12.08.2021 N 419-пп)</w:t>
      </w:r>
    </w:p>
    <w:p>
      <w:pPr>
        <w:pStyle w:val="0"/>
        <w:spacing w:before="200" w:line-rule="auto"/>
        <w:ind w:firstLine="540"/>
        <w:jc w:val="both"/>
      </w:pPr>
      <w:r>
        <w:rPr>
          <w:sz w:val="20"/>
        </w:rPr>
        <w:t xml:space="preserve">8) </w:t>
      </w:r>
      <w:hyperlink w:history="0" w:anchor="P14208" w:tooltip="ПОЛОЖЕНИЕ">
        <w:r>
          <w:rPr>
            <w:sz w:val="20"/>
            <w:color w:val="0000ff"/>
          </w:rPr>
          <w:t xml:space="preserve">Положение</w:t>
        </w:r>
      </w:hyperlink>
      <w:r>
        <w:rPr>
          <w:sz w:val="20"/>
        </w:rPr>
        <w:t xml:space="preserve"> о порядке проведения конкурса на предоставление субсидии из областного бюджета бюджетам муниципальных районов, муниципальных округов, городских округов, городских и сельских поселений Архангельской области на мероприятия по обеспечению беспрепятственного доступа к спортивным объектам муниципальной собственности;</w:t>
      </w:r>
    </w:p>
    <w:p>
      <w:pPr>
        <w:pStyle w:val="0"/>
        <w:jc w:val="both"/>
      </w:pPr>
      <w:r>
        <w:rPr>
          <w:sz w:val="20"/>
        </w:rPr>
        <w:t xml:space="preserve">(пп. 8 введен </w:t>
      </w:r>
      <w:hyperlink w:history="0" r:id="rId206" w:tooltip="Постановление Правительства Архангельской области от 23.01.2018 N 22-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постановлением</w:t>
        </w:r>
      </w:hyperlink>
      <w:r>
        <w:rPr>
          <w:sz w:val="20"/>
        </w:rPr>
        <w:t xml:space="preserve"> Правительства Архангельской области от 23.01.2018 N 22-пп; в ред. </w:t>
      </w:r>
      <w:hyperlink w:history="0" r:id="rId207"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9) региональный </w:t>
      </w:r>
      <w:hyperlink w:history="0" w:anchor="P14998" w:tooltip="РЕГИОНАЛЬНЫЙ ПЕРЕЧЕНЬ">
        <w:r>
          <w:rPr>
            <w:sz w:val="20"/>
            <w:color w:val="0000ff"/>
          </w:rPr>
          <w:t xml:space="preserve">перечень</w:t>
        </w:r>
      </w:hyperlink>
      <w:r>
        <w:rPr>
          <w:sz w:val="20"/>
        </w:rPr>
        <w:t xml:space="preserve"> технических средств реабилитации, не входящих в федеральный перечень реабилитационных мероприятий, технических средств реабилитации и услуг, предоставляемых инвалиду;</w:t>
      </w:r>
    </w:p>
    <w:p>
      <w:pPr>
        <w:pStyle w:val="0"/>
        <w:jc w:val="both"/>
      </w:pPr>
      <w:r>
        <w:rPr>
          <w:sz w:val="20"/>
        </w:rPr>
        <w:t xml:space="preserve">(пп. 9 введен </w:t>
      </w:r>
      <w:hyperlink w:history="0" r:id="rId208" w:tooltip="Постановление Правительства Архангельской области от 04.09.2018 N 393-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постановлением</w:t>
        </w:r>
      </w:hyperlink>
      <w:r>
        <w:rPr>
          <w:sz w:val="20"/>
        </w:rPr>
        <w:t xml:space="preserve"> Правительства Архангельской области от 04.09.2018 N 393-пп)</w:t>
      </w:r>
    </w:p>
    <w:p>
      <w:pPr>
        <w:pStyle w:val="0"/>
        <w:spacing w:before="200" w:line-rule="auto"/>
        <w:ind w:firstLine="540"/>
        <w:jc w:val="both"/>
      </w:pPr>
      <w:r>
        <w:rPr>
          <w:sz w:val="20"/>
        </w:rPr>
        <w:t xml:space="preserve">10) </w:t>
      </w:r>
      <w:hyperlink w:history="0" w:anchor="P15039" w:tooltip="ПОРЯДОК">
        <w:r>
          <w:rPr>
            <w:sz w:val="20"/>
            <w:color w:val="0000ff"/>
          </w:rPr>
          <w:t xml:space="preserve">Порядок</w:t>
        </w:r>
      </w:hyperlink>
      <w:r>
        <w:rPr>
          <w:sz w:val="20"/>
        </w:rPr>
        <w:t xml:space="preserve"> предоставления во временное безвозмездное пользование или прокат технических средств реабилитации, не входящих в федеральный перечень реабилитационных мероприятий, технических средств реабилитации и услуг, предоставляемых инвалиду;</w:t>
      </w:r>
    </w:p>
    <w:p>
      <w:pPr>
        <w:pStyle w:val="0"/>
        <w:jc w:val="both"/>
      </w:pPr>
      <w:r>
        <w:rPr>
          <w:sz w:val="20"/>
        </w:rPr>
        <w:t xml:space="preserve">(пп. 10 введен </w:t>
      </w:r>
      <w:hyperlink w:history="0" r:id="rId209" w:tooltip="Постановление Правительства Архангельской области от 20.11.2018 N 54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20.11.2018 N 544-пп)</w:t>
      </w:r>
    </w:p>
    <w:p>
      <w:pPr>
        <w:pStyle w:val="0"/>
        <w:spacing w:before="200" w:line-rule="auto"/>
        <w:ind w:firstLine="540"/>
        <w:jc w:val="both"/>
      </w:pPr>
      <w:r>
        <w:rPr>
          <w:sz w:val="20"/>
        </w:rPr>
        <w:t xml:space="preserve">11) </w:t>
      </w:r>
      <w:hyperlink w:history="0" w:anchor="P15277" w:tooltip="ПОРЯДОК">
        <w:r>
          <w:rPr>
            <w:sz w:val="20"/>
            <w:color w:val="0000ff"/>
          </w:rPr>
          <w:t xml:space="preserve">Порядок</w:t>
        </w:r>
      </w:hyperlink>
      <w:r>
        <w:rPr>
          <w:sz w:val="20"/>
        </w:rPr>
        <w:t xml:space="preserve">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w:t>
      </w:r>
    </w:p>
    <w:p>
      <w:pPr>
        <w:pStyle w:val="0"/>
        <w:jc w:val="both"/>
      </w:pPr>
      <w:r>
        <w:rPr>
          <w:sz w:val="20"/>
        </w:rPr>
        <w:t xml:space="preserve">(пп. 11 введен </w:t>
      </w:r>
      <w:hyperlink w:history="0" r:id="rId210" w:tooltip="Постановление Правительства Архангельской области от 23.04.2019 N 23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23.04.2019 N 230-пп)</w:t>
      </w:r>
    </w:p>
    <w:p>
      <w:pPr>
        <w:pStyle w:val="0"/>
        <w:spacing w:before="200" w:line-rule="auto"/>
        <w:ind w:firstLine="540"/>
        <w:jc w:val="both"/>
      </w:pPr>
      <w:r>
        <w:rPr>
          <w:sz w:val="20"/>
        </w:rPr>
        <w:t xml:space="preserve">12) </w:t>
      </w:r>
      <w:hyperlink w:history="0" w:anchor="P15966" w:tooltip="ПОРЯДОК">
        <w:r>
          <w:rPr>
            <w:sz w:val="20"/>
            <w:color w:val="0000ff"/>
          </w:rPr>
          <w:t xml:space="preserve">Порядок</w:t>
        </w:r>
      </w:hyperlink>
      <w:r>
        <w:rPr>
          <w:sz w:val="20"/>
        </w:rPr>
        <w:t xml:space="preserve"> распределения не распределенных между бюджетами муниципальных районов, муниципальных округов и городских округов Архангельской области субвенций из областного бюджета на осуществление государственных полномочий Архангельской области по осуществлению финансового обеспечения оплаты стоимости питания детей в организациях отдыха детей и их оздоровления с дневным пребыванием детей в каникулярное время;</w:t>
      </w:r>
    </w:p>
    <w:p>
      <w:pPr>
        <w:pStyle w:val="0"/>
        <w:jc w:val="both"/>
      </w:pPr>
      <w:r>
        <w:rPr>
          <w:sz w:val="20"/>
        </w:rPr>
        <w:t xml:space="preserve">(пп. 12 введен </w:t>
      </w:r>
      <w:hyperlink w:history="0" r:id="rId211" w:tooltip="Постановление Правительства Архангельской области от 14.05.2019 N 263-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14.05.2019 N 263-пп; в ред. постановлений Правительства Архангельской области от 14.01.2020 </w:t>
      </w:r>
      <w:hyperlink w:history="0" r:id="rId212" w:tooltip="Постановление Правительства Архангельской области от 14.01.2020 N 1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13-пп</w:t>
        </w:r>
      </w:hyperlink>
      <w:r>
        <w:rPr>
          <w:sz w:val="20"/>
        </w:rPr>
        <w:t xml:space="preserve">, от 14.06.2022 </w:t>
      </w:r>
      <w:hyperlink w:history="0" r:id="rId213"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414-пп</w:t>
        </w:r>
      </w:hyperlink>
      <w:r>
        <w:rPr>
          <w:sz w:val="20"/>
        </w:rPr>
        <w:t xml:space="preserve">)</w:t>
      </w:r>
    </w:p>
    <w:p>
      <w:pPr>
        <w:pStyle w:val="0"/>
        <w:spacing w:before="200" w:line-rule="auto"/>
        <w:ind w:firstLine="540"/>
        <w:jc w:val="both"/>
      </w:pPr>
      <w:r>
        <w:rPr>
          <w:sz w:val="20"/>
        </w:rPr>
        <w:t xml:space="preserve">13) </w:t>
      </w:r>
      <w:hyperlink w:history="0" w:anchor="P16023" w:tooltip="ПОРЯДОК">
        <w:r>
          <w:rPr>
            <w:sz w:val="20"/>
            <w:color w:val="0000ff"/>
          </w:rPr>
          <w:t xml:space="preserve">Порядок</w:t>
        </w:r>
      </w:hyperlink>
      <w:r>
        <w:rPr>
          <w:sz w:val="20"/>
        </w:rPr>
        <w:t xml:space="preserve"> транспортного обслуживания инвалидов и детей-инвалидов специализированным транспортом государственных организаций социального обслуживания населения Архангельской области;</w:t>
      </w:r>
    </w:p>
    <w:p>
      <w:pPr>
        <w:pStyle w:val="0"/>
        <w:jc w:val="both"/>
      </w:pPr>
      <w:r>
        <w:rPr>
          <w:sz w:val="20"/>
        </w:rPr>
        <w:t xml:space="preserve">(пп. 13 введен </w:t>
      </w:r>
      <w:hyperlink w:history="0" r:id="rId214" w:tooltip="Постановление Правительства Архангельской области от 25.06.2019 N 333-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25.06.2019 N 333-пп)</w:t>
      </w:r>
    </w:p>
    <w:p>
      <w:pPr>
        <w:pStyle w:val="0"/>
        <w:spacing w:before="200" w:line-rule="auto"/>
        <w:ind w:firstLine="540"/>
        <w:jc w:val="both"/>
      </w:pPr>
      <w:r>
        <w:rPr>
          <w:sz w:val="20"/>
        </w:rPr>
        <w:t xml:space="preserve">14) </w:t>
      </w:r>
      <w:hyperlink w:history="0" w:anchor="P16995" w:tooltip="ПОРЯДОК">
        <w:r>
          <w:rPr>
            <w:sz w:val="20"/>
            <w:color w:val="0000ff"/>
          </w:rPr>
          <w:t xml:space="preserve">Порядок</w:t>
        </w:r>
      </w:hyperlink>
      <w:r>
        <w:rPr>
          <w:sz w:val="20"/>
        </w:rPr>
        <w:t xml:space="preserve"> выплаты ежемесячной доплаты к пенсии инвалидам боевых действий в Афганистане и на Северном Кавказе;</w:t>
      </w:r>
    </w:p>
    <w:p>
      <w:pPr>
        <w:pStyle w:val="0"/>
        <w:jc w:val="both"/>
      </w:pPr>
      <w:r>
        <w:rPr>
          <w:sz w:val="20"/>
        </w:rPr>
        <w:t xml:space="preserve">(пп. 14 введен </w:t>
      </w:r>
      <w:hyperlink w:history="0" r:id="rId215" w:tooltip="Постановление Правительства Архангельской области от 02.07.2019 N 3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02.07.2019 N 342-пп)</w:t>
      </w:r>
    </w:p>
    <w:p>
      <w:pPr>
        <w:pStyle w:val="0"/>
        <w:spacing w:before="200" w:line-rule="auto"/>
        <w:ind w:firstLine="540"/>
        <w:jc w:val="both"/>
      </w:pPr>
      <w:r>
        <w:rPr>
          <w:sz w:val="20"/>
        </w:rPr>
        <w:t xml:space="preserve">15) </w:t>
      </w:r>
      <w:hyperlink w:history="0" w:anchor="P16364" w:tooltip="ПОРЯДОК">
        <w:r>
          <w:rPr>
            <w:sz w:val="20"/>
            <w:color w:val="0000ff"/>
          </w:rPr>
          <w:t xml:space="preserve">Порядок</w:t>
        </w:r>
      </w:hyperlink>
      <w:r>
        <w:rPr>
          <w:sz w:val="20"/>
        </w:rPr>
        <w:t xml:space="preserve"> предоставления многодетным семьям денежной выплаты взамен предоставления им земельного участка в собственность бесплатно;</w:t>
      </w:r>
    </w:p>
    <w:p>
      <w:pPr>
        <w:pStyle w:val="0"/>
        <w:jc w:val="both"/>
      </w:pPr>
      <w:r>
        <w:rPr>
          <w:sz w:val="20"/>
        </w:rPr>
        <w:t xml:space="preserve">(пп. 15 введен </w:t>
      </w:r>
      <w:hyperlink w:history="0" r:id="rId216" w:tooltip="Постановление Правительства Архангельской области от 25.06.2019 N 33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25.06.2019 N 332-пп)</w:t>
      </w:r>
    </w:p>
    <w:p>
      <w:pPr>
        <w:pStyle w:val="0"/>
        <w:spacing w:before="200" w:line-rule="auto"/>
        <w:ind w:firstLine="540"/>
        <w:jc w:val="both"/>
      </w:pPr>
      <w:r>
        <w:rPr>
          <w:sz w:val="20"/>
        </w:rPr>
        <w:t xml:space="preserve">16) </w:t>
      </w:r>
      <w:hyperlink w:history="0" w:anchor="P17457" w:tooltip="ПОРЯДОК">
        <w:r>
          <w:rPr>
            <w:sz w:val="20"/>
            <w:color w:val="0000ff"/>
          </w:rPr>
          <w:t xml:space="preserve">Порядок</w:t>
        </w:r>
      </w:hyperlink>
      <w:r>
        <w:rPr>
          <w:sz w:val="20"/>
        </w:rPr>
        <w:t xml:space="preserve"> доставки лиц старше 65 лет, проживающих в сельской местности, в медицинские организации, расположенные на территории Архангельской области;</w:t>
      </w:r>
    </w:p>
    <w:p>
      <w:pPr>
        <w:pStyle w:val="0"/>
        <w:jc w:val="both"/>
      </w:pPr>
      <w:r>
        <w:rPr>
          <w:sz w:val="20"/>
        </w:rPr>
        <w:t xml:space="preserve">(пп. 16 введен </w:t>
      </w:r>
      <w:hyperlink w:history="0" r:id="rId217"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24.09.2019 N 529-пп; в ред. </w:t>
      </w:r>
      <w:hyperlink w:history="0" r:id="rId218"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03.06.2020 N 292-пп)</w:t>
      </w:r>
    </w:p>
    <w:p>
      <w:pPr>
        <w:pStyle w:val="0"/>
        <w:spacing w:before="200" w:line-rule="auto"/>
        <w:ind w:firstLine="540"/>
        <w:jc w:val="both"/>
      </w:pPr>
      <w:r>
        <w:rPr>
          <w:sz w:val="20"/>
        </w:rPr>
        <w:t xml:space="preserve">17) </w:t>
      </w:r>
      <w:hyperlink w:history="0" w:anchor="P18263" w:tooltip="ПОРЯДОК">
        <w:r>
          <w:rPr>
            <w:sz w:val="20"/>
            <w:color w:val="0000ff"/>
          </w:rPr>
          <w:t xml:space="preserve">Порядок</w:t>
        </w:r>
      </w:hyperlink>
      <w:r>
        <w:rPr>
          <w:sz w:val="20"/>
        </w:rPr>
        <w:t xml:space="preserve"> предоставления и расходования иных межбюджетных трансфертов бюджетам муниципальных образований на обеспечение равной доступности услуг общественного транспорта для категорий граждан, установленных статьями 2 и 4 Федерального закона от 12 января 1995 года N 5-ФЗ "О ветеранах";</w:t>
      </w:r>
    </w:p>
    <w:p>
      <w:pPr>
        <w:pStyle w:val="0"/>
        <w:jc w:val="both"/>
      </w:pPr>
      <w:r>
        <w:rPr>
          <w:sz w:val="20"/>
        </w:rPr>
        <w:t xml:space="preserve">(пп. 17 введен </w:t>
      </w:r>
      <w:hyperlink w:history="0" r:id="rId219"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10.10.2019 N 562-пп)</w:t>
      </w:r>
    </w:p>
    <w:p>
      <w:pPr>
        <w:pStyle w:val="0"/>
        <w:spacing w:before="200" w:line-rule="auto"/>
        <w:ind w:firstLine="540"/>
        <w:jc w:val="both"/>
      </w:pPr>
      <w:r>
        <w:rPr>
          <w:sz w:val="20"/>
        </w:rPr>
        <w:t xml:space="preserve">18) </w:t>
      </w:r>
      <w:hyperlink w:history="0" w:anchor="P17687" w:tooltip="ПОРЯДОК">
        <w:r>
          <w:rPr>
            <w:sz w:val="20"/>
            <w:color w:val="0000ff"/>
          </w:rPr>
          <w:t xml:space="preserve">Порядок</w:t>
        </w:r>
      </w:hyperlink>
      <w:r>
        <w:rPr>
          <w:sz w:val="20"/>
        </w:rPr>
        <w:t xml:space="preserve"> предоставления услуг по санаторно-курортному лечению отдельным категориям граждан;</w:t>
      </w:r>
    </w:p>
    <w:p>
      <w:pPr>
        <w:pStyle w:val="0"/>
        <w:jc w:val="both"/>
      </w:pPr>
      <w:r>
        <w:rPr>
          <w:sz w:val="20"/>
        </w:rPr>
        <w:t xml:space="preserve">(пп. 18 введен </w:t>
      </w:r>
      <w:hyperlink w:history="0" r:id="rId220"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10.10.2019 N 562-пп)</w:t>
      </w:r>
    </w:p>
    <w:p>
      <w:pPr>
        <w:pStyle w:val="0"/>
        <w:spacing w:before="200" w:line-rule="auto"/>
        <w:ind w:firstLine="540"/>
        <w:jc w:val="both"/>
      </w:pPr>
      <w:r>
        <w:rPr>
          <w:sz w:val="20"/>
        </w:rPr>
        <w:t xml:space="preserve">19) </w:t>
      </w:r>
      <w:hyperlink w:history="0" w:anchor="P18326" w:tooltip="ПОЛОЖЕНИЕ">
        <w:r>
          <w:rPr>
            <w:sz w:val="20"/>
            <w:color w:val="0000ff"/>
          </w:rPr>
          <w:t xml:space="preserve">Положение</w:t>
        </w:r>
      </w:hyperlink>
      <w:r>
        <w:rPr>
          <w:sz w:val="20"/>
        </w:rPr>
        <w:t xml:space="preserve"> о порядке предоставления мер социальной поддержки гражданам, проживающим на территории муниципальных образований Архангельской области, где единственным видом транспорта является воздушный;</w:t>
      </w:r>
    </w:p>
    <w:p>
      <w:pPr>
        <w:pStyle w:val="0"/>
        <w:jc w:val="both"/>
      </w:pPr>
      <w:r>
        <w:rPr>
          <w:sz w:val="20"/>
        </w:rPr>
        <w:t xml:space="preserve">(пп. 19 введен </w:t>
      </w:r>
      <w:hyperlink w:history="0" r:id="rId221" w:tooltip="Постановление Правительства Архангельской области от 24.12.2019 N 742-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24.12.2019 N 742-пп)</w:t>
      </w:r>
    </w:p>
    <w:p>
      <w:pPr>
        <w:pStyle w:val="0"/>
        <w:spacing w:before="200" w:line-rule="auto"/>
        <w:ind w:firstLine="540"/>
        <w:jc w:val="both"/>
      </w:pPr>
      <w:r>
        <w:rPr>
          <w:sz w:val="20"/>
        </w:rPr>
        <w:t xml:space="preserve">20) исключен. - </w:t>
      </w:r>
      <w:hyperlink w:history="0" r:id="rId222" w:tooltip="Постановление Правительства Архангельской области от 08.06.2021 N 283-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08.06.2021 N 283-пп;</w:t>
      </w:r>
    </w:p>
    <w:p>
      <w:pPr>
        <w:pStyle w:val="0"/>
        <w:spacing w:before="200" w:line-rule="auto"/>
        <w:ind w:firstLine="540"/>
        <w:jc w:val="both"/>
      </w:pPr>
      <w:r>
        <w:rPr>
          <w:sz w:val="20"/>
        </w:rPr>
        <w:t xml:space="preserve">21) </w:t>
      </w:r>
      <w:hyperlink w:history="0" w:anchor="P19323" w:tooltip="ПОРЯДОК">
        <w:r>
          <w:rPr>
            <w:sz w:val="20"/>
            <w:color w:val="0000ff"/>
          </w:rPr>
          <w:t xml:space="preserve">Порядок</w:t>
        </w:r>
      </w:hyperlink>
      <w:r>
        <w:rPr>
          <w:sz w:val="20"/>
        </w:rPr>
        <w:t xml:space="preserve"> предоставления меры социальной поддержки гражданам, страдающим хронической почечной недостаточностью, в Архангельской области;</w:t>
      </w:r>
    </w:p>
    <w:p>
      <w:pPr>
        <w:pStyle w:val="0"/>
        <w:jc w:val="both"/>
      </w:pPr>
      <w:r>
        <w:rPr>
          <w:sz w:val="20"/>
        </w:rPr>
        <w:t xml:space="preserve">(пп. 21 введен </w:t>
      </w:r>
      <w:hyperlink w:history="0" r:id="rId223" w:tooltip="Постановление Правительства Архангельской области от 17.03.2020 N 12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17.03.2020 N 125-пп)</w:t>
      </w:r>
    </w:p>
    <w:p>
      <w:pPr>
        <w:pStyle w:val="0"/>
        <w:spacing w:before="200" w:line-rule="auto"/>
        <w:ind w:firstLine="540"/>
        <w:jc w:val="both"/>
      </w:pPr>
      <w:r>
        <w:rPr>
          <w:sz w:val="20"/>
        </w:rPr>
        <w:t xml:space="preserve">22) </w:t>
      </w:r>
      <w:hyperlink w:history="0" w:anchor="P20239" w:tooltip="ПОРЯДОК">
        <w:r>
          <w:rPr>
            <w:sz w:val="20"/>
            <w:color w:val="0000ff"/>
          </w:rPr>
          <w:t xml:space="preserve">Порядок</w:t>
        </w:r>
      </w:hyperlink>
      <w:r>
        <w:rPr>
          <w:sz w:val="20"/>
        </w:rPr>
        <w:t xml:space="preserve"> назначения и выплаты дополнительного ежемесячного материального обеспечения гражданам, награжденным государственными наградами, в Архангельской области;</w:t>
      </w:r>
    </w:p>
    <w:p>
      <w:pPr>
        <w:pStyle w:val="0"/>
        <w:jc w:val="both"/>
      </w:pPr>
      <w:r>
        <w:rPr>
          <w:sz w:val="20"/>
        </w:rPr>
        <w:t xml:space="preserve">(пп. 22 введен </w:t>
      </w:r>
      <w:hyperlink w:history="0" r:id="rId224" w:tooltip="Постановление Правительства Архангельской области от 31.03.2020 N 153-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31.03.2020 N 153-пп)</w:t>
      </w:r>
    </w:p>
    <w:p>
      <w:pPr>
        <w:pStyle w:val="0"/>
        <w:spacing w:before="200" w:line-rule="auto"/>
        <w:ind w:firstLine="540"/>
        <w:jc w:val="both"/>
      </w:pPr>
      <w:r>
        <w:rPr>
          <w:sz w:val="20"/>
        </w:rPr>
        <w:t xml:space="preserve">23) </w:t>
      </w:r>
      <w:hyperlink w:history="0" w:anchor="P20520" w:tooltip="ПОРЯДОК">
        <w:r>
          <w:rPr>
            <w:sz w:val="20"/>
            <w:color w:val="0000ff"/>
          </w:rPr>
          <w:t xml:space="preserve">Порядок</w:t>
        </w:r>
      </w:hyperlink>
      <w:r>
        <w:rPr>
          <w:sz w:val="20"/>
        </w:rPr>
        <w:t xml:space="preserve"> назначения и выплаты дополнительного ежемесячного материального обеспечения гражданам, имеющим особые заслуги в развитии социальной сферы Архангельской области;</w:t>
      </w:r>
    </w:p>
    <w:p>
      <w:pPr>
        <w:pStyle w:val="0"/>
        <w:jc w:val="both"/>
      </w:pPr>
      <w:r>
        <w:rPr>
          <w:sz w:val="20"/>
        </w:rPr>
        <w:t xml:space="preserve">(пп. 23 введен </w:t>
      </w:r>
      <w:hyperlink w:history="0" r:id="rId225" w:tooltip="Постановление Правительства Архангельской области от 31.03.2020 N 153-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31.03.2020 N 153-пп)</w:t>
      </w:r>
    </w:p>
    <w:p>
      <w:pPr>
        <w:pStyle w:val="0"/>
        <w:spacing w:before="200" w:line-rule="auto"/>
        <w:ind w:firstLine="540"/>
        <w:jc w:val="both"/>
      </w:pPr>
      <w:r>
        <w:rPr>
          <w:sz w:val="20"/>
        </w:rPr>
        <w:t xml:space="preserve">24) исключен. - </w:t>
      </w:r>
      <w:hyperlink w:history="0" r:id="rId226" w:tooltip="Постановление Правительства Архангельской области от 09.08.2022 N 585-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09.08.2022 N 585-пп;</w:t>
      </w:r>
    </w:p>
    <w:p>
      <w:pPr>
        <w:pStyle w:val="0"/>
        <w:spacing w:before="200" w:line-rule="auto"/>
        <w:ind w:firstLine="540"/>
        <w:jc w:val="both"/>
      </w:pPr>
      <w:r>
        <w:rPr>
          <w:sz w:val="20"/>
        </w:rPr>
        <w:t xml:space="preserve">25) </w:t>
      </w:r>
      <w:hyperlink w:history="0" w:anchor="P20822" w:tooltip="ПОРЯДОК">
        <w:r>
          <w:rPr>
            <w:sz w:val="20"/>
            <w:color w:val="0000ff"/>
          </w:rPr>
          <w:t xml:space="preserve">Порядок</w:t>
        </w:r>
      </w:hyperlink>
      <w:r>
        <w:rPr>
          <w:sz w:val="20"/>
        </w:rPr>
        <w:t xml:space="preserve"> доставки медицинских работников из медицинских организаций к лицам старше 65 лет, проживающим в сельской местности, в целях оказания им медицинской помощи на дому, доставки лицам старше 65 лет, проживающим в сельской местности, лекарственных средств, медицинских изделий, продуктов питания и предметов первой необходимости на территории Архангельской области;</w:t>
      </w:r>
    </w:p>
    <w:p>
      <w:pPr>
        <w:pStyle w:val="0"/>
        <w:jc w:val="both"/>
      </w:pPr>
      <w:r>
        <w:rPr>
          <w:sz w:val="20"/>
        </w:rPr>
        <w:t xml:space="preserve">(пп. 25 введен </w:t>
      </w:r>
      <w:hyperlink w:history="0" r:id="rId227"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03.06.2020 N 292-пп)</w:t>
      </w:r>
    </w:p>
    <w:p>
      <w:pPr>
        <w:pStyle w:val="0"/>
        <w:spacing w:before="200" w:line-rule="auto"/>
        <w:ind w:firstLine="540"/>
        <w:jc w:val="both"/>
      </w:pPr>
      <w:r>
        <w:rPr>
          <w:sz w:val="20"/>
        </w:rPr>
        <w:t xml:space="preserve">26) исключен. - </w:t>
      </w:r>
      <w:hyperlink w:history="0" r:id="rId228" w:tooltip="Постановление Правительства Архангельской области от 09.08.2022 N 585-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09.08.2022 N 585-пп;</w:t>
      </w:r>
    </w:p>
    <w:p>
      <w:pPr>
        <w:pStyle w:val="0"/>
        <w:spacing w:before="200" w:line-rule="auto"/>
        <w:ind w:firstLine="540"/>
        <w:jc w:val="both"/>
      </w:pPr>
      <w:r>
        <w:rPr>
          <w:sz w:val="20"/>
        </w:rPr>
        <w:t xml:space="preserve">27) исключен. - </w:t>
      </w:r>
      <w:hyperlink w:history="0" r:id="rId229" w:tooltip="Постановление Правительства Архангельской области от 29.12.2021 N 803-пп &quot;О внесении изменений в отдельные постановления Правительства Архангельской области и о признании утратившими силу отдельных нормативных правовых акто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29.12.2021 N 803-пп;</w:t>
      </w:r>
    </w:p>
    <w:p>
      <w:pPr>
        <w:pStyle w:val="0"/>
        <w:spacing w:before="200" w:line-rule="auto"/>
        <w:ind w:firstLine="540"/>
        <w:jc w:val="both"/>
      </w:pPr>
      <w:r>
        <w:rPr>
          <w:sz w:val="20"/>
        </w:rPr>
        <w:t xml:space="preserve">28) - 29) исключены. - </w:t>
      </w:r>
      <w:hyperlink w:history="0" r:id="rId230" w:tooltip="Постановление Правительства Архангельской области от 09.08.2022 N 585-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09.08.2022 N 585-пп;</w:t>
      </w:r>
    </w:p>
    <w:p>
      <w:pPr>
        <w:pStyle w:val="0"/>
        <w:spacing w:before="200" w:line-rule="auto"/>
        <w:ind w:firstLine="540"/>
        <w:jc w:val="both"/>
      </w:pPr>
      <w:r>
        <w:rPr>
          <w:sz w:val="20"/>
        </w:rPr>
        <w:t xml:space="preserve">30) </w:t>
      </w:r>
      <w:hyperlink w:history="0" w:anchor="P21214" w:tooltip="ПОРЯДОК">
        <w:r>
          <w:rPr>
            <w:sz w:val="20"/>
            <w:color w:val="0000ff"/>
          </w:rPr>
          <w:t xml:space="preserve">Порядок</w:t>
        </w:r>
      </w:hyperlink>
      <w:r>
        <w:rPr>
          <w:sz w:val="20"/>
        </w:rPr>
        <w:t xml:space="preserve"> назначения и предоставления государственной социальной помощи, оказываемой за счет средств областного бюджета на территории Архангельской области;</w:t>
      </w:r>
    </w:p>
    <w:p>
      <w:pPr>
        <w:pStyle w:val="0"/>
        <w:jc w:val="both"/>
      </w:pPr>
      <w:r>
        <w:rPr>
          <w:sz w:val="20"/>
        </w:rPr>
        <w:t xml:space="preserve">(пп. 30 введен </w:t>
      </w:r>
      <w:hyperlink w:history="0" r:id="rId231" w:tooltip="Постановление Правительства Архангельской области от 22.12.2020 N 921-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22.12.2020 N 921-пп)</w:t>
      </w:r>
    </w:p>
    <w:p>
      <w:pPr>
        <w:pStyle w:val="0"/>
        <w:spacing w:before="200" w:line-rule="auto"/>
        <w:ind w:firstLine="540"/>
        <w:jc w:val="both"/>
      </w:pPr>
      <w:r>
        <w:rPr>
          <w:sz w:val="20"/>
        </w:rPr>
        <w:t xml:space="preserve">31) </w:t>
      </w:r>
      <w:hyperlink w:history="0" w:anchor="P22776" w:tooltip="ПОРЯДОК">
        <w:r>
          <w:rPr>
            <w:sz w:val="20"/>
            <w:color w:val="0000ff"/>
          </w:rPr>
          <w:t xml:space="preserve">Порядок</w:t>
        </w:r>
      </w:hyperlink>
      <w:r>
        <w:rPr>
          <w:sz w:val="20"/>
        </w:rPr>
        <w:t xml:space="preserve">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w:t>
      </w:r>
    </w:p>
    <w:p>
      <w:pPr>
        <w:pStyle w:val="0"/>
        <w:jc w:val="both"/>
      </w:pPr>
      <w:r>
        <w:rPr>
          <w:sz w:val="20"/>
        </w:rPr>
        <w:t xml:space="preserve">(пп. 31 введен </w:t>
      </w:r>
      <w:hyperlink w:history="0" r:id="rId232" w:tooltip="Постановление Правительства Архангельской области от 29.10.2021 N 611-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29.10.2021 N 611-пп)</w:t>
      </w:r>
    </w:p>
    <w:p>
      <w:pPr>
        <w:pStyle w:val="0"/>
        <w:spacing w:before="200" w:line-rule="auto"/>
        <w:ind w:firstLine="540"/>
        <w:jc w:val="both"/>
      </w:pPr>
      <w:r>
        <w:rPr>
          <w:sz w:val="20"/>
        </w:rPr>
        <w:t xml:space="preserve">32) </w:t>
      </w:r>
      <w:hyperlink w:history="0" w:anchor="P23220" w:tooltip="ПРАВИЛА">
        <w:r>
          <w:rPr>
            <w:sz w:val="20"/>
            <w:color w:val="0000ff"/>
          </w:rPr>
          <w:t xml:space="preserve">Правила</w:t>
        </w:r>
      </w:hyperlink>
      <w:r>
        <w:rPr>
          <w:sz w:val="20"/>
        </w:rPr>
        <w:t xml:space="preserve"> осуществления региональной социальной доплаты к пенсии, ее установления и выплаты;</w:t>
      </w:r>
    </w:p>
    <w:p>
      <w:pPr>
        <w:pStyle w:val="0"/>
        <w:jc w:val="both"/>
      </w:pPr>
      <w:r>
        <w:rPr>
          <w:sz w:val="20"/>
        </w:rPr>
        <w:t xml:space="preserve">(пп. 32 введен </w:t>
      </w:r>
      <w:hyperlink w:history="0" r:id="rId233" w:tooltip="Постановление Правительства Архангельской области от 20.12.2021 N 732-пп &quot;О внесении изменений в постановления Правительства Архангельской области от 12 октября 2012 года N 464-пп и от 26 декабря 2013 года N 623-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20.12.2021 N 732-пп)</w:t>
      </w:r>
    </w:p>
    <w:p>
      <w:pPr>
        <w:pStyle w:val="0"/>
        <w:spacing w:before="200" w:line-rule="auto"/>
        <w:ind w:firstLine="540"/>
        <w:jc w:val="both"/>
      </w:pPr>
      <w:r>
        <w:rPr>
          <w:sz w:val="20"/>
        </w:rPr>
        <w:t xml:space="preserve">33) </w:t>
      </w:r>
      <w:hyperlink w:history="0" w:anchor="P23411" w:tooltip="ПОРЯДОК">
        <w:r>
          <w:rPr>
            <w:sz w:val="20"/>
            <w:color w:val="0000ff"/>
          </w:rPr>
          <w:t xml:space="preserve">Порядок</w:t>
        </w:r>
      </w:hyperlink>
      <w:r>
        <w:rPr>
          <w:sz w:val="20"/>
        </w:rPr>
        <w:t xml:space="preserve"> предоставления ежегодной денежной выплаты отдельным категориям граждан, проживающих (пребывающих) на территории Архангельской области, ко Дню Победы в Великой Отечественной войне 1941 - 1945 годов;</w:t>
      </w:r>
    </w:p>
    <w:p>
      <w:pPr>
        <w:pStyle w:val="0"/>
      </w:pPr>
      <w:r>
        <w:rPr>
          <w:sz w:val="20"/>
        </w:rPr>
        <w:t xml:space="preserve">(пп. 33 введен </w:t>
      </w:r>
      <w:hyperlink w:history="0" r:id="rId234" w:tooltip="Постановление Правительства Архангельской области от 20.12.2021 N 732-пп &quot;О внесении изменений в постановления Правительства Архангельской области от 12 октября 2012 года N 464-пп и от 26 декабря 2013 года N 623-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20.12.2021 N 732-пп)</w:t>
      </w:r>
    </w:p>
    <w:p>
      <w:pPr>
        <w:pStyle w:val="0"/>
        <w:spacing w:before="200" w:line-rule="auto"/>
        <w:ind w:firstLine="540"/>
        <w:jc w:val="both"/>
      </w:pPr>
      <w:r>
        <w:rPr>
          <w:sz w:val="20"/>
        </w:rPr>
        <w:t xml:space="preserve">34) </w:t>
      </w:r>
      <w:hyperlink w:history="0" w:anchor="P23694" w:tooltip="ПОЛОЖЕНИЕ">
        <w:r>
          <w:rPr>
            <w:sz w:val="20"/>
            <w:color w:val="0000ff"/>
          </w:rPr>
          <w:t xml:space="preserve">Положение</w:t>
        </w:r>
      </w:hyperlink>
      <w:r>
        <w:rPr>
          <w:sz w:val="20"/>
        </w:rPr>
        <w:t xml:space="preserve"> о порядке выплаты ежемесячной доплаты к пенсии и ежемесячной материальной помощи, предусмотренных областным законом "О социальной защите членов семей погибших (умерших) военнослужащих в Афганистане и на Северном Кавказе";</w:t>
      </w:r>
    </w:p>
    <w:p>
      <w:pPr>
        <w:pStyle w:val="0"/>
        <w:jc w:val="both"/>
      </w:pPr>
      <w:r>
        <w:rPr>
          <w:sz w:val="20"/>
        </w:rPr>
        <w:t xml:space="preserve">(пп. 34 введен </w:t>
      </w:r>
      <w:hyperlink w:history="0" r:id="rId235" w:tooltip="Постановление Правительства Архангельской области от 20.12.2021 N 732-пп &quot;О внесении изменений в постановления Правительства Архангельской области от 12 октября 2012 года N 464-пп и от 26 декабря 2013 года N 623-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20.12.2021 N 732-пп)</w:t>
      </w:r>
    </w:p>
    <w:p>
      <w:pPr>
        <w:pStyle w:val="0"/>
        <w:spacing w:before="200" w:line-rule="auto"/>
        <w:ind w:firstLine="540"/>
        <w:jc w:val="both"/>
      </w:pPr>
      <w:r>
        <w:rPr>
          <w:sz w:val="20"/>
        </w:rPr>
        <w:t xml:space="preserve">35) </w:t>
      </w:r>
      <w:hyperlink w:history="0" w:anchor="P24005" w:tooltip="ПОРЯДОК">
        <w:r>
          <w:rPr>
            <w:sz w:val="20"/>
            <w:color w:val="0000ff"/>
          </w:rPr>
          <w:t xml:space="preserve">Порядок</w:t>
        </w:r>
      </w:hyperlink>
      <w:r>
        <w:rPr>
          <w:sz w:val="20"/>
        </w:rPr>
        <w:t xml:space="preserve"> предоставления меры социальной поддержки в виде единовременной денежной выплаты на газификацию расположенных на территории Архангельской области объектов индивидуального жилищного строительства, домов блокированной застройки отдельным категориям граждан;</w:t>
      </w:r>
    </w:p>
    <w:p>
      <w:pPr>
        <w:pStyle w:val="0"/>
        <w:jc w:val="both"/>
      </w:pPr>
      <w:r>
        <w:rPr>
          <w:sz w:val="20"/>
        </w:rPr>
        <w:t xml:space="preserve">(пп. 35 в ред. </w:t>
      </w:r>
      <w:hyperlink w:history="0" r:id="rId236" w:tooltip="Постановление Правительства Архангельской области от 17.11.2022 N 938-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17.11.2022 N 938-пп)</w:t>
      </w:r>
    </w:p>
    <w:p>
      <w:pPr>
        <w:pStyle w:val="0"/>
        <w:spacing w:before="200" w:line-rule="auto"/>
        <w:ind w:firstLine="540"/>
        <w:jc w:val="both"/>
      </w:pPr>
      <w:hyperlink w:history="0" r:id="rId237"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36</w:t>
        </w:r>
      </w:hyperlink>
      <w:r>
        <w:rPr>
          <w:sz w:val="20"/>
        </w:rPr>
        <w:t xml:space="preserve">) </w:t>
      </w:r>
      <w:hyperlink w:history="0" w:anchor="P24410" w:tooltip="ПОРЯДОК">
        <w:r>
          <w:rPr>
            <w:sz w:val="20"/>
            <w:color w:val="0000ff"/>
          </w:rPr>
          <w:t xml:space="preserve">Порядок</w:t>
        </w:r>
      </w:hyperlink>
      <w:r>
        <w:rPr>
          <w:sz w:val="20"/>
        </w:rPr>
        <w:t xml:space="preserve"> предоставления меры социальной поддержки нуждающимся в специализированной, в том числе высокотехнологичной, медицинской помощи несовершеннолетним детям с онкологическими заболеваниями, включенными в рубрики С00 - С97 Международной статистической классификации болезней и проблем, связанных со здоровьем (10-й пересмотр);</w:t>
      </w:r>
    </w:p>
    <w:p>
      <w:pPr>
        <w:pStyle w:val="0"/>
        <w:jc w:val="both"/>
      </w:pPr>
      <w:r>
        <w:rPr>
          <w:sz w:val="20"/>
        </w:rPr>
        <w:t xml:space="preserve">(подпункт введен </w:t>
      </w:r>
      <w:hyperlink w:history="0" r:id="rId238" w:tooltip="Постановление Правительства Архангельской области от 31.03.2022 N 19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31.03.2022 N 190-пп)</w:t>
      </w:r>
    </w:p>
    <w:p>
      <w:pPr>
        <w:pStyle w:val="0"/>
        <w:spacing w:before="200" w:line-rule="auto"/>
        <w:ind w:firstLine="540"/>
        <w:jc w:val="both"/>
      </w:pPr>
      <w:hyperlink w:history="0" r:id="rId239"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37</w:t>
        </w:r>
      </w:hyperlink>
      <w:r>
        <w:rPr>
          <w:sz w:val="20"/>
        </w:rPr>
        <w:t xml:space="preserve">) </w:t>
      </w:r>
      <w:hyperlink w:history="0" w:anchor="P25334" w:tooltip="ПОРЯДОК">
        <w:r>
          <w:rPr>
            <w:sz w:val="20"/>
            <w:color w:val="0000ff"/>
          </w:rPr>
          <w:t xml:space="preserve">Порядок</w:t>
        </w:r>
      </w:hyperlink>
      <w:r>
        <w:rPr>
          <w:sz w:val="20"/>
        </w:rPr>
        <w:t xml:space="preserve"> предоставления дополнительной меры социальной поддержки в виде единовременной денежной выплаты детям военнослужащих и сотрудников некоторых федеральных государственных органов, а также граждан, призванных на военную службу по мобилизации, поступающим на обучение в образовательные организации высшего образования по образовательным программам высшего образования (программам бакалавриата и программам специалитета);</w:t>
      </w:r>
    </w:p>
    <w:p>
      <w:pPr>
        <w:pStyle w:val="0"/>
        <w:jc w:val="both"/>
      </w:pPr>
      <w:r>
        <w:rPr>
          <w:sz w:val="20"/>
        </w:rPr>
        <w:t xml:space="preserve">(подпункт в ред. </w:t>
      </w:r>
      <w:hyperlink w:history="0" r:id="rId240" w:tooltip="Постановление Правительства Архангельской области от 14.10.2022 N 833-пп &quot;О внесении изменений в постановления Правительства Архангельской области от 12 октября 2012 года N 464-пп и от 20 апреля 2022 года N 252-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14.10.2022 N 833-пп)</w:t>
      </w:r>
    </w:p>
    <w:p>
      <w:pPr>
        <w:pStyle w:val="0"/>
        <w:spacing w:before="200" w:line-rule="auto"/>
        <w:ind w:firstLine="540"/>
        <w:jc w:val="both"/>
      </w:pPr>
      <w:r>
        <w:rPr>
          <w:sz w:val="20"/>
        </w:rPr>
        <w:t xml:space="preserve">38) </w:t>
      </w:r>
      <w:hyperlink w:history="0" w:anchor="P25657" w:tooltip="ПОЛОЖЕНИЕ">
        <w:r>
          <w:rPr>
            <w:sz w:val="20"/>
            <w:color w:val="0000ff"/>
          </w:rPr>
          <w:t xml:space="preserve">Положение</w:t>
        </w:r>
      </w:hyperlink>
      <w:r>
        <w:rPr>
          <w:sz w:val="20"/>
        </w:rPr>
        <w:t xml:space="preserve"> о порядке и условиях предоставления гражданам, покинувшим место постоянного проживания в городе Херсоне и части Херсонской области, меры социальной поддержки в виде предоставления единовременных выплат на обзаведение имуществом;</w:t>
      </w:r>
    </w:p>
    <w:p>
      <w:pPr>
        <w:pStyle w:val="0"/>
        <w:jc w:val="both"/>
      </w:pPr>
      <w:r>
        <w:rPr>
          <w:sz w:val="20"/>
        </w:rPr>
        <w:t xml:space="preserve">(пп. 38 введен </w:t>
      </w:r>
      <w:hyperlink w:history="0" r:id="rId241"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28.11.2022 N 974-пп; в ред. </w:t>
      </w:r>
      <w:hyperlink w:history="0" r:id="rId242"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20.03.2023 N 250-пп)</w:t>
      </w:r>
    </w:p>
    <w:p>
      <w:pPr>
        <w:pStyle w:val="0"/>
        <w:spacing w:before="200" w:line-rule="auto"/>
        <w:ind w:firstLine="540"/>
        <w:jc w:val="both"/>
      </w:pPr>
      <w:r>
        <w:rPr>
          <w:sz w:val="20"/>
        </w:rPr>
        <w:t xml:space="preserve">39) </w:t>
      </w:r>
      <w:hyperlink w:history="0" w:anchor="P25885" w:tooltip="ПОЛОЖЕНИЕ">
        <w:r>
          <w:rPr>
            <w:sz w:val="20"/>
            <w:color w:val="0000ff"/>
          </w:rPr>
          <w:t xml:space="preserve">Положение</w:t>
        </w:r>
      </w:hyperlink>
      <w:r>
        <w:rPr>
          <w:sz w:val="20"/>
        </w:rPr>
        <w:t xml:space="preserve"> о порядке и условиях предоставления гражданам, покинувшим место постоянного проживания в городе Херсоне и части Херсонской области, меры социальной поддержки в виде предоставления социальных выплат на приобретение жилых помещений на основании выдаваемых государственных жилищных сертификатов;</w:t>
      </w:r>
    </w:p>
    <w:p>
      <w:pPr>
        <w:pStyle w:val="0"/>
        <w:jc w:val="both"/>
      </w:pPr>
      <w:r>
        <w:rPr>
          <w:sz w:val="20"/>
        </w:rPr>
        <w:t xml:space="preserve">(пп. 39 введен </w:t>
      </w:r>
      <w:hyperlink w:history="0" r:id="rId243"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28.11.2022 N 974-пп; в ред. </w:t>
      </w:r>
      <w:hyperlink w:history="0" r:id="rId244"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20.03.2023 N 250-пп)</w:t>
      </w:r>
    </w:p>
    <w:p>
      <w:pPr>
        <w:pStyle w:val="0"/>
        <w:spacing w:before="200" w:line-rule="auto"/>
        <w:ind w:firstLine="540"/>
        <w:jc w:val="both"/>
      </w:pPr>
      <w:r>
        <w:rPr>
          <w:sz w:val="20"/>
        </w:rPr>
        <w:t xml:space="preserve">40) </w:t>
      </w:r>
      <w:hyperlink w:history="0" w:anchor="P26594" w:tooltip="ПОРЯДОК">
        <w:r>
          <w:rPr>
            <w:sz w:val="20"/>
            <w:color w:val="0000ff"/>
          </w:rPr>
          <w:t xml:space="preserve">Порядок</w:t>
        </w:r>
      </w:hyperlink>
      <w:r>
        <w:rPr>
          <w:sz w:val="20"/>
        </w:rPr>
        <w:t xml:space="preserve"> предоставления на территории Архангельской области отдельным категориям граждан в 2022 году дополнительной меры социальной поддержки в виде новогоднего подарка;</w:t>
      </w:r>
    </w:p>
    <w:p>
      <w:pPr>
        <w:pStyle w:val="0"/>
        <w:jc w:val="both"/>
      </w:pPr>
      <w:r>
        <w:rPr>
          <w:sz w:val="20"/>
        </w:rPr>
        <w:t xml:space="preserve">(пп. 40 введен </w:t>
      </w:r>
      <w:hyperlink w:history="0" r:id="rId245"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28.11.2022 N 974-пп)</w:t>
      </w:r>
    </w:p>
    <w:p>
      <w:pPr>
        <w:pStyle w:val="0"/>
        <w:spacing w:before="200" w:line-rule="auto"/>
        <w:ind w:firstLine="540"/>
        <w:jc w:val="both"/>
      </w:pPr>
      <w:r>
        <w:rPr>
          <w:sz w:val="20"/>
        </w:rPr>
        <w:t xml:space="preserve">41) </w:t>
      </w:r>
      <w:hyperlink w:history="0" w:anchor="P26872" w:tooltip="ПОРЯДОК">
        <w:r>
          <w:rPr>
            <w:sz w:val="20"/>
            <w:color w:val="0000ff"/>
          </w:rPr>
          <w:t xml:space="preserve">Порядок</w:t>
        </w:r>
      </w:hyperlink>
      <w:r>
        <w:rPr>
          <w:sz w:val="20"/>
        </w:rPr>
        <w:t xml:space="preserve"> предоставления субсидий из областного бюджета юридическим лицам (за исключением государственных (муниципальных) учреждений) и индивидуальным предпринимателям на возмещение недополученных доходов в связи с предоставлением льгот по проезду отдельным категориям граждан на пассажирском железнодорожном транспорте общего пользования в пригородном сообщении на территории Архангельской области;</w:t>
      </w:r>
    </w:p>
    <w:p>
      <w:pPr>
        <w:pStyle w:val="0"/>
        <w:jc w:val="both"/>
      </w:pPr>
      <w:r>
        <w:rPr>
          <w:sz w:val="20"/>
        </w:rPr>
        <w:t xml:space="preserve">(пп. 41 введен </w:t>
      </w:r>
      <w:hyperlink w:history="0" r:id="rId246" w:tooltip="Постановление Правительства Архангельской области от 10.01.2023 N 22-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администрации Архангельской области и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10.01.2023 N 22-пп)</w:t>
      </w:r>
    </w:p>
    <w:p>
      <w:pPr>
        <w:pStyle w:val="0"/>
        <w:spacing w:before="200" w:line-rule="auto"/>
        <w:ind w:firstLine="540"/>
        <w:jc w:val="both"/>
      </w:pPr>
      <w:r>
        <w:rPr>
          <w:sz w:val="20"/>
        </w:rPr>
        <w:t xml:space="preserve">42) </w:t>
      </w:r>
      <w:hyperlink w:history="0" w:anchor="P27128" w:tooltip="ПОЛОЖЕНИЕ">
        <w:r>
          <w:rPr>
            <w:sz w:val="20"/>
            <w:color w:val="0000ff"/>
          </w:rPr>
          <w:t xml:space="preserve">Положение</w:t>
        </w:r>
      </w:hyperlink>
      <w:r>
        <w:rPr>
          <w:sz w:val="20"/>
        </w:rPr>
        <w:t xml:space="preserve"> о порядке и условиях предоставления на территории Архангельской области отдельным категориям граждан дополнительной меры социальной поддержки в виде полной или частичной оплаты стоимости услуг по санаторно-курортному лечению;</w:t>
      </w:r>
    </w:p>
    <w:p>
      <w:pPr>
        <w:pStyle w:val="0"/>
        <w:jc w:val="both"/>
      </w:pPr>
      <w:r>
        <w:rPr>
          <w:sz w:val="20"/>
        </w:rPr>
        <w:t xml:space="preserve">(пп. 42 введен </w:t>
      </w:r>
      <w:hyperlink w:history="0" r:id="rId247"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09.02.2023 N 117-пп)</w:t>
      </w:r>
    </w:p>
    <w:p>
      <w:pPr>
        <w:pStyle w:val="0"/>
        <w:spacing w:before="200" w:line-rule="auto"/>
        <w:ind w:firstLine="540"/>
        <w:jc w:val="both"/>
      </w:pPr>
      <w:r>
        <w:rPr>
          <w:sz w:val="20"/>
        </w:rPr>
        <w:t xml:space="preserve">43) </w:t>
      </w:r>
      <w:hyperlink w:history="0" w:anchor="P27487" w:tooltip="ПОЛОЖЕНИЕ">
        <w:r>
          <w:rPr>
            <w:sz w:val="20"/>
            <w:color w:val="0000ff"/>
          </w:rPr>
          <w:t xml:space="preserve">Положение</w:t>
        </w:r>
      </w:hyperlink>
      <w:r>
        <w:rPr>
          <w:sz w:val="20"/>
        </w:rPr>
        <w:t xml:space="preserve"> о порядке и условиях предоставления субсидий (грантов в форме субсидий) из областного бюджета на возмещение затрат юридическим лицам и индивидуальным предпринимателям в связи с предоставлением на территории Архангельской области бесплатно или за частичную плату отдельным категориям граждан дополнительной меры социальной поддержки в виде полной или частичной оплаты стоимости услуг по санаторно-курортному лечению;</w:t>
      </w:r>
    </w:p>
    <w:p>
      <w:pPr>
        <w:pStyle w:val="0"/>
        <w:jc w:val="both"/>
      </w:pPr>
      <w:r>
        <w:rPr>
          <w:sz w:val="20"/>
        </w:rPr>
        <w:t xml:space="preserve">(пп. 43 введен </w:t>
      </w:r>
      <w:hyperlink w:history="0" r:id="rId248"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09.02.2023 N 117-пп)</w:t>
      </w:r>
    </w:p>
    <w:p>
      <w:pPr>
        <w:pStyle w:val="0"/>
        <w:spacing w:before="200" w:line-rule="auto"/>
        <w:ind w:firstLine="540"/>
        <w:jc w:val="both"/>
      </w:pPr>
      <w:r>
        <w:rPr>
          <w:sz w:val="20"/>
        </w:rPr>
        <w:t xml:space="preserve">44) </w:t>
      </w:r>
      <w:hyperlink w:history="0" w:anchor="P27856" w:tooltip="ПОРЯДОК">
        <w:r>
          <w:rPr>
            <w:sz w:val="20"/>
            <w:color w:val="0000ff"/>
          </w:rPr>
          <w:t xml:space="preserve">Порядок</w:t>
        </w:r>
      </w:hyperlink>
      <w:r>
        <w:rPr>
          <w:sz w:val="20"/>
        </w:rPr>
        <w:t xml:space="preserve"> предоставления в 2023 году субсидий отдельным категориям граждан на покупку и установку газоиспользующего оборудования и проведение работ внутри границ их земельных участков в рамках реализации мероприятий по осуществлению подключения (технологического присоединения) газоиспользующего оборудования и объектов капитального строительства к газораспределительным сетям при догазификации в Архангельской области;</w:t>
      </w:r>
    </w:p>
    <w:p>
      <w:pPr>
        <w:pStyle w:val="0"/>
        <w:jc w:val="both"/>
      </w:pPr>
      <w:r>
        <w:rPr>
          <w:sz w:val="20"/>
        </w:rPr>
        <w:t xml:space="preserve">(пп. 44 введен </w:t>
      </w:r>
      <w:hyperlink w:history="0" r:id="rId249" w:tooltip="Постановление Правительства Архангельской области от 27.02.2023 N 16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27.02.2023 N 166-пп)</w:t>
      </w:r>
    </w:p>
    <w:p>
      <w:pPr>
        <w:pStyle w:val="0"/>
        <w:spacing w:before="200" w:line-rule="auto"/>
        <w:ind w:firstLine="540"/>
        <w:jc w:val="both"/>
      </w:pPr>
      <w:r>
        <w:rPr>
          <w:sz w:val="20"/>
        </w:rPr>
        <w:t xml:space="preserve">45) </w:t>
      </w:r>
      <w:hyperlink w:history="0" w:anchor="P28168" w:tooltip="ПОЛОЖЕНИЕ">
        <w:r>
          <w:rPr>
            <w:sz w:val="20"/>
            <w:color w:val="0000ff"/>
          </w:rPr>
          <w:t xml:space="preserve">Положение</w:t>
        </w:r>
      </w:hyperlink>
      <w:r>
        <w:rPr>
          <w:sz w:val="20"/>
        </w:rPr>
        <w:t xml:space="preserve"> об установлении формы и порядка выдачи детям войны, проживающим на территории Архангельской области, удостоверений и нагрудных знаков;</w:t>
      </w:r>
    </w:p>
    <w:p>
      <w:pPr>
        <w:pStyle w:val="0"/>
        <w:jc w:val="both"/>
      </w:pPr>
      <w:r>
        <w:rPr>
          <w:sz w:val="20"/>
        </w:rPr>
        <w:t xml:space="preserve">(пп. 45 введен </w:t>
      </w:r>
      <w:hyperlink w:history="0" r:id="rId250" w:tooltip="Постановление Правительства Архангельской области от 24.03.2023 N 27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24.03.2023 N 272-пп)</w:t>
      </w:r>
    </w:p>
    <w:p>
      <w:pPr>
        <w:pStyle w:val="0"/>
        <w:spacing w:before="200" w:line-rule="auto"/>
        <w:ind w:firstLine="540"/>
        <w:jc w:val="both"/>
      </w:pPr>
      <w:r>
        <w:rPr>
          <w:sz w:val="20"/>
        </w:rPr>
        <w:t xml:space="preserve">46) </w:t>
      </w:r>
      <w:hyperlink w:history="0" w:anchor="P28568" w:tooltip="ПОРЯДОК">
        <w:r>
          <w:rPr>
            <w:sz w:val="20"/>
            <w:color w:val="0000ff"/>
          </w:rPr>
          <w:t xml:space="preserve">Порядок</w:t>
        </w:r>
      </w:hyperlink>
      <w:r>
        <w:rPr>
          <w:sz w:val="20"/>
        </w:rPr>
        <w:t xml:space="preserve"> выплаты гражданину компенсации в случае фактического увеличения размера вносимой гражданином платы за коммунальные услуги, превышающего размер установленного предельного (максимального) индекса изменения размера вносимой гражданами платы за коммунальные услуги для соответствующего муниципального образования Архангельской области.</w:t>
      </w:r>
    </w:p>
    <w:p>
      <w:pPr>
        <w:pStyle w:val="0"/>
        <w:jc w:val="both"/>
      </w:pPr>
      <w:r>
        <w:rPr>
          <w:sz w:val="20"/>
        </w:rPr>
        <w:t xml:space="preserve">(пп. 46 введен </w:t>
      </w:r>
      <w:hyperlink w:history="0" r:id="rId251" w:tooltip="Постановление Правительства Архангельской области от 02.06.2023 N 501-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02.06.2023 N 501-пп)</w:t>
      </w:r>
    </w:p>
    <w:p>
      <w:pPr>
        <w:pStyle w:val="0"/>
        <w:jc w:val="both"/>
      </w:pPr>
      <w:r>
        <w:rPr>
          <w:sz w:val="20"/>
        </w:rPr>
        <w:t xml:space="preserve">(п. 1 в ред. </w:t>
      </w:r>
      <w:hyperlink w:history="0" r:id="rId252" w:tooltip="Постановление Правительства Архангельской области от 16.01.2015 N 1-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16.01.2015 N 1-пп)</w:t>
      </w:r>
    </w:p>
    <w:p>
      <w:pPr>
        <w:pStyle w:val="0"/>
        <w:spacing w:before="200" w:line-rule="auto"/>
        <w:ind w:firstLine="540"/>
        <w:jc w:val="both"/>
      </w:pPr>
      <w:r>
        <w:rPr>
          <w:sz w:val="20"/>
        </w:rPr>
        <w:t xml:space="preserve">2. Признать утратившими силу с 1 января 2013 года следующие постановления Правительства Архангельской области:</w:t>
      </w:r>
    </w:p>
    <w:p>
      <w:pPr>
        <w:pStyle w:val="0"/>
        <w:spacing w:before="200" w:line-rule="auto"/>
        <w:ind w:firstLine="540"/>
        <w:jc w:val="both"/>
      </w:pPr>
      <w:r>
        <w:rPr>
          <w:sz w:val="20"/>
        </w:rPr>
        <w:t xml:space="preserve">от 21 сентября 2010 года </w:t>
      </w:r>
      <w:hyperlink w:history="0" r:id="rId253" w:tooltip="Постановление Правительства Архангельской области от 21.09.2010 N 270-пп (ред. от 10.07.2012) &quot;Об утверждении долгосрочной целевой программы Архангельской области &quot;Профилактика безнадзорности и правонарушений несовершеннолетних в Архангельской области на 2011 - 2013 годы&quot; ------------ Утратил силу или отменен {КонсультантПлюс}">
        <w:r>
          <w:rPr>
            <w:sz w:val="20"/>
            <w:color w:val="0000ff"/>
          </w:rPr>
          <w:t xml:space="preserve">N 270-пп</w:t>
        </w:r>
      </w:hyperlink>
      <w:r>
        <w:rPr>
          <w:sz w:val="20"/>
        </w:rPr>
        <w:t xml:space="preserve"> "Об утверждении долгосрочной целевой программы Архангельской области "Профилактика безнадзорности и правонарушений несовершеннолетних в Архангельской области на 2011 - 2013 годы";</w:t>
      </w:r>
    </w:p>
    <w:p>
      <w:pPr>
        <w:pStyle w:val="0"/>
        <w:spacing w:before="200" w:line-rule="auto"/>
        <w:ind w:firstLine="540"/>
        <w:jc w:val="both"/>
      </w:pPr>
      <w:r>
        <w:rPr>
          <w:sz w:val="20"/>
        </w:rPr>
        <w:t xml:space="preserve">от 19 октября 2010 года </w:t>
      </w:r>
      <w:hyperlink w:history="0" r:id="rId254" w:tooltip="Постановление Правительства Архангельской области от 19.10.2010 N 311-пп &quot;О внесении изменений в долгосрочную целевую программу Архангельской области &quot;Профилактика безнадзорности и правонарушений несовершеннолетних в Архангельской области на 2011 - 2013 годы&quot; ------------ Утратил силу или отменен {КонсультантПлюс}">
        <w:r>
          <w:rPr>
            <w:sz w:val="20"/>
            <w:color w:val="0000ff"/>
          </w:rPr>
          <w:t xml:space="preserve">N 311-пп</w:t>
        </w:r>
      </w:hyperlink>
      <w:r>
        <w:rPr>
          <w:sz w:val="20"/>
        </w:rPr>
        <w:t xml:space="preserve"> "О внесении изменений в долгосрочную целевую программу Архангельской области "Профилактика безнадзорности и правонарушений несовершеннолетних в Архангельской области на 2011 - 2013 годы";</w:t>
      </w:r>
    </w:p>
    <w:p>
      <w:pPr>
        <w:pStyle w:val="0"/>
        <w:spacing w:before="200" w:line-rule="auto"/>
        <w:ind w:firstLine="540"/>
        <w:jc w:val="both"/>
      </w:pPr>
      <w:r>
        <w:rPr>
          <w:sz w:val="20"/>
        </w:rPr>
        <w:t xml:space="preserve">от 26 апреля 2011 года </w:t>
      </w:r>
      <w:hyperlink w:history="0" r:id="rId255" w:tooltip="Постановление Правительства Архангельской области от 26.04.2011 N 119-пп &quot;Об утверждении долгосрочной целевой программы Архангельской области &quot;Повышение качества жизни пожилых людей и инвалидов в Архангельской области на 2011 - 2013 годы&quot; ------------ Утратил силу или отменен {КонсультантПлюс}">
        <w:r>
          <w:rPr>
            <w:sz w:val="20"/>
            <w:color w:val="0000ff"/>
          </w:rPr>
          <w:t xml:space="preserve">N 119-пп</w:t>
        </w:r>
      </w:hyperlink>
      <w:r>
        <w:rPr>
          <w:sz w:val="20"/>
        </w:rPr>
        <w:t xml:space="preserve"> "Об утверждении долгосрочной целевой программы Архангельской области "Повышение качества жизни пожилых людей и инвалидов в Архангельской области на 2011 - 2013 годы";</w:t>
      </w:r>
    </w:p>
    <w:p>
      <w:pPr>
        <w:pStyle w:val="0"/>
        <w:spacing w:before="200" w:line-rule="auto"/>
        <w:ind w:firstLine="540"/>
        <w:jc w:val="both"/>
      </w:pPr>
      <w:r>
        <w:rPr>
          <w:sz w:val="20"/>
        </w:rPr>
        <w:t xml:space="preserve">от 26 апреля 2011 года </w:t>
      </w:r>
      <w:hyperlink w:history="0" r:id="rId256" w:tooltip="Постановление Правительства Архангельской области от 26.04.2011 N 120-пп (ред. от 21.08.2012) &quot;Об утверждении долгосрочной целевой программы Архангельской области &quot;Семья и дети Архангельской области на 2011 - 2013 годы&quot; ------------ Утратил силу или отменен {КонсультантПлюс}">
        <w:r>
          <w:rPr>
            <w:sz w:val="20"/>
            <w:color w:val="0000ff"/>
          </w:rPr>
          <w:t xml:space="preserve">N 120-пп</w:t>
        </w:r>
      </w:hyperlink>
      <w:r>
        <w:rPr>
          <w:sz w:val="20"/>
        </w:rPr>
        <w:t xml:space="preserve"> "Об утверждении долгосрочной целевой программы Архангельской области "Семья и дети Архангельской области на 2011 - 2013 годы";</w:t>
      </w:r>
    </w:p>
    <w:p>
      <w:pPr>
        <w:pStyle w:val="0"/>
        <w:spacing w:before="200" w:line-rule="auto"/>
        <w:ind w:firstLine="540"/>
        <w:jc w:val="both"/>
      </w:pPr>
      <w:r>
        <w:rPr>
          <w:sz w:val="20"/>
        </w:rPr>
        <w:t xml:space="preserve">от 2 августа 2011 года </w:t>
      </w:r>
      <w:hyperlink w:history="0" r:id="rId257" w:tooltip="Постановление Правительства Архангельской области от 02.08.2011 N 270-пп &quot;О внесении изменений в долгосрочную целевую программу Архангельской области &quot;Повышение качества жизни пожилых людей и инвалидов в Архангельской области на 2011 - 2013 годы&quot; ------------ Утратил силу или отменен {КонсультантПлюс}">
        <w:r>
          <w:rPr>
            <w:sz w:val="20"/>
            <w:color w:val="0000ff"/>
          </w:rPr>
          <w:t xml:space="preserve">N 270-пп</w:t>
        </w:r>
      </w:hyperlink>
      <w:r>
        <w:rPr>
          <w:sz w:val="20"/>
        </w:rPr>
        <w:t xml:space="preserve"> "О внесении изменений в долгосрочную целевую программу Архангельской области "Повышение качества жизни пожилых людей и инвалидов в Архангельской области на 2011 - 2013 годы";</w:t>
      </w:r>
    </w:p>
    <w:p>
      <w:pPr>
        <w:pStyle w:val="0"/>
        <w:spacing w:before="200" w:line-rule="auto"/>
        <w:ind w:firstLine="540"/>
        <w:jc w:val="both"/>
      </w:pPr>
      <w:r>
        <w:rPr>
          <w:sz w:val="20"/>
        </w:rPr>
        <w:t xml:space="preserve">от 9 августа 2011 года </w:t>
      </w:r>
      <w:hyperlink w:history="0" r:id="rId258" w:tooltip="Постановление Правительства Архангельской области от 09.08.2011 N 283-пп &quot;О внесении изменений в долгосрочную целевую программу Архангельской области &quot;Повышение качества жизни пожилых людей и инвалидов в Архангельской области на 2011 - 2013 годы&quot; ------------ Утратил силу или отменен {КонсультантПлюс}">
        <w:r>
          <w:rPr>
            <w:sz w:val="20"/>
            <w:color w:val="0000ff"/>
          </w:rPr>
          <w:t xml:space="preserve">N 283-пп</w:t>
        </w:r>
      </w:hyperlink>
      <w:r>
        <w:rPr>
          <w:sz w:val="20"/>
        </w:rPr>
        <w:t xml:space="preserve"> "О внесении изменений в долгосрочную целевую программу Архангельской области "Повышение качества жизни пожилых людей и инвалидов в Архангельской области на 2011 - 2013 годы";</w:t>
      </w:r>
    </w:p>
    <w:p>
      <w:pPr>
        <w:pStyle w:val="0"/>
        <w:spacing w:before="200" w:line-rule="auto"/>
        <w:ind w:firstLine="540"/>
        <w:jc w:val="both"/>
      </w:pPr>
      <w:r>
        <w:rPr>
          <w:sz w:val="20"/>
        </w:rPr>
        <w:t xml:space="preserve">от 9 августа 2011 года </w:t>
      </w:r>
      <w:hyperlink w:history="0" r:id="rId259" w:tooltip="Постановление Правительства Архангельской области от 09.08.2011 N 284-пп &quot;О внесении изменений в долгосрочную целевую программу Архангельской области &quot;Семья и дети Архангельской области на 2011 - 2013 годы&quot; ------------ Утратил силу или отменен {КонсультантПлюс}">
        <w:r>
          <w:rPr>
            <w:sz w:val="20"/>
            <w:color w:val="0000ff"/>
          </w:rPr>
          <w:t xml:space="preserve">N 284-пп</w:t>
        </w:r>
      </w:hyperlink>
      <w:r>
        <w:rPr>
          <w:sz w:val="20"/>
        </w:rPr>
        <w:t xml:space="preserve"> "О внесении изменений в долгосрочную целевую программу Архангельской области "Семья и дети Архангельской области на 2011 - 2013 годы";</w:t>
      </w:r>
    </w:p>
    <w:p>
      <w:pPr>
        <w:pStyle w:val="0"/>
        <w:spacing w:before="200" w:line-rule="auto"/>
        <w:ind w:firstLine="540"/>
        <w:jc w:val="both"/>
      </w:pPr>
      <w:r>
        <w:rPr>
          <w:sz w:val="20"/>
        </w:rPr>
        <w:t xml:space="preserve">от 30 августа 2011 года </w:t>
      </w:r>
      <w:hyperlink w:history="0" r:id="rId260" w:tooltip="Постановление Правительства Архангельской области от 30.08.2011 N 305-пп &quot;О внесении изменений в долгосрочную целевую программу Архангельской области &quot;Семья и дети Архангельской области на 2011 - 2013 годы&quot; ------------ Утратил силу или отменен {КонсультантПлюс}">
        <w:r>
          <w:rPr>
            <w:sz w:val="20"/>
            <w:color w:val="0000ff"/>
          </w:rPr>
          <w:t xml:space="preserve">N 305-пп</w:t>
        </w:r>
      </w:hyperlink>
      <w:r>
        <w:rPr>
          <w:sz w:val="20"/>
        </w:rPr>
        <w:t xml:space="preserve"> "О внесении изменений в долгосрочную целевую программу Архангельской области "Семья и дети Архангельской области на 2011 - 2013 годы";</w:t>
      </w:r>
    </w:p>
    <w:p>
      <w:pPr>
        <w:pStyle w:val="0"/>
        <w:spacing w:before="200" w:line-rule="auto"/>
        <w:ind w:firstLine="540"/>
        <w:jc w:val="both"/>
      </w:pPr>
      <w:r>
        <w:rPr>
          <w:sz w:val="20"/>
        </w:rPr>
        <w:t xml:space="preserve">от 30 августа 2011 года </w:t>
      </w:r>
      <w:hyperlink w:history="0" r:id="rId261" w:tooltip="Постановление Правительства Архангельской области от 30.08.2011 N 306-пп &quot;О внесении изменений в долгосрочную целевую программу Архангельской области &quot;Профилактика безнадзорности и правонарушений несовершеннолетних в Архангельской области на 2011 - 2013 годы&quot; ------------ Утратил силу или отменен {КонсультантПлюс}">
        <w:r>
          <w:rPr>
            <w:sz w:val="20"/>
            <w:color w:val="0000ff"/>
          </w:rPr>
          <w:t xml:space="preserve">N 306-пп</w:t>
        </w:r>
      </w:hyperlink>
      <w:r>
        <w:rPr>
          <w:sz w:val="20"/>
        </w:rPr>
        <w:t xml:space="preserve"> "О внесении изменений в долгосрочную целевую программу Архангельской области "Профилактика безнадзорности и правонарушений несовершеннолетних в Архангельской области на 2011 - 2013 годы";</w:t>
      </w:r>
    </w:p>
    <w:p>
      <w:pPr>
        <w:pStyle w:val="0"/>
        <w:spacing w:before="200" w:line-rule="auto"/>
        <w:ind w:firstLine="540"/>
        <w:jc w:val="both"/>
      </w:pPr>
      <w:r>
        <w:rPr>
          <w:sz w:val="20"/>
        </w:rPr>
        <w:t xml:space="preserve">от 14 октября 2011 года </w:t>
      </w:r>
      <w:hyperlink w:history="0" r:id="rId262" w:tooltip="Постановление Правительства Архангельской области от 14.10.2011 N 374-пп &quot;О внесении изменений в долгосрочную целевую программу Архангельской области &quot;Семья и дети Архангельской области на 2011 - 2013 годы&quot; ------------ Утратил силу или отменен {КонсультантПлюс}">
        <w:r>
          <w:rPr>
            <w:sz w:val="20"/>
            <w:color w:val="0000ff"/>
          </w:rPr>
          <w:t xml:space="preserve">N 374-пп</w:t>
        </w:r>
      </w:hyperlink>
      <w:r>
        <w:rPr>
          <w:sz w:val="20"/>
        </w:rPr>
        <w:t xml:space="preserve"> "О внесении изменений в долгосрочную целевую программу Архангельской области "Семья и дети Архангельской области на 2011 - 2013 годы";</w:t>
      </w:r>
    </w:p>
    <w:p>
      <w:pPr>
        <w:pStyle w:val="0"/>
        <w:spacing w:before="200" w:line-rule="auto"/>
        <w:ind w:firstLine="540"/>
        <w:jc w:val="both"/>
      </w:pPr>
      <w:r>
        <w:rPr>
          <w:sz w:val="20"/>
        </w:rPr>
        <w:t xml:space="preserve">от 14 октября 2011 года </w:t>
      </w:r>
      <w:hyperlink w:history="0" r:id="rId263" w:tooltip="Постановление Правительства Архангельской области от 14.10.2011 N 375-пп &quot;О внесении изменений в долгосрочную целевую программу Архангельской области &quot;Повышение качества жизни пожилых людей и инвалидов в Архангельской области на 2011 - 2013 годы&quot; ------------ Утратил силу или отменен {КонсультантПлюс}">
        <w:r>
          <w:rPr>
            <w:sz w:val="20"/>
            <w:color w:val="0000ff"/>
          </w:rPr>
          <w:t xml:space="preserve">N 375-пп</w:t>
        </w:r>
      </w:hyperlink>
      <w:r>
        <w:rPr>
          <w:sz w:val="20"/>
        </w:rPr>
        <w:t xml:space="preserve"> "О внесении изменений в долгосрочную целевую программу Архангельской области "Повышение качества жизни пожилых людей и инвалидов в Архангельской области на 2011 - 2013 годы";</w:t>
      </w:r>
    </w:p>
    <w:p>
      <w:pPr>
        <w:pStyle w:val="0"/>
        <w:spacing w:before="200" w:line-rule="auto"/>
        <w:ind w:firstLine="540"/>
        <w:jc w:val="both"/>
      </w:pPr>
      <w:r>
        <w:rPr>
          <w:sz w:val="20"/>
        </w:rPr>
        <w:t xml:space="preserve">от 14 октября 2011 года </w:t>
      </w:r>
      <w:hyperlink w:history="0" r:id="rId264" w:tooltip="Постановление Правительства Архангельской области от 14.10.2011 N 377-пп &quot;О внесении изменений в долгосрочную целевую программу Архангельской области &quot;Профилактика безнадзорности и правонарушений несовершеннолетних в Архангельской области на 2011 - 2013 годы&quot; ------------ Утратил силу или отменен {КонсультантПлюс}">
        <w:r>
          <w:rPr>
            <w:sz w:val="20"/>
            <w:color w:val="0000ff"/>
          </w:rPr>
          <w:t xml:space="preserve">N 377-пп</w:t>
        </w:r>
      </w:hyperlink>
      <w:r>
        <w:rPr>
          <w:sz w:val="20"/>
        </w:rPr>
        <w:t xml:space="preserve"> "О внесении изменений в долгосрочную целевую программу Архангельской области "Профилактика безнадзорности и правонарушений несовершеннолетних в Архангельской области на 2011 - 2013 годы";</w:t>
      </w:r>
    </w:p>
    <w:p>
      <w:pPr>
        <w:pStyle w:val="0"/>
        <w:spacing w:before="200" w:line-rule="auto"/>
        <w:ind w:firstLine="540"/>
        <w:jc w:val="both"/>
      </w:pPr>
      <w:r>
        <w:rPr>
          <w:sz w:val="20"/>
        </w:rPr>
        <w:t xml:space="preserve">от 27 декабря 2011 года </w:t>
      </w:r>
      <w:hyperlink w:history="0" r:id="rId265" w:tooltip="Постановление Правительства Архангельской области от 27.12.2011 N 506-пп &quot;О внесении изменений в долгосрочную целевую программу Архангельской области &quot;Повышение качества жизни пожилых людей и инвалидов в Архангельской области на 2011 - 2013 годы&quot; ------------ Утратил силу или отменен {КонсультантПлюс}">
        <w:r>
          <w:rPr>
            <w:sz w:val="20"/>
            <w:color w:val="0000ff"/>
          </w:rPr>
          <w:t xml:space="preserve">N 506-пп</w:t>
        </w:r>
      </w:hyperlink>
      <w:r>
        <w:rPr>
          <w:sz w:val="20"/>
        </w:rPr>
        <w:t xml:space="preserve"> "О внесении изменений в долгосрочную целевую программу Архангельской области "Повышение качества жизни пожилых людей и инвалидов в Архангельской области на 2011 - 2013 годы";</w:t>
      </w:r>
    </w:p>
    <w:p>
      <w:pPr>
        <w:pStyle w:val="0"/>
        <w:spacing w:before="200" w:line-rule="auto"/>
        <w:ind w:firstLine="540"/>
        <w:jc w:val="both"/>
      </w:pPr>
      <w:r>
        <w:rPr>
          <w:sz w:val="20"/>
        </w:rPr>
        <w:t xml:space="preserve">от 27 декабря 2011 года </w:t>
      </w:r>
      <w:hyperlink w:history="0" r:id="rId266" w:tooltip="Постановление Правительства Архангельской области от 27.12.2011 N 520-пп &quot;О внесении изменений в долгосрочную целевую программу Архангельской области &quot;Семья и дети Архангельской области на 2011 - 2013 годы&quot; ------------ Утратил силу или отменен {КонсультантПлюс}">
        <w:r>
          <w:rPr>
            <w:sz w:val="20"/>
            <w:color w:val="0000ff"/>
          </w:rPr>
          <w:t xml:space="preserve">N 520-пп</w:t>
        </w:r>
      </w:hyperlink>
      <w:r>
        <w:rPr>
          <w:sz w:val="20"/>
        </w:rPr>
        <w:t xml:space="preserve"> "О внесении изменений в долгосрочную целевую программу Архангельской области "Семья и дети Архангельской области на 2011 - 2013 годы";</w:t>
      </w:r>
    </w:p>
    <w:p>
      <w:pPr>
        <w:pStyle w:val="0"/>
        <w:spacing w:before="200" w:line-rule="auto"/>
        <w:ind w:firstLine="540"/>
        <w:jc w:val="both"/>
      </w:pPr>
      <w:r>
        <w:rPr>
          <w:sz w:val="20"/>
        </w:rPr>
        <w:t xml:space="preserve">от 14 февраля 2012 года </w:t>
      </w:r>
      <w:hyperlink w:history="0" r:id="rId267" w:tooltip="Постановление Правительства Архангельской области от 14.02.2012 N 41-пп &quot;О внесении изменений в приложение N 1 к долгосрочной целевой программе Архангельской области &quot;Повышение качества жизни пожилых людей и инвалидов в Архангельской области в 2011 - 2013 годах&quot; ------------ Утратил силу или отменен {КонсультантПлюс}">
        <w:r>
          <w:rPr>
            <w:sz w:val="20"/>
            <w:color w:val="0000ff"/>
          </w:rPr>
          <w:t xml:space="preserve">N 41-пп</w:t>
        </w:r>
      </w:hyperlink>
      <w:r>
        <w:rPr>
          <w:sz w:val="20"/>
        </w:rPr>
        <w:t xml:space="preserve"> "О внесении изменений в долгосрочную целевую программу Архангельской области "Повышение качества жизни пожилых людей и инвалидов в Архангельской области на 2011 - 2013 годы";</w:t>
      </w:r>
    </w:p>
    <w:p>
      <w:pPr>
        <w:pStyle w:val="0"/>
        <w:spacing w:before="200" w:line-rule="auto"/>
        <w:ind w:firstLine="540"/>
        <w:jc w:val="both"/>
      </w:pPr>
      <w:r>
        <w:rPr>
          <w:sz w:val="20"/>
        </w:rPr>
        <w:t xml:space="preserve">от 29 мая 2012 года </w:t>
      </w:r>
      <w:hyperlink w:history="0" r:id="rId268" w:tooltip="Постановление Правительства Архангельской области от 29.05.2012 N 214-пп &quot;О внесении изменений в долгосрочную целевую программу Архангельской области &quot;Семья и дети Архангельской области на 2011 - 2013 годы&quot; ------------ Утратил силу или отменен {КонсультантПлюс}">
        <w:r>
          <w:rPr>
            <w:sz w:val="20"/>
            <w:color w:val="0000ff"/>
          </w:rPr>
          <w:t xml:space="preserve">N 214-пп</w:t>
        </w:r>
      </w:hyperlink>
      <w:r>
        <w:rPr>
          <w:sz w:val="20"/>
        </w:rPr>
        <w:t xml:space="preserve"> "О внесении изменений в долгосрочную целевую программу Архангельской области "Семья и дети Архангельской области на 2011 - 2013 годы";</w:t>
      </w:r>
    </w:p>
    <w:p>
      <w:pPr>
        <w:pStyle w:val="0"/>
        <w:spacing w:before="200" w:line-rule="auto"/>
        <w:ind w:firstLine="540"/>
        <w:jc w:val="both"/>
      </w:pPr>
      <w:r>
        <w:rPr>
          <w:sz w:val="20"/>
        </w:rPr>
        <w:t xml:space="preserve">от 5 июня 2012 года </w:t>
      </w:r>
      <w:hyperlink w:history="0" r:id="rId269" w:tooltip="Постановление Правительства Архангельской области от 05.06.2012 N 227-пп &quot;О внесении изменений в долгосрочную целевую программу Архангельской области &quot;Профилактика безнадзорности и правонарушений несовершеннолетних в Архангельской области на 2011 - 2013 годы&quot; ------------ Утратил силу или отменен {КонсультантПлюс}">
        <w:r>
          <w:rPr>
            <w:sz w:val="20"/>
            <w:color w:val="0000ff"/>
          </w:rPr>
          <w:t xml:space="preserve">N 227-пп</w:t>
        </w:r>
      </w:hyperlink>
      <w:r>
        <w:rPr>
          <w:sz w:val="20"/>
        </w:rPr>
        <w:t xml:space="preserve"> "О внесении изменений в долгосрочную целевую программу Архангельской области "Профилактика безнадзорности и правонарушений несовершеннолетних в Архангельской области на 2011 - 2013 годы";</w:t>
      </w:r>
    </w:p>
    <w:p>
      <w:pPr>
        <w:pStyle w:val="0"/>
        <w:spacing w:before="200" w:line-rule="auto"/>
        <w:ind w:firstLine="540"/>
        <w:jc w:val="both"/>
      </w:pPr>
      <w:r>
        <w:rPr>
          <w:sz w:val="20"/>
        </w:rPr>
        <w:t xml:space="preserve">от 5 июня 2012 года </w:t>
      </w:r>
      <w:hyperlink w:history="0" r:id="rId270" w:tooltip="Постановление Правительства Архангельской области от 05.06.2012 N 228-пп &quot;О внесении изменений в долгосрочную целевую программу Архангельской области &quot;Повышение качества жизни пожилых людей и инвалидов в Архангельской области на 2011 - 2013 годы&quot; ------------ Утратил силу или отменен {КонсультантПлюс}">
        <w:r>
          <w:rPr>
            <w:sz w:val="20"/>
            <w:color w:val="0000ff"/>
          </w:rPr>
          <w:t xml:space="preserve">N 228-пп</w:t>
        </w:r>
      </w:hyperlink>
      <w:r>
        <w:rPr>
          <w:sz w:val="20"/>
        </w:rPr>
        <w:t xml:space="preserve"> "О внесении изменений в долгосрочную целевую программу Архангельской области "Повышение качества жизни пожилых людей и инвалидов в Архангельской области на 2011 - 2013 годы";</w:t>
      </w:r>
    </w:p>
    <w:p>
      <w:pPr>
        <w:pStyle w:val="0"/>
        <w:spacing w:before="200" w:line-rule="auto"/>
        <w:ind w:firstLine="540"/>
        <w:jc w:val="both"/>
      </w:pPr>
      <w:r>
        <w:rPr>
          <w:sz w:val="20"/>
        </w:rPr>
        <w:t xml:space="preserve">от 10 июля 2012 года </w:t>
      </w:r>
      <w:hyperlink w:history="0" r:id="rId271" w:tooltip="Постановление Правительства Архангельской области от 10.07.2012 N 297-пп &quot;О внесении изменений в долгосрочную целевую программу Архангельской области &quot;Семья и дети Архангельской области на 2011 - 2013 годы&quot; ------------ Утратил силу или отменен {КонсультантПлюс}">
        <w:r>
          <w:rPr>
            <w:sz w:val="20"/>
            <w:color w:val="0000ff"/>
          </w:rPr>
          <w:t xml:space="preserve">N 297-пп</w:t>
        </w:r>
      </w:hyperlink>
      <w:r>
        <w:rPr>
          <w:sz w:val="20"/>
        </w:rPr>
        <w:t xml:space="preserve"> "О внесении изменений в долгосрочную целевую программу Архангельской области "Семья и дети Архангельской области на 2011 - 2013 годы";</w:t>
      </w:r>
    </w:p>
    <w:p>
      <w:pPr>
        <w:pStyle w:val="0"/>
        <w:spacing w:before="200" w:line-rule="auto"/>
        <w:ind w:firstLine="540"/>
        <w:jc w:val="both"/>
      </w:pPr>
      <w:r>
        <w:rPr>
          <w:sz w:val="20"/>
        </w:rPr>
        <w:t xml:space="preserve">от 10 июля 2012 года </w:t>
      </w:r>
      <w:hyperlink w:history="0" r:id="rId272" w:tooltip="Постановление Правительства Архангельской области от 10.07.2012 N 300-пп &quot;О внесении изменений в долгосрочную целевую программу Архангельской области &quot;Профилактика безнадзорности и правонарушений несовершеннолетних в Архангельской области на 2011 - 2013 годы&quot; ------------ Утратил силу или отменен {КонсультантПлюс}">
        <w:r>
          <w:rPr>
            <w:sz w:val="20"/>
            <w:color w:val="0000ff"/>
          </w:rPr>
          <w:t xml:space="preserve">N 300-пп</w:t>
        </w:r>
      </w:hyperlink>
      <w:r>
        <w:rPr>
          <w:sz w:val="20"/>
        </w:rPr>
        <w:t xml:space="preserve"> "О внесении изменений в долгосрочную целевую программу Архангельской области "Профилактика безнадзорности и правонарушений несовершеннолетних в Архангельской области на 2011 - 2013 годы";</w:t>
      </w:r>
    </w:p>
    <w:p>
      <w:pPr>
        <w:pStyle w:val="0"/>
        <w:spacing w:before="200" w:line-rule="auto"/>
        <w:ind w:firstLine="540"/>
        <w:jc w:val="both"/>
      </w:pPr>
      <w:r>
        <w:rPr>
          <w:sz w:val="20"/>
        </w:rPr>
        <w:t xml:space="preserve">от 21 августа 2012 года </w:t>
      </w:r>
      <w:hyperlink w:history="0" r:id="rId273" w:tooltip="Постановление Правительства Архангельской области от 21.08.2012 N 355-пп &quot;О внесении изменений в долгосрочную целевую программу Архангельской области &quot;Семья и дети Архангельской области на 2011 - 2013 годы&quot; ------------ Утратил силу или отменен {КонсультантПлюс}">
        <w:r>
          <w:rPr>
            <w:sz w:val="20"/>
            <w:color w:val="0000ff"/>
          </w:rPr>
          <w:t xml:space="preserve">N 355-пп</w:t>
        </w:r>
      </w:hyperlink>
      <w:r>
        <w:rPr>
          <w:sz w:val="20"/>
        </w:rPr>
        <w:t xml:space="preserve"> "О внесении изменений в долгосрочную целевую программу Архангельской области "Семья и дети Архангельской области на 2011 - 2013 годы".</w:t>
      </w:r>
    </w:p>
    <w:p>
      <w:pPr>
        <w:pStyle w:val="0"/>
        <w:spacing w:before="200" w:line-rule="auto"/>
        <w:ind w:firstLine="540"/>
        <w:jc w:val="both"/>
      </w:pPr>
      <w:r>
        <w:rPr>
          <w:sz w:val="20"/>
        </w:rPr>
        <w:t xml:space="preserve">3. Настоящее постановление вступает в силу со дня его официального опубликования.</w:t>
      </w:r>
    </w:p>
    <w:p>
      <w:pPr>
        <w:pStyle w:val="0"/>
        <w:jc w:val="both"/>
      </w:pPr>
      <w:r>
        <w:rPr>
          <w:sz w:val="20"/>
        </w:rPr>
      </w:r>
    </w:p>
    <w:p>
      <w:pPr>
        <w:pStyle w:val="0"/>
        <w:jc w:val="right"/>
      </w:pPr>
      <w:r>
        <w:rPr>
          <w:sz w:val="20"/>
        </w:rPr>
        <w:t xml:space="preserve">Исполняющий обязанности</w:t>
      </w:r>
    </w:p>
    <w:p>
      <w:pPr>
        <w:pStyle w:val="0"/>
        <w:jc w:val="right"/>
      </w:pPr>
      <w:r>
        <w:rPr>
          <w:sz w:val="20"/>
        </w:rPr>
        <w:t xml:space="preserve">Губернатора</w:t>
      </w:r>
    </w:p>
    <w:p>
      <w:pPr>
        <w:pStyle w:val="0"/>
        <w:jc w:val="right"/>
      </w:pPr>
      <w:r>
        <w:rPr>
          <w:sz w:val="20"/>
        </w:rPr>
        <w:t xml:space="preserve">Архангельской области</w:t>
      </w:r>
    </w:p>
    <w:p>
      <w:pPr>
        <w:pStyle w:val="0"/>
        <w:jc w:val="right"/>
      </w:pPr>
      <w:r>
        <w:rPr>
          <w:sz w:val="20"/>
        </w:rPr>
        <w:t xml:space="preserve">А.П.ГРИШКОВ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Утверждена</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02" w:name="P202"/>
    <w:bookmarkEnd w:id="202"/>
    <w:p>
      <w:pPr>
        <w:pStyle w:val="2"/>
        <w:jc w:val="center"/>
      </w:pPr>
      <w:r>
        <w:rPr>
          <w:sz w:val="20"/>
        </w:rPr>
        <w:t xml:space="preserve">ГОСУДАРСТВЕННАЯ ПРОГРАММА</w:t>
      </w:r>
    </w:p>
    <w:p>
      <w:pPr>
        <w:pStyle w:val="2"/>
        <w:jc w:val="center"/>
      </w:pPr>
      <w:r>
        <w:rPr>
          <w:sz w:val="20"/>
        </w:rPr>
        <w:t xml:space="preserve">АРХАНГЕЛЬСКОЙ ОБЛАСТИ "СОЦИАЛЬНАЯ ПОДДЕРЖКА ГРАЖДАН</w:t>
      </w:r>
    </w:p>
    <w:p>
      <w:pPr>
        <w:pStyle w:val="2"/>
        <w:jc w:val="center"/>
      </w:pPr>
      <w:r>
        <w:rPr>
          <w:sz w:val="20"/>
        </w:rPr>
        <w:t xml:space="preserve">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08.10.2013 </w:t>
            </w:r>
            <w:hyperlink w:history="0" r:id="rId274" w:tooltip="Постановление Правительства Архангельской области от 08.10.2013 N 46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467-пп</w:t>
              </w:r>
            </w:hyperlink>
            <w:r>
              <w:rPr>
                <w:sz w:val="20"/>
                <w:color w:val="392c69"/>
              </w:rPr>
              <w:t xml:space="preserve">, от 29.10.2013 </w:t>
            </w:r>
            <w:hyperlink w:history="0" r:id="rId275" w:tooltip="Постановление Правительства Архангельской области от 29.10.2013 N 504-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504-пп</w:t>
              </w:r>
            </w:hyperlink>
            <w:r>
              <w:rPr>
                <w:sz w:val="20"/>
                <w:color w:val="392c69"/>
              </w:rPr>
              <w:t xml:space="preserve">, от 26.12.2013 </w:t>
            </w:r>
            <w:hyperlink w:history="0" r:id="rId276" w:tooltip="Постановление Правительства Архангельской области от 26.12.2013 N 620-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620-пп</w:t>
              </w:r>
            </w:hyperlink>
            <w:r>
              <w:rPr>
                <w:sz w:val="20"/>
                <w:color w:val="392c69"/>
              </w:rPr>
              <w:t xml:space="preserve">,</w:t>
            </w:r>
          </w:p>
          <w:p>
            <w:pPr>
              <w:pStyle w:val="0"/>
              <w:jc w:val="center"/>
            </w:pPr>
            <w:r>
              <w:rPr>
                <w:sz w:val="20"/>
                <w:color w:val="392c69"/>
              </w:rPr>
              <w:t xml:space="preserve">от 11.02.2014 </w:t>
            </w:r>
            <w:hyperlink w:history="0" r:id="rId277" w:tooltip="Постановление Правительства Архангельской области от 11.02.2014 N 41-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41-пп</w:t>
              </w:r>
            </w:hyperlink>
            <w:r>
              <w:rPr>
                <w:sz w:val="20"/>
                <w:color w:val="392c69"/>
              </w:rPr>
              <w:t xml:space="preserve">, от 25.02.2014 </w:t>
            </w:r>
            <w:hyperlink w:history="0" r:id="rId278" w:tooltip="Постановление Правительства Архангельской области от 25.02.2014 N 84-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84-пп</w:t>
              </w:r>
            </w:hyperlink>
            <w:r>
              <w:rPr>
                <w:sz w:val="20"/>
                <w:color w:val="392c69"/>
              </w:rPr>
              <w:t xml:space="preserve">, от 22.04.2014 </w:t>
            </w:r>
            <w:hyperlink w:history="0" r:id="rId279" w:tooltip="Постановление Правительства Архангельской области от 22.04.2014 N 167-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167-пп</w:t>
              </w:r>
            </w:hyperlink>
            <w:r>
              <w:rPr>
                <w:sz w:val="20"/>
                <w:color w:val="392c69"/>
              </w:rPr>
              <w:t xml:space="preserve">,</w:t>
            </w:r>
          </w:p>
          <w:p>
            <w:pPr>
              <w:pStyle w:val="0"/>
              <w:jc w:val="center"/>
            </w:pPr>
            <w:r>
              <w:rPr>
                <w:sz w:val="20"/>
                <w:color w:val="392c69"/>
              </w:rPr>
              <w:t xml:space="preserve">от 03.06.2014 </w:t>
            </w:r>
            <w:hyperlink w:history="0" r:id="rId280" w:tooltip="Постановление Правительства Архангельской области от 03.06.2014 N 22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226-пп</w:t>
              </w:r>
            </w:hyperlink>
            <w:r>
              <w:rPr>
                <w:sz w:val="20"/>
                <w:color w:val="392c69"/>
              </w:rPr>
              <w:t xml:space="preserve">, от 08.07.2014 </w:t>
            </w:r>
            <w:hyperlink w:history="0" r:id="rId281" w:tooltip="Постановление Правительства Архангельской области от 08.07.2014 N 263-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263-пп</w:t>
              </w:r>
            </w:hyperlink>
            <w:r>
              <w:rPr>
                <w:sz w:val="20"/>
                <w:color w:val="392c69"/>
              </w:rPr>
              <w:t xml:space="preserve">, от 21.08.2014 </w:t>
            </w:r>
            <w:hyperlink w:history="0" r:id="rId282" w:tooltip="Постановление Правительства Архангельской области от 21.08.2014 N 345-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345-пп</w:t>
              </w:r>
            </w:hyperlink>
            <w:r>
              <w:rPr>
                <w:sz w:val="20"/>
                <w:color w:val="392c69"/>
              </w:rPr>
              <w:t xml:space="preserve">,</w:t>
            </w:r>
          </w:p>
          <w:p>
            <w:pPr>
              <w:pStyle w:val="0"/>
              <w:jc w:val="center"/>
            </w:pPr>
            <w:r>
              <w:rPr>
                <w:sz w:val="20"/>
                <w:color w:val="392c69"/>
              </w:rPr>
              <w:t xml:space="preserve">от 14.10.2014 </w:t>
            </w:r>
            <w:hyperlink w:history="0" r:id="rId283" w:tooltip="Постановление Правительства Архангельской области от 14.10.2014 N 408-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408-пп</w:t>
              </w:r>
            </w:hyperlink>
            <w:r>
              <w:rPr>
                <w:sz w:val="20"/>
                <w:color w:val="392c69"/>
              </w:rPr>
              <w:t xml:space="preserve">, от 09.12.2014 </w:t>
            </w:r>
            <w:hyperlink w:history="0" r:id="rId284" w:tooltip="Постановление Правительства Архангельской области от 09.12.2014 N 513-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513-пп</w:t>
              </w:r>
            </w:hyperlink>
            <w:r>
              <w:rPr>
                <w:sz w:val="20"/>
                <w:color w:val="392c69"/>
              </w:rPr>
              <w:t xml:space="preserve">, от 22.12.2014 </w:t>
            </w:r>
            <w:hyperlink w:history="0" r:id="rId285" w:tooltip="Постановление Правительства Архангельской области от 22.12.2014 N 577-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577-пп</w:t>
              </w:r>
            </w:hyperlink>
            <w:r>
              <w:rPr>
                <w:sz w:val="20"/>
                <w:color w:val="392c69"/>
              </w:rPr>
              <w:t xml:space="preserve">,</w:t>
            </w:r>
          </w:p>
          <w:p>
            <w:pPr>
              <w:pStyle w:val="0"/>
              <w:jc w:val="center"/>
            </w:pPr>
            <w:r>
              <w:rPr>
                <w:sz w:val="20"/>
                <w:color w:val="392c69"/>
              </w:rPr>
              <w:t xml:space="preserve">от 12.05.2015 </w:t>
            </w:r>
            <w:hyperlink w:history="0" r:id="rId286" w:tooltip="Постановление Правительства Архангельской области от 12.05.2015 N 162-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162-пп</w:t>
              </w:r>
            </w:hyperlink>
            <w:r>
              <w:rPr>
                <w:sz w:val="20"/>
                <w:color w:val="392c69"/>
              </w:rPr>
              <w:t xml:space="preserve">, от 02.06.2015 </w:t>
            </w:r>
            <w:hyperlink w:history="0" r:id="rId287"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206-пп</w:t>
              </w:r>
            </w:hyperlink>
            <w:r>
              <w:rPr>
                <w:sz w:val="20"/>
                <w:color w:val="392c69"/>
              </w:rPr>
              <w:t xml:space="preserve">, от 30.06.2015 </w:t>
            </w:r>
            <w:hyperlink w:history="0" r:id="rId288" w:tooltip="Постановление Правительства Архангельской области от 30.06.2015 N 262-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262-пп</w:t>
              </w:r>
            </w:hyperlink>
            <w:r>
              <w:rPr>
                <w:sz w:val="20"/>
                <w:color w:val="392c69"/>
              </w:rPr>
              <w:t xml:space="preserve">,</w:t>
            </w:r>
          </w:p>
          <w:p>
            <w:pPr>
              <w:pStyle w:val="0"/>
              <w:jc w:val="center"/>
            </w:pPr>
            <w:r>
              <w:rPr>
                <w:sz w:val="20"/>
                <w:color w:val="392c69"/>
              </w:rPr>
              <w:t xml:space="preserve">от 04.08.2015 </w:t>
            </w:r>
            <w:hyperlink w:history="0" r:id="rId289" w:tooltip="Постановление Правительства Архангельской области от 04.08.2015 N 3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319-пп</w:t>
              </w:r>
            </w:hyperlink>
            <w:r>
              <w:rPr>
                <w:sz w:val="20"/>
                <w:color w:val="392c69"/>
              </w:rPr>
              <w:t xml:space="preserve">, от 27.10.2015 </w:t>
            </w:r>
            <w:hyperlink w:history="0" r:id="rId290" w:tooltip="Постановление Правительства Архангельской области от 27.10.2015 N 427-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427-пп</w:t>
              </w:r>
            </w:hyperlink>
            <w:r>
              <w:rPr>
                <w:sz w:val="20"/>
                <w:color w:val="392c69"/>
              </w:rPr>
              <w:t xml:space="preserve">, от 06.11.2015 </w:t>
            </w:r>
            <w:hyperlink w:history="0" r:id="rId291"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454-пп</w:t>
              </w:r>
            </w:hyperlink>
            <w:r>
              <w:rPr>
                <w:sz w:val="20"/>
                <w:color w:val="392c69"/>
              </w:rPr>
              <w:t xml:space="preserve">,</w:t>
            </w:r>
          </w:p>
          <w:p>
            <w:pPr>
              <w:pStyle w:val="0"/>
              <w:jc w:val="center"/>
            </w:pPr>
            <w:r>
              <w:rPr>
                <w:sz w:val="20"/>
                <w:color w:val="392c69"/>
              </w:rPr>
              <w:t xml:space="preserve">от 01.12.2015 </w:t>
            </w:r>
            <w:hyperlink w:history="0" r:id="rId292"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485-пп</w:t>
              </w:r>
            </w:hyperlink>
            <w:r>
              <w:rPr>
                <w:sz w:val="20"/>
                <w:color w:val="392c69"/>
              </w:rPr>
              <w:t xml:space="preserve">, от 22.12.2015 </w:t>
            </w:r>
            <w:hyperlink w:history="0" r:id="rId293" w:tooltip="Постановление Правительства Архангельской области от 22.12.2015 N 551-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551-пп</w:t>
              </w:r>
            </w:hyperlink>
            <w:r>
              <w:rPr>
                <w:sz w:val="20"/>
                <w:color w:val="392c69"/>
              </w:rPr>
              <w:t xml:space="preserve">, от 29.12.2015 </w:t>
            </w:r>
            <w:hyperlink w:history="0" r:id="rId294" w:tooltip="Постановление Правительства Архангельской области от 29.12.2015 N 594-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594-пп</w:t>
              </w:r>
            </w:hyperlink>
            <w:r>
              <w:rPr>
                <w:sz w:val="20"/>
                <w:color w:val="392c69"/>
              </w:rPr>
              <w:t xml:space="preserve">,</w:t>
            </w:r>
          </w:p>
          <w:p>
            <w:pPr>
              <w:pStyle w:val="0"/>
              <w:jc w:val="center"/>
            </w:pPr>
            <w:r>
              <w:rPr>
                <w:sz w:val="20"/>
                <w:color w:val="392c69"/>
              </w:rPr>
              <w:t xml:space="preserve">от 22.03.2016 </w:t>
            </w:r>
            <w:hyperlink w:history="0" r:id="rId295" w:tooltip="Постановление Правительства Архангельской области от 22.03.2016 N 8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87-пп</w:t>
              </w:r>
            </w:hyperlink>
            <w:r>
              <w:rPr>
                <w:sz w:val="20"/>
                <w:color w:val="392c69"/>
              </w:rPr>
              <w:t xml:space="preserve">, от 07.06.2016 </w:t>
            </w:r>
            <w:hyperlink w:history="0" r:id="rId296"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195-пп</w:t>
              </w:r>
            </w:hyperlink>
            <w:r>
              <w:rPr>
                <w:sz w:val="20"/>
                <w:color w:val="392c69"/>
              </w:rPr>
              <w:t xml:space="preserve">, от 05.07.2016 </w:t>
            </w:r>
            <w:hyperlink w:history="0" r:id="rId297" w:tooltip="Постановление Правительства Архангельской области от 05.07.2016 N 243-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243-пп</w:t>
              </w:r>
            </w:hyperlink>
            <w:r>
              <w:rPr>
                <w:sz w:val="20"/>
                <w:color w:val="392c69"/>
              </w:rPr>
              <w:t xml:space="preserve">,</w:t>
            </w:r>
          </w:p>
          <w:p>
            <w:pPr>
              <w:pStyle w:val="0"/>
              <w:jc w:val="center"/>
            </w:pPr>
            <w:r>
              <w:rPr>
                <w:sz w:val="20"/>
                <w:color w:val="392c69"/>
              </w:rPr>
              <w:t xml:space="preserve">от 28.09.2016 </w:t>
            </w:r>
            <w:hyperlink w:history="0" r:id="rId298" w:tooltip="Постановление Правительства Архангельской области от 28.09.2016 N 39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398-пп</w:t>
              </w:r>
            </w:hyperlink>
            <w:r>
              <w:rPr>
                <w:sz w:val="20"/>
                <w:color w:val="392c69"/>
              </w:rPr>
              <w:t xml:space="preserve">, от 14.11.2016 </w:t>
            </w:r>
            <w:hyperlink w:history="0" r:id="rId299"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color w:val="392c69"/>
              </w:rPr>
              <w:t xml:space="preserve">, от 20.12.2016 </w:t>
            </w:r>
            <w:hyperlink w:history="0" r:id="rId300" w:tooltip="Постановление Правительства Архангельской области от 20.12.2016 N 528-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528-пп</w:t>
              </w:r>
            </w:hyperlink>
            <w:r>
              <w:rPr>
                <w:sz w:val="20"/>
                <w:color w:val="392c69"/>
              </w:rPr>
              <w:t xml:space="preserve">,</w:t>
            </w:r>
          </w:p>
          <w:p>
            <w:pPr>
              <w:pStyle w:val="0"/>
              <w:jc w:val="center"/>
            </w:pPr>
            <w:r>
              <w:rPr>
                <w:sz w:val="20"/>
                <w:color w:val="392c69"/>
              </w:rPr>
              <w:t xml:space="preserve">от 27.12.2016 </w:t>
            </w:r>
            <w:hyperlink w:history="0" r:id="rId301" w:tooltip="Постановление Правительства Архангельской области от 27.12.2016 N 56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567-пп</w:t>
              </w:r>
            </w:hyperlink>
            <w:r>
              <w:rPr>
                <w:sz w:val="20"/>
                <w:color w:val="392c69"/>
              </w:rPr>
              <w:t xml:space="preserve">, от 31.01.2017 </w:t>
            </w:r>
            <w:hyperlink w:history="0" r:id="rId302" w:tooltip="Постановление Правительства Архангельской области от 31.01.2017 N 23-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23-пп</w:t>
              </w:r>
            </w:hyperlink>
            <w:r>
              <w:rPr>
                <w:sz w:val="20"/>
                <w:color w:val="392c69"/>
              </w:rPr>
              <w:t xml:space="preserve">, от 14.02.2017 </w:t>
            </w:r>
            <w:hyperlink w:history="0" r:id="rId303" w:tooltip="Постановление Правительства Архангельской области от 14.02.2017 N 67-пп &quot;О внесении изменений в государственную программу Архангельской области &quot;Социальная поддержка граждан в Архангельской области (2013 - 2020 годы)&quot; ------------ Недействующая редакция {КонсультантПлюс}">
              <w:r>
                <w:rPr>
                  <w:sz w:val="20"/>
                  <w:color w:val="0000ff"/>
                </w:rPr>
                <w:t xml:space="preserve">N 67-пп</w:t>
              </w:r>
            </w:hyperlink>
            <w:r>
              <w:rPr>
                <w:sz w:val="20"/>
                <w:color w:val="392c69"/>
              </w:rPr>
              <w:t xml:space="preserve">,</w:t>
            </w:r>
          </w:p>
          <w:p>
            <w:pPr>
              <w:pStyle w:val="0"/>
              <w:jc w:val="center"/>
            </w:pPr>
            <w:r>
              <w:rPr>
                <w:sz w:val="20"/>
                <w:color w:val="392c69"/>
              </w:rPr>
              <w:t xml:space="preserve">от 09.03.2017 </w:t>
            </w:r>
            <w:hyperlink w:history="0" r:id="rId304" w:tooltip="Постановление Правительства Архангельской области от 09.03.2017 N 111-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111-пп</w:t>
              </w:r>
            </w:hyperlink>
            <w:r>
              <w:rPr>
                <w:sz w:val="20"/>
                <w:color w:val="392c69"/>
              </w:rPr>
              <w:t xml:space="preserve">, от 25.05.2017 </w:t>
            </w:r>
            <w:hyperlink w:history="0" r:id="rId305" w:tooltip="Постановление Правительства Архангельской области от 25.05.2017 N 212-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212-пп</w:t>
              </w:r>
            </w:hyperlink>
            <w:r>
              <w:rPr>
                <w:sz w:val="20"/>
                <w:color w:val="392c69"/>
              </w:rPr>
              <w:t xml:space="preserve">, от 20.06.2017 </w:t>
            </w:r>
            <w:hyperlink w:history="0" r:id="rId306" w:tooltip="Постановление Правительства Архангельской области от 20.06.2017 N 249-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249-пп</w:t>
              </w:r>
            </w:hyperlink>
            <w:r>
              <w:rPr>
                <w:sz w:val="20"/>
                <w:color w:val="392c69"/>
              </w:rPr>
              <w:t xml:space="preserve">,</w:t>
            </w:r>
          </w:p>
          <w:p>
            <w:pPr>
              <w:pStyle w:val="0"/>
              <w:jc w:val="center"/>
            </w:pPr>
            <w:r>
              <w:rPr>
                <w:sz w:val="20"/>
                <w:color w:val="392c69"/>
              </w:rPr>
              <w:t xml:space="preserve">от 18.07.2017 </w:t>
            </w:r>
            <w:hyperlink w:history="0" r:id="rId307" w:tooltip="Постановление Правительства Архангельской области от 18.07.2017 N 265-пп &quot;О внесении изменений в отдельные нормативные правовые акты Архангельской области&quot; {КонсультантПлюс}">
              <w:r>
                <w:rPr>
                  <w:sz w:val="20"/>
                  <w:color w:val="0000ff"/>
                </w:rPr>
                <w:t xml:space="preserve">N 265-пп</w:t>
              </w:r>
            </w:hyperlink>
            <w:r>
              <w:rPr>
                <w:sz w:val="20"/>
                <w:color w:val="392c69"/>
              </w:rPr>
              <w:t xml:space="preserve">, от 14.08.2017 </w:t>
            </w:r>
            <w:hyperlink w:history="0" r:id="rId308" w:tooltip="Постановление Правительства Архангельской области от 14.08.2017 N 323-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323-пп</w:t>
              </w:r>
            </w:hyperlink>
            <w:r>
              <w:rPr>
                <w:sz w:val="20"/>
                <w:color w:val="392c69"/>
              </w:rPr>
              <w:t xml:space="preserve">, от 13.09.2017 </w:t>
            </w:r>
            <w:hyperlink w:history="0" r:id="rId309" w:tooltip="Постановление Правительства Архангельской области от 13.09.2017 N 36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363-пп</w:t>
              </w:r>
            </w:hyperlink>
            <w:r>
              <w:rPr>
                <w:sz w:val="20"/>
                <w:color w:val="392c69"/>
              </w:rPr>
              <w:t xml:space="preserve">,</w:t>
            </w:r>
          </w:p>
          <w:p>
            <w:pPr>
              <w:pStyle w:val="0"/>
              <w:jc w:val="center"/>
            </w:pPr>
            <w:r>
              <w:rPr>
                <w:sz w:val="20"/>
                <w:color w:val="392c69"/>
              </w:rPr>
              <w:t xml:space="preserve">от 13.10.2017 </w:t>
            </w:r>
            <w:hyperlink w:history="0" r:id="rId310" w:tooltip="Постановление Правительства Архангельской области от 13.10.2017 N 423-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423-пп</w:t>
              </w:r>
            </w:hyperlink>
            <w:r>
              <w:rPr>
                <w:sz w:val="20"/>
                <w:color w:val="392c69"/>
              </w:rPr>
              <w:t xml:space="preserve">, от 06.12.2017 </w:t>
            </w:r>
            <w:hyperlink w:history="0" r:id="rId311" w:tooltip="Постановление Правительства Архангельской области от 06.12.2017 N 500-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500-пп</w:t>
              </w:r>
            </w:hyperlink>
            <w:r>
              <w:rPr>
                <w:sz w:val="20"/>
                <w:color w:val="392c69"/>
              </w:rPr>
              <w:t xml:space="preserve">, от 23.01.2018 </w:t>
            </w:r>
            <w:hyperlink w:history="0" r:id="rId312" w:tooltip="Постановление Правительства Архангельской области от 23.01.2018 N 22-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22-пп</w:t>
              </w:r>
            </w:hyperlink>
            <w:r>
              <w:rPr>
                <w:sz w:val="20"/>
                <w:color w:val="392c69"/>
              </w:rPr>
              <w:t xml:space="preserve">,</w:t>
            </w:r>
          </w:p>
          <w:p>
            <w:pPr>
              <w:pStyle w:val="0"/>
              <w:jc w:val="center"/>
            </w:pPr>
            <w:r>
              <w:rPr>
                <w:sz w:val="20"/>
                <w:color w:val="392c69"/>
              </w:rPr>
              <w:t xml:space="preserve">от 24.04.2018 </w:t>
            </w:r>
            <w:hyperlink w:history="0" r:id="rId313" w:tooltip="Постановление Правительства Архангельской области от 24.04.2018 N 189-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189-пп</w:t>
              </w:r>
            </w:hyperlink>
            <w:r>
              <w:rPr>
                <w:sz w:val="20"/>
                <w:color w:val="392c69"/>
              </w:rPr>
              <w:t xml:space="preserve">, от 03.07.2018 </w:t>
            </w:r>
            <w:hyperlink w:history="0" r:id="rId314" w:tooltip="Постановление Правительства Архангельской области от 03.07.2018 N 293-пп &quot;О внесении изменений в отдельные постановления Правительства Архангельской области&quot; {КонсультантПлюс}">
              <w:r>
                <w:rPr>
                  <w:sz w:val="20"/>
                  <w:color w:val="0000ff"/>
                </w:rPr>
                <w:t xml:space="preserve">N 293-пп</w:t>
              </w:r>
            </w:hyperlink>
            <w:r>
              <w:rPr>
                <w:sz w:val="20"/>
                <w:color w:val="392c69"/>
              </w:rPr>
              <w:t xml:space="preserve">, от 04.09.2018 </w:t>
            </w:r>
            <w:hyperlink w:history="0" r:id="rId315" w:tooltip="Постановление Правительства Архангельской области от 04.09.2018 N 393-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393-пп</w:t>
              </w:r>
            </w:hyperlink>
            <w:r>
              <w:rPr>
                <w:sz w:val="20"/>
                <w:color w:val="392c69"/>
              </w:rPr>
              <w:t xml:space="preserve">,</w:t>
            </w:r>
          </w:p>
          <w:p>
            <w:pPr>
              <w:pStyle w:val="0"/>
              <w:jc w:val="center"/>
            </w:pPr>
            <w:r>
              <w:rPr>
                <w:sz w:val="20"/>
                <w:color w:val="392c69"/>
              </w:rPr>
              <w:t xml:space="preserve">от 11.10.2018 </w:t>
            </w:r>
            <w:hyperlink w:history="0" r:id="rId316"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color w:val="392c69"/>
              </w:rPr>
              <w:t xml:space="preserve">, от 11.12.2018 </w:t>
            </w:r>
            <w:hyperlink w:history="0" r:id="rId317" w:tooltip="Постановление Правительства Архангельской области от 11.12.2018 N 578-пп &quot;О внесении изменений в государственную программу Архангельской области &quot;Культура Русского Севера (2013 - 2024 годы)&quot; и в государственную программу Архангельской области &quot;Социальная поддержка граждан в Архангельской области (2013 - 2024 годы)&quot; ------------ Недействующая редакция {КонсультантПлюс}">
              <w:r>
                <w:rPr>
                  <w:sz w:val="20"/>
                  <w:color w:val="0000ff"/>
                </w:rPr>
                <w:t xml:space="preserve">N 578-пп</w:t>
              </w:r>
            </w:hyperlink>
            <w:r>
              <w:rPr>
                <w:sz w:val="20"/>
                <w:color w:val="392c69"/>
              </w:rPr>
              <w:t xml:space="preserve">, от 26.02.2019 </w:t>
            </w:r>
            <w:hyperlink w:history="0" r:id="rId318" w:tooltip="Постановление Правительства Архангельской области от 26.02.2019 N 107-пп &quot;О внесении изменений в государственную программу Архангельской области &quot;Социальная поддержка граждан в Архангельской области (2013 - 2024 годы)&quot; {КонсультантПлюс}">
              <w:r>
                <w:rPr>
                  <w:sz w:val="20"/>
                  <w:color w:val="0000ff"/>
                </w:rPr>
                <w:t xml:space="preserve">N 107-пп</w:t>
              </w:r>
            </w:hyperlink>
            <w:r>
              <w:rPr>
                <w:sz w:val="20"/>
                <w:color w:val="392c69"/>
              </w:rPr>
              <w:t xml:space="preserve">,</w:t>
            </w:r>
          </w:p>
          <w:p>
            <w:pPr>
              <w:pStyle w:val="0"/>
              <w:jc w:val="center"/>
            </w:pPr>
            <w:r>
              <w:rPr>
                <w:sz w:val="20"/>
                <w:color w:val="392c69"/>
              </w:rPr>
              <w:t xml:space="preserve">от 23.04.2019 </w:t>
            </w:r>
            <w:hyperlink w:history="0" r:id="rId319" w:tooltip="Постановление Правительства Архангельской области от 23.04.2019 N 23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230-пп</w:t>
              </w:r>
            </w:hyperlink>
            <w:r>
              <w:rPr>
                <w:sz w:val="20"/>
                <w:color w:val="392c69"/>
              </w:rPr>
              <w:t xml:space="preserve">, от 25.06.2019 </w:t>
            </w:r>
            <w:hyperlink w:history="0" r:id="rId320" w:tooltip="Постановление Правительства Архангельской области от 25.06.2019 N 333-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N 333-пп</w:t>
              </w:r>
            </w:hyperlink>
            <w:r>
              <w:rPr>
                <w:sz w:val="20"/>
                <w:color w:val="392c69"/>
              </w:rPr>
              <w:t xml:space="preserve">, от 17.09.2019 </w:t>
            </w:r>
            <w:hyperlink w:history="0" r:id="rId321" w:tooltip="Постановление Правительства Архангельской области от 17.09.2019 N 50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509-пп</w:t>
              </w:r>
            </w:hyperlink>
            <w:r>
              <w:rPr>
                <w:sz w:val="20"/>
                <w:color w:val="392c69"/>
              </w:rPr>
              <w:t xml:space="preserve">,</w:t>
            </w:r>
          </w:p>
          <w:p>
            <w:pPr>
              <w:pStyle w:val="0"/>
              <w:jc w:val="center"/>
            </w:pPr>
            <w:r>
              <w:rPr>
                <w:sz w:val="20"/>
                <w:color w:val="392c69"/>
              </w:rPr>
              <w:t xml:space="preserve">от 24.09.2019 </w:t>
            </w:r>
            <w:hyperlink w:history="0" r:id="rId322"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color w:val="392c69"/>
              </w:rPr>
              <w:t xml:space="preserve">, от 10.10.2019 </w:t>
            </w:r>
            <w:hyperlink w:history="0" r:id="rId323"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562-пп</w:t>
              </w:r>
            </w:hyperlink>
            <w:r>
              <w:rPr>
                <w:sz w:val="20"/>
                <w:color w:val="392c69"/>
              </w:rPr>
              <w:t xml:space="preserve">, от 29.10.2019 </w:t>
            </w:r>
            <w:hyperlink w:history="0" r:id="rId324" w:tooltip="Постановление Правительства Архангельской области от 29.10.2019 N 59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596-пп</w:t>
              </w:r>
            </w:hyperlink>
            <w:r>
              <w:rPr>
                <w:sz w:val="20"/>
                <w:color w:val="392c69"/>
              </w:rPr>
              <w:t xml:space="preserve">,</w:t>
            </w:r>
          </w:p>
          <w:p>
            <w:pPr>
              <w:pStyle w:val="0"/>
              <w:jc w:val="center"/>
            </w:pPr>
            <w:r>
              <w:rPr>
                <w:sz w:val="20"/>
                <w:color w:val="392c69"/>
              </w:rPr>
              <w:t xml:space="preserve">от 10.12.2019 </w:t>
            </w:r>
            <w:hyperlink w:history="0" r:id="rId325"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670-пп</w:t>
              </w:r>
            </w:hyperlink>
            <w:r>
              <w:rPr>
                <w:sz w:val="20"/>
                <w:color w:val="392c69"/>
              </w:rPr>
              <w:t xml:space="preserve">, от 14.01.2020 </w:t>
            </w:r>
            <w:hyperlink w:history="0" r:id="rId326" w:tooltip="Постановление Правительства Архангельской области от 14.01.2020 N 1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13-пп</w:t>
              </w:r>
            </w:hyperlink>
            <w:r>
              <w:rPr>
                <w:sz w:val="20"/>
                <w:color w:val="392c69"/>
              </w:rPr>
              <w:t xml:space="preserve">, от 11.02.2020 </w:t>
            </w:r>
            <w:hyperlink w:history="0" r:id="rId327" w:tooltip="Постановление Правительства Архангельской области от 11.02.2020 N 7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78-пп</w:t>
              </w:r>
            </w:hyperlink>
            <w:r>
              <w:rPr>
                <w:sz w:val="20"/>
                <w:color w:val="392c69"/>
              </w:rPr>
              <w:t xml:space="preserve">,</w:t>
            </w:r>
          </w:p>
          <w:p>
            <w:pPr>
              <w:pStyle w:val="0"/>
              <w:jc w:val="center"/>
            </w:pPr>
            <w:r>
              <w:rPr>
                <w:sz w:val="20"/>
                <w:color w:val="392c69"/>
              </w:rPr>
              <w:t xml:space="preserve">от 21.02.2020 </w:t>
            </w:r>
            <w:hyperlink w:history="0" r:id="rId328" w:tooltip="Постановление Правительства Архангельской области от 21.02.2020 N 9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93-пп</w:t>
              </w:r>
            </w:hyperlink>
            <w:r>
              <w:rPr>
                <w:sz w:val="20"/>
                <w:color w:val="392c69"/>
              </w:rPr>
              <w:t xml:space="preserve">, от 17.03.2020 </w:t>
            </w:r>
            <w:hyperlink w:history="0" r:id="rId329" w:tooltip="Постановление Правительства Архангельской области от 17.03.2020 N 12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125-пп</w:t>
              </w:r>
            </w:hyperlink>
            <w:r>
              <w:rPr>
                <w:sz w:val="20"/>
                <w:color w:val="392c69"/>
              </w:rPr>
              <w:t xml:space="preserve">, от 07.04.2020 </w:t>
            </w:r>
            <w:hyperlink w:history="0" r:id="rId330" w:tooltip="Постановление Правительства Архангельской области от 07.04.2020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182-пп</w:t>
              </w:r>
            </w:hyperlink>
            <w:r>
              <w:rPr>
                <w:sz w:val="20"/>
                <w:color w:val="392c69"/>
              </w:rPr>
              <w:t xml:space="preserve">,</w:t>
            </w:r>
          </w:p>
          <w:p>
            <w:pPr>
              <w:pStyle w:val="0"/>
              <w:jc w:val="center"/>
            </w:pPr>
            <w:r>
              <w:rPr>
                <w:sz w:val="20"/>
                <w:color w:val="392c69"/>
              </w:rPr>
              <w:t xml:space="preserve">от 21.04.2020 </w:t>
            </w:r>
            <w:hyperlink w:history="0" r:id="rId331" w:tooltip="Постановление Правительства Архангельской области от 21.04.2020 N 210-пп &quot;О внесении изменения в подраздел 2.6 государственной программы Архангельской области &quot;Социальная поддержка граждан в Архангельской области&quot; {КонсультантПлюс}">
              <w:r>
                <w:rPr>
                  <w:sz w:val="20"/>
                  <w:color w:val="0000ff"/>
                </w:rPr>
                <w:t xml:space="preserve">N 210-пп</w:t>
              </w:r>
            </w:hyperlink>
            <w:r>
              <w:rPr>
                <w:sz w:val="20"/>
                <w:color w:val="392c69"/>
              </w:rPr>
              <w:t xml:space="preserve">, от 29.04.2020 </w:t>
            </w:r>
            <w:hyperlink w:history="0" r:id="rId332" w:tooltip="Постановление Правительства Архангельской области от 29.04.2020 N 238-пп &quot;О внесении изменения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238-пп</w:t>
              </w:r>
            </w:hyperlink>
            <w:r>
              <w:rPr>
                <w:sz w:val="20"/>
                <w:color w:val="392c69"/>
              </w:rPr>
              <w:t xml:space="preserve">, от 03.06.2020 </w:t>
            </w:r>
            <w:hyperlink w:history="0" r:id="rId333"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292-пп</w:t>
              </w:r>
            </w:hyperlink>
            <w:r>
              <w:rPr>
                <w:sz w:val="20"/>
                <w:color w:val="392c69"/>
              </w:rPr>
              <w:t xml:space="preserve">,</w:t>
            </w:r>
          </w:p>
          <w:p>
            <w:pPr>
              <w:pStyle w:val="0"/>
              <w:jc w:val="center"/>
            </w:pPr>
            <w:r>
              <w:rPr>
                <w:sz w:val="20"/>
                <w:color w:val="392c69"/>
              </w:rPr>
              <w:t xml:space="preserve">от 07.07.2020 </w:t>
            </w:r>
            <w:hyperlink w:history="0" r:id="rId334"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397-пп</w:t>
              </w:r>
            </w:hyperlink>
            <w:r>
              <w:rPr>
                <w:sz w:val="20"/>
                <w:color w:val="392c69"/>
              </w:rPr>
              <w:t xml:space="preserve">, от 18.08.2020 </w:t>
            </w:r>
            <w:hyperlink w:history="0" r:id="rId335" w:tooltip="Постановление Правительства Архангельской области от 18.08.2020 N 498-пп &quot;О внесении изменений в постановления Правительства Архангельской области от 12 октября 2012 года N 464-пп и от 26 декабря 2013 года N 623 и о признании утратившим силу постановления Правительства Архангельской области от 18 мая 2010 года N 143-пп&quot; {КонсультантПлюс}">
              <w:r>
                <w:rPr>
                  <w:sz w:val="20"/>
                  <w:color w:val="0000ff"/>
                </w:rPr>
                <w:t xml:space="preserve">N 498-пп</w:t>
              </w:r>
            </w:hyperlink>
            <w:r>
              <w:rPr>
                <w:sz w:val="20"/>
                <w:color w:val="392c69"/>
              </w:rPr>
              <w:t xml:space="preserve">, от 16.09.2020 </w:t>
            </w:r>
            <w:hyperlink w:history="0" r:id="rId336" w:tooltip="Постановление Правительства Архангельской области от 16.09.2020 N 58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588-пп</w:t>
              </w:r>
            </w:hyperlink>
            <w:r>
              <w:rPr>
                <w:sz w:val="20"/>
                <w:color w:val="392c69"/>
              </w:rPr>
              <w:t xml:space="preserve">,</w:t>
            </w:r>
          </w:p>
          <w:p>
            <w:pPr>
              <w:pStyle w:val="0"/>
              <w:jc w:val="center"/>
            </w:pPr>
            <w:r>
              <w:rPr>
                <w:sz w:val="20"/>
                <w:color w:val="392c69"/>
              </w:rPr>
              <w:t xml:space="preserve">от 28.09.2020 </w:t>
            </w:r>
            <w:hyperlink w:history="0" r:id="rId337" w:tooltip="Постановление Правительства Архангельской области от 28.09.2020 N 606-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606-пп</w:t>
              </w:r>
            </w:hyperlink>
            <w:r>
              <w:rPr>
                <w:sz w:val="20"/>
                <w:color w:val="392c69"/>
              </w:rPr>
              <w:t xml:space="preserve">, от 09.10.2020 </w:t>
            </w:r>
            <w:hyperlink w:history="0" r:id="rId338" w:tooltip="Постановление Правительства Архангельской области от 09.10.2020 N 67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670-пп</w:t>
              </w:r>
            </w:hyperlink>
            <w:r>
              <w:rPr>
                <w:sz w:val="20"/>
                <w:color w:val="392c69"/>
              </w:rPr>
              <w:t xml:space="preserve">, от 03.11.2020 </w:t>
            </w:r>
            <w:hyperlink w:history="0" r:id="rId339" w:tooltip="Постановление Правительства Архангельской области от 03.11.2020 N 72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727-пп</w:t>
              </w:r>
            </w:hyperlink>
            <w:r>
              <w:rPr>
                <w:sz w:val="20"/>
                <w:color w:val="392c69"/>
              </w:rPr>
              <w:t xml:space="preserve">,</w:t>
            </w:r>
          </w:p>
          <w:p>
            <w:pPr>
              <w:pStyle w:val="0"/>
              <w:jc w:val="center"/>
            </w:pPr>
            <w:r>
              <w:rPr>
                <w:sz w:val="20"/>
                <w:color w:val="392c69"/>
              </w:rPr>
              <w:t xml:space="preserve">от 22.12.2020 </w:t>
            </w:r>
            <w:hyperlink w:history="0" r:id="rId340"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26.12.2020 </w:t>
            </w:r>
            <w:hyperlink w:history="0" r:id="rId341" w:tooltip="Постановление Правительства Архангельской области от 26.12.2020 N 946-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946-пп</w:t>
              </w:r>
            </w:hyperlink>
            <w:r>
              <w:rPr>
                <w:sz w:val="20"/>
                <w:color w:val="392c69"/>
              </w:rPr>
              <w:t xml:space="preserve">, от 26.02.2021 </w:t>
            </w:r>
            <w:hyperlink w:history="0" r:id="rId342"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w:t>
            </w:r>
          </w:p>
          <w:p>
            <w:pPr>
              <w:pStyle w:val="0"/>
              <w:jc w:val="center"/>
            </w:pPr>
            <w:r>
              <w:rPr>
                <w:sz w:val="20"/>
                <w:color w:val="392c69"/>
              </w:rPr>
              <w:t xml:space="preserve">от 21.04.2021 </w:t>
            </w:r>
            <w:hyperlink w:history="0" r:id="rId343" w:tooltip="Постановление Правительства Архангельской области от 21.04.2021 N 20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206-пп</w:t>
              </w:r>
            </w:hyperlink>
            <w:r>
              <w:rPr>
                <w:sz w:val="20"/>
                <w:color w:val="392c69"/>
              </w:rPr>
              <w:t xml:space="preserve">, от 15.07.2021 </w:t>
            </w:r>
            <w:hyperlink w:history="0" r:id="rId344" w:tooltip="Постановление Правительства Архангельской области от 15.07.2021 N 35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355-пп</w:t>
              </w:r>
            </w:hyperlink>
            <w:r>
              <w:rPr>
                <w:sz w:val="20"/>
                <w:color w:val="392c69"/>
              </w:rPr>
              <w:t xml:space="preserve">, от 12.08.2021 </w:t>
            </w:r>
            <w:hyperlink w:history="0" r:id="rId345" w:tooltip="Постановление Правительства Архангельской области от 12.08.2021 N 4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419-пп</w:t>
              </w:r>
            </w:hyperlink>
            <w:r>
              <w:rPr>
                <w:sz w:val="20"/>
                <w:color w:val="392c69"/>
              </w:rPr>
              <w:t xml:space="preserve">,</w:t>
            </w:r>
          </w:p>
          <w:p>
            <w:pPr>
              <w:pStyle w:val="0"/>
              <w:jc w:val="center"/>
            </w:pPr>
            <w:r>
              <w:rPr>
                <w:sz w:val="20"/>
                <w:color w:val="392c69"/>
              </w:rPr>
              <w:t xml:space="preserve">от 08.09.2021 </w:t>
            </w:r>
            <w:hyperlink w:history="0" r:id="rId346" w:tooltip="Постановление Правительства Архангельской области от 08.09.2021 N 47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470-пп</w:t>
              </w:r>
            </w:hyperlink>
            <w:r>
              <w:rPr>
                <w:sz w:val="20"/>
                <w:color w:val="392c69"/>
              </w:rPr>
              <w:t xml:space="preserve">, от 26.10.2021 </w:t>
            </w:r>
            <w:hyperlink w:history="0" r:id="rId347"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597-пп</w:t>
              </w:r>
            </w:hyperlink>
            <w:r>
              <w:rPr>
                <w:sz w:val="20"/>
                <w:color w:val="392c69"/>
              </w:rPr>
              <w:t xml:space="preserve">, от 29.12.2021 </w:t>
            </w:r>
            <w:hyperlink w:history="0" r:id="rId348" w:tooltip="Постановление Правительства Архангельской области от 29.12.2021 N 794-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794-пп</w:t>
              </w:r>
            </w:hyperlink>
            <w:r>
              <w:rPr>
                <w:sz w:val="20"/>
                <w:color w:val="392c69"/>
              </w:rPr>
              <w:t xml:space="preserve">,</w:t>
            </w:r>
          </w:p>
          <w:p>
            <w:pPr>
              <w:pStyle w:val="0"/>
              <w:jc w:val="center"/>
            </w:pPr>
            <w:r>
              <w:rPr>
                <w:sz w:val="20"/>
                <w:color w:val="392c69"/>
              </w:rPr>
              <w:t xml:space="preserve">от 29.12.2021 </w:t>
            </w:r>
            <w:hyperlink w:history="0" r:id="rId349" w:tooltip="Постановление Правительства Архангельской области от 29.12.2021 N 803-пп &quot;О внесении изменений в отдельные постановления Правительства Архангельской области и о признании утратившими силу отдельных нормативных правовых актов Архангельской области&quot; {КонсультантПлюс}">
              <w:r>
                <w:rPr>
                  <w:sz w:val="20"/>
                  <w:color w:val="0000ff"/>
                </w:rPr>
                <w:t xml:space="preserve">N 803-пп</w:t>
              </w:r>
            </w:hyperlink>
            <w:r>
              <w:rPr>
                <w:sz w:val="20"/>
                <w:color w:val="392c69"/>
              </w:rPr>
              <w:t xml:space="preserve">, от 10.01.2022 </w:t>
            </w:r>
            <w:hyperlink w:history="0" r:id="rId350" w:tooltip="Постановление Правительства Архангельской области от 10.01.2022 N 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5-пп</w:t>
              </w:r>
            </w:hyperlink>
            <w:r>
              <w:rPr>
                <w:sz w:val="20"/>
                <w:color w:val="392c69"/>
              </w:rPr>
              <w:t xml:space="preserve">, от 03.03.2022 </w:t>
            </w:r>
            <w:hyperlink w:history="0" r:id="rId351"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115-пп</w:t>
              </w:r>
            </w:hyperlink>
            <w:r>
              <w:rPr>
                <w:sz w:val="20"/>
                <w:color w:val="392c69"/>
              </w:rPr>
              <w:t xml:space="preserve">,</w:t>
            </w:r>
          </w:p>
          <w:p>
            <w:pPr>
              <w:pStyle w:val="0"/>
              <w:jc w:val="center"/>
            </w:pPr>
            <w:r>
              <w:rPr>
                <w:sz w:val="20"/>
                <w:color w:val="392c69"/>
              </w:rPr>
              <w:t xml:space="preserve">от 31.03.2022 </w:t>
            </w:r>
            <w:hyperlink w:history="0" r:id="rId352" w:tooltip="Постановление Правительства Архангельской области от 31.03.2022 N 19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190-пп</w:t>
              </w:r>
            </w:hyperlink>
            <w:r>
              <w:rPr>
                <w:sz w:val="20"/>
                <w:color w:val="392c69"/>
              </w:rPr>
              <w:t xml:space="preserve">, от 29.04.2022 </w:t>
            </w:r>
            <w:hyperlink w:history="0" r:id="rId353"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N 279-пп</w:t>
              </w:r>
            </w:hyperlink>
            <w:r>
              <w:rPr>
                <w:sz w:val="20"/>
                <w:color w:val="392c69"/>
              </w:rPr>
              <w:t xml:space="preserve">, от 18.05.2022 </w:t>
            </w:r>
            <w:hyperlink w:history="0" r:id="rId354" w:tooltip="Постановление Правительства Архангельской области от 18.05.2022 N 314-пп &quot;О внесении изменений в раздел II государственной программы Архангельской области &quot;Социальная поддержка граждан в Архангельской области&quot; {КонсультантПлюс}">
              <w:r>
                <w:rPr>
                  <w:sz w:val="20"/>
                  <w:color w:val="0000ff"/>
                </w:rPr>
                <w:t xml:space="preserve">N 314-пп</w:t>
              </w:r>
            </w:hyperlink>
            <w:r>
              <w:rPr>
                <w:sz w:val="20"/>
                <w:color w:val="392c69"/>
              </w:rPr>
              <w:t xml:space="preserve">,</w:t>
            </w:r>
          </w:p>
          <w:p>
            <w:pPr>
              <w:pStyle w:val="0"/>
              <w:jc w:val="center"/>
            </w:pPr>
            <w:r>
              <w:rPr>
                <w:sz w:val="20"/>
                <w:color w:val="392c69"/>
              </w:rPr>
              <w:t xml:space="preserve">от 14.06.2022 </w:t>
            </w:r>
            <w:hyperlink w:history="0" r:id="rId355"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414-пп</w:t>
              </w:r>
            </w:hyperlink>
            <w:r>
              <w:rPr>
                <w:sz w:val="20"/>
                <w:color w:val="392c69"/>
              </w:rPr>
              <w:t xml:space="preserve">, от 27.06.2022 </w:t>
            </w:r>
            <w:hyperlink w:history="0" r:id="rId356" w:tooltip="Постановление Правительства Архангельской области от 27.06.2022 N 461-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461-пп</w:t>
              </w:r>
            </w:hyperlink>
            <w:r>
              <w:rPr>
                <w:sz w:val="20"/>
                <w:color w:val="392c69"/>
              </w:rPr>
              <w:t xml:space="preserve">, от 28.07.2022 </w:t>
            </w:r>
            <w:hyperlink w:history="0" r:id="rId357" w:tooltip="Постановление Правительства Архангельской области от 28.07.2022 N 54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548-пп</w:t>
              </w:r>
            </w:hyperlink>
            <w:r>
              <w:rPr>
                <w:sz w:val="20"/>
                <w:color w:val="392c69"/>
              </w:rPr>
              <w:t xml:space="preserve">,</w:t>
            </w:r>
          </w:p>
          <w:p>
            <w:pPr>
              <w:pStyle w:val="0"/>
              <w:jc w:val="center"/>
            </w:pPr>
            <w:r>
              <w:rPr>
                <w:sz w:val="20"/>
                <w:color w:val="392c69"/>
              </w:rPr>
              <w:t xml:space="preserve">от 09.08.2022 </w:t>
            </w:r>
            <w:hyperlink w:history="0" r:id="rId358" w:tooltip="Постановление Правительства Архангельской области от 09.08.2022 N 585-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N 585-пп</w:t>
              </w:r>
            </w:hyperlink>
            <w:r>
              <w:rPr>
                <w:sz w:val="20"/>
                <w:color w:val="392c69"/>
              </w:rPr>
              <w:t xml:space="preserve">, от 01.09.2022 </w:t>
            </w:r>
            <w:hyperlink w:history="0" r:id="rId359" w:tooltip="Постановление Правительства Архангельской области от 01.09.2022 N 6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650-пп</w:t>
              </w:r>
            </w:hyperlink>
            <w:r>
              <w:rPr>
                <w:sz w:val="20"/>
                <w:color w:val="392c69"/>
              </w:rPr>
              <w:t xml:space="preserve">, от 29.09.2022 </w:t>
            </w:r>
            <w:hyperlink w:history="0" r:id="rId360" w:tooltip="Постановление Правительства Архангельской области от 29.09.2022 N 751-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751-пп</w:t>
              </w:r>
            </w:hyperlink>
            <w:r>
              <w:rPr>
                <w:sz w:val="20"/>
                <w:color w:val="392c69"/>
              </w:rPr>
              <w:t xml:space="preserve">,</w:t>
            </w:r>
          </w:p>
          <w:p>
            <w:pPr>
              <w:pStyle w:val="0"/>
              <w:jc w:val="center"/>
            </w:pPr>
            <w:r>
              <w:rPr>
                <w:sz w:val="20"/>
                <w:color w:val="392c69"/>
              </w:rPr>
              <w:t xml:space="preserve">от 06.10.2022 </w:t>
            </w:r>
            <w:hyperlink w:history="0" r:id="rId361"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color w:val="392c69"/>
              </w:rPr>
              <w:t xml:space="preserve">, от 14.11.2022 </w:t>
            </w:r>
            <w:hyperlink w:history="0" r:id="rId362"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 от 17.11.2022 </w:t>
            </w:r>
            <w:hyperlink w:history="0" r:id="rId363" w:tooltip="Постановление Правительства Архангельской области от 17.11.2022 N 938-пп &quot;О внесении изменений в отдельные постановления Правительства Архангельской области&quot; {КонсультантПлюс}">
              <w:r>
                <w:rPr>
                  <w:sz w:val="20"/>
                  <w:color w:val="0000ff"/>
                </w:rPr>
                <w:t xml:space="preserve">N 938-пп</w:t>
              </w:r>
            </w:hyperlink>
            <w:r>
              <w:rPr>
                <w:sz w:val="20"/>
                <w:color w:val="392c69"/>
              </w:rPr>
              <w:t xml:space="preserve">,</w:t>
            </w:r>
          </w:p>
          <w:p>
            <w:pPr>
              <w:pStyle w:val="0"/>
              <w:jc w:val="center"/>
            </w:pPr>
            <w:r>
              <w:rPr>
                <w:sz w:val="20"/>
                <w:color w:val="392c69"/>
              </w:rPr>
              <w:t xml:space="preserve">от 22.11.2022 </w:t>
            </w:r>
            <w:hyperlink w:history="0" r:id="rId364"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958-пп</w:t>
              </w:r>
            </w:hyperlink>
            <w:r>
              <w:rPr>
                <w:sz w:val="20"/>
                <w:color w:val="392c69"/>
              </w:rPr>
              <w:t xml:space="preserve">, от 28.11.2022 </w:t>
            </w:r>
            <w:hyperlink w:history="0" r:id="rId365"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974-пп</w:t>
              </w:r>
            </w:hyperlink>
            <w:r>
              <w:rPr>
                <w:sz w:val="20"/>
                <w:color w:val="392c69"/>
              </w:rPr>
              <w:t xml:space="preserve">, от 26.12.2022 </w:t>
            </w:r>
            <w:hyperlink w:history="0" r:id="rId366"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1146-пп</w:t>
              </w:r>
            </w:hyperlink>
            <w:r>
              <w:rPr>
                <w:sz w:val="20"/>
                <w:color w:val="392c69"/>
              </w:rPr>
              <w:t xml:space="preserve">,</w:t>
            </w:r>
          </w:p>
          <w:p>
            <w:pPr>
              <w:pStyle w:val="0"/>
              <w:jc w:val="center"/>
            </w:pPr>
            <w:r>
              <w:rPr>
                <w:sz w:val="20"/>
                <w:color w:val="392c69"/>
              </w:rPr>
              <w:t xml:space="preserve">от 09.02.2023 </w:t>
            </w:r>
            <w:hyperlink w:history="0" r:id="rId367"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117-пп</w:t>
              </w:r>
            </w:hyperlink>
            <w:r>
              <w:rPr>
                <w:sz w:val="20"/>
                <w:color w:val="392c69"/>
              </w:rPr>
              <w:t xml:space="preserve">, от 27.02.2023 </w:t>
            </w:r>
            <w:hyperlink w:history="0" r:id="rId368" w:tooltip="Постановление Правительства Архангельской области от 27.02.2023 N 16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166-пп</w:t>
              </w:r>
            </w:hyperlink>
            <w:r>
              <w:rPr>
                <w:sz w:val="20"/>
                <w:color w:val="392c69"/>
              </w:rPr>
              <w:t xml:space="preserve">, от 01.03.2023 </w:t>
            </w:r>
            <w:hyperlink w:history="0" r:id="rId369"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182-пп</w:t>
              </w:r>
            </w:hyperlink>
            <w:r>
              <w:rPr>
                <w:sz w:val="20"/>
                <w:color w:val="392c69"/>
              </w:rPr>
              <w:t xml:space="preserve">,</w:t>
            </w:r>
          </w:p>
          <w:p>
            <w:pPr>
              <w:pStyle w:val="0"/>
              <w:jc w:val="center"/>
            </w:pPr>
            <w:r>
              <w:rPr>
                <w:sz w:val="20"/>
                <w:color w:val="392c69"/>
              </w:rPr>
              <w:t xml:space="preserve">от 24.03.2023 </w:t>
            </w:r>
            <w:hyperlink w:history="0" r:id="rId370" w:tooltip="Постановление Правительства Архангельской области от 24.03.2023 N 27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272-пп</w:t>
              </w:r>
            </w:hyperlink>
            <w:r>
              <w:rPr>
                <w:sz w:val="20"/>
                <w:color w:val="392c69"/>
              </w:rPr>
              <w:t xml:space="preserve">, от 31.03.2023 </w:t>
            </w:r>
            <w:hyperlink w:history="0" r:id="rId371"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308-пп</w:t>
              </w:r>
            </w:hyperlink>
            <w:r>
              <w:rPr>
                <w:sz w:val="20"/>
                <w:color w:val="392c69"/>
              </w:rPr>
              <w:t xml:space="preserve">, от 31.05.2023 </w:t>
            </w:r>
            <w:hyperlink w:history="0" r:id="rId372"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487-пп</w:t>
              </w:r>
            </w:hyperlink>
            <w:r>
              <w:rPr>
                <w:sz w:val="20"/>
                <w:color w:val="392c69"/>
              </w:rPr>
              <w:t xml:space="preserve">,</w:t>
            </w:r>
          </w:p>
          <w:p>
            <w:pPr>
              <w:pStyle w:val="0"/>
              <w:jc w:val="center"/>
            </w:pPr>
            <w:r>
              <w:rPr>
                <w:sz w:val="20"/>
                <w:color w:val="392c69"/>
              </w:rPr>
              <w:t xml:space="preserve">от 10.07.2023 </w:t>
            </w:r>
            <w:hyperlink w:history="0" r:id="rId373"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629-пп</w:t>
              </w:r>
            </w:hyperlink>
            <w:r>
              <w:rPr>
                <w:sz w:val="20"/>
                <w:color w:val="392c69"/>
              </w:rPr>
              <w:t xml:space="preserve">, от 14.08.2023 </w:t>
            </w:r>
            <w:hyperlink w:history="0" r:id="rId374"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color w:val="392c69"/>
              </w:rPr>
              <w:t xml:space="preserve">, от 13.09.2023 </w:t>
            </w:r>
            <w:hyperlink w:history="0" r:id="rId375"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853-пп</w:t>
              </w:r>
            </w:hyperlink>
            <w:r>
              <w:rPr>
                <w:sz w:val="20"/>
                <w:color w:val="392c69"/>
              </w:rPr>
              <w:t xml:space="preserve">,</w:t>
            </w:r>
          </w:p>
          <w:p>
            <w:pPr>
              <w:pStyle w:val="0"/>
              <w:jc w:val="center"/>
            </w:pPr>
            <w:r>
              <w:rPr>
                <w:sz w:val="20"/>
                <w:color w:val="392c69"/>
              </w:rPr>
              <w:t xml:space="preserve">от 06.10.2023 </w:t>
            </w:r>
            <w:hyperlink w:history="0" r:id="rId376"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958-пп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377" w:tooltip="Постановление Правительства Архангельской области от 08.12.2020 N 834-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Постановлением</w:t>
              </w:r>
            </w:hyperlink>
            <w:r>
              <w:rPr>
                <w:sz w:val="20"/>
                <w:color w:val="392c69"/>
              </w:rPr>
              <w:t xml:space="preserve"> Правительства Архангельской области от 08.12.2020 N 834-пп по тексту программы слова "министерство образования и науки" в соответствующем падеже заменены словами "министерство образования" в соответствующем падеже, слова "агентство по спорту" в соответствующем падеже заменены словами "министерство по делам молодежи и спорту" в соответствующем падеже.</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1"/>
        <w:jc w:val="center"/>
      </w:pPr>
      <w:r>
        <w:rPr>
          <w:sz w:val="20"/>
        </w:rPr>
        <w:t xml:space="preserve">ПАСПОРТ</w:t>
      </w:r>
    </w:p>
    <w:p>
      <w:pPr>
        <w:pStyle w:val="2"/>
        <w:jc w:val="center"/>
      </w:pPr>
      <w:r>
        <w:rPr>
          <w:sz w:val="20"/>
        </w:rPr>
        <w:t xml:space="preserve">государственной программы Архангельской области</w:t>
      </w:r>
    </w:p>
    <w:p>
      <w:pPr>
        <w:pStyle w:val="2"/>
        <w:jc w:val="center"/>
      </w:pPr>
      <w:r>
        <w:rPr>
          <w:sz w:val="20"/>
        </w:rPr>
        <w:t xml:space="preserve">"Социальная поддержка граждан в Архангельской области"</w:t>
      </w:r>
    </w:p>
    <w:p>
      <w:pPr>
        <w:pStyle w:val="0"/>
        <w:jc w:val="center"/>
      </w:pPr>
      <w:r>
        <w:rPr>
          <w:sz w:val="20"/>
        </w:rPr>
        <w:t xml:space="preserve">(в ред. </w:t>
      </w:r>
      <w:hyperlink w:history="0" r:id="rId378"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26.10.2021 N 597-пп)</w:t>
      </w:r>
    </w:p>
    <w:p>
      <w:pPr>
        <w:pStyle w:val="0"/>
        <w:jc w:val="center"/>
      </w:pPr>
      <w:r>
        <w:rPr>
          <w:sz w:val="20"/>
        </w:rPr>
      </w:r>
    </w:p>
    <w:tbl>
      <w:tblPr>
        <w:tblInd w:w="0" w:type="dxa"/>
        <w:tblLayout w:type="fixed"/>
        <w:tblCellMar>
          <w:top w:w="102" w:type="dxa"/>
          <w:left w:w="62" w:type="dxa"/>
          <w:bottom w:w="102" w:type="dxa"/>
          <w:right w:w="62" w:type="dxa"/>
        </w:tblCellMar>
      </w:tblPr>
      <w:tblGrid>
        <w:gridCol w:w="2256"/>
        <w:gridCol w:w="420"/>
        <w:gridCol w:w="6350"/>
      </w:tblGrid>
      <w:tr>
        <w:tc>
          <w:tcPr>
            <w:tcW w:w="2256" w:type="dxa"/>
            <w:tcBorders>
              <w:top w:val="nil"/>
              <w:left w:val="nil"/>
              <w:bottom w:val="nil"/>
              <w:right w:val="nil"/>
            </w:tcBorders>
          </w:tcPr>
          <w:p>
            <w:pPr>
              <w:pStyle w:val="0"/>
            </w:pPr>
            <w:r>
              <w:rPr>
                <w:sz w:val="20"/>
              </w:rPr>
              <w:t xml:space="preserve">Наименование государственной программы</w:t>
            </w:r>
          </w:p>
        </w:tc>
        <w:tc>
          <w:tcPr>
            <w:tcW w:w="420" w:type="dxa"/>
            <w:tcBorders>
              <w:top w:val="nil"/>
              <w:left w:val="nil"/>
              <w:bottom w:val="nil"/>
              <w:right w:val="nil"/>
            </w:tcBorders>
          </w:tcPr>
          <w:p>
            <w:pPr>
              <w:pStyle w:val="0"/>
              <w:jc w:val="center"/>
            </w:pPr>
            <w:r>
              <w:rPr>
                <w:sz w:val="20"/>
              </w:rPr>
              <w:t xml:space="preserve">-</w:t>
            </w:r>
          </w:p>
        </w:tc>
        <w:tc>
          <w:tcPr>
            <w:tcW w:w="6350" w:type="dxa"/>
            <w:tcBorders>
              <w:top w:val="nil"/>
              <w:left w:val="nil"/>
              <w:bottom w:val="nil"/>
              <w:right w:val="nil"/>
            </w:tcBorders>
          </w:tcPr>
          <w:p>
            <w:pPr>
              <w:pStyle w:val="0"/>
            </w:pPr>
            <w:r>
              <w:rPr>
                <w:sz w:val="20"/>
              </w:rPr>
              <w:t xml:space="preserve">государственная </w:t>
            </w:r>
            <w:hyperlink w:history="0" w:anchor="P202" w:tooltip="ГОСУДАРСТВЕННАЯ ПРОГРАММА">
              <w:r>
                <w:rPr>
                  <w:sz w:val="20"/>
                  <w:color w:val="0000ff"/>
                </w:rPr>
                <w:t xml:space="preserve">программа</w:t>
              </w:r>
            </w:hyperlink>
            <w:r>
              <w:rPr>
                <w:sz w:val="20"/>
              </w:rPr>
              <w:t xml:space="preserve"> Архангельской области "Социальная поддержка граждан в Архангельской области" (далее - государственная программа)</w:t>
            </w:r>
          </w:p>
        </w:tc>
      </w:tr>
      <w:tr>
        <w:tc>
          <w:tcPr>
            <w:tcW w:w="2256" w:type="dxa"/>
            <w:tcBorders>
              <w:top w:val="nil"/>
              <w:left w:val="nil"/>
              <w:bottom w:val="nil"/>
              <w:right w:val="nil"/>
            </w:tcBorders>
          </w:tcPr>
          <w:p>
            <w:pPr>
              <w:pStyle w:val="0"/>
            </w:pPr>
            <w:r>
              <w:rPr>
                <w:sz w:val="20"/>
              </w:rPr>
              <w:t xml:space="preserve">Ответственный исполнитель государственной программы</w:t>
            </w:r>
          </w:p>
        </w:tc>
        <w:tc>
          <w:tcPr>
            <w:tcW w:w="420" w:type="dxa"/>
            <w:tcBorders>
              <w:top w:val="nil"/>
              <w:left w:val="nil"/>
              <w:bottom w:val="nil"/>
              <w:right w:val="nil"/>
            </w:tcBorders>
          </w:tcPr>
          <w:p>
            <w:pPr>
              <w:pStyle w:val="0"/>
              <w:jc w:val="center"/>
            </w:pPr>
            <w:r>
              <w:rPr>
                <w:sz w:val="20"/>
              </w:rPr>
              <w:t xml:space="preserve">-</w:t>
            </w:r>
          </w:p>
        </w:tc>
        <w:tc>
          <w:tcPr>
            <w:tcW w:w="6350" w:type="dxa"/>
            <w:tcBorders>
              <w:top w:val="nil"/>
              <w:left w:val="nil"/>
              <w:bottom w:val="nil"/>
              <w:right w:val="nil"/>
            </w:tcBorders>
          </w:tcPr>
          <w:p>
            <w:pPr>
              <w:pStyle w:val="0"/>
            </w:pPr>
            <w:r>
              <w:rPr>
                <w:sz w:val="20"/>
              </w:rPr>
              <w:t xml:space="preserve">министерство труда, занятости и социального развития Архангельской области (далее - министерство труда, занятости и социального развития)</w:t>
            </w:r>
          </w:p>
        </w:tc>
      </w:tr>
      <w:tr>
        <w:tc>
          <w:tcPr>
            <w:tcW w:w="2256" w:type="dxa"/>
            <w:tcBorders>
              <w:top w:val="nil"/>
              <w:left w:val="nil"/>
              <w:bottom w:val="nil"/>
              <w:right w:val="nil"/>
            </w:tcBorders>
            <w:vMerge w:val="restart"/>
          </w:tcPr>
          <w:p>
            <w:pPr>
              <w:pStyle w:val="0"/>
            </w:pPr>
            <w:r>
              <w:rPr>
                <w:sz w:val="20"/>
              </w:rPr>
              <w:t xml:space="preserve">Соисполнители государственной программы</w:t>
            </w:r>
          </w:p>
        </w:tc>
        <w:tc>
          <w:tcPr>
            <w:tcW w:w="420" w:type="dxa"/>
            <w:tcBorders>
              <w:top w:val="nil"/>
              <w:left w:val="nil"/>
              <w:bottom w:val="nil"/>
              <w:right w:val="nil"/>
            </w:tcBorders>
          </w:tcPr>
          <w:p>
            <w:pPr>
              <w:pStyle w:val="0"/>
              <w:jc w:val="center"/>
            </w:pPr>
            <w:r>
              <w:rPr>
                <w:sz w:val="20"/>
              </w:rPr>
              <w:t xml:space="preserve">-</w:t>
            </w:r>
          </w:p>
        </w:tc>
        <w:tc>
          <w:tcPr>
            <w:tcW w:w="6350" w:type="dxa"/>
            <w:tcBorders>
              <w:top w:val="nil"/>
              <w:left w:val="nil"/>
              <w:bottom w:val="nil"/>
              <w:right w:val="nil"/>
            </w:tcBorders>
          </w:tcPr>
          <w:p>
            <w:pPr>
              <w:pStyle w:val="0"/>
            </w:pPr>
            <w:r>
              <w:rPr>
                <w:sz w:val="20"/>
              </w:rPr>
              <w:t xml:space="preserve">министерство здравоохранения Архангельской области (далее - министерство здравоохранения);</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министерство образования Архангельской области (далее - министерство образования);</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администрация Губернатора Архангельской области и Правительства Архангельской области;</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министерство строительства и архитектуры Архангельской области (далее - министерство строительства и архитектуры);</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министерство спорта Архангельской области (далее - министерство спорта);</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министерство культуры Архангельской области (далее - министерство культуры);</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министерство связи и информационных технологий Архангельской области (далее - министерство связи и информационных технологий);</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министерство транспорта Архангельской области (далее - министерство транспорта)</w:t>
            </w:r>
          </w:p>
        </w:tc>
      </w:tr>
      <w:tr>
        <w:tc>
          <w:tcPr>
            <w:gridSpan w:val="3"/>
            <w:tcW w:w="9026" w:type="dxa"/>
            <w:tcBorders>
              <w:top w:val="nil"/>
              <w:left w:val="nil"/>
              <w:bottom w:val="nil"/>
              <w:right w:val="nil"/>
            </w:tcBorders>
          </w:tcPr>
          <w:p>
            <w:pPr>
              <w:pStyle w:val="0"/>
              <w:jc w:val="both"/>
            </w:pPr>
            <w:r>
              <w:rPr>
                <w:sz w:val="20"/>
              </w:rPr>
              <w:t xml:space="preserve">(в ред. </w:t>
            </w:r>
            <w:hyperlink w:history="0" r:id="rId379"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29.04.2022 N 279-пп)</w:t>
            </w:r>
          </w:p>
        </w:tc>
      </w:tr>
      <w:tr>
        <w:tc>
          <w:tcPr>
            <w:tcW w:w="2256" w:type="dxa"/>
            <w:tcBorders>
              <w:top w:val="nil"/>
              <w:left w:val="nil"/>
              <w:bottom w:val="nil"/>
              <w:right w:val="nil"/>
            </w:tcBorders>
            <w:vMerge w:val="restart"/>
          </w:tcPr>
          <w:p>
            <w:pPr>
              <w:pStyle w:val="0"/>
            </w:pPr>
            <w:r>
              <w:rPr>
                <w:sz w:val="20"/>
              </w:rPr>
              <w:t xml:space="preserve">Подпрограммы государственной программы</w:t>
            </w:r>
          </w:p>
        </w:tc>
        <w:tc>
          <w:tcPr>
            <w:tcW w:w="420" w:type="dxa"/>
            <w:tcBorders>
              <w:top w:val="nil"/>
              <w:left w:val="nil"/>
              <w:bottom w:val="nil"/>
              <w:right w:val="nil"/>
            </w:tcBorders>
          </w:tcPr>
          <w:p>
            <w:pPr>
              <w:pStyle w:val="0"/>
              <w:jc w:val="center"/>
            </w:pPr>
            <w:r>
              <w:rPr>
                <w:sz w:val="20"/>
              </w:rPr>
              <w:t xml:space="preserve">-</w:t>
            </w:r>
          </w:p>
        </w:tc>
        <w:tc>
          <w:tcPr>
            <w:tcW w:w="6350" w:type="dxa"/>
            <w:tcBorders>
              <w:top w:val="nil"/>
              <w:left w:val="nil"/>
              <w:bottom w:val="nil"/>
              <w:right w:val="nil"/>
            </w:tcBorders>
          </w:tcPr>
          <w:p>
            <w:pPr>
              <w:pStyle w:val="0"/>
            </w:pPr>
            <w:r>
              <w:rPr>
                <w:sz w:val="20"/>
              </w:rPr>
              <w:t xml:space="preserve">подпрограмма N 1 "Организация работы по социальному обслуживанию граждан и социальной защите населения в Архангельской области";</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подпрограмма N 2 "Меры социальной поддержки отдельным категориям граждан, проживающим на территории Архангельской области";</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подпрограмма N 4 "Развитие системы отдыха и оздоровления детей";</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подпрограмма N 5 "Семья и дети в Архангельской области";</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подпрограмма N 6 "Повышение качества жизни граждан пожилого возраста и инвалидов в Архангельской области";</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подпрограмма N 7 "Приоритетные социально значимые мероприятия в сфере социальной политики Архангельской области";</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подпрограмма N 8 "Доступная среда";</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подпрограмма N 9 "Право быть равным"</w:t>
            </w:r>
          </w:p>
        </w:tc>
      </w:tr>
      <w:tr>
        <w:tc>
          <w:tcPr>
            <w:tcW w:w="2256" w:type="dxa"/>
            <w:tcBorders>
              <w:top w:val="nil"/>
              <w:left w:val="nil"/>
              <w:bottom w:val="nil"/>
              <w:right w:val="nil"/>
            </w:tcBorders>
          </w:tcPr>
          <w:p>
            <w:pPr>
              <w:pStyle w:val="0"/>
            </w:pPr>
            <w:r>
              <w:rPr>
                <w:sz w:val="20"/>
              </w:rPr>
              <w:t xml:space="preserve">Цель государственной программы</w:t>
            </w:r>
          </w:p>
        </w:tc>
        <w:tc>
          <w:tcPr>
            <w:tcW w:w="420" w:type="dxa"/>
            <w:tcBorders>
              <w:top w:val="nil"/>
              <w:left w:val="nil"/>
              <w:bottom w:val="nil"/>
              <w:right w:val="nil"/>
            </w:tcBorders>
          </w:tcPr>
          <w:p>
            <w:pPr>
              <w:pStyle w:val="0"/>
              <w:jc w:val="center"/>
            </w:pPr>
            <w:r>
              <w:rPr>
                <w:sz w:val="20"/>
              </w:rPr>
              <w:t xml:space="preserve">-</w:t>
            </w:r>
          </w:p>
        </w:tc>
        <w:tc>
          <w:tcPr>
            <w:tcW w:w="6350" w:type="dxa"/>
            <w:tcBorders>
              <w:top w:val="nil"/>
              <w:left w:val="nil"/>
              <w:bottom w:val="nil"/>
              <w:right w:val="nil"/>
            </w:tcBorders>
          </w:tcPr>
          <w:p>
            <w:pPr>
              <w:pStyle w:val="0"/>
            </w:pPr>
            <w:r>
              <w:rPr>
                <w:sz w:val="20"/>
              </w:rPr>
              <w:t xml:space="preserve">повышение уровня и качества жизни граждан, нуждающихся в социальной поддержке и социальной защите в Архангельской области.</w:t>
            </w:r>
          </w:p>
        </w:tc>
      </w:tr>
      <w:tr>
        <w:tc>
          <w:tcPr>
            <w:tcW w:w="2256" w:type="dxa"/>
            <w:tcBorders>
              <w:top w:val="nil"/>
              <w:left w:val="nil"/>
              <w:bottom w:val="nil"/>
              <w:right w:val="nil"/>
            </w:tcBorders>
          </w:tcPr>
          <w:p>
            <w:pPr>
              <w:pStyle w:val="0"/>
            </w:pPr>
            <w:r>
              <w:rPr>
                <w:sz w:val="20"/>
              </w:rPr>
            </w: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Перечень целевых показателей государственной программы представлен в </w:t>
            </w:r>
            <w:hyperlink w:history="0" w:anchor="P2099" w:tooltip="I. ПЕРЕЧЕНЬ">
              <w:r>
                <w:rPr>
                  <w:sz w:val="20"/>
                  <w:color w:val="0000ff"/>
                </w:rPr>
                <w:t xml:space="preserve">приложении N 1</w:t>
              </w:r>
            </w:hyperlink>
            <w:r>
              <w:rPr>
                <w:sz w:val="20"/>
              </w:rPr>
              <w:t xml:space="preserve"> к государственной программе</w:t>
            </w:r>
          </w:p>
        </w:tc>
      </w:tr>
      <w:tr>
        <w:tc>
          <w:tcPr>
            <w:tcW w:w="2256" w:type="dxa"/>
            <w:tcBorders>
              <w:top w:val="nil"/>
              <w:left w:val="nil"/>
              <w:bottom w:val="nil"/>
              <w:right w:val="nil"/>
            </w:tcBorders>
            <w:vMerge w:val="restart"/>
          </w:tcPr>
          <w:p>
            <w:pPr>
              <w:pStyle w:val="0"/>
            </w:pPr>
            <w:r>
              <w:rPr>
                <w:sz w:val="20"/>
              </w:rPr>
              <w:t xml:space="preserve">Задачи государственной программы</w:t>
            </w:r>
          </w:p>
        </w:tc>
        <w:tc>
          <w:tcPr>
            <w:tcW w:w="420" w:type="dxa"/>
            <w:tcBorders>
              <w:top w:val="nil"/>
              <w:left w:val="nil"/>
              <w:bottom w:val="nil"/>
              <w:right w:val="nil"/>
            </w:tcBorders>
          </w:tcPr>
          <w:p>
            <w:pPr>
              <w:pStyle w:val="0"/>
              <w:jc w:val="center"/>
            </w:pPr>
            <w:r>
              <w:rPr>
                <w:sz w:val="20"/>
              </w:rPr>
              <w:t xml:space="preserve">-</w:t>
            </w:r>
          </w:p>
        </w:tc>
        <w:tc>
          <w:tcPr>
            <w:tcW w:w="6350" w:type="dxa"/>
            <w:tcBorders>
              <w:top w:val="nil"/>
              <w:left w:val="nil"/>
              <w:bottom w:val="nil"/>
              <w:right w:val="nil"/>
            </w:tcBorders>
          </w:tcPr>
          <w:p>
            <w:pPr>
              <w:pStyle w:val="0"/>
            </w:pPr>
            <w:r>
              <w:rPr>
                <w:sz w:val="20"/>
              </w:rPr>
              <w:t xml:space="preserve">задача N 1 - обеспечение адресной государственной социальной поддержки отдельных категорий граждан в Архангельской области;</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задача N 2 - улучшение качества социального обслуживания граждан в Архангельской области, в том числе через внедрение инновационных технологий;</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задача N 3 - обеспечение равных возможностей в доступности граждан к объектам инженерной инфраструктуры в Архангельской области;</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задача N 4 - внедрение эффективных технологий по профилактике безнадзорности и правонарушений несовершеннолетних в Архангельской области, направленных на защиту и улучшение положения семей и детей, находящихся в социально опасном положении;</w:t>
            </w:r>
          </w:p>
        </w:tc>
      </w:tr>
      <w:tr>
        <w:tc>
          <w:tcPr>
            <w:tcBorders>
              <w:top w:val="nil"/>
              <w:left w:val="nil"/>
              <w:bottom w:val="nil"/>
              <w:right w:val="nil"/>
            </w:tcBorders>
            <w:vMerge w:val="continue"/>
          </w:tcPr>
          <w:p/>
        </w:tc>
        <w:tc>
          <w:tcPr>
            <w:tcW w:w="420" w:type="dxa"/>
            <w:tcBorders>
              <w:top w:val="nil"/>
              <w:left w:val="nil"/>
              <w:bottom w:val="nil"/>
              <w:right w:val="nil"/>
            </w:tcBorders>
          </w:tcPr>
          <w:p>
            <w:pPr>
              <w:pStyle w:val="0"/>
            </w:pPr>
            <w:r>
              <w:rPr>
                <w:sz w:val="20"/>
              </w:rPr>
            </w:r>
          </w:p>
        </w:tc>
        <w:tc>
          <w:tcPr>
            <w:tcW w:w="6350" w:type="dxa"/>
            <w:tcBorders>
              <w:top w:val="nil"/>
              <w:left w:val="nil"/>
              <w:bottom w:val="nil"/>
              <w:right w:val="nil"/>
            </w:tcBorders>
          </w:tcPr>
          <w:p>
            <w:pPr>
              <w:pStyle w:val="0"/>
            </w:pPr>
            <w:r>
              <w:rPr>
                <w:sz w:val="20"/>
              </w:rPr>
              <w:t xml:space="preserve">задача N 5 - организация системной помощи, абилитации и реабилитации детей-инвалидов и детей с ограниченными возможностями здоровья</w:t>
            </w:r>
          </w:p>
        </w:tc>
      </w:tr>
      <w:tr>
        <w:tc>
          <w:tcPr>
            <w:tcW w:w="2256" w:type="dxa"/>
            <w:tcBorders>
              <w:top w:val="nil"/>
              <w:left w:val="nil"/>
              <w:bottom w:val="nil"/>
              <w:right w:val="nil"/>
            </w:tcBorders>
            <w:vMerge w:val="restart"/>
          </w:tcPr>
          <w:p>
            <w:pPr>
              <w:pStyle w:val="0"/>
            </w:pPr>
            <w:r>
              <w:rPr>
                <w:sz w:val="20"/>
              </w:rPr>
              <w:t xml:space="preserve">Сроки и этапы реализации государственной программы</w:t>
            </w:r>
          </w:p>
        </w:tc>
        <w:tc>
          <w:tcPr>
            <w:tcW w:w="420" w:type="dxa"/>
            <w:tcBorders>
              <w:top w:val="nil"/>
              <w:left w:val="nil"/>
              <w:bottom w:val="nil"/>
              <w:right w:val="nil"/>
            </w:tcBorders>
            <w:vMerge w:val="restart"/>
          </w:tcPr>
          <w:p>
            <w:pPr>
              <w:pStyle w:val="0"/>
              <w:jc w:val="center"/>
            </w:pPr>
            <w:r>
              <w:rPr>
                <w:sz w:val="20"/>
              </w:rPr>
              <w:t xml:space="preserve">-</w:t>
            </w:r>
          </w:p>
        </w:tc>
        <w:tc>
          <w:tcPr>
            <w:tcW w:w="6350" w:type="dxa"/>
            <w:tcBorders>
              <w:top w:val="nil"/>
              <w:left w:val="nil"/>
              <w:bottom w:val="nil"/>
              <w:right w:val="nil"/>
            </w:tcBorders>
          </w:tcPr>
          <w:p>
            <w:pPr>
              <w:pStyle w:val="0"/>
            </w:pPr>
            <w:r>
              <w:rPr>
                <w:sz w:val="20"/>
              </w:rPr>
              <w:t xml:space="preserve">2021 - 2025 годы.</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6350" w:type="dxa"/>
            <w:tcBorders>
              <w:top w:val="nil"/>
              <w:left w:val="nil"/>
              <w:bottom w:val="nil"/>
              <w:right w:val="nil"/>
            </w:tcBorders>
          </w:tcPr>
          <w:p>
            <w:pPr>
              <w:pStyle w:val="0"/>
            </w:pPr>
            <w:r>
              <w:rPr>
                <w:sz w:val="20"/>
              </w:rPr>
              <w:t xml:space="preserve">Государственная программа реализуется в один этап</w:t>
            </w:r>
          </w:p>
        </w:tc>
      </w:tr>
      <w:tr>
        <w:tc>
          <w:tcPr>
            <w:gridSpan w:val="3"/>
            <w:tcW w:w="9026" w:type="dxa"/>
            <w:tcBorders>
              <w:top w:val="nil"/>
              <w:left w:val="nil"/>
              <w:bottom w:val="nil"/>
              <w:right w:val="nil"/>
            </w:tcBorders>
          </w:tcPr>
          <w:p>
            <w:pPr>
              <w:pStyle w:val="0"/>
              <w:jc w:val="both"/>
            </w:pPr>
            <w:r>
              <w:rPr>
                <w:sz w:val="20"/>
              </w:rPr>
              <w:t xml:space="preserve">(в ред. </w:t>
            </w:r>
            <w:hyperlink w:history="0" r:id="rId380"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06.10.2022 N 780-пп)</w:t>
            </w:r>
          </w:p>
        </w:tc>
      </w:tr>
      <w:tr>
        <w:tc>
          <w:tcPr>
            <w:tcW w:w="2256" w:type="dxa"/>
            <w:tcBorders>
              <w:top w:val="nil"/>
              <w:left w:val="nil"/>
              <w:bottom w:val="nil"/>
              <w:right w:val="nil"/>
            </w:tcBorders>
          </w:tcPr>
          <w:p>
            <w:pPr>
              <w:pStyle w:val="0"/>
            </w:pPr>
            <w:r>
              <w:rPr>
                <w:sz w:val="20"/>
              </w:rPr>
              <w:t xml:space="preserve">Объемы и источники финансирования государственной программы</w:t>
            </w:r>
          </w:p>
        </w:tc>
        <w:tc>
          <w:tcPr>
            <w:tcW w:w="420" w:type="dxa"/>
            <w:tcBorders>
              <w:top w:val="nil"/>
              <w:left w:val="nil"/>
              <w:bottom w:val="nil"/>
              <w:right w:val="nil"/>
            </w:tcBorders>
          </w:tcPr>
          <w:p>
            <w:pPr>
              <w:pStyle w:val="0"/>
              <w:jc w:val="center"/>
            </w:pPr>
            <w:r>
              <w:rPr>
                <w:sz w:val="20"/>
              </w:rPr>
              <w:t xml:space="preserve">-</w:t>
            </w:r>
          </w:p>
        </w:tc>
        <w:tc>
          <w:tcPr>
            <w:tcW w:w="6350" w:type="dxa"/>
            <w:tcBorders>
              <w:top w:val="nil"/>
              <w:left w:val="nil"/>
              <w:bottom w:val="nil"/>
              <w:right w:val="nil"/>
            </w:tcBorders>
          </w:tcPr>
          <w:p>
            <w:pPr>
              <w:pStyle w:val="0"/>
            </w:pPr>
            <w:r>
              <w:rPr>
                <w:sz w:val="20"/>
              </w:rPr>
              <w:t xml:space="preserve">общий объем финансирования составляет 114 410 282,5 тыс. рублей, в том числе:</w:t>
            </w:r>
          </w:p>
          <w:p>
            <w:pPr>
              <w:pStyle w:val="0"/>
            </w:pPr>
            <w:r>
              <w:rPr>
                <w:sz w:val="20"/>
              </w:rPr>
              <w:t xml:space="preserve">средства федерального бюджета - 26 152 373,2 тыс. рублей;</w:t>
            </w:r>
          </w:p>
          <w:p>
            <w:pPr>
              <w:pStyle w:val="0"/>
            </w:pPr>
            <w:r>
              <w:rPr>
                <w:sz w:val="20"/>
              </w:rPr>
              <w:t xml:space="preserve">средства областного бюджета - 58 591 492,2 тыс. рублей;</w:t>
            </w:r>
          </w:p>
          <w:p>
            <w:pPr>
              <w:pStyle w:val="0"/>
            </w:pPr>
            <w:r>
              <w:rPr>
                <w:sz w:val="20"/>
              </w:rPr>
              <w:t xml:space="preserve">внебюджетные средства - 29 666 417,1 тыс. рублей</w:t>
            </w:r>
          </w:p>
        </w:tc>
      </w:tr>
      <w:tr>
        <w:tc>
          <w:tcPr>
            <w:gridSpan w:val="3"/>
            <w:tcW w:w="9026" w:type="dxa"/>
            <w:tcBorders>
              <w:top w:val="nil"/>
              <w:left w:val="nil"/>
              <w:bottom w:val="nil"/>
              <w:right w:val="nil"/>
            </w:tcBorders>
          </w:tcPr>
          <w:p>
            <w:pPr>
              <w:pStyle w:val="0"/>
              <w:jc w:val="both"/>
            </w:pPr>
            <w:r>
              <w:rPr>
                <w:sz w:val="20"/>
              </w:rPr>
              <w:t xml:space="preserve">(в ред. </w:t>
            </w:r>
            <w:hyperlink w:history="0" r:id="rId381"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06.10.2023 N 958-пп)</w:t>
            </w:r>
          </w:p>
        </w:tc>
      </w:tr>
    </w:tbl>
    <w:p>
      <w:pPr>
        <w:pStyle w:val="0"/>
        <w:jc w:val="both"/>
      </w:pPr>
      <w:r>
        <w:rPr>
          <w:sz w:val="20"/>
        </w:rPr>
      </w:r>
    </w:p>
    <w:p>
      <w:pPr>
        <w:pStyle w:val="2"/>
        <w:outlineLvl w:val="1"/>
        <w:jc w:val="center"/>
      </w:pPr>
      <w:r>
        <w:rPr>
          <w:sz w:val="20"/>
        </w:rPr>
        <w:t xml:space="preserve">I. Приоритеты государственной политики в сфере реализации</w:t>
      </w:r>
    </w:p>
    <w:p>
      <w:pPr>
        <w:pStyle w:val="2"/>
        <w:jc w:val="center"/>
      </w:pPr>
      <w:r>
        <w:rPr>
          <w:sz w:val="20"/>
        </w:rPr>
        <w:t xml:space="preserve">государственной программы</w:t>
      </w:r>
    </w:p>
    <w:p>
      <w:pPr>
        <w:pStyle w:val="0"/>
        <w:jc w:val="both"/>
      </w:pPr>
      <w:r>
        <w:rPr>
          <w:sz w:val="20"/>
        </w:rPr>
      </w:r>
    </w:p>
    <w:p>
      <w:pPr>
        <w:pStyle w:val="0"/>
        <w:ind w:firstLine="540"/>
        <w:jc w:val="both"/>
      </w:pPr>
      <w:r>
        <w:rPr>
          <w:sz w:val="20"/>
        </w:rPr>
        <w:t xml:space="preserve">Социальная политика - одно из важнейших направлений, составная часть внутренней политики государства. Она призвана обеспечить расширенное воспроизводство населения, гармонизацию общественных отношений, политическую стабильность, гражданское согласие и реализуется через государственные решения, социальные мероприятия и программы. Именно она обеспечивает взаимодействие всех сфер жизнедеятельности общества в решении социальных проблем.</w:t>
      </w:r>
    </w:p>
    <w:p>
      <w:pPr>
        <w:pStyle w:val="0"/>
        <w:spacing w:before="200" w:line-rule="auto"/>
        <w:ind w:firstLine="540"/>
        <w:jc w:val="both"/>
      </w:pPr>
      <w:r>
        <w:rPr>
          <w:sz w:val="20"/>
        </w:rPr>
        <w:t xml:space="preserve">Одними из важных задач исполнительных органов государственной власти Архангельской области (далее - исполнительные органы) являются повышение благосостояния населения, обеспечение высокого уровня и качества жизни, улучшение демографической ситуации в Архангельской области.</w:t>
      </w:r>
    </w:p>
    <w:p>
      <w:pPr>
        <w:pStyle w:val="0"/>
        <w:spacing w:before="200" w:line-rule="auto"/>
        <w:ind w:firstLine="540"/>
        <w:jc w:val="both"/>
      </w:pPr>
      <w:r>
        <w:rPr>
          <w:sz w:val="20"/>
        </w:rPr>
        <w:t xml:space="preserve">Государственная программа подготовлена с учетом основных положений </w:t>
      </w:r>
      <w:hyperlink w:history="0" r:id="rId382" w:tooltip="Распоряжение Правительства РФ от 17.11.2008 N 1662-р (ред. от 28.09.2018) &lt;О Концепции долгосрочного социально-экономического развития Российской Федерации на период до 2020 года&gt; (вместе с &quot;Концепцией долгосрочного социально-экономического развития Российской Федерации на период до 2020 года&quot;) {КонсультантПлюс}">
        <w:r>
          <w:rPr>
            <w:sz w:val="20"/>
            <w:color w:val="0000ff"/>
          </w:rPr>
          <w:t xml:space="preserve">Концепции</w:t>
        </w:r>
      </w:hyperlink>
      <w:r>
        <w:rPr>
          <w:sz w:val="20"/>
        </w:rPr>
        <w:t xml:space="preserve"> долгосрочного социального экономического развития Российской Федерации на период до 2020 года, утвержденной распоряжением Правительства Российской Федерации от 17 ноября 2008 года N 1662-р, Послания Президента Российской Федерации Федеральному Собранию Российской Федерации, послания Губернатора Архангельской области Архангельскому областному Собранию депутатов о социально-экономическом и общественно-политическом положении в Архангельской области, указов Президента Российской Федерации от 7 мая 2012 года </w:t>
      </w:r>
      <w:hyperlink w:history="0" r:id="rId383" w:tooltip="Указ Президента РФ от 07.05.2012 N 596 &quot;О долгосрочной государственной экономической политике&quot; {КонсультантПлюс}">
        <w:r>
          <w:rPr>
            <w:sz w:val="20"/>
            <w:color w:val="0000ff"/>
          </w:rPr>
          <w:t xml:space="preserve">N 596</w:t>
        </w:r>
      </w:hyperlink>
      <w:r>
        <w:rPr>
          <w:sz w:val="20"/>
        </w:rPr>
        <w:t xml:space="preserve"> - </w:t>
      </w:r>
      <w:hyperlink w:history="0" r:id="rId384" w:tooltip="Указ Президента РФ от 07.05.2012 N 602 &quot;Об обеспечении межнационального согласия&quot; {КонсультантПлюс}">
        <w:r>
          <w:rPr>
            <w:sz w:val="20"/>
            <w:color w:val="0000ff"/>
          </w:rPr>
          <w:t xml:space="preserve">602</w:t>
        </w:r>
      </w:hyperlink>
      <w:r>
        <w:rPr>
          <w:sz w:val="20"/>
        </w:rPr>
        <w:t xml:space="preserve"> и </w:t>
      </w:r>
      <w:hyperlink w:history="0" r:id="rId385" w:tooltip="Указ Президента РФ от 07.05.2012 N 606 (ред. от 13.01.2023) &quot;О мерах по реализации демографической политики Российской Федерации&quot; {КонсультантПлюс}">
        <w:r>
          <w:rPr>
            <w:sz w:val="20"/>
            <w:color w:val="0000ff"/>
          </w:rPr>
          <w:t xml:space="preserve">606</w:t>
        </w:r>
      </w:hyperlink>
      <w:r>
        <w:rPr>
          <w:sz w:val="20"/>
        </w:rPr>
        <w:t xml:space="preserve">, </w:t>
      </w:r>
      <w:hyperlink w:history="0" r:id="rId386" w:tooltip="Распоряжение Правительства РФ от 18.11.2011 N 2074-р (ред. от 26.12.2014) &lt;Об утверждении Стратегии социально-экономического развития Северо-Западного федерального округа на период до 2020 года&gt; {КонсультантПлюс}">
        <w:r>
          <w:rPr>
            <w:sz w:val="20"/>
            <w:color w:val="0000ff"/>
          </w:rPr>
          <w:t xml:space="preserve">Стратегии</w:t>
        </w:r>
      </w:hyperlink>
      <w:r>
        <w:rPr>
          <w:sz w:val="20"/>
        </w:rPr>
        <w:t xml:space="preserve"> социально-экономического развития Северо-Западного федерального округа на период до 2020 года, утвержденной распоряжением Правительства Российской Федерации от 16 октября 2012 года N 1939-р, Стратегии социально-экономического развития Архангельской области до 2030 года, одобренной </w:t>
      </w:r>
      <w:hyperlink w:history="0" r:id="rId387" w:tooltip="Распоряжение Администрации Архангельской области от 11.09.2008 N 178-ра/30 &quot;Об утверждении технического задания на выполнение научно-исследовательских работ по теме &quot;Разработка стратегии социально-экономического развития Архангельской области до 2030 года&quot; {КонсультантПлюс}">
        <w:r>
          <w:rPr>
            <w:sz w:val="20"/>
            <w:color w:val="0000ff"/>
          </w:rPr>
          <w:t xml:space="preserve">распоряжением</w:t>
        </w:r>
      </w:hyperlink>
      <w:r>
        <w:rPr>
          <w:sz w:val="20"/>
        </w:rPr>
        <w:t xml:space="preserve"> администрации Архангельской области от 11 сентября 2008 года N 178-ра/30, </w:t>
      </w:r>
      <w:hyperlink w:history="0" r:id="rId388" w:tooltip="Закон Архангельской области от 18.02.2019 N 57-5-ОЗ &quot;Об утверждении Стратегии социально-экономического развития Архангельской области до 2035 года&quot; (принят Постановлением Архангельского областного Собрания депутатов от 13.02.2019 N 168) {КонсультантПлюс}">
        <w:r>
          <w:rPr>
            <w:sz w:val="20"/>
            <w:color w:val="0000ff"/>
          </w:rPr>
          <w:t xml:space="preserve">Стратегии</w:t>
        </w:r>
      </w:hyperlink>
      <w:r>
        <w:rPr>
          <w:sz w:val="20"/>
        </w:rPr>
        <w:t xml:space="preserve"> социально-экономического развития Архангельской области до 2035 года, утвержденной областным законом от 18 февраля 2019 года N 57-5-ОЗ.</w:t>
      </w:r>
    </w:p>
    <w:p>
      <w:pPr>
        <w:pStyle w:val="0"/>
        <w:jc w:val="both"/>
      </w:pPr>
      <w:r>
        <w:rPr>
          <w:sz w:val="20"/>
        </w:rPr>
        <w:t xml:space="preserve">(в ред. постановлений Правительства Архангельской области от 04.09.2018 </w:t>
      </w:r>
      <w:hyperlink w:history="0" r:id="rId389" w:tooltip="Постановление Правительства Архангельской области от 04.09.2018 N 393-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393-пп</w:t>
        </w:r>
      </w:hyperlink>
      <w:r>
        <w:rPr>
          <w:sz w:val="20"/>
        </w:rPr>
        <w:t xml:space="preserve">, от 11.02.2020 </w:t>
      </w:r>
      <w:hyperlink w:history="0" r:id="rId390" w:tooltip="Постановление Правительства Архангельской области от 11.02.2020 N 7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78-пп</w:t>
        </w:r>
      </w:hyperlink>
      <w:r>
        <w:rPr>
          <w:sz w:val="20"/>
        </w:rPr>
        <w:t xml:space="preserve">, от 28.09.2020 </w:t>
      </w:r>
      <w:hyperlink w:history="0" r:id="rId391" w:tooltip="Постановление Правительства Архангельской области от 28.09.2020 N 606-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606-пп</w:t>
        </w:r>
      </w:hyperlink>
      <w:r>
        <w:rPr>
          <w:sz w:val="20"/>
        </w:rPr>
        <w:t xml:space="preserve">)</w:t>
      </w:r>
    </w:p>
    <w:p>
      <w:pPr>
        <w:pStyle w:val="0"/>
        <w:spacing w:before="200" w:line-rule="auto"/>
        <w:ind w:firstLine="540"/>
        <w:jc w:val="both"/>
      </w:pPr>
      <w:r>
        <w:rPr>
          <w:sz w:val="20"/>
        </w:rPr>
        <w:t xml:space="preserve">Приоритетными направлениями государственной социальной политики, определенными указанными документами, являются:</w:t>
      </w:r>
    </w:p>
    <w:p>
      <w:pPr>
        <w:pStyle w:val="0"/>
        <w:spacing w:before="200" w:line-rule="auto"/>
        <w:ind w:firstLine="540"/>
        <w:jc w:val="both"/>
      </w:pPr>
      <w:r>
        <w:rPr>
          <w:sz w:val="20"/>
        </w:rPr>
        <w:t xml:space="preserve">развитие механизмов социальной адаптации и социальной поддержки населения, снижение социального неравенства;</w:t>
      </w:r>
    </w:p>
    <w:p>
      <w:pPr>
        <w:pStyle w:val="0"/>
        <w:spacing w:before="200" w:line-rule="auto"/>
        <w:ind w:firstLine="540"/>
        <w:jc w:val="both"/>
      </w:pPr>
      <w:r>
        <w:rPr>
          <w:sz w:val="20"/>
        </w:rPr>
        <w:t xml:space="preserve">сохранение кадрового потенциала, повышение престижности и привлекательности профессий социальной сферы;</w:t>
      </w:r>
    </w:p>
    <w:p>
      <w:pPr>
        <w:pStyle w:val="0"/>
        <w:spacing w:before="200" w:line-rule="auto"/>
        <w:ind w:firstLine="540"/>
        <w:jc w:val="both"/>
      </w:pPr>
      <w:r>
        <w:rPr>
          <w:sz w:val="20"/>
        </w:rPr>
        <w:t xml:space="preserve">повышение эффективности государственной поддержки семьи;</w:t>
      </w:r>
    </w:p>
    <w:p>
      <w:pPr>
        <w:pStyle w:val="0"/>
        <w:spacing w:before="200" w:line-rule="auto"/>
        <w:ind w:firstLine="540"/>
        <w:jc w:val="both"/>
      </w:pPr>
      <w:r>
        <w:rPr>
          <w:sz w:val="20"/>
        </w:rPr>
        <w:t xml:space="preserve">укрепление системы профилактики беспризорности и безнадзорности несовершеннолетних;</w:t>
      </w:r>
    </w:p>
    <w:p>
      <w:pPr>
        <w:pStyle w:val="0"/>
        <w:spacing w:before="200" w:line-rule="auto"/>
        <w:ind w:firstLine="540"/>
        <w:jc w:val="both"/>
      </w:pPr>
      <w:r>
        <w:rPr>
          <w:sz w:val="20"/>
        </w:rPr>
        <w:t xml:space="preserve">формирование эффективной системы социальной поддержки лиц, находящихся в трудной жизненной ситуации;</w:t>
      </w:r>
    </w:p>
    <w:p>
      <w:pPr>
        <w:pStyle w:val="0"/>
        <w:spacing w:before="200" w:line-rule="auto"/>
        <w:ind w:firstLine="540"/>
        <w:jc w:val="both"/>
      </w:pPr>
      <w:r>
        <w:rPr>
          <w:sz w:val="20"/>
        </w:rPr>
        <w:t xml:space="preserve">обеспечение доступности социальных услуг высокого качества для всех нуждающихся граждан пожилого возраста и инвалидов путем дальнейшего развития сети организаций различных организационно-правовых форм и форм собственности, предоставляющих социальные услуги, сочетания заявительного принципа обращения за социальными услугами с выявлением нуждающихся в социальном обслуживании лиц, оказания социальных услуг в первую очередь лицам с особыми потребностями;</w:t>
      </w:r>
    </w:p>
    <w:p>
      <w:pPr>
        <w:pStyle w:val="0"/>
        <w:spacing w:before="200" w:line-rule="auto"/>
        <w:ind w:firstLine="540"/>
        <w:jc w:val="both"/>
      </w:pPr>
      <w:r>
        <w:rPr>
          <w:sz w:val="20"/>
        </w:rPr>
        <w:t xml:space="preserve">формирование доступной среды для инвалидов и иных маломобильных групп населения путем повышения уровня доступности к объектам и услугам в приоритетных сферах деятельности;</w:t>
      </w:r>
    </w:p>
    <w:p>
      <w:pPr>
        <w:pStyle w:val="0"/>
        <w:spacing w:before="200" w:line-rule="auto"/>
        <w:ind w:firstLine="540"/>
        <w:jc w:val="both"/>
      </w:pPr>
      <w:r>
        <w:rPr>
          <w:sz w:val="20"/>
        </w:rPr>
        <w:t xml:space="preserve">развитие сектора негосударственных некоммерческих организаций в сфере социального обслуживания.</w:t>
      </w:r>
    </w:p>
    <w:p>
      <w:pPr>
        <w:pStyle w:val="0"/>
        <w:jc w:val="both"/>
      </w:pPr>
      <w:r>
        <w:rPr>
          <w:sz w:val="20"/>
        </w:rPr>
        <w:t xml:space="preserve">(в ред. </w:t>
      </w:r>
      <w:hyperlink w:history="0" r:id="rId392"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jc w:val="both"/>
      </w:pPr>
      <w:r>
        <w:rPr>
          <w:sz w:val="20"/>
        </w:rPr>
      </w:r>
    </w:p>
    <w:p>
      <w:pPr>
        <w:pStyle w:val="2"/>
        <w:outlineLvl w:val="1"/>
        <w:jc w:val="center"/>
      </w:pPr>
      <w:r>
        <w:rPr>
          <w:sz w:val="20"/>
        </w:rPr>
        <w:t xml:space="preserve">II. Характеристика подпрограмм государственной программы</w:t>
      </w:r>
    </w:p>
    <w:p>
      <w:pPr>
        <w:pStyle w:val="0"/>
        <w:jc w:val="both"/>
      </w:pPr>
      <w:r>
        <w:rPr>
          <w:sz w:val="20"/>
        </w:rPr>
      </w:r>
    </w:p>
    <w:bookmarkStart w:id="341" w:name="P341"/>
    <w:bookmarkEnd w:id="341"/>
    <w:p>
      <w:pPr>
        <w:pStyle w:val="2"/>
        <w:outlineLvl w:val="2"/>
        <w:jc w:val="center"/>
      </w:pPr>
      <w:r>
        <w:rPr>
          <w:sz w:val="20"/>
        </w:rPr>
        <w:t xml:space="preserve">2.1. ПАСПОРТ</w:t>
      </w:r>
    </w:p>
    <w:p>
      <w:pPr>
        <w:pStyle w:val="2"/>
        <w:jc w:val="center"/>
      </w:pPr>
      <w:r>
        <w:rPr>
          <w:sz w:val="20"/>
        </w:rPr>
        <w:t xml:space="preserve">подпрограммы N 1 "Организация работы по социальному</w:t>
      </w:r>
    </w:p>
    <w:p>
      <w:pPr>
        <w:pStyle w:val="2"/>
        <w:jc w:val="center"/>
      </w:pPr>
      <w:r>
        <w:rPr>
          <w:sz w:val="20"/>
        </w:rPr>
        <w:t xml:space="preserve">обслуживанию граждан и социальной защите населения</w:t>
      </w:r>
    </w:p>
    <w:p>
      <w:pPr>
        <w:pStyle w:val="2"/>
        <w:jc w:val="center"/>
      </w:pPr>
      <w:r>
        <w:rPr>
          <w:sz w:val="20"/>
        </w:rPr>
        <w:t xml:space="preserve">в Архангельской области"</w:t>
      </w:r>
    </w:p>
    <w:p>
      <w:pPr>
        <w:pStyle w:val="0"/>
        <w:jc w:val="both"/>
      </w:pPr>
      <w:r>
        <w:rPr>
          <w:sz w:val="20"/>
        </w:rPr>
        <w:t xml:space="preserve">(в ред. </w:t>
      </w:r>
      <w:hyperlink w:history="0" r:id="rId393"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jc w:val="center"/>
      </w:pPr>
      <w:r>
        <w:rPr>
          <w:sz w:val="20"/>
        </w:rPr>
        <w:t xml:space="preserve">(в ред. </w:t>
      </w:r>
      <w:hyperlink w:history="0" r:id="rId394" w:tooltip="Постановление Правительства Архангельской области от 14.10.2014 N 408-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14.10.2014 N 408-пп)</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20"/>
        <w:gridCol w:w="380"/>
        <w:gridCol w:w="5726"/>
      </w:tblGrid>
      <w:tr>
        <w:tblPrEx>
          <w:tblBorders>
            <w:insideH w:val="nil"/>
          </w:tblBorders>
        </w:tblPrEx>
        <w:tc>
          <w:tcPr>
            <w:tcW w:w="2920" w:type="dxa"/>
            <w:tcBorders>
              <w:bottom w:val="nil"/>
            </w:tcBorders>
          </w:tcPr>
          <w:p>
            <w:pPr>
              <w:pStyle w:val="0"/>
            </w:pPr>
            <w:r>
              <w:rPr>
                <w:sz w:val="20"/>
              </w:rPr>
              <w:t xml:space="preserve">Наименование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"Организация работы по социальному обслуживанию граждан и социальной защите населения в Архангельской области" (далее - подпрограмма N 1)</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395"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tc>
      </w:tr>
      <w:tr>
        <w:tc>
          <w:tcPr>
            <w:tcW w:w="2920" w:type="dxa"/>
          </w:tcPr>
          <w:p>
            <w:pPr>
              <w:pStyle w:val="0"/>
            </w:pPr>
            <w:r>
              <w:rPr>
                <w:sz w:val="20"/>
              </w:rPr>
              <w:t xml:space="preserve">Ответственный исполнитель подпрограммы</w:t>
            </w:r>
          </w:p>
        </w:tc>
        <w:tc>
          <w:tcPr>
            <w:tcW w:w="380" w:type="dxa"/>
          </w:tcPr>
          <w:p>
            <w:pPr>
              <w:pStyle w:val="0"/>
              <w:jc w:val="center"/>
            </w:pPr>
            <w:r>
              <w:rPr>
                <w:sz w:val="20"/>
              </w:rPr>
              <w:t xml:space="preserve">-</w:t>
            </w:r>
          </w:p>
        </w:tc>
        <w:tc>
          <w:tcPr>
            <w:tcW w:w="5726" w:type="dxa"/>
          </w:tcPr>
          <w:p>
            <w:pPr>
              <w:pStyle w:val="0"/>
            </w:pPr>
            <w:r>
              <w:rPr>
                <w:sz w:val="20"/>
              </w:rPr>
              <w:t xml:space="preserve">министерство труда, занятости и социального развития</w:t>
            </w:r>
          </w:p>
        </w:tc>
      </w:tr>
      <w:tr>
        <w:tblPrEx>
          <w:tblBorders>
            <w:insideH w:val="nil"/>
          </w:tblBorders>
        </w:tblPrEx>
        <w:tc>
          <w:tcPr>
            <w:tcW w:w="2920" w:type="dxa"/>
            <w:tcBorders>
              <w:bottom w:val="nil"/>
            </w:tcBorders>
          </w:tcPr>
          <w:p>
            <w:pPr>
              <w:pStyle w:val="0"/>
            </w:pPr>
            <w:r>
              <w:rPr>
                <w:sz w:val="20"/>
              </w:rPr>
              <w:t xml:space="preserve">Соисполнители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министерство связи и информационных технологий</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396" w:tooltip="Постановление Правительства Архангельской области от 06.12.2017 N 500-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постановления</w:t>
              </w:r>
            </w:hyperlink>
            <w:r>
              <w:rPr>
                <w:sz w:val="20"/>
              </w:rPr>
              <w:t xml:space="preserve"> Правительства Архангельской области от 06.12.2017 N 500-пп)</w:t>
            </w:r>
          </w:p>
        </w:tc>
      </w:tr>
      <w:tr>
        <w:tblPrEx>
          <w:tblBorders>
            <w:insideH w:val="nil"/>
          </w:tblBorders>
        </w:tblPrEx>
        <w:tc>
          <w:tcPr>
            <w:tcW w:w="2920" w:type="dxa"/>
            <w:tcBorders>
              <w:bottom w:val="nil"/>
            </w:tcBorders>
          </w:tcPr>
          <w:p>
            <w:pPr>
              <w:pStyle w:val="0"/>
            </w:pPr>
            <w:r>
              <w:rPr>
                <w:sz w:val="20"/>
              </w:rPr>
              <w:t xml:space="preserve">Участники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государственные автономные, бюджетные и казенные учреждения Архангельской области, подведомственные министерству труда, занятости и социального развития; юридические лица (за исключением государственных (муниципальных) организаций), индивидуальные предприниматели, осуществляющие деятельность по социальному обслуживанию, в том числе предоставляющие социальные услуги социально ориентированные некоммерческие организации, включенные в реестр поставщиков социальных услуг Архангельской области;</w:t>
            </w:r>
          </w:p>
          <w:p>
            <w:pPr>
              <w:pStyle w:val="0"/>
            </w:pPr>
            <w:r>
              <w:rPr>
                <w:sz w:val="20"/>
              </w:rPr>
              <w:t xml:space="preserve">органы местного самоуправления муниципальных районов, округов и городских округов Архангельской области (далее - органы местного самоуправления); государственное автономное учреждение Архангельской области "Управление информационно-коммуникационных технологий Архангельской области</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397"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26.10.2021 N 597-пп)</w:t>
            </w:r>
          </w:p>
        </w:tc>
      </w:tr>
      <w:tr>
        <w:tc>
          <w:tcPr>
            <w:tcW w:w="2920" w:type="dxa"/>
          </w:tcPr>
          <w:p>
            <w:pPr>
              <w:pStyle w:val="0"/>
            </w:pPr>
            <w:r>
              <w:rPr>
                <w:sz w:val="20"/>
              </w:rPr>
              <w:t xml:space="preserve">Цель подпрограммы</w:t>
            </w:r>
          </w:p>
        </w:tc>
        <w:tc>
          <w:tcPr>
            <w:tcW w:w="380" w:type="dxa"/>
          </w:tcPr>
          <w:p>
            <w:pPr>
              <w:pStyle w:val="0"/>
              <w:jc w:val="center"/>
            </w:pPr>
            <w:r>
              <w:rPr>
                <w:sz w:val="20"/>
              </w:rPr>
              <w:t xml:space="preserve">-</w:t>
            </w:r>
          </w:p>
        </w:tc>
        <w:tc>
          <w:tcPr>
            <w:tcW w:w="5726" w:type="dxa"/>
          </w:tcPr>
          <w:p>
            <w:pPr>
              <w:pStyle w:val="0"/>
            </w:pPr>
            <w:r>
              <w:rPr>
                <w:sz w:val="20"/>
              </w:rPr>
              <w:t xml:space="preserve">удовлетворение потребности населения в социальных услугах и улучшение качества социального обслуживания граждан в Архангельской области.</w:t>
            </w:r>
          </w:p>
          <w:p>
            <w:pPr>
              <w:pStyle w:val="0"/>
            </w:pPr>
            <w:hyperlink w:history="0" w:anchor="P2099" w:tooltip="I. ПЕРЕЧЕНЬ">
              <w:r>
                <w:rPr>
                  <w:sz w:val="20"/>
                  <w:color w:val="0000ff"/>
                </w:rPr>
                <w:t xml:space="preserve">Перечень</w:t>
              </w:r>
            </w:hyperlink>
            <w:r>
              <w:rPr>
                <w:sz w:val="20"/>
              </w:rPr>
              <w:t xml:space="preserve"> целевых показателей подпрограммы N 1 представлен в </w:t>
            </w:r>
            <w:hyperlink w:history="0" w:anchor="P2099" w:tooltip="I. ПЕРЕЧЕНЬ">
              <w:r>
                <w:rPr>
                  <w:sz w:val="20"/>
                  <w:color w:val="0000ff"/>
                </w:rPr>
                <w:t xml:space="preserve">приложении N 1</w:t>
              </w:r>
            </w:hyperlink>
            <w:r>
              <w:rPr>
                <w:sz w:val="20"/>
              </w:rPr>
              <w:t xml:space="preserve"> к государственной программе</w:t>
            </w:r>
          </w:p>
        </w:tc>
      </w:tr>
      <w:tr>
        <w:tblPrEx>
          <w:tblBorders>
            <w:insideH w:val="nil"/>
          </w:tblBorders>
        </w:tblPrEx>
        <w:tc>
          <w:tcPr>
            <w:tcW w:w="2920" w:type="dxa"/>
            <w:tcBorders>
              <w:bottom w:val="nil"/>
            </w:tcBorders>
          </w:tcPr>
          <w:p>
            <w:pPr>
              <w:pStyle w:val="0"/>
            </w:pPr>
            <w:r>
              <w:rPr>
                <w:sz w:val="20"/>
              </w:rPr>
              <w:t xml:space="preserve">Задачи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задача N 1 - выполнение государственных заданий на оказание государственных услуг (выполнение работ) организациями социального обслуживания граждан, находящимися в ведении Архангельской области и подведомственными министерству труда, занятости и социального развития (далее - государственные организации социального обслуживания);</w:t>
            </w:r>
          </w:p>
          <w:p>
            <w:pPr>
              <w:pStyle w:val="0"/>
            </w:pPr>
            <w:r>
              <w:rPr>
                <w:sz w:val="20"/>
              </w:rPr>
              <w:t xml:space="preserve">задача N 2 - повышение эффективности поддержки негосударственных организаций социального обслуживания, в том числе социально ориентированных некоммерческих организаций и индивидуальных предпринимателей, осуществляющих деятельность по социальному обслуживанию;</w:t>
            </w:r>
          </w:p>
          <w:p>
            <w:pPr>
              <w:pStyle w:val="0"/>
            </w:pPr>
            <w:r>
              <w:rPr>
                <w:sz w:val="20"/>
              </w:rPr>
              <w:t xml:space="preserve">задача N 3 - развитие сети и улучшение материально-технической базы государственных организаций социального обслуживания</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398"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26.10.2021 N 597-пп)</w:t>
            </w:r>
          </w:p>
        </w:tc>
      </w:tr>
      <w:tr>
        <w:tblPrEx>
          <w:tblBorders>
            <w:insideH w:val="nil"/>
          </w:tblBorders>
        </w:tblPrEx>
        <w:tc>
          <w:tcPr>
            <w:tcW w:w="2920" w:type="dxa"/>
            <w:tcBorders>
              <w:bottom w:val="nil"/>
            </w:tcBorders>
          </w:tcPr>
          <w:p>
            <w:pPr>
              <w:pStyle w:val="0"/>
            </w:pPr>
            <w:r>
              <w:rPr>
                <w:sz w:val="20"/>
              </w:rPr>
              <w:t xml:space="preserve">Сроки и этапы реализации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2021 - 2025 годы.</w:t>
            </w:r>
          </w:p>
          <w:p>
            <w:pPr>
              <w:pStyle w:val="0"/>
            </w:pPr>
            <w:r>
              <w:rPr>
                <w:sz w:val="20"/>
              </w:rPr>
              <w:t xml:space="preserve">Подпрограмма N 1 реализуется в один этап</w:t>
            </w:r>
          </w:p>
        </w:tc>
      </w:tr>
      <w:tr>
        <w:tblPrEx>
          <w:tblBorders>
            <w:insideH w:val="nil"/>
          </w:tblBorders>
        </w:tblPrEx>
        <w:tc>
          <w:tcPr>
            <w:gridSpan w:val="3"/>
            <w:tcW w:w="9026" w:type="dxa"/>
            <w:tcBorders>
              <w:top w:val="nil"/>
            </w:tcBorders>
          </w:tcPr>
          <w:p>
            <w:pPr>
              <w:pStyle w:val="0"/>
              <w:jc w:val="both"/>
            </w:pPr>
            <w:r>
              <w:rPr>
                <w:sz w:val="20"/>
              </w:rPr>
              <w:t xml:space="preserve">(в ред. постановлений Правительства Архангельской области от 14.11.2016 </w:t>
            </w:r>
            <w:hyperlink w:history="0" r:id="rId399"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11.10.2018 </w:t>
            </w:r>
            <w:hyperlink w:history="0" r:id="rId400"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 от 26.10.2021 </w:t>
            </w:r>
            <w:hyperlink w:history="0" r:id="rId401"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597-пп</w:t>
              </w:r>
            </w:hyperlink>
            <w:r>
              <w:rPr>
                <w:sz w:val="20"/>
              </w:rPr>
              <w:t xml:space="preserve">, от 06.10.2022 </w:t>
            </w:r>
            <w:hyperlink w:history="0" r:id="rId402"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rPr>
              <w:t xml:space="preserve">)</w:t>
            </w:r>
          </w:p>
        </w:tc>
      </w:tr>
      <w:tr>
        <w:tblPrEx>
          <w:tblBorders>
            <w:insideH w:val="nil"/>
          </w:tblBorders>
        </w:tblPrEx>
        <w:tc>
          <w:tcPr>
            <w:tcW w:w="2920" w:type="dxa"/>
            <w:tcBorders>
              <w:bottom w:val="nil"/>
            </w:tcBorders>
          </w:tcPr>
          <w:p>
            <w:pPr>
              <w:pStyle w:val="0"/>
            </w:pPr>
            <w:r>
              <w:rPr>
                <w:sz w:val="20"/>
              </w:rPr>
              <w:t xml:space="preserve">Объем и источники финансирования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общий объем финансирования составляет 19 017 135,3 тыс. рублей, в том числе:</w:t>
            </w:r>
          </w:p>
          <w:p>
            <w:pPr>
              <w:pStyle w:val="0"/>
            </w:pPr>
            <w:r>
              <w:rPr>
                <w:sz w:val="20"/>
              </w:rPr>
              <w:t xml:space="preserve">средства федерального бюджета - 10 449,7 тыс. рублей;</w:t>
            </w:r>
          </w:p>
          <w:p>
            <w:pPr>
              <w:pStyle w:val="0"/>
            </w:pPr>
            <w:r>
              <w:rPr>
                <w:sz w:val="20"/>
              </w:rPr>
              <w:t xml:space="preserve">средства областного бюджета - 19 006 685,6 тыс. рублей</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403"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06.10.2023 N 958-пп)</w:t>
            </w:r>
          </w:p>
        </w:tc>
      </w:tr>
    </w:tbl>
    <w:p>
      <w:pPr>
        <w:pStyle w:val="0"/>
        <w:jc w:val="both"/>
      </w:pPr>
      <w:r>
        <w:rPr>
          <w:sz w:val="20"/>
        </w:rPr>
      </w:r>
    </w:p>
    <w:p>
      <w:pPr>
        <w:pStyle w:val="2"/>
        <w:outlineLvl w:val="2"/>
        <w:jc w:val="center"/>
      </w:pPr>
      <w:r>
        <w:rPr>
          <w:sz w:val="20"/>
        </w:rPr>
        <w:t xml:space="preserve">2.2. Характеристика сферы реализации подпрограммы N 1,</w:t>
      </w:r>
    </w:p>
    <w:p>
      <w:pPr>
        <w:pStyle w:val="2"/>
        <w:jc w:val="center"/>
      </w:pPr>
      <w:r>
        <w:rPr>
          <w:sz w:val="20"/>
        </w:rPr>
        <w:t xml:space="preserve">описание основных проблем</w:t>
      </w:r>
    </w:p>
    <w:p>
      <w:pPr>
        <w:pStyle w:val="0"/>
        <w:jc w:val="center"/>
      </w:pPr>
      <w:r>
        <w:rPr>
          <w:sz w:val="20"/>
        </w:rPr>
        <w:t xml:space="preserve">(в ред. </w:t>
      </w:r>
      <w:hyperlink w:history="0" r:id="rId404"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07.06.2016 N 195-пп)</w:t>
      </w:r>
    </w:p>
    <w:p>
      <w:pPr>
        <w:pStyle w:val="0"/>
        <w:jc w:val="both"/>
      </w:pPr>
      <w:r>
        <w:rPr>
          <w:sz w:val="20"/>
        </w:rPr>
      </w:r>
    </w:p>
    <w:p>
      <w:pPr>
        <w:pStyle w:val="0"/>
        <w:ind w:firstLine="540"/>
        <w:jc w:val="both"/>
      </w:pPr>
      <w:r>
        <w:rPr>
          <w:sz w:val="20"/>
        </w:rPr>
        <w:t xml:space="preserve">На 1 января 2012 года государственные услуги в сфере социальной защиты населения и социального обслуживания граждан предоставляют следующие государственные учреждения Архангельской области, подведомственные министерству труда, занятости и социального развития:</w:t>
      </w:r>
    </w:p>
    <w:p>
      <w:pPr>
        <w:pStyle w:val="0"/>
        <w:spacing w:before="200" w:line-rule="auto"/>
        <w:ind w:firstLine="540"/>
        <w:jc w:val="both"/>
      </w:pPr>
      <w:r>
        <w:rPr>
          <w:sz w:val="20"/>
        </w:rPr>
        <w:t xml:space="preserve">отделения социальной защиты населения (26 учреждений);</w:t>
      </w:r>
    </w:p>
    <w:p>
      <w:pPr>
        <w:pStyle w:val="0"/>
        <w:spacing w:before="200" w:line-rule="auto"/>
        <w:ind w:firstLine="540"/>
        <w:jc w:val="both"/>
      </w:pPr>
      <w:r>
        <w:rPr>
          <w:sz w:val="20"/>
        </w:rPr>
        <w:t xml:space="preserve">комплексные центры социального обслуживания (22 государственные организации социального обслуживания);</w:t>
      </w:r>
    </w:p>
    <w:p>
      <w:pPr>
        <w:pStyle w:val="0"/>
        <w:spacing w:before="200" w:line-rule="auto"/>
        <w:ind w:firstLine="540"/>
        <w:jc w:val="both"/>
      </w:pPr>
      <w:r>
        <w:rPr>
          <w:sz w:val="20"/>
        </w:rPr>
        <w:t xml:space="preserve">психоневрологические интернаты и детский дом-интернат для детей с серьезными нарушениями в интеллектуальном развитии (9 государственных организаций социального обслуживания);</w:t>
      </w:r>
    </w:p>
    <w:p>
      <w:pPr>
        <w:pStyle w:val="0"/>
        <w:spacing w:before="200" w:line-rule="auto"/>
        <w:ind w:firstLine="540"/>
        <w:jc w:val="both"/>
      </w:pPr>
      <w:r>
        <w:rPr>
          <w:sz w:val="20"/>
        </w:rPr>
        <w:t xml:space="preserve">дома-интернаты для престарелых и инвалидов (12 государственных организаций социального обслуживания);</w:t>
      </w:r>
    </w:p>
    <w:p>
      <w:pPr>
        <w:pStyle w:val="0"/>
        <w:spacing w:before="200" w:line-rule="auto"/>
        <w:ind w:firstLine="540"/>
        <w:jc w:val="both"/>
      </w:pPr>
      <w:r>
        <w:rPr>
          <w:sz w:val="20"/>
        </w:rPr>
        <w:t xml:space="preserve">реабилитационные центры (две государственные организации социального обслуживания);</w:t>
      </w:r>
    </w:p>
    <w:p>
      <w:pPr>
        <w:pStyle w:val="0"/>
        <w:spacing w:before="200" w:line-rule="auto"/>
        <w:ind w:firstLine="540"/>
        <w:jc w:val="both"/>
      </w:pPr>
      <w:r>
        <w:rPr>
          <w:sz w:val="20"/>
        </w:rPr>
        <w:t xml:space="preserve">социально-реабилитационные центры для несовершеннолетних (10 государственных организаций социального обслуживания);</w:t>
      </w:r>
    </w:p>
    <w:p>
      <w:pPr>
        <w:pStyle w:val="0"/>
        <w:spacing w:before="200" w:line-rule="auto"/>
        <w:ind w:firstLine="540"/>
        <w:jc w:val="both"/>
      </w:pPr>
      <w:r>
        <w:rPr>
          <w:sz w:val="20"/>
        </w:rPr>
        <w:t xml:space="preserve">центр социальной помощи семье и детям (одна организация социального обслуживания);</w:t>
      </w:r>
    </w:p>
    <w:p>
      <w:pPr>
        <w:pStyle w:val="0"/>
        <w:spacing w:before="200" w:line-rule="auto"/>
        <w:ind w:firstLine="540"/>
        <w:jc w:val="both"/>
      </w:pPr>
      <w:r>
        <w:rPr>
          <w:sz w:val="20"/>
        </w:rPr>
        <w:t xml:space="preserve">центр социальной адаптации для лиц без определенного места жительства и занятий (одна государственная организация социального обслуживания);</w:t>
      </w:r>
    </w:p>
    <w:p>
      <w:pPr>
        <w:pStyle w:val="0"/>
        <w:spacing w:before="200" w:line-rule="auto"/>
        <w:ind w:firstLine="540"/>
        <w:jc w:val="both"/>
      </w:pPr>
      <w:r>
        <w:rPr>
          <w:sz w:val="20"/>
        </w:rPr>
        <w:t xml:space="preserve">консультативный центр (одна государственная организация).</w:t>
      </w:r>
    </w:p>
    <w:p>
      <w:pPr>
        <w:pStyle w:val="0"/>
        <w:spacing w:before="200" w:line-rule="auto"/>
        <w:ind w:firstLine="540"/>
        <w:jc w:val="both"/>
      </w:pPr>
      <w:r>
        <w:rPr>
          <w:sz w:val="20"/>
        </w:rPr>
        <w:t xml:space="preserve">С 1 января 2014 года в статусе государственного учреждения Архангельской области начнет функционировать муниципальное бюджетное учреждение муниципального образования "Город Архангельск" "Опорно-экспериментальный реабилитационный центр для детей с ограниченными возможностями", переданное в государственную собственность Архангельской области в соответствии с распоряжением Правительства Архангельской области от 17 сентября 2013 года N 464-рп.</w:t>
      </w:r>
    </w:p>
    <w:p>
      <w:pPr>
        <w:pStyle w:val="0"/>
        <w:spacing w:before="200" w:line-rule="auto"/>
        <w:ind w:firstLine="540"/>
        <w:jc w:val="both"/>
      </w:pPr>
      <w:r>
        <w:rPr>
          <w:sz w:val="20"/>
        </w:rPr>
        <w:t xml:space="preserve">В 2013 году 26 отделений социальной защиты населения продолжили работу по предоставлению мер социальной поддержки отдельным категориям граждан в соответствии с законодательством Российской Федерации и законодательством Архангельской области.</w:t>
      </w:r>
    </w:p>
    <w:p>
      <w:pPr>
        <w:pStyle w:val="0"/>
        <w:spacing w:before="200" w:line-rule="auto"/>
        <w:ind w:firstLine="540"/>
        <w:jc w:val="both"/>
      </w:pPr>
      <w:r>
        <w:rPr>
          <w:sz w:val="20"/>
        </w:rPr>
        <w:t xml:space="preserve">Всего 20 процентов отделений социальной защиты населения располагаются в помещениях, находящихся в государственной собственности Архангельской области, остальные - в арендуемых помещениях. Отмечается слабая материально-техническая база (в 22 учреждениях), необходима замена мебели, проведение ремонтных работ. Денежные средства на проведение ремонтных работ не выделялись с 2006 года. В связи со значительной территориальной протяженностью Архангельской области большинство отделений социальной защиты населения остро нуждаются в приобретении автотранспорта.</w:t>
      </w:r>
    </w:p>
    <w:p>
      <w:pPr>
        <w:pStyle w:val="0"/>
        <w:spacing w:before="200" w:line-rule="auto"/>
        <w:ind w:firstLine="540"/>
        <w:jc w:val="both"/>
      </w:pPr>
      <w:r>
        <w:rPr>
          <w:sz w:val="20"/>
        </w:rPr>
        <w:t xml:space="preserve">За 2011 год 14 государственных организаций социального обслуживания, осуществляющих социальное обслуживание семьи и детей (далее - государственные организации социального обслуживания семьи и детей), предоставили социальные услуги более 25 тыс. семей. С каждым годом отмечается рост количества семей, воспитывающих детей с ограниченными возможностями, и детей с ограниченными возможностями, получивших социальные услуги в государственных организациях социального обслуживания семьи и детей (в 2011 году детей - 1870, семей - 2069).</w:t>
      </w:r>
    </w:p>
    <w:p>
      <w:pPr>
        <w:pStyle w:val="0"/>
        <w:spacing w:before="200" w:line-rule="auto"/>
        <w:ind w:firstLine="540"/>
        <w:jc w:val="both"/>
      </w:pPr>
      <w:r>
        <w:rPr>
          <w:sz w:val="20"/>
        </w:rPr>
        <w:t xml:space="preserve">В государственных организациях социального обслуживания семьи и детей (кроме введенных в действие в 2011 году) также отмечается слабая материально-техническая база, требуется замена мебели, технологического оборудования. 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 введено в эксплуатацию с нарушением строительных норм, в связи с чем необходимы средства на устранение данных нарушений.</w:t>
      </w:r>
    </w:p>
    <w:p>
      <w:pPr>
        <w:pStyle w:val="0"/>
        <w:spacing w:before="200" w:line-rule="auto"/>
        <w:ind w:firstLine="540"/>
        <w:jc w:val="both"/>
      </w:pPr>
      <w:r>
        <w:rPr>
          <w:sz w:val="20"/>
        </w:rPr>
        <w:t xml:space="preserve">В целях укомплектования и сохранения кадров в государственных организациях социального обслуживания семьи и детей необходимо повышение средней заработной платы работников данных организаций (в 2012 году средний размер заработной платы составил 12 820 рублей).</w:t>
      </w:r>
    </w:p>
    <w:p>
      <w:pPr>
        <w:pStyle w:val="0"/>
        <w:spacing w:before="200" w:line-rule="auto"/>
        <w:ind w:firstLine="540"/>
        <w:jc w:val="both"/>
      </w:pPr>
      <w:r>
        <w:rPr>
          <w:sz w:val="20"/>
        </w:rPr>
        <w:t xml:space="preserve">Сеть государственных организаций социального обслуживания для совершеннолетних граждан состоит из 39 организаций, в том числе:</w:t>
      </w:r>
    </w:p>
    <w:p>
      <w:pPr>
        <w:pStyle w:val="0"/>
        <w:spacing w:before="200" w:line-rule="auto"/>
        <w:ind w:firstLine="540"/>
        <w:jc w:val="both"/>
      </w:pPr>
      <w:r>
        <w:rPr>
          <w:sz w:val="20"/>
        </w:rPr>
        <w:t xml:space="preserve">психоневрологические интернаты на 2 175 мест (восемь государственных организаций социального обслуживания);</w:t>
      </w:r>
    </w:p>
    <w:p>
      <w:pPr>
        <w:pStyle w:val="0"/>
        <w:spacing w:before="200" w:line-rule="auto"/>
        <w:ind w:firstLine="540"/>
        <w:jc w:val="both"/>
      </w:pPr>
      <w:r>
        <w:rPr>
          <w:sz w:val="20"/>
        </w:rPr>
        <w:t xml:space="preserve">дома-интернаты для престарелых и инвалидов на 474 места (шесть государственных организаций социального обслуживания);</w:t>
      </w:r>
    </w:p>
    <w:p>
      <w:pPr>
        <w:pStyle w:val="0"/>
        <w:spacing w:before="200" w:line-rule="auto"/>
        <w:ind w:firstLine="540"/>
        <w:jc w:val="both"/>
      </w:pPr>
      <w:r>
        <w:rPr>
          <w:sz w:val="20"/>
        </w:rPr>
        <w:t xml:space="preserve">специальный дом-интернат на 70 мест;</w:t>
      </w:r>
    </w:p>
    <w:p>
      <w:pPr>
        <w:pStyle w:val="0"/>
        <w:spacing w:before="200" w:line-rule="auto"/>
        <w:ind w:firstLine="540"/>
        <w:jc w:val="both"/>
      </w:pPr>
      <w:r>
        <w:rPr>
          <w:sz w:val="20"/>
        </w:rPr>
        <w:t xml:space="preserve">комплексные центры социального обслуживания - 21 государственная организация социального обслуживания, в том числе 12 - с круглосуточным проживанием граждан на 448 мест;</w:t>
      </w:r>
    </w:p>
    <w:p>
      <w:pPr>
        <w:pStyle w:val="0"/>
        <w:spacing w:before="200" w:line-rule="auto"/>
        <w:ind w:firstLine="540"/>
        <w:jc w:val="both"/>
      </w:pPr>
      <w:r>
        <w:rPr>
          <w:sz w:val="20"/>
        </w:rPr>
        <w:t xml:space="preserve">центр помощи совершеннолетним гражданам с ментальными особенностями на 130 мест для предоставления социальных услуг гражданам пожилого возраста и инвалидам в полустационарной форме социального обслуживания;</w:t>
      </w:r>
    </w:p>
    <w:p>
      <w:pPr>
        <w:pStyle w:val="0"/>
        <w:spacing w:before="200" w:line-rule="auto"/>
        <w:ind w:firstLine="540"/>
        <w:jc w:val="both"/>
      </w:pPr>
      <w:r>
        <w:rPr>
          <w:sz w:val="20"/>
        </w:rPr>
        <w:t xml:space="preserve">центр социальной адаптации для лиц без определенного места жительства и занятий на 30 мест;</w:t>
      </w:r>
    </w:p>
    <w:p>
      <w:pPr>
        <w:pStyle w:val="0"/>
        <w:spacing w:before="200" w:line-rule="auto"/>
        <w:ind w:firstLine="540"/>
        <w:jc w:val="both"/>
      </w:pPr>
      <w:r>
        <w:rPr>
          <w:sz w:val="20"/>
        </w:rPr>
        <w:t xml:space="preserve">реабилитационный центр на 145 мест.</w:t>
      </w:r>
    </w:p>
    <w:p>
      <w:pPr>
        <w:pStyle w:val="0"/>
        <w:spacing w:before="200" w:line-rule="auto"/>
        <w:ind w:firstLine="540"/>
        <w:jc w:val="both"/>
      </w:pPr>
      <w:r>
        <w:rPr>
          <w:sz w:val="20"/>
        </w:rPr>
        <w:t xml:space="preserve">Общее количество зданий государственных организаций социального обслуживания для совершеннолетних граждан составляет 162 единицы, в том числе 45 зданий с круглосуточным проживанием граждан (30 государственных организаций социального обслуживания), в которых проживает более 3340 пожилых граждан.</w:t>
      </w:r>
    </w:p>
    <w:p>
      <w:pPr>
        <w:pStyle w:val="0"/>
        <w:spacing w:before="200" w:line-rule="auto"/>
        <w:ind w:firstLine="540"/>
        <w:jc w:val="both"/>
      </w:pPr>
      <w:r>
        <w:rPr>
          <w:sz w:val="20"/>
        </w:rPr>
        <w:t xml:space="preserve">Значительная часть указанных зданий перепрофилированы с целью их приспособления для оказания социальных услуг гражданам пожилого возраста и инвалидам и имеет значительный износ.</w:t>
      </w:r>
    </w:p>
    <w:p>
      <w:pPr>
        <w:pStyle w:val="0"/>
        <w:spacing w:before="200" w:line-rule="auto"/>
        <w:ind w:firstLine="540"/>
        <w:jc w:val="both"/>
      </w:pPr>
      <w:r>
        <w:rPr>
          <w:sz w:val="20"/>
        </w:rPr>
        <w:t xml:space="preserve">Восемь государственных организаций социального обслуживания с круглосуточным проживанием граждан расположены в деревянных зданиях и зданиях V степени огнестойкости, в которых проживает 303 человека.</w:t>
      </w:r>
    </w:p>
    <w:p>
      <w:pPr>
        <w:pStyle w:val="0"/>
        <w:spacing w:before="200" w:line-rule="auto"/>
        <w:ind w:firstLine="540"/>
        <w:jc w:val="both"/>
      </w:pPr>
      <w:r>
        <w:rPr>
          <w:sz w:val="20"/>
        </w:rPr>
        <w:t xml:space="preserve">Существующая необходимость проведения мероприятий по изменению материально-технической базы государственных организаций социального обслуживания в части исключения использования деревянных зданий и зданий с V степенью огнестойкости для проживания граждан также отражена в плане расселения граждан, проживающих в организациях социального обслуживания, находящихся в деревянных зданиях и зданиях V степени огнестойкости, согласованном первым заместителем Губернатора Архангельской области - председателем Правительства Архангельской области Алсуфьевым А.В. 6 апреля 2016 года и утвержденном заместителем председателя Правительства Архангельской области Прокопьевой Е.В. 19 апреля 2016 года. Для реализации данного плана необходимо строительство новых зданий, реконструкция и капитальный ремонт существующих зданий, находящихся в государственной собственности Архангельской области.</w:t>
      </w:r>
    </w:p>
    <w:p>
      <w:pPr>
        <w:pStyle w:val="0"/>
        <w:spacing w:before="200" w:line-rule="auto"/>
        <w:ind w:firstLine="540"/>
        <w:jc w:val="both"/>
      </w:pPr>
      <w:r>
        <w:rPr>
          <w:sz w:val="20"/>
        </w:rPr>
        <w:t xml:space="preserve">Штатная численность работников государственных организаций социального обслуживания (домов-интернатов для престарелых и инвалидов и психоневрологических интернатов) составляет более 2404 единиц, укомплектованность кадрами составляет 88,2 процента.</w:t>
      </w:r>
    </w:p>
    <w:p>
      <w:pPr>
        <w:pStyle w:val="0"/>
        <w:spacing w:before="200" w:line-rule="auto"/>
        <w:ind w:firstLine="540"/>
        <w:jc w:val="both"/>
      </w:pPr>
      <w:r>
        <w:rPr>
          <w:sz w:val="20"/>
        </w:rPr>
        <w:t xml:space="preserve">Штатная численность работников государственных организаций социального обслуживания - комплексных центров социального обслуживания составляет 1888 единиц, укомплектованность кадрами составляет 89,7 процента, из них 1025 человек (54,3 процента) - социальные работники.</w:t>
      </w:r>
    </w:p>
    <w:p>
      <w:pPr>
        <w:pStyle w:val="0"/>
        <w:spacing w:before="200" w:line-rule="auto"/>
        <w:ind w:firstLine="540"/>
        <w:jc w:val="both"/>
      </w:pPr>
      <w:r>
        <w:rPr>
          <w:sz w:val="20"/>
        </w:rPr>
        <w:t xml:space="preserve">Комплексными центрами социального обслуживания осуществляется социальное обслуживание в стационарной и полустационарной формах, а также в форме социального обслуживания на дому, которая является востребованной у граждан пожилого возраста и инвалидов. Так, социальные услуги в форме социального обслуживания на дому в течение года предоставляются не менее 7000 гражданам.</w:t>
      </w:r>
    </w:p>
    <w:p>
      <w:pPr>
        <w:pStyle w:val="0"/>
        <w:spacing w:before="200" w:line-rule="auto"/>
        <w:ind w:firstLine="540"/>
        <w:jc w:val="both"/>
      </w:pPr>
      <w:r>
        <w:rPr>
          <w:sz w:val="20"/>
        </w:rPr>
        <w:t xml:space="preserve">Техническое состояние зданий комплексных центров социального обслуживания также требует проведения ремонтных работ и укрепления материально-технической базы.</w:t>
      </w:r>
    </w:p>
    <w:p>
      <w:pPr>
        <w:pStyle w:val="0"/>
        <w:spacing w:before="200" w:line-rule="auto"/>
        <w:ind w:firstLine="540"/>
        <w:jc w:val="both"/>
      </w:pPr>
      <w:r>
        <w:rPr>
          <w:sz w:val="20"/>
        </w:rPr>
        <w:t xml:space="preserve">Средства областного бюджета, направляемые на содержание государственных организаций социального обслуживания, не позволяют в полной мере укреплять их материально-техническую базу, что в свою очередь приводит к снижению качества предоставляемых социальных услуг и реализуемых мероприятий реабилитации или абилитации инвалидов.</w:t>
      </w:r>
    </w:p>
    <w:p>
      <w:pPr>
        <w:pStyle w:val="0"/>
        <w:spacing w:before="200" w:line-rule="auto"/>
        <w:ind w:firstLine="540"/>
        <w:jc w:val="both"/>
      </w:pPr>
      <w:r>
        <w:rPr>
          <w:sz w:val="20"/>
        </w:rPr>
        <w:t xml:space="preserve">В рамках </w:t>
      </w:r>
      <w:hyperlink w:history="0" w:anchor="P341" w:tooltip="2.1. ПАСПОРТ">
        <w:r>
          <w:rPr>
            <w:sz w:val="20"/>
            <w:color w:val="0000ff"/>
          </w:rPr>
          <w:t xml:space="preserve">подпрограммы N 1</w:t>
        </w:r>
      </w:hyperlink>
      <w:r>
        <w:rPr>
          <w:sz w:val="20"/>
        </w:rPr>
        <w:t xml:space="preserve"> планируется решить следующие проблемы:</w:t>
      </w:r>
    </w:p>
    <w:p>
      <w:pPr>
        <w:pStyle w:val="0"/>
        <w:spacing w:before="200" w:line-rule="auto"/>
        <w:ind w:firstLine="540"/>
        <w:jc w:val="both"/>
      </w:pPr>
      <w:r>
        <w:rPr>
          <w:sz w:val="20"/>
        </w:rPr>
        <w:t xml:space="preserve">увеличение коечной мощности государственных организаций социального обслуживания, осуществляющих социальное обслуживание в стационарной и полустационарной форме;</w:t>
      </w:r>
    </w:p>
    <w:p>
      <w:pPr>
        <w:pStyle w:val="0"/>
        <w:spacing w:before="200" w:line-rule="auto"/>
        <w:ind w:firstLine="540"/>
        <w:jc w:val="both"/>
      </w:pPr>
      <w:r>
        <w:rPr>
          <w:sz w:val="20"/>
        </w:rPr>
        <w:t xml:space="preserve">оснащенность реабилитационным и технологическим оборудованием;</w:t>
      </w:r>
    </w:p>
    <w:p>
      <w:pPr>
        <w:pStyle w:val="0"/>
        <w:spacing w:before="200" w:line-rule="auto"/>
        <w:ind w:firstLine="540"/>
        <w:jc w:val="both"/>
      </w:pPr>
      <w:r>
        <w:rPr>
          <w:sz w:val="20"/>
        </w:rPr>
        <w:t xml:space="preserve">устранение замечаний, выявленных надзорными органами, в части нарушения требований законодательства Российской Федерации в сфере санитарно-эпидемиологического благополучия населения и требований пожарной безопасности.</w:t>
      </w:r>
    </w:p>
    <w:p>
      <w:pPr>
        <w:pStyle w:val="0"/>
        <w:spacing w:before="200" w:line-rule="auto"/>
        <w:ind w:firstLine="540"/>
        <w:jc w:val="both"/>
      </w:pPr>
      <w:r>
        <w:rPr>
          <w:sz w:val="20"/>
        </w:rPr>
        <w:t xml:space="preserve">Для достижения цели подпрограммы N 1 предоставляются следующие налоговые льготы:</w:t>
      </w:r>
    </w:p>
    <w:p>
      <w:pPr>
        <w:pStyle w:val="0"/>
        <w:jc w:val="both"/>
      </w:pPr>
      <w:r>
        <w:rPr>
          <w:sz w:val="20"/>
        </w:rPr>
        <w:t xml:space="preserve">(абзац введен </w:t>
      </w:r>
      <w:hyperlink w:history="0" r:id="rId405"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03.06.2020 N 292-пп)</w:t>
      </w:r>
    </w:p>
    <w:p>
      <w:pPr>
        <w:pStyle w:val="0"/>
        <w:spacing w:before="200" w:line-rule="auto"/>
        <w:ind w:firstLine="540"/>
        <w:jc w:val="both"/>
      </w:pPr>
      <w:r>
        <w:rPr>
          <w:sz w:val="20"/>
        </w:rPr>
        <w:t xml:space="preserve">освобождение от уплаты транспортного налога общественных организаций инвалидов, предприятий, учреждений и организаций, находящихся в их собственности, хозяйственных обществ и товариществ, уставной капитал которых полностью состоит из вклада общественных организаций инвалидов, по всем видам деятельности, за исключением торговли алкогольной продукцией и табачными изделиями;</w:t>
      </w:r>
    </w:p>
    <w:p>
      <w:pPr>
        <w:pStyle w:val="0"/>
        <w:jc w:val="both"/>
      </w:pPr>
      <w:r>
        <w:rPr>
          <w:sz w:val="20"/>
        </w:rPr>
        <w:t xml:space="preserve">(абзац введен </w:t>
      </w:r>
      <w:hyperlink w:history="0" r:id="rId406"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03.06.2020 N 292-пп)</w:t>
      </w:r>
    </w:p>
    <w:p>
      <w:pPr>
        <w:pStyle w:val="0"/>
        <w:spacing w:before="200" w:line-rule="auto"/>
        <w:ind w:firstLine="540"/>
        <w:jc w:val="both"/>
      </w:pPr>
      <w:r>
        <w:rPr>
          <w:sz w:val="20"/>
        </w:rPr>
        <w:t xml:space="preserve">установление ставки налога на имущество организаций в размере 0 процентов в отношении объектов недвижимого имущества областных (региональных) и местных общественных организаций инвалидов (в том числе созданных как союзы общественных организаций инвалидов), среди членов которых инвалиды и их законные представители составляют не менее 80 процентов, используемого ими для осуществления их уставной деятельности.</w:t>
      </w:r>
    </w:p>
    <w:p>
      <w:pPr>
        <w:pStyle w:val="0"/>
        <w:jc w:val="both"/>
      </w:pPr>
      <w:r>
        <w:rPr>
          <w:sz w:val="20"/>
        </w:rPr>
        <w:t xml:space="preserve">(абзац введен </w:t>
      </w:r>
      <w:hyperlink w:history="0" r:id="rId407"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03.06.2020 N 292-пп)</w:t>
      </w:r>
    </w:p>
    <w:p>
      <w:pPr>
        <w:pStyle w:val="0"/>
        <w:spacing w:before="200" w:line-rule="auto"/>
        <w:ind w:firstLine="540"/>
        <w:jc w:val="both"/>
      </w:pPr>
      <w:hyperlink w:history="0" w:anchor="P10541" w:tooltip="ОЦЕНКА">
        <w:r>
          <w:rPr>
            <w:sz w:val="20"/>
            <w:color w:val="0000ff"/>
          </w:rPr>
          <w:t xml:space="preserve">Оценка</w:t>
        </w:r>
      </w:hyperlink>
      <w:r>
        <w:rPr>
          <w:sz w:val="20"/>
        </w:rPr>
        <w:t xml:space="preserve"> применения указанных налоговых льгот приведена в </w:t>
      </w:r>
      <w:hyperlink w:history="0" w:anchor="P10524" w:tooltip="РЕСУРСНОЕ ОБЕСПЕЧЕНИЕ">
        <w:r>
          <w:rPr>
            <w:sz w:val="20"/>
            <w:color w:val="0000ff"/>
          </w:rPr>
          <w:t xml:space="preserve">приложении N 3</w:t>
        </w:r>
      </w:hyperlink>
      <w:r>
        <w:rPr>
          <w:sz w:val="20"/>
        </w:rPr>
        <w:t xml:space="preserve"> к государственной программе.</w:t>
      </w:r>
    </w:p>
    <w:p>
      <w:pPr>
        <w:pStyle w:val="0"/>
        <w:jc w:val="both"/>
      </w:pPr>
      <w:r>
        <w:rPr>
          <w:sz w:val="20"/>
        </w:rPr>
        <w:t xml:space="preserve">(абзац введен </w:t>
      </w:r>
      <w:hyperlink w:history="0" r:id="rId408"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03.06.2020 N 292-пп)</w:t>
      </w:r>
    </w:p>
    <w:p>
      <w:pPr>
        <w:pStyle w:val="0"/>
        <w:jc w:val="both"/>
      </w:pPr>
      <w:r>
        <w:rPr>
          <w:sz w:val="20"/>
        </w:rPr>
      </w:r>
    </w:p>
    <w:bookmarkStart w:id="438" w:name="P438"/>
    <w:bookmarkEnd w:id="438"/>
    <w:p>
      <w:pPr>
        <w:pStyle w:val="2"/>
        <w:outlineLvl w:val="2"/>
        <w:jc w:val="center"/>
      </w:pPr>
      <w:r>
        <w:rPr>
          <w:sz w:val="20"/>
        </w:rPr>
        <w:t xml:space="preserve">2.3. Механизм реализации мероприятий подпрограммы N 1</w:t>
      </w:r>
    </w:p>
    <w:p>
      <w:pPr>
        <w:pStyle w:val="0"/>
        <w:jc w:val="center"/>
      </w:pPr>
      <w:r>
        <w:rPr>
          <w:sz w:val="20"/>
        </w:rPr>
        <w:t xml:space="preserve">(в ред. </w:t>
      </w:r>
      <w:hyperlink w:history="0" r:id="rId409"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06.10.2022 N 780-пп)</w:t>
      </w:r>
    </w:p>
    <w:p>
      <w:pPr>
        <w:pStyle w:val="0"/>
        <w:jc w:val="center"/>
      </w:pPr>
      <w:r>
        <w:rPr>
          <w:sz w:val="20"/>
        </w:rPr>
      </w:r>
    </w:p>
    <w:p>
      <w:pPr>
        <w:pStyle w:val="0"/>
        <w:ind w:firstLine="540"/>
        <w:jc w:val="both"/>
      </w:pPr>
      <w:r>
        <w:rPr>
          <w:sz w:val="20"/>
        </w:rPr>
        <w:t xml:space="preserve">Реализацию мероприятия </w:t>
      </w:r>
      <w:hyperlink w:history="0" w:anchor="P2869" w:tooltip="1.1. Оказание государственных услуг (выполнение работ), финансовое обеспечение деятельности государственных организаций социального обслуживания и государственного казенного учреждения Архангельской области &quot;Архангельский областной центр социальной защиты населения&quot;">
        <w:r>
          <w:rPr>
            <w:sz w:val="20"/>
            <w:color w:val="0000ff"/>
          </w:rPr>
          <w:t xml:space="preserve">пункта 1.1</w:t>
        </w:r>
      </w:hyperlink>
      <w:r>
        <w:rPr>
          <w:sz w:val="20"/>
        </w:rPr>
        <w:t xml:space="preserve"> подпрограммы N 1 (</w:t>
      </w:r>
      <w:hyperlink w:history="0" w:anchor="P2832" w:tooltip="ПЕРЕЧЕНЬ">
        <w:r>
          <w:rPr>
            <w:sz w:val="20"/>
            <w:color w:val="0000ff"/>
          </w:rPr>
          <w:t xml:space="preserve">приложение N 2</w:t>
        </w:r>
      </w:hyperlink>
      <w:r>
        <w:rPr>
          <w:sz w:val="20"/>
        </w:rPr>
        <w:t xml:space="preserve"> к государственной программе) осуществляют государственные организации социального обслуживания и государственное казенное учреждение Архангельской области "Архангельский областной центр социальной защиты населения" (далее - ГКУ АО "АОЦСЗН"), средства на реализацию мероприятия направляются государственным организациям социального обслуживания на выполнение государственных заданий на оказание государственных услуг (выполнение работ), а также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направленной на финансовое обеспечение права работников организаций социального обслуживания на компенсацию расходов на оплату стоимости проезда и провоза багажа к месту использования отпуска и обратно, а также на предоставление мер социальной поддержки отдельным категориям квалифицированных специалистов, проживающих и работающих в сельских населенных пунктах, рабочих поселках (поселках городского типа), в соответствии с </w:t>
      </w:r>
      <w:hyperlink w:history="0" r:id="rId410" w:tooltip="Постановление Правительства Архангельской области от 28.08.2012 N 369-пп (ред. от 07.02.2023) &quot;Об утверждении Положения о порядке определения объема и условиях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выполнения государственного задания, и о внесении изменений в отдельные постановления Правительства Архангельской области&quot; (с изм. и доп., вступающими в силу с 01.07.2023) {КонсультантПлюс}">
        <w:r>
          <w:rPr>
            <w:sz w:val="20"/>
            <w:color w:val="0000ff"/>
          </w:rPr>
          <w:t xml:space="preserve">Положением</w:t>
        </w:r>
      </w:hyperlink>
      <w:r>
        <w:rPr>
          <w:sz w:val="20"/>
        </w:rPr>
        <w:t xml:space="preserve"> о порядке определения объема и условиях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выполнения государственного задания, утвержденным постановлением Правительства Архангельской области от 28 августа 2012 года N 369-пп (далее - постановление Правительства Архангельской области N 369-пп), и ГКУ АО "АОЦСЗН" на выполнение функций казенным учреждением.</w:t>
      </w:r>
    </w:p>
    <w:p>
      <w:pPr>
        <w:pStyle w:val="0"/>
        <w:spacing w:before="200" w:line-rule="auto"/>
        <w:ind w:firstLine="540"/>
        <w:jc w:val="both"/>
      </w:pPr>
      <w:r>
        <w:rPr>
          <w:sz w:val="20"/>
        </w:rPr>
        <w:t xml:space="preserve">Реализацию мероприятия </w:t>
      </w:r>
      <w:hyperlink w:history="0" w:anchor="P2869" w:tooltip="1.1. Оказание государственных услуг (выполнение работ), финансовое обеспечение деятельности государственных организаций социального обслуживания и государственного казенного учреждения Архангельской области &quot;Архангельский областной центр социальной защиты населения&quot;">
        <w:r>
          <w:rPr>
            <w:sz w:val="20"/>
            <w:color w:val="0000ff"/>
          </w:rPr>
          <w:t xml:space="preserve">пункта 1.1</w:t>
        </w:r>
      </w:hyperlink>
      <w:r>
        <w:rPr>
          <w:sz w:val="20"/>
        </w:rPr>
        <w:t xml:space="preserve"> подпрограммы N 1 (приложение N 2 к государственной программе) государственное бюджетное учреждение Архангельской области Центр реабилитации "Родник" осуществляет в соответствии с </w:t>
      </w:r>
      <w:hyperlink w:history="0" w:anchor="P17687" w:tooltip="ПОРЯДОК">
        <w:r>
          <w:rPr>
            <w:sz w:val="20"/>
            <w:color w:val="0000ff"/>
          </w:rPr>
          <w:t xml:space="preserve">Порядком</w:t>
        </w:r>
      </w:hyperlink>
      <w:r>
        <w:rPr>
          <w:sz w:val="20"/>
        </w:rPr>
        <w:t xml:space="preserve"> предоставления услуг по санаторно-курортному лечению отдельным категориям граждан, утвержденным настоящим постановлением.</w:t>
      </w:r>
    </w:p>
    <w:p>
      <w:pPr>
        <w:pStyle w:val="0"/>
        <w:spacing w:before="200" w:line-rule="auto"/>
        <w:ind w:firstLine="540"/>
        <w:jc w:val="both"/>
      </w:pPr>
      <w:r>
        <w:rPr>
          <w:sz w:val="20"/>
        </w:rPr>
        <w:t xml:space="preserve">Реализацию мероприятия </w:t>
      </w:r>
      <w:hyperlink w:history="0" w:anchor="P2917" w:tooltip="1.4. Финансовое обеспечение расходов, связанных с оплатой отпусков и выплатой компенсации за неиспользованные отпуска работникам в государственных организациях социального обслуживания, осуществляющих предоставление социальных услуг в стационарной (полустационарной) форме социального обслуживания, в связи с распространением новой коронавирусной инфекции (COVID-2019)">
        <w:r>
          <w:rPr>
            <w:sz w:val="20"/>
            <w:color w:val="0000ff"/>
          </w:rPr>
          <w:t xml:space="preserve">пункта 1.4</w:t>
        </w:r>
      </w:hyperlink>
      <w:r>
        <w:rPr>
          <w:sz w:val="20"/>
        </w:rPr>
        <w:t xml:space="preserve"> подпрограммы N 1 (приложение N 2 к государственной программе) осуществляют государственные организации социального обслуживания, осуществляющие социальное обслуживание в стационарной и полустационарной форме (далее по тексту настоящего раздела - стационарная организация и полустационарная организация).</w:t>
      </w:r>
    </w:p>
    <w:p>
      <w:pPr>
        <w:pStyle w:val="0"/>
        <w:spacing w:before="200" w:line-rule="auto"/>
        <w:ind w:firstLine="540"/>
        <w:jc w:val="both"/>
      </w:pPr>
      <w:r>
        <w:rPr>
          <w:sz w:val="20"/>
        </w:rPr>
        <w:t xml:space="preserve">Средства на реализацию мероприятия </w:t>
      </w:r>
      <w:hyperlink w:history="0" w:anchor="P2917" w:tooltip="1.4. Финансовое обеспечение расходов, связанных с оплатой отпусков и выплатой компенсации за неиспользованные отпуска работникам в государственных организациях социального обслуживания, осуществляющих предоставление социальных услуг в стационарной (полустационарной) форме социального обслуживания, в связи с распространением новой коронавирусной инфекции (COVID-2019)">
        <w:r>
          <w:rPr>
            <w:sz w:val="20"/>
            <w:color w:val="0000ff"/>
          </w:rPr>
          <w:t xml:space="preserve">пункта 1.4</w:t>
        </w:r>
      </w:hyperlink>
      <w:r>
        <w:rPr>
          <w:sz w:val="20"/>
        </w:rPr>
        <w:t xml:space="preserve"> подпрограммы N 1 (приложение N 2 к государственной программе) предоставляются стационарным организациям и полустационарным организациям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на финансовое обеспечение оплаты отпусков и выплаты компенсации за неиспользованные отпуска работникам указанных организаций, которым предоставлялись стимулирующие выплаты и выплаты в рамках реализации мероприятий пунктов 1.2 и 1.3 подпрограммы N 1 (приложение N 2 к государственной программе) в 2020 году, в том числе на компенсацию ранее произведенных расходов на указанные цели.</w:t>
      </w:r>
    </w:p>
    <w:p>
      <w:pPr>
        <w:pStyle w:val="0"/>
        <w:spacing w:before="200" w:line-rule="auto"/>
        <w:ind w:firstLine="540"/>
        <w:jc w:val="both"/>
      </w:pPr>
      <w:r>
        <w:rPr>
          <w:sz w:val="20"/>
        </w:rPr>
        <w:t xml:space="preserve">Субсидии на иные цели, не связанные с финансовым обеспечением выполнения государственного задания на оказание государственных услуг (выполнение работ), на реализацию мероприятия </w:t>
      </w:r>
      <w:hyperlink w:history="0" w:anchor="P2917" w:tooltip="1.4. Финансовое обеспечение расходов, связанных с оплатой отпусков и выплатой компенсации за неиспользованные отпуска работникам в государственных организациях социального обслуживания, осуществляющих предоставление социальных услуг в стационарной (полустационарной) форме социального обслуживания, в связи с распространением новой коронавирусной инфекции (COVID-2019)">
        <w:r>
          <w:rPr>
            <w:sz w:val="20"/>
            <w:color w:val="0000ff"/>
          </w:rPr>
          <w:t xml:space="preserve">пункта 1.4</w:t>
        </w:r>
      </w:hyperlink>
      <w:r>
        <w:rPr>
          <w:sz w:val="20"/>
        </w:rPr>
        <w:t xml:space="preserve"> подпрограммы N 1 (приложение N 2 к государственной программе) предоставляются стационарным организациям и полустационарным организациям в соответствии с </w:t>
      </w:r>
      <w:hyperlink w:history="0" r:id="rId411" w:tooltip="Постановление Правительства Архангельской области от 28.08.2012 N 369-пп (ред. от 07.02.2023) &quot;Об утверждении Положения о порядке определения объема и условиях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выполнения государственного задания, и о внесении изменений в отдельные постановления Правительства Архангельской области&quot; (с изм. и доп., вступающими в силу с 01.07.2023) {КонсультантПлюс}">
        <w:r>
          <w:rPr>
            <w:sz w:val="20"/>
            <w:color w:val="0000ff"/>
          </w:rPr>
          <w:t xml:space="preserve">постановлением</w:t>
        </w:r>
      </w:hyperlink>
      <w:r>
        <w:rPr>
          <w:sz w:val="20"/>
        </w:rPr>
        <w:t xml:space="preserve"> Правительства Архангельской области N 369-пп.</w:t>
      </w:r>
    </w:p>
    <w:p>
      <w:pPr>
        <w:pStyle w:val="0"/>
        <w:spacing w:before="200" w:line-rule="auto"/>
        <w:ind w:firstLine="540"/>
        <w:jc w:val="both"/>
      </w:pPr>
      <w:r>
        <w:rPr>
          <w:sz w:val="20"/>
        </w:rPr>
        <w:t xml:space="preserve">С целью финансирования мероприятия </w:t>
      </w:r>
      <w:hyperlink w:history="0" w:anchor="P2917" w:tooltip="1.4. Финансовое обеспечение расходов, связанных с оплатой отпусков и выплатой компенсации за неиспользованные отпуска работникам в государственных организациях социального обслуживания, осуществляющих предоставление социальных услуг в стационарной (полустационарной) форме социального обслуживания, в связи с распространением новой коронавирусной инфекции (COVID-2019)">
        <w:r>
          <w:rPr>
            <w:sz w:val="20"/>
            <w:color w:val="0000ff"/>
          </w:rPr>
          <w:t xml:space="preserve">пункта 1.4</w:t>
        </w:r>
      </w:hyperlink>
      <w:r>
        <w:rPr>
          <w:sz w:val="20"/>
        </w:rPr>
        <w:t xml:space="preserve"> подпрограммы N 1 (приложение N 2 к государственной программе) привлекаются средства федерального бюджета в форме иного межбюджетного трансферта из федерального бюджета на софинансирование расходных обязательств Архангельской области, возникающих при осуществлении оплаты отпусков и выплаты компенсации за неиспользованные отпуска работникам стационарных организаций в соответствии с Правилами предоставления в 2020 году иных межбюджетных трансфертов, имеющих целевое назначение, из федерального бюджета бюджетам субъектов Российской Федерации, источником финансового обеспечения которых являются бюджетные ассигнования резервного фонда Правительства Российской Федерации, в целях софинансирования расходных обязательств субъектов Российской Федерации по финансовому обеспечению осуществления оплаты отпусков и выплаты компенсации за неиспользованные отпуска работникам стационарных организаций социального обслуживания, стационарных отделений, созданных не в стационарных организациях социального обслуживания, которым в соответствии с решениями Правительства Российской Федерации в 2020 году предоставлялись выплаты стимулирующего характера за особые условия труда и дополнительную нагрузку, в том числе в целях компенсации ранее произведенных субъектами Российской Федерации расходов на указанные цели, утвержденными </w:t>
      </w:r>
      <w:hyperlink w:history="0" r:id="rId412" w:tooltip="Постановление Правительства РФ от 24.07.2020 N 1104 (ред. от 23.12.2020) &quot;Об утверждении Правил предоставления в 2020 году иных межбюджетных трансфертов, имеющих целевое назначение, из федерального бюджета бюджетам субъектов Российской Федерации, источником финансового обеспечения которых являются бюджетные ассигнования резервного фонда Правительства Российской Федерации, в целях софинансирования расходных обязательств субъектов Российской Федерации по финансовому обеспечению осуществления оплаты отпусков и {КонсультантПлюс}">
        <w:r>
          <w:rPr>
            <w:sz w:val="20"/>
            <w:color w:val="0000ff"/>
          </w:rPr>
          <w:t xml:space="preserve">постановлением</w:t>
        </w:r>
      </w:hyperlink>
      <w:r>
        <w:rPr>
          <w:sz w:val="20"/>
        </w:rPr>
        <w:t xml:space="preserve"> Правительства Российской Федерации от 24 июля 2020 года N 1104.</w:t>
      </w:r>
    </w:p>
    <w:p>
      <w:pPr>
        <w:pStyle w:val="0"/>
        <w:spacing w:before="200" w:line-rule="auto"/>
        <w:ind w:firstLine="540"/>
        <w:jc w:val="both"/>
      </w:pPr>
      <w:r>
        <w:rPr>
          <w:sz w:val="20"/>
        </w:rPr>
        <w:t xml:space="preserve">Реализацию мероприятия </w:t>
      </w:r>
      <w:hyperlink w:history="0" w:anchor="P2963" w:tooltip="1.5. Финансовое обеспечение мероприятий по информатизации государственных организаций социального обслуживания">
        <w:r>
          <w:rPr>
            <w:sz w:val="20"/>
            <w:color w:val="0000ff"/>
          </w:rPr>
          <w:t xml:space="preserve">пункта 1.5</w:t>
        </w:r>
      </w:hyperlink>
      <w:r>
        <w:rPr>
          <w:sz w:val="20"/>
        </w:rPr>
        <w:t xml:space="preserve"> подпрограммы N 1 (приложение N 2 к государственной программе) осуществляют государственные организации социального обслуживания.</w:t>
      </w:r>
    </w:p>
    <w:p>
      <w:pPr>
        <w:pStyle w:val="0"/>
        <w:spacing w:before="200" w:line-rule="auto"/>
        <w:ind w:firstLine="540"/>
        <w:jc w:val="both"/>
      </w:pPr>
      <w:r>
        <w:rPr>
          <w:sz w:val="20"/>
        </w:rPr>
        <w:t xml:space="preserve">Средства на реализацию мероприятия </w:t>
      </w:r>
      <w:hyperlink w:history="0" w:anchor="P2963" w:tooltip="1.5. Финансовое обеспечение мероприятий по информатизации государственных организаций социального обслуживания">
        <w:r>
          <w:rPr>
            <w:sz w:val="20"/>
            <w:color w:val="0000ff"/>
          </w:rPr>
          <w:t xml:space="preserve">пункта 1.5</w:t>
        </w:r>
      </w:hyperlink>
      <w:r>
        <w:rPr>
          <w:sz w:val="20"/>
        </w:rPr>
        <w:t xml:space="preserve"> подпрограммы N 1 (приложение N 2 к государственной программе) предоставляются государственным организациям социального обслуживания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соответствии с </w:t>
      </w:r>
      <w:hyperlink w:history="0" r:id="rId413" w:tooltip="Постановление Правительства Архангельской области от 28.08.2012 N 369-пп (ред. от 07.02.2023) &quot;Об утверждении Положения о порядке определения объема и условиях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выполнения государственного задания, и о внесении изменений в отдельные постановления Правительства Архангельской области&quot; (с изм. и доп., вступающими в силу с 01.07.2023) {КонсультантПлюс}">
        <w:r>
          <w:rPr>
            <w:sz w:val="20"/>
            <w:color w:val="0000ff"/>
          </w:rPr>
          <w:t xml:space="preserve">постановлением</w:t>
        </w:r>
      </w:hyperlink>
      <w:r>
        <w:rPr>
          <w:sz w:val="20"/>
        </w:rPr>
        <w:t xml:space="preserve"> Правительства Архангельской области N 369-пп.</w:t>
      </w:r>
    </w:p>
    <w:p>
      <w:pPr>
        <w:pStyle w:val="0"/>
        <w:spacing w:before="200" w:line-rule="auto"/>
        <w:ind w:firstLine="540"/>
        <w:jc w:val="both"/>
      </w:pPr>
      <w:r>
        <w:rPr>
          <w:sz w:val="20"/>
        </w:rPr>
        <w:t xml:space="preserve">Реализацию мероприятия </w:t>
      </w:r>
      <w:hyperlink w:history="0" w:anchor="P3011" w:tooltip="1.6. Финансовое обеспечение профилактических и дезинфекционных мероприятий по предупреждению распространения новой коронавирусной инфекции (COVID-2019)">
        <w:r>
          <w:rPr>
            <w:sz w:val="20"/>
            <w:color w:val="0000ff"/>
          </w:rPr>
          <w:t xml:space="preserve">пункта 1.6</w:t>
        </w:r>
      </w:hyperlink>
      <w:r>
        <w:rPr>
          <w:sz w:val="20"/>
        </w:rPr>
        <w:t xml:space="preserve"> перечня мероприятий подпрограммы N 1 (приложение N 2 к государственной программе) осуществляют государственные организации социального обслуживания и ГКУ АО "АОЦСЗН", подведомственные министерству труда, занятости и социального развития.</w:t>
      </w:r>
    </w:p>
    <w:p>
      <w:pPr>
        <w:pStyle w:val="0"/>
        <w:spacing w:before="200" w:line-rule="auto"/>
        <w:ind w:firstLine="540"/>
        <w:jc w:val="both"/>
      </w:pPr>
      <w:r>
        <w:rPr>
          <w:sz w:val="20"/>
        </w:rPr>
        <w:t xml:space="preserve">Средства на реализацию мероприятия направляются государственным организациям социального обслуживания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направленной на финансовое обеспечение (в том числе возмещение произведенных расходов) профилактических и дезинфекционных мероприятий по предупреждению распространения новой коронавирусной инфекции (COVID-2019).</w:t>
      </w:r>
    </w:p>
    <w:p>
      <w:pPr>
        <w:pStyle w:val="0"/>
        <w:spacing w:before="200" w:line-rule="auto"/>
        <w:ind w:firstLine="540"/>
        <w:jc w:val="both"/>
      </w:pPr>
      <w:r>
        <w:rPr>
          <w:sz w:val="20"/>
        </w:rPr>
        <w:t xml:space="preserve">Субсидии на иные цели, не связанные с финансовым обеспечением выполнения государственного задания на оказание государственных услуг (выполнение работ), на реализацию мероприятия </w:t>
      </w:r>
      <w:hyperlink w:history="0" w:anchor="P3011" w:tooltip="1.6. Финансовое обеспечение профилактических и дезинфекционных мероприятий по предупреждению распространения новой коронавирусной инфекции (COVID-2019)">
        <w:r>
          <w:rPr>
            <w:sz w:val="20"/>
            <w:color w:val="0000ff"/>
          </w:rPr>
          <w:t xml:space="preserve">пункта 1.6</w:t>
        </w:r>
      </w:hyperlink>
      <w:r>
        <w:rPr>
          <w:sz w:val="20"/>
        </w:rPr>
        <w:t xml:space="preserve"> подпрограммы N 1 (приложение N 2 к государственной программе) предоставляются государственным организациям социального обслуживания в соответствии с </w:t>
      </w:r>
      <w:hyperlink w:history="0" r:id="rId414" w:tooltip="Постановление Правительства Архангельской области от 28.08.2012 N 369-пп (ред. от 07.02.2023) &quot;Об утверждении Положения о порядке определения объема и условиях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выполнения государственного задания, и о внесении изменений в отдельные постановления Правительства Архангельской области&quot; (с изм. и доп., вступающими в силу с 01.07.2023) {КонсультантПлюс}">
        <w:r>
          <w:rPr>
            <w:sz w:val="20"/>
            <w:color w:val="0000ff"/>
          </w:rPr>
          <w:t xml:space="preserve">постановлением</w:t>
        </w:r>
      </w:hyperlink>
      <w:r>
        <w:rPr>
          <w:sz w:val="20"/>
        </w:rPr>
        <w:t xml:space="preserve"> Правительства Архангельской области N 369-пп.</w:t>
      </w:r>
    </w:p>
    <w:p>
      <w:pPr>
        <w:pStyle w:val="0"/>
        <w:spacing w:before="200" w:line-rule="auto"/>
        <w:ind w:firstLine="540"/>
        <w:jc w:val="both"/>
      </w:pPr>
      <w:r>
        <w:rPr>
          <w:sz w:val="20"/>
        </w:rPr>
        <w:t xml:space="preserve">Средства на реализацию мероприятия ГКУ АО "АОЦСЗН" направляются на выполнение функций казенным учреждением в части финансового обеспечения профилактических и дезинфекционных мероприятий по предупреждению распространения новой коронавирусной инфекции (COVID-2019).</w:t>
      </w:r>
    </w:p>
    <w:p>
      <w:pPr>
        <w:pStyle w:val="0"/>
        <w:spacing w:before="200" w:line-rule="auto"/>
        <w:ind w:firstLine="540"/>
        <w:jc w:val="both"/>
      </w:pPr>
      <w:r>
        <w:rPr>
          <w:sz w:val="20"/>
        </w:rPr>
        <w:t xml:space="preserve">Реализацию мероприятия </w:t>
      </w:r>
      <w:hyperlink w:history="0" w:anchor="P3059" w:tooltip="1.7. Осуществление специальной социальной выплаты отдельным категориям работников государственных организаций социального обслуживания Архангельской области, осуществляющих предоставление социальных услуг в стационарной форме социального обслуживания гражданам, у которых выявлена новая коронавирусная инфекция (COVID-2019)">
        <w:r>
          <w:rPr>
            <w:sz w:val="20"/>
            <w:color w:val="0000ff"/>
          </w:rPr>
          <w:t xml:space="preserve">пункта 1.7</w:t>
        </w:r>
      </w:hyperlink>
      <w:r>
        <w:rPr>
          <w:sz w:val="20"/>
        </w:rPr>
        <w:t xml:space="preserve"> перечня мероприятий подпрограммы N 1 (приложение N 2 к государственной программе) осуществляли государственные организации социального обслуживания.</w:t>
      </w:r>
    </w:p>
    <w:p>
      <w:pPr>
        <w:pStyle w:val="0"/>
        <w:spacing w:before="200" w:line-rule="auto"/>
        <w:ind w:firstLine="540"/>
        <w:jc w:val="both"/>
      </w:pPr>
      <w:r>
        <w:rPr>
          <w:sz w:val="20"/>
        </w:rPr>
        <w:t xml:space="preserve">Средства на реализацию указанного мероприятия направлялись государственным организациям социального обслуживания в форме субсидии на иные цели, не связанные с финансовым обеспечением выполнения государственного задания на оказание государственных услуг (выполнения работ), направленной на осуществление специальной социальной выплаты отдельным категориям работников государственных организаций социального обслуживания Архангельской области, осуществляющих предоставление социальных услуг в стационарной форме социального обслуживания гражданам, у которых выявлена новая коронавирусная инфекция (COVID-2019) (далее - специальная социальная выплата) и осуществление единовременной социальной выплаты социальным работникам государственных организаций социального обслуживания, оказывающих гражданам социальные услуги в форме социального обслуживания на дому, в период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(далее - единовременная социальная выплата).</w:t>
      </w:r>
    </w:p>
    <w:p>
      <w:pPr>
        <w:pStyle w:val="0"/>
        <w:spacing w:before="200" w:line-rule="auto"/>
        <w:ind w:firstLine="540"/>
        <w:jc w:val="both"/>
      </w:pPr>
      <w:r>
        <w:rPr>
          <w:sz w:val="20"/>
        </w:rPr>
        <w:t xml:space="preserve">Субсидии на иные цели, не связанные с финансовым обеспечением выполнения государственного задания на оказание государственных услуг (выполнение работ), на реализацию мероприятия </w:t>
      </w:r>
      <w:hyperlink w:history="0" w:anchor="P3059" w:tooltip="1.7. Осуществление специальной социальной выплаты отдельным категориям работников государственных организаций социального обслуживания Архангельской области, осуществляющих предоставление социальных услуг в стационарной форме социального обслуживания гражданам, у которых выявлена новая коронавирусная инфекция (COVID-2019)">
        <w:r>
          <w:rPr>
            <w:sz w:val="20"/>
            <w:color w:val="0000ff"/>
          </w:rPr>
          <w:t xml:space="preserve">пункта 1.7</w:t>
        </w:r>
      </w:hyperlink>
      <w:r>
        <w:rPr>
          <w:sz w:val="20"/>
        </w:rPr>
        <w:t xml:space="preserve"> перечня мероприятий подпрограммы N 1 (приложение N 2 к государственной программе) предоставлялись государственным организациям социального обслуживания в соответствии с </w:t>
      </w:r>
      <w:hyperlink w:history="0" r:id="rId415" w:tooltip="Постановление Правительства Архангельской области от 28.08.2012 N 369-пп (ред. от 07.02.2023) &quot;Об утверждении Положения о порядке определения объема и условиях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выполнения государственного задания, и о внесении изменений в отдельные постановления Правительства Архангельской области&quot; (с изм. и доп., вступающими в силу с 01.07.2023) {КонсультантПлюс}">
        <w:r>
          <w:rPr>
            <w:sz w:val="20"/>
            <w:color w:val="0000ff"/>
          </w:rPr>
          <w:t xml:space="preserve">постановлением</w:t>
        </w:r>
      </w:hyperlink>
      <w:r>
        <w:rPr>
          <w:sz w:val="20"/>
        </w:rPr>
        <w:t xml:space="preserve"> Правительства Архангельской области N 369-пп.</w:t>
      </w:r>
    </w:p>
    <w:p>
      <w:pPr>
        <w:pStyle w:val="0"/>
        <w:spacing w:before="200" w:line-rule="auto"/>
        <w:ind w:firstLine="540"/>
        <w:jc w:val="both"/>
      </w:pPr>
      <w:r>
        <w:rPr>
          <w:sz w:val="20"/>
        </w:rPr>
        <w:t xml:space="preserve">Специальная социальная выплата предоставлялась государственным организациям социального обслуживания в размере и на условиях, установленных постановлениями Правительства Архангельской области от 15 декабря 2020 года N 838-пп "О предоставлении единовременной социальной выплаты социальным работникам государственных учреждений социального обслуживания населения Архангельской области - комплексных центров социального обслуживания, подведомственных министерству труда, занятости и социального развития Архангельской области" и от 15 декабря 2020 года N 839-пп "О предоставлении специальной социальной выплаты работникам государственных учреждений социального обслуживания населения Архангельской области, осуществляющих предоставление социальных услуг (участвующих в оказании, обеспечивающих оказание социальных услуг) гражданам, у которых выявлена новая коронавирусная инфекция (COVID-2019)".</w:t>
      </w:r>
    </w:p>
    <w:p>
      <w:pPr>
        <w:pStyle w:val="0"/>
        <w:spacing w:before="200" w:line-rule="auto"/>
        <w:ind w:firstLine="540"/>
        <w:jc w:val="both"/>
      </w:pPr>
      <w:r>
        <w:rPr>
          <w:sz w:val="20"/>
        </w:rPr>
        <w:t xml:space="preserve">Правила предоставления специальной социальной выплаты устанавливались </w:t>
      </w:r>
      <w:hyperlink w:history="0" w:anchor="P21175" w:tooltip="ПОРЯДОК">
        <w:r>
          <w:rPr>
            <w:sz w:val="20"/>
            <w:color w:val="0000ff"/>
          </w:rPr>
          <w:t xml:space="preserve">Порядком</w:t>
        </w:r>
      </w:hyperlink>
      <w:r>
        <w:rPr>
          <w:sz w:val="20"/>
        </w:rPr>
        <w:t xml:space="preserve"> предоставления специальной социальной выплаты работникам государственных учреждений социального обслуживания населения Архангельской области, осуществляющих предоставление социальных услуг (участвующих в оказании, обеспечивающих оказание социальных услуг) гражданам, у которых выявлена новая коронавирусная инфекция (COVID-2019), утвержденным настоящим постановлением.</w:t>
      </w:r>
    </w:p>
    <w:p>
      <w:pPr>
        <w:pStyle w:val="0"/>
        <w:spacing w:before="200" w:line-rule="auto"/>
        <w:ind w:firstLine="540"/>
        <w:jc w:val="both"/>
      </w:pPr>
      <w:r>
        <w:rPr>
          <w:sz w:val="20"/>
        </w:rPr>
        <w:t xml:space="preserve">Правила предоставления единовременной социальной выплаты устанавливались </w:t>
      </w:r>
      <w:hyperlink w:history="0" w:anchor="P21195" w:tooltip="ПОРЯДОК">
        <w:r>
          <w:rPr>
            <w:sz w:val="20"/>
            <w:color w:val="0000ff"/>
          </w:rPr>
          <w:t xml:space="preserve">Порядком</w:t>
        </w:r>
      </w:hyperlink>
      <w:r>
        <w:rPr>
          <w:sz w:val="20"/>
        </w:rPr>
        <w:t xml:space="preserve"> предоставления единовременной социальной выплаты социальным работникам государственных учреждений социального обслуживания населения Архангельской области - комплексных центров социального обслуживания, подведомственных министерству труда, занятости и социального развития Архангельской области, утвержденным настоящим постановлением.</w:t>
      </w:r>
    </w:p>
    <w:p>
      <w:pPr>
        <w:pStyle w:val="0"/>
        <w:spacing w:before="200" w:line-rule="auto"/>
        <w:ind w:firstLine="540"/>
        <w:jc w:val="both"/>
      </w:pPr>
      <w:r>
        <w:rPr>
          <w:sz w:val="20"/>
        </w:rPr>
        <w:t xml:space="preserve">Реализацию мероприятия </w:t>
      </w:r>
      <w:hyperlink w:history="0" w:anchor="P3105" w:tooltip="1.9. Возмещение расходов, понесенных бюджетами субъектов Российской Федерации на размещение и питание граждан Российской Федерации, иностранных граждан и лиц без гражданства, постоянно проживавш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и Луганской Народной Республики, прибывших на территорию Российской Федерации в экстренном массовом порядке и находившихся в пунктах временного размещения и...">
        <w:r>
          <w:rPr>
            <w:sz w:val="20"/>
            <w:color w:val="0000ff"/>
          </w:rPr>
          <w:t xml:space="preserve">пункта 1.9</w:t>
        </w:r>
      </w:hyperlink>
      <w:r>
        <w:rPr>
          <w:sz w:val="20"/>
        </w:rPr>
        <w:t xml:space="preserve"> подпрограммы N 1 (приложение N 2 к государственной программе) осуществляло в 2022 году государственное бюджетное учреждение Архангельской области Центр реабилитации "Родник". Средства на реализацию мероприятия направлялись в виде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Для реализации мероприятия привлекаются средства федерального бюджета в соответствии с </w:t>
      </w:r>
      <w:hyperlink w:history="0" r:id="rId416" w:tooltip="Постановление Правительства РФ от 05.04.2022 N 591 (ред. от 27.06.2023) &quot;Об утверждении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в целях возмещения понесенных бюджетами субъектов Российской Федерации, местными бюджетами расходов на размещение и питание граждан Российской Федерации, иностранных граждан и лиц {КонсультантПлюс}">
        <w:r>
          <w:rPr>
            <w:sz w:val="20"/>
            <w:color w:val="0000ff"/>
          </w:rPr>
          <w:t xml:space="preserve">Правилами</w:t>
        </w:r>
      </w:hyperlink>
      <w:r>
        <w:rPr>
          <w:sz w:val="20"/>
        </w:rPr>
        <w:t xml:space="preserve">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в целях возмещения понесенных бюджетами субъектов Российской Федерации, местными бюджетами расходов на размещение и питание граждан Российской Федерации, иностранных граждан и лиц без гражданства, постоянно проживающих на территории Украины, а также на территориях субъектов Российской Федерации, на которых введены максимальный и средний уровни реагирования, вынужденно покинувших жилые помещения и находившихся в пунктах временного размещения и питания на территории Российской Федерации, утвержденными Постановлением Правительства Российской Федерации от 5 апреля 2022 года N 591.</w:t>
      </w:r>
    </w:p>
    <w:p>
      <w:pPr>
        <w:pStyle w:val="0"/>
        <w:jc w:val="both"/>
      </w:pPr>
      <w:r>
        <w:rPr>
          <w:sz w:val="20"/>
        </w:rPr>
        <w:t xml:space="preserve">(в ред. </w:t>
      </w:r>
      <w:hyperlink w:history="0" r:id="rId417"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 N 853-пп)</w:t>
      </w:r>
    </w:p>
    <w:p>
      <w:pPr>
        <w:pStyle w:val="0"/>
        <w:spacing w:before="200" w:line-rule="auto"/>
        <w:ind w:firstLine="540"/>
        <w:jc w:val="both"/>
      </w:pPr>
      <w:r>
        <w:rPr>
          <w:sz w:val="20"/>
        </w:rPr>
        <w:t xml:space="preserve">Реализацию мероприятия </w:t>
      </w:r>
      <w:hyperlink w:history="0" w:anchor="P3158" w:tooltip="2.1. Оказание социальных услуг юридическими лицами (за исключением государственных (муниципальных) организаций), в том числе предоставляющими социальные услуги социально ориентированными некоммерческими организациями, индивидуальными предпринимателями, осуществляющими деятельность по социальному обслуживанию, включенными в реестр поставщиков социальных услуг Архангельской области">
        <w:r>
          <w:rPr>
            <w:sz w:val="20"/>
            <w:color w:val="0000ff"/>
          </w:rPr>
          <w:t xml:space="preserve">пункта 2.1</w:t>
        </w:r>
      </w:hyperlink>
      <w:r>
        <w:rPr>
          <w:sz w:val="20"/>
        </w:rPr>
        <w:t xml:space="preserve"> подпрограммы N 1 (приложение N 2 к государственной программе) осуществляет ГКУ АО "АОЦСЗН" в соответствии с </w:t>
      </w:r>
      <w:hyperlink w:history="0" r:id="rId418" w:tooltip="Постановление Правительства Архангельской области от 29.12.2014 N 602-пп (ред. от 09.08.2023) &quot;Об утверждении положения о размере и порядке выплаты компенсации поставщику или поставщикам социальных услуг, включенным в реестр поставщиков социальных услуг, но не участвующим в выполнении государственного задания (заказа), предоставляющим гражданину социальные услуги, предусмотренные индивидуальной программой предоставления социальных услуг&quot; {КонсультантПлюс}">
        <w:r>
          <w:rPr>
            <w:sz w:val="20"/>
            <w:color w:val="0000ff"/>
          </w:rPr>
          <w:t xml:space="preserve">Положением</w:t>
        </w:r>
      </w:hyperlink>
      <w:r>
        <w:rPr>
          <w:sz w:val="20"/>
        </w:rPr>
        <w:t xml:space="preserve"> о размере и порядке выплаты компенсации поставщику или поставщикам социальных услуг, включенным в реестр поставщиков социальных услуг, но не участвующим в выполнении государственного задания (заказа), предоставляющим гражданину социальные услуги, предусмотренные индивидуальной программой предоставления социальных услуг, утвержденным постановлением Правительства Архангельской области от 29 декабря 2014 года N 602-пп.</w:t>
      </w:r>
    </w:p>
    <w:p>
      <w:pPr>
        <w:pStyle w:val="0"/>
        <w:spacing w:before="200" w:line-rule="auto"/>
        <w:ind w:firstLine="540"/>
        <w:jc w:val="both"/>
      </w:pPr>
      <w:r>
        <w:rPr>
          <w:sz w:val="20"/>
        </w:rPr>
        <w:t xml:space="preserve">Реализацию мероприятий </w:t>
      </w:r>
      <w:hyperlink w:history="0" w:anchor="P3207" w:tooltip="2.2. Оказание услуг по сбору, обобщению и анализу информации о качестве оказания услуг поставщиками социальных услуг Архангельской области">
        <w:r>
          <w:rPr>
            <w:sz w:val="20"/>
            <w:color w:val="0000ff"/>
          </w:rPr>
          <w:t xml:space="preserve">пунктов 2.2</w:t>
        </w:r>
      </w:hyperlink>
      <w:r>
        <w:rPr>
          <w:sz w:val="20"/>
        </w:rPr>
        <w:t xml:space="preserve">, </w:t>
      </w:r>
      <w:hyperlink w:history="0" w:anchor="P3256" w:tooltip="3.1. Улучшение материально-технической базы государственных организаций социального обслуживания, проведение текущих ремонтных работ и разработка проектно-сметной документации на проведение ремонтных работ в государственных организациях социального обслуживания">
        <w:r>
          <w:rPr>
            <w:sz w:val="20"/>
            <w:color w:val="0000ff"/>
          </w:rPr>
          <w:t xml:space="preserve">3.1</w:t>
        </w:r>
      </w:hyperlink>
      <w:r>
        <w:rPr>
          <w:sz w:val="20"/>
        </w:rPr>
        <w:t xml:space="preserve"> - </w:t>
      </w:r>
      <w:hyperlink w:history="0" w:anchor="P3353" w:tooltip="3.3. Выплата вознаграждения лицу, организовавшему приемную семью для гражданина пожилого возраста или инвалида">
        <w:r>
          <w:rPr>
            <w:sz w:val="20"/>
            <w:color w:val="0000ff"/>
          </w:rPr>
          <w:t xml:space="preserve">3.3</w:t>
        </w:r>
      </w:hyperlink>
      <w:r>
        <w:rPr>
          <w:sz w:val="20"/>
        </w:rPr>
        <w:t xml:space="preserve">, </w:t>
      </w:r>
      <w:hyperlink w:history="0" w:anchor="P3404" w:tooltip="3.5. Финансовое обеспечение мероприятий, связанных с ликвидацией, реорганизацией и проведением организационно-штатных мероприятий">
        <w:r>
          <w:rPr>
            <w:sz w:val="20"/>
            <w:color w:val="0000ff"/>
          </w:rPr>
          <w:t xml:space="preserve">3.5</w:t>
        </w:r>
      </w:hyperlink>
      <w:r>
        <w:rPr>
          <w:sz w:val="20"/>
        </w:rPr>
        <w:t xml:space="preserve">, </w:t>
      </w:r>
      <w:hyperlink w:history="0" w:anchor="P3455" w:tooltip="3.6. Разработка проектно-сметной документации и проведение капитального ремонта государственных организаций социального обслуживания">
        <w:r>
          <w:rPr>
            <w:sz w:val="20"/>
            <w:color w:val="0000ff"/>
          </w:rPr>
          <w:t xml:space="preserve">3.6</w:t>
        </w:r>
      </w:hyperlink>
      <w:r>
        <w:rPr>
          <w:sz w:val="20"/>
        </w:rPr>
        <w:t xml:space="preserve">, </w:t>
      </w:r>
      <w:hyperlink w:history="0" w:anchor="P3504" w:tooltip="3.7. Проектирование реконструкции и реконструкция объекта, расположенного">
        <w:r>
          <w:rPr>
            <w:sz w:val="20"/>
            <w:color w:val="0000ff"/>
          </w:rPr>
          <w:t xml:space="preserve">3.7</w:t>
        </w:r>
      </w:hyperlink>
      <w:r>
        <w:rPr>
          <w:sz w:val="20"/>
        </w:rPr>
        <w:t xml:space="preserve"> подпрограммы N 1 (приложение N 2 к государственной программе) осуществляют государственные организации социального обслуживания. Объем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(далее - субсидии), определяется на основании заявок государственных организаций социального обслуживания на предоставление субсидий в рамках доведенных предельных объемов финансирования министерству труда, занятости и социального развития.</w:t>
      </w:r>
    </w:p>
    <w:p>
      <w:pPr>
        <w:pStyle w:val="0"/>
        <w:jc w:val="both"/>
      </w:pPr>
      <w:r>
        <w:rPr>
          <w:sz w:val="20"/>
        </w:rPr>
        <w:t xml:space="preserve">(в ред. </w:t>
      </w:r>
      <w:hyperlink w:history="0" r:id="rId419"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 N 853-пп)</w:t>
      </w:r>
    </w:p>
    <w:p>
      <w:pPr>
        <w:pStyle w:val="0"/>
        <w:spacing w:before="200" w:line-rule="auto"/>
        <w:ind w:firstLine="540"/>
        <w:jc w:val="both"/>
      </w:pPr>
      <w:r>
        <w:rPr>
          <w:sz w:val="20"/>
        </w:rPr>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w:t>
      </w:r>
      <w:hyperlink w:history="0" w:anchor="P2832" w:tooltip="ПЕРЕЧЕНЬ">
        <w:r>
          <w:rPr>
            <w:sz w:val="20"/>
            <w:color w:val="0000ff"/>
          </w:rPr>
          <w:t xml:space="preserve">перечня</w:t>
        </w:r>
      </w:hyperlink>
      <w:r>
        <w:rPr>
          <w:sz w:val="20"/>
        </w:rPr>
        <w:t xml:space="preserve"> мероприятий подпрограммы N 1, за исключением мероприятия </w:t>
      </w:r>
      <w:hyperlink w:history="0" w:anchor="P2869" w:tooltip="1.1. Оказание государственных услуг (выполнение работ), финансовое обеспечение деятельности государственных организаций социального обслуживания и государственного казенного учреждения Архангельской области &quot;Архангельский областной центр социальной защиты населения&quot;">
        <w:r>
          <w:rPr>
            <w:sz w:val="20"/>
            <w:color w:val="0000ff"/>
          </w:rPr>
          <w:t xml:space="preserve">пункта 1.1</w:t>
        </w:r>
      </w:hyperlink>
      <w:r>
        <w:rPr>
          <w:sz w:val="20"/>
        </w:rPr>
        <w:t xml:space="preserve"> (приложение N 2 к государственной программе), устанавливается постановлением министерства труда, занятости и социального развития.</w:t>
      </w:r>
    </w:p>
    <w:p>
      <w:pPr>
        <w:pStyle w:val="0"/>
        <w:spacing w:before="200" w:line-rule="auto"/>
        <w:ind w:firstLine="540"/>
        <w:jc w:val="both"/>
      </w:pPr>
      <w:hyperlink w:history="0" w:anchor="P2832" w:tooltip="ПЕРЕЧЕНЬ">
        <w:r>
          <w:rPr>
            <w:sz w:val="20"/>
            <w:color w:val="0000ff"/>
          </w:rPr>
          <w:t xml:space="preserve">Перечень</w:t>
        </w:r>
      </w:hyperlink>
      <w:r>
        <w:rPr>
          <w:sz w:val="20"/>
        </w:rPr>
        <w:t xml:space="preserve"> мероприятий подпрограммы N 1 представлен в приложении N 2 к государственной программе.</w:t>
      </w:r>
    </w:p>
    <w:p>
      <w:pPr>
        <w:pStyle w:val="0"/>
        <w:jc w:val="both"/>
      </w:pPr>
      <w:r>
        <w:rPr>
          <w:sz w:val="20"/>
        </w:rPr>
      </w:r>
    </w:p>
    <w:bookmarkStart w:id="468" w:name="P468"/>
    <w:bookmarkEnd w:id="468"/>
    <w:p>
      <w:pPr>
        <w:pStyle w:val="2"/>
        <w:outlineLvl w:val="2"/>
        <w:jc w:val="center"/>
      </w:pPr>
      <w:r>
        <w:rPr>
          <w:sz w:val="20"/>
        </w:rPr>
        <w:t xml:space="preserve">2.4. ПАСПОРТ</w:t>
      </w:r>
    </w:p>
    <w:p>
      <w:pPr>
        <w:pStyle w:val="2"/>
        <w:jc w:val="center"/>
      </w:pPr>
      <w:r>
        <w:rPr>
          <w:sz w:val="20"/>
        </w:rPr>
        <w:t xml:space="preserve">подпрограммы N 2 "Меры социальной поддержки отдельным</w:t>
      </w:r>
    </w:p>
    <w:p>
      <w:pPr>
        <w:pStyle w:val="2"/>
        <w:jc w:val="center"/>
      </w:pPr>
      <w:r>
        <w:rPr>
          <w:sz w:val="20"/>
        </w:rPr>
        <w:t xml:space="preserve">категориям граждан, проживающим на территории</w:t>
      </w:r>
    </w:p>
    <w:p>
      <w:pPr>
        <w:pStyle w:val="2"/>
        <w:jc w:val="center"/>
      </w:pPr>
      <w:r>
        <w:rPr>
          <w:sz w:val="20"/>
        </w:rPr>
        <w:t xml:space="preserve">Архангельской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20"/>
        <w:gridCol w:w="380"/>
        <w:gridCol w:w="5726"/>
      </w:tblGrid>
      <w:tr>
        <w:tc>
          <w:tcPr>
            <w:tcW w:w="2920" w:type="dxa"/>
          </w:tcPr>
          <w:p>
            <w:pPr>
              <w:pStyle w:val="0"/>
            </w:pPr>
            <w:r>
              <w:rPr>
                <w:sz w:val="20"/>
              </w:rPr>
              <w:t xml:space="preserve">Наименование подпрограммы</w:t>
            </w:r>
          </w:p>
        </w:tc>
        <w:tc>
          <w:tcPr>
            <w:tcW w:w="380" w:type="dxa"/>
          </w:tcPr>
          <w:p>
            <w:pPr>
              <w:pStyle w:val="0"/>
            </w:pPr>
            <w:r>
              <w:rPr>
                <w:sz w:val="20"/>
              </w:rPr>
            </w:r>
          </w:p>
        </w:tc>
        <w:tc>
          <w:tcPr>
            <w:tcW w:w="5726" w:type="dxa"/>
          </w:tcPr>
          <w:p>
            <w:pPr>
              <w:pStyle w:val="0"/>
            </w:pPr>
            <w:r>
              <w:rPr>
                <w:sz w:val="20"/>
              </w:rPr>
              <w:t xml:space="preserve">"Меры социальной поддержки отдельным категориям граждан, проживающим на территории Архангельской области" (далее - подпрограмма N 2)</w:t>
            </w:r>
          </w:p>
        </w:tc>
      </w:tr>
      <w:tr>
        <w:tc>
          <w:tcPr>
            <w:tcW w:w="2920" w:type="dxa"/>
          </w:tcPr>
          <w:p>
            <w:pPr>
              <w:pStyle w:val="0"/>
            </w:pPr>
            <w:r>
              <w:rPr>
                <w:sz w:val="20"/>
              </w:rPr>
              <w:t xml:space="preserve">Ответственный исполнитель подпрограммы</w:t>
            </w:r>
          </w:p>
        </w:tc>
        <w:tc>
          <w:tcPr>
            <w:tcW w:w="380" w:type="dxa"/>
          </w:tcPr>
          <w:p>
            <w:pPr>
              <w:pStyle w:val="0"/>
            </w:pPr>
            <w:r>
              <w:rPr>
                <w:sz w:val="20"/>
              </w:rPr>
            </w:r>
          </w:p>
        </w:tc>
        <w:tc>
          <w:tcPr>
            <w:tcW w:w="5726" w:type="dxa"/>
          </w:tcPr>
          <w:p>
            <w:pPr>
              <w:pStyle w:val="0"/>
            </w:pPr>
            <w:r>
              <w:rPr>
                <w:sz w:val="20"/>
              </w:rPr>
              <w:t xml:space="preserve">министерство труда, занятости и социального развития</w:t>
            </w:r>
          </w:p>
        </w:tc>
      </w:tr>
      <w:tr>
        <w:tc>
          <w:tcPr>
            <w:tcW w:w="2920" w:type="dxa"/>
          </w:tcPr>
          <w:p>
            <w:pPr>
              <w:pStyle w:val="0"/>
            </w:pPr>
            <w:r>
              <w:rPr>
                <w:sz w:val="20"/>
              </w:rPr>
              <w:t xml:space="preserve">Соисполнители подпрограммы</w:t>
            </w:r>
          </w:p>
        </w:tc>
        <w:tc>
          <w:tcPr>
            <w:tcW w:w="380" w:type="dxa"/>
          </w:tcPr>
          <w:p>
            <w:pPr>
              <w:pStyle w:val="0"/>
            </w:pPr>
            <w:r>
              <w:rPr>
                <w:sz w:val="20"/>
              </w:rPr>
            </w:r>
          </w:p>
        </w:tc>
        <w:tc>
          <w:tcPr>
            <w:tcW w:w="5726" w:type="dxa"/>
          </w:tcPr>
          <w:p>
            <w:pPr>
              <w:pStyle w:val="0"/>
            </w:pPr>
            <w:r>
              <w:rPr>
                <w:sz w:val="20"/>
              </w:rPr>
              <w:t xml:space="preserve">нет</w:t>
            </w:r>
          </w:p>
        </w:tc>
      </w:tr>
      <w:tr>
        <w:tblPrEx>
          <w:tblBorders>
            <w:insideH w:val="nil"/>
          </w:tblBorders>
        </w:tblPrEx>
        <w:tc>
          <w:tcPr>
            <w:tcW w:w="2920" w:type="dxa"/>
            <w:tcBorders>
              <w:bottom w:val="nil"/>
            </w:tcBorders>
          </w:tcPr>
          <w:p>
            <w:pPr>
              <w:pStyle w:val="0"/>
            </w:pPr>
            <w:r>
              <w:rPr>
                <w:sz w:val="20"/>
              </w:rPr>
              <w:t xml:space="preserve">Участники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государственные казенные учреждения, подведомственные министерству труда, занятости и социального развития;</w:t>
            </w:r>
          </w:p>
          <w:p>
            <w:pPr>
              <w:pStyle w:val="0"/>
            </w:pPr>
            <w:r>
              <w:rPr>
                <w:sz w:val="20"/>
              </w:rPr>
              <w:t xml:space="preserve">органы местного самоуправления;</w:t>
            </w:r>
          </w:p>
          <w:p>
            <w:pPr>
              <w:pStyle w:val="0"/>
            </w:pPr>
            <w:r>
              <w:rPr>
                <w:sz w:val="20"/>
              </w:rPr>
              <w:t xml:space="preserve">территориальный орган Фонда пенсионного и социального страхования Российской Федерации</w:t>
            </w:r>
          </w:p>
        </w:tc>
      </w:tr>
      <w:tr>
        <w:tblPrEx>
          <w:tblBorders>
            <w:insideH w:val="nil"/>
          </w:tblBorders>
        </w:tblPrEx>
        <w:tc>
          <w:tcPr>
            <w:gridSpan w:val="3"/>
            <w:tcW w:w="9026" w:type="dxa"/>
            <w:tcBorders>
              <w:top w:val="nil"/>
            </w:tcBorders>
          </w:tcPr>
          <w:p>
            <w:pPr>
              <w:pStyle w:val="0"/>
              <w:jc w:val="both"/>
            </w:pPr>
            <w:r>
              <w:rPr>
                <w:sz w:val="20"/>
              </w:rPr>
              <w:t xml:space="preserve">(в ред. постановлений Правительства Архангельской области от 29.12.2021 </w:t>
            </w:r>
            <w:hyperlink w:history="0" r:id="rId420" w:tooltip="Постановление Правительства Архангельской области от 29.12.2021 N 794-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794-пп</w:t>
              </w:r>
            </w:hyperlink>
            <w:r>
              <w:rPr>
                <w:sz w:val="20"/>
              </w:rPr>
              <w:t xml:space="preserve">, от 14.11.2022 </w:t>
            </w:r>
            <w:hyperlink w:history="0" r:id="rId421"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rPr>
              <w:t xml:space="preserve">)</w:t>
            </w:r>
          </w:p>
        </w:tc>
      </w:tr>
      <w:tr>
        <w:tc>
          <w:tcPr>
            <w:tcW w:w="2920" w:type="dxa"/>
            <w:vMerge w:val="restart"/>
          </w:tcPr>
          <w:p>
            <w:pPr>
              <w:pStyle w:val="0"/>
            </w:pPr>
            <w:r>
              <w:rPr>
                <w:sz w:val="20"/>
              </w:rPr>
              <w:t xml:space="preserve">Цель подпрограммы</w:t>
            </w:r>
          </w:p>
        </w:tc>
        <w:tc>
          <w:tcPr>
            <w:tcW w:w="380" w:type="dxa"/>
            <w:vMerge w:val="restart"/>
          </w:tcPr>
          <w:p>
            <w:pPr>
              <w:pStyle w:val="0"/>
            </w:pPr>
            <w:r>
              <w:rPr>
                <w:sz w:val="20"/>
              </w:rPr>
            </w:r>
          </w:p>
        </w:tc>
        <w:tc>
          <w:tcPr>
            <w:tcW w:w="5726" w:type="dxa"/>
            <w:tcBorders>
              <w:bottom w:val="nil"/>
            </w:tcBorders>
          </w:tcPr>
          <w:p>
            <w:pPr>
              <w:pStyle w:val="0"/>
            </w:pPr>
            <w:r>
              <w:rPr>
                <w:sz w:val="20"/>
              </w:rPr>
              <w:t xml:space="preserve">повышение уровня и качества жизни граждан, нуждающихся в социальной поддержке.</w:t>
            </w:r>
          </w:p>
        </w:tc>
      </w:tr>
      <w:tr>
        <w:tc>
          <w:tcPr>
            <w:vMerge w:val="continue"/>
          </w:tcPr>
          <w:p/>
        </w:tc>
        <w:tc>
          <w:tcPr>
            <w:vMerge w:val="continue"/>
          </w:tcPr>
          <w:p/>
        </w:tc>
        <w:tc>
          <w:tcPr>
            <w:tcW w:w="5726" w:type="dxa"/>
            <w:tcBorders>
              <w:top w:val="nil"/>
            </w:tcBorders>
          </w:tcPr>
          <w:p>
            <w:pPr>
              <w:pStyle w:val="0"/>
            </w:pPr>
            <w:hyperlink w:history="0" w:anchor="P2099" w:tooltip="I. ПЕРЕЧЕНЬ">
              <w:r>
                <w:rPr>
                  <w:sz w:val="20"/>
                  <w:color w:val="0000ff"/>
                </w:rPr>
                <w:t xml:space="preserve">Перечень</w:t>
              </w:r>
            </w:hyperlink>
            <w:r>
              <w:rPr>
                <w:sz w:val="20"/>
              </w:rPr>
              <w:t xml:space="preserve"> целевых показателей подпрограммы N 2 представлен в </w:t>
            </w:r>
            <w:hyperlink w:history="0" w:anchor="P2099" w:tooltip="I. ПЕРЕЧЕНЬ">
              <w:r>
                <w:rPr>
                  <w:sz w:val="20"/>
                  <w:color w:val="0000ff"/>
                </w:rPr>
                <w:t xml:space="preserve">приложении N 1</w:t>
              </w:r>
            </w:hyperlink>
            <w:r>
              <w:rPr>
                <w:sz w:val="20"/>
              </w:rPr>
              <w:t xml:space="preserve"> к государственной программе</w:t>
            </w:r>
          </w:p>
        </w:tc>
      </w:tr>
      <w:tr>
        <w:tc>
          <w:tcPr>
            <w:tcW w:w="2920" w:type="dxa"/>
          </w:tcPr>
          <w:p>
            <w:pPr>
              <w:pStyle w:val="0"/>
            </w:pPr>
            <w:r>
              <w:rPr>
                <w:sz w:val="20"/>
              </w:rPr>
              <w:t xml:space="preserve">Задачи подпрограммы</w:t>
            </w:r>
          </w:p>
        </w:tc>
        <w:tc>
          <w:tcPr>
            <w:tcW w:w="380" w:type="dxa"/>
          </w:tcPr>
          <w:p>
            <w:pPr>
              <w:pStyle w:val="0"/>
            </w:pPr>
            <w:r>
              <w:rPr>
                <w:sz w:val="20"/>
              </w:rPr>
            </w:r>
          </w:p>
        </w:tc>
        <w:tc>
          <w:tcPr>
            <w:tcW w:w="5726" w:type="dxa"/>
          </w:tcPr>
          <w:p>
            <w:pPr>
              <w:pStyle w:val="0"/>
            </w:pPr>
            <w:hyperlink w:history="0" w:anchor="P2832" w:tooltip="ПЕРЕЧЕНЬ">
              <w:r>
                <w:rPr>
                  <w:sz w:val="20"/>
                  <w:color w:val="0000ff"/>
                </w:rPr>
                <w:t xml:space="preserve">задача N 1</w:t>
              </w:r>
            </w:hyperlink>
            <w:r>
              <w:rPr>
                <w:sz w:val="20"/>
              </w:rPr>
              <w:t xml:space="preserve"> - предоставление мер социальной поддержки отдельным категориям граждан, проживающим в Архангельской области, и повышение эффективности предоставления мер социальной поддержки за счет средств областного бюджета</w:t>
            </w:r>
          </w:p>
        </w:tc>
      </w:tr>
      <w:tr>
        <w:tc>
          <w:tcPr>
            <w:tcW w:w="2920" w:type="dxa"/>
            <w:tcBorders>
              <w:bottom w:val="nil"/>
            </w:tcBorders>
            <w:vMerge w:val="restart"/>
          </w:tcPr>
          <w:p>
            <w:pPr>
              <w:pStyle w:val="0"/>
            </w:pPr>
            <w:r>
              <w:rPr>
                <w:sz w:val="20"/>
              </w:rPr>
              <w:t xml:space="preserve">Сроки и этапы реализации подпрограммы</w:t>
            </w:r>
          </w:p>
        </w:tc>
        <w:tc>
          <w:tcPr>
            <w:tcW w:w="380" w:type="dxa"/>
            <w:tcBorders>
              <w:bottom w:val="nil"/>
            </w:tcBorders>
            <w:vMerge w:val="restart"/>
          </w:tcPr>
          <w:p>
            <w:pPr>
              <w:pStyle w:val="0"/>
            </w:pPr>
            <w:r>
              <w:rPr>
                <w:sz w:val="20"/>
              </w:rPr>
            </w:r>
          </w:p>
        </w:tc>
        <w:tc>
          <w:tcPr>
            <w:tcW w:w="5726" w:type="dxa"/>
            <w:tcBorders>
              <w:bottom w:val="nil"/>
            </w:tcBorders>
          </w:tcPr>
          <w:p>
            <w:pPr>
              <w:pStyle w:val="0"/>
            </w:pPr>
            <w:r>
              <w:rPr>
                <w:sz w:val="20"/>
              </w:rPr>
              <w:t xml:space="preserve">2021 - 2025 годы.</w:t>
            </w:r>
          </w:p>
        </w:tc>
      </w:tr>
      <w:tr>
        <w:tblPrEx>
          <w:tblBorders>
            <w:insideH w:val="nil"/>
          </w:tblBorders>
        </w:tblPrEx>
        <w:tc>
          <w:tcPr>
            <w:tcBorders>
              <w:bottom w:val="nil"/>
            </w:tcBorders>
            <w:vMerge w:val="continue"/>
          </w:tcPr>
          <w:p/>
        </w:tc>
        <w:tc>
          <w:tcPr>
            <w:tcBorders>
              <w:bottom w:val="nil"/>
            </w:tcBorders>
            <w:vMerge w:val="continue"/>
          </w:tcPr>
          <w:p/>
        </w:tc>
        <w:tc>
          <w:tcPr>
            <w:tcW w:w="5726" w:type="dxa"/>
            <w:tcBorders>
              <w:top w:val="nil"/>
              <w:bottom w:val="nil"/>
            </w:tcBorders>
          </w:tcPr>
          <w:p>
            <w:pPr>
              <w:pStyle w:val="0"/>
            </w:pPr>
            <w:r>
              <w:rPr>
                <w:sz w:val="20"/>
              </w:rPr>
              <w:t xml:space="preserve">Подпрограмма N 2 реализуется в один этап</w:t>
            </w:r>
          </w:p>
        </w:tc>
      </w:tr>
      <w:tr>
        <w:tblPrEx>
          <w:tblBorders>
            <w:insideH w:val="nil"/>
          </w:tblBorders>
        </w:tblPrEx>
        <w:tc>
          <w:tcPr>
            <w:gridSpan w:val="3"/>
            <w:tcW w:w="9026" w:type="dxa"/>
            <w:tcBorders>
              <w:top w:val="nil"/>
            </w:tcBorders>
          </w:tcPr>
          <w:p>
            <w:pPr>
              <w:pStyle w:val="0"/>
              <w:jc w:val="both"/>
            </w:pPr>
            <w:r>
              <w:rPr>
                <w:sz w:val="20"/>
              </w:rPr>
              <w:t xml:space="preserve">(в ред. постановлений Правительства Архангельской области от 14.11.2016 </w:t>
            </w:r>
            <w:hyperlink w:history="0" r:id="rId422"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11.10.2018 </w:t>
            </w:r>
            <w:hyperlink w:history="0" r:id="rId423"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 от 26.10.2021 </w:t>
            </w:r>
            <w:hyperlink w:history="0" r:id="rId424"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597-пп</w:t>
              </w:r>
            </w:hyperlink>
            <w:r>
              <w:rPr>
                <w:sz w:val="20"/>
              </w:rPr>
              <w:t xml:space="preserve">, от 06.10.2022 </w:t>
            </w:r>
            <w:hyperlink w:history="0" r:id="rId425"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rPr>
              <w:t xml:space="preserve">)</w:t>
            </w:r>
          </w:p>
        </w:tc>
      </w:tr>
      <w:tr>
        <w:tblPrEx>
          <w:tblBorders>
            <w:insideH w:val="nil"/>
          </w:tblBorders>
        </w:tblPrEx>
        <w:tc>
          <w:tcPr>
            <w:tcW w:w="2920" w:type="dxa"/>
            <w:tcBorders>
              <w:bottom w:val="nil"/>
            </w:tcBorders>
          </w:tcPr>
          <w:p>
            <w:pPr>
              <w:pStyle w:val="0"/>
            </w:pPr>
            <w:r>
              <w:rPr>
                <w:sz w:val="20"/>
              </w:rPr>
              <w:t xml:space="preserve">Объем и источники финансирования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общий объем финансирования составляет 91 825 903,7 тыс. рублей, в том числе:</w:t>
            </w:r>
          </w:p>
          <w:p>
            <w:pPr>
              <w:pStyle w:val="0"/>
            </w:pPr>
            <w:r>
              <w:rPr>
                <w:sz w:val="20"/>
              </w:rPr>
              <w:t xml:space="preserve">средства федерального бюджета - 25 483 932,5 тыс. рублей;</w:t>
            </w:r>
          </w:p>
          <w:p>
            <w:pPr>
              <w:pStyle w:val="0"/>
            </w:pPr>
            <w:r>
              <w:rPr>
                <w:sz w:val="20"/>
              </w:rPr>
              <w:t xml:space="preserve">средства областного бюджета - 36 675 554,1 тыс. рублей;</w:t>
            </w:r>
          </w:p>
          <w:p>
            <w:pPr>
              <w:pStyle w:val="0"/>
            </w:pPr>
            <w:r>
              <w:rPr>
                <w:sz w:val="20"/>
              </w:rPr>
              <w:t xml:space="preserve">внебюджетные средства - 29 666 417,1 тыс. рублей</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426"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 N 853-пп)</w:t>
            </w:r>
          </w:p>
        </w:tc>
      </w:tr>
    </w:tbl>
    <w:p>
      <w:pPr>
        <w:pStyle w:val="0"/>
        <w:jc w:val="both"/>
      </w:pPr>
      <w:r>
        <w:rPr>
          <w:sz w:val="20"/>
        </w:rPr>
      </w:r>
    </w:p>
    <w:p>
      <w:pPr>
        <w:pStyle w:val="2"/>
        <w:outlineLvl w:val="2"/>
        <w:jc w:val="center"/>
      </w:pPr>
      <w:r>
        <w:rPr>
          <w:sz w:val="20"/>
        </w:rPr>
        <w:t xml:space="preserve">2.5. Характеристика сферы реализации подпрограммы N 2,</w:t>
      </w:r>
    </w:p>
    <w:p>
      <w:pPr>
        <w:pStyle w:val="2"/>
        <w:jc w:val="center"/>
      </w:pPr>
      <w:r>
        <w:rPr>
          <w:sz w:val="20"/>
        </w:rPr>
        <w:t xml:space="preserve">описание основных проблем</w:t>
      </w:r>
    </w:p>
    <w:p>
      <w:pPr>
        <w:pStyle w:val="0"/>
        <w:jc w:val="both"/>
      </w:pPr>
      <w:r>
        <w:rPr>
          <w:sz w:val="20"/>
        </w:rPr>
      </w:r>
    </w:p>
    <w:p>
      <w:pPr>
        <w:pStyle w:val="0"/>
        <w:ind w:firstLine="540"/>
        <w:jc w:val="both"/>
      </w:pPr>
      <w:r>
        <w:rPr>
          <w:sz w:val="20"/>
        </w:rPr>
        <w:t xml:space="preserve">Социально-экономическая политика Правительства Российской Федерации направлена на повышение уровня жизни населения на основе увеличения реально располагаемых доходов граждан, достаточных для удовлетворения их материальных и бытовых нужд.</w:t>
      </w:r>
    </w:p>
    <w:p>
      <w:pPr>
        <w:pStyle w:val="0"/>
        <w:spacing w:before="200" w:line-rule="auto"/>
        <w:ind w:firstLine="540"/>
        <w:jc w:val="both"/>
      </w:pPr>
      <w:r>
        <w:rPr>
          <w:sz w:val="20"/>
        </w:rPr>
        <w:t xml:space="preserve">Реализация данного направления обеспечивается мероприятиями по назначению социальных выплат, пособий, компенсаций и иных мер социальной поддержки отдельным категориям граждан, постоянным контролем за целевым и рациональным использованием бюджетных средств, направляемых на реализацию соответствующих мероприятий.</w:t>
      </w:r>
    </w:p>
    <w:p>
      <w:pPr>
        <w:pStyle w:val="0"/>
        <w:spacing w:before="200" w:line-rule="auto"/>
        <w:ind w:firstLine="540"/>
        <w:jc w:val="both"/>
      </w:pPr>
      <w:r>
        <w:rPr>
          <w:sz w:val="20"/>
        </w:rPr>
        <w:t xml:space="preserve">Численность граждан, включенных в федеральный регистр лиц, имеющих право на меры социальной поддержки, по состоянию на 1 января 2013 года составляет 116 041 человек.</w:t>
      </w:r>
    </w:p>
    <w:p>
      <w:pPr>
        <w:pStyle w:val="0"/>
        <w:spacing w:before="200" w:line-rule="auto"/>
        <w:ind w:firstLine="540"/>
        <w:jc w:val="both"/>
      </w:pPr>
      <w:r>
        <w:rPr>
          <w:sz w:val="20"/>
        </w:rPr>
        <w:t xml:space="preserve">По состоянию на 1 января 2013 года на учете в отделениях социальной защиты населения в качестве получателей различных выплат и мер социальной поддержки состоят около 500 тыс. человек, в том числе включенных в областной регистр лиц, имеющих право на меры социальной поддержки (ветераны труда, ветераны труда Архангельской области, труженики тыла, лица, подвергшиеся политическим репрессиям и впоследствии реабилитированные, пострадавшие от политических репрессий), - 235 087 человек.</w:t>
      </w:r>
    </w:p>
    <w:p>
      <w:pPr>
        <w:pStyle w:val="0"/>
        <w:spacing w:before="200" w:line-rule="auto"/>
        <w:ind w:firstLine="540"/>
        <w:jc w:val="both"/>
      </w:pPr>
      <w:r>
        <w:rPr>
          <w:sz w:val="20"/>
        </w:rPr>
        <w:t xml:space="preserve">В соответствии с областным </w:t>
      </w:r>
      <w:hyperlink w:history="0" r:id="rId427" w:tooltip="Закон Архангельской области от 10.11.2004 N 261-33-ОЗ (ред. от 03.04.2015) &quot;О социальных пособиях гражданам, имеющим детей&quot; (принят Архангельским областным Собранием депутатов 10.11.2004) ------------ Утратил силу или отменен {КонсультантПлюс}">
        <w:r>
          <w:rPr>
            <w:sz w:val="20"/>
            <w:color w:val="0000ff"/>
          </w:rPr>
          <w:t xml:space="preserve">законом</w:t>
        </w:r>
      </w:hyperlink>
      <w:r>
        <w:rPr>
          <w:sz w:val="20"/>
        </w:rPr>
        <w:t xml:space="preserve"> от 10 ноября 2004 года N 261-33-ОЗ "О социальных пособиях гражданам, имеющим детей" получателями различных видов социальных пособий на ребенка по состоянию на 1 января 2013 года являлись 76 858 человек на 101 555 детей.</w:t>
      </w:r>
    </w:p>
    <w:p>
      <w:pPr>
        <w:pStyle w:val="0"/>
        <w:jc w:val="both"/>
      </w:pPr>
      <w:r>
        <w:rPr>
          <w:sz w:val="20"/>
        </w:rPr>
        <w:t xml:space="preserve">(в ред. </w:t>
      </w:r>
      <w:hyperlink w:history="0" r:id="rId428" w:tooltip="Постановление Правительства Архангельской области от 04.09.2018 N 393-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04.09.2018 N 393-пп)</w:t>
      </w:r>
    </w:p>
    <w:p>
      <w:pPr>
        <w:pStyle w:val="0"/>
        <w:spacing w:before="200" w:line-rule="auto"/>
        <w:ind w:firstLine="540"/>
        <w:jc w:val="both"/>
      </w:pPr>
      <w:r>
        <w:rPr>
          <w:sz w:val="20"/>
        </w:rPr>
        <w:t xml:space="preserve">Причинами увеличения численности отдельных категорий граждан, имеющих право на меры социальной поддержки, являются:</w:t>
      </w:r>
    </w:p>
    <w:p>
      <w:pPr>
        <w:pStyle w:val="0"/>
        <w:spacing w:before="200" w:line-rule="auto"/>
        <w:ind w:firstLine="540"/>
        <w:jc w:val="both"/>
      </w:pPr>
      <w:r>
        <w:rPr>
          <w:sz w:val="20"/>
        </w:rPr>
        <w:t xml:space="preserve">1) присвоение звания "Ветеран труда Архангельской области".</w:t>
      </w:r>
    </w:p>
    <w:p>
      <w:pPr>
        <w:pStyle w:val="0"/>
        <w:spacing w:before="200" w:line-rule="auto"/>
        <w:ind w:firstLine="540"/>
        <w:jc w:val="both"/>
      </w:pPr>
      <w:r>
        <w:rPr>
          <w:sz w:val="20"/>
        </w:rPr>
        <w:t xml:space="preserve">По состоянию на 1 января 2013 года численность данной категории граждан составляет 119 833 человека (на 1 января 2012 года - 113 362 человека), ежегодно звание присваивается около 7000 жителей Архангельской области;</w:t>
      </w:r>
    </w:p>
    <w:p>
      <w:pPr>
        <w:pStyle w:val="0"/>
        <w:spacing w:before="200" w:line-rule="auto"/>
        <w:ind w:firstLine="540"/>
        <w:jc w:val="both"/>
      </w:pPr>
      <w:r>
        <w:rPr>
          <w:sz w:val="20"/>
        </w:rPr>
        <w:t xml:space="preserve">2) снижение в 2010 году максимально допустимой доли расходов граждан на оплату жилого помещения и коммунальных услуг с 22 до 19 процентов при предоставлении субсидий на оплату жилого помещения и коммунальных услуг. По состоянию на 1 января 2013 года численность получателей субсидии на оплату жилищно-коммунальных услуг составляет 52 516 человек (на 1 января 2012 года - 48 564 человека);</w:t>
      </w:r>
    </w:p>
    <w:p>
      <w:pPr>
        <w:pStyle w:val="0"/>
        <w:spacing w:before="200" w:line-rule="auto"/>
        <w:ind w:firstLine="540"/>
        <w:jc w:val="both"/>
      </w:pPr>
      <w:r>
        <w:rPr>
          <w:sz w:val="20"/>
        </w:rPr>
        <w:t xml:space="preserve">3) принятие на уровне Российской Федерации и уровне Архангельской области новых нормативных правовых актов в части предоставления следующих мер социальной поддержки:</w:t>
      </w:r>
    </w:p>
    <w:p>
      <w:pPr>
        <w:pStyle w:val="0"/>
        <w:spacing w:before="200" w:line-rule="auto"/>
        <w:ind w:firstLine="540"/>
        <w:jc w:val="both"/>
      </w:pPr>
      <w:r>
        <w:rPr>
          <w:sz w:val="20"/>
        </w:rPr>
        <w:t xml:space="preserve">региональной социальной доплаты к пенсии (численность на 1 января 2013 года - 19 526 человек, на 1 января 2012 года - 17 969 человек);</w:t>
      </w:r>
    </w:p>
    <w:p>
      <w:pPr>
        <w:pStyle w:val="0"/>
        <w:spacing w:before="200" w:line-rule="auto"/>
        <w:ind w:firstLine="540"/>
        <w:jc w:val="both"/>
      </w:pPr>
      <w:r>
        <w:rPr>
          <w:sz w:val="20"/>
        </w:rPr>
        <w:t xml:space="preserve">ежемесячного пособия на ребенка, не посещающего дошкольные образовательные организации (численность на 1 января 2013 года - 9327 человек, на 1 января 2012 года - 9096 человек);</w:t>
      </w:r>
    </w:p>
    <w:p>
      <w:pPr>
        <w:pStyle w:val="0"/>
        <w:spacing w:before="200" w:line-rule="auto"/>
        <w:ind w:firstLine="540"/>
        <w:jc w:val="both"/>
      </w:pPr>
      <w:r>
        <w:rPr>
          <w:sz w:val="20"/>
        </w:rPr>
        <w:t xml:space="preserve">единовременных выплат регионального материнского (семейного) капитала (выплата осуществляется с 1 января 2012 года, по состоянию на 1 января 2013 года поступило 858 обращений);</w:t>
      </w:r>
    </w:p>
    <w:p>
      <w:pPr>
        <w:pStyle w:val="0"/>
        <w:spacing w:before="200" w:line-rule="auto"/>
        <w:ind w:firstLine="540"/>
        <w:jc w:val="both"/>
      </w:pPr>
      <w:r>
        <w:rPr>
          <w:sz w:val="20"/>
        </w:rPr>
        <w:t xml:space="preserve">единовременной денежной выплаты на приобретение инвентаря для детей, представляющих Архангельскую область на областных, всероссийских и международных спортивных соревнованиях, олимпиадах, турнирах, конкурсах, фестивалях, в размере 30 тыс. рублей на ребенка (выплата осуществляется с 1 сентября 2012 года, по состоянию на 1 января 2013 года поступило 39 обращений).</w:t>
      </w:r>
    </w:p>
    <w:p>
      <w:pPr>
        <w:pStyle w:val="0"/>
        <w:spacing w:before="200" w:line-rule="auto"/>
        <w:ind w:firstLine="540"/>
        <w:jc w:val="both"/>
      </w:pPr>
      <w:r>
        <w:rPr>
          <w:sz w:val="20"/>
        </w:rPr>
        <w:t xml:space="preserve">В связи с увеличением численности льготных категорий граждан, ростом тарифов на жилищно-коммунальные услуги увеличиваются расходы областного бюджета на предоставление мер социальной поддержки.</w:t>
      </w:r>
    </w:p>
    <w:p>
      <w:pPr>
        <w:pStyle w:val="0"/>
        <w:spacing w:before="200" w:line-rule="auto"/>
        <w:ind w:firstLine="540"/>
        <w:jc w:val="both"/>
      </w:pPr>
      <w:r>
        <w:rPr>
          <w:sz w:val="20"/>
        </w:rPr>
        <w:t xml:space="preserve">В рамках системы социальной защиты населения реализованы следующие комплексные мероприятия:</w:t>
      </w:r>
    </w:p>
    <w:p>
      <w:pPr>
        <w:pStyle w:val="0"/>
        <w:spacing w:before="200" w:line-rule="auto"/>
        <w:ind w:firstLine="540"/>
        <w:jc w:val="both"/>
      </w:pPr>
      <w:r>
        <w:rPr>
          <w:sz w:val="20"/>
        </w:rPr>
        <w:t xml:space="preserve">принятие на уровне Российской Федерации системы нормативных правовых актов, обосновывающих принцип адресного предоставления социальной помощи (методика расчета потребительской корзины, процедура определения величины минимального прожиточного уровня или уровня бедности, рекомендации для осуществления проверки доходов заявителей при оказании отдельных видов социальной помощи);</w:t>
      </w:r>
    </w:p>
    <w:p>
      <w:pPr>
        <w:pStyle w:val="0"/>
        <w:spacing w:before="200" w:line-rule="auto"/>
        <w:ind w:firstLine="540"/>
        <w:jc w:val="both"/>
      </w:pPr>
      <w:r>
        <w:rPr>
          <w:sz w:val="20"/>
        </w:rPr>
        <w:t xml:space="preserve">расширение системы натуральных социальных льгот и гарантий в сфере оплаты услуг жилищно-коммунального хозяйства;</w:t>
      </w:r>
    </w:p>
    <w:p>
      <w:pPr>
        <w:pStyle w:val="0"/>
        <w:spacing w:before="200" w:line-rule="auto"/>
        <w:ind w:firstLine="540"/>
        <w:jc w:val="both"/>
      </w:pPr>
      <w:r>
        <w:rPr>
          <w:sz w:val="20"/>
        </w:rPr>
        <w:t xml:space="preserve">введение системы выплат и пособий нуждающимся категориям населения, то есть лицам с низким уровнем доходов (пособия по безработице, ежемесячное пособие на ребенка, субсидии на оплату жилищно-коммунальных услуг).</w:t>
      </w:r>
    </w:p>
    <w:p>
      <w:pPr>
        <w:pStyle w:val="0"/>
        <w:spacing w:before="200" w:line-rule="auto"/>
        <w:ind w:firstLine="540"/>
        <w:jc w:val="both"/>
      </w:pPr>
      <w:r>
        <w:rPr>
          <w:sz w:val="20"/>
        </w:rPr>
        <w:t xml:space="preserve">Реализация мероприятий подпрограммы N 2 направлена на повышение эффективности к 2024 году предоставления мер социальной поддержки за счет средств областного бюджета, что позволит повысить уровень жизни населения Архангельской области, улучшить демографическую ситуацию.</w:t>
      </w:r>
    </w:p>
    <w:p>
      <w:pPr>
        <w:pStyle w:val="0"/>
        <w:jc w:val="both"/>
      </w:pPr>
      <w:r>
        <w:rPr>
          <w:sz w:val="20"/>
        </w:rPr>
        <w:t xml:space="preserve">(в ред. постановлений Правительства Архангельской области от 14.11.2016 </w:t>
      </w:r>
      <w:hyperlink w:history="0" r:id="rId429"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11.10.2018 </w:t>
      </w:r>
      <w:hyperlink w:history="0" r:id="rId430"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w:t>
      </w:r>
    </w:p>
    <w:p>
      <w:pPr>
        <w:pStyle w:val="0"/>
        <w:spacing w:before="200" w:line-rule="auto"/>
        <w:ind w:firstLine="540"/>
        <w:jc w:val="both"/>
      </w:pPr>
      <w:r>
        <w:rPr>
          <w:sz w:val="20"/>
        </w:rPr>
        <w:t xml:space="preserve">Для достижения цели подпрограммы N 2 в соответствии со </w:t>
      </w:r>
      <w:hyperlink w:history="0" r:id="rId431" w:tooltip="Закон Архангельской области от 01.10.2002 N 112-16-ОЗ (ред. от 08.12.2021) &quot;О транспортном налоге&quot; (принят Архангельским областным Собранием депутатов 01.10.2002) {КонсультантПлюс}">
        <w:r>
          <w:rPr>
            <w:sz w:val="20"/>
            <w:color w:val="0000ff"/>
          </w:rPr>
          <w:t xml:space="preserve">статьей 4</w:t>
        </w:r>
      </w:hyperlink>
      <w:r>
        <w:rPr>
          <w:sz w:val="20"/>
        </w:rPr>
        <w:t xml:space="preserve"> областного закона N 112-16-ОЗ предоставляются следующие налоговые льготы в виде освобождения от уплаты транспортного налога:</w:t>
      </w:r>
    </w:p>
    <w:p>
      <w:pPr>
        <w:pStyle w:val="0"/>
        <w:jc w:val="both"/>
      </w:pPr>
      <w:r>
        <w:rPr>
          <w:sz w:val="20"/>
        </w:rPr>
        <w:t xml:space="preserve">(в ред. </w:t>
      </w:r>
      <w:hyperlink w:history="0" r:id="rId432"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инвалидам I и II групп, участникам Великой Отечественной войны, не имеющим инвалидности, участникам ликвидации последствий катастрофы на Чернобыльской АЭС, гражданам из подразделений особого риска, одному из родителей (усыновителей), опекунов, попечителей ребенка-инвалида, лицам, достигшим возраста, необходимого для назначения пенсии в соответствии с Федеральным </w:t>
      </w:r>
      <w:hyperlink w:history="0" r:id="rId433" w:tooltip="Федеральный закон от 15.12.2001 N 166-ФЗ (ред. от 28.04.2023) &quot;О государственном пенсионном обеспечении в Российской Федерации&quot; {КонсультантПлюс}">
        <w:r>
          <w:rPr>
            <w:sz w:val="20"/>
            <w:color w:val="0000ff"/>
          </w:rPr>
          <w:t xml:space="preserve">законом</w:t>
        </w:r>
      </w:hyperlink>
      <w:r>
        <w:rPr>
          <w:sz w:val="20"/>
        </w:rPr>
        <w:t xml:space="preserve"> от 15 декабря 2001 года N 166-ФЗ "О государственном пенсионном обеспечении в Российской Федерации", Федеральным </w:t>
      </w:r>
      <w:hyperlink w:history="0" r:id="rId434" w:tooltip="Федеральный закон от 28.12.2013 N 400-ФЗ (ред. от 18.03.2023) &quot;О страховых пенсиях&quot; {КонсультантПлюс}">
        <w:r>
          <w:rPr>
            <w:sz w:val="20"/>
            <w:color w:val="0000ff"/>
          </w:rPr>
          <w:t xml:space="preserve">законом</w:t>
        </w:r>
      </w:hyperlink>
      <w:r>
        <w:rPr>
          <w:sz w:val="20"/>
        </w:rPr>
        <w:t xml:space="preserve"> от 28 декабря 2013 года N 400-ФЗ "О страховых пенсиях", либо достигшим возраста соответственно 55 лет для мужчин и 50 лет для женщин, являющимся опекунами признанных судом недееспособных инвалидов с детства, - владельцам транспортных средств в части исчисленного налога в размере, не превышающем 980 рублей;</w:t>
      </w:r>
    </w:p>
    <w:p>
      <w:pPr>
        <w:pStyle w:val="0"/>
        <w:jc w:val="both"/>
      </w:pPr>
      <w:r>
        <w:rPr>
          <w:sz w:val="20"/>
        </w:rPr>
        <w:t xml:space="preserve">(абзац введен </w:t>
      </w:r>
      <w:hyperlink w:history="0" r:id="rId435"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одному из родителей (усыновителей) (единственному родителю (усыновителю), одному из приемных родителей, единственному приемному родителю) в семье, зарегистрированной в соответствии с областным </w:t>
      </w:r>
      <w:hyperlink w:history="0" r:id="rId436"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законом</w:t>
        </w:r>
      </w:hyperlink>
      <w:r>
        <w:rPr>
          <w:sz w:val="20"/>
        </w:rPr>
        <w:t xml:space="preserve"> от 5 декабря 2016 года N 496-30-ОЗ "О социальной поддержке семей, воспитывающих детей, в Архангельской области" в качестве многодетной семьи, - в отношении одного транспортного средства, которое зарегистрировано на данное лицо и в отношении которого исчислена сумма налога в наибольшем размере;</w:t>
      </w:r>
    </w:p>
    <w:p>
      <w:pPr>
        <w:pStyle w:val="0"/>
        <w:jc w:val="both"/>
      </w:pPr>
      <w:r>
        <w:rPr>
          <w:sz w:val="20"/>
        </w:rPr>
        <w:t xml:space="preserve">(абзац введен </w:t>
      </w:r>
      <w:hyperlink w:history="0" r:id="rId437"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ветеранам боевых действий - в отношении одного транспортного средства с мощностью двигателя до 160 л. с. (до 117,68 кВт) включительно, которое зарегистрировано на ветерана боевых действий и в отношении которого исчислена сумма налога в наибольшем размере, либо в части исчисленного налога в размере, не превышающем 980 рублей, по всем подлежащим налогообложению транспортным средствам, зарегистрированным на ветерана боевых действий.</w:t>
      </w:r>
    </w:p>
    <w:p>
      <w:pPr>
        <w:pStyle w:val="0"/>
        <w:jc w:val="both"/>
      </w:pPr>
      <w:r>
        <w:rPr>
          <w:sz w:val="20"/>
        </w:rPr>
        <w:t xml:space="preserve">(абзац введен </w:t>
      </w:r>
      <w:hyperlink w:history="0" r:id="rId438"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03.03.2022 N 115-пп)</w:t>
      </w:r>
    </w:p>
    <w:p>
      <w:pPr>
        <w:pStyle w:val="0"/>
        <w:spacing w:before="200" w:line-rule="auto"/>
        <w:ind w:firstLine="540"/>
        <w:jc w:val="both"/>
      </w:pPr>
      <w:hyperlink w:history="0" w:anchor="P10541" w:tooltip="ОЦЕНКА">
        <w:r>
          <w:rPr>
            <w:sz w:val="20"/>
            <w:color w:val="0000ff"/>
          </w:rPr>
          <w:t xml:space="preserve">Оценка</w:t>
        </w:r>
      </w:hyperlink>
      <w:r>
        <w:rPr>
          <w:sz w:val="20"/>
        </w:rPr>
        <w:t xml:space="preserve"> применения указанных налоговых льгот приведена в </w:t>
      </w:r>
      <w:hyperlink w:history="0" w:anchor="P10524" w:tooltip="РЕСУРСНОЕ ОБЕСПЕЧЕНИЕ">
        <w:r>
          <w:rPr>
            <w:sz w:val="20"/>
            <w:color w:val="0000ff"/>
          </w:rPr>
          <w:t xml:space="preserve">приложении N 3</w:t>
        </w:r>
      </w:hyperlink>
      <w:r>
        <w:rPr>
          <w:sz w:val="20"/>
        </w:rPr>
        <w:t xml:space="preserve"> к государственной программе.</w:t>
      </w:r>
    </w:p>
    <w:p>
      <w:pPr>
        <w:pStyle w:val="0"/>
        <w:jc w:val="both"/>
      </w:pPr>
      <w:r>
        <w:rPr>
          <w:sz w:val="20"/>
        </w:rPr>
        <w:t xml:space="preserve">(абзац введен </w:t>
      </w:r>
      <w:hyperlink w:history="0" r:id="rId439"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03.06.2020 N 292-пп)</w:t>
      </w:r>
    </w:p>
    <w:p>
      <w:pPr>
        <w:pStyle w:val="0"/>
        <w:spacing w:before="200" w:line-rule="auto"/>
        <w:ind w:firstLine="540"/>
        <w:jc w:val="both"/>
      </w:pPr>
      <w:r>
        <w:rPr>
          <w:sz w:val="20"/>
        </w:rPr>
        <w:t xml:space="preserve">Решение указанных проблем будет осуществляться в рамках мероприятий подпрограммы N 2.</w:t>
      </w:r>
    </w:p>
    <w:p>
      <w:pPr>
        <w:pStyle w:val="0"/>
        <w:jc w:val="both"/>
      </w:pPr>
      <w:r>
        <w:rPr>
          <w:sz w:val="20"/>
        </w:rPr>
      </w:r>
    </w:p>
    <w:bookmarkStart w:id="545" w:name="P545"/>
    <w:bookmarkEnd w:id="545"/>
    <w:p>
      <w:pPr>
        <w:pStyle w:val="2"/>
        <w:outlineLvl w:val="2"/>
        <w:jc w:val="center"/>
      </w:pPr>
      <w:r>
        <w:rPr>
          <w:sz w:val="20"/>
        </w:rPr>
        <w:t xml:space="preserve">2.6. Механизм реализации мероприятий подпрограммы N 2</w:t>
      </w:r>
    </w:p>
    <w:p>
      <w:pPr>
        <w:pStyle w:val="0"/>
        <w:jc w:val="center"/>
      </w:pPr>
      <w:r>
        <w:rPr>
          <w:sz w:val="20"/>
        </w:rPr>
        <w:t xml:space="preserve">(в ред. </w:t>
      </w:r>
      <w:hyperlink w:history="0" r:id="rId440"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26.10.2021 N 597-пп)</w:t>
      </w:r>
    </w:p>
    <w:p>
      <w:pPr>
        <w:pStyle w:val="0"/>
        <w:jc w:val="both"/>
      </w:pPr>
      <w:r>
        <w:rPr>
          <w:sz w:val="20"/>
        </w:rPr>
      </w:r>
    </w:p>
    <w:p>
      <w:pPr>
        <w:pStyle w:val="0"/>
        <w:ind w:firstLine="540"/>
        <w:jc w:val="both"/>
      </w:pPr>
      <w:r>
        <w:rPr>
          <w:sz w:val="20"/>
        </w:rPr>
        <w:t xml:space="preserve">Реализацию мероприятий </w:t>
      </w:r>
      <w:hyperlink w:history="0" w:anchor="P3605" w:tooltip="1.1. Предоставление мер социальной поддержки ветеранам труда, труженикам тыла, реабилитированным (областной закон от 10 ноября 2004 года N 262-33-ОЗ &quot;О мерах социальной поддержки ветеранов, граждан, пострадавших от политических репрессий, и иных категорий граждан&quot;)">
        <w:r>
          <w:rPr>
            <w:sz w:val="20"/>
            <w:color w:val="0000ff"/>
          </w:rPr>
          <w:t xml:space="preserve">пунктов 1.1</w:t>
        </w:r>
      </w:hyperlink>
      <w:r>
        <w:rPr>
          <w:sz w:val="20"/>
        </w:rPr>
        <w:t xml:space="preserve">, </w:t>
      </w:r>
      <w:hyperlink w:history="0" w:anchor="P3653" w:tooltip="1.2. Предоставление мер социальной поддержки инвалидам боевых действий в Афганистане и на Северном Кавказе и членам семей погибших (умерших) военнослужащих (областной закон от 19 сентября 2001 года N 63-8-ОЗ &quot;О социальной защите членов семей погибших (умерших) военнослужащих в Афганистане и на Северном Кавказе&quot;, областной закон">
        <w:r>
          <w:rPr>
            <w:sz w:val="20"/>
            <w:color w:val="0000ff"/>
          </w:rPr>
          <w:t xml:space="preserve">1.2</w:t>
        </w:r>
      </w:hyperlink>
      <w:r>
        <w:rPr>
          <w:sz w:val="20"/>
        </w:rPr>
        <w:t xml:space="preserve">, </w:t>
      </w:r>
      <w:hyperlink w:history="0" w:anchor="P3749" w:tooltip="1.4. Дополнительное материальное обеспечение:">
        <w:r>
          <w:rPr>
            <w:sz w:val="20"/>
            <w:color w:val="0000ff"/>
          </w:rPr>
          <w:t xml:space="preserve">1.4</w:t>
        </w:r>
      </w:hyperlink>
      <w:r>
        <w:rPr>
          <w:sz w:val="20"/>
        </w:rPr>
        <w:t xml:space="preserve"> - </w:t>
      </w:r>
      <w:hyperlink w:history="0" w:anchor="P4101" w:tooltip="1.11. Ежегодная денежная выплата Почетным донорам СССР, России (Федеральный закон от 20 июля 2012 года N 125-ФЗ &quot;О донорстве крови и ее компонентов&quot;)">
        <w:r>
          <w:rPr>
            <w:sz w:val="20"/>
            <w:color w:val="0000ff"/>
          </w:rPr>
          <w:t xml:space="preserve">1.11</w:t>
        </w:r>
      </w:hyperlink>
      <w:r>
        <w:rPr>
          <w:sz w:val="20"/>
        </w:rPr>
        <w:t xml:space="preserve">, </w:t>
      </w:r>
      <w:hyperlink w:history="0" w:anchor="P4251" w:tooltip="1.14. Государственная социальная помощь (областные законы от 5 июня 2001 года N 38-6-ОЗ &quot;О государственной социальной помощи на территории Архангельской области&quot;, от 31 октября 2007 года N 429-21-ОЗ &quot;О мерах социальной поддержки жителей муниципальных образований Архангельской области, где единственным видом транспорта является воздушный&quot;)">
        <w:r>
          <w:rPr>
            <w:sz w:val="20"/>
            <w:color w:val="0000ff"/>
          </w:rPr>
          <w:t xml:space="preserve">1.14</w:t>
        </w:r>
      </w:hyperlink>
      <w:r>
        <w:rPr>
          <w:sz w:val="20"/>
        </w:rPr>
        <w:t xml:space="preserve"> - </w:t>
      </w:r>
      <w:hyperlink w:history="0" w:anchor="P4688" w:tooltip="1.23. Предоставление компенсации расходов на уплату взноса на капитальный ремонт общего имущества в многоквартирном доме гражданам в возрасте 70 лет и старше (областной закон от 10 ноября 2004 года">
        <w:r>
          <w:rPr>
            <w:sz w:val="20"/>
            <w:color w:val="0000ff"/>
          </w:rPr>
          <w:t xml:space="preserve">1.23</w:t>
        </w:r>
      </w:hyperlink>
      <w:r>
        <w:rPr>
          <w:sz w:val="20"/>
        </w:rPr>
        <w:t xml:space="preserve">, </w:t>
      </w:r>
      <w:hyperlink w:history="0" w:anchor="P4784" w:tooltip="1.25. Ежемесячная денежная выплата в связи с рождением (усыновлением) первого ребенка (Федеральный закон">
        <w:r>
          <w:rPr>
            <w:sz w:val="20"/>
            <w:color w:val="0000ff"/>
          </w:rPr>
          <w:t xml:space="preserve">1.25</w:t>
        </w:r>
      </w:hyperlink>
      <w:r>
        <w:rPr>
          <w:sz w:val="20"/>
        </w:rPr>
        <w:t xml:space="preserve"> - </w:t>
      </w:r>
      <w:hyperlink w:history="0" w:anchor="P5081" w:tooltip="1.34. Ежегодная денежная выплата отдельным категориям граждан ко Дню Победы в Великой Отечественной войне 1941 - 1945 годов">
        <w:r>
          <w:rPr>
            <w:sz w:val="20"/>
            <w:color w:val="0000ff"/>
          </w:rPr>
          <w:t xml:space="preserve">1.34</w:t>
        </w:r>
      </w:hyperlink>
      <w:r>
        <w:rPr>
          <w:sz w:val="20"/>
        </w:rPr>
        <w:t xml:space="preserve"> подпрограммы N 2 (приложение N 2 к государственной программе) осуществляет ГКУ АО "АОЦСЗН", предоставляющее меры социальной поддержки отдельным категориям граждан в соответствии с нормативными правовыми актами Российской Федерации и Архангельской области. Средства на реализацию данных мероприятий предоставляются ГКУ АО "АОЦСЗН" на выполнение функций казенным учреждением.</w:t>
      </w:r>
    </w:p>
    <w:p>
      <w:pPr>
        <w:pStyle w:val="0"/>
        <w:jc w:val="both"/>
      </w:pPr>
      <w:r>
        <w:rPr>
          <w:sz w:val="20"/>
        </w:rPr>
        <w:t xml:space="preserve">(в ред. </w:t>
      </w:r>
      <w:hyperlink w:history="0" r:id="rId441" w:tooltip="Постановление Правительства Архангельской области от 29.12.2021 N 794-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29.12.2021 N 794-пп)</w:t>
      </w:r>
    </w:p>
    <w:p>
      <w:pPr>
        <w:pStyle w:val="0"/>
        <w:spacing w:before="200" w:line-rule="auto"/>
        <w:ind w:firstLine="540"/>
        <w:jc w:val="both"/>
      </w:pPr>
      <w:r>
        <w:rPr>
          <w:sz w:val="20"/>
        </w:rPr>
        <w:t xml:space="preserve">Реализация мероприятия </w:t>
      </w:r>
      <w:hyperlink w:history="0" w:anchor="P3605" w:tooltip="1.1. Предоставление мер социальной поддержки ветеранам труда, труженикам тыла, реабилитированным (областной закон от 10 ноября 2004 года N 262-33-ОЗ &quot;О мерах социальной поддержки ветеранов, граждан, пострадавших от политических репрессий, и иных категорий граждан&quot;)">
        <w:r>
          <w:rPr>
            <w:sz w:val="20"/>
            <w:color w:val="0000ff"/>
          </w:rPr>
          <w:t xml:space="preserve">пункта 1.1</w:t>
        </w:r>
      </w:hyperlink>
      <w:r>
        <w:rPr>
          <w:sz w:val="20"/>
        </w:rPr>
        <w:t xml:space="preserve"> перечня мероприятий подпрограммы N 2 (приложение N 2 к государственной программе) по предоставлению мер социальной поддержки в части оплаты стоимости проезда отдельным категориям граждан на пассажирском железнодорожном транспорте общего пользования в пригородном сообщении осуществляется в соответствии с Порядком предоставления субсидий из областного бюджета юридическим лицам (за исключением государственных (муниципальных) учреждений) и индивидуальным предпринимателям на возмещение недополученных доходов в связи с предоставлением льгот по проезду отдельным категориям граждан на пассажирском железнодорожном транспорте общего пользования в пригородном сообщении на территории Архангельской области, утвержденным постановлением Правительства Архангельской области.</w:t>
      </w:r>
    </w:p>
    <w:p>
      <w:pPr>
        <w:pStyle w:val="0"/>
        <w:jc w:val="both"/>
      </w:pPr>
      <w:r>
        <w:rPr>
          <w:sz w:val="20"/>
        </w:rPr>
        <w:t xml:space="preserve">(абзац введен </w:t>
      </w:r>
      <w:hyperlink w:history="0" r:id="rId442" w:tooltip="Постановление Правительства Архангельской области от 10.01.2023 N 22-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администрации Архангельской области и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10.01.2023 N 22-пп)</w:t>
      </w:r>
    </w:p>
    <w:p>
      <w:pPr>
        <w:pStyle w:val="0"/>
        <w:spacing w:before="200" w:line-rule="auto"/>
        <w:ind w:firstLine="540"/>
        <w:jc w:val="both"/>
      </w:pPr>
      <w:r>
        <w:rPr>
          <w:sz w:val="20"/>
        </w:rPr>
        <w:t xml:space="preserve">Реализацию мероприятий </w:t>
      </w:r>
      <w:hyperlink w:history="0" w:anchor="P3703" w:tooltip="1.3. Пенсия за выслугу лет (областной закон от 4 апреля 1996 года N 40-22-ОЗ &quot;О государственном пенсионном обеспечении лиц, замещавших государственные должности Архангельской области, должности государственной гражданской службы Архангельской области&quot;)">
        <w:r>
          <w:rPr>
            <w:sz w:val="20"/>
            <w:color w:val="0000ff"/>
          </w:rPr>
          <w:t xml:space="preserve">пунктов 1.3</w:t>
        </w:r>
      </w:hyperlink>
      <w:r>
        <w:rPr>
          <w:sz w:val="20"/>
        </w:rPr>
        <w:t xml:space="preserve"> и </w:t>
      </w:r>
      <w:hyperlink w:history="0" w:anchor="P4150" w:tooltip="1.12. Расходы кредитных организаций по перечислению денежных средств на жилье ветеранам и инвалидам (федеральные законы от 12 января 1995 года N 5-ФЗ &quot;О ветеранах&quot; и от 24 ноября 1995 года N 181-ФЗ &quot;О социальной защите инвалидов в Российской Федерации&quot;)">
        <w:r>
          <w:rPr>
            <w:sz w:val="20"/>
            <w:color w:val="0000ff"/>
          </w:rPr>
          <w:t xml:space="preserve">1.12</w:t>
        </w:r>
      </w:hyperlink>
      <w:r>
        <w:rPr>
          <w:sz w:val="20"/>
        </w:rPr>
        <w:t xml:space="preserve"> подпрограммы N 2 (приложение N 2 к государственной программе) осуществляет непосредственно министерство труда, занятости и социального развития.</w:t>
      </w:r>
    </w:p>
    <w:p>
      <w:pPr>
        <w:pStyle w:val="0"/>
        <w:spacing w:before="200" w:line-rule="auto"/>
        <w:ind w:firstLine="540"/>
        <w:jc w:val="both"/>
      </w:pPr>
      <w:r>
        <w:rPr>
          <w:sz w:val="20"/>
        </w:rPr>
        <w:t xml:space="preserve">С целью финансирования мероприятия </w:t>
      </w:r>
      <w:hyperlink w:history="0" w:anchor="P3950" w:tooltip="1.8. Региональная социальная доплата к пенсии (областной закон от 5 июня 2001 года N 38-6-ОЗ &quot;О государственной социальной помощи на территории Архангельской области&quot;)">
        <w:r>
          <w:rPr>
            <w:sz w:val="20"/>
            <w:color w:val="0000ff"/>
          </w:rPr>
          <w:t xml:space="preserve">пункта 1.8</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субсидии из федерального бюджета бюджету Архангельской области на софинансирование расходных обязательств субъекта Российской Федерации на выплату региональных социальных доплат к пенсии.</w:t>
      </w:r>
    </w:p>
    <w:p>
      <w:pPr>
        <w:pStyle w:val="0"/>
        <w:spacing w:before="200" w:line-rule="auto"/>
        <w:ind w:firstLine="540"/>
        <w:jc w:val="both"/>
      </w:pPr>
      <w:r>
        <w:rPr>
          <w:sz w:val="20"/>
        </w:rPr>
        <w:t xml:space="preserve">С целью финансирования мероприятия </w:t>
      </w:r>
      <w:hyperlink w:history="0" w:anchor="P3998" w:tooltip="1.9. Предоставление мер социальной поддержки по оплате жилищно-коммунальных услуг (Федеральный закон от 12 января 1995 года N 5-ФЗ &quot;О ветеранах&quot;, от 24 ноября 1995 года N 181-ФЗ &quot;О социальной защите инвалидов в Российской Федерации&quot;, Закон Российской Федерации от 15 мая 1991 года N 1244-1 &quot;О социальной защите граждан, подвергшихся воздействию радиации вследствие катастрофы на Чернобыльской АЭС&quot;)">
        <w:r>
          <w:rPr>
            <w:sz w:val="20"/>
            <w:color w:val="0000ff"/>
          </w:rPr>
          <w:t xml:space="preserve">пункта 1.9</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субвенций на расходы, связанные с выполнением государственных полномочий в соответствии с Федеральным </w:t>
      </w:r>
      <w:hyperlink w:history="0" r:id="rId443" w:tooltip="Федеральный закон от 12.01.1995 N 5-ФЗ (ред. от 28.04.2023) &quot;О ветеранах&quot; {КонсультантПлюс}">
        <w:r>
          <w:rPr>
            <w:sz w:val="20"/>
            <w:color w:val="0000ff"/>
          </w:rPr>
          <w:t xml:space="preserve">законом</w:t>
        </w:r>
      </w:hyperlink>
      <w:r>
        <w:rPr>
          <w:sz w:val="20"/>
        </w:rPr>
        <w:t xml:space="preserve"> от 12 января 1995 года N 5-ФЗ "О ветеранах".</w:t>
      </w:r>
    </w:p>
    <w:p>
      <w:pPr>
        <w:pStyle w:val="0"/>
        <w:spacing w:before="200" w:line-rule="auto"/>
        <w:ind w:firstLine="540"/>
        <w:jc w:val="both"/>
      </w:pPr>
      <w:r>
        <w:rPr>
          <w:sz w:val="20"/>
        </w:rPr>
        <w:t xml:space="preserve">С целью финансирования мероприятия </w:t>
      </w:r>
      <w:hyperlink w:history="0" w:anchor="P4046" w:tooltip="1.10. Социальная поддержка граждан при возникновении поствакцинальных осложнений (Федеральный закон">
        <w:r>
          <w:rPr>
            <w:sz w:val="20"/>
            <w:color w:val="0000ff"/>
          </w:rPr>
          <w:t xml:space="preserve">пункта 1.10</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субвенции на расходы, связанные с выполнением государственных полномочий в соответствии с Федеральным </w:t>
      </w:r>
      <w:hyperlink w:history="0" r:id="rId444" w:tooltip="Федеральный закон от 17.09.1998 N 157-ФЗ (ред. от 02.07.2021) &quot;Об иммунопрофилактике инфекционных болезней&quot; {КонсультантПлюс}">
        <w:r>
          <w:rPr>
            <w:sz w:val="20"/>
            <w:color w:val="0000ff"/>
          </w:rPr>
          <w:t xml:space="preserve">законом</w:t>
        </w:r>
      </w:hyperlink>
      <w:r>
        <w:rPr>
          <w:sz w:val="20"/>
        </w:rPr>
        <w:t xml:space="preserve"> от 17 сентября 1998 года N 157-ФЗ "Об иммунопрофилактике инфекционных болезней".</w:t>
      </w:r>
    </w:p>
    <w:p>
      <w:pPr>
        <w:pStyle w:val="0"/>
        <w:spacing w:before="200" w:line-rule="auto"/>
        <w:ind w:firstLine="540"/>
        <w:jc w:val="both"/>
      </w:pPr>
      <w:r>
        <w:rPr>
          <w:sz w:val="20"/>
        </w:rPr>
        <w:t xml:space="preserve">С целью финансирования мероприятия </w:t>
      </w:r>
      <w:hyperlink w:history="0" w:anchor="P4101" w:tooltip="1.11. Ежегодная денежная выплата Почетным донорам СССР, России (Федеральный закон от 20 июля 2012 года N 125-ФЗ &quot;О донорстве крови и ее компонентов&quot;)">
        <w:r>
          <w:rPr>
            <w:sz w:val="20"/>
            <w:color w:val="0000ff"/>
          </w:rPr>
          <w:t xml:space="preserve">пункта 1.11</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субвенций на расходы, связанные с выполнением государственных полномочий в соответствии с Федеральным </w:t>
      </w:r>
      <w:hyperlink w:history="0" r:id="rId445" w:tooltip="Федеральный закон от 20.07.2012 N 125-ФЗ (ред. от 28.06.2022) &quot;О донорстве крови и ее компонентов&quot; {КонсультантПлюс}">
        <w:r>
          <w:rPr>
            <w:sz w:val="20"/>
            <w:color w:val="0000ff"/>
          </w:rPr>
          <w:t xml:space="preserve">законом</w:t>
        </w:r>
      </w:hyperlink>
      <w:r>
        <w:rPr>
          <w:sz w:val="20"/>
        </w:rPr>
        <w:t xml:space="preserve"> от 20 июля 2012 года N 125-ФЗ "О донорстве крови и ее компонентов".</w:t>
      </w:r>
    </w:p>
    <w:p>
      <w:pPr>
        <w:pStyle w:val="0"/>
        <w:spacing w:before="200" w:line-rule="auto"/>
        <w:ind w:firstLine="540"/>
        <w:jc w:val="both"/>
      </w:pPr>
      <w:r>
        <w:rPr>
          <w:sz w:val="20"/>
        </w:rPr>
        <w:t xml:space="preserve">Реализацию мероприятия </w:t>
      </w:r>
      <w:hyperlink w:history="0" w:anchor="P4202" w:tooltip="1.13. Обеспечение равной доступности услуг общественного транспорта (статьи 2 и 4 Федерального закона от 12 января 1995 года N 5-ФЗ &quot;О ветеранах&quot;)">
        <w:r>
          <w:rPr>
            <w:sz w:val="20"/>
            <w:color w:val="0000ff"/>
          </w:rPr>
          <w:t xml:space="preserve">пункта 1.13</w:t>
        </w:r>
      </w:hyperlink>
      <w:r>
        <w:rPr>
          <w:sz w:val="20"/>
        </w:rPr>
        <w:t xml:space="preserve"> подпрограммы N 2 (приложение N 2 к государственной программе) осуществляют органы местного самоуправления, средства на реализацию которых направляются в виде иных межбюджетных трансфертов бюджетам муниципальных образований Архангельской области на обеспечение равной доступности услуг общественного транспорта для категорий граждан, установленных </w:t>
      </w:r>
      <w:hyperlink w:history="0" r:id="rId446" w:tooltip="Федеральный закон от 12.01.1995 N 5-ФЗ (ред. от 28.04.2023) &quot;О ветеранах&quot; {КонсультантПлюс}">
        <w:r>
          <w:rPr>
            <w:sz w:val="20"/>
            <w:color w:val="0000ff"/>
          </w:rPr>
          <w:t xml:space="preserve">статьями 2</w:t>
        </w:r>
      </w:hyperlink>
      <w:r>
        <w:rPr>
          <w:sz w:val="20"/>
        </w:rPr>
        <w:t xml:space="preserve"> и </w:t>
      </w:r>
      <w:hyperlink w:history="0" r:id="rId447" w:tooltip="Федеральный закон от 12.01.1995 N 5-ФЗ (ред. от 28.04.2023) &quot;О ветеранах&quot; {КонсультантПлюс}">
        <w:r>
          <w:rPr>
            <w:sz w:val="20"/>
            <w:color w:val="0000ff"/>
          </w:rPr>
          <w:t xml:space="preserve">4</w:t>
        </w:r>
      </w:hyperlink>
      <w:r>
        <w:rPr>
          <w:sz w:val="20"/>
        </w:rPr>
        <w:t xml:space="preserve"> Федерального закона от 12 января 1995 года N 5-ФЗ "О ветеранах", в соответствии с </w:t>
      </w:r>
      <w:hyperlink w:history="0" w:anchor="P18263" w:tooltip="ПОРЯДОК">
        <w:r>
          <w:rPr>
            <w:sz w:val="20"/>
            <w:color w:val="0000ff"/>
          </w:rPr>
          <w:t xml:space="preserve">Порядком</w:t>
        </w:r>
      </w:hyperlink>
      <w:r>
        <w:rPr>
          <w:sz w:val="20"/>
        </w:rPr>
        <w:t xml:space="preserve"> предоставления и расходования иных межбюджетных трансфертов бюджетам муниципальных образований, утвержденным настоящим постановлением.</w:t>
      </w:r>
    </w:p>
    <w:p>
      <w:pPr>
        <w:pStyle w:val="0"/>
        <w:spacing w:before="200" w:line-rule="auto"/>
        <w:ind w:firstLine="540"/>
        <w:jc w:val="both"/>
      </w:pPr>
      <w:r>
        <w:rPr>
          <w:sz w:val="20"/>
        </w:rPr>
        <w:t xml:space="preserve">С целью финансирования мероприятия </w:t>
      </w:r>
      <w:hyperlink w:history="0" w:anchor="P4251" w:tooltip="1.14. Государственная социальная помощь (областные законы от 5 июня 2001 года N 38-6-ОЗ &quot;О государственной социальной помощи на территории Архангельской области&quot;, от 31 октября 2007 года N 429-21-ОЗ &quot;О мерах социальной поддержки жителей муниципальных образований Архангельской области, где единственным видом транспорта является воздушный&quot;)">
        <w:r>
          <w:rPr>
            <w:sz w:val="20"/>
            <w:color w:val="0000ff"/>
          </w:rPr>
          <w:t xml:space="preserve">пункта 1.14</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субсидии из федерального бюджета областному бюджету на софинансирование расходных обязательств Архангельской области, возникающих при оказании государственной социальной помощи на основании социального контракта.</w:t>
      </w:r>
    </w:p>
    <w:p>
      <w:pPr>
        <w:pStyle w:val="0"/>
        <w:spacing w:before="200" w:line-rule="auto"/>
        <w:ind w:firstLine="540"/>
        <w:jc w:val="both"/>
      </w:pPr>
      <w:r>
        <w:rPr>
          <w:sz w:val="20"/>
        </w:rPr>
        <w:t xml:space="preserve">С целью финансирования мероприятий </w:t>
      </w:r>
      <w:hyperlink w:history="0" w:anchor="P4299" w:tooltip="1.15. Единовременное пособие беременной жене военнослужащего, проходящего военную службу по призыву, а также ежемесячное пособие на ребенка военнослужащего, проходящего военную службу по призыву (Федеральный закон от 19 мая 1995 года N 81-ФЗ &quot;О государственных пособиях гражданам, имеющим детей&quot;)">
        <w:r>
          <w:rPr>
            <w:sz w:val="20"/>
            <w:color w:val="0000ff"/>
          </w:rPr>
          <w:t xml:space="preserve">пунктов 1.15</w:t>
        </w:r>
      </w:hyperlink>
      <w:r>
        <w:rPr>
          <w:sz w:val="20"/>
        </w:rPr>
        <w:t xml:space="preserve"> и </w:t>
      </w:r>
      <w:hyperlink w:history="0" w:anchor="P4543" w:tooltip="1.20. Предоставление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Федеральный закон от 19 мая 1995 года N 81-ФЗ &quot;О государственных пособиях гражданам, имеющим детей&quot;)">
        <w:r>
          <w:rPr>
            <w:sz w:val="20"/>
            <w:color w:val="0000ff"/>
          </w:rPr>
          <w:t xml:space="preserve">1.20</w:t>
        </w:r>
      </w:hyperlink>
      <w:r>
        <w:rPr>
          <w:sz w:val="20"/>
        </w:rPr>
        <w:t xml:space="preserve"> перечня мероприятий подпрограммы N 2 (приложение N 2 к государственной программе) до 31 декабря 2021 года привлекались средства федерального бюджета в форме субвенций на расходы, связанные с выполнением государственных полномочий в соответствии с Федеральным </w:t>
      </w:r>
      <w:hyperlink w:history="0" r:id="rId448" w:tooltip="Федеральный закон от 19.05.1995 N 81-ФЗ (ред. от 21.11.2022) &quot;О государственных пособиях гражданам, имеющим детей&quot; {КонсультантПлюс}">
        <w:r>
          <w:rPr>
            <w:sz w:val="20"/>
            <w:color w:val="0000ff"/>
          </w:rPr>
          <w:t xml:space="preserve">законом</w:t>
        </w:r>
      </w:hyperlink>
      <w:r>
        <w:rPr>
          <w:sz w:val="20"/>
        </w:rPr>
        <w:t xml:space="preserve"> от 19 мая 1995 года N 81-ФЗ "О государственных пособиях граждан, имеющих детей".</w:t>
      </w:r>
    </w:p>
    <w:p>
      <w:pPr>
        <w:pStyle w:val="0"/>
        <w:jc w:val="both"/>
      </w:pPr>
      <w:r>
        <w:rPr>
          <w:sz w:val="20"/>
        </w:rPr>
        <w:t xml:space="preserve">(в ред. </w:t>
      </w:r>
      <w:hyperlink w:history="0" r:id="rId449"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С 1 января 2022 года выплата государственных пособий гражданам, имеющим детей, в соответствии с Федеральным </w:t>
      </w:r>
      <w:hyperlink w:history="0" r:id="rId450" w:tooltip="Федеральный закон от 19.05.1995 N 81-ФЗ (ред. от 21.11.2022) &quot;О государственных пособиях гражданам, имеющим детей&quot; {КонсультантПлюс}">
        <w:r>
          <w:rPr>
            <w:sz w:val="20"/>
            <w:color w:val="0000ff"/>
          </w:rPr>
          <w:t xml:space="preserve">законом</w:t>
        </w:r>
      </w:hyperlink>
      <w:r>
        <w:rPr>
          <w:sz w:val="20"/>
        </w:rPr>
        <w:t xml:space="preserve"> от 19 мая 1995 года N 81-ФЗ "О государственных пособиях гражданам, имеющим детей" предоставляется и выплачивается Фондом пенсионного и социального страхования Российской Федерации.</w:t>
      </w:r>
    </w:p>
    <w:p>
      <w:pPr>
        <w:pStyle w:val="0"/>
        <w:jc w:val="both"/>
      </w:pPr>
      <w:r>
        <w:rPr>
          <w:sz w:val="20"/>
        </w:rPr>
        <w:t xml:space="preserve">(абзац введен </w:t>
      </w:r>
      <w:hyperlink w:history="0" r:id="rId451"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03.03.2022 N 115-пп; в ред. </w:t>
      </w:r>
      <w:hyperlink w:history="0" r:id="rId452"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С целью финансирования мероприятия </w:t>
      </w:r>
      <w:hyperlink w:history="0" w:anchor="P4346" w:tooltip="1.16. Обеспечение жильем отдельных категорий граждан (федеральные законы">
        <w:r>
          <w:rPr>
            <w:sz w:val="20"/>
            <w:color w:val="0000ff"/>
          </w:rPr>
          <w:t xml:space="preserve">пункта 1.16</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субвенций на осуществление полномочий по обеспечению жильем отдельных категорий граждан, установленных Федеральным </w:t>
      </w:r>
      <w:hyperlink w:history="0" r:id="rId453" w:tooltip="Федеральный закон от 12.01.1995 N 5-ФЗ (ред. от 28.04.2023) &quot;О ветеранах&quot; {КонсультантПлюс}">
        <w:r>
          <w:rPr>
            <w:sz w:val="20"/>
            <w:color w:val="0000ff"/>
          </w:rPr>
          <w:t xml:space="preserve">законом</w:t>
        </w:r>
      </w:hyperlink>
      <w:r>
        <w:rPr>
          <w:sz w:val="20"/>
        </w:rPr>
        <w:t xml:space="preserve"> от 12 января 1995 года N 5-ФЗ "О ветеранах", Федеральным </w:t>
      </w:r>
      <w:hyperlink w:history="0" r:id="rId454"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законом</w:t>
        </w:r>
      </w:hyperlink>
      <w:r>
        <w:rPr>
          <w:sz w:val="20"/>
        </w:rPr>
        <w:t xml:space="preserve"> от 24 ноября 1995 года N 181-ФЗ "О социальной защите инвалидов в Российской Федерации".</w:t>
      </w:r>
    </w:p>
    <w:p>
      <w:pPr>
        <w:pStyle w:val="0"/>
        <w:spacing w:before="200" w:line-rule="auto"/>
        <w:ind w:firstLine="540"/>
        <w:jc w:val="both"/>
      </w:pPr>
      <w:r>
        <w:rPr>
          <w:sz w:val="20"/>
        </w:rPr>
        <w:t xml:space="preserve">С целью финансирования мероприятия </w:t>
      </w:r>
      <w:hyperlink w:history="0" w:anchor="P4396" w:tooltip="1.17. Обеспечение жильем отдельных категорий граждан, установленных Федеральным законом от 12 января 1995 года N 5-ФЗ &quot;О ветеранах&quot; и Указом Президента Российской Федерации">
        <w:r>
          <w:rPr>
            <w:sz w:val="20"/>
            <w:color w:val="0000ff"/>
          </w:rPr>
          <w:t xml:space="preserve">пункта 1.17</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w:t>
      </w:r>
      <w:hyperlink w:history="0" w:anchor="P4396" w:tooltip="1.17. Обеспечение жильем отдельных категорий граждан, установленных Федеральным законом от 12 января 1995 года N 5-ФЗ &quot;О ветеранах&quot; и Указом Президента Российской Федерации">
        <w:r>
          <w:rPr>
            <w:sz w:val="20"/>
            <w:color w:val="0000ff"/>
          </w:rPr>
          <w:t xml:space="preserve">субвенции</w:t>
        </w:r>
      </w:hyperlink>
      <w:r>
        <w:rPr>
          <w:sz w:val="20"/>
        </w:rPr>
        <w:t xml:space="preserve"> на осуществление полномочий по обеспечению жильем отдельных категорий граждан, установленных Федеральным </w:t>
      </w:r>
      <w:hyperlink w:history="0" r:id="rId455" w:tooltip="Федеральный закон от 12.01.1995 N 5-ФЗ (ред. от 28.04.2023) &quot;О ветеранах&quot; {КонсультантПлюс}">
        <w:r>
          <w:rPr>
            <w:sz w:val="20"/>
            <w:color w:val="0000ff"/>
          </w:rPr>
          <w:t xml:space="preserve">законом</w:t>
        </w:r>
      </w:hyperlink>
      <w:r>
        <w:rPr>
          <w:sz w:val="20"/>
        </w:rPr>
        <w:t xml:space="preserve"> от 12 января 1995 года N 5-ФЗ "О ветеранах", в соответствии с </w:t>
      </w:r>
      <w:hyperlink w:history="0" r:id="rId456"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 от 7 мая 2008 года N 714 "Об обеспечении жильем ветеранов Великой Отечественной войны 1941 - 1945 годов", за счет средств резервного фонда Правительства Российской Федерации.</w:t>
      </w:r>
    </w:p>
    <w:p>
      <w:pPr>
        <w:pStyle w:val="0"/>
        <w:spacing w:before="200" w:line-rule="auto"/>
        <w:ind w:firstLine="540"/>
        <w:jc w:val="both"/>
      </w:pPr>
      <w:r>
        <w:rPr>
          <w:sz w:val="20"/>
        </w:rPr>
        <w:t xml:space="preserve">Реализация мероприятия </w:t>
      </w:r>
      <w:hyperlink w:history="0" w:anchor="P4448" w:tooltip="1.18. Выплаты инвалидам компенсаций страховых премий по договорам обязательного страхования гражданской ответственности владельцев транспортных средств">
        <w:r>
          <w:rPr>
            <w:sz w:val="20"/>
            <w:color w:val="0000ff"/>
          </w:rPr>
          <w:t xml:space="preserve">пункта 1.18</w:t>
        </w:r>
      </w:hyperlink>
      <w:r>
        <w:rPr>
          <w:sz w:val="20"/>
        </w:rPr>
        <w:t xml:space="preserve"> подпрограммы N 2 (приложение N 2 к государственной программе) осуществлялась до 31 декабря 2021 года ГКУ АО "АОЦСЗН" и министерством труда, занятости и социального развития в соответствии с </w:t>
      </w:r>
      <w:hyperlink w:history="0" w:anchor="P21155" w:tooltip="ПРАВИЛА">
        <w:r>
          <w:rPr>
            <w:sz w:val="20"/>
            <w:color w:val="0000ff"/>
          </w:rPr>
          <w:t xml:space="preserve">Правилами</w:t>
        </w:r>
      </w:hyperlink>
      <w:r>
        <w:rPr>
          <w:sz w:val="20"/>
        </w:rPr>
        <w:t xml:space="preserve"> выплаты инвалидам (в том числе детям-инвалидам), имеющим транспортные средства в соответствии с медицинскими показаниями, или их законным представителям компенсации уплаченной ими страховой премии по договору обязательного страхования гражданской ответственности владельцев транспортных средств, проживающим на территории Архангельской области, включая Ненецкий автономный округ, утвержденными настоящим постановлением.</w:t>
      </w:r>
    </w:p>
    <w:p>
      <w:pPr>
        <w:pStyle w:val="0"/>
        <w:jc w:val="both"/>
      </w:pPr>
      <w:r>
        <w:rPr>
          <w:sz w:val="20"/>
        </w:rPr>
        <w:t xml:space="preserve">(в ред. </w:t>
      </w:r>
      <w:hyperlink w:history="0" r:id="rId457" w:tooltip="Постановление Правительства Архангельской области от 29.12.2021 N 803-пп &quot;О внесении изменений в отдельные постановления Правительства Архангельской области и о признании утратившими силу отдельных нормативных правовых акто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29.12.2021 N 803-пп)</w:t>
      </w:r>
    </w:p>
    <w:p>
      <w:pPr>
        <w:pStyle w:val="0"/>
        <w:spacing w:before="200" w:line-rule="auto"/>
        <w:ind w:firstLine="540"/>
        <w:jc w:val="both"/>
      </w:pPr>
      <w:r>
        <w:rPr>
          <w:sz w:val="20"/>
        </w:rPr>
        <w:t xml:space="preserve">С целью финансирования мероприятия </w:t>
      </w:r>
      <w:hyperlink w:history="0" w:anchor="P4448" w:tooltip="1.18. Выплаты инвалидам компенсаций страховых премий по договорам обязательного страхования гражданской ответственности владельцев транспортных средств">
        <w:r>
          <w:rPr>
            <w:sz w:val="20"/>
            <w:color w:val="0000ff"/>
          </w:rPr>
          <w:t xml:space="preserve">пункта 1.18</w:t>
        </w:r>
      </w:hyperlink>
      <w:r>
        <w:rPr>
          <w:sz w:val="20"/>
        </w:rPr>
        <w:t xml:space="preserve"> перечня мероприятий подпрограммы N 2 (приложение N 2 к государственной программе) привлекались средства федерального бюджета в форме субвенций на расходы, связанные с выполнением государственных полномочий в соответствии Федеральным </w:t>
      </w:r>
      <w:hyperlink w:history="0" r:id="rId458" w:tooltip="Федеральный закон от 25.04.2002 N 40-ФЗ (ред. от 28.12.2022) &quot;Об обязательном страховании гражданской ответственности владельцев транспортных средств&quot; (с изм. и доп., вступ. в силу с 15.07.2023) {КонсультантПлюс}">
        <w:r>
          <w:rPr>
            <w:sz w:val="20"/>
            <w:color w:val="0000ff"/>
          </w:rPr>
          <w:t xml:space="preserve">законом</w:t>
        </w:r>
      </w:hyperlink>
      <w:r>
        <w:rPr>
          <w:sz w:val="20"/>
        </w:rPr>
        <w:t xml:space="preserve"> от 25 апреля 2002 года N 40-ФЗ "Об обязательном страховании гражданской ответственности владельцев транспортных средств".</w:t>
      </w:r>
    </w:p>
    <w:p>
      <w:pPr>
        <w:pStyle w:val="0"/>
        <w:jc w:val="both"/>
      </w:pPr>
      <w:r>
        <w:rPr>
          <w:sz w:val="20"/>
        </w:rPr>
        <w:t xml:space="preserve">(в ред. </w:t>
      </w:r>
      <w:hyperlink w:history="0" r:id="rId459" w:tooltip="Постановление Правительства Архангельской области от 29.12.2021 N 803-пп &quot;О внесении изменений в отдельные постановления Правительства Архангельской области и о признании утратившими силу отдельных нормативных правовых акто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29.12.2021 N 803-пп)</w:t>
      </w:r>
    </w:p>
    <w:p>
      <w:pPr>
        <w:pStyle w:val="0"/>
        <w:spacing w:before="200" w:line-rule="auto"/>
        <w:ind w:firstLine="540"/>
        <w:jc w:val="both"/>
      </w:pPr>
      <w:r>
        <w:rPr>
          <w:sz w:val="20"/>
        </w:rPr>
        <w:t xml:space="preserve">До 31 июля 2020 года с целью финансирования мероприятия </w:t>
      </w:r>
      <w:hyperlink w:history="0" w:anchor="P4495" w:tooltip="1.19. Обеспечение бесплатного захоронения, сооружения надгробия Героям Советского Союза, Героям Российской Федерации и полным кавалерам ордена Славы, Героям Социалистического Труда и полным кавалерам ордена Трудовой Славы (Федеральный закон от 9 января 1997 года N 5-ФЗ &quot;О предоставлении социальных гарантий Героям Социалистического Труда и полным кавалерам ордена Трудовой Славы&quot;, Федеральный закон от 15 января 1993 года N 4301-1 &quot;О статусе Героев Советского Союза, Героев Российской Федерации и полных кава...">
        <w:r>
          <w:rPr>
            <w:sz w:val="20"/>
            <w:color w:val="0000ff"/>
          </w:rPr>
          <w:t xml:space="preserve">пункта 1.19</w:t>
        </w:r>
      </w:hyperlink>
      <w:r>
        <w:rPr>
          <w:sz w:val="20"/>
        </w:rPr>
        <w:t xml:space="preserve"> перечня мероприятий подпрограммы N 2 (приложение N 2 к государственной программе) привлекались средства федерального бюджета в соответствии с соглашением о реализации мер социальной поддержки Героев Советского Союза, Героев Российской Федерации и полных кавалеров ордена Славы, Героев Социалистического Труда и полных кавалеров ордена Трудовой Славы от 13 марта 2007 года N 28-25, заключенным между администрацией Архангельской области и Пенсионным фондом Российской Федерации.</w:t>
      </w:r>
    </w:p>
    <w:p>
      <w:pPr>
        <w:pStyle w:val="0"/>
        <w:jc w:val="both"/>
      </w:pPr>
      <w:r>
        <w:rPr>
          <w:sz w:val="20"/>
        </w:rPr>
        <w:t xml:space="preserve">(в ред. </w:t>
      </w:r>
      <w:hyperlink w:history="0" r:id="rId460"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С 31 июля 2020 года с целью финансирования мероприятия </w:t>
      </w:r>
      <w:hyperlink w:history="0" w:anchor="P4495" w:tooltip="1.19. Обеспечение бесплатного захоронения, сооружения надгробия Героям Советского Союза, Героям Российской Федерации и полным кавалерам ордена Славы, Героям Социалистического Труда и полным кавалерам ордена Трудовой Славы (Федеральный закон от 9 января 1997 года N 5-ФЗ &quot;О предоставлении социальных гарантий Героям Социалистического Труда и полным кавалерам ордена Трудовой Славы&quot;, Федеральный закон от 15 января 1993 года N 4301-1 &quot;О статусе Героев Советского Союза, Героев Российской Федерации и полных кава...">
        <w:r>
          <w:rPr>
            <w:sz w:val="20"/>
            <w:color w:val="0000ff"/>
          </w:rPr>
          <w:t xml:space="preserve">пункта 1.19</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соответствии с соглашением о реализации мер социальной поддержки Героев Советского Союза, Героев Российской Федерации и полных кавалеров ордена Славы, Героев Социалистического Труда, Героев Труда Российской Федерации и полных кавалеров ордена Трудовой Славы от 31 июля 2020 года N МТ-09-31/сог/141, заключенным между Правительством Архангельской области и Пенсионным фондом Российской Федерации.</w:t>
      </w:r>
    </w:p>
    <w:p>
      <w:pPr>
        <w:pStyle w:val="0"/>
        <w:jc w:val="both"/>
      </w:pPr>
      <w:r>
        <w:rPr>
          <w:sz w:val="20"/>
        </w:rPr>
        <w:t xml:space="preserve">(абзац введен </w:t>
      </w:r>
      <w:hyperlink w:history="0" r:id="rId461"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С целью финансирования мероприятия </w:t>
      </w:r>
      <w:hyperlink w:history="0" w:anchor="P4495" w:tooltip="1.19. Обеспечение бесплатного захоронения, сооружения надгробия Героям Советского Союза, Героям Российской Федерации и полным кавалерам ордена Славы, Героям Социалистического Труда и полным кавалерам ордена Трудовой Славы (Федеральный закон от 9 января 1997 года N 5-ФЗ &quot;О предоставлении социальных гарантий Героям Социалистического Труда и полным кавалерам ордена Трудовой Славы&quot;, Федеральный закон от 15 января 1993 года N 4301-1 &quot;О статусе Героев Советского Союза, Героев Российской Федерации и полных кава...">
        <w:r>
          <w:rPr>
            <w:sz w:val="20"/>
            <w:color w:val="0000ff"/>
          </w:rPr>
          <w:t xml:space="preserve">пункта 1.19</w:t>
        </w:r>
      </w:hyperlink>
      <w:r>
        <w:rPr>
          <w:sz w:val="20"/>
        </w:rPr>
        <w:t xml:space="preserve"> перечня мероприятий подпрограммы N 2 (приложение N 2 к государственной программе) до 31 декабря 2021 года привлекались средства федерального бюджета в соответствии с </w:t>
      </w:r>
      <w:hyperlink w:history="0" r:id="rId462" w:tooltip="Распоряжение Администрации Архангельской области от 05.06.2009 N 200-ра/24 &quot;О проекте дополнительного соглашения к Соглашению о реализации мер социальной поддержки Героев Советского Союза, Героев Российской Федерации, полных кавалеров ордена Славы, Героев Социалистического Труда и полных кавалеров ордена Трудовой Славы от 13 марта 2007 года N 28-25&quot; {КонсультантПлюс}">
        <w:r>
          <w:rPr>
            <w:sz w:val="20"/>
            <w:color w:val="0000ff"/>
          </w:rPr>
          <w:t xml:space="preserve">соглашением</w:t>
        </w:r>
      </w:hyperlink>
      <w:r>
        <w:rPr>
          <w:sz w:val="20"/>
        </w:rPr>
        <w:t xml:space="preserve"> о реализации мер социальной поддержки Героев Советского Союза, Героев Российской Федерации и полных кавалеров ордена Славы, Героев Социалистического труда и полных кавалеров ордена Трудовой Славы от 13 марта 2007 года N 28-25, заключенным между администрацией Архангельской области и Пенсионным фондом Российской Федерации.</w:t>
      </w:r>
    </w:p>
    <w:p>
      <w:pPr>
        <w:pStyle w:val="0"/>
        <w:jc w:val="both"/>
      </w:pPr>
      <w:r>
        <w:rPr>
          <w:sz w:val="20"/>
        </w:rPr>
        <w:t xml:space="preserve">(в ред. </w:t>
      </w:r>
      <w:hyperlink w:history="0" r:id="rId463"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С целью финансирования мероприятия </w:t>
      </w:r>
      <w:hyperlink w:history="0" w:anchor="P4590" w:tooltip="1.21. Предоставление отдельных мер социальной поддержки гражданам, подвергшимся воздействию радиации (Закон Российской Федерации от 15 мая 1991 года N 1244-1 &quot;О социальной защите граждан, подвергшихся воздействию радиации вследствие катастрофы на Чернобыльской АЭС&quot;, Федеральный закон от 26 ноября 1998 года N 175-ФЗ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w:r>
          <w:rPr>
            <w:sz w:val="20"/>
            <w:color w:val="0000ff"/>
          </w:rPr>
          <w:t xml:space="preserve">пункта 1.21</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субвенций на расходы, связанные с выполнением государственных полномочий в соответствии с </w:t>
      </w:r>
      <w:hyperlink w:history="0" r:id="rId464" w:tooltip="Закон РФ от 15.05.1991 N 1244-1 (ред. от 28.12.2022) &quot;О социальной защите граждан, подвергшихся воздействию радиации вследствие катастрофы на Чернобыльской АЭС&quot; {КонсультантПлюс}">
        <w:r>
          <w:rPr>
            <w:sz w:val="20"/>
            <w:color w:val="0000ff"/>
          </w:rPr>
          <w:t xml:space="preserve">законом</w:t>
        </w:r>
      </w:hyperlink>
      <w:r>
        <w:rPr>
          <w:sz w:val="20"/>
        </w:rPr>
        <w:t xml:space="preserve"> Российской Федерации от 15 мая 1991 года N 1244-1 "О социальной защите граждан, подвергшихся воздействию радиации вследствие катастрофа на Чернобыльской АЭС", Федеральным </w:t>
      </w:r>
      <w:hyperlink w:history="0" r:id="rId465" w:tooltip="Федеральный закон от 26.11.1998 N 175-ФЗ (ред. от 28.12.2022)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КонсультантПлюс}">
        <w:r>
          <w:rPr>
            <w:sz w:val="20"/>
            <w:color w:val="0000ff"/>
          </w:rPr>
          <w:t xml:space="preserve">законом</w:t>
        </w:r>
      </w:hyperlink>
      <w:r>
        <w:rPr>
          <w:sz w:val="20"/>
        </w:rPr>
        <w:t xml:space="preserve"> от 26 ноября 1998 года N 175-ФЗ "О социальной защите граждан Российской Федерации, подвергшихся воздействию радиации вследствие радиоактивных отходов в реку Теча" и Федеральным </w:t>
      </w:r>
      <w:hyperlink w:history="0" r:id="rId466" w:tooltip="Федеральный закон от 10.01.2002 N 2-ФЗ (ред. от 28.12.2022) &quot;О социальных гарантиях гражданам, подвергшимся радиационному воздействию вследствие ядерных испытаний на Семипалатинском полигоне&quot; {КонсультантПлюс}">
        <w:r>
          <w:rPr>
            <w:sz w:val="20"/>
            <w:color w:val="0000ff"/>
          </w:rPr>
          <w:t xml:space="preserve">законом</w:t>
        </w:r>
      </w:hyperlink>
      <w:r>
        <w:rPr>
          <w:sz w:val="20"/>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0"/>
        <w:spacing w:before="200" w:line-rule="auto"/>
        <w:ind w:firstLine="540"/>
        <w:jc w:val="both"/>
      </w:pPr>
      <w:r>
        <w:rPr>
          <w:sz w:val="20"/>
        </w:rPr>
        <w:t xml:space="preserve">Реализация мероприятия </w:t>
      </w:r>
      <w:hyperlink w:history="0" w:anchor="P4637" w:tooltip="1.22. Единовременная денежная выплата женщинам, родившим первого ребенка в возрасте">
        <w:r>
          <w:rPr>
            <w:sz w:val="20"/>
            <w:color w:val="0000ff"/>
          </w:rPr>
          <w:t xml:space="preserve">пункта 1.22</w:t>
        </w:r>
      </w:hyperlink>
      <w:r>
        <w:rPr>
          <w:sz w:val="20"/>
        </w:rPr>
        <w:t xml:space="preserve"> </w:t>
      </w:r>
      <w:hyperlink w:history="0" w:anchor="P2832" w:tooltip="ПЕРЕЧЕНЬ">
        <w:r>
          <w:rPr>
            <w:sz w:val="20"/>
            <w:color w:val="0000ff"/>
          </w:rPr>
          <w:t xml:space="preserve">перечня</w:t>
        </w:r>
      </w:hyperlink>
      <w:r>
        <w:rPr>
          <w:sz w:val="20"/>
        </w:rPr>
        <w:t xml:space="preserve"> мероприятий подпрограммы N 2 (приложение N 2 к государственной программе) осуществляется ГКУ АО "АОЦСЗН" в соответствии с областным </w:t>
      </w:r>
      <w:hyperlink w:history="0" r:id="rId467"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законом</w:t>
        </w:r>
      </w:hyperlink>
      <w:r>
        <w:rPr>
          <w:sz w:val="20"/>
        </w:rPr>
        <w:t xml:space="preserve"> от 5 декабря 2016 года N 496-30-ОЗ "О социальной поддержке семей, воспитывающих детей, в Архангельской области". Средства на реализацию данного мероприятия предоставляются ГКУ АО "АОЦСЗН" на выполнение функций казенным учреждением.</w:t>
      </w:r>
    </w:p>
    <w:p>
      <w:pPr>
        <w:pStyle w:val="0"/>
        <w:spacing w:before="200" w:line-rule="auto"/>
        <w:ind w:firstLine="540"/>
        <w:jc w:val="both"/>
      </w:pPr>
      <w:r>
        <w:rPr>
          <w:sz w:val="20"/>
        </w:rPr>
        <w:t xml:space="preserve">Право на получение единовременной выплаты возникает не ранее чем по истечении двух месяцев со дня рождения первого ребенка.</w:t>
      </w:r>
    </w:p>
    <w:p>
      <w:pPr>
        <w:pStyle w:val="0"/>
        <w:spacing w:before="200" w:line-rule="auto"/>
        <w:ind w:firstLine="540"/>
        <w:jc w:val="both"/>
      </w:pPr>
      <w:r>
        <w:rPr>
          <w:sz w:val="20"/>
        </w:rPr>
        <w:t xml:space="preserve">С целью финансирования мероприятия </w:t>
      </w:r>
      <w:hyperlink w:history="0" w:anchor="P4688" w:tooltip="1.23. Предоставление компенсации расходов на уплату взноса на капитальный ремонт общего имущества в многоквартирном доме гражданам в возрасте 70 лет и старше (областной закон от 10 ноября 2004 года">
        <w:r>
          <w:rPr>
            <w:sz w:val="20"/>
            <w:color w:val="0000ff"/>
          </w:rPr>
          <w:t xml:space="preserve">пункта 1.23</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субсидии из федерального бюджета областному бюджету на софинансирование расходных обязательств Архангельской области на компенсацию отдельным категориям граждан оплаты взноса на капитальный ремонт общего имущества в многоквартирном доме гражданам в возрасте 70 лет и старше.</w:t>
      </w:r>
    </w:p>
    <w:p>
      <w:pPr>
        <w:pStyle w:val="0"/>
        <w:spacing w:before="200" w:line-rule="auto"/>
        <w:ind w:firstLine="540"/>
        <w:jc w:val="both"/>
      </w:pPr>
      <w:r>
        <w:rPr>
          <w:sz w:val="20"/>
        </w:rPr>
        <w:t xml:space="preserve">Реализацию </w:t>
      </w:r>
      <w:hyperlink w:history="0" w:anchor="P4738" w:tooltip="1.24. Ведение реестров получателей ежемесячной денежной выплаты при рождении третьего ребенка или последующих детей, мер социальной поддержки по оплате коммунальных услуг семьям с тремя и более детьми, в том числе до достижения возраста 21 года, регистра многодетных семей">
        <w:r>
          <w:rPr>
            <w:sz w:val="20"/>
            <w:color w:val="0000ff"/>
          </w:rPr>
          <w:t xml:space="preserve">мероприятия 1.24</w:t>
        </w:r>
      </w:hyperlink>
      <w:r>
        <w:rPr>
          <w:sz w:val="20"/>
        </w:rPr>
        <w:t xml:space="preserve"> перечня мероприятий настоящей подпрограммы (приложение N 2 к государственной программе) осуществляют министерство труда, занятости и социального развития и ГКУ АО "АОЦСЗН" в рамках текущей деятельности.</w:t>
      </w:r>
    </w:p>
    <w:p>
      <w:pPr>
        <w:pStyle w:val="0"/>
        <w:spacing w:before="200" w:line-rule="auto"/>
        <w:ind w:firstLine="540"/>
        <w:jc w:val="both"/>
      </w:pPr>
      <w:r>
        <w:rPr>
          <w:sz w:val="20"/>
        </w:rPr>
        <w:t xml:space="preserve">Порядки ведения реестров получателей ежемесячной денежной выплаты при рождении третьего ребенка или последующих детей, мер социальной поддержки по оплате коммунальных услуг семьям с тремя и более детьми, в том числе до достижения возраста 21 года, регистра многодетных семей утверждаются постановлениями министерства труда, занятости и социального развития.</w:t>
      </w:r>
    </w:p>
    <w:p>
      <w:pPr>
        <w:pStyle w:val="0"/>
        <w:spacing w:before="200" w:line-rule="auto"/>
        <w:ind w:firstLine="540"/>
        <w:jc w:val="both"/>
      </w:pPr>
      <w:r>
        <w:rPr>
          <w:sz w:val="20"/>
        </w:rPr>
        <w:t xml:space="preserve">С целью финансирования мероприятия </w:t>
      </w:r>
      <w:hyperlink w:history="0" w:anchor="P4784" w:tooltip="1.25. Ежемесячная денежная выплата в связи с рождением (усыновлением) первого ребенка (Федеральный закон">
        <w:r>
          <w:rPr>
            <w:sz w:val="20"/>
            <w:color w:val="0000ff"/>
          </w:rPr>
          <w:t xml:space="preserve">пункта 1.25</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субвенций на расходы, связанные с выполнением государственных полномочий в соответствии с Федеральным </w:t>
      </w:r>
      <w:hyperlink w:history="0" r:id="rId468" w:tooltip="Федеральный закон от 28.12.2017 N 418-ФЗ (ред. от 05.12.2022) &quot;О ежемесячных выплатах семьям, имеющим детей&quot; {КонсультантПлюс}">
        <w:r>
          <w:rPr>
            <w:sz w:val="20"/>
            <w:color w:val="0000ff"/>
          </w:rPr>
          <w:t xml:space="preserve">законом</w:t>
        </w:r>
      </w:hyperlink>
      <w:r>
        <w:rPr>
          <w:sz w:val="20"/>
        </w:rPr>
        <w:t xml:space="preserve"> от 28 декабря 2017 года N 418-ФЗ "О ежемесячных выплатах семьям, имеющим детей".</w:t>
      </w:r>
    </w:p>
    <w:p>
      <w:pPr>
        <w:pStyle w:val="0"/>
        <w:spacing w:before="200" w:line-rule="auto"/>
        <w:ind w:firstLine="540"/>
        <w:jc w:val="both"/>
      </w:pPr>
      <w:r>
        <w:rPr>
          <w:sz w:val="20"/>
        </w:rPr>
        <w:t xml:space="preserve">С целью финансирования мероприятия </w:t>
      </w:r>
      <w:hyperlink w:history="0" w:anchor="P4834" w:tooltip="1.26. Предоставление мер социальной поддержки многодетным семьям в рамках федерального проекта &quot;Финансовая поддержка семей при рождении детей&quot; национального проекта &quot;Демография&quot;">
        <w:r>
          <w:rPr>
            <w:sz w:val="20"/>
            <w:color w:val="0000ff"/>
          </w:rPr>
          <w:t xml:space="preserve">пункта 1.26</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субсидии из федерального бюджета областному бюджету на софинансирование расходных обязательств Архангельской области, возникающих при назначении ежемесячной денежной выплаты, предусмотренной </w:t>
      </w:r>
      <w:hyperlink w:history="0" r:id="rId469" w:tooltip="Указ Президента РФ от 07.05.2012 N 606 (ред. от 13.01.2023) &quot;О мерах по реализации демографической политики Российской Федерации&quot; {КонсультантПлюс}">
        <w:r>
          <w:rPr>
            <w:sz w:val="20"/>
            <w:color w:val="0000ff"/>
          </w:rPr>
          <w:t xml:space="preserve">пунктом 2</w:t>
        </w:r>
      </w:hyperlink>
      <w:r>
        <w:rPr>
          <w:sz w:val="20"/>
        </w:rPr>
        <w:t xml:space="preserve"> Указа Президента Российской Федерации от 7 мая 2012 года N 606 "О мерах по реализации демографической политики Российской Федерации".</w:t>
      </w:r>
    </w:p>
    <w:p>
      <w:pPr>
        <w:pStyle w:val="0"/>
        <w:spacing w:before="200" w:line-rule="auto"/>
        <w:ind w:firstLine="540"/>
        <w:jc w:val="both"/>
      </w:pPr>
      <w:r>
        <w:rPr>
          <w:sz w:val="20"/>
        </w:rPr>
        <w:t xml:space="preserve">Реализация мероприятий </w:t>
      </w:r>
      <w:hyperlink w:history="0" w:anchor="P4637" w:tooltip="1.22. Единовременная денежная выплата женщинам, родившим первого ребенка в возрасте">
        <w:r>
          <w:rPr>
            <w:sz w:val="20"/>
            <w:color w:val="0000ff"/>
          </w:rPr>
          <w:t xml:space="preserve">пунктов 1.22</w:t>
        </w:r>
      </w:hyperlink>
      <w:r>
        <w:rPr>
          <w:sz w:val="20"/>
        </w:rPr>
        <w:t xml:space="preserve">, </w:t>
      </w:r>
      <w:hyperlink w:history="0" w:anchor="P4784" w:tooltip="1.25. Ежемесячная денежная выплата в связи с рождением (усыновлением) первого ребенка (Федеральный закон">
        <w:r>
          <w:rPr>
            <w:sz w:val="20"/>
            <w:color w:val="0000ff"/>
          </w:rPr>
          <w:t xml:space="preserve">1.25</w:t>
        </w:r>
      </w:hyperlink>
      <w:r>
        <w:rPr>
          <w:sz w:val="20"/>
        </w:rPr>
        <w:t xml:space="preserve">, </w:t>
      </w:r>
      <w:hyperlink w:history="0" w:anchor="P4834" w:tooltip="1.26. Предоставление мер социальной поддержки многодетным семьям в рамках федерального проекта &quot;Финансовая поддержка семей при рождении детей&quot; национального проекта &quot;Демография&quot;">
        <w:r>
          <w:rPr>
            <w:sz w:val="20"/>
            <w:color w:val="0000ff"/>
          </w:rPr>
          <w:t xml:space="preserve">1.26</w:t>
        </w:r>
      </w:hyperlink>
      <w:r>
        <w:rPr>
          <w:sz w:val="20"/>
        </w:rPr>
        <w:t xml:space="preserve"> перечня мероприятий подпрограммы N 2 (приложение N 2 к государственной программе) направлена на достижение целей и целевых показателей в рамках федерального </w:t>
      </w:r>
      <w:hyperlink w:history="0" r:id="rId470" w:tooltip="&quot;Паспорт национального проекта &quot;Национальный проект &quot;Демография&quot; (утв. Минтрудом России) {КонсультантПлюс}">
        <w:r>
          <w:rPr>
            <w:sz w:val="20"/>
            <w:color w:val="0000ff"/>
          </w:rPr>
          <w:t xml:space="preserve">проекта</w:t>
        </w:r>
      </w:hyperlink>
      <w:r>
        <w:rPr>
          <w:sz w:val="20"/>
        </w:rPr>
        <w:t xml:space="preserve"> "Финансовая поддержка семей при рождении детей" национального </w:t>
      </w:r>
      <w:hyperlink w:history="0" r:id="rId471" w:tooltip="&quot;Паспорт национального проекта &quot;Национальный проект &quot;Демография&quot; (утв. Минтрудом России) {КонсультантПлюс}">
        <w:r>
          <w:rPr>
            <w:sz w:val="20"/>
            <w:color w:val="0000ff"/>
          </w:rPr>
          <w:t xml:space="preserve">проекта</w:t>
        </w:r>
      </w:hyperlink>
      <w:r>
        <w:rPr>
          <w:sz w:val="20"/>
        </w:rPr>
        <w:t xml:space="preserve"> "Демография".</w:t>
      </w:r>
    </w:p>
    <w:p>
      <w:pPr>
        <w:pStyle w:val="0"/>
        <w:spacing w:before="200" w:line-rule="auto"/>
        <w:ind w:firstLine="540"/>
        <w:jc w:val="both"/>
      </w:pPr>
      <w:r>
        <w:rPr>
          <w:sz w:val="20"/>
        </w:rPr>
        <w:t xml:space="preserve">Реализация мероприятия </w:t>
      </w:r>
      <w:hyperlink w:history="0" w:anchor="P4883" w:tooltip="1.27. Выплаты многодетным семьям взамен предоставления им земельных участков">
        <w:r>
          <w:rPr>
            <w:sz w:val="20"/>
            <w:color w:val="0000ff"/>
          </w:rPr>
          <w:t xml:space="preserve">пункта 1.27</w:t>
        </w:r>
      </w:hyperlink>
      <w:r>
        <w:rPr>
          <w:sz w:val="20"/>
        </w:rPr>
        <w:t xml:space="preserve"> перечня мероприятий подпрограммы N 2 (приложение N 2 к государственной программе) осуществляется ГКУ АО "АОЦСЗН". Средства на реализацию данного мероприятия предоставляются ГКУ АО "АОЦСЗН" на выполнение функций казенным учреждением. Денежная выплата предоставляется многодетным семьям однократно в соответствии с </w:t>
      </w:r>
      <w:hyperlink w:history="0" w:anchor="P16364" w:tooltip="ПОРЯДОК">
        <w:r>
          <w:rPr>
            <w:sz w:val="20"/>
            <w:color w:val="0000ff"/>
          </w:rPr>
          <w:t xml:space="preserve">Порядком</w:t>
        </w:r>
      </w:hyperlink>
      <w:r>
        <w:rPr>
          <w:sz w:val="20"/>
        </w:rPr>
        <w:t xml:space="preserve"> предоставления многодетным семьям денежной выплаты взамен предоставления им земельного участка в собственность бесплатно, утвержденным настоящим постановлением.</w:t>
      </w:r>
    </w:p>
    <w:p>
      <w:pPr>
        <w:pStyle w:val="0"/>
        <w:spacing w:before="200" w:line-rule="auto"/>
        <w:ind w:firstLine="540"/>
        <w:jc w:val="both"/>
      </w:pPr>
      <w:r>
        <w:rPr>
          <w:sz w:val="20"/>
        </w:rPr>
        <w:t xml:space="preserve">Абзац исключен. - </w:t>
      </w:r>
      <w:hyperlink w:history="0" r:id="rId472"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06.10.2022 N 780-пп.</w:t>
      </w:r>
    </w:p>
    <w:p>
      <w:pPr>
        <w:pStyle w:val="0"/>
        <w:spacing w:before="200" w:line-rule="auto"/>
        <w:ind w:firstLine="540"/>
        <w:jc w:val="both"/>
      </w:pPr>
      <w:r>
        <w:rPr>
          <w:sz w:val="20"/>
        </w:rPr>
        <w:t xml:space="preserve">Реализация мероприятия </w:t>
      </w:r>
      <w:hyperlink w:history="0" w:anchor="P4934" w:tooltip="1.29. Компенсационные выплаты гражданам в случае фактического увеличения размера вносимой платы">
        <w:r>
          <w:rPr>
            <w:sz w:val="20"/>
            <w:color w:val="0000ff"/>
          </w:rPr>
          <w:t xml:space="preserve">пункта 1.29</w:t>
        </w:r>
      </w:hyperlink>
      <w:r>
        <w:rPr>
          <w:sz w:val="20"/>
        </w:rPr>
        <w:t xml:space="preserve"> перечня мероприятий подпрограммы N 2 (приложение N 2 к государственной программе) осуществлялась ГКУ АО "АОЦСЗН" в соответствии с Порядком выплаты гражданину компенсации в случае фактического увеличения размера вносимой гражданином платы за коммунальные услуги, превышающего размер установленного для соответствующего муниципального образования Архангельской области предельного (максимального) индекса изменения размера вносимой гражданами платы за коммунальные услуги, утверждаемым постановлением Правительства Архангельской области.</w:t>
      </w:r>
    </w:p>
    <w:p>
      <w:pPr>
        <w:pStyle w:val="0"/>
        <w:jc w:val="both"/>
      </w:pPr>
      <w:r>
        <w:rPr>
          <w:sz w:val="20"/>
        </w:rPr>
        <w:t xml:space="preserve">(в ред. </w:t>
      </w:r>
      <w:hyperlink w:history="0" r:id="rId473"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Абзац исключен. - </w:t>
      </w:r>
      <w:hyperlink w:history="0" r:id="rId474"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06.10.2022 N 780-пп.</w:t>
      </w:r>
    </w:p>
    <w:p>
      <w:pPr>
        <w:pStyle w:val="0"/>
        <w:spacing w:before="200" w:line-rule="auto"/>
        <w:ind w:firstLine="540"/>
        <w:jc w:val="both"/>
      </w:pPr>
      <w:r>
        <w:rPr>
          <w:sz w:val="20"/>
        </w:rPr>
        <w:t xml:space="preserve">Реализация мероприятия </w:t>
      </w:r>
      <w:hyperlink w:history="0" w:anchor="P4984" w:tooltip="1.31. Предоставление ежемесячной денежной выплаты на проезд к месту получения специализированной медицинской помощи гражданам, страдающим хронической почечной недостаточностью">
        <w:r>
          <w:rPr>
            <w:sz w:val="20"/>
            <w:color w:val="0000ff"/>
          </w:rPr>
          <w:t xml:space="preserve">пункта 1.31</w:t>
        </w:r>
      </w:hyperlink>
      <w:r>
        <w:rPr>
          <w:sz w:val="20"/>
        </w:rPr>
        <w:t xml:space="preserve"> перечня мероприятий подпрограммы N 2 (приложение N 2 к государственной программе) осуществляется ГКУ АО "АОЦСЗН" в соответствии с Порядком предоставления меры социальной поддержки гражданам, страдающим хронической почечной недостаточностью, в Архангельской области, утвержденным постановлением Правительства Архангельской области.</w:t>
      </w:r>
    </w:p>
    <w:p>
      <w:pPr>
        <w:pStyle w:val="0"/>
        <w:spacing w:before="200" w:line-rule="auto"/>
        <w:ind w:firstLine="540"/>
        <w:jc w:val="both"/>
      </w:pPr>
      <w:r>
        <w:rPr>
          <w:sz w:val="20"/>
        </w:rPr>
        <w:t xml:space="preserve">Реализация мероприятия </w:t>
      </w:r>
      <w:hyperlink w:history="0" w:anchor="P5032" w:tooltip="1.32. Предоставление ежемесячной денежной выплаты на ребенка в возрасте от 3 до 7 лет включительно">
        <w:r>
          <w:rPr>
            <w:sz w:val="20"/>
            <w:color w:val="0000ff"/>
          </w:rPr>
          <w:t xml:space="preserve">пункта 1.32</w:t>
        </w:r>
      </w:hyperlink>
      <w:r>
        <w:rPr>
          <w:sz w:val="20"/>
        </w:rPr>
        <w:t xml:space="preserve"> перечня мероприятий подпрограммы N 2 (приложение N 2 к государственной программе) осуществляется ГКУ АО "АОЦСЗН" в соответствии с </w:t>
      </w:r>
      <w:hyperlink w:history="0" r:id="rId475" w:tooltip="Указ Губернатора Архангельской области от 07.04.2020 N 46-у (ред. от 25.07.2022) &quot;Об утверждении Порядка и условий назначения ежемесячной денежной выплаты на ребенка в возрасте от 3 до 7 лет включительно в Архангельской области&quot; ------------ Утратил силу или отменен {КонсультантПлюс}">
        <w:r>
          <w:rPr>
            <w:sz w:val="20"/>
            <w:color w:val="0000ff"/>
          </w:rPr>
          <w:t xml:space="preserve">Порядком</w:t>
        </w:r>
      </w:hyperlink>
      <w:r>
        <w:rPr>
          <w:sz w:val="20"/>
        </w:rPr>
        <w:t xml:space="preserve"> и условиями назначения ежемесячной денежной выплаты на ребенка в возрасте от 3 до 7 лет включительно в Архангельской области, утвержденным указом Губернатора Архангельской области от 7 апреля 2020 года N 46-у. Порядок ведения реестра получателей ежемесячной денежной выплаты на ребенка в возрасте от 3 до 7 лет включительно утверждается постановлением министерства труда, занятости и социального развития.</w:t>
      </w:r>
    </w:p>
    <w:p>
      <w:pPr>
        <w:pStyle w:val="0"/>
        <w:spacing w:before="200" w:line-rule="auto"/>
        <w:ind w:firstLine="540"/>
        <w:jc w:val="both"/>
      </w:pPr>
      <w:r>
        <w:rPr>
          <w:sz w:val="20"/>
        </w:rPr>
        <w:t xml:space="preserve">С целью финансирования мероприятия </w:t>
      </w:r>
      <w:hyperlink w:history="0" w:anchor="P5032" w:tooltip="1.32. Предоставление ежемесячной денежной выплаты на ребенка в возрасте от 3 до 7 лет включительно">
        <w:r>
          <w:rPr>
            <w:sz w:val="20"/>
            <w:color w:val="0000ff"/>
          </w:rPr>
          <w:t xml:space="preserve">пункта 1.32</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субсидий из федерального бюджета областному бюджету на софинансирование расходных обязательств Архангельской области, связанных с осуществлением ежемесячной денежной выплаты на ребенка в возрасте от 3 до 7 лет включительно.</w:t>
      </w:r>
    </w:p>
    <w:p>
      <w:pPr>
        <w:pStyle w:val="0"/>
        <w:spacing w:before="200" w:line-rule="auto"/>
        <w:ind w:firstLine="540"/>
        <w:jc w:val="both"/>
      </w:pPr>
      <w:r>
        <w:rPr>
          <w:sz w:val="20"/>
        </w:rPr>
        <w:t xml:space="preserve">Абзац исключен. - </w:t>
      </w:r>
      <w:hyperlink w:history="0" r:id="rId476"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06.10.2022 N 780-пп.</w:t>
      </w:r>
    </w:p>
    <w:p>
      <w:pPr>
        <w:pStyle w:val="0"/>
        <w:spacing w:before="200" w:line-rule="auto"/>
        <w:ind w:firstLine="540"/>
        <w:jc w:val="both"/>
      </w:pPr>
      <w:r>
        <w:rPr>
          <w:sz w:val="20"/>
        </w:rPr>
        <w:t xml:space="preserve">Реализация мероприятия </w:t>
      </w:r>
      <w:hyperlink w:history="0" w:anchor="P5081" w:tooltip="1.34. Ежегодная денежная выплата отдельным категориям граждан ко Дню Победы в Великой Отечественной войне 1941 - 1945 годов">
        <w:r>
          <w:rPr>
            <w:sz w:val="20"/>
            <w:color w:val="0000ff"/>
          </w:rPr>
          <w:t xml:space="preserve">пункта 1.34</w:t>
        </w:r>
      </w:hyperlink>
      <w:r>
        <w:rPr>
          <w:sz w:val="20"/>
        </w:rPr>
        <w:t xml:space="preserve"> перечня мероприятий подпрограммы N 2 (приложение N 2 к государственной программе) осуществлялась ГКУ АО "АОЦСЗН" в соответствии с Порядком предоставления ежегодной денежной выплаты отдельным категориям граждан ко Дню Победы в Великой Отечественной войне 1941 - 1945 годов, утвержденным постановлением Правительства Архангельской области.</w:t>
      </w:r>
    </w:p>
    <w:p>
      <w:pPr>
        <w:pStyle w:val="0"/>
        <w:jc w:val="both"/>
      </w:pPr>
      <w:r>
        <w:rPr>
          <w:sz w:val="20"/>
        </w:rPr>
        <w:t xml:space="preserve">(в ред. </w:t>
      </w:r>
      <w:hyperlink w:history="0" r:id="rId477"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Реализация мероприятия </w:t>
      </w:r>
      <w:hyperlink w:history="0" w:anchor="P5131" w:tooltip="1.35. Предоставление семьям при рождении ребенка (детей) набора &quot;Новорожденному Поморья&quot;">
        <w:r>
          <w:rPr>
            <w:sz w:val="20"/>
            <w:color w:val="0000ff"/>
          </w:rPr>
          <w:t xml:space="preserve">пункта 1.35</w:t>
        </w:r>
      </w:hyperlink>
      <w:r>
        <w:rPr>
          <w:sz w:val="20"/>
        </w:rPr>
        <w:t xml:space="preserve"> перечня мероприятий подпрограммы N 2 (приложение N 2 к государственной программе) осуществляется государственными казенными учреждениями, подведомственными министерству труда, занятости и социального развития, в соответствии с Порядком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 утвержденным постановлением Правительства Архангельской области. Средства на реализацию мероприятия направляются казенным учреждениям на обеспечение выполнения функций данных учреждений.</w:t>
      </w:r>
    </w:p>
    <w:p>
      <w:pPr>
        <w:pStyle w:val="0"/>
        <w:jc w:val="both"/>
      </w:pPr>
      <w:r>
        <w:rPr>
          <w:sz w:val="20"/>
        </w:rPr>
        <w:t xml:space="preserve">(в ред. </w:t>
      </w:r>
      <w:hyperlink w:history="0" r:id="rId478" w:tooltip="Постановление Правительства Архангельской области от 29.12.2021 N 794-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29.12.2021 N 794-пп)</w:t>
      </w:r>
    </w:p>
    <w:p>
      <w:pPr>
        <w:pStyle w:val="0"/>
        <w:spacing w:before="200" w:line-rule="auto"/>
        <w:ind w:firstLine="540"/>
        <w:jc w:val="both"/>
      </w:pPr>
      <w:r>
        <w:rPr>
          <w:sz w:val="20"/>
        </w:rPr>
        <w:t xml:space="preserve">В рамках реализации указанного мероприятия в соответствии с требованиями Федерального </w:t>
      </w:r>
      <w:hyperlink w:history="0" r:id="rId479"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закона</w:t>
        </w:r>
      </w:hyperlink>
      <w:r>
        <w:rPr>
          <w:sz w:val="20"/>
        </w:rPr>
        <w:t xml:space="preserve"> от 5 апреля 2013 года N 44-ФЗ "О контрактной системе в сфере закупок товаров, работ, услуг для обеспечения государственных и муниципальных нужд" и в целях обеспечения реализации подарочных комплектов детских принадлежностей с 1 января 2022 года, закупка подарочных комплектов детских принадлежностей на январь - февраль 2022 года производится в IV квартале 2021 года за счет лимитов бюджетных обязательств 2021 года.</w:t>
      </w:r>
    </w:p>
    <w:p>
      <w:pPr>
        <w:pStyle w:val="0"/>
        <w:spacing w:before="200" w:line-rule="auto"/>
        <w:ind w:firstLine="540"/>
        <w:jc w:val="both"/>
      </w:pPr>
      <w:r>
        <w:rPr>
          <w:sz w:val="20"/>
        </w:rPr>
        <w:t xml:space="preserve">Реализация мероприятия </w:t>
      </w:r>
      <w:hyperlink w:history="0" w:anchor="P5182" w:tooltip="1.36. Предоставление единовременной денежной выплаты на газификацию расположенных на территории Архангельской области объектов индивидуального жилищного строительства, домов блокированной застройки отдельным категориям граждан">
        <w:r>
          <w:rPr>
            <w:sz w:val="20"/>
            <w:color w:val="0000ff"/>
          </w:rPr>
          <w:t xml:space="preserve">пункта 1.36</w:t>
        </w:r>
      </w:hyperlink>
      <w:r>
        <w:rPr>
          <w:sz w:val="20"/>
        </w:rPr>
        <w:t xml:space="preserve"> перечня мероприятий подпрограммы N 2 (приложение N 2 к государственной программе) осуществляется ГКУ АО "АОЦСЗН" в соответствии с </w:t>
      </w:r>
      <w:hyperlink w:history="0" w:anchor="P24005" w:tooltip="ПОРЯДОК">
        <w:r>
          <w:rPr>
            <w:sz w:val="20"/>
            <w:color w:val="0000ff"/>
          </w:rPr>
          <w:t xml:space="preserve">Порядком</w:t>
        </w:r>
      </w:hyperlink>
      <w:r>
        <w:rPr>
          <w:sz w:val="20"/>
        </w:rPr>
        <w:t xml:space="preserve"> предоставления меры социальной поддержки в виде единовременной денежной выплаты на газификацию расположенных на территории Архангельской области объектов индивидуального жилищного строительства, домов блокированной застройки отдельным категориям граждан, утвержденным постановлением Правительства Архангельской области, Порядком предоставления в 2023 году субсидий отдельным категориям граждан на покупку и установку газоиспользующего оборудования и проведение работ внутри границ их земельных участков, утвержденным постановлением Правительства Архангельской области. Средства на реализацию данного мероприятия предоставляются ГКУ АО "АОЦСЗН" на выполнение функций казенным учреждением.</w:t>
      </w:r>
    </w:p>
    <w:p>
      <w:pPr>
        <w:pStyle w:val="0"/>
        <w:jc w:val="both"/>
      </w:pPr>
      <w:r>
        <w:rPr>
          <w:sz w:val="20"/>
        </w:rPr>
        <w:t xml:space="preserve">(в ред. постановлений Правительства Архангельской области от 17.11.2022 </w:t>
      </w:r>
      <w:hyperlink w:history="0" r:id="rId480" w:tooltip="Постановление Правительства Архангельской области от 17.11.2022 N 938-пп &quot;О внесении изменений в отдельные постановления Правительства Архангельской области&quot; {КонсультантПлюс}">
        <w:r>
          <w:rPr>
            <w:sz w:val="20"/>
            <w:color w:val="0000ff"/>
          </w:rPr>
          <w:t xml:space="preserve">N 938-пп</w:t>
        </w:r>
      </w:hyperlink>
      <w:r>
        <w:rPr>
          <w:sz w:val="20"/>
        </w:rPr>
        <w:t xml:space="preserve">, от 27.02.2023 </w:t>
      </w:r>
      <w:hyperlink w:history="0" r:id="rId481" w:tooltip="Постановление Правительства Архангельской области от 27.02.2023 N 16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166-пп</w:t>
        </w:r>
      </w:hyperlink>
      <w:r>
        <w:rPr>
          <w:sz w:val="20"/>
        </w:rPr>
        <w:t xml:space="preserve">)</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1.37</w:t>
        </w:r>
      </w:hyperlink>
      <w:r>
        <w:rPr>
          <w:sz w:val="20"/>
        </w:rPr>
        <w:t xml:space="preserve"> перечня мероприятий подпрограммы N 2 (приложение N 2 к государственной программе) осуществляется ГКУ АО "АОЦСЗН" в соответствии с </w:t>
      </w:r>
      <w:hyperlink w:history="0" w:anchor="P24410" w:tooltip="ПОРЯДОК">
        <w:r>
          <w:rPr>
            <w:sz w:val="20"/>
            <w:color w:val="0000ff"/>
          </w:rPr>
          <w:t xml:space="preserve">Порядком</w:t>
        </w:r>
      </w:hyperlink>
      <w:r>
        <w:rPr>
          <w:sz w:val="20"/>
        </w:rPr>
        <w:t xml:space="preserve"> предоставления меры социальной поддержки нуждающимся в специализированной, в том числе высокотехнологичной, медицинской помощи несовершеннолетним детям с онкологическими заболеваниями, включенными в рубрики С00 - С97 Международной статистической классификации болезней и проблем, связанных со здоровьем (10-й пересмотр), утвержденным настоящим постановлением. Средства на реализацию данного мероприятия предоставляются ГКУ АО "АОЦСЗН" на выполнение функций казенным учреждением.</w:t>
      </w:r>
    </w:p>
    <w:p>
      <w:pPr>
        <w:pStyle w:val="0"/>
        <w:jc w:val="both"/>
      </w:pPr>
      <w:r>
        <w:rPr>
          <w:sz w:val="20"/>
        </w:rPr>
        <w:t xml:space="preserve">(абзац введен </w:t>
      </w:r>
      <w:hyperlink w:history="0" r:id="rId482" w:tooltip="Постановление Правительства Архангельской области от 31.03.2022 N 19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31.03.2022 N 190-пп)</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1.38</w:t>
        </w:r>
      </w:hyperlink>
      <w:r>
        <w:rPr>
          <w:sz w:val="20"/>
        </w:rPr>
        <w:t xml:space="preserve"> перечня мероприятий подпрограммы N 2 (приложение N 2 к государственной программе) осуществляется Фондом пенсионного и социального страхования Российской Федерации на основе соглашения между Правительством Архангельской области и Пенсионным Фондом Российской Федерации о предоставлении субвенции из бюджета субъекта Российской Федерации, бюджета г. Байконура, бюджета федеральной территории "Сириус" бюджету государственного внебюджетного фонда Российской Федерации от 21 апреля 2022 года N 392-16-2022-009.</w:t>
      </w:r>
    </w:p>
    <w:p>
      <w:pPr>
        <w:pStyle w:val="0"/>
        <w:jc w:val="both"/>
      </w:pPr>
      <w:r>
        <w:rPr>
          <w:sz w:val="20"/>
        </w:rPr>
        <w:t xml:space="preserve">(абзац введен </w:t>
      </w:r>
      <w:hyperlink w:history="0" r:id="rId483" w:tooltip="Постановление Правительства Архангельской области от 27.06.2022 N 461-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27.06.2022 N 461-пп; в ред. </w:t>
      </w:r>
      <w:hyperlink w:history="0" r:id="rId484"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1.39</w:t>
        </w:r>
      </w:hyperlink>
      <w:r>
        <w:rPr>
          <w:sz w:val="20"/>
        </w:rPr>
        <w:t xml:space="preserve"> перечня мероприятий подпрограммы N 2 (приложение N 2 к государственной программе) осуществляется ГКУ АО "АОЦСЗН" в соответствии с Порядком предоставления единовременной денежной выплаты детям военнослужащих и сотрудников некоторых федеральных государственных органов, поступающим на обучение в образовательные организации высшего образования, расположенные на территории Архангельской области, по образовательным программам высшего образования (программам бакалавриата и программам специалитета), утвержденным постановлением Правительства Архангельской области. Средства на реализацию данного мероприятия предоставляются ГКУ АО "АОЦСЗН" на выполнение функций казенным учреждением.</w:t>
      </w:r>
    </w:p>
    <w:p>
      <w:pPr>
        <w:pStyle w:val="0"/>
        <w:jc w:val="both"/>
      </w:pPr>
      <w:r>
        <w:rPr>
          <w:sz w:val="20"/>
        </w:rPr>
        <w:t xml:space="preserve">(абзац введен </w:t>
      </w:r>
      <w:hyperlink w:history="0" r:id="rId485" w:tooltip="Постановление Правительства Архангельской области от 01.09.2022 N 6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01.09.2022 N 650-пп)</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1.40</w:t>
        </w:r>
      </w:hyperlink>
      <w:r>
        <w:rPr>
          <w:sz w:val="20"/>
        </w:rPr>
        <w:t xml:space="preserve"> перечня мероприятий подпрограммы N 2 (приложение N 2 к государственной программе) осуществляется министерством труда, занятости и социального развития в соответствии с </w:t>
      </w:r>
      <w:hyperlink w:history="0" r:id="rId486" w:tooltip="Постановление Правительства РФ от 02.09.2022 N 1547 &quot;О порядке предоставления выплат гражданам Донецкой Народной Республики, Луганской Народной Республики, Украины и лицам без гражданства, вынужденно покинувшим территории Донецкой Народной Республики, Луганской Народной Республики, Украины и прибывшим на территорию Российской Федерации&quot; (вместе с &quot;Правилами предоставления выплат гражданам Донецкой Народной Республики, Луганской Народной Республики, Украины и лицам без гражданства, вынужденно покинувшим терр {КонсультантПлюс}">
        <w:r>
          <w:rPr>
            <w:sz w:val="20"/>
            <w:color w:val="0000ff"/>
          </w:rPr>
          <w:t xml:space="preserve">Правилами</w:t>
        </w:r>
      </w:hyperlink>
      <w:r>
        <w:rPr>
          <w:sz w:val="20"/>
        </w:rPr>
        <w:t xml:space="preserve"> предоставления выплат гражданам Донецкой Народной Республики, Луганской Народной Республики, Украины и лицам без гражданства, вынужденно покинувшим территории Донецкой Народной Республики, Луганской Народной Республики, Украины и прибывшим на территорию Российской Федерации, утвержденными постановлением Правительства Российской Федерации от 2 сентября 2022 года N 1547.</w:t>
      </w:r>
    </w:p>
    <w:p>
      <w:pPr>
        <w:pStyle w:val="0"/>
        <w:jc w:val="both"/>
      </w:pPr>
      <w:r>
        <w:rPr>
          <w:sz w:val="20"/>
        </w:rPr>
        <w:t xml:space="preserve">(абзац введен </w:t>
      </w:r>
      <w:hyperlink w:history="0" r:id="rId487" w:tooltip="Постановление Правительства Архангельской области от 29.09.2022 N 751-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29.09.2022 N 751-пп)</w:t>
      </w:r>
    </w:p>
    <w:p>
      <w:pPr>
        <w:pStyle w:val="0"/>
        <w:spacing w:before="200" w:line-rule="auto"/>
        <w:ind w:firstLine="540"/>
        <w:jc w:val="both"/>
      </w:pPr>
      <w:r>
        <w:rPr>
          <w:sz w:val="20"/>
        </w:rPr>
        <w:t xml:space="preserve">С целью финансирования мероприятия </w:t>
      </w:r>
      <w:hyperlink w:history="0" w:anchor="P2832" w:tooltip="ПЕРЕЧЕНЬ">
        <w:r>
          <w:rPr>
            <w:sz w:val="20"/>
            <w:color w:val="0000ff"/>
          </w:rPr>
          <w:t xml:space="preserve">пункта 1.40</w:t>
        </w:r>
      </w:hyperlink>
      <w:r>
        <w:rPr>
          <w:sz w:val="20"/>
        </w:rPr>
        <w:t xml:space="preserve"> перечня мероприятий подпрограммы N 2 (приложение N 2 к государственной программе) привлекаются средства федерального бюджета в форме иных межбюджетных трансфертов из федерального бюджета в соответствии с </w:t>
      </w:r>
      <w:hyperlink w:history="0" r:id="rId488" w:tooltip="Постановление Правительства РФ от 02.09.2022 N 1548 &quot;Об утверждении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в целях предоставления социальных выплат, установленных пунктом 1 Указа Президента Российской Федерации от 27 августа 2022 г. N 586 &quot;О выплатах гражданам Донецкой Народной Республики, Луганской Народ {КонсультантПлюс}">
        <w:r>
          <w:rPr>
            <w:sz w:val="20"/>
            <w:color w:val="0000ff"/>
          </w:rPr>
          <w:t xml:space="preserve">Правилами</w:t>
        </w:r>
      </w:hyperlink>
      <w:r>
        <w:rPr>
          <w:sz w:val="20"/>
        </w:rPr>
        <w:t xml:space="preserve">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в целях предоставления социальных выплат, установленных </w:t>
      </w:r>
      <w:hyperlink w:history="0" r:id="rId489" w:tooltip="Указ Президента РФ от 27.08.2022 N 586 &quot;О выплатах гражданам Донецкой Народной Республики, Луганской Народной Республики, Украины и лицам без гражданства, вынужденно покинувшим территории Донецкой Народной Республики, Луганской Народной Республики, Украины и прибывшим на территорию Российской Федерации&quot; {КонсультантПлюс}">
        <w:r>
          <w:rPr>
            <w:sz w:val="20"/>
            <w:color w:val="0000ff"/>
          </w:rPr>
          <w:t xml:space="preserve">пунктом 1</w:t>
        </w:r>
      </w:hyperlink>
      <w:r>
        <w:rPr>
          <w:sz w:val="20"/>
        </w:rPr>
        <w:t xml:space="preserve"> Указа Президента Российской Федерации от 27 августа 2022 года N 586 "О выплатах гражданам Донецкой Народной Республики, Луганской Народной Республики, Украины и лицам без гражданства, вынужденно покинувшим территории Донецкой Народной Республики, Луганской Народной Республики, Украины и прибывшим на территорию Российской Федерации", утвержденными постановлением Правительства Российской Федерации от 2 сентября 2022 года N 1548</w:t>
      </w:r>
    </w:p>
    <w:p>
      <w:pPr>
        <w:pStyle w:val="0"/>
        <w:jc w:val="both"/>
      </w:pPr>
      <w:r>
        <w:rPr>
          <w:sz w:val="20"/>
        </w:rPr>
        <w:t xml:space="preserve">(абзац введен </w:t>
      </w:r>
      <w:hyperlink w:history="0" r:id="rId490" w:tooltip="Постановление Правительства Архангельской области от 29.09.2022 N 751-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29.09.2022 N 751-пп)</w:t>
      </w:r>
    </w:p>
    <w:p>
      <w:pPr>
        <w:pStyle w:val="0"/>
        <w:spacing w:before="200" w:line-rule="auto"/>
        <w:ind w:firstLine="540"/>
        <w:jc w:val="both"/>
      </w:pPr>
      <w:r>
        <w:rPr>
          <w:sz w:val="20"/>
        </w:rPr>
        <w:t xml:space="preserve">Реализацию мероприятия </w:t>
      </w:r>
      <w:hyperlink w:history="0" w:anchor="P5434" w:tooltip="1.41. Предоставление гражданам, вынужденно покинувшим место постоянного проживания в городе Херсоне и части Херсонской области, меры социальной поддержки в виде предоставления единовременных выплат на обзаведение имуществом">
        <w:r>
          <w:rPr>
            <w:sz w:val="20"/>
            <w:color w:val="0000ff"/>
          </w:rPr>
          <w:t xml:space="preserve">пункта 1.41</w:t>
        </w:r>
      </w:hyperlink>
      <w:r>
        <w:rPr>
          <w:sz w:val="20"/>
        </w:rPr>
        <w:t xml:space="preserve"> перечня мероприятий подпрограммы N 2 (приложение N 2 к государственной программе) осуществляет министерство труда, занятости и социального развития в соответствии с </w:t>
      </w:r>
      <w:hyperlink w:history="0" w:anchor="P25657" w:tooltip="ПОЛОЖЕНИЕ">
        <w:r>
          <w:rPr>
            <w:sz w:val="20"/>
            <w:color w:val="0000ff"/>
          </w:rPr>
          <w:t xml:space="preserve">Положением</w:t>
        </w:r>
      </w:hyperlink>
      <w:r>
        <w:rPr>
          <w:sz w:val="20"/>
        </w:rPr>
        <w:t xml:space="preserve"> о порядке и условиях предоставления гражданам, вынужденно покинувшим место постоянного проживания в городе Херсоне и части Херсонской области, меры социальной поддержки в виде предоставления единовременных выплат на обзаведение имуществом, утвержденным настоящим постановлением.</w:t>
      </w:r>
    </w:p>
    <w:p>
      <w:pPr>
        <w:pStyle w:val="0"/>
        <w:jc w:val="both"/>
      </w:pPr>
      <w:r>
        <w:rPr>
          <w:sz w:val="20"/>
        </w:rPr>
        <w:t xml:space="preserve">(абзац введен </w:t>
      </w:r>
      <w:hyperlink w:history="0" r:id="rId491"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28.11.2022 N 974-пп)</w:t>
      </w:r>
    </w:p>
    <w:p>
      <w:pPr>
        <w:pStyle w:val="0"/>
        <w:spacing w:before="200" w:line-rule="auto"/>
        <w:ind w:firstLine="540"/>
        <w:jc w:val="both"/>
      </w:pPr>
      <w:r>
        <w:rPr>
          <w:sz w:val="20"/>
        </w:rPr>
        <w:t xml:space="preserve">Реализацию мероприятия </w:t>
      </w:r>
      <w:hyperlink w:history="0" w:anchor="P5482" w:tooltip="1.42. Предоставление гражданам, вынужденно покинувшим место постоянного проживания в городе Херсоне и части Херсонской области, меры социальной поддержки в виде предоставления социальных выплат на приобретение жилых помещений на основании выдаваемых государственных жилищных сертификатов">
        <w:r>
          <w:rPr>
            <w:sz w:val="20"/>
            <w:color w:val="0000ff"/>
          </w:rPr>
          <w:t xml:space="preserve">пункта 1.42</w:t>
        </w:r>
      </w:hyperlink>
      <w:r>
        <w:rPr>
          <w:sz w:val="20"/>
        </w:rPr>
        <w:t xml:space="preserve"> перечня мероприятий подпрограммы N 2 (приложение N 2 к государственной программе) осуществляет министерство труда, занятости и социального развития в соответствии с </w:t>
      </w:r>
      <w:hyperlink w:history="0" w:anchor="P25885" w:tooltip="ПОЛОЖЕНИЕ">
        <w:r>
          <w:rPr>
            <w:sz w:val="20"/>
            <w:color w:val="0000ff"/>
          </w:rPr>
          <w:t xml:space="preserve">Положением</w:t>
        </w:r>
      </w:hyperlink>
      <w:r>
        <w:rPr>
          <w:sz w:val="20"/>
        </w:rPr>
        <w:t xml:space="preserve"> о порядке и условиях предоставления гражданам, вынужденно покинувшим место постоянного проживания в городе Херсоне и части Херсонской области, меры социальной поддержки в виде предоставления социальных выплат на приобретение жилых помещений на основании выдаваемых государственных жилищных сертификатов, утвержденным настоящим постановлением.</w:t>
      </w:r>
    </w:p>
    <w:p>
      <w:pPr>
        <w:pStyle w:val="0"/>
        <w:jc w:val="both"/>
      </w:pPr>
      <w:r>
        <w:rPr>
          <w:sz w:val="20"/>
        </w:rPr>
        <w:t xml:space="preserve">(абзац введен </w:t>
      </w:r>
      <w:hyperlink w:history="0" r:id="rId492"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28.11.2022 N 974-пп)</w:t>
      </w:r>
    </w:p>
    <w:p>
      <w:pPr>
        <w:pStyle w:val="0"/>
        <w:spacing w:before="200" w:line-rule="auto"/>
        <w:ind w:firstLine="540"/>
        <w:jc w:val="both"/>
      </w:pPr>
      <w:r>
        <w:rPr>
          <w:sz w:val="20"/>
        </w:rPr>
        <w:t xml:space="preserve">С целью финансирования мероприятий </w:t>
      </w:r>
      <w:hyperlink w:history="0" w:anchor="P5434" w:tooltip="1.41. Предоставление гражданам, вынужденно покинувшим место постоянного проживания в городе Херсоне и части Херсонской области, меры социальной поддержки в виде предоставления единовременных выплат на обзаведение имуществом">
        <w:r>
          <w:rPr>
            <w:sz w:val="20"/>
            <w:color w:val="0000ff"/>
          </w:rPr>
          <w:t xml:space="preserve">пунктов 1.41</w:t>
        </w:r>
      </w:hyperlink>
      <w:r>
        <w:rPr>
          <w:sz w:val="20"/>
        </w:rPr>
        <w:t xml:space="preserve"> и </w:t>
      </w:r>
      <w:hyperlink w:history="0" w:anchor="P5482" w:tooltip="1.42. Предоставление гражданам, вынужденно покинувшим место постоянного проживания в городе Херсоне и части Херсонской области, меры социальной поддержки в виде предоставления социальных выплат на приобретение жилых помещений на основании выдаваемых государственных жилищных сертификатов">
        <w:r>
          <w:rPr>
            <w:sz w:val="20"/>
            <w:color w:val="0000ff"/>
          </w:rPr>
          <w:t xml:space="preserve">1.42</w:t>
        </w:r>
      </w:hyperlink>
      <w:r>
        <w:rPr>
          <w:sz w:val="20"/>
        </w:rPr>
        <w:t xml:space="preserve"> перечня мероприятий подпрограммы N 2 (приложение N 2 к государственной программе) привлекаются средства публично-правовой компании "Фонд развития территорий" в соответствии с Правилами предоставления финансовой поддержки субъектам Российской Федерации в целях финансового обеспечения мероприятий по предоставлению единовременных выплат на обзаведение имуществом и социальных выплат на приобретение жилых помещений на основании выдаваемых государственных жилищных сертификатов жителям г. Херсона и части Херсонской области, покинувшим место постоянного проживания и прибывшим в экстренном порядке на иные территории Российской Федерации на постоянное место жительства, утвержденными постановлением Правительства Российской Федерации от 21 октября 2022 года N 1876.</w:t>
      </w:r>
    </w:p>
    <w:p>
      <w:pPr>
        <w:pStyle w:val="0"/>
        <w:jc w:val="both"/>
      </w:pPr>
      <w:r>
        <w:rPr>
          <w:sz w:val="20"/>
        </w:rPr>
        <w:t xml:space="preserve">(в ред. </w:t>
      </w:r>
      <w:hyperlink w:history="0" r:id="rId493"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Реализацию мероприятия </w:t>
      </w:r>
      <w:hyperlink w:history="0" w:anchor="P5530" w:tooltip="1.43. Предоставление дополнительной меры социальной поддержки в виде новогоднего подарка">
        <w:r>
          <w:rPr>
            <w:sz w:val="20"/>
            <w:color w:val="0000ff"/>
          </w:rPr>
          <w:t xml:space="preserve">пункта 1.43</w:t>
        </w:r>
      </w:hyperlink>
      <w:r>
        <w:rPr>
          <w:sz w:val="20"/>
        </w:rPr>
        <w:t xml:space="preserve"> перечня мероприятий подпрограммы N 2 (приложение N 2 к государственной программе) осуществляет ГКУ АО "АОЦСЗН" в соответствии с </w:t>
      </w:r>
      <w:hyperlink w:history="0" w:anchor="P26594" w:tooltip="ПОРЯДОК">
        <w:r>
          <w:rPr>
            <w:sz w:val="20"/>
            <w:color w:val="0000ff"/>
          </w:rPr>
          <w:t xml:space="preserve">Порядком</w:t>
        </w:r>
      </w:hyperlink>
      <w:r>
        <w:rPr>
          <w:sz w:val="20"/>
        </w:rPr>
        <w:t xml:space="preserve"> предоставления на территории Архангельской области отдельным категориям граждан в 2022 году дополнительной меры социальной поддержки в виде новогоднего подарка, утвержденным настоящим постановлением. Средства на реализацию данного мероприятия предоставляются ГКУ АО "АОЦСЗН" на выполнение функций казенным учреждением.</w:t>
      </w:r>
    </w:p>
    <w:p>
      <w:pPr>
        <w:pStyle w:val="0"/>
        <w:jc w:val="both"/>
      </w:pPr>
      <w:r>
        <w:rPr>
          <w:sz w:val="20"/>
        </w:rPr>
        <w:t xml:space="preserve">(абзац введен </w:t>
      </w:r>
      <w:hyperlink w:history="0" r:id="rId494"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28.11.2022 N 974-пп)</w:t>
      </w:r>
    </w:p>
    <w:p>
      <w:pPr>
        <w:pStyle w:val="0"/>
        <w:spacing w:before="200" w:line-rule="auto"/>
        <w:ind w:firstLine="540"/>
        <w:jc w:val="both"/>
      </w:pPr>
      <w:r>
        <w:rPr>
          <w:sz w:val="20"/>
        </w:rPr>
        <w:t xml:space="preserve">Реализацию мероприятия </w:t>
      </w:r>
      <w:hyperlink w:history="0" w:anchor="P5578" w:tooltip="1.44. Предоставление отдельным категориям граждан дополнительной меры социальной поддержки в виде полной или частичной оплаты стоимости услуг по санаторно-курортному лечению">
        <w:r>
          <w:rPr>
            <w:sz w:val="20"/>
            <w:color w:val="0000ff"/>
          </w:rPr>
          <w:t xml:space="preserve">пункта 1.44</w:t>
        </w:r>
      </w:hyperlink>
      <w:r>
        <w:rPr>
          <w:sz w:val="20"/>
        </w:rPr>
        <w:t xml:space="preserve"> перечня мероприятий подпрограммы N 2 (приложение N 2 к государственной программе) осуществляет ГКУ АО "АОЦСЗН" в соответствии с Положением о порядке и условиях предоставления на территории Архангельской области отдельным категориям граждан дополнительной меры социальной поддержки в виде полной или частичной оплаты стоимости услуг по санаторно-курортному лечению и Положением о порядке и условиях предоставления субсидий (грантов в форме субсидий) из областного бюджета на возмещение затрат юридическим лицам и индивидуальным предпринимателям в связи с предоставлением на территории Архангельской области бесплатно или за частичную плату отдельным категориям граждан дополнительной меры социальной поддержки в виде полной или частичной оплаты стоимости услуг по санаторно-курортному лечению, утвержденными постановлением Правительства Архангельской области. Средства на реализацию данного мероприятия предоставляются ГКУ АО "АОЦСЗН" на выполнение функций казенным учреждением.</w:t>
      </w:r>
    </w:p>
    <w:p>
      <w:pPr>
        <w:pStyle w:val="0"/>
        <w:jc w:val="both"/>
      </w:pPr>
      <w:r>
        <w:rPr>
          <w:sz w:val="20"/>
        </w:rPr>
        <w:t xml:space="preserve">(абзац введен </w:t>
      </w:r>
      <w:hyperlink w:history="0" r:id="rId495"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09.02.2023 N 117-пп)</w:t>
      </w:r>
    </w:p>
    <w:p>
      <w:pPr>
        <w:pStyle w:val="0"/>
        <w:spacing w:before="200" w:line-rule="auto"/>
        <w:ind w:firstLine="540"/>
        <w:jc w:val="both"/>
      </w:pPr>
      <w:r>
        <w:rPr>
          <w:sz w:val="20"/>
        </w:rPr>
        <w:t xml:space="preserve">Реализацию мероприятия </w:t>
      </w:r>
      <w:hyperlink w:history="0" w:anchor="P5626" w:tooltip="1.45. Предоставление ежемесячного пособия в связи с рождением и воспитанием ребенка">
        <w:r>
          <w:rPr>
            <w:sz w:val="20"/>
            <w:color w:val="0000ff"/>
          </w:rPr>
          <w:t xml:space="preserve">пункта 1.45</w:t>
        </w:r>
      </w:hyperlink>
      <w:r>
        <w:rPr>
          <w:sz w:val="20"/>
        </w:rPr>
        <w:t xml:space="preserve"> перечня мероприятий подпрограммы N 2 (приложение N 2 к государственной программе) осуществляет Фонд пенсионного и социального страхования Российской Федерации на основе соглашения между Правительством Архангельской области и Фондом пенсионного и социального страхования Российской Федерации о предоставлении субвенции из бюджета субъекта Российской Федерации, бюджета г. Байконура, бюджета федеральной территории "Сириус" бюджету государственного внебюджетного фонда Российской Федерации от 27 декабря 2022 года N 797-16-2023-090.</w:t>
      </w:r>
    </w:p>
    <w:p>
      <w:pPr>
        <w:pStyle w:val="0"/>
        <w:jc w:val="both"/>
      </w:pPr>
      <w:r>
        <w:rPr>
          <w:sz w:val="20"/>
        </w:rPr>
        <w:t xml:space="preserve">(абзац введен </w:t>
      </w:r>
      <w:hyperlink w:history="0" r:id="rId496"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01.03.2023 N 182-пп)</w:t>
      </w:r>
    </w:p>
    <w:p>
      <w:pPr>
        <w:pStyle w:val="0"/>
        <w:spacing w:before="200" w:line-rule="auto"/>
        <w:ind w:firstLine="540"/>
        <w:jc w:val="both"/>
      </w:pPr>
      <w:hyperlink w:history="0" w:anchor="P2832" w:tooltip="ПЕРЕЧЕНЬ">
        <w:r>
          <w:rPr>
            <w:sz w:val="20"/>
            <w:color w:val="0000ff"/>
          </w:rPr>
          <w:t xml:space="preserve">Перечень</w:t>
        </w:r>
      </w:hyperlink>
      <w:r>
        <w:rPr>
          <w:sz w:val="20"/>
        </w:rPr>
        <w:t xml:space="preserve"> мероприятий подпрограммы N 2 представлен в приложении N 2 к государственной программе.</w:t>
      </w:r>
    </w:p>
    <w:p>
      <w:pPr>
        <w:pStyle w:val="0"/>
        <w:jc w:val="both"/>
      </w:pPr>
      <w:r>
        <w:rPr>
          <w:sz w:val="20"/>
        </w:rPr>
      </w:r>
    </w:p>
    <w:p>
      <w:pPr>
        <w:pStyle w:val="2"/>
        <w:outlineLvl w:val="2"/>
        <w:jc w:val="center"/>
      </w:pPr>
      <w:r>
        <w:rPr>
          <w:sz w:val="20"/>
        </w:rPr>
        <w:t xml:space="preserve">2.7. ПАСПОРТ</w:t>
      </w:r>
    </w:p>
    <w:p>
      <w:pPr>
        <w:pStyle w:val="2"/>
        <w:jc w:val="center"/>
      </w:pPr>
      <w:r>
        <w:rPr>
          <w:sz w:val="20"/>
        </w:rPr>
        <w:t xml:space="preserve">подпрограммы N 3 "Осуществление полномочий Архангельской</w:t>
      </w:r>
    </w:p>
    <w:p>
      <w:pPr>
        <w:pStyle w:val="2"/>
        <w:jc w:val="center"/>
      </w:pPr>
      <w:r>
        <w:rPr>
          <w:sz w:val="20"/>
        </w:rPr>
        <w:t xml:space="preserve">области на территории Ненецкого автономного округа в сфере</w:t>
      </w:r>
    </w:p>
    <w:p>
      <w:pPr>
        <w:pStyle w:val="2"/>
        <w:jc w:val="center"/>
      </w:pPr>
      <w:r>
        <w:rPr>
          <w:sz w:val="20"/>
        </w:rPr>
        <w:t xml:space="preserve">социальной поддержки и социального обслуживания граждан"</w:t>
      </w:r>
    </w:p>
    <w:p>
      <w:pPr>
        <w:pStyle w:val="0"/>
        <w:jc w:val="both"/>
      </w:pPr>
      <w:r>
        <w:rPr>
          <w:sz w:val="20"/>
        </w:rPr>
      </w:r>
    </w:p>
    <w:p>
      <w:pPr>
        <w:pStyle w:val="0"/>
        <w:ind w:firstLine="540"/>
        <w:jc w:val="both"/>
      </w:pPr>
      <w:r>
        <w:rPr>
          <w:sz w:val="20"/>
        </w:rPr>
        <w:t xml:space="preserve">Исключен. - </w:t>
      </w:r>
      <w:hyperlink w:history="0" r:id="rId497"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26.10.2021 N 597-пп.</w:t>
      </w:r>
    </w:p>
    <w:p>
      <w:pPr>
        <w:pStyle w:val="0"/>
        <w:jc w:val="both"/>
      </w:pPr>
      <w:r>
        <w:rPr>
          <w:sz w:val="20"/>
        </w:rPr>
      </w:r>
    </w:p>
    <w:p>
      <w:pPr>
        <w:pStyle w:val="2"/>
        <w:outlineLvl w:val="2"/>
        <w:jc w:val="center"/>
      </w:pPr>
      <w:r>
        <w:rPr>
          <w:sz w:val="20"/>
        </w:rPr>
        <w:t xml:space="preserve">2.8. Характеристика сферы реализации подпрограммы N 3,</w:t>
      </w:r>
    </w:p>
    <w:p>
      <w:pPr>
        <w:pStyle w:val="2"/>
        <w:jc w:val="center"/>
      </w:pPr>
      <w:r>
        <w:rPr>
          <w:sz w:val="20"/>
        </w:rPr>
        <w:t xml:space="preserve">описание основных проблем</w:t>
      </w:r>
    </w:p>
    <w:p>
      <w:pPr>
        <w:pStyle w:val="0"/>
        <w:jc w:val="both"/>
      </w:pPr>
      <w:r>
        <w:rPr>
          <w:sz w:val="20"/>
        </w:rPr>
      </w:r>
    </w:p>
    <w:p>
      <w:pPr>
        <w:pStyle w:val="0"/>
        <w:ind w:firstLine="540"/>
        <w:jc w:val="both"/>
      </w:pPr>
      <w:r>
        <w:rPr>
          <w:sz w:val="20"/>
        </w:rPr>
        <w:t xml:space="preserve">Исключен. - </w:t>
      </w:r>
      <w:hyperlink w:history="0" r:id="rId498"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26.10.2021 N 597-пп.</w:t>
      </w:r>
    </w:p>
    <w:p>
      <w:pPr>
        <w:pStyle w:val="0"/>
        <w:jc w:val="both"/>
      </w:pPr>
      <w:r>
        <w:rPr>
          <w:sz w:val="20"/>
        </w:rPr>
      </w:r>
    </w:p>
    <w:p>
      <w:pPr>
        <w:pStyle w:val="2"/>
        <w:outlineLvl w:val="2"/>
        <w:jc w:val="center"/>
      </w:pPr>
      <w:r>
        <w:rPr>
          <w:sz w:val="20"/>
        </w:rPr>
        <w:t xml:space="preserve">2.9. Механизм реализации мероприятий подпрограммы N 3</w:t>
      </w:r>
    </w:p>
    <w:p>
      <w:pPr>
        <w:pStyle w:val="0"/>
        <w:jc w:val="both"/>
      </w:pPr>
      <w:r>
        <w:rPr>
          <w:sz w:val="20"/>
        </w:rPr>
      </w:r>
    </w:p>
    <w:p>
      <w:pPr>
        <w:pStyle w:val="0"/>
        <w:ind w:firstLine="540"/>
        <w:jc w:val="both"/>
      </w:pPr>
      <w:r>
        <w:rPr>
          <w:sz w:val="20"/>
        </w:rPr>
        <w:t xml:space="preserve">Исключен. - </w:t>
      </w:r>
      <w:hyperlink w:history="0" r:id="rId499"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26.10.2021 N 597-пп.</w:t>
      </w:r>
    </w:p>
    <w:p>
      <w:pPr>
        <w:pStyle w:val="0"/>
        <w:jc w:val="both"/>
      </w:pPr>
      <w:r>
        <w:rPr>
          <w:sz w:val="20"/>
        </w:rPr>
      </w:r>
    </w:p>
    <w:p>
      <w:pPr>
        <w:pStyle w:val="2"/>
        <w:outlineLvl w:val="2"/>
        <w:jc w:val="center"/>
      </w:pPr>
      <w:r>
        <w:rPr>
          <w:sz w:val="20"/>
        </w:rPr>
        <w:t xml:space="preserve">2.10. ПАСПОРТ</w:t>
      </w:r>
    </w:p>
    <w:p>
      <w:pPr>
        <w:pStyle w:val="2"/>
        <w:jc w:val="center"/>
      </w:pPr>
      <w:r>
        <w:rPr>
          <w:sz w:val="20"/>
        </w:rPr>
        <w:t xml:space="preserve">подпрограммы N 4 "Развитие системы отдыха</w:t>
      </w:r>
    </w:p>
    <w:p>
      <w:pPr>
        <w:pStyle w:val="2"/>
        <w:jc w:val="center"/>
      </w:pPr>
      <w:r>
        <w:rPr>
          <w:sz w:val="20"/>
        </w:rPr>
        <w:t xml:space="preserve">и оздоровления детей"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20"/>
        <w:gridCol w:w="380"/>
        <w:gridCol w:w="5726"/>
      </w:tblGrid>
      <w:tr>
        <w:tc>
          <w:tcPr>
            <w:tcW w:w="2920" w:type="dxa"/>
          </w:tcPr>
          <w:p>
            <w:pPr>
              <w:pStyle w:val="0"/>
            </w:pPr>
            <w:r>
              <w:rPr>
                <w:sz w:val="20"/>
              </w:rPr>
              <w:t xml:space="preserve">Наименование подпрограммы</w:t>
            </w:r>
          </w:p>
        </w:tc>
        <w:tc>
          <w:tcPr>
            <w:tcW w:w="380" w:type="dxa"/>
          </w:tcPr>
          <w:p>
            <w:pPr>
              <w:pStyle w:val="0"/>
              <w:jc w:val="center"/>
            </w:pPr>
            <w:r>
              <w:rPr>
                <w:sz w:val="20"/>
              </w:rPr>
              <w:t xml:space="preserve">-</w:t>
            </w:r>
          </w:p>
        </w:tc>
        <w:tc>
          <w:tcPr>
            <w:tcW w:w="5726" w:type="dxa"/>
          </w:tcPr>
          <w:p>
            <w:pPr>
              <w:pStyle w:val="0"/>
            </w:pPr>
            <w:r>
              <w:rPr>
                <w:sz w:val="20"/>
              </w:rPr>
              <w:t xml:space="preserve">"Развитие системы отдыха и оздоровления детей" (далее - подпрограмма N 4)</w:t>
            </w:r>
          </w:p>
        </w:tc>
      </w:tr>
      <w:tr>
        <w:tc>
          <w:tcPr>
            <w:tcW w:w="2920" w:type="dxa"/>
          </w:tcPr>
          <w:p>
            <w:pPr>
              <w:pStyle w:val="0"/>
            </w:pPr>
            <w:r>
              <w:rPr>
                <w:sz w:val="20"/>
              </w:rPr>
              <w:t xml:space="preserve">Ответственный исполнитель подпрограммы</w:t>
            </w:r>
          </w:p>
        </w:tc>
        <w:tc>
          <w:tcPr>
            <w:tcW w:w="380" w:type="dxa"/>
          </w:tcPr>
          <w:p>
            <w:pPr>
              <w:pStyle w:val="0"/>
              <w:jc w:val="center"/>
            </w:pPr>
            <w:r>
              <w:rPr>
                <w:sz w:val="20"/>
              </w:rPr>
              <w:t xml:space="preserve">-</w:t>
            </w:r>
          </w:p>
        </w:tc>
        <w:tc>
          <w:tcPr>
            <w:tcW w:w="5726" w:type="dxa"/>
          </w:tcPr>
          <w:p>
            <w:pPr>
              <w:pStyle w:val="0"/>
            </w:pPr>
            <w:r>
              <w:rPr>
                <w:sz w:val="20"/>
              </w:rPr>
              <w:t xml:space="preserve">министерство труда, занятости и социального развития</w:t>
            </w:r>
          </w:p>
        </w:tc>
      </w:tr>
      <w:tr>
        <w:tblPrEx>
          <w:tblBorders>
            <w:insideH w:val="nil"/>
          </w:tblBorders>
        </w:tblPrEx>
        <w:tc>
          <w:tcPr>
            <w:tcW w:w="2920" w:type="dxa"/>
            <w:tcBorders>
              <w:bottom w:val="nil"/>
            </w:tcBorders>
          </w:tcPr>
          <w:p>
            <w:pPr>
              <w:pStyle w:val="0"/>
            </w:pPr>
            <w:r>
              <w:rPr>
                <w:sz w:val="20"/>
              </w:rPr>
              <w:t xml:space="preserve">Соисполнители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министерство образования;</w:t>
            </w:r>
          </w:p>
          <w:p>
            <w:pPr>
              <w:pStyle w:val="0"/>
            </w:pPr>
            <w:r>
              <w:rPr>
                <w:sz w:val="20"/>
              </w:rPr>
              <w:t xml:space="preserve">министерство здравоохранения</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500" w:tooltip="Постановление Правительства Архангельской области от 10.01.2022 N 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10.01.2022 N 5-пп)</w:t>
            </w:r>
          </w:p>
        </w:tc>
      </w:tr>
      <w:tr>
        <w:tc>
          <w:tcPr>
            <w:tcW w:w="2920" w:type="dxa"/>
            <w:tcBorders>
              <w:bottom w:val="nil"/>
            </w:tcBorders>
            <w:vMerge w:val="restart"/>
          </w:tcPr>
          <w:p>
            <w:pPr>
              <w:pStyle w:val="0"/>
            </w:pPr>
            <w:r>
              <w:rPr>
                <w:sz w:val="20"/>
              </w:rPr>
              <w:t xml:space="preserve">Участники подпрограммы</w:t>
            </w:r>
          </w:p>
        </w:tc>
        <w:tc>
          <w:tcPr>
            <w:tcW w:w="380" w:type="dxa"/>
          </w:tcPr>
          <w:p>
            <w:pPr>
              <w:pStyle w:val="0"/>
              <w:jc w:val="center"/>
            </w:pPr>
            <w:r>
              <w:rPr>
                <w:sz w:val="20"/>
              </w:rPr>
              <w:t xml:space="preserve">-</w:t>
            </w:r>
          </w:p>
        </w:tc>
        <w:tc>
          <w:tcPr>
            <w:tcW w:w="5726" w:type="dxa"/>
          </w:tcPr>
          <w:p>
            <w:pPr>
              <w:pStyle w:val="0"/>
            </w:pPr>
            <w:r>
              <w:rPr>
                <w:sz w:val="20"/>
              </w:rPr>
              <w:t xml:space="preserve">государственные образовательные организации Архангельской области, подведомственные министерству образования (далее - государственные образовательные организации);</w:t>
            </w:r>
          </w:p>
        </w:tc>
      </w:tr>
      <w:tr>
        <w:tc>
          <w:tcPr>
            <w:tcBorders>
              <w:bottom w:val="nil"/>
            </w:tcBorders>
            <w:vMerge w:val="continue"/>
          </w:tcPr>
          <w:p/>
        </w:tc>
        <w:tc>
          <w:tcPr>
            <w:tcW w:w="380" w:type="dxa"/>
          </w:tcPr>
          <w:p>
            <w:pPr>
              <w:pStyle w:val="0"/>
            </w:pPr>
            <w:r>
              <w:rPr>
                <w:sz w:val="20"/>
              </w:rPr>
            </w:r>
          </w:p>
        </w:tc>
        <w:tc>
          <w:tcPr>
            <w:tcW w:w="5726" w:type="dxa"/>
          </w:tcPr>
          <w:p>
            <w:pPr>
              <w:pStyle w:val="0"/>
            </w:pPr>
            <w:r>
              <w:rPr>
                <w:sz w:val="20"/>
              </w:rPr>
              <w:t xml:space="preserve">государственное автономное учреждение Архангельской области "Центр детского отдыха "Северный Артек" (далее - ГАУ "Центр детского отдыха "Северный Артек");</w:t>
            </w:r>
          </w:p>
        </w:tc>
      </w:tr>
      <w:tr>
        <w:tc>
          <w:tcPr>
            <w:tcBorders>
              <w:bottom w:val="nil"/>
            </w:tcBorders>
            <w:vMerge w:val="continue"/>
          </w:tcPr>
          <w:p/>
        </w:tc>
        <w:tc>
          <w:tcPr>
            <w:tcW w:w="380" w:type="dxa"/>
          </w:tcPr>
          <w:p>
            <w:pPr>
              <w:pStyle w:val="0"/>
            </w:pPr>
            <w:r>
              <w:rPr>
                <w:sz w:val="20"/>
              </w:rPr>
            </w:r>
          </w:p>
        </w:tc>
        <w:tc>
          <w:tcPr>
            <w:tcW w:w="5726" w:type="dxa"/>
          </w:tcPr>
          <w:p>
            <w:pPr>
              <w:pStyle w:val="0"/>
            </w:pPr>
            <w:r>
              <w:rPr>
                <w:sz w:val="20"/>
              </w:rPr>
              <w:t xml:space="preserve">государственные организации социального обслуживания семьи и детей;</w:t>
            </w:r>
          </w:p>
        </w:tc>
      </w:tr>
      <w:tr>
        <w:tc>
          <w:tcPr>
            <w:tcBorders>
              <w:bottom w:val="nil"/>
            </w:tcBorders>
            <w:vMerge w:val="continue"/>
          </w:tcPr>
          <w:p/>
        </w:tc>
        <w:tc>
          <w:tcPr>
            <w:tcW w:w="380" w:type="dxa"/>
          </w:tcPr>
          <w:p>
            <w:pPr>
              <w:pStyle w:val="0"/>
            </w:pPr>
            <w:r>
              <w:rPr>
                <w:sz w:val="20"/>
              </w:rPr>
            </w:r>
          </w:p>
        </w:tc>
        <w:tc>
          <w:tcPr>
            <w:tcW w:w="5726" w:type="dxa"/>
          </w:tcPr>
          <w:p>
            <w:pPr>
              <w:pStyle w:val="0"/>
              <w:jc w:val="both"/>
            </w:pPr>
            <w:r>
              <w:rPr>
                <w:sz w:val="20"/>
              </w:rPr>
              <w:t xml:space="preserve">государственное казенное учреждение Архангельской области "Архангельский областной центр социальной защиты населения" (далее - ГКУ "АОЦСЗН");</w:t>
            </w:r>
          </w:p>
        </w:tc>
      </w:tr>
      <w:tr>
        <w:tc>
          <w:tcPr>
            <w:tcBorders>
              <w:bottom w:val="nil"/>
            </w:tcBorders>
            <w:vMerge w:val="continue"/>
          </w:tcPr>
          <w:p/>
        </w:tc>
        <w:tc>
          <w:tcPr>
            <w:tcW w:w="380" w:type="dxa"/>
          </w:tcPr>
          <w:p>
            <w:pPr>
              <w:pStyle w:val="0"/>
            </w:pPr>
            <w:r>
              <w:rPr>
                <w:sz w:val="20"/>
              </w:rPr>
            </w:r>
          </w:p>
        </w:tc>
        <w:tc>
          <w:tcPr>
            <w:tcW w:w="5726" w:type="dxa"/>
          </w:tcPr>
          <w:p>
            <w:pPr>
              <w:pStyle w:val="0"/>
            </w:pPr>
            <w:r>
              <w:rPr>
                <w:sz w:val="20"/>
              </w:rPr>
              <w:t xml:space="preserve">государственные учреждения Архангельской области, подведомственные министерству здравоохранения Архангельской области (далее - государственные учреждения здравоохранения);</w:t>
            </w:r>
          </w:p>
        </w:tc>
      </w:tr>
      <w:tr>
        <w:tblPrEx>
          <w:tblBorders>
            <w:insideH w:val="nil"/>
          </w:tblBorders>
        </w:tblPrEx>
        <w:tc>
          <w:tcPr>
            <w:tcBorders>
              <w:bottom w:val="nil"/>
            </w:tcBorders>
            <w:vMerge w:val="continue"/>
          </w:tcPr>
          <w:p/>
        </w:tc>
        <w:tc>
          <w:tcPr>
            <w:tcW w:w="380" w:type="dxa"/>
            <w:tcBorders>
              <w:bottom w:val="nil"/>
            </w:tcBorders>
          </w:tcPr>
          <w:p>
            <w:pPr>
              <w:pStyle w:val="0"/>
            </w:pPr>
            <w:r>
              <w:rPr>
                <w:sz w:val="20"/>
              </w:rPr>
            </w:r>
          </w:p>
        </w:tc>
        <w:tc>
          <w:tcPr>
            <w:tcW w:w="5726" w:type="dxa"/>
            <w:tcBorders>
              <w:bottom w:val="nil"/>
            </w:tcBorders>
          </w:tcPr>
          <w:p>
            <w:pPr>
              <w:pStyle w:val="0"/>
            </w:pPr>
            <w:r>
              <w:rPr>
                <w:sz w:val="20"/>
              </w:rPr>
              <w:t xml:space="preserve">органы местного самоуправления</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501" w:tooltip="Постановление Правительства Архангельской области от 10.01.2022 N 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10.01.2022 N 5-пп)</w:t>
            </w:r>
          </w:p>
        </w:tc>
      </w:tr>
      <w:tr>
        <w:tc>
          <w:tcPr>
            <w:tcW w:w="2920" w:type="dxa"/>
            <w:vMerge w:val="restart"/>
          </w:tcPr>
          <w:p>
            <w:pPr>
              <w:pStyle w:val="0"/>
            </w:pPr>
            <w:r>
              <w:rPr>
                <w:sz w:val="20"/>
              </w:rPr>
              <w:t xml:space="preserve">Цель подпрограммы</w:t>
            </w:r>
          </w:p>
        </w:tc>
        <w:tc>
          <w:tcPr>
            <w:tcW w:w="380" w:type="dxa"/>
            <w:vMerge w:val="restart"/>
          </w:tcPr>
          <w:p>
            <w:pPr>
              <w:pStyle w:val="0"/>
              <w:jc w:val="center"/>
            </w:pPr>
            <w:r>
              <w:rPr>
                <w:sz w:val="20"/>
              </w:rPr>
              <w:t xml:space="preserve">-</w:t>
            </w:r>
          </w:p>
        </w:tc>
        <w:tc>
          <w:tcPr>
            <w:tcW w:w="5726" w:type="dxa"/>
            <w:tcBorders>
              <w:bottom w:val="nil"/>
            </w:tcBorders>
          </w:tcPr>
          <w:p>
            <w:pPr>
              <w:pStyle w:val="0"/>
            </w:pPr>
            <w:r>
              <w:rPr>
                <w:sz w:val="20"/>
              </w:rPr>
              <w:t xml:space="preserve">реализация социальной политики Архангельской области, направленной на повышение удовлетворенности населения услугами по организации отдыха и оздоровления детей, увеличение количества детей, обеспеченных качественными услугами по организации отдыха и оздоровления.</w:t>
            </w:r>
          </w:p>
        </w:tc>
      </w:tr>
      <w:tr>
        <w:tc>
          <w:tcPr>
            <w:vMerge w:val="continue"/>
          </w:tcPr>
          <w:p/>
        </w:tc>
        <w:tc>
          <w:tcPr>
            <w:vMerge w:val="continue"/>
          </w:tcPr>
          <w:p/>
        </w:tc>
        <w:tc>
          <w:tcPr>
            <w:tcW w:w="5726" w:type="dxa"/>
            <w:tcBorders>
              <w:top w:val="nil"/>
            </w:tcBorders>
          </w:tcPr>
          <w:p>
            <w:pPr>
              <w:pStyle w:val="0"/>
            </w:pPr>
            <w:hyperlink w:history="0" w:anchor="P2099" w:tooltip="I. ПЕРЕЧЕНЬ">
              <w:r>
                <w:rPr>
                  <w:sz w:val="20"/>
                  <w:color w:val="0000ff"/>
                </w:rPr>
                <w:t xml:space="preserve">Перечень</w:t>
              </w:r>
            </w:hyperlink>
            <w:r>
              <w:rPr>
                <w:sz w:val="20"/>
              </w:rPr>
              <w:t xml:space="preserve"> целевых показателей подпрограммы N 4 представлен в </w:t>
            </w:r>
            <w:hyperlink w:history="0" w:anchor="P2099" w:tooltip="I. ПЕРЕЧЕНЬ">
              <w:r>
                <w:rPr>
                  <w:sz w:val="20"/>
                  <w:color w:val="0000ff"/>
                </w:rPr>
                <w:t xml:space="preserve">приложении N 1</w:t>
              </w:r>
            </w:hyperlink>
            <w:r>
              <w:rPr>
                <w:sz w:val="20"/>
              </w:rPr>
              <w:t xml:space="preserve"> к государственной программе</w:t>
            </w:r>
          </w:p>
        </w:tc>
      </w:tr>
      <w:tr>
        <w:tc>
          <w:tcPr>
            <w:tcW w:w="2920" w:type="dxa"/>
            <w:tcBorders>
              <w:bottom w:val="nil"/>
            </w:tcBorders>
            <w:vMerge w:val="restart"/>
          </w:tcPr>
          <w:p>
            <w:pPr>
              <w:pStyle w:val="0"/>
            </w:pPr>
            <w:r>
              <w:rPr>
                <w:sz w:val="20"/>
              </w:rPr>
              <w:t xml:space="preserve">Задачи подпрограммы</w:t>
            </w:r>
          </w:p>
        </w:tc>
        <w:tc>
          <w:tcPr>
            <w:tcW w:w="380" w:type="dxa"/>
            <w:tcBorders>
              <w:bottom w:val="nil"/>
            </w:tcBorders>
            <w:vMerge w:val="restart"/>
          </w:tcPr>
          <w:p>
            <w:pPr>
              <w:pStyle w:val="0"/>
              <w:jc w:val="center"/>
            </w:pPr>
            <w:r>
              <w:rPr>
                <w:sz w:val="20"/>
              </w:rPr>
              <w:t xml:space="preserve">-</w:t>
            </w:r>
          </w:p>
        </w:tc>
        <w:tc>
          <w:tcPr>
            <w:tcW w:w="5726" w:type="dxa"/>
            <w:tcBorders>
              <w:bottom w:val="nil"/>
            </w:tcBorders>
          </w:tcPr>
          <w:p>
            <w:pPr>
              <w:pStyle w:val="0"/>
            </w:pPr>
            <w:hyperlink w:history="0" w:anchor="P2832" w:tooltip="ПЕРЕЧЕНЬ">
              <w:r>
                <w:rPr>
                  <w:sz w:val="20"/>
                  <w:color w:val="0000ff"/>
                </w:rPr>
                <w:t xml:space="preserve">задача N 1</w:t>
              </w:r>
            </w:hyperlink>
            <w:r>
              <w:rPr>
                <w:sz w:val="20"/>
              </w:rPr>
              <w:t xml:space="preserve"> - увеличение количества детей, обеспеченных качественными услугами по организации отдыха и оздоровления;</w:t>
            </w:r>
          </w:p>
        </w:tc>
      </w:tr>
      <w:tr>
        <w:tblPrEx>
          <w:tblBorders>
            <w:insideH w:val="nil"/>
          </w:tblBorders>
        </w:tblPrEx>
        <w:tc>
          <w:tcPr>
            <w:tcBorders>
              <w:bottom w:val="nil"/>
            </w:tcBorders>
            <w:vMerge w:val="continue"/>
          </w:tcPr>
          <w:p/>
        </w:tc>
        <w:tc>
          <w:tcPr>
            <w:tcBorders>
              <w:bottom w:val="nil"/>
            </w:tcBorders>
            <w:vMerge w:val="continue"/>
          </w:tcPr>
          <w:p/>
        </w:tc>
        <w:tc>
          <w:tcPr>
            <w:tcW w:w="5726" w:type="dxa"/>
            <w:tcBorders>
              <w:top w:val="nil"/>
              <w:bottom w:val="nil"/>
            </w:tcBorders>
          </w:tcPr>
          <w:p>
            <w:pPr>
              <w:pStyle w:val="0"/>
            </w:pPr>
            <w:hyperlink w:history="0" w:anchor="P2832" w:tooltip="ПЕРЕЧЕНЬ">
              <w:r>
                <w:rPr>
                  <w:sz w:val="20"/>
                  <w:color w:val="0000ff"/>
                </w:rPr>
                <w:t xml:space="preserve">задача N 2</w:t>
              </w:r>
            </w:hyperlink>
            <w:r>
              <w:rPr>
                <w:sz w:val="20"/>
              </w:rPr>
              <w:t xml:space="preserve"> - оказание поддержки в организации отдыха и оздоровления детям, находящимся в трудной жизненной ситуации, и детям участников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с 24 февраля 2022 года;</w:t>
            </w:r>
          </w:p>
        </w:tc>
      </w:tr>
      <w:tr>
        <w:tblPrEx>
          <w:tblBorders>
            <w:insideH w:val="nil"/>
          </w:tblBorders>
        </w:tblPrEx>
        <w:tc>
          <w:tcPr>
            <w:tcBorders>
              <w:bottom w:val="nil"/>
            </w:tcBorders>
            <w:vMerge w:val="continue"/>
          </w:tcPr>
          <w:p/>
        </w:tc>
        <w:tc>
          <w:tcPr>
            <w:tcBorders>
              <w:bottom w:val="nil"/>
            </w:tcBorders>
            <w:vMerge w:val="continue"/>
          </w:tcPr>
          <w:p/>
        </w:tc>
        <w:tc>
          <w:tcPr>
            <w:tcW w:w="5726" w:type="dxa"/>
            <w:tcBorders>
              <w:top w:val="nil"/>
              <w:bottom w:val="nil"/>
            </w:tcBorders>
          </w:tcPr>
          <w:p>
            <w:pPr>
              <w:pStyle w:val="0"/>
            </w:pPr>
            <w:hyperlink w:history="0" w:anchor="P2832" w:tooltip="ПЕРЕЧЕНЬ">
              <w:r>
                <w:rPr>
                  <w:sz w:val="20"/>
                  <w:color w:val="0000ff"/>
                </w:rPr>
                <w:t xml:space="preserve">задача N 3</w:t>
              </w:r>
            </w:hyperlink>
            <w:r>
              <w:rPr>
                <w:sz w:val="20"/>
              </w:rPr>
              <w:t xml:space="preserve"> - укрепление материально-технической базы организаций отдыха и оздоровления детей;</w:t>
            </w:r>
          </w:p>
        </w:tc>
      </w:tr>
      <w:tr>
        <w:tblPrEx>
          <w:tblBorders>
            <w:insideH w:val="nil"/>
          </w:tblBorders>
        </w:tblPrEx>
        <w:tc>
          <w:tcPr>
            <w:tcBorders>
              <w:bottom w:val="nil"/>
            </w:tcBorders>
            <w:vMerge w:val="continue"/>
          </w:tcPr>
          <w:p/>
        </w:tc>
        <w:tc>
          <w:tcPr>
            <w:tcBorders>
              <w:bottom w:val="nil"/>
            </w:tcBorders>
            <w:vMerge w:val="continue"/>
          </w:tcPr>
          <w:p/>
        </w:tc>
        <w:tc>
          <w:tcPr>
            <w:tcW w:w="5726" w:type="dxa"/>
            <w:tcBorders>
              <w:top w:val="nil"/>
              <w:bottom w:val="nil"/>
            </w:tcBorders>
          </w:tcPr>
          <w:p>
            <w:pPr>
              <w:pStyle w:val="0"/>
            </w:pPr>
            <w:hyperlink w:history="0" w:anchor="P2832" w:tooltip="ПЕРЕЧЕНЬ">
              <w:r>
                <w:rPr>
                  <w:sz w:val="20"/>
                  <w:color w:val="0000ff"/>
                </w:rPr>
                <w:t xml:space="preserve">задача N 4</w:t>
              </w:r>
            </w:hyperlink>
            <w:r>
              <w:rPr>
                <w:sz w:val="20"/>
              </w:rPr>
              <w:t xml:space="preserve"> - развитие кадрового и информационно-методического сопровождения учреждений отдыха и оздоровления детей</w:t>
            </w:r>
          </w:p>
        </w:tc>
      </w:tr>
      <w:tr>
        <w:tblPrEx>
          <w:tblBorders>
            <w:insideH w:val="nil"/>
          </w:tblBorders>
        </w:tblPrEx>
        <w:tc>
          <w:tcPr>
            <w:gridSpan w:val="3"/>
            <w:tcW w:w="9026" w:type="dxa"/>
            <w:tcBorders>
              <w:top w:val="nil"/>
            </w:tcBorders>
          </w:tcPr>
          <w:p>
            <w:pPr>
              <w:pStyle w:val="0"/>
              <w:jc w:val="both"/>
            </w:pPr>
            <w:r>
              <w:rPr>
                <w:sz w:val="20"/>
              </w:rPr>
              <w:t xml:space="preserve">(в ред. постановлений Правительства Архангельской области от 03.07.2018 </w:t>
            </w:r>
            <w:hyperlink w:history="0" r:id="rId502" w:tooltip="Постановление Правительства Архангельской области от 03.07.2018 N 293-пп &quot;О внесении изменений в отдельные постановления Правительства Архангельской области&quot; {КонсультантПлюс}">
              <w:r>
                <w:rPr>
                  <w:sz w:val="20"/>
                  <w:color w:val="0000ff"/>
                </w:rPr>
                <w:t xml:space="preserve">N 293-пп</w:t>
              </w:r>
            </w:hyperlink>
            <w:r>
              <w:rPr>
                <w:sz w:val="20"/>
              </w:rPr>
              <w:t xml:space="preserve">, от 31.05.2023 </w:t>
            </w:r>
            <w:hyperlink w:history="0" r:id="rId503"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487-пп</w:t>
              </w:r>
            </w:hyperlink>
            <w:r>
              <w:rPr>
                <w:sz w:val="20"/>
              </w:rPr>
              <w:t xml:space="preserve">)</w:t>
            </w:r>
          </w:p>
        </w:tc>
      </w:tr>
      <w:tr>
        <w:tc>
          <w:tcPr>
            <w:tcW w:w="2920" w:type="dxa"/>
            <w:tcBorders>
              <w:bottom w:val="nil"/>
            </w:tcBorders>
            <w:vMerge w:val="restart"/>
          </w:tcPr>
          <w:p>
            <w:pPr>
              <w:pStyle w:val="0"/>
            </w:pPr>
            <w:r>
              <w:rPr>
                <w:sz w:val="20"/>
              </w:rPr>
              <w:t xml:space="preserve">Сроки и этапы реализации подпрограммы</w:t>
            </w:r>
          </w:p>
        </w:tc>
        <w:tc>
          <w:tcPr>
            <w:tcW w:w="380" w:type="dxa"/>
            <w:tcBorders>
              <w:bottom w:val="nil"/>
            </w:tcBorders>
            <w:vMerge w:val="restart"/>
          </w:tcPr>
          <w:p>
            <w:pPr>
              <w:pStyle w:val="0"/>
              <w:jc w:val="center"/>
            </w:pPr>
            <w:r>
              <w:rPr>
                <w:sz w:val="20"/>
              </w:rPr>
              <w:t xml:space="preserve">-</w:t>
            </w:r>
          </w:p>
        </w:tc>
        <w:tc>
          <w:tcPr>
            <w:tcW w:w="5726" w:type="dxa"/>
            <w:tcBorders>
              <w:bottom w:val="nil"/>
            </w:tcBorders>
          </w:tcPr>
          <w:p>
            <w:pPr>
              <w:pStyle w:val="0"/>
            </w:pPr>
            <w:r>
              <w:rPr>
                <w:sz w:val="20"/>
              </w:rPr>
              <w:t xml:space="preserve">2021 - 2025 годы.</w:t>
            </w:r>
          </w:p>
        </w:tc>
      </w:tr>
      <w:tr>
        <w:tblPrEx>
          <w:tblBorders>
            <w:insideH w:val="nil"/>
          </w:tblBorders>
        </w:tblPrEx>
        <w:tc>
          <w:tcPr>
            <w:tcBorders>
              <w:bottom w:val="nil"/>
            </w:tcBorders>
            <w:vMerge w:val="continue"/>
          </w:tcPr>
          <w:p/>
        </w:tc>
        <w:tc>
          <w:tcPr>
            <w:tcBorders>
              <w:bottom w:val="nil"/>
            </w:tcBorders>
            <w:vMerge w:val="continue"/>
          </w:tcPr>
          <w:p/>
        </w:tc>
        <w:tc>
          <w:tcPr>
            <w:tcW w:w="5726" w:type="dxa"/>
            <w:tcBorders>
              <w:top w:val="nil"/>
              <w:bottom w:val="nil"/>
            </w:tcBorders>
          </w:tcPr>
          <w:p>
            <w:pPr>
              <w:pStyle w:val="0"/>
            </w:pPr>
            <w:r>
              <w:rPr>
                <w:sz w:val="20"/>
              </w:rPr>
              <w:t xml:space="preserve">Подпрограмма N 4 реализуется в один этап</w:t>
            </w:r>
          </w:p>
        </w:tc>
      </w:tr>
      <w:tr>
        <w:tblPrEx>
          <w:tblBorders>
            <w:insideH w:val="nil"/>
          </w:tblBorders>
        </w:tblPrEx>
        <w:tc>
          <w:tcPr>
            <w:gridSpan w:val="3"/>
            <w:tcW w:w="9026" w:type="dxa"/>
            <w:tcBorders>
              <w:top w:val="nil"/>
            </w:tcBorders>
          </w:tcPr>
          <w:p>
            <w:pPr>
              <w:pStyle w:val="0"/>
              <w:jc w:val="both"/>
            </w:pPr>
            <w:r>
              <w:rPr>
                <w:sz w:val="20"/>
              </w:rPr>
              <w:t xml:space="preserve">(в ред. постановлений Правительства Архангельской области от 14.11.2016 </w:t>
            </w:r>
            <w:hyperlink w:history="0" r:id="rId504"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11.10.2018 </w:t>
            </w:r>
            <w:hyperlink w:history="0" r:id="rId505"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 от 26.10.2021 </w:t>
            </w:r>
            <w:hyperlink w:history="0" r:id="rId506"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597-пп</w:t>
              </w:r>
            </w:hyperlink>
            <w:r>
              <w:rPr>
                <w:sz w:val="20"/>
              </w:rPr>
              <w:t xml:space="preserve">, от 06.10.2022 </w:t>
            </w:r>
            <w:hyperlink w:history="0" r:id="rId507"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rPr>
              <w:t xml:space="preserve">)</w:t>
            </w:r>
          </w:p>
        </w:tc>
      </w:tr>
      <w:tr>
        <w:tblPrEx>
          <w:tblBorders>
            <w:insideH w:val="nil"/>
          </w:tblBorders>
        </w:tblPrEx>
        <w:tc>
          <w:tcPr>
            <w:tcW w:w="2920" w:type="dxa"/>
            <w:tcBorders>
              <w:bottom w:val="nil"/>
            </w:tcBorders>
          </w:tcPr>
          <w:p>
            <w:pPr>
              <w:pStyle w:val="0"/>
            </w:pPr>
            <w:r>
              <w:rPr>
                <w:sz w:val="20"/>
              </w:rPr>
              <w:t xml:space="preserve">Объем и источники финансирования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общий объем финансирования составляет 2 793 586,9 тыс. рублей, в том числе:</w:t>
            </w:r>
          </w:p>
          <w:p>
            <w:pPr>
              <w:pStyle w:val="0"/>
            </w:pPr>
            <w:r>
              <w:rPr>
                <w:sz w:val="20"/>
              </w:rPr>
              <w:t xml:space="preserve">средства федерального бюджета - 572 093,9 тыс. рублей;</w:t>
            </w:r>
          </w:p>
          <w:p>
            <w:pPr>
              <w:pStyle w:val="0"/>
            </w:pPr>
            <w:r>
              <w:rPr>
                <w:sz w:val="20"/>
              </w:rPr>
              <w:t xml:space="preserve">средства областного бюджета - 2 221 493,0 тыс. рублей</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508"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 N 487-пп)</w:t>
            </w:r>
          </w:p>
        </w:tc>
      </w:tr>
    </w:tbl>
    <w:p>
      <w:pPr>
        <w:pStyle w:val="0"/>
        <w:jc w:val="both"/>
      </w:pPr>
      <w:r>
        <w:rPr>
          <w:sz w:val="20"/>
        </w:rPr>
      </w:r>
    </w:p>
    <w:p>
      <w:pPr>
        <w:pStyle w:val="2"/>
        <w:outlineLvl w:val="2"/>
        <w:jc w:val="center"/>
      </w:pPr>
      <w:r>
        <w:rPr>
          <w:sz w:val="20"/>
        </w:rPr>
        <w:t xml:space="preserve">2.11. Характеристика сферы реализации подпрограммы N 4,</w:t>
      </w:r>
    </w:p>
    <w:p>
      <w:pPr>
        <w:pStyle w:val="2"/>
        <w:jc w:val="center"/>
      </w:pPr>
      <w:r>
        <w:rPr>
          <w:sz w:val="20"/>
        </w:rPr>
        <w:t xml:space="preserve">описание основных проблем</w:t>
      </w:r>
    </w:p>
    <w:p>
      <w:pPr>
        <w:pStyle w:val="0"/>
        <w:jc w:val="both"/>
      </w:pPr>
      <w:r>
        <w:rPr>
          <w:sz w:val="20"/>
        </w:rPr>
      </w:r>
    </w:p>
    <w:p>
      <w:pPr>
        <w:pStyle w:val="0"/>
        <w:ind w:firstLine="540"/>
        <w:jc w:val="both"/>
      </w:pPr>
      <w:r>
        <w:rPr>
          <w:sz w:val="20"/>
        </w:rPr>
        <w:t xml:space="preserve">В последние годы состояние здоровья детей ухудшается. Удельный вес обучающихся, отнесенных в 2011 году по результатам профилактических медицинских осмотров к первой группе здоровья, составил 8,5 процента, а к окончанию учебы доля таких детей уменьшается на 2,1 процента. Вторую группу здоровья имеют 65,2 процента детей, к окончанию учебы доля таких детей уменьшается на 11,6 процента.</w:t>
      </w:r>
    </w:p>
    <w:p>
      <w:pPr>
        <w:pStyle w:val="0"/>
        <w:spacing w:before="200" w:line-rule="auto"/>
        <w:ind w:firstLine="540"/>
        <w:jc w:val="both"/>
      </w:pPr>
      <w:r>
        <w:rPr>
          <w:sz w:val="20"/>
        </w:rPr>
        <w:t xml:space="preserve">Одной из причин ухудшения детского здоровья является недостаточная эффективность профилактических и коррекционных мероприятий, направленных на сохранение и укрепление здоровья.</w:t>
      </w:r>
    </w:p>
    <w:p>
      <w:pPr>
        <w:pStyle w:val="0"/>
        <w:spacing w:before="200" w:line-rule="auto"/>
        <w:ind w:firstLine="540"/>
        <w:jc w:val="both"/>
      </w:pPr>
      <w:r>
        <w:rPr>
          <w:sz w:val="20"/>
        </w:rPr>
        <w:t xml:space="preserve">Оздоровление детей - это активная форма формирования их здоровья, важным этапом которого является летняя оздоровительная кампания. Основная форма ее проведения - пребывание детей в загородных стационарных учреждениях отдыха и оздоровления детей.</w:t>
      </w:r>
    </w:p>
    <w:p>
      <w:pPr>
        <w:pStyle w:val="0"/>
        <w:spacing w:before="200" w:line-rule="auto"/>
        <w:ind w:firstLine="540"/>
        <w:jc w:val="both"/>
      </w:pPr>
      <w:r>
        <w:rPr>
          <w:sz w:val="20"/>
        </w:rPr>
        <w:t xml:space="preserve">По итогам оздоровительной кампании детей в 2011 году выраженный оздоровительный эффект получили 67,3 процента несовершеннолетних, то есть у каждого третьего ребенка по итогам оздоровления не отмечено улучшения состояния здоровья.</w:t>
      </w:r>
    </w:p>
    <w:p>
      <w:pPr>
        <w:pStyle w:val="0"/>
        <w:spacing w:before="200" w:line-rule="auto"/>
        <w:ind w:firstLine="540"/>
        <w:jc w:val="both"/>
      </w:pPr>
      <w:r>
        <w:rPr>
          <w:sz w:val="20"/>
        </w:rPr>
        <w:t xml:space="preserve">Необходима реализация системы мер по созданию условий для повышения удовлетворенности населения услугами по организации отдыха и оздоровления детей Архангельской области.</w:t>
      </w:r>
    </w:p>
    <w:p>
      <w:pPr>
        <w:pStyle w:val="0"/>
        <w:spacing w:before="200" w:line-rule="auto"/>
        <w:ind w:firstLine="540"/>
        <w:jc w:val="both"/>
      </w:pPr>
      <w:r>
        <w:rPr>
          <w:sz w:val="20"/>
        </w:rPr>
        <w:t xml:space="preserve">Полномочия субъектов Российской Федерации и органов местного самоуправления в сфере отдыха и оздоровления детей и подростков определяются федеральными законами от 24 июля 1998 года </w:t>
      </w:r>
      <w:hyperlink w:history="0" r:id="rId509"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N 124-ФЗ</w:t>
        </w:r>
      </w:hyperlink>
      <w:r>
        <w:rPr>
          <w:sz w:val="20"/>
        </w:rPr>
        <w:t xml:space="preserve"> "Об основных гарантиях прав ребенка в Российской Федерации", от 21 декабря 2021 года </w:t>
      </w:r>
      <w:hyperlink w:history="0" r:id="rId510"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N 414-ФЗ</w:t>
        </w:r>
      </w:hyperlink>
      <w:r>
        <w:rPr>
          <w:sz w:val="20"/>
        </w:rPr>
        <w:t xml:space="preserve"> "Об общих принципах организации публичной власти в субъектах Российской Федерации" и от 6 октября 2003 года </w:t>
      </w:r>
      <w:hyperlink w:history="0" r:id="rId511" w:tooltip="Федеральный закон от 06.10.2003 N 131-ФЗ (ред. от 02.11.2023) &quot;Об общих принципах организации местного самоуправления в Российской Федерации&quot; {КонсультантПлюс}">
        <w:r>
          <w:rPr>
            <w:sz w:val="20"/>
            <w:color w:val="0000ff"/>
          </w:rPr>
          <w:t xml:space="preserve">N 131-ФЗ</w:t>
        </w:r>
      </w:hyperlink>
      <w:r>
        <w:rPr>
          <w:sz w:val="20"/>
        </w:rPr>
        <w:t xml:space="preserve"> "Об общих принципах организации местного самоуправления в Российской Федерации".</w:t>
      </w:r>
    </w:p>
    <w:p>
      <w:pPr>
        <w:pStyle w:val="0"/>
        <w:jc w:val="both"/>
      </w:pPr>
      <w:r>
        <w:rPr>
          <w:sz w:val="20"/>
        </w:rPr>
        <w:t xml:space="preserve">(в ред. </w:t>
      </w:r>
      <w:hyperlink w:history="0" r:id="rId512" w:tooltip="Постановление Правительства Архангельской области от 30.08.2023 N 810-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30.08.2023 N 810-пп)</w:t>
      </w:r>
    </w:p>
    <w:p>
      <w:pPr>
        <w:pStyle w:val="0"/>
        <w:spacing w:before="200" w:line-rule="auto"/>
        <w:ind w:firstLine="540"/>
        <w:jc w:val="both"/>
      </w:pPr>
      <w:r>
        <w:rPr>
          <w:sz w:val="20"/>
        </w:rPr>
        <w:t xml:space="preserve">Архангельским областным Собранием депутатов принят областной </w:t>
      </w:r>
      <w:hyperlink w:history="0" r:id="rId513"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закон</w:t>
        </w:r>
      </w:hyperlink>
      <w:r>
        <w:rPr>
          <w:sz w:val="20"/>
        </w:rPr>
        <w:t xml:space="preserve"> от 30 сентября 2011 года N 326-24-ОЗ "Об организации и обеспечении отдыха, оздоровления и занятости детей" (далее - областной закон N 326-24-ОЗ), предусматривающий мероприятия по организации отдыха, оздоровления детей.</w:t>
      </w:r>
    </w:p>
    <w:p>
      <w:pPr>
        <w:pStyle w:val="0"/>
        <w:jc w:val="both"/>
      </w:pPr>
      <w:r>
        <w:rPr>
          <w:sz w:val="20"/>
        </w:rPr>
        <w:t xml:space="preserve">(в ред. </w:t>
      </w:r>
      <w:hyperlink w:history="0" r:id="rId514" w:tooltip="Постановление Правительства Архангельской области от 03.07.2018 N 293-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03.07.2018 N 293-пп)</w:t>
      </w:r>
    </w:p>
    <w:p>
      <w:pPr>
        <w:pStyle w:val="0"/>
        <w:spacing w:before="200" w:line-rule="auto"/>
        <w:ind w:firstLine="540"/>
        <w:jc w:val="both"/>
      </w:pPr>
      <w:r>
        <w:rPr>
          <w:sz w:val="20"/>
        </w:rPr>
        <w:t xml:space="preserve">Основным элементом системы отдыха и оздоровления детей в Архангельской области является межведомственное взаимодействие через создание единого правового поля и порядка финансирования, координацию деятельности, реализацию функций государственного контроля, информационное обеспечение и повышение уровня материально-технической базы учреждений отдыха и оздоровления детей.</w:t>
      </w:r>
    </w:p>
    <w:p>
      <w:pPr>
        <w:pStyle w:val="0"/>
        <w:spacing w:before="200" w:line-rule="auto"/>
        <w:ind w:firstLine="540"/>
        <w:jc w:val="both"/>
      </w:pPr>
      <w:r>
        <w:rPr>
          <w:sz w:val="20"/>
        </w:rPr>
        <w:t xml:space="preserve">Организация отдыха и оздоровления детей осуществляется круглогодично. На территории Архангельской области дети отдыхают и оздоравливаются в 27 загородных стационарных детских оздоровительных лагерях, трех санаториях, четырех санаторных оздоровительных лагерях, 400 лагерях с дневным пребыванием детей, 30 специализированных (профильных) лагерях.</w:t>
      </w:r>
    </w:p>
    <w:p>
      <w:pPr>
        <w:pStyle w:val="0"/>
        <w:spacing w:before="200" w:line-rule="auto"/>
        <w:ind w:firstLine="540"/>
        <w:jc w:val="both"/>
      </w:pPr>
      <w:r>
        <w:rPr>
          <w:sz w:val="20"/>
        </w:rPr>
        <w:t xml:space="preserve">По форме собственности действующие загородные оздоровительные и санаторные учреждения представлены следующим образом: 14 государственных учреждений, 10 муниципальных учреждений, 17 частных учреждений.</w:t>
      </w:r>
    </w:p>
    <w:p>
      <w:pPr>
        <w:pStyle w:val="0"/>
        <w:spacing w:before="200" w:line-rule="auto"/>
        <w:ind w:firstLine="540"/>
        <w:jc w:val="both"/>
      </w:pPr>
      <w:r>
        <w:rPr>
          <w:sz w:val="20"/>
        </w:rPr>
        <w:t xml:space="preserve">За последние годы отмечена негативная тенденция закрытия загородных стационарных учреждений для отдыха и оздоровления детей, которые имели наполняемость до 200 человек в смену. В то же время открываются новые лагеря, но количество мест в них не превышает 60 единиц.</w:t>
      </w:r>
    </w:p>
    <w:p>
      <w:pPr>
        <w:pStyle w:val="0"/>
        <w:spacing w:before="200" w:line-rule="auto"/>
        <w:ind w:firstLine="540"/>
        <w:jc w:val="both"/>
      </w:pPr>
      <w:r>
        <w:rPr>
          <w:sz w:val="20"/>
        </w:rPr>
        <w:t xml:space="preserve">Сокращается количество мест в работающих загородных стационарных учреждениях отдыха и оздоровления детей, так как не в полном объеме выполняются мероприятия по укреплению материально-технической базы из-за недостаточного финансирования. Стационарные оздоровительные учреждения отдыха и оздоровления детей имеют низкий уровень обеспечения инженерными коммуникациями, жилые помещения не оборудованы санитарно-гигиеническими помещениями, умывальные и туалеты выгребного типа оборудованы на территории учреждения.</w:t>
      </w:r>
    </w:p>
    <w:p>
      <w:pPr>
        <w:pStyle w:val="0"/>
        <w:spacing w:before="200" w:line-rule="auto"/>
        <w:ind w:firstLine="540"/>
        <w:jc w:val="both"/>
      </w:pPr>
      <w:r>
        <w:rPr>
          <w:sz w:val="20"/>
        </w:rPr>
        <w:t xml:space="preserve">В связи с уменьшением числа загородных стационарных учреждений отдыха и оздоровления детей и удорожанием стоимости путевок прослеживается тенденция к снижению количества детей, имеющих возможность отдохнуть.</w:t>
      </w:r>
    </w:p>
    <w:p>
      <w:pPr>
        <w:pStyle w:val="0"/>
        <w:spacing w:before="200" w:line-rule="auto"/>
        <w:ind w:firstLine="540"/>
        <w:jc w:val="both"/>
      </w:pPr>
      <w:r>
        <w:rPr>
          <w:sz w:val="20"/>
        </w:rPr>
        <w:t xml:space="preserve">Дети, не охваченные в каникулярный период организованными формами отдыха и оздоровления, зачастую в течение дня находятся без присмотра родителей, что приводит к росту уровня подростковой преступности и уровня травматизма детей.</w:t>
      </w:r>
    </w:p>
    <w:p>
      <w:pPr>
        <w:pStyle w:val="0"/>
        <w:spacing w:before="200" w:line-rule="auto"/>
        <w:ind w:firstLine="540"/>
        <w:jc w:val="both"/>
      </w:pPr>
      <w:r>
        <w:rPr>
          <w:sz w:val="20"/>
        </w:rPr>
        <w:t xml:space="preserve">Вследствие низкой заработной платы работников загородных стационарных учреждений отдыха и оздоровления детей, некомфортных условий проживания персонала более чем 90 процентов загородных стационарных учреждений отдыха и оздоровления детей имеют проблему недостаточного укомплектования педагогическими и медицинскими кадрами.</w:t>
      </w:r>
    </w:p>
    <w:p>
      <w:pPr>
        <w:pStyle w:val="0"/>
        <w:spacing w:before="200" w:line-rule="auto"/>
        <w:ind w:firstLine="540"/>
        <w:jc w:val="both"/>
      </w:pPr>
      <w:r>
        <w:rPr>
          <w:sz w:val="20"/>
        </w:rPr>
        <w:t xml:space="preserve">По состоянию на 1 января 2012 года в Архангельской области проживает более 115 тыс. детей школьного возраста, более 64 процентов из них находятся в трудной жизненной ситуации. В связи с этим требуется совершенствование форм и содержания отдыха детей, развитие специализированных видов отдыха.</w:t>
      </w:r>
    </w:p>
    <w:p>
      <w:pPr>
        <w:pStyle w:val="0"/>
        <w:spacing w:before="200" w:line-rule="auto"/>
        <w:ind w:firstLine="540"/>
        <w:jc w:val="both"/>
      </w:pPr>
      <w:r>
        <w:rPr>
          <w:sz w:val="20"/>
        </w:rPr>
        <w:t xml:space="preserve">В случае если меры, направленные на развитие системы отдыха и оздоровления детей, не будут предприняты, уменьшится охват несовершеннолетних организованным отдыхом в загородных стационарных учреждениях отдыха и оздоровления детей, ежегодно будет уменьшаться количество мест для отдыха детей в загородных стационарных учреждениях отдыха и оздоровления детей, еще более снизится доля населения, удовлетворенного организацией отдыха и оздоровления детей.</w:t>
      </w:r>
    </w:p>
    <w:p>
      <w:pPr>
        <w:pStyle w:val="0"/>
        <w:spacing w:before="200" w:line-rule="auto"/>
        <w:ind w:firstLine="540"/>
        <w:jc w:val="both"/>
      </w:pPr>
      <w:r>
        <w:rPr>
          <w:sz w:val="20"/>
        </w:rPr>
        <w:t xml:space="preserve">Решение поставленных проблем будет осуществлено в рамках реализации мероприятий подпрограммы N 4.</w:t>
      </w:r>
    </w:p>
    <w:p>
      <w:pPr>
        <w:pStyle w:val="0"/>
        <w:jc w:val="both"/>
      </w:pPr>
      <w:r>
        <w:rPr>
          <w:sz w:val="20"/>
        </w:rPr>
      </w:r>
    </w:p>
    <w:p>
      <w:pPr>
        <w:pStyle w:val="2"/>
        <w:outlineLvl w:val="2"/>
        <w:jc w:val="center"/>
      </w:pPr>
      <w:r>
        <w:rPr>
          <w:sz w:val="20"/>
        </w:rPr>
        <w:t xml:space="preserve">2.12. Механизм реализации мероприятий подпрограммы N 4</w:t>
      </w:r>
    </w:p>
    <w:p>
      <w:pPr>
        <w:pStyle w:val="0"/>
        <w:jc w:val="center"/>
      </w:pPr>
      <w:r>
        <w:rPr>
          <w:sz w:val="20"/>
        </w:rPr>
        <w:t xml:space="preserve">(в ред. </w:t>
      </w:r>
      <w:hyperlink w:history="0" r:id="rId515"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26.10.2021 N 597-пп)</w:t>
      </w:r>
    </w:p>
    <w:p>
      <w:pPr>
        <w:pStyle w:val="0"/>
        <w:ind w:firstLine="540"/>
        <w:jc w:val="both"/>
      </w:pPr>
      <w:r>
        <w:rPr>
          <w:sz w:val="20"/>
        </w:rPr>
      </w:r>
    </w:p>
    <w:p>
      <w:pPr>
        <w:pStyle w:val="0"/>
        <w:ind w:firstLine="540"/>
        <w:jc w:val="both"/>
      </w:pPr>
      <w:r>
        <w:rPr>
          <w:sz w:val="20"/>
        </w:rPr>
        <w:t xml:space="preserve">Реализацию мероприятия </w:t>
      </w:r>
      <w:hyperlink w:history="0" w:anchor="P2832" w:tooltip="ПЕРЕЧЕНЬ">
        <w:r>
          <w:rPr>
            <w:sz w:val="20"/>
            <w:color w:val="0000ff"/>
          </w:rPr>
          <w:t xml:space="preserve">пункта 1.1</w:t>
        </w:r>
      </w:hyperlink>
      <w:r>
        <w:rPr>
          <w:sz w:val="20"/>
        </w:rPr>
        <w:t xml:space="preserve"> перечня мероприятий подпрограммы N 4 (приложение N 2 к государственной программе) осуществляет министерство труда, занятости и социального развития.</w:t>
      </w:r>
    </w:p>
    <w:p>
      <w:pPr>
        <w:pStyle w:val="0"/>
        <w:spacing w:before="200" w:line-rule="auto"/>
        <w:ind w:firstLine="540"/>
        <w:jc w:val="both"/>
      </w:pPr>
      <w:r>
        <w:rPr>
          <w:sz w:val="20"/>
        </w:rPr>
        <w:t xml:space="preserve">В 2020 году реализацию мероприятия </w:t>
      </w:r>
      <w:hyperlink w:history="0" w:anchor="P2832" w:tooltip="ПЕРЕЧЕНЬ">
        <w:r>
          <w:rPr>
            <w:sz w:val="20"/>
            <w:color w:val="0000ff"/>
          </w:rPr>
          <w:t xml:space="preserve">пункта 1.1</w:t>
        </w:r>
      </w:hyperlink>
      <w:r>
        <w:rPr>
          <w:sz w:val="20"/>
        </w:rPr>
        <w:t xml:space="preserve"> перечня мероприятий подпрограммы N 4 (приложение N 2 к государственной программе) осуществляло министерство труда, занятости и социального развития в соответствии с Порядком предоставления государственной поддержки организациям отдыха детей и их оздоровления в Архангельской области и </w:t>
      </w:r>
      <w:hyperlink w:history="0" r:id="rId516"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мер социальной поддержки в сфере обеспечения отдыха и оздоровления детей, утвержденными постановлением Правительства Архангельской области от 21 февраля 2017 года N 85-пп (далее - постановление Правительства Архангельской области N 85-пп).</w:t>
      </w:r>
    </w:p>
    <w:p>
      <w:pPr>
        <w:pStyle w:val="0"/>
        <w:spacing w:before="200" w:line-rule="auto"/>
        <w:ind w:firstLine="540"/>
        <w:jc w:val="both"/>
      </w:pPr>
      <w:r>
        <w:rPr>
          <w:sz w:val="20"/>
        </w:rPr>
        <w:t xml:space="preserve">С 2021 года реализацию мероприятия </w:t>
      </w:r>
      <w:hyperlink w:history="0" w:anchor="P2832" w:tooltip="ПЕРЕЧЕНЬ">
        <w:r>
          <w:rPr>
            <w:sz w:val="20"/>
            <w:color w:val="0000ff"/>
          </w:rPr>
          <w:t xml:space="preserve">пункта 1.1</w:t>
        </w:r>
      </w:hyperlink>
      <w:r>
        <w:rPr>
          <w:sz w:val="20"/>
        </w:rPr>
        <w:t xml:space="preserve"> перечня мероприятий подпрограммы N 4 (приложение N 2 к государственной программе) осуществляет государственное казенное учреждение Архангельской области "Архангельский областной центр социальной защиты населения" (далее - ГКУ "АОЦСЗН") в соответствии с </w:t>
      </w:r>
      <w:hyperlink w:history="0" r:id="rId517"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субсидии (грантов в форме субсидии) на финансовое обеспечение (возмещение) затрат юридическим лицам и индивидуальным предпринимателям, оказывающим услуги в сфере отдыха и оздоровления детей, связанных с оплатой сертификатов за счет средств областного бюджета, утвержденным постановлением Правительства Архангельской области N 85-пп.</w:t>
      </w:r>
    </w:p>
    <w:p>
      <w:pPr>
        <w:pStyle w:val="0"/>
        <w:spacing w:before="200" w:line-rule="auto"/>
        <w:ind w:firstLine="540"/>
        <w:jc w:val="both"/>
      </w:pPr>
      <w:r>
        <w:rPr>
          <w:sz w:val="20"/>
        </w:rPr>
        <w:t xml:space="preserve">Средства на реализацию данного мероприятия предоставляются ГКУ "АОЦСЗН" на выполнение функций казенным учреждением.</w:t>
      </w:r>
    </w:p>
    <w:p>
      <w:pPr>
        <w:pStyle w:val="0"/>
        <w:spacing w:before="200" w:line-rule="auto"/>
        <w:ind w:firstLine="540"/>
        <w:jc w:val="both"/>
      </w:pPr>
      <w:r>
        <w:rPr>
          <w:sz w:val="20"/>
        </w:rPr>
        <w:t xml:space="preserve">Реализацию мероприятия </w:t>
      </w:r>
      <w:hyperlink w:history="0" w:anchor="P2832" w:tooltip="ПЕРЕЧЕНЬ">
        <w:r>
          <w:rPr>
            <w:sz w:val="20"/>
            <w:color w:val="0000ff"/>
          </w:rPr>
          <w:t xml:space="preserve">пункта 1.2</w:t>
        </w:r>
      </w:hyperlink>
      <w:r>
        <w:rPr>
          <w:sz w:val="20"/>
        </w:rPr>
        <w:t xml:space="preserve"> перечня мероприятий подпрограммы N 4 (приложение N 2 к государственной программе) осуществляет министерство труда, занятости и социального развития и ГАУ "Центр детского отдыха "Северный Артек". В рамках реализации мероприятия </w:t>
      </w:r>
      <w:hyperlink w:history="0" w:anchor="P2832" w:tooltip="ПЕРЕЧЕНЬ">
        <w:r>
          <w:rPr>
            <w:sz w:val="20"/>
            <w:color w:val="0000ff"/>
          </w:rPr>
          <w:t xml:space="preserve">пункта 1.2</w:t>
        </w:r>
      </w:hyperlink>
      <w:r>
        <w:rPr>
          <w:sz w:val="20"/>
        </w:rPr>
        <w:t xml:space="preserve"> подпрограммы N 4 местным бюджетам Архангельской области предоставляются субвенции из областного бюджета на оплату стоимости питания детей в лагерях с дневным пребыванием детей.</w:t>
      </w:r>
    </w:p>
    <w:p>
      <w:pPr>
        <w:pStyle w:val="0"/>
        <w:jc w:val="both"/>
      </w:pPr>
      <w:r>
        <w:rPr>
          <w:sz w:val="20"/>
        </w:rPr>
        <w:t xml:space="preserve">(в ред. </w:t>
      </w:r>
      <w:hyperlink w:history="0" r:id="rId518"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14.06.2022 N 414-пп)</w:t>
      </w:r>
    </w:p>
    <w:p>
      <w:pPr>
        <w:pStyle w:val="0"/>
        <w:spacing w:before="200" w:line-rule="auto"/>
        <w:ind w:firstLine="540"/>
        <w:jc w:val="both"/>
      </w:pPr>
      <w:r>
        <w:rPr>
          <w:sz w:val="20"/>
        </w:rPr>
        <w:t xml:space="preserve">В 2020 году реализацию мероприятия </w:t>
      </w:r>
      <w:hyperlink w:history="0" w:anchor="P2832" w:tooltip="ПЕРЕЧЕНЬ">
        <w:r>
          <w:rPr>
            <w:sz w:val="20"/>
            <w:color w:val="0000ff"/>
          </w:rPr>
          <w:t xml:space="preserve">пункта 1.2</w:t>
        </w:r>
      </w:hyperlink>
      <w:r>
        <w:rPr>
          <w:sz w:val="20"/>
        </w:rPr>
        <w:t xml:space="preserve"> перечня мероприятий подпрограммы N 4 (приложение N 2 к государственной программе) осуществляло министерство труда, занятости и социального развития в соответствии с Порядком предоставления государственной поддержки организациям отдыха детей и их оздоровления в Архангельской области, Порядком предоставления мер социальной поддержки в сфере обеспечения отдыха и оздоровления детей и </w:t>
      </w:r>
      <w:hyperlink w:history="0" r:id="rId519"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Положением</w:t>
        </w:r>
      </w:hyperlink>
      <w:r>
        <w:rPr>
          <w:sz w:val="20"/>
        </w:rPr>
        <w:t xml:space="preserve"> о порядке предоставления субсидий на возмещение части затрат, связанных с компенсацией стоимости путевок на отдых и оздоровление детей организациям и индивидуальным предпринимателям (работодателям), которые приобрели данные путевки для детей своих работников, утвержденными постановлением Правительства Архангельской области N 85-пп.</w:t>
      </w:r>
    </w:p>
    <w:p>
      <w:pPr>
        <w:pStyle w:val="0"/>
        <w:spacing w:before="200" w:line-rule="auto"/>
        <w:ind w:firstLine="540"/>
        <w:jc w:val="both"/>
      </w:pPr>
      <w:r>
        <w:rPr>
          <w:sz w:val="20"/>
        </w:rPr>
        <w:t xml:space="preserve">С 2021 года реализацию мероприятия </w:t>
      </w:r>
      <w:hyperlink w:history="0" w:anchor="P2832" w:tooltip="ПЕРЕЧЕНЬ">
        <w:r>
          <w:rPr>
            <w:sz w:val="20"/>
            <w:color w:val="0000ff"/>
          </w:rPr>
          <w:t xml:space="preserve">пункта 1.2</w:t>
        </w:r>
      </w:hyperlink>
      <w:r>
        <w:rPr>
          <w:sz w:val="20"/>
        </w:rPr>
        <w:t xml:space="preserve"> перечня мероприятий подпрограммы N 4 (приложение N 2 к государственной программе) осуществляет ГКУ "АОЦСЗН" в соответствии с </w:t>
      </w:r>
      <w:hyperlink w:history="0" r:id="rId520"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субсидии (грантов в форме субсидии) на финансовое обеспечение (возмещение) затрат юридическим лицам и индивидуальным предпринимателям, оказывающим услуги в сфере отдыха и оздоровления детей, связанных с оплатой сертификатов за счет средств областного бюджета, и Положением о порядке предоставления субсидий на возмещение части затрат, связанных с компенсацией стоимости путевок на отдых и оздоровление детей организациям и индивидуальным предпринимателям (работодателям), которые приобрели данные путевки для детей своих работников, утвержденными постановлением Правительства Архангельской области N 85-пп.</w:t>
      </w:r>
    </w:p>
    <w:p>
      <w:pPr>
        <w:pStyle w:val="0"/>
        <w:spacing w:before="200" w:line-rule="auto"/>
        <w:ind w:firstLine="540"/>
        <w:jc w:val="both"/>
      </w:pPr>
      <w:r>
        <w:rPr>
          <w:sz w:val="20"/>
        </w:rPr>
        <w:t xml:space="preserve">Средства на реализацию данного мероприятия предоставляются ГКУ "АОЦСЗН" на выполнение функций казенным учреждением.</w:t>
      </w:r>
    </w:p>
    <w:p>
      <w:pPr>
        <w:pStyle w:val="0"/>
        <w:spacing w:before="200" w:line-rule="auto"/>
        <w:ind w:firstLine="540"/>
        <w:jc w:val="both"/>
      </w:pPr>
      <w:r>
        <w:rPr>
          <w:sz w:val="20"/>
        </w:rPr>
        <w:t xml:space="preserve">Абзацы девятый - одиннадцатый исключены. - </w:t>
      </w:r>
      <w:hyperlink w:history="0" r:id="rId521"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06.10.2022 N 780-пп.</w:t>
      </w:r>
    </w:p>
    <w:p>
      <w:pPr>
        <w:pStyle w:val="0"/>
        <w:spacing w:before="200" w:line-rule="auto"/>
        <w:ind w:firstLine="540"/>
        <w:jc w:val="both"/>
      </w:pPr>
      <w:r>
        <w:rPr>
          <w:sz w:val="20"/>
        </w:rPr>
        <w:t xml:space="preserve">В 2021 году реализацию мероприятия </w:t>
      </w:r>
      <w:hyperlink w:history="0" w:anchor="P2832" w:tooltip="ПЕРЕЧЕНЬ">
        <w:r>
          <w:rPr>
            <w:sz w:val="20"/>
            <w:color w:val="0000ff"/>
          </w:rPr>
          <w:t xml:space="preserve">пункта 1.4</w:t>
        </w:r>
      </w:hyperlink>
      <w:r>
        <w:rPr>
          <w:sz w:val="20"/>
        </w:rPr>
        <w:t xml:space="preserve"> перечня мероприятий подпрограммы N 4 (приложение N 2 к государственной программе) осуществляет ГКУ "АОЦСЗН" в соответствии с </w:t>
      </w:r>
      <w:hyperlink w:history="0" r:id="rId522"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мер социальной поддержки в сфере обеспечения отдыха и оздоровления детей, утвержденным постановлением Правительства Архангельской области N 85-пп.</w:t>
      </w:r>
    </w:p>
    <w:p>
      <w:pPr>
        <w:pStyle w:val="0"/>
        <w:spacing w:before="200" w:line-rule="auto"/>
        <w:ind w:firstLine="540"/>
        <w:jc w:val="both"/>
      </w:pPr>
      <w:r>
        <w:rPr>
          <w:sz w:val="20"/>
        </w:rPr>
        <w:t xml:space="preserve">Средства на реализацию данного мероприятия предоставляются ГКУ "АОЦСЗН" на выполнение функций казенным учреждением.</w:t>
      </w:r>
    </w:p>
    <w:p>
      <w:pPr>
        <w:pStyle w:val="0"/>
        <w:spacing w:before="200" w:line-rule="auto"/>
        <w:ind w:firstLine="540"/>
        <w:jc w:val="both"/>
      </w:pPr>
      <w:r>
        <w:rPr>
          <w:sz w:val="20"/>
        </w:rPr>
        <w:t xml:space="preserve">Реализацию мероприятия </w:t>
      </w:r>
      <w:hyperlink w:history="0" w:anchor="P2832" w:tooltip="ПЕРЕЧЕНЬ">
        <w:r>
          <w:rPr>
            <w:sz w:val="20"/>
            <w:color w:val="0000ff"/>
          </w:rPr>
          <w:t xml:space="preserve">пункта 1.5</w:t>
        </w:r>
      </w:hyperlink>
      <w:r>
        <w:rPr>
          <w:sz w:val="20"/>
        </w:rPr>
        <w:t xml:space="preserve"> перечня мероприятий подпрограммы N 4 (приложение N 2 к государственной программе) осуществляют государственные учреждения Архангельской области, подведомственные министерству здравоохранения Архангельской области, которым средства на реализацию указанного мероприятия направляются в форме субсидии на иные цели, не связанные с финансовым обеспечением выполнения государственного задания.</w:t>
      </w:r>
    </w:p>
    <w:p>
      <w:pPr>
        <w:pStyle w:val="0"/>
        <w:jc w:val="both"/>
      </w:pPr>
      <w:r>
        <w:rPr>
          <w:sz w:val="20"/>
        </w:rPr>
        <w:t xml:space="preserve">(абзац введен </w:t>
      </w:r>
      <w:hyperlink w:history="0" r:id="rId523" w:tooltip="Постановление Правительства Архангельской области от 10.01.2022 N 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10.01.2022 N 5-пп)</w:t>
      </w:r>
    </w:p>
    <w:p>
      <w:pPr>
        <w:pStyle w:val="0"/>
        <w:spacing w:before="200" w:line-rule="auto"/>
        <w:ind w:firstLine="540"/>
        <w:jc w:val="both"/>
      </w:pPr>
      <w:r>
        <w:rPr>
          <w:sz w:val="20"/>
        </w:rPr>
        <w:t xml:space="preserve">За счет данных средств государственные учреждения здравоохранения обеспечивают обследование на новую коронавирусную инфекцию (COVID-2019) сотрудников организаций отдыха детей и их оздоровления (всех типов и форм собственности), расположенных на территории Архангельской области, в условиях сохранения рисков распространения новой коронавирусной инфекции (COVID-2019) (далее - организации отдыха).</w:t>
      </w:r>
    </w:p>
    <w:p>
      <w:pPr>
        <w:pStyle w:val="0"/>
        <w:jc w:val="both"/>
      </w:pPr>
      <w:r>
        <w:rPr>
          <w:sz w:val="20"/>
        </w:rPr>
        <w:t xml:space="preserve">(абзац введен </w:t>
      </w:r>
      <w:hyperlink w:history="0" r:id="rId524" w:tooltip="Постановление Правительства Архангельской области от 10.01.2022 N 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10.01.2022 N 5-пп)</w:t>
      </w:r>
    </w:p>
    <w:p>
      <w:pPr>
        <w:pStyle w:val="0"/>
        <w:spacing w:before="200" w:line-rule="auto"/>
        <w:ind w:firstLine="540"/>
        <w:jc w:val="both"/>
      </w:pPr>
      <w:r>
        <w:rPr>
          <w:sz w:val="20"/>
        </w:rPr>
        <w:t xml:space="preserve">Руководители организаций отдыха согласовывают график проведения обследования на новую коронавирусную инфекцию (COVID-2019) с государственным учреждением здравоохранения, закрепленным за организацией отдыха в соответствии с распоряжением министерства здравоохранения Архангельской области, с дальнейшим представлением в государственное учреждение здравоохранения списка работников, подлежащих обследованию.</w:t>
      </w:r>
    </w:p>
    <w:p>
      <w:pPr>
        <w:pStyle w:val="0"/>
        <w:jc w:val="both"/>
      </w:pPr>
      <w:r>
        <w:rPr>
          <w:sz w:val="20"/>
        </w:rPr>
        <w:t xml:space="preserve">(абзац введен </w:t>
      </w:r>
      <w:hyperlink w:history="0" r:id="rId525" w:tooltip="Постановление Правительства Архангельской области от 10.01.2022 N 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10.01.2022 N 5-пп)</w:t>
      </w:r>
    </w:p>
    <w:p>
      <w:pPr>
        <w:pStyle w:val="0"/>
        <w:spacing w:before="200" w:line-rule="auto"/>
        <w:ind w:firstLine="540"/>
        <w:jc w:val="both"/>
      </w:pPr>
      <w:r>
        <w:rPr>
          <w:sz w:val="20"/>
        </w:rPr>
        <w:t xml:space="preserve">Работники, подлежащие обследованию, обращаются в государственное учреждение здравоохранения для обследования на новую коронавирусную инфекцию (COVID-2019) в соответствии с направлением, выданным руководителем организации отдыха.</w:t>
      </w:r>
    </w:p>
    <w:p>
      <w:pPr>
        <w:pStyle w:val="0"/>
        <w:jc w:val="both"/>
      </w:pPr>
      <w:r>
        <w:rPr>
          <w:sz w:val="20"/>
        </w:rPr>
        <w:t xml:space="preserve">(абзац введен </w:t>
      </w:r>
      <w:hyperlink w:history="0" r:id="rId526" w:tooltip="Постановление Правительства Архангельской области от 10.01.2022 N 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10.01.2022 N 5-пп)</w:t>
      </w:r>
    </w:p>
    <w:p>
      <w:pPr>
        <w:pStyle w:val="0"/>
        <w:spacing w:before="200" w:line-rule="auto"/>
        <w:ind w:firstLine="540"/>
        <w:jc w:val="both"/>
      </w:pPr>
      <w:r>
        <w:rPr>
          <w:sz w:val="20"/>
        </w:rPr>
        <w:t xml:space="preserve">Реализацию мероприятия </w:t>
      </w:r>
      <w:hyperlink w:history="0" w:anchor="P2832" w:tooltip="ПЕРЕЧЕНЬ">
        <w:r>
          <w:rPr>
            <w:sz w:val="20"/>
            <w:color w:val="0000ff"/>
          </w:rPr>
          <w:t xml:space="preserve">пункта 1.6</w:t>
        </w:r>
      </w:hyperlink>
      <w:r>
        <w:rPr>
          <w:sz w:val="20"/>
        </w:rPr>
        <w:t xml:space="preserve"> перечня мероприятий подпрограммы N 4 (приложение N 2 к государственной программе) осуществляет ГКУ "АОЦСЗН" за счет предоставленных средств на выполнение функций казенным учреждением.</w:t>
      </w:r>
    </w:p>
    <w:p>
      <w:pPr>
        <w:pStyle w:val="0"/>
        <w:jc w:val="both"/>
      </w:pPr>
      <w:r>
        <w:rPr>
          <w:sz w:val="20"/>
        </w:rPr>
        <w:t xml:space="preserve">(в ред. </w:t>
      </w:r>
      <w:hyperlink w:history="0" r:id="rId527" w:tooltip="Постановление Правительства Архангельской области от 18.05.2022 N 314-пп &quot;О внесении изменений в раздел II государственной программы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18.05.2022 N 314-пп)</w:t>
      </w:r>
    </w:p>
    <w:p>
      <w:pPr>
        <w:pStyle w:val="0"/>
        <w:spacing w:before="200" w:line-rule="auto"/>
        <w:ind w:firstLine="540"/>
        <w:jc w:val="both"/>
      </w:pPr>
      <w:r>
        <w:rPr>
          <w:sz w:val="20"/>
        </w:rPr>
        <w:t xml:space="preserve">В целях осуществления указанного мероприятия в соответствии с требованиями Федерального </w:t>
      </w:r>
      <w:hyperlink w:history="0" r:id="rId528"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закона</w:t>
        </w:r>
      </w:hyperlink>
      <w:r>
        <w:rPr>
          <w:sz w:val="20"/>
        </w:rPr>
        <w:t xml:space="preserve"> от 5 апреля 2013 года N 44-ФЗ "О контрактной системе в сфере закупок товаров, работ, услуг для обеспечения государственных и муниципальных нужд" за счет средств федерального бюджета в рамках реализации </w:t>
      </w:r>
      <w:hyperlink w:history="0" r:id="rId529"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Порядка</w:t>
        </w:r>
      </w:hyperlink>
      <w:r>
        <w:rPr>
          <w:sz w:val="20"/>
        </w:rPr>
        <w:t xml:space="preserve"> предоставления путевок детям, обучающимся с 5 по 8 класс по общеобразовательным программам и проживающим на территории Архангельской области, относящейся к Арктической зоне Российской Федерации, в организации, оказывающие услуги по организации отдыха и оздоровления детей, утвержденного постановлением Правительства Архангельской области от 21 февраля 2017 года N 85-пп (далее - Порядок предоставления путевок детям, проживающим в Арктической зоне), приобретаются путевки в организации, оказывающие услуги по организации отдыха и оздоровления детей, производится полная оплата стоимости проезда до места нахождения организации отдыха детей и их оздоровления и обратно. За счет средств областного бюджета производится оплата заявочного сбора за резервирование мест для перевозки организованной группы пассажиров и иных расходов, связанных с оформлением (возвратом) проездных документов, предусмотренных договором с перевозчиком, а также в рамках реализации Порядка предоставления путевок детям, проживающим в Арктической зоне, производится оплата стоимости услуг лиц, сопровождающих детей, до места нахождения организации отдыха детей и их оздоровления в составе организованной группы детей и обратно.</w:t>
      </w:r>
    </w:p>
    <w:p>
      <w:pPr>
        <w:pStyle w:val="0"/>
        <w:jc w:val="both"/>
      </w:pPr>
      <w:r>
        <w:rPr>
          <w:sz w:val="20"/>
        </w:rPr>
        <w:t xml:space="preserve">(в ред. постановлений Правительства Архангельской области от 18.05.2022 </w:t>
      </w:r>
      <w:hyperlink w:history="0" r:id="rId530" w:tooltip="Постановление Правительства Архангельской области от 18.05.2022 N 314-пп &quot;О внесении изменений в раздел II государственной программы Архангельской области &quot;Социальная поддержка граждан в Архангельской области&quot; {КонсультантПлюс}">
        <w:r>
          <w:rPr>
            <w:sz w:val="20"/>
            <w:color w:val="0000ff"/>
          </w:rPr>
          <w:t xml:space="preserve">N 314-пп</w:t>
        </w:r>
      </w:hyperlink>
      <w:r>
        <w:rPr>
          <w:sz w:val="20"/>
        </w:rPr>
        <w:t xml:space="preserve">, от 01.03.2023 </w:t>
      </w:r>
      <w:hyperlink w:history="0" r:id="rId531"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182-пп</w:t>
        </w:r>
      </w:hyperlink>
      <w:r>
        <w:rPr>
          <w:sz w:val="20"/>
        </w:rPr>
        <w:t xml:space="preserve">)</w:t>
      </w:r>
    </w:p>
    <w:p>
      <w:pPr>
        <w:pStyle w:val="0"/>
        <w:spacing w:before="200" w:line-rule="auto"/>
        <w:ind w:firstLine="540"/>
        <w:jc w:val="both"/>
      </w:pPr>
      <w:r>
        <w:rPr>
          <w:sz w:val="20"/>
        </w:rPr>
        <w:t xml:space="preserve">С целью финансирования мероприятия </w:t>
      </w:r>
      <w:hyperlink w:history="0" w:anchor="P2832" w:tooltip="ПЕРЕЧЕНЬ">
        <w:r>
          <w:rPr>
            <w:sz w:val="20"/>
            <w:color w:val="0000ff"/>
          </w:rPr>
          <w:t xml:space="preserve">пункта 1.6</w:t>
        </w:r>
      </w:hyperlink>
      <w:r>
        <w:rPr>
          <w:sz w:val="20"/>
        </w:rPr>
        <w:t xml:space="preserve"> перечня мероприятий подпрограммы N 4 (приложение N 2 к государственной программе) привлекаются средства федерального бюджета в форме субсидии из федерального бюджета областному бюджету на софинансирование расходных обязательств Архангельской области на обеспечение отдыха и оздоровления детей, проживающих в Арктической зоне Российской Федерации.</w:t>
      </w:r>
    </w:p>
    <w:p>
      <w:pPr>
        <w:pStyle w:val="0"/>
        <w:jc w:val="both"/>
      </w:pPr>
      <w:r>
        <w:rPr>
          <w:sz w:val="20"/>
        </w:rPr>
        <w:t xml:space="preserve">(абзац введен </w:t>
      </w:r>
      <w:hyperlink w:history="0" r:id="rId532" w:tooltip="Постановление Правительства Архангельской области от 10.01.2022 N 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10.01.2022 N 5-пп)</w:t>
      </w:r>
    </w:p>
    <w:p>
      <w:pPr>
        <w:pStyle w:val="0"/>
        <w:spacing w:before="200" w:line-rule="auto"/>
        <w:ind w:firstLine="540"/>
        <w:jc w:val="both"/>
      </w:pPr>
      <w:r>
        <w:rPr>
          <w:sz w:val="20"/>
        </w:rPr>
        <w:t xml:space="preserve">В 2020 году реализация мероприятия </w:t>
      </w:r>
      <w:hyperlink w:history="0" w:anchor="P2832" w:tooltip="ПЕРЕЧЕНЬ">
        <w:r>
          <w:rPr>
            <w:sz w:val="20"/>
            <w:color w:val="0000ff"/>
          </w:rPr>
          <w:t xml:space="preserve">пункта 2.1</w:t>
        </w:r>
      </w:hyperlink>
      <w:r>
        <w:rPr>
          <w:sz w:val="20"/>
        </w:rPr>
        <w:t xml:space="preserve"> перечня мероприятий подпрограммы N 4 (приложение N 2 к государственной программе) осуществлялась за счет средств областного бюджета министерством труда, занятости и социального развития в соответствии с Порядком предоставления государственной поддержки организациям отдыха детей и их оздоровления в Архангельской области и </w:t>
      </w:r>
      <w:hyperlink w:history="0" r:id="rId533"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мер социальной поддержки в сфере обеспечения отдыха и оздоровления детей, утвержденными постановлением Правительства Архангельской области N 85-пп.</w:t>
      </w:r>
    </w:p>
    <w:p>
      <w:pPr>
        <w:pStyle w:val="0"/>
        <w:spacing w:before="200" w:line-rule="auto"/>
        <w:ind w:firstLine="540"/>
        <w:jc w:val="both"/>
      </w:pPr>
      <w:r>
        <w:rPr>
          <w:sz w:val="20"/>
        </w:rPr>
        <w:t xml:space="preserve">С 2021 года реализацию мероприятия </w:t>
      </w:r>
      <w:hyperlink w:history="0" w:anchor="P2832" w:tooltip="ПЕРЕЧЕНЬ">
        <w:r>
          <w:rPr>
            <w:sz w:val="20"/>
            <w:color w:val="0000ff"/>
          </w:rPr>
          <w:t xml:space="preserve">пункта 2.1</w:t>
        </w:r>
      </w:hyperlink>
      <w:r>
        <w:rPr>
          <w:sz w:val="20"/>
        </w:rPr>
        <w:t xml:space="preserve"> перечня мероприятий подпрограммы N 4 (приложение N 2 к государственной программе) осуществляет ГКУ "АОЦСЗН" в соответствии с </w:t>
      </w:r>
      <w:hyperlink w:history="0" r:id="rId534"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субсидии (грантов в форме субсидии) на финансовое обеспечение (возмещение) затрат юридическим лицам и индивидуальным предпринимателям, оказывающим услуги в сфере отдыха и оздоровления детей, связанных с оплатой сертификатов за счет средств областного бюджета, утвержденным постановлением Правительства Архангельской области N 85-пп.</w:t>
      </w:r>
    </w:p>
    <w:p>
      <w:pPr>
        <w:pStyle w:val="0"/>
        <w:spacing w:before="200" w:line-rule="auto"/>
        <w:ind w:firstLine="540"/>
        <w:jc w:val="both"/>
      </w:pPr>
      <w:r>
        <w:rPr>
          <w:sz w:val="20"/>
        </w:rPr>
        <w:t xml:space="preserve">Средства на реализацию данного мероприятия предоставляются ГКУ "АОЦСЗН" на выполнение функций казенным учреждением.</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2.1</w:t>
        </w:r>
      </w:hyperlink>
      <w:r>
        <w:rPr>
          <w:sz w:val="20"/>
        </w:rPr>
        <w:t xml:space="preserve"> перечня мероприятий подпрограммы N 4 (приложение N 2 к государственной программе) также осуществляется ГАУ "Центр детского отдыха "Северный Артек" в части:</w:t>
      </w:r>
    </w:p>
    <w:p>
      <w:pPr>
        <w:pStyle w:val="0"/>
        <w:spacing w:before="200" w:line-rule="auto"/>
        <w:ind w:firstLine="540"/>
        <w:jc w:val="both"/>
      </w:pPr>
      <w:r>
        <w:rPr>
          <w:sz w:val="20"/>
        </w:rPr>
        <w:t xml:space="preserve">1) организации отдыха детей, находящихся в трудной жизненной ситуации, в обособленных структурных подразделениях ГАУ "Центр детского отдыха "Северный Артек" за счет субсидий за счет средств областного бюджета на финансовое обеспечение выполнения государственных заданий на оказание государственных услуг (выполнение работ);</w:t>
      </w:r>
    </w:p>
    <w:p>
      <w:pPr>
        <w:pStyle w:val="0"/>
        <w:spacing w:before="200" w:line-rule="auto"/>
        <w:ind w:firstLine="540"/>
        <w:jc w:val="both"/>
      </w:pPr>
      <w:r>
        <w:rPr>
          <w:sz w:val="20"/>
        </w:rPr>
        <w:t xml:space="preserve">2) финансового обеспечения права работников ГАУ "Центр детского отдыха "Северный Артек" на компенсацию расходов на оплату стоимости проезда и провоза багажа к месту использования отпуска и обратно за счет средств, направленных данному учреждению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w:t>
      </w:r>
    </w:p>
    <w:p>
      <w:pPr>
        <w:pStyle w:val="0"/>
        <w:jc w:val="both"/>
      </w:pPr>
      <w:r>
        <w:rPr>
          <w:sz w:val="20"/>
        </w:rPr>
        <w:t xml:space="preserve">(в ред. </w:t>
      </w:r>
      <w:hyperlink w:history="0" r:id="rId535"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3) с 2021 года на финансовое обеспечение расходов на оплату стоимости проезда детей, находящихся в трудной жизненной ситуации, направленных на отдых и оздоровление в ГАУ "Центр детского отдыха "Северный Артек" в соответствии с </w:t>
      </w:r>
      <w:hyperlink w:history="0" r:id="rId536"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разделом VI</w:t>
        </w:r>
      </w:hyperlink>
      <w:r>
        <w:rPr>
          <w:sz w:val="20"/>
        </w:rPr>
        <w:t xml:space="preserve"> Порядка предоставления мер социальной поддержки в сфере обеспечения отдыха и оздоровления детей, утвержденного постановлением Правительства Архангельской области N 85-пп, за счет средств, направленных данному учреждению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w:t>
      </w:r>
    </w:p>
    <w:p>
      <w:pPr>
        <w:pStyle w:val="0"/>
        <w:jc w:val="both"/>
      </w:pPr>
      <w:r>
        <w:rPr>
          <w:sz w:val="20"/>
        </w:rPr>
        <w:t xml:space="preserve">(в ред. </w:t>
      </w:r>
      <w:hyperlink w:history="0" r:id="rId537"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 N 182-пп)</w:t>
      </w:r>
    </w:p>
    <w:p>
      <w:pPr>
        <w:pStyle w:val="0"/>
        <w:spacing w:before="200" w:line-rule="auto"/>
        <w:ind w:firstLine="540"/>
        <w:jc w:val="both"/>
      </w:pPr>
      <w:hyperlink w:history="0" r:id="rId538"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4</w:t>
        </w:r>
      </w:hyperlink>
      <w:r>
        <w:rPr>
          <w:sz w:val="20"/>
        </w:rPr>
        <w:t xml:space="preserve">) реализации мероприятия в соответствии с </w:t>
      </w:r>
      <w:hyperlink w:history="0" r:id="rId539"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мер социальной поддержки в сфере обеспечения отдыха и оздоровления детей, утвержденным постановлением Правительства Архангельской области N 85-пп, за счет средств, направленных данному учреждению в форме субсидий в объеме финансового обеспечения сертификатов на оплату проезда и сопровождения в составе организованной группы детей к месту их отдыха и обратно, определяемом по формуле:</w:t>
      </w:r>
    </w:p>
    <w:p>
      <w:pPr>
        <w:pStyle w:val="0"/>
        <w:jc w:val="both"/>
      </w:pPr>
      <w:r>
        <w:rPr>
          <w:sz w:val="20"/>
        </w:rPr>
        <w:t xml:space="preserve">(в ред. </w:t>
      </w:r>
      <w:hyperlink w:history="0" r:id="rId540"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 N 487-пп)</w:t>
      </w:r>
    </w:p>
    <w:p>
      <w:pPr>
        <w:pStyle w:val="0"/>
        <w:jc w:val="both"/>
      </w:pPr>
      <w:r>
        <w:rPr>
          <w:sz w:val="20"/>
        </w:rPr>
      </w:r>
    </w:p>
    <w:p>
      <w:pPr>
        <w:pStyle w:val="0"/>
        <w:jc w:val="center"/>
      </w:pPr>
      <w:r>
        <w:rPr>
          <w:sz w:val="20"/>
        </w:rPr>
        <w:t xml:space="preserve">Ci = (Ч</w:t>
      </w:r>
      <w:r>
        <w:rPr>
          <w:sz w:val="20"/>
          <w:vertAlign w:val="subscript"/>
        </w:rPr>
        <w:t xml:space="preserve">ТЖС</w:t>
      </w:r>
      <w:r>
        <w:rPr>
          <w:sz w:val="20"/>
        </w:rPr>
        <w:t xml:space="preserve"> + Ч</w:t>
      </w:r>
      <w:r>
        <w:rPr>
          <w:sz w:val="20"/>
          <w:vertAlign w:val="subscript"/>
        </w:rPr>
        <w:t xml:space="preserve">СВО</w:t>
      </w:r>
      <w:r>
        <w:rPr>
          <w:sz w:val="20"/>
        </w:rPr>
        <w:t xml:space="preserve">) x Р</w:t>
      </w:r>
      <w:r>
        <w:rPr>
          <w:sz w:val="20"/>
          <w:vertAlign w:val="subscript"/>
        </w:rPr>
        <w:t xml:space="preserve">ПР</w:t>
      </w:r>
      <w:r>
        <w:rPr>
          <w:sz w:val="20"/>
        </w:rPr>
        <w:t xml:space="preserve">,</w:t>
      </w:r>
    </w:p>
    <w:p>
      <w:pPr>
        <w:pStyle w:val="0"/>
        <w:jc w:val="both"/>
      </w:pPr>
      <w:r>
        <w:rPr>
          <w:sz w:val="20"/>
        </w:rPr>
        <w:t xml:space="preserve">(в ред. </w:t>
      </w:r>
      <w:hyperlink w:history="0" r:id="rId541"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 N 487-пп)</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Ci - размер финансового обеспечения для i-й организации;</w:t>
      </w:r>
    </w:p>
    <w:p>
      <w:pPr>
        <w:pStyle w:val="0"/>
        <w:spacing w:before="200" w:line-rule="auto"/>
        <w:ind w:firstLine="540"/>
        <w:jc w:val="both"/>
      </w:pPr>
      <w:r>
        <w:rPr>
          <w:sz w:val="20"/>
        </w:rPr>
        <w:t xml:space="preserve">Ч</w:t>
      </w:r>
      <w:r>
        <w:rPr>
          <w:sz w:val="20"/>
          <w:vertAlign w:val="subscript"/>
        </w:rPr>
        <w:t xml:space="preserve">ТЖС</w:t>
      </w:r>
      <w:r>
        <w:rPr>
          <w:sz w:val="20"/>
        </w:rPr>
        <w:t xml:space="preserve"> - численность детей, указанных в </w:t>
      </w:r>
      <w:hyperlink w:history="0" r:id="rId542"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подпункте 2 пункта 2</w:t>
        </w:r>
      </w:hyperlink>
      <w:r>
        <w:rPr>
          <w:sz w:val="20"/>
        </w:rPr>
        <w:t xml:space="preserve"> и </w:t>
      </w:r>
      <w:hyperlink w:history="0" r:id="rId543"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абзаце первом пункта 3 статьи 10</w:t>
        </w:r>
      </w:hyperlink>
      <w:r>
        <w:rPr>
          <w:sz w:val="20"/>
        </w:rPr>
        <w:t xml:space="preserve"> областного закона от 30 сентября 2011 года N 326-24-ОЗ, представивших сертификат на оплату проезда и сопровождения;</w:t>
      </w:r>
    </w:p>
    <w:p>
      <w:pPr>
        <w:pStyle w:val="0"/>
        <w:jc w:val="both"/>
      </w:pPr>
      <w:r>
        <w:rPr>
          <w:sz w:val="20"/>
        </w:rPr>
        <w:t xml:space="preserve">(в ред. </w:t>
      </w:r>
      <w:hyperlink w:history="0" r:id="rId544"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 N 487-пп)</w:t>
      </w:r>
    </w:p>
    <w:p>
      <w:pPr>
        <w:pStyle w:val="0"/>
        <w:spacing w:before="200" w:line-rule="auto"/>
        <w:ind w:firstLine="540"/>
        <w:jc w:val="both"/>
      </w:pPr>
      <w:r>
        <w:rPr>
          <w:sz w:val="20"/>
        </w:rPr>
        <w:t xml:space="preserve">Ч</w:t>
      </w:r>
      <w:r>
        <w:rPr>
          <w:sz w:val="20"/>
          <w:vertAlign w:val="subscript"/>
        </w:rPr>
        <w:t xml:space="preserve">СВО</w:t>
      </w:r>
      <w:r>
        <w:rPr>
          <w:sz w:val="20"/>
        </w:rPr>
        <w:t xml:space="preserve"> - численность детей, указанных в </w:t>
      </w:r>
      <w:hyperlink w:history="0" r:id="rId545"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подпунктах 7</w:t>
        </w:r>
      </w:hyperlink>
      <w:r>
        <w:rPr>
          <w:sz w:val="20"/>
        </w:rPr>
        <w:t xml:space="preserve"> - </w:t>
      </w:r>
      <w:hyperlink w:history="0" r:id="rId546"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9 пункта 2 статьи 10</w:t>
        </w:r>
      </w:hyperlink>
      <w:r>
        <w:rPr>
          <w:sz w:val="20"/>
        </w:rPr>
        <w:t xml:space="preserve"> областного закона от 30 сентября 2011 года N 326-24-ОЗ, представивших сертификат на оплату проезда и сопровождения;</w:t>
      </w:r>
    </w:p>
    <w:p>
      <w:pPr>
        <w:pStyle w:val="0"/>
        <w:jc w:val="both"/>
      </w:pPr>
      <w:r>
        <w:rPr>
          <w:sz w:val="20"/>
        </w:rPr>
        <w:t xml:space="preserve">(абзац введен </w:t>
      </w:r>
      <w:hyperlink w:history="0" r:id="rId547"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31.05.2023 N 487-пп)</w:t>
      </w:r>
    </w:p>
    <w:p>
      <w:pPr>
        <w:pStyle w:val="0"/>
        <w:spacing w:before="200" w:line-rule="auto"/>
        <w:ind w:firstLine="540"/>
        <w:jc w:val="both"/>
      </w:pPr>
      <w:r>
        <w:rPr>
          <w:sz w:val="20"/>
        </w:rPr>
        <w:t xml:space="preserve">Р</w:t>
      </w:r>
      <w:r>
        <w:rPr>
          <w:sz w:val="20"/>
          <w:vertAlign w:val="subscript"/>
        </w:rPr>
        <w:t xml:space="preserve">ПР</w:t>
      </w:r>
      <w:r>
        <w:rPr>
          <w:sz w:val="20"/>
        </w:rPr>
        <w:t xml:space="preserve"> - размер оплаты стоимости проезда к месту отдыха и оздоровления в организации отдыха и оздоровления детей, расположенные за пределами Архангельской области, устанавливаемый ежегодно постановлением Правительства Архангельской области для соответствующей категории детей.</w:t>
      </w:r>
    </w:p>
    <w:p>
      <w:pPr>
        <w:pStyle w:val="0"/>
        <w:spacing w:before="200" w:line-rule="auto"/>
        <w:ind w:firstLine="540"/>
        <w:jc w:val="both"/>
      </w:pPr>
      <w:r>
        <w:rPr>
          <w:sz w:val="20"/>
        </w:rPr>
        <w:t xml:space="preserve">Абзацы тридцать третий - тридцать пятый исключены. - </w:t>
      </w:r>
      <w:hyperlink w:history="0" r:id="rId548"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Реализацию мероприятий </w:t>
      </w:r>
      <w:hyperlink w:history="0" w:anchor="P2832" w:tooltip="ПЕРЕЧЕНЬ">
        <w:r>
          <w:rPr>
            <w:sz w:val="20"/>
            <w:color w:val="0000ff"/>
          </w:rPr>
          <w:t xml:space="preserve">пунктов 2.3</w:t>
        </w:r>
      </w:hyperlink>
      <w:r>
        <w:rPr>
          <w:sz w:val="20"/>
        </w:rPr>
        <w:t xml:space="preserve"> и </w:t>
      </w:r>
      <w:hyperlink w:history="0" w:anchor="P2832" w:tooltip="ПЕРЕЧЕНЬ">
        <w:r>
          <w:rPr>
            <w:sz w:val="20"/>
            <w:color w:val="0000ff"/>
          </w:rPr>
          <w:t xml:space="preserve">2.5</w:t>
        </w:r>
      </w:hyperlink>
      <w:r>
        <w:rPr>
          <w:sz w:val="20"/>
        </w:rPr>
        <w:t xml:space="preserve"> перечня мероприятий подпрограммы N 4 (приложение N 2 к государственной программе) осуществляют государственные бюджетные и автономные учреждения Архангельской области, подведомственные министерству образования Архангельской области, которым средства на реализацию указанных мероприятий направляются в форме субсидии на иные цели, не связанные с финансовым обеспечением выполнения государственного задания.</w:t>
      </w:r>
    </w:p>
    <w:p>
      <w:pPr>
        <w:pStyle w:val="0"/>
        <w:spacing w:before="200" w:line-rule="auto"/>
        <w:ind w:firstLine="540"/>
        <w:jc w:val="both"/>
      </w:pPr>
      <w:r>
        <w:rPr>
          <w:sz w:val="20"/>
        </w:rPr>
        <w:t xml:space="preserve">Реализацию мероприятия </w:t>
      </w:r>
      <w:hyperlink w:history="0" w:anchor="P2832" w:tooltip="ПЕРЕЧЕНЬ">
        <w:r>
          <w:rPr>
            <w:sz w:val="20"/>
            <w:color w:val="0000ff"/>
          </w:rPr>
          <w:t xml:space="preserve">пункта 2.4</w:t>
        </w:r>
      </w:hyperlink>
      <w:r>
        <w:rPr>
          <w:sz w:val="20"/>
        </w:rPr>
        <w:t xml:space="preserve"> подпрограммы N 4 перечня мероприятий (приложение N 2 к государственной программе) осуществляют государственные организации социального обслуживания за счет средств, направленных данным организациям в форме субсидии на иные цели, не связанные с финансовым обеспечением выполнения государственного задания.</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3.1</w:t>
        </w:r>
      </w:hyperlink>
      <w:r>
        <w:rPr>
          <w:sz w:val="20"/>
        </w:rPr>
        <w:t xml:space="preserve"> перечня мероприятий подпрограммы N 4 (приложение N 2 к государственной программе) осуществляется ГАУ "Центр детского отдыха "Северный Артек" за счет средств, направленных данному учреждению в форме субсидии на иные цели, не связанные с финансовым обеспечением выполнения государственного задания.</w:t>
      </w:r>
    </w:p>
    <w:p>
      <w:pPr>
        <w:pStyle w:val="0"/>
        <w:spacing w:before="200" w:line-rule="auto"/>
        <w:ind w:firstLine="540"/>
        <w:jc w:val="both"/>
      </w:pPr>
      <w:r>
        <w:rPr>
          <w:sz w:val="20"/>
        </w:rPr>
        <w:t xml:space="preserve">Реализацию мероприятия </w:t>
      </w:r>
      <w:hyperlink w:history="0" w:anchor="P2832" w:tooltip="ПЕРЕЧЕНЬ">
        <w:r>
          <w:rPr>
            <w:sz w:val="20"/>
            <w:color w:val="0000ff"/>
          </w:rPr>
          <w:t xml:space="preserve">пункта 3.2</w:t>
        </w:r>
      </w:hyperlink>
      <w:r>
        <w:rPr>
          <w:sz w:val="20"/>
        </w:rPr>
        <w:t xml:space="preserve"> перечня мероприятий подпрограммы N 4 (приложение N 2 к государственной программе) осуществляет министерство труда, занятости и социального развития в соответствии с </w:t>
      </w:r>
      <w:hyperlink w:history="0" r:id="rId549"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субсидий (грантов в форме субсидий) из областного бюджета на укрепление материально-технической базы организаций отдыха детей и их оздоровления, утвержденным постановлением Правительства Архангельской области N 85-пп.</w:t>
      </w:r>
    </w:p>
    <w:p>
      <w:pPr>
        <w:pStyle w:val="0"/>
        <w:spacing w:before="200" w:line-rule="auto"/>
        <w:ind w:firstLine="540"/>
        <w:jc w:val="both"/>
      </w:pPr>
      <w:r>
        <w:rPr>
          <w:sz w:val="20"/>
        </w:rPr>
        <w:t xml:space="preserve">Реализацию мероприятия </w:t>
      </w:r>
      <w:hyperlink w:history="0" r:id="rId550" w:tooltip="Постановление Правительства Архангельской области от 09.12.2014 N 516-пп (ред. от 16.05.2023) &quot;Об утверждении Правил финансирования областной адресной инвестиционной программы и осуществления капитальных вложений в объекты капитального строительства государственной собственности Архангельской области или в приобретение объектов недвижимого имущества в государственную собственность Архангельской области&quot; {КонсультантПлюс}">
        <w:r>
          <w:rPr>
            <w:sz w:val="20"/>
            <w:color w:val="0000ff"/>
          </w:rPr>
          <w:t xml:space="preserve">пункта 3.3</w:t>
        </w:r>
      </w:hyperlink>
      <w:r>
        <w:rPr>
          <w:sz w:val="20"/>
        </w:rPr>
        <w:t xml:space="preserve"> перечня мероприятий подпрограммы N 4 (приложение N 2 к государственной программе) осуществляет ГАУ "Центр детского отдыха "Северный Артек" за счет средств, направленных данному учреждению в форме субсидии на иные цели, не связанные с финансовым обеспечением выполнения государственного задания. Мероприятие </w:t>
      </w:r>
      <w:hyperlink w:history="0" r:id="rId551" w:tooltip="Постановление Правительства Архангельской области от 09.12.2014 N 516-пп (ред. от 16.05.2023) &quot;Об утверждении Правил финансирования областной адресной инвестиционной программы и осуществления капитальных вложений в объекты капитального строительства государственной собственности Архангельской области или в приобретение объектов недвижимого имущества в государственную собственность Архангельской области&quot; {КонсультантПлюс}">
        <w:r>
          <w:rPr>
            <w:sz w:val="20"/>
            <w:color w:val="0000ff"/>
          </w:rPr>
          <w:t xml:space="preserve">пункта 3.3</w:t>
        </w:r>
      </w:hyperlink>
      <w:r>
        <w:rPr>
          <w:sz w:val="20"/>
        </w:rPr>
        <w:t xml:space="preserve"> перечня мероприятий подпрограммы N 4 (приложение N 2 к государственной программе) подлежит ежегодному включению в областную адресную инвестиционную программу в соответствии с Правилами формирования областной адресной инвестиционной программы на очередной финансовый год и на плановый период, утвержденными постановлением Правительства Архангельской области от 10 июля 2012 года N 298-пп. Финансирование мероприятия </w:t>
      </w:r>
      <w:hyperlink w:history="0" r:id="rId552" w:tooltip="Постановление Правительства Архангельской области от 09.12.2014 N 516-пп (ред. от 16.05.2023) &quot;Об утверждении Правил финансирования областной адресной инвестиционной программы и осуществления капитальных вложений в объекты капитального строительства государственной собственности Архангельской области или в приобретение объектов недвижимого имущества в государственную собственность Архангельской области&quot; {КонсультантПлюс}">
        <w:r>
          <w:rPr>
            <w:sz w:val="20"/>
            <w:color w:val="0000ff"/>
          </w:rPr>
          <w:t xml:space="preserve">пункта 3.3</w:t>
        </w:r>
      </w:hyperlink>
      <w:r>
        <w:rPr>
          <w:sz w:val="20"/>
        </w:rPr>
        <w:t xml:space="preserve"> подпрограммы N 4 (приложение N 2 к государственной программе) осуществляется в соответствии с Правилами финансирования областной адресной инвестиционной программы и осуществления капитальных вложений в объекты капитального строительства государственной собственности Архангельской области или в приобретение объектов недвижимого имущества в государственную собственность Архангельской области, утвержденными постановлением Правительства Архангельской области от 9 декабря 2014 года N 516-пп.</w:t>
      </w:r>
    </w:p>
    <w:p>
      <w:pPr>
        <w:pStyle w:val="0"/>
        <w:jc w:val="both"/>
      </w:pPr>
      <w:r>
        <w:rPr>
          <w:sz w:val="20"/>
        </w:rPr>
        <w:t xml:space="preserve">(абзац введен </w:t>
      </w:r>
      <w:hyperlink w:history="0" r:id="rId553"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01.03.2023 N 182-пп)</w:t>
      </w:r>
    </w:p>
    <w:p>
      <w:pPr>
        <w:pStyle w:val="0"/>
        <w:spacing w:before="200" w:line-rule="auto"/>
        <w:ind w:firstLine="540"/>
        <w:jc w:val="both"/>
      </w:pPr>
      <w:r>
        <w:rPr>
          <w:sz w:val="20"/>
        </w:rPr>
        <w:t xml:space="preserve">Реализацию мероприятия </w:t>
      </w:r>
      <w:hyperlink w:history="0" w:anchor="P2832" w:tooltip="ПЕРЕЧЕНЬ">
        <w:r>
          <w:rPr>
            <w:sz w:val="20"/>
            <w:color w:val="0000ff"/>
          </w:rPr>
          <w:t xml:space="preserve">пункта 4.1</w:t>
        </w:r>
      </w:hyperlink>
      <w:r>
        <w:rPr>
          <w:sz w:val="20"/>
        </w:rPr>
        <w:t xml:space="preserve"> перечня мероприятий подпрограммы N 4 (приложение N 2 к государственной программе) осуществляет министерство труда, занятости и социального развития.</w:t>
      </w:r>
    </w:p>
    <w:p>
      <w:pPr>
        <w:pStyle w:val="0"/>
        <w:spacing w:before="200" w:line-rule="auto"/>
        <w:ind w:firstLine="540"/>
        <w:jc w:val="both"/>
      </w:pPr>
      <w:r>
        <w:rPr>
          <w:sz w:val="20"/>
        </w:rPr>
        <w:t xml:space="preserve">Реализацию мероприятия </w:t>
      </w:r>
      <w:hyperlink w:history="0" w:anchor="P2832" w:tooltip="ПЕРЕЧЕНЬ">
        <w:r>
          <w:rPr>
            <w:sz w:val="20"/>
            <w:color w:val="0000ff"/>
          </w:rPr>
          <w:t xml:space="preserve">пункта 4.2</w:t>
        </w:r>
      </w:hyperlink>
      <w:r>
        <w:rPr>
          <w:sz w:val="20"/>
        </w:rPr>
        <w:t xml:space="preserve"> перечня мероприятий подпрограммы N 4 (приложение N 2 к государственной программе) осуществляет ГАУ "Центр детского отдыха "Северный Артек" за счет средств на финансовое обеспечение выполнения государственного задания на оказание государственных услуг (выполнение работ).</w:t>
      </w:r>
    </w:p>
    <w:p>
      <w:pPr>
        <w:pStyle w:val="0"/>
        <w:spacing w:before="200" w:line-rule="auto"/>
        <w:ind w:firstLine="540"/>
        <w:jc w:val="both"/>
      </w:pPr>
      <w:r>
        <w:rPr>
          <w:sz w:val="20"/>
        </w:rPr>
        <w:t xml:space="preserve">В 2020 году реализацию мероприятия </w:t>
      </w:r>
      <w:hyperlink w:history="0" w:anchor="P2832" w:tooltip="ПЕРЕЧЕНЬ">
        <w:r>
          <w:rPr>
            <w:sz w:val="20"/>
            <w:color w:val="0000ff"/>
          </w:rPr>
          <w:t xml:space="preserve">пункта 4.3</w:t>
        </w:r>
      </w:hyperlink>
      <w:r>
        <w:rPr>
          <w:sz w:val="20"/>
        </w:rPr>
        <w:t xml:space="preserve"> перечня мероприятий подпрограммы N 4 (приложение N 2 к государственной программе) осуществляли ГАУ "Центр детского отдыха "Северный Артек" в соответствии с Порядком предоставления государственной поддержки организациям отдыха детей и их оздоровления в Архангельской области и </w:t>
      </w:r>
      <w:hyperlink w:history="0" r:id="rId554"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мер социальной поддержки в сфере обеспечения отдыха и оздоровления детей, утвержденными постановлением Правительства Архангельской области N 85-пп, за счет средств областного бюджета в форме субсидии, а также министерство труда, занятости и социального развития в соответствии с Порядком предоставления государственной поддержки организациям отдыха детей и их оздоровления в Архангельской области и </w:t>
      </w:r>
      <w:hyperlink w:history="0" r:id="rId555"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мер социальной поддержки в сфере обеспечения отдыха и оздоровления детей, утвержденными постановлением Правительства Архангельской области N 85-пп. Объем финансового обеспечения сертификатов на оплату проезда и сопровождения детей, указанных в </w:t>
      </w:r>
      <w:hyperlink w:history="0" r:id="rId556"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подпункте 2 пункта 2</w:t>
        </w:r>
      </w:hyperlink>
      <w:r>
        <w:rPr>
          <w:sz w:val="20"/>
        </w:rPr>
        <w:t xml:space="preserve"> и </w:t>
      </w:r>
      <w:hyperlink w:history="0" r:id="rId557"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абзаце первом пункта 3 статьи 10</w:t>
        </w:r>
      </w:hyperlink>
      <w:r>
        <w:rPr>
          <w:sz w:val="20"/>
        </w:rPr>
        <w:t xml:space="preserve"> областного закона от 30 сентября 2011 года N 326-24-ОЗ, определяется по формуле:</w:t>
      </w:r>
    </w:p>
    <w:p>
      <w:pPr>
        <w:pStyle w:val="0"/>
        <w:jc w:val="both"/>
      </w:pPr>
      <w:r>
        <w:rPr>
          <w:sz w:val="20"/>
        </w:rPr>
      </w:r>
    </w:p>
    <w:p>
      <w:pPr>
        <w:pStyle w:val="0"/>
        <w:jc w:val="center"/>
      </w:pPr>
      <w:r>
        <w:rPr>
          <w:sz w:val="20"/>
        </w:rPr>
        <w:t xml:space="preserve">Р</w:t>
      </w:r>
      <w:r>
        <w:rPr>
          <w:sz w:val="20"/>
          <w:vertAlign w:val="subscript"/>
        </w:rPr>
        <w:t xml:space="preserve">i</w:t>
      </w:r>
      <w:r>
        <w:rPr>
          <w:sz w:val="20"/>
        </w:rPr>
        <w:t xml:space="preserve"> = Ч</w:t>
      </w:r>
      <w:r>
        <w:rPr>
          <w:sz w:val="20"/>
          <w:vertAlign w:val="subscript"/>
        </w:rPr>
        <w:t xml:space="preserve">ТЖС</w:t>
      </w:r>
      <w:r>
        <w:rPr>
          <w:sz w:val="20"/>
        </w:rPr>
        <w:t xml:space="preserve"> x Р</w:t>
      </w:r>
      <w:r>
        <w:rPr>
          <w:sz w:val="20"/>
          <w:vertAlign w:val="subscript"/>
        </w:rPr>
        <w:t xml:space="preserve">СОПР,</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Р</w:t>
      </w:r>
      <w:r>
        <w:rPr>
          <w:sz w:val="20"/>
          <w:vertAlign w:val="subscript"/>
        </w:rPr>
        <w:t xml:space="preserve">i</w:t>
      </w:r>
      <w:r>
        <w:rPr>
          <w:sz w:val="20"/>
        </w:rPr>
        <w:t xml:space="preserve"> - размер финансового обеспечения для i-й организации;</w:t>
      </w:r>
    </w:p>
    <w:p>
      <w:pPr>
        <w:pStyle w:val="0"/>
        <w:spacing w:before="200" w:line-rule="auto"/>
        <w:ind w:firstLine="540"/>
        <w:jc w:val="both"/>
      </w:pPr>
      <w:r>
        <w:rPr>
          <w:sz w:val="20"/>
        </w:rPr>
        <w:t xml:space="preserve">Ч</w:t>
      </w:r>
      <w:r>
        <w:rPr>
          <w:sz w:val="20"/>
          <w:vertAlign w:val="subscript"/>
        </w:rPr>
        <w:t xml:space="preserve">ТЖС</w:t>
      </w:r>
      <w:r>
        <w:rPr>
          <w:sz w:val="20"/>
        </w:rPr>
        <w:t xml:space="preserve"> - численность детей, указанных в </w:t>
      </w:r>
      <w:hyperlink w:history="0" r:id="rId558"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подпункте 2 пункта 2</w:t>
        </w:r>
      </w:hyperlink>
      <w:r>
        <w:rPr>
          <w:sz w:val="20"/>
        </w:rPr>
        <w:t xml:space="preserve"> и </w:t>
      </w:r>
      <w:hyperlink w:history="0" r:id="rId559"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абзаце первом пункта 3 статьи 10</w:t>
        </w:r>
      </w:hyperlink>
      <w:r>
        <w:rPr>
          <w:sz w:val="20"/>
        </w:rPr>
        <w:t xml:space="preserve"> областного закона от 30 сентября 2011 года N 326-24-ОЗ, представивших сертификат на оплату проезда и сопровождения;</w:t>
      </w:r>
    </w:p>
    <w:p>
      <w:pPr>
        <w:pStyle w:val="0"/>
        <w:spacing w:before="200" w:line-rule="auto"/>
        <w:ind w:firstLine="540"/>
        <w:jc w:val="both"/>
      </w:pPr>
      <w:r>
        <w:rPr>
          <w:sz w:val="20"/>
        </w:rPr>
        <w:t xml:space="preserve">Р</w:t>
      </w:r>
      <w:r>
        <w:rPr>
          <w:sz w:val="20"/>
          <w:vertAlign w:val="subscript"/>
        </w:rPr>
        <w:t xml:space="preserve">СОПР</w:t>
      </w:r>
      <w:r>
        <w:rPr>
          <w:sz w:val="20"/>
        </w:rPr>
        <w:t xml:space="preserve"> - размер оплаты стоимости услуг лиц, сопровождающих детей к месту отдыха и оздоровления в организации отдыха и оздоровления детей, устанавливаемый ежегодно постановлением Правительства Архангельской области для соответствующей категории детей.</w:t>
      </w:r>
    </w:p>
    <w:p>
      <w:pPr>
        <w:pStyle w:val="0"/>
        <w:spacing w:before="200" w:line-rule="auto"/>
        <w:ind w:firstLine="540"/>
        <w:jc w:val="both"/>
      </w:pPr>
      <w:r>
        <w:rPr>
          <w:sz w:val="20"/>
        </w:rPr>
        <w:t xml:space="preserve">С 2021 года реализацию мероприятия </w:t>
      </w:r>
      <w:hyperlink w:history="0" w:anchor="P2832" w:tooltip="ПЕРЕЧЕНЬ">
        <w:r>
          <w:rPr>
            <w:sz w:val="20"/>
            <w:color w:val="0000ff"/>
          </w:rPr>
          <w:t xml:space="preserve">пункта 4.3</w:t>
        </w:r>
      </w:hyperlink>
      <w:r>
        <w:rPr>
          <w:sz w:val="20"/>
        </w:rPr>
        <w:t xml:space="preserve"> перечня мероприятий подпрограммы N 4 (приложение N 2 к государственной программе) осуществляет ГКУ "АОЦСЗН" в соответствии с </w:t>
      </w:r>
      <w:hyperlink w:history="0" r:id="rId560"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субсидии (грантов в форме субсидии) на финансовое обеспечение (возмещение) затрат юридическим лицам и индивидуальным предпринимателям, оказывающим услуги в сфере отдыха и оздоровления детей, связанных с оплатой сертификатов за счет средств областного бюджета, утвержденным постановлением Правительства Архангельской области N 85-пп.</w:t>
      </w:r>
    </w:p>
    <w:p>
      <w:pPr>
        <w:pStyle w:val="0"/>
        <w:spacing w:before="200" w:line-rule="auto"/>
        <w:ind w:firstLine="540"/>
        <w:jc w:val="both"/>
      </w:pPr>
      <w:r>
        <w:rPr>
          <w:sz w:val="20"/>
        </w:rPr>
        <w:t xml:space="preserve">Средства на реализацию данного мероприятия предоставляются ГКУ "АОЦСЗН" на выполнение функций казенным учреждением.</w:t>
      </w:r>
    </w:p>
    <w:p>
      <w:pPr>
        <w:pStyle w:val="0"/>
        <w:spacing w:before="200" w:line-rule="auto"/>
        <w:ind w:firstLine="540"/>
        <w:jc w:val="both"/>
      </w:pPr>
      <w:r>
        <w:rPr>
          <w:sz w:val="20"/>
        </w:rPr>
        <w:t xml:space="preserve">С 2021 года реализацию мероприятия </w:t>
      </w:r>
      <w:hyperlink w:history="0" w:anchor="P6411" w:tooltip="4.3. Организация и обеспечение сопровождения к месту отдыха и оздоровления">
        <w:r>
          <w:rPr>
            <w:sz w:val="20"/>
            <w:color w:val="0000ff"/>
          </w:rPr>
          <w:t xml:space="preserve">пункта 4.3</w:t>
        </w:r>
      </w:hyperlink>
      <w:r>
        <w:rPr>
          <w:sz w:val="20"/>
        </w:rPr>
        <w:t xml:space="preserve"> перечня мероприятий подпрограммы N 4 (приложение N 2 к государственной программе) также осуществляет ГАУ "Центр детского отдыха "Северный Артек" в части:</w:t>
      </w:r>
    </w:p>
    <w:p>
      <w:pPr>
        <w:pStyle w:val="0"/>
        <w:jc w:val="both"/>
      </w:pPr>
      <w:r>
        <w:rPr>
          <w:sz w:val="20"/>
        </w:rPr>
        <w:t xml:space="preserve">(в ред. </w:t>
      </w:r>
      <w:hyperlink w:history="0" r:id="rId561"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1) финансового обеспечения расходов на оплату сопровождения детей, находящихся в трудной жизненной ситуации, направленных на отдых и оздоровление в ГАУ "Центр детского отдыха "Северный Артек" в соответствии с </w:t>
      </w:r>
      <w:hyperlink w:history="0" r:id="rId562"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разделом VI</w:t>
        </w:r>
      </w:hyperlink>
      <w:r>
        <w:rPr>
          <w:sz w:val="20"/>
        </w:rPr>
        <w:t xml:space="preserve"> Порядка предоставления мер социальной поддержки в сфере обеспечения отдыха и оздоровления детей, утвержденного постановлением Правительства Архангельской области N 85-пп, за счет средств, направленных данному учреждению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w:t>
      </w:r>
    </w:p>
    <w:p>
      <w:pPr>
        <w:pStyle w:val="0"/>
        <w:jc w:val="both"/>
      </w:pPr>
      <w:r>
        <w:rPr>
          <w:sz w:val="20"/>
        </w:rPr>
        <w:t xml:space="preserve">(в ред. </w:t>
      </w:r>
      <w:hyperlink w:history="0" r:id="rId563"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Размер оплаты сопровождения определяется по формуле:</w:t>
      </w:r>
    </w:p>
    <w:p>
      <w:pPr>
        <w:pStyle w:val="0"/>
        <w:jc w:val="both"/>
      </w:pPr>
      <w:r>
        <w:rPr>
          <w:sz w:val="20"/>
        </w:rPr>
        <w:t xml:space="preserve">(в ред. </w:t>
      </w:r>
      <w:hyperlink w:history="0" r:id="rId564"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jc w:val="both"/>
      </w:pPr>
      <w:r>
        <w:rPr>
          <w:sz w:val="20"/>
        </w:rPr>
      </w:r>
    </w:p>
    <w:p>
      <w:pPr>
        <w:pStyle w:val="0"/>
        <w:jc w:val="center"/>
      </w:pPr>
      <w:r>
        <w:rPr>
          <w:sz w:val="20"/>
        </w:rPr>
        <w:t xml:space="preserve">R = (М / Сд * ВБФ) * Д + Спд) / Чд,</w:t>
      </w:r>
    </w:p>
    <w:p>
      <w:pPr>
        <w:pStyle w:val="0"/>
        <w:jc w:val="both"/>
      </w:pPr>
      <w:r>
        <w:rPr>
          <w:sz w:val="20"/>
        </w:rPr>
        <w:t xml:space="preserve">(в ред. </w:t>
      </w:r>
      <w:hyperlink w:history="0" r:id="rId565"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(в ред. </w:t>
      </w:r>
      <w:hyperlink w:history="0" r:id="rId566"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R - размер оплаты сопровождения;</w:t>
      </w:r>
    </w:p>
    <w:p>
      <w:pPr>
        <w:pStyle w:val="0"/>
        <w:jc w:val="both"/>
      </w:pPr>
      <w:r>
        <w:rPr>
          <w:sz w:val="20"/>
        </w:rPr>
        <w:t xml:space="preserve">(в ред. </w:t>
      </w:r>
      <w:hyperlink w:history="0" r:id="rId567"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М - минимальный размер оплаты труда в Российской Федерации, установленный на 1 января текущего года, с учетом районного коэффициента и процентной надбавки за стаж работы в районах Крайнего Севера и приравненных к ним местностях;</w:t>
      </w:r>
    </w:p>
    <w:p>
      <w:pPr>
        <w:pStyle w:val="0"/>
        <w:jc w:val="both"/>
      </w:pPr>
      <w:r>
        <w:rPr>
          <w:sz w:val="20"/>
        </w:rPr>
        <w:t xml:space="preserve">(в ред. </w:t>
      </w:r>
      <w:hyperlink w:history="0" r:id="rId568"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Сд - среднее количество дней в месяц;</w:t>
      </w:r>
    </w:p>
    <w:p>
      <w:pPr>
        <w:pStyle w:val="0"/>
        <w:jc w:val="both"/>
      </w:pPr>
      <w:r>
        <w:rPr>
          <w:sz w:val="20"/>
        </w:rPr>
        <w:t xml:space="preserve">(в ред. </w:t>
      </w:r>
      <w:hyperlink w:history="0" r:id="rId569"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ВБФ - отчисления внебюджетные фонды;</w:t>
      </w:r>
    </w:p>
    <w:p>
      <w:pPr>
        <w:pStyle w:val="0"/>
        <w:jc w:val="both"/>
      </w:pPr>
      <w:r>
        <w:rPr>
          <w:sz w:val="20"/>
        </w:rPr>
        <w:t xml:space="preserve">(в ред. </w:t>
      </w:r>
      <w:hyperlink w:history="0" r:id="rId570"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Д - расчетное количество дней в пути;</w:t>
      </w:r>
    </w:p>
    <w:p>
      <w:pPr>
        <w:pStyle w:val="0"/>
        <w:jc w:val="both"/>
      </w:pPr>
      <w:r>
        <w:rPr>
          <w:sz w:val="20"/>
        </w:rPr>
        <w:t xml:space="preserve">(в ред. </w:t>
      </w:r>
      <w:hyperlink w:history="0" r:id="rId571"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Спд - расчетная стоимость проездных документов лица, сопровождающего организованную группу детей;</w:t>
      </w:r>
    </w:p>
    <w:p>
      <w:pPr>
        <w:pStyle w:val="0"/>
        <w:jc w:val="both"/>
      </w:pPr>
      <w:r>
        <w:rPr>
          <w:sz w:val="20"/>
        </w:rPr>
        <w:t xml:space="preserve">(в ред. </w:t>
      </w:r>
      <w:hyperlink w:history="0" r:id="rId572"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Чд - расчетное число детей на одного сопровождающего.</w:t>
      </w:r>
    </w:p>
    <w:p>
      <w:pPr>
        <w:pStyle w:val="0"/>
        <w:jc w:val="both"/>
      </w:pPr>
      <w:r>
        <w:rPr>
          <w:sz w:val="20"/>
        </w:rPr>
        <w:t xml:space="preserve">(в ред. </w:t>
      </w:r>
      <w:hyperlink w:history="0" r:id="rId573"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2) реализация мероприятия в соответствии с </w:t>
      </w:r>
      <w:hyperlink w:history="0" r:id="rId574" w:tooltip="Постановление Правительства Архангельской области от 21.02.2017 N 85-пп (ред. от 09.08.2023) &quot;О мерах по реализации областного закона &quot;Об организации и обеспечении отдыха, оздоровления и занятости детей&quot; {КонсультантПлюс}">
        <w:r>
          <w:rPr>
            <w:sz w:val="20"/>
            <w:color w:val="0000ff"/>
          </w:rPr>
          <w:t xml:space="preserve">Порядком</w:t>
        </w:r>
      </w:hyperlink>
      <w:r>
        <w:rPr>
          <w:sz w:val="20"/>
        </w:rPr>
        <w:t xml:space="preserve"> предоставления мер социальной поддержки в сфере обеспечения отдыха и оздоровления детей, утвержденным постановлением Правительства Архангельской области N 85-пп, за счет средств областного бюджета, направленных данному учреждению в форме субсидии в объеме финансового обеспечения сертификатов на оплату проезда и сопровождения в составе организованной группы детей к месту их отдыха и обратно, определяемом по формуле:</w:t>
      </w:r>
    </w:p>
    <w:p>
      <w:pPr>
        <w:pStyle w:val="0"/>
        <w:jc w:val="both"/>
      </w:pPr>
      <w:r>
        <w:rPr>
          <w:sz w:val="20"/>
        </w:rPr>
        <w:t xml:space="preserve">(в ред. постановлений Правительства Архангельской области от 22.11.2022 </w:t>
      </w:r>
      <w:hyperlink w:history="0" r:id="rId575"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958-пп</w:t>
        </w:r>
      </w:hyperlink>
      <w:r>
        <w:rPr>
          <w:sz w:val="20"/>
        </w:rPr>
        <w:t xml:space="preserve">, от 31.05.2023 </w:t>
      </w:r>
      <w:hyperlink w:history="0" r:id="rId576"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487-пп</w:t>
        </w:r>
      </w:hyperlink>
      <w:r>
        <w:rPr>
          <w:sz w:val="20"/>
        </w:rPr>
        <w:t xml:space="preserve">)</w:t>
      </w:r>
    </w:p>
    <w:p>
      <w:pPr>
        <w:pStyle w:val="0"/>
        <w:jc w:val="both"/>
      </w:pPr>
      <w:r>
        <w:rPr>
          <w:sz w:val="20"/>
        </w:rPr>
      </w:r>
    </w:p>
    <w:p>
      <w:pPr>
        <w:pStyle w:val="0"/>
        <w:jc w:val="center"/>
      </w:pPr>
      <w:r>
        <w:rPr>
          <w:sz w:val="20"/>
        </w:rPr>
        <w:t xml:space="preserve">Р</w:t>
      </w:r>
      <w:r>
        <w:rPr>
          <w:sz w:val="20"/>
          <w:vertAlign w:val="subscript"/>
        </w:rPr>
        <w:t xml:space="preserve">i</w:t>
      </w:r>
      <w:r>
        <w:rPr>
          <w:sz w:val="20"/>
        </w:rPr>
        <w:t xml:space="preserve"> = (Ч</w:t>
      </w:r>
      <w:r>
        <w:rPr>
          <w:sz w:val="20"/>
          <w:vertAlign w:val="subscript"/>
        </w:rPr>
        <w:t xml:space="preserve">ТЖС</w:t>
      </w:r>
      <w:r>
        <w:rPr>
          <w:sz w:val="20"/>
        </w:rPr>
        <w:t xml:space="preserve"> + Ч</w:t>
      </w:r>
      <w:r>
        <w:rPr>
          <w:sz w:val="20"/>
          <w:vertAlign w:val="subscript"/>
        </w:rPr>
        <w:t xml:space="preserve">СВО</w:t>
      </w:r>
      <w:r>
        <w:rPr>
          <w:sz w:val="20"/>
        </w:rPr>
        <w:t xml:space="preserve">) x Р</w:t>
      </w:r>
      <w:r>
        <w:rPr>
          <w:sz w:val="20"/>
          <w:vertAlign w:val="subscript"/>
        </w:rPr>
        <w:t xml:space="preserve">СОПР,</w:t>
      </w:r>
    </w:p>
    <w:p>
      <w:pPr>
        <w:pStyle w:val="0"/>
        <w:jc w:val="both"/>
      </w:pPr>
      <w:r>
        <w:rPr>
          <w:sz w:val="20"/>
        </w:rPr>
        <w:t xml:space="preserve">(в ред. </w:t>
      </w:r>
      <w:hyperlink w:history="0" r:id="rId577"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 N 487-пп)</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Р</w:t>
      </w:r>
      <w:r>
        <w:rPr>
          <w:sz w:val="20"/>
          <w:vertAlign w:val="subscript"/>
        </w:rPr>
        <w:t xml:space="preserve">i</w:t>
      </w:r>
      <w:r>
        <w:rPr>
          <w:sz w:val="20"/>
        </w:rPr>
        <w:t xml:space="preserve"> - размер финансового обеспечения для i-й организации;</w:t>
      </w:r>
    </w:p>
    <w:p>
      <w:pPr>
        <w:pStyle w:val="0"/>
        <w:spacing w:before="200" w:line-rule="auto"/>
        <w:ind w:firstLine="540"/>
        <w:jc w:val="both"/>
      </w:pPr>
      <w:r>
        <w:rPr>
          <w:sz w:val="20"/>
        </w:rPr>
        <w:t xml:space="preserve">Ч</w:t>
      </w:r>
      <w:r>
        <w:rPr>
          <w:sz w:val="20"/>
          <w:vertAlign w:val="subscript"/>
        </w:rPr>
        <w:t xml:space="preserve">ТЖС</w:t>
      </w:r>
      <w:r>
        <w:rPr>
          <w:sz w:val="20"/>
        </w:rPr>
        <w:t xml:space="preserve"> - численность детей, указанных в </w:t>
      </w:r>
      <w:hyperlink w:history="0" r:id="rId578"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подпункте 2 пункта 2</w:t>
        </w:r>
      </w:hyperlink>
      <w:r>
        <w:rPr>
          <w:sz w:val="20"/>
        </w:rPr>
        <w:t xml:space="preserve"> и </w:t>
      </w:r>
      <w:hyperlink w:history="0" r:id="rId579"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абзаце первом пункта 3 статьи 10</w:t>
        </w:r>
      </w:hyperlink>
      <w:r>
        <w:rPr>
          <w:sz w:val="20"/>
        </w:rPr>
        <w:t xml:space="preserve"> областного закона от 30 сентября 2011 года N 326-24-ОЗ, представивших сертификат на оплату проезда и сопровождения;</w:t>
      </w:r>
    </w:p>
    <w:p>
      <w:pPr>
        <w:pStyle w:val="0"/>
        <w:spacing w:before="200" w:line-rule="auto"/>
        <w:ind w:firstLine="540"/>
        <w:jc w:val="both"/>
      </w:pPr>
      <w:r>
        <w:rPr>
          <w:sz w:val="20"/>
        </w:rPr>
        <w:t xml:space="preserve">Ч</w:t>
      </w:r>
      <w:r>
        <w:rPr>
          <w:sz w:val="20"/>
          <w:vertAlign w:val="subscript"/>
        </w:rPr>
        <w:t xml:space="preserve">СВО</w:t>
      </w:r>
      <w:r>
        <w:rPr>
          <w:sz w:val="20"/>
        </w:rPr>
        <w:t xml:space="preserve"> - численность детей, указанных в </w:t>
      </w:r>
      <w:hyperlink w:history="0" r:id="rId580"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подпунктах 7</w:t>
        </w:r>
      </w:hyperlink>
      <w:r>
        <w:rPr>
          <w:sz w:val="20"/>
        </w:rPr>
        <w:t xml:space="preserve"> - </w:t>
      </w:r>
      <w:hyperlink w:history="0" r:id="rId581" w:tooltip="Закон Архангельской области от 30.09.2011 N 326-24-ОЗ (ред. от 02.05.2023) &quot;Об организации и обеспечении отдыха, оздоровления и занятости детей&quot; (принят Архангельским областным Собранием депутатов 28.09.2011) {КонсультантПлюс}">
        <w:r>
          <w:rPr>
            <w:sz w:val="20"/>
            <w:color w:val="0000ff"/>
          </w:rPr>
          <w:t xml:space="preserve">9 пункта 2 статьи 10</w:t>
        </w:r>
      </w:hyperlink>
      <w:r>
        <w:rPr>
          <w:sz w:val="20"/>
        </w:rPr>
        <w:t xml:space="preserve"> областного закона от 30 сентября 2011 года N 326-24-ОЗ, представивших сертификат на оплату проезда и сопровождения;</w:t>
      </w:r>
    </w:p>
    <w:p>
      <w:pPr>
        <w:pStyle w:val="0"/>
        <w:jc w:val="both"/>
      </w:pPr>
      <w:r>
        <w:rPr>
          <w:sz w:val="20"/>
        </w:rPr>
        <w:t xml:space="preserve">(абзац введен </w:t>
      </w:r>
      <w:hyperlink w:history="0" r:id="rId582"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31.05.2023 N 487-пп)</w:t>
      </w:r>
    </w:p>
    <w:p>
      <w:pPr>
        <w:pStyle w:val="0"/>
        <w:spacing w:before="200" w:line-rule="auto"/>
        <w:ind w:firstLine="540"/>
        <w:jc w:val="both"/>
      </w:pPr>
      <w:r>
        <w:rPr>
          <w:sz w:val="20"/>
        </w:rPr>
        <w:t xml:space="preserve">Р</w:t>
      </w:r>
      <w:r>
        <w:rPr>
          <w:sz w:val="20"/>
          <w:vertAlign w:val="subscript"/>
        </w:rPr>
        <w:t xml:space="preserve">СОПР</w:t>
      </w:r>
      <w:r>
        <w:rPr>
          <w:sz w:val="20"/>
        </w:rPr>
        <w:t xml:space="preserve"> - размер оплаты стоимости услуг лиц, сопровождающих детей к месту отдыха и оздоровления в организации отдыха и оздоровления детей, устанавливаемый ежегодно постановлением Правительства Архангельской области для соответствующей категории детей.</w:t>
      </w:r>
    </w:p>
    <w:p>
      <w:pPr>
        <w:pStyle w:val="0"/>
        <w:spacing w:before="200" w:line-rule="auto"/>
        <w:ind w:firstLine="540"/>
        <w:jc w:val="both"/>
      </w:pPr>
      <w:r>
        <w:rPr>
          <w:sz w:val="20"/>
        </w:rPr>
        <w:t xml:space="preserve">Реализацию мероприятия </w:t>
      </w:r>
      <w:hyperlink w:history="0" w:anchor="P2832" w:tooltip="ПЕРЕЧЕНЬ">
        <w:r>
          <w:rPr>
            <w:sz w:val="20"/>
            <w:color w:val="0000ff"/>
          </w:rPr>
          <w:t xml:space="preserve">пункта 4.4</w:t>
        </w:r>
      </w:hyperlink>
      <w:r>
        <w:rPr>
          <w:sz w:val="20"/>
        </w:rPr>
        <w:t xml:space="preserve"> перечня мероприятий подпрограммы N 4 (приложение N 2 к государственной программе) осуществляет министерство образования Архангельской области. Положение об областном конкурсе "Лучшая программа организации детского отдыха" утверждено </w:t>
      </w:r>
      <w:hyperlink w:history="0" r:id="rId583" w:tooltip="Постановление Минобрнауки АО от 05.10.2018 N 16 &quot;Об утверждении положения об областном конкурсе &quot;Лучшая программа организации детского отдыха&quot; {КонсультантПлюс}">
        <w:r>
          <w:rPr>
            <w:sz w:val="20"/>
            <w:color w:val="0000ff"/>
          </w:rPr>
          <w:t xml:space="preserve">постановлением</w:t>
        </w:r>
      </w:hyperlink>
      <w:r>
        <w:rPr>
          <w:sz w:val="20"/>
        </w:rPr>
        <w:t xml:space="preserve"> министерства образования Архангельской области от 5 октября 2018 года N 16. Дополнительного финансирования на реализацию указанного мероприятия не требуется. Итоги областного конкурса программ отдыха и оздоровления детей среди организаций отдыха и оздоровления детей в Архангельской области подводятся в рамках регионального форума организаторов детского отдыха "ЛЕТО ПЛЮС", проведение которого осуществляется в рамках реализации мероприятия </w:t>
      </w:r>
      <w:hyperlink w:history="0" w:anchor="P2832" w:tooltip="ПЕРЕЧЕНЬ">
        <w:r>
          <w:rPr>
            <w:sz w:val="20"/>
            <w:color w:val="0000ff"/>
          </w:rPr>
          <w:t xml:space="preserve">пункта 4.2</w:t>
        </w:r>
      </w:hyperlink>
      <w:r>
        <w:rPr>
          <w:sz w:val="20"/>
        </w:rPr>
        <w:t xml:space="preserve"> перечня мероприятий подпрограммы N 4 (приложение N 2 к государственной программе).</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4.7</w:t>
        </w:r>
      </w:hyperlink>
      <w:r>
        <w:rPr>
          <w:sz w:val="20"/>
        </w:rPr>
        <w:t xml:space="preserve"> перечня мероприятий подпрограммы N 4 (приложение N 2 к государственной программе) осуществляется ГАУ "Центр детского отдыха "Северный Артек" за счет субсидии на финансовое обеспечение выполнения государственного задания на оказание государственных услуг (выполнение работ).</w:t>
      </w:r>
    </w:p>
    <w:p>
      <w:pPr>
        <w:pStyle w:val="0"/>
        <w:jc w:val="both"/>
      </w:pPr>
      <w:r>
        <w:rPr>
          <w:sz w:val="20"/>
        </w:rPr>
        <w:t xml:space="preserve">(в ред. </w:t>
      </w:r>
      <w:hyperlink w:history="0" r:id="rId584"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Абзац исключен. - </w:t>
      </w:r>
      <w:hyperlink w:history="0" r:id="rId585"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06.10.2022 N 780-пп.</w:t>
      </w:r>
    </w:p>
    <w:p>
      <w:pPr>
        <w:pStyle w:val="0"/>
        <w:spacing w:before="200" w:line-rule="auto"/>
        <w:ind w:firstLine="540"/>
        <w:jc w:val="both"/>
      </w:pPr>
      <w:r>
        <w:rPr>
          <w:sz w:val="20"/>
        </w:rPr>
        <w:t xml:space="preserve">Формы документов, необходимых для предоставления мер социальной поддержки детям в сфере отдыха и оздоровления, утверждаются постановлениями министерства труда, занятости и социального развития.</w:t>
      </w:r>
    </w:p>
    <w:p>
      <w:pPr>
        <w:pStyle w:val="0"/>
        <w:spacing w:before="200" w:line-rule="auto"/>
        <w:ind w:firstLine="540"/>
        <w:jc w:val="both"/>
      </w:pPr>
      <w:r>
        <w:rPr>
          <w:sz w:val="20"/>
        </w:rPr>
        <w:t xml:space="preserve">Субсидии в рамках исполнения перечня мероприятий подпрограммы N 4 предоставляются в соответствии с </w:t>
      </w:r>
      <w:hyperlink w:history="0" r:id="rId586" w:tooltip="Постановление Правительства Архангельской области от 28.08.2012 N 369-пп (ред. от 07.02.2023) &quot;Об утверждении Положения о порядке определения объема и условиях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выполнения государственного задания, и о внесении изменений в отдельные постановления Правительства Архангельской области&quot; (с изм. и доп., вступающими в силу с 01.07.2023) {КонсультантПлюс}">
        <w:r>
          <w:rPr>
            <w:sz w:val="20"/>
            <w:color w:val="0000ff"/>
          </w:rPr>
          <w:t xml:space="preserve">Порядком</w:t>
        </w:r>
      </w:hyperlink>
      <w:r>
        <w:rPr>
          <w:sz w:val="20"/>
        </w:rPr>
        <w:t xml:space="preserve"> определения объема и условий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выполнения государственного задания, утвержденным постановлением Правительства Архангельской области от 28 августа 2012 года N 369-пп. Объем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определяется на основании заявок бюджетных и автономных государственных организаций, подведомственных министерству труда, занятости и социального развития и министерству образования, на предоставление субсидий в рамках доведенных предельных объемов финансирования соответственно министерству труда, занятости и социального развития и министерству образования. Формы заявок утверждаются соответственно постановлением министерства труда, занятости и социального развития и распоряжением министерства образования.</w:t>
      </w:r>
    </w:p>
    <w:p>
      <w:pPr>
        <w:pStyle w:val="0"/>
        <w:spacing w:before="200" w:line-rule="auto"/>
        <w:ind w:firstLine="540"/>
        <w:jc w:val="both"/>
      </w:pPr>
      <w:r>
        <w:rPr>
          <w:sz w:val="20"/>
        </w:rPr>
        <w:t xml:space="preserve">Финансовое обеспечение выполнения государственного задания государственным бюджетным или автономным учреждением Архангельской области осуществляется путем предоставления субсидии на выполнение государственного задания в соответствии с </w:t>
      </w:r>
      <w:hyperlink w:history="0" r:id="rId587" w:tooltip="Постановление Правительства Архангельской области от 18.08.2015 N 338-пп (ред. от 14.11.2022) &quot;Об утверждении Положения о порядке формирования государственных заданий государственным учреждениям Архангельской области и порядке финансового обеспечения выполнения этих заданий&quot; {КонсультантПлюс}">
        <w:r>
          <w:rPr>
            <w:sz w:val="20"/>
            <w:color w:val="0000ff"/>
          </w:rPr>
          <w:t xml:space="preserve">Положением</w:t>
        </w:r>
      </w:hyperlink>
      <w:r>
        <w:rPr>
          <w:sz w:val="20"/>
        </w:rPr>
        <w:t xml:space="preserve"> о порядке формирования государственных заданий государственным учреждениям Архангельской области и порядке финансового обеспечения выполнения этих заданий, утвержденным постановлением Правительства Архангельской области от 18 августа 2015 года N 338-пп.</w:t>
      </w:r>
    </w:p>
    <w:p>
      <w:pPr>
        <w:pStyle w:val="0"/>
        <w:spacing w:before="200" w:line-rule="auto"/>
        <w:ind w:firstLine="540"/>
        <w:jc w:val="both"/>
      </w:pPr>
      <w:r>
        <w:rPr>
          <w:sz w:val="20"/>
        </w:rPr>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перечня мероприятий подпрограммы N 4 (приложение N 2 к государственной программе) устанавливается </w:t>
      </w:r>
      <w:hyperlink w:history="0" r:id="rId588" w:tooltip="Постановление Администрации городского округа Архангельской области &quot;Город Новодвинск&quot; от 25.03.2021 N 4 &quot;О вступлении андреева С.Ф. В должность главы городского округа Архангельской области &quot;Город Новодвинск&quot; {КонсультантПлюс}">
        <w:r>
          <w:rPr>
            <w:sz w:val="20"/>
            <w:color w:val="0000ff"/>
          </w:rPr>
          <w:t xml:space="preserve">постановлением</w:t>
        </w:r>
      </w:hyperlink>
      <w:r>
        <w:rPr>
          <w:sz w:val="20"/>
        </w:rPr>
        <w:t xml:space="preserve"> исполнительного органа государственной власти Архангельской области, являющегося ответственным исполнителем (соисполнителем) подпрограммы N 4.</w:t>
      </w:r>
    </w:p>
    <w:p>
      <w:pPr>
        <w:pStyle w:val="0"/>
        <w:spacing w:before="200" w:line-rule="auto"/>
        <w:ind w:firstLine="540"/>
        <w:jc w:val="both"/>
      </w:pPr>
      <w:hyperlink w:history="0" w:anchor="P2832" w:tooltip="ПЕРЕЧЕНЬ">
        <w:r>
          <w:rPr>
            <w:sz w:val="20"/>
            <w:color w:val="0000ff"/>
          </w:rPr>
          <w:t xml:space="preserve">Перечень</w:t>
        </w:r>
      </w:hyperlink>
      <w:r>
        <w:rPr>
          <w:sz w:val="20"/>
        </w:rPr>
        <w:t xml:space="preserve"> мероприятий подпрограммы N 4 представлен в приложении N 2 к государственной программе.</w:t>
      </w:r>
    </w:p>
    <w:p>
      <w:pPr>
        <w:pStyle w:val="0"/>
        <w:jc w:val="both"/>
      </w:pPr>
      <w:r>
        <w:rPr>
          <w:sz w:val="20"/>
        </w:rPr>
      </w:r>
    </w:p>
    <w:p>
      <w:pPr>
        <w:pStyle w:val="2"/>
        <w:outlineLvl w:val="2"/>
        <w:jc w:val="center"/>
      </w:pPr>
      <w:r>
        <w:rPr>
          <w:sz w:val="20"/>
        </w:rPr>
        <w:t xml:space="preserve">2.13. ПАСПОРТ</w:t>
      </w:r>
    </w:p>
    <w:p>
      <w:pPr>
        <w:pStyle w:val="2"/>
        <w:jc w:val="center"/>
      </w:pPr>
      <w:r>
        <w:rPr>
          <w:sz w:val="20"/>
        </w:rPr>
        <w:t xml:space="preserve">подпрограммы N 5 "Семья и дети в Архангельской области"</w:t>
      </w:r>
    </w:p>
    <w:p>
      <w:pPr>
        <w:pStyle w:val="0"/>
        <w:jc w:val="center"/>
      </w:pPr>
      <w:r>
        <w:rPr>
          <w:sz w:val="20"/>
        </w:rPr>
        <w:t xml:space="preserve">(в ред. </w:t>
      </w:r>
      <w:hyperlink w:history="0" r:id="rId589"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26.10.2021 N 597-пп)</w:t>
      </w:r>
    </w:p>
    <w:p>
      <w:pPr>
        <w:pStyle w:val="0"/>
        <w:jc w:val="both"/>
      </w:pPr>
      <w:r>
        <w:rPr>
          <w:sz w:val="20"/>
        </w:rPr>
      </w:r>
    </w:p>
    <w:tbl>
      <w:tblPr>
        <w:tblInd w:w="0" w:type="dxa"/>
        <w:tblLayout w:type="fixed"/>
        <w:tblCellMar>
          <w:top w:w="102" w:type="dxa"/>
          <w:left w:w="62" w:type="dxa"/>
          <w:bottom w:w="102" w:type="dxa"/>
          <w:right w:w="62" w:type="dxa"/>
        </w:tblCellMar>
      </w:tblPr>
      <w:tblGrid>
        <w:gridCol w:w="2127"/>
        <w:gridCol w:w="425"/>
        <w:gridCol w:w="6463"/>
      </w:tblGrid>
      <w:tr>
        <w:tc>
          <w:tcPr>
            <w:tcW w:w="2127" w:type="dxa"/>
            <w:tcBorders>
              <w:top w:val="nil"/>
              <w:left w:val="nil"/>
              <w:bottom w:val="nil"/>
              <w:right w:val="nil"/>
            </w:tcBorders>
          </w:tcPr>
          <w:p>
            <w:pPr>
              <w:pStyle w:val="0"/>
            </w:pPr>
            <w:r>
              <w:rPr>
                <w:sz w:val="20"/>
              </w:rPr>
              <w:t xml:space="preserve">Наименование подпрограммы</w:t>
            </w:r>
          </w:p>
        </w:tc>
        <w:tc>
          <w:tcPr>
            <w:tcW w:w="425" w:type="dxa"/>
            <w:tcBorders>
              <w:top w:val="nil"/>
              <w:left w:val="nil"/>
              <w:bottom w:val="nil"/>
              <w:right w:val="nil"/>
            </w:tcBorders>
          </w:tcPr>
          <w:p>
            <w:pPr>
              <w:pStyle w:val="0"/>
              <w:jc w:val="center"/>
            </w:pPr>
            <w:r>
              <w:rPr>
                <w:sz w:val="20"/>
              </w:rPr>
              <w:t xml:space="preserve">-</w:t>
            </w:r>
          </w:p>
        </w:tc>
        <w:tc>
          <w:tcPr>
            <w:tcW w:w="6463" w:type="dxa"/>
            <w:tcBorders>
              <w:top w:val="nil"/>
              <w:left w:val="nil"/>
              <w:bottom w:val="nil"/>
              <w:right w:val="nil"/>
            </w:tcBorders>
          </w:tcPr>
          <w:p>
            <w:pPr>
              <w:pStyle w:val="0"/>
            </w:pPr>
            <w:r>
              <w:rPr>
                <w:sz w:val="20"/>
              </w:rPr>
              <w:t xml:space="preserve">"Семья и дети в Архангельской области" (далее - подпрограмма N 5)</w:t>
            </w:r>
          </w:p>
        </w:tc>
      </w:tr>
      <w:tr>
        <w:tc>
          <w:tcPr>
            <w:tcW w:w="2127" w:type="dxa"/>
            <w:tcBorders>
              <w:top w:val="nil"/>
              <w:left w:val="nil"/>
              <w:bottom w:val="nil"/>
              <w:right w:val="nil"/>
            </w:tcBorders>
          </w:tcPr>
          <w:p>
            <w:pPr>
              <w:pStyle w:val="0"/>
            </w:pPr>
            <w:r>
              <w:rPr>
                <w:sz w:val="20"/>
              </w:rPr>
              <w:t xml:space="preserve">Ответственный исполнитель подпрограммы</w:t>
            </w:r>
          </w:p>
        </w:tc>
        <w:tc>
          <w:tcPr>
            <w:tcW w:w="425" w:type="dxa"/>
            <w:tcBorders>
              <w:top w:val="nil"/>
              <w:left w:val="nil"/>
              <w:bottom w:val="nil"/>
              <w:right w:val="nil"/>
            </w:tcBorders>
          </w:tcPr>
          <w:p>
            <w:pPr>
              <w:pStyle w:val="0"/>
              <w:jc w:val="center"/>
            </w:pPr>
            <w:r>
              <w:rPr>
                <w:sz w:val="20"/>
              </w:rPr>
              <w:t xml:space="preserve">-</w:t>
            </w:r>
          </w:p>
        </w:tc>
        <w:tc>
          <w:tcPr>
            <w:tcW w:w="6463" w:type="dxa"/>
            <w:tcBorders>
              <w:top w:val="nil"/>
              <w:left w:val="nil"/>
              <w:bottom w:val="nil"/>
              <w:right w:val="nil"/>
            </w:tcBorders>
          </w:tcPr>
          <w:p>
            <w:pPr>
              <w:pStyle w:val="0"/>
            </w:pPr>
            <w:r>
              <w:rPr>
                <w:sz w:val="20"/>
              </w:rPr>
              <w:t xml:space="preserve">министерство труда, занятости и социального развития</w:t>
            </w:r>
          </w:p>
        </w:tc>
      </w:tr>
      <w:tr>
        <w:tc>
          <w:tcPr>
            <w:tcW w:w="2127" w:type="dxa"/>
            <w:tcBorders>
              <w:top w:val="nil"/>
              <w:left w:val="nil"/>
              <w:bottom w:val="nil"/>
              <w:right w:val="nil"/>
            </w:tcBorders>
          </w:tcPr>
          <w:p>
            <w:pPr>
              <w:pStyle w:val="0"/>
            </w:pPr>
            <w:r>
              <w:rPr>
                <w:sz w:val="20"/>
              </w:rPr>
              <w:t xml:space="preserve">Соисполнители подпрограммы</w:t>
            </w:r>
          </w:p>
        </w:tc>
        <w:tc>
          <w:tcPr>
            <w:tcW w:w="425" w:type="dxa"/>
            <w:tcBorders>
              <w:top w:val="nil"/>
              <w:left w:val="nil"/>
              <w:bottom w:val="nil"/>
              <w:right w:val="nil"/>
            </w:tcBorders>
          </w:tcPr>
          <w:p>
            <w:pPr>
              <w:pStyle w:val="0"/>
              <w:jc w:val="center"/>
            </w:pPr>
            <w:r>
              <w:rPr>
                <w:sz w:val="20"/>
              </w:rPr>
              <w:t xml:space="preserve">-</w:t>
            </w:r>
          </w:p>
        </w:tc>
        <w:tc>
          <w:tcPr>
            <w:tcW w:w="6463" w:type="dxa"/>
            <w:tcBorders>
              <w:top w:val="nil"/>
              <w:left w:val="nil"/>
              <w:bottom w:val="nil"/>
              <w:right w:val="nil"/>
            </w:tcBorders>
          </w:tcPr>
          <w:p>
            <w:pPr>
              <w:pStyle w:val="0"/>
            </w:pPr>
            <w:r>
              <w:rPr>
                <w:sz w:val="20"/>
              </w:rPr>
              <w:t xml:space="preserve">министерство строительства и архитектуры</w:t>
            </w:r>
          </w:p>
        </w:tc>
      </w:tr>
      <w:tr>
        <w:tc>
          <w:tcPr>
            <w:tcW w:w="2127" w:type="dxa"/>
            <w:tcBorders>
              <w:top w:val="nil"/>
              <w:left w:val="nil"/>
              <w:bottom w:val="nil"/>
              <w:right w:val="nil"/>
            </w:tcBorders>
            <w:vMerge w:val="restart"/>
          </w:tcPr>
          <w:p>
            <w:pPr>
              <w:pStyle w:val="0"/>
            </w:pPr>
            <w:r>
              <w:rPr>
                <w:sz w:val="20"/>
              </w:rPr>
              <w:t xml:space="preserve">Участники подпрограммы</w:t>
            </w:r>
          </w:p>
        </w:tc>
        <w:tc>
          <w:tcPr>
            <w:tcW w:w="425" w:type="dxa"/>
            <w:tcBorders>
              <w:top w:val="nil"/>
              <w:left w:val="nil"/>
              <w:bottom w:val="nil"/>
              <w:right w:val="nil"/>
            </w:tcBorders>
          </w:tcPr>
          <w:p>
            <w:pPr>
              <w:pStyle w:val="0"/>
              <w:jc w:val="center"/>
            </w:pPr>
            <w:r>
              <w:rPr>
                <w:sz w:val="20"/>
              </w:rPr>
              <w:t xml:space="preserve">-</w:t>
            </w:r>
          </w:p>
        </w:tc>
        <w:tc>
          <w:tcPr>
            <w:tcW w:w="6463" w:type="dxa"/>
            <w:tcBorders>
              <w:top w:val="nil"/>
              <w:left w:val="nil"/>
              <w:bottom w:val="nil"/>
              <w:right w:val="nil"/>
            </w:tcBorders>
          </w:tcPr>
          <w:p>
            <w:pPr>
              <w:pStyle w:val="0"/>
            </w:pPr>
            <w:r>
              <w:rPr>
                <w:sz w:val="20"/>
              </w:rPr>
              <w:t xml:space="preserve">государственные организации социального обслуживания семьи и детей;</w:t>
            </w:r>
          </w:p>
          <w:p>
            <w:pPr>
              <w:pStyle w:val="0"/>
            </w:pPr>
            <w:r>
              <w:rPr>
                <w:sz w:val="20"/>
              </w:rPr>
              <w:t xml:space="preserve">государственное автономное учреждение Архангельской области "Социальный консультативный центр";</w:t>
            </w:r>
          </w:p>
        </w:tc>
      </w:tr>
      <w:tr>
        <w:tc>
          <w:tcPr>
            <w:tcBorders>
              <w:top w:val="nil"/>
              <w:left w:val="nil"/>
              <w:bottom w:val="nil"/>
              <w:right w:val="nil"/>
            </w:tcBorders>
            <w:vMerge w:val="continue"/>
          </w:tcPr>
          <w:p/>
        </w:tc>
        <w:tc>
          <w:tcPr>
            <w:tcW w:w="425" w:type="dxa"/>
            <w:tcBorders>
              <w:top w:val="nil"/>
              <w:left w:val="nil"/>
              <w:bottom w:val="nil"/>
              <w:right w:val="nil"/>
            </w:tcBorders>
          </w:tcPr>
          <w:p>
            <w:pPr>
              <w:pStyle w:val="0"/>
            </w:pPr>
            <w:r>
              <w:rPr>
                <w:sz w:val="20"/>
              </w:rPr>
            </w:r>
          </w:p>
        </w:tc>
        <w:tc>
          <w:tcPr>
            <w:tcW w:w="6463" w:type="dxa"/>
            <w:tcBorders>
              <w:top w:val="nil"/>
              <w:left w:val="nil"/>
              <w:bottom w:val="nil"/>
              <w:right w:val="nil"/>
            </w:tcBorders>
          </w:tcPr>
          <w:p>
            <w:pPr>
              <w:pStyle w:val="0"/>
            </w:pPr>
            <w:r>
              <w:rPr>
                <w:sz w:val="20"/>
              </w:rPr>
              <w:t xml:space="preserve">государственные бюджетные учреждения Архангельской области, подведомственные министерству строительства</w:t>
            </w:r>
          </w:p>
          <w:p>
            <w:pPr>
              <w:pStyle w:val="0"/>
            </w:pPr>
            <w:r>
              <w:rPr>
                <w:sz w:val="20"/>
              </w:rPr>
              <w:t xml:space="preserve">и архитектуры (далее - бюджетные учреждения, подведомственные министерству строительства и архитектуры)</w:t>
            </w:r>
          </w:p>
        </w:tc>
      </w:tr>
      <w:tr>
        <w:tc>
          <w:tcPr>
            <w:tcW w:w="2127" w:type="dxa"/>
            <w:tcBorders>
              <w:top w:val="nil"/>
              <w:left w:val="nil"/>
              <w:bottom w:val="nil"/>
              <w:right w:val="nil"/>
            </w:tcBorders>
            <w:vMerge w:val="restart"/>
          </w:tcPr>
          <w:p>
            <w:pPr>
              <w:pStyle w:val="0"/>
            </w:pPr>
            <w:r>
              <w:rPr>
                <w:sz w:val="20"/>
              </w:rPr>
              <w:t xml:space="preserve">Цель подпрограммы</w:t>
            </w:r>
          </w:p>
        </w:tc>
        <w:tc>
          <w:tcPr>
            <w:tcW w:w="425" w:type="dxa"/>
            <w:tcBorders>
              <w:top w:val="nil"/>
              <w:left w:val="nil"/>
              <w:bottom w:val="nil"/>
              <w:right w:val="nil"/>
            </w:tcBorders>
          </w:tcPr>
          <w:p>
            <w:pPr>
              <w:pStyle w:val="0"/>
              <w:jc w:val="center"/>
            </w:pPr>
            <w:r>
              <w:rPr>
                <w:sz w:val="20"/>
              </w:rPr>
              <w:t xml:space="preserve">-</w:t>
            </w:r>
          </w:p>
        </w:tc>
        <w:tc>
          <w:tcPr>
            <w:tcW w:w="6463" w:type="dxa"/>
            <w:tcBorders>
              <w:top w:val="nil"/>
              <w:left w:val="nil"/>
              <w:bottom w:val="nil"/>
              <w:right w:val="nil"/>
            </w:tcBorders>
          </w:tcPr>
          <w:p>
            <w:pPr>
              <w:pStyle w:val="0"/>
            </w:pPr>
            <w:r>
              <w:rPr>
                <w:sz w:val="20"/>
              </w:rPr>
              <w:t xml:space="preserve">повышение эффективности системы социальной защиты населения и внедрение новых форм социального обслуживания несовершеннолетних и граждан, воспитывающих детей,</w:t>
            </w:r>
          </w:p>
          <w:p>
            <w:pPr>
              <w:pStyle w:val="0"/>
            </w:pPr>
            <w:r>
              <w:rPr>
                <w:sz w:val="20"/>
              </w:rPr>
              <w:t xml:space="preserve">на территории Архангельской области.</w:t>
            </w:r>
          </w:p>
        </w:tc>
      </w:tr>
      <w:tr>
        <w:tc>
          <w:tcPr>
            <w:tcBorders>
              <w:top w:val="nil"/>
              <w:left w:val="nil"/>
              <w:bottom w:val="nil"/>
              <w:right w:val="nil"/>
            </w:tcBorders>
            <w:vMerge w:val="continue"/>
          </w:tcPr>
          <w:p/>
        </w:tc>
        <w:tc>
          <w:tcPr>
            <w:tcW w:w="425" w:type="dxa"/>
            <w:tcBorders>
              <w:top w:val="nil"/>
              <w:left w:val="nil"/>
              <w:bottom w:val="nil"/>
              <w:right w:val="nil"/>
            </w:tcBorders>
          </w:tcPr>
          <w:p>
            <w:pPr>
              <w:pStyle w:val="0"/>
            </w:pPr>
            <w:r>
              <w:rPr>
                <w:sz w:val="20"/>
              </w:rPr>
            </w:r>
          </w:p>
        </w:tc>
        <w:tc>
          <w:tcPr>
            <w:tcW w:w="6463" w:type="dxa"/>
            <w:tcBorders>
              <w:top w:val="nil"/>
              <w:left w:val="nil"/>
              <w:bottom w:val="nil"/>
              <w:right w:val="nil"/>
            </w:tcBorders>
          </w:tcPr>
          <w:p>
            <w:pPr>
              <w:pStyle w:val="0"/>
            </w:pPr>
            <w:r>
              <w:rPr>
                <w:sz w:val="20"/>
              </w:rPr>
              <w:t xml:space="preserve">Перечень целевых показателей подпрограммы N 5 представлен в </w:t>
            </w:r>
            <w:hyperlink w:history="0" w:anchor="P2099" w:tooltip="I. ПЕРЕЧЕНЬ">
              <w:r>
                <w:rPr>
                  <w:sz w:val="20"/>
                  <w:color w:val="0000ff"/>
                </w:rPr>
                <w:t xml:space="preserve">приложении N 1</w:t>
              </w:r>
            </w:hyperlink>
            <w:r>
              <w:rPr>
                <w:sz w:val="20"/>
              </w:rPr>
              <w:t xml:space="preserve"> к государственной программе</w:t>
            </w:r>
          </w:p>
        </w:tc>
      </w:tr>
      <w:tr>
        <w:tc>
          <w:tcPr>
            <w:tcW w:w="2127" w:type="dxa"/>
            <w:tcBorders>
              <w:top w:val="nil"/>
              <w:left w:val="nil"/>
              <w:bottom w:val="nil"/>
              <w:right w:val="nil"/>
            </w:tcBorders>
            <w:vMerge w:val="restart"/>
          </w:tcPr>
          <w:p>
            <w:pPr>
              <w:pStyle w:val="0"/>
            </w:pPr>
            <w:r>
              <w:rPr>
                <w:sz w:val="20"/>
              </w:rPr>
              <w:t xml:space="preserve">Задачи подпрограммы</w:t>
            </w:r>
          </w:p>
        </w:tc>
        <w:tc>
          <w:tcPr>
            <w:tcW w:w="425" w:type="dxa"/>
            <w:tcBorders>
              <w:top w:val="nil"/>
              <w:left w:val="nil"/>
              <w:bottom w:val="nil"/>
              <w:right w:val="nil"/>
            </w:tcBorders>
          </w:tcPr>
          <w:p>
            <w:pPr>
              <w:pStyle w:val="0"/>
              <w:jc w:val="center"/>
            </w:pPr>
            <w:r>
              <w:rPr>
                <w:sz w:val="20"/>
              </w:rPr>
              <w:t xml:space="preserve">-</w:t>
            </w:r>
          </w:p>
        </w:tc>
        <w:tc>
          <w:tcPr>
            <w:tcW w:w="6463" w:type="dxa"/>
            <w:tcBorders>
              <w:top w:val="nil"/>
              <w:left w:val="nil"/>
              <w:bottom w:val="nil"/>
              <w:right w:val="nil"/>
            </w:tcBorders>
          </w:tcPr>
          <w:p>
            <w:pPr>
              <w:pStyle w:val="0"/>
            </w:pPr>
            <w:r>
              <w:rPr>
                <w:sz w:val="20"/>
              </w:rPr>
              <w:t xml:space="preserve">задача N 1 - развитие ресурсного сопровождения государственных организаций социального обслуживания семьи и детей;</w:t>
            </w:r>
          </w:p>
        </w:tc>
      </w:tr>
      <w:tr>
        <w:tc>
          <w:tcPr>
            <w:tcBorders>
              <w:top w:val="nil"/>
              <w:left w:val="nil"/>
              <w:bottom w:val="nil"/>
              <w:right w:val="nil"/>
            </w:tcBorders>
            <w:vMerge w:val="continue"/>
          </w:tcPr>
          <w:p/>
        </w:tc>
        <w:tc>
          <w:tcPr>
            <w:tcW w:w="425" w:type="dxa"/>
            <w:tcBorders>
              <w:top w:val="nil"/>
              <w:left w:val="nil"/>
              <w:bottom w:val="nil"/>
              <w:right w:val="nil"/>
            </w:tcBorders>
          </w:tcPr>
          <w:p>
            <w:pPr>
              <w:pStyle w:val="0"/>
            </w:pPr>
            <w:r>
              <w:rPr>
                <w:sz w:val="20"/>
              </w:rPr>
            </w:r>
          </w:p>
        </w:tc>
        <w:tc>
          <w:tcPr>
            <w:tcW w:w="6463" w:type="dxa"/>
            <w:tcBorders>
              <w:top w:val="nil"/>
              <w:left w:val="nil"/>
              <w:bottom w:val="nil"/>
              <w:right w:val="nil"/>
            </w:tcBorders>
          </w:tcPr>
          <w:p>
            <w:pPr>
              <w:pStyle w:val="0"/>
            </w:pPr>
            <w:r>
              <w:rPr>
                <w:sz w:val="20"/>
              </w:rPr>
              <w:t xml:space="preserve">задача N 2 - обеспечение доступности и повышение качества предоставления социальных услуг государственными организациями социального обслуживания семьи и детей;</w:t>
            </w:r>
          </w:p>
        </w:tc>
      </w:tr>
      <w:tr>
        <w:tc>
          <w:tcPr>
            <w:tcBorders>
              <w:top w:val="nil"/>
              <w:left w:val="nil"/>
              <w:bottom w:val="nil"/>
              <w:right w:val="nil"/>
            </w:tcBorders>
            <w:vMerge w:val="continue"/>
          </w:tcPr>
          <w:p/>
        </w:tc>
        <w:tc>
          <w:tcPr>
            <w:tcW w:w="425" w:type="dxa"/>
            <w:tcBorders>
              <w:top w:val="nil"/>
              <w:left w:val="nil"/>
              <w:bottom w:val="nil"/>
              <w:right w:val="nil"/>
            </w:tcBorders>
          </w:tcPr>
          <w:p>
            <w:pPr>
              <w:pStyle w:val="0"/>
            </w:pPr>
            <w:r>
              <w:rPr>
                <w:sz w:val="20"/>
              </w:rPr>
            </w:r>
          </w:p>
        </w:tc>
        <w:tc>
          <w:tcPr>
            <w:tcW w:w="6463" w:type="dxa"/>
            <w:tcBorders>
              <w:top w:val="nil"/>
              <w:left w:val="nil"/>
              <w:bottom w:val="nil"/>
              <w:right w:val="nil"/>
            </w:tcBorders>
          </w:tcPr>
          <w:p>
            <w:pPr>
              <w:pStyle w:val="0"/>
            </w:pPr>
            <w:r>
              <w:rPr>
                <w:sz w:val="20"/>
              </w:rPr>
              <w:t xml:space="preserve">задача N 3 - внедрение эффективных технологий по профилактике безнадзорности и правонарушений несовершеннолетних в Архангельской области, направленных на защиту и улучшение положения семей и детей, находящихся в социально опасном положении;</w:t>
            </w:r>
          </w:p>
        </w:tc>
      </w:tr>
      <w:tr>
        <w:tc>
          <w:tcPr>
            <w:tcBorders>
              <w:top w:val="nil"/>
              <w:left w:val="nil"/>
              <w:bottom w:val="nil"/>
              <w:right w:val="nil"/>
            </w:tcBorders>
            <w:vMerge w:val="continue"/>
          </w:tcPr>
          <w:p/>
        </w:tc>
        <w:tc>
          <w:tcPr>
            <w:tcW w:w="425" w:type="dxa"/>
            <w:tcBorders>
              <w:top w:val="nil"/>
              <w:left w:val="nil"/>
              <w:bottom w:val="nil"/>
              <w:right w:val="nil"/>
            </w:tcBorders>
          </w:tcPr>
          <w:p>
            <w:pPr>
              <w:pStyle w:val="0"/>
            </w:pPr>
            <w:r>
              <w:rPr>
                <w:sz w:val="20"/>
              </w:rPr>
            </w:r>
          </w:p>
        </w:tc>
        <w:tc>
          <w:tcPr>
            <w:tcW w:w="6463" w:type="dxa"/>
            <w:tcBorders>
              <w:top w:val="nil"/>
              <w:left w:val="nil"/>
              <w:bottom w:val="nil"/>
              <w:right w:val="nil"/>
            </w:tcBorders>
          </w:tcPr>
          <w:p>
            <w:pPr>
              <w:pStyle w:val="0"/>
            </w:pPr>
            <w:r>
              <w:rPr>
                <w:sz w:val="20"/>
              </w:rPr>
              <w:t xml:space="preserve">задача N 4 - повышение эффективности мер по укреплению института семьи</w:t>
            </w:r>
          </w:p>
        </w:tc>
      </w:tr>
      <w:tr>
        <w:tc>
          <w:tcPr>
            <w:tcW w:w="2127" w:type="dxa"/>
            <w:tcBorders>
              <w:top w:val="nil"/>
              <w:left w:val="nil"/>
              <w:bottom w:val="nil"/>
              <w:right w:val="nil"/>
            </w:tcBorders>
            <w:vMerge w:val="restart"/>
          </w:tcPr>
          <w:p>
            <w:pPr>
              <w:pStyle w:val="0"/>
            </w:pPr>
            <w:r>
              <w:rPr>
                <w:sz w:val="20"/>
              </w:rPr>
              <w:t xml:space="preserve">Сроки и этапы реализации подпрограммы</w:t>
            </w:r>
          </w:p>
        </w:tc>
        <w:tc>
          <w:tcPr>
            <w:tcW w:w="425" w:type="dxa"/>
            <w:tcBorders>
              <w:top w:val="nil"/>
              <w:left w:val="nil"/>
              <w:bottom w:val="nil"/>
              <w:right w:val="nil"/>
            </w:tcBorders>
          </w:tcPr>
          <w:p>
            <w:pPr>
              <w:pStyle w:val="0"/>
              <w:jc w:val="center"/>
            </w:pPr>
            <w:r>
              <w:rPr>
                <w:sz w:val="20"/>
              </w:rPr>
              <w:t xml:space="preserve">-</w:t>
            </w:r>
          </w:p>
        </w:tc>
        <w:tc>
          <w:tcPr>
            <w:tcW w:w="6463" w:type="dxa"/>
            <w:tcBorders>
              <w:top w:val="nil"/>
              <w:left w:val="nil"/>
              <w:bottom w:val="nil"/>
              <w:right w:val="nil"/>
            </w:tcBorders>
          </w:tcPr>
          <w:p>
            <w:pPr>
              <w:pStyle w:val="0"/>
            </w:pPr>
            <w:r>
              <w:rPr>
                <w:sz w:val="20"/>
              </w:rPr>
              <w:t xml:space="preserve">2021 - 2025 годы.</w:t>
            </w:r>
          </w:p>
        </w:tc>
      </w:tr>
      <w:tr>
        <w:tc>
          <w:tcPr>
            <w:tcBorders>
              <w:top w:val="nil"/>
              <w:left w:val="nil"/>
              <w:bottom w:val="nil"/>
              <w:right w:val="nil"/>
            </w:tcBorders>
            <w:vMerge w:val="continue"/>
          </w:tcPr>
          <w:p/>
        </w:tc>
        <w:tc>
          <w:tcPr>
            <w:tcW w:w="425" w:type="dxa"/>
            <w:tcBorders>
              <w:top w:val="nil"/>
              <w:left w:val="nil"/>
              <w:bottom w:val="nil"/>
              <w:right w:val="nil"/>
            </w:tcBorders>
          </w:tcPr>
          <w:p>
            <w:pPr>
              <w:pStyle w:val="0"/>
            </w:pPr>
            <w:r>
              <w:rPr>
                <w:sz w:val="20"/>
              </w:rPr>
            </w:r>
          </w:p>
        </w:tc>
        <w:tc>
          <w:tcPr>
            <w:tcW w:w="6463" w:type="dxa"/>
            <w:tcBorders>
              <w:top w:val="nil"/>
              <w:left w:val="nil"/>
              <w:bottom w:val="nil"/>
              <w:right w:val="nil"/>
            </w:tcBorders>
          </w:tcPr>
          <w:p>
            <w:pPr>
              <w:pStyle w:val="0"/>
            </w:pPr>
            <w:r>
              <w:rPr>
                <w:sz w:val="20"/>
              </w:rPr>
              <w:t xml:space="preserve">Подпрограмма N 5 реализуется в один этап</w:t>
            </w:r>
          </w:p>
        </w:tc>
      </w:tr>
      <w:tr>
        <w:tc>
          <w:tcPr>
            <w:gridSpan w:val="3"/>
            <w:tcW w:w="9015" w:type="dxa"/>
            <w:tcBorders>
              <w:top w:val="nil"/>
              <w:left w:val="nil"/>
              <w:bottom w:val="nil"/>
              <w:right w:val="nil"/>
            </w:tcBorders>
          </w:tcPr>
          <w:p>
            <w:pPr>
              <w:pStyle w:val="0"/>
              <w:jc w:val="both"/>
            </w:pPr>
            <w:r>
              <w:rPr>
                <w:sz w:val="20"/>
              </w:rPr>
              <w:t xml:space="preserve">(в ред. </w:t>
            </w:r>
            <w:hyperlink w:history="0" r:id="rId590"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06.10.2022 N 780-пп)</w:t>
            </w:r>
          </w:p>
        </w:tc>
      </w:tr>
      <w:tr>
        <w:tc>
          <w:tcPr>
            <w:tcW w:w="2127" w:type="dxa"/>
            <w:tcBorders>
              <w:top w:val="nil"/>
              <w:left w:val="nil"/>
              <w:bottom w:val="nil"/>
              <w:right w:val="nil"/>
            </w:tcBorders>
          </w:tcPr>
          <w:p>
            <w:pPr>
              <w:pStyle w:val="0"/>
            </w:pPr>
            <w:r>
              <w:rPr>
                <w:sz w:val="20"/>
              </w:rPr>
              <w:t xml:space="preserve">Объем и источники финансирования подпрограммы</w:t>
            </w:r>
          </w:p>
        </w:tc>
        <w:tc>
          <w:tcPr>
            <w:tcW w:w="425" w:type="dxa"/>
            <w:tcBorders>
              <w:top w:val="nil"/>
              <w:left w:val="nil"/>
              <w:bottom w:val="nil"/>
              <w:right w:val="nil"/>
            </w:tcBorders>
          </w:tcPr>
          <w:p>
            <w:pPr>
              <w:pStyle w:val="0"/>
              <w:jc w:val="center"/>
            </w:pPr>
            <w:r>
              <w:rPr>
                <w:sz w:val="20"/>
              </w:rPr>
              <w:t xml:space="preserve">-</w:t>
            </w:r>
          </w:p>
        </w:tc>
        <w:tc>
          <w:tcPr>
            <w:tcW w:w="6463" w:type="dxa"/>
            <w:tcBorders>
              <w:top w:val="nil"/>
              <w:left w:val="nil"/>
              <w:bottom w:val="nil"/>
              <w:right w:val="nil"/>
            </w:tcBorders>
          </w:tcPr>
          <w:p>
            <w:pPr>
              <w:pStyle w:val="0"/>
            </w:pPr>
            <w:r>
              <w:rPr>
                <w:sz w:val="20"/>
              </w:rPr>
              <w:t xml:space="preserve">общий объем финансирования составляет 370 014,1 тыс. рублей, в том числе:</w:t>
            </w:r>
          </w:p>
          <w:p>
            <w:pPr>
              <w:pStyle w:val="0"/>
            </w:pPr>
            <w:r>
              <w:rPr>
                <w:sz w:val="20"/>
              </w:rPr>
              <w:t xml:space="preserve">средства областного бюджета - 370 014,1 тыс. рублей</w:t>
            </w:r>
          </w:p>
        </w:tc>
      </w:tr>
      <w:tr>
        <w:tc>
          <w:tcPr>
            <w:gridSpan w:val="3"/>
            <w:tcW w:w="9015" w:type="dxa"/>
            <w:tcBorders>
              <w:top w:val="nil"/>
              <w:left w:val="nil"/>
              <w:bottom w:val="nil"/>
              <w:right w:val="nil"/>
            </w:tcBorders>
          </w:tcPr>
          <w:p>
            <w:pPr>
              <w:pStyle w:val="0"/>
              <w:jc w:val="both"/>
            </w:pPr>
            <w:r>
              <w:rPr>
                <w:sz w:val="20"/>
              </w:rPr>
              <w:t xml:space="preserve">(в ред. </w:t>
            </w:r>
            <w:hyperlink w:history="0" r:id="rId591"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 N 853-пп)</w:t>
            </w:r>
          </w:p>
        </w:tc>
      </w:tr>
    </w:tbl>
    <w:p>
      <w:pPr>
        <w:pStyle w:val="0"/>
        <w:jc w:val="both"/>
      </w:pPr>
      <w:r>
        <w:rPr>
          <w:sz w:val="20"/>
        </w:rPr>
      </w:r>
    </w:p>
    <w:p>
      <w:pPr>
        <w:pStyle w:val="2"/>
        <w:outlineLvl w:val="2"/>
        <w:jc w:val="center"/>
      </w:pPr>
      <w:r>
        <w:rPr>
          <w:sz w:val="20"/>
        </w:rPr>
        <w:t xml:space="preserve">2.14. Характеристика сферы реализации подпрограммы N 5,</w:t>
      </w:r>
    </w:p>
    <w:p>
      <w:pPr>
        <w:pStyle w:val="2"/>
        <w:jc w:val="center"/>
      </w:pPr>
      <w:r>
        <w:rPr>
          <w:sz w:val="20"/>
        </w:rPr>
        <w:t xml:space="preserve">описание основных проблем</w:t>
      </w:r>
    </w:p>
    <w:p>
      <w:pPr>
        <w:pStyle w:val="0"/>
        <w:jc w:val="both"/>
      </w:pPr>
      <w:r>
        <w:rPr>
          <w:sz w:val="20"/>
        </w:rPr>
      </w:r>
    </w:p>
    <w:p>
      <w:pPr>
        <w:pStyle w:val="0"/>
        <w:ind w:firstLine="540"/>
        <w:jc w:val="both"/>
      </w:pPr>
      <w:r>
        <w:rPr>
          <w:sz w:val="20"/>
        </w:rPr>
        <w:t xml:space="preserve">На 1 января 2013 года в Архангельской области проживает 220 286 детей. В отделениях социальной защиты населения состоит на учете 4333 ребенка-инвалида, что составляет 1,9 процента от численности детского населения Архангельской области. В Архангельской области зарегистрировано 6153 многодетные семьи, в них воспитываются 19 617 детей. Под опекой и попечительством в приемных семьях воспитываются 3915 детей, оставшихся без попечения родителей.</w:t>
      </w:r>
    </w:p>
    <w:p>
      <w:pPr>
        <w:pStyle w:val="0"/>
        <w:spacing w:before="200" w:line-rule="auto"/>
        <w:ind w:firstLine="540"/>
        <w:jc w:val="both"/>
      </w:pPr>
      <w:r>
        <w:rPr>
          <w:sz w:val="20"/>
        </w:rPr>
        <w:t xml:space="preserve">Численность детей-инвалидов в Архангельской области за три года повысилась на 2 процента. За последние десять лет количество многодетных семей сократилось более чем в два с половиной раза.</w:t>
      </w:r>
    </w:p>
    <w:p>
      <w:pPr>
        <w:pStyle w:val="0"/>
        <w:spacing w:before="200" w:line-rule="auto"/>
        <w:ind w:firstLine="540"/>
        <w:jc w:val="both"/>
      </w:pPr>
      <w:r>
        <w:rPr>
          <w:sz w:val="20"/>
        </w:rPr>
        <w:t xml:space="preserve">Сохраняется тенденция ежегодного сокращения количества семей, находящихся в социально опасном положении. По состоянию на 1 января 2013 года на учете в органах социальной защиты населения состоит 1231 семья, находящаяся в социально опасном положении, в которой воспитывается 2111 детей. За 2012 год число семей этой категории сократилось на 12,3 процента. Количество безнадзорных несовершеннолетних, состоящих на учете, на 1 января 2013 года составляет 36 человек, что на 28 процентов меньше, чем на 1 января 2012 года.</w:t>
      </w:r>
    </w:p>
    <w:p>
      <w:pPr>
        <w:pStyle w:val="0"/>
        <w:spacing w:before="200" w:line-rule="auto"/>
        <w:ind w:firstLine="540"/>
        <w:jc w:val="both"/>
      </w:pPr>
      <w:r>
        <w:rPr>
          <w:sz w:val="20"/>
        </w:rPr>
        <w:t xml:space="preserve">В последние годы сохранялась тенденция к сокращению количества преступлений, совершаемых несовершеннолетними (с 1196 в 2009 году до 897 в 2011 году), в 2012 году рост преступлений, совершаемых несовершеннолетними, составил 129,3 процента (1160).</w:t>
      </w:r>
    </w:p>
    <w:p>
      <w:pPr>
        <w:pStyle w:val="0"/>
        <w:spacing w:before="200" w:line-rule="auto"/>
        <w:ind w:firstLine="540"/>
        <w:jc w:val="both"/>
      </w:pPr>
      <w:r>
        <w:rPr>
          <w:sz w:val="20"/>
        </w:rPr>
        <w:t xml:space="preserve">С 2010 года продолжает увеличиваться число несовершеннолетних, совершивших преступления в состоянии алкогольного опьянения.</w:t>
      </w:r>
    </w:p>
    <w:p>
      <w:pPr>
        <w:pStyle w:val="0"/>
        <w:spacing w:before="200" w:line-rule="auto"/>
        <w:ind w:firstLine="540"/>
        <w:jc w:val="both"/>
      </w:pPr>
      <w:r>
        <w:rPr>
          <w:sz w:val="20"/>
        </w:rPr>
        <w:t xml:space="preserve">Уровень криминальной активности подростков в Архангельской области (9,2 процента) превышает среднероссийский показатель (4,8 процента) и остается одним из наиболее высоких в Северо-Западном федеральном округе.</w:t>
      </w:r>
    </w:p>
    <w:p>
      <w:pPr>
        <w:pStyle w:val="0"/>
        <w:spacing w:before="200" w:line-rule="auto"/>
        <w:ind w:firstLine="540"/>
        <w:jc w:val="both"/>
      </w:pPr>
      <w:r>
        <w:rPr>
          <w:sz w:val="20"/>
        </w:rPr>
        <w:t xml:space="preserve">В Архангельской области создана система государственных организаций социального обслуживания семьи и детей, которая включает:</w:t>
      </w:r>
    </w:p>
    <w:p>
      <w:pPr>
        <w:pStyle w:val="0"/>
        <w:jc w:val="both"/>
      </w:pPr>
      <w:r>
        <w:rPr>
          <w:sz w:val="20"/>
        </w:rPr>
        <w:t xml:space="preserve">(в ред. </w:t>
      </w:r>
      <w:hyperlink w:history="0" r:id="rId592"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один детский дом-интернат для детей с серьезными нарушениями в интеллектуальном развитии;</w:t>
      </w:r>
    </w:p>
    <w:p>
      <w:pPr>
        <w:pStyle w:val="0"/>
        <w:jc w:val="both"/>
      </w:pPr>
      <w:r>
        <w:rPr>
          <w:sz w:val="20"/>
        </w:rPr>
        <w:t xml:space="preserve">(в ред. </w:t>
      </w:r>
      <w:hyperlink w:history="0" r:id="rId593"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два реабилитационных центра для детей и подростков с ограниченными возможностями здоровья;</w:t>
      </w:r>
    </w:p>
    <w:p>
      <w:pPr>
        <w:pStyle w:val="0"/>
        <w:jc w:val="both"/>
      </w:pPr>
      <w:r>
        <w:rPr>
          <w:sz w:val="20"/>
        </w:rPr>
        <w:t xml:space="preserve">(в ред. </w:t>
      </w:r>
      <w:hyperlink w:history="0" r:id="rId594"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один центр социальной помощи семье и детям;</w:t>
      </w:r>
    </w:p>
    <w:p>
      <w:pPr>
        <w:pStyle w:val="0"/>
        <w:spacing w:before="200" w:line-rule="auto"/>
        <w:ind w:firstLine="540"/>
        <w:jc w:val="both"/>
      </w:pPr>
      <w:r>
        <w:rPr>
          <w:sz w:val="20"/>
        </w:rPr>
        <w:t xml:space="preserve">10 социально-реабилитационных центров для несовершеннолетних;</w:t>
      </w:r>
    </w:p>
    <w:p>
      <w:pPr>
        <w:pStyle w:val="0"/>
        <w:jc w:val="both"/>
      </w:pPr>
      <w:r>
        <w:rPr>
          <w:sz w:val="20"/>
        </w:rPr>
        <w:t xml:space="preserve">(в ред. </w:t>
      </w:r>
      <w:hyperlink w:history="0" r:id="rId595"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шесть социальных приютов при комплексных центрах социального обслуживания;</w:t>
      </w:r>
    </w:p>
    <w:p>
      <w:pPr>
        <w:pStyle w:val="0"/>
        <w:spacing w:before="200" w:line-rule="auto"/>
        <w:ind w:firstLine="540"/>
        <w:jc w:val="both"/>
      </w:pPr>
      <w:r>
        <w:rPr>
          <w:sz w:val="20"/>
        </w:rPr>
        <w:t xml:space="preserve">два стационарных отделения "Мать и дитя" для семей с детьми-инвалидами;</w:t>
      </w:r>
    </w:p>
    <w:p>
      <w:pPr>
        <w:pStyle w:val="0"/>
        <w:spacing w:before="200" w:line-rule="auto"/>
        <w:ind w:firstLine="540"/>
        <w:jc w:val="both"/>
      </w:pPr>
      <w:r>
        <w:rPr>
          <w:sz w:val="20"/>
        </w:rPr>
        <w:t xml:space="preserve">четыре дневных отделения по работе с детьми-инвалидами;</w:t>
      </w:r>
    </w:p>
    <w:p>
      <w:pPr>
        <w:pStyle w:val="0"/>
        <w:spacing w:before="200" w:line-rule="auto"/>
        <w:ind w:firstLine="540"/>
        <w:jc w:val="both"/>
      </w:pPr>
      <w:r>
        <w:rPr>
          <w:sz w:val="20"/>
        </w:rPr>
        <w:t xml:space="preserve">21 отделение профилактики безнадзорности и семейного неблагополучия.</w:t>
      </w:r>
    </w:p>
    <w:p>
      <w:pPr>
        <w:pStyle w:val="0"/>
        <w:spacing w:before="200" w:line-rule="auto"/>
        <w:ind w:firstLine="540"/>
        <w:jc w:val="both"/>
      </w:pPr>
      <w:r>
        <w:rPr>
          <w:sz w:val="20"/>
        </w:rPr>
        <w:t xml:space="preserve">В практику работы государственных организаций социального обслуживания семьи и детей активно внедряются современные технологии, в том числе направленные на раннее выявление социально-неблагополучных семей и своевременное оказание им социальных услуг, в том числе срочных социальных услуг, создаются службы социальных участковых, реализуются социальные проекты "Тревожный лист", "Общественная приемная", "Социальная реклама", внедряются технологии "Интенсивная семейная терапия на дому", "Невероятные годы", действует детский телефон доверия (служба экстренной психологической помощи) с единым общероссийским телефонным номером 8-800-2000-122.</w:t>
      </w:r>
    </w:p>
    <w:p>
      <w:pPr>
        <w:pStyle w:val="0"/>
        <w:jc w:val="both"/>
      </w:pPr>
      <w:r>
        <w:rPr>
          <w:sz w:val="20"/>
        </w:rPr>
        <w:t xml:space="preserve">(в ред. </w:t>
      </w:r>
      <w:hyperlink w:history="0" r:id="rId596"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В 15 из 25 муниципальных районов и городских округов организовано сопровождение семей, воспитывающих детей с инвалидностью, социальными работниками и специалистами государственных организаций социального обслуживания в форме патронажа, информационного обеспечения, оказания адресной материальной помощи с привлечением спонсорских средств, приобретения технических средств реабилитации, сопровождения ребенка в медицинскую или образовательную организацию, услуги "няня на час", психологической поддержки, обучения социально-бытовым навыкам по уходу за ребенком с инвалидностью.</w:t>
      </w:r>
    </w:p>
    <w:p>
      <w:pPr>
        <w:pStyle w:val="0"/>
        <w:jc w:val="both"/>
      </w:pPr>
      <w:r>
        <w:rPr>
          <w:sz w:val="20"/>
        </w:rPr>
        <w:t xml:space="preserve">(в ред. </w:t>
      </w:r>
      <w:hyperlink w:history="0" r:id="rId597"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Благодаря сотрудничеству с Фондом поддержки детей, находящихся в трудной жизненной ситуации, в декабре 2012 года на базе государственного бюджетного учреждения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 оборудована лекотека, внедрена такая форма реабилитации как иппотерапия.</w:t>
      </w:r>
    </w:p>
    <w:p>
      <w:pPr>
        <w:pStyle w:val="0"/>
        <w:jc w:val="both"/>
      </w:pPr>
      <w:r>
        <w:rPr>
          <w:sz w:val="20"/>
        </w:rPr>
        <w:t xml:space="preserve">(в ред. </w:t>
      </w:r>
      <w:hyperlink w:history="0" r:id="rId598"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Однако социальными услугами охвачено всего 54 процента детей с инвалидностью и детей с ограниченными возможностями здоровья. Существует проблема социального обслуживания семей, имеющих детей с инвалидностью, проживающих в отдаленных и труднодоступных районах Архангельской области (30 процентов от общего количества детей). В Архангельской области проживает 239 детей, имеющих 3 степень ограничения по всем категориям жизнедеятельности, которые остро нуждаются в помощи узких специалистов.</w:t>
      </w:r>
    </w:p>
    <w:p>
      <w:pPr>
        <w:pStyle w:val="0"/>
        <w:spacing w:before="200" w:line-rule="auto"/>
        <w:ind w:firstLine="540"/>
        <w:jc w:val="both"/>
      </w:pPr>
      <w:r>
        <w:rPr>
          <w:sz w:val="20"/>
        </w:rPr>
        <w:t xml:space="preserve">Меры по профилактике правонарушений несовершеннолетних носят несистемный характер, как правило, воздействуют на преодоление последствий неправомерного поведения, а не на устранение причин и условий совершения общественно опасных деяний. Недостаточно развито межведомственное взаимодействие по профилактике безнадзорности и правонарушений несовершеннолетних, предупреждающее социальные риски противоправных действий подрастающего поколения, не сформирована система его ресурсного обеспечения.</w:t>
      </w:r>
    </w:p>
    <w:p>
      <w:pPr>
        <w:pStyle w:val="0"/>
        <w:spacing w:before="200" w:line-rule="auto"/>
        <w:ind w:firstLine="540"/>
        <w:jc w:val="both"/>
      </w:pPr>
      <w:r>
        <w:rPr>
          <w:sz w:val="20"/>
        </w:rPr>
        <w:t xml:space="preserve">В существующей системе государственных организаций социального обслуживания семей и детей преобладают государственные организации социального обслуживания, деятельность которых направлена на устранение последствий, послуживших основанием ухудшения условий жизнедеятельности несовершеннолетних, а не комплексного содействия семье в воспитании детей. В сферу социального обслуживания преимущественно включены социально неблагополучные семьи. Слабо развита превентивно-профилактическая работа с семьями, отмечается недостаточная обеспеченность указанных организаций кадрами, недостаток инновационных форм и технологий работы с семьями и детьми.</w:t>
      </w:r>
    </w:p>
    <w:p>
      <w:pPr>
        <w:pStyle w:val="0"/>
        <w:jc w:val="both"/>
      </w:pPr>
      <w:r>
        <w:rPr>
          <w:sz w:val="20"/>
        </w:rPr>
        <w:t xml:space="preserve">(в ред. </w:t>
      </w:r>
      <w:hyperlink w:history="0" r:id="rId599"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Не в полной мере отвечает современным требованиям информационно-аналитическое, научно-методическое сопровождение работы по профилактике семейного неблагополучия, оснащение государственных организаций социального обслуживания семьи и детей реабилитационным оборудованием, компьютерами и оргтехникой, автотранспортом.</w:t>
      </w:r>
    </w:p>
    <w:p>
      <w:pPr>
        <w:pStyle w:val="0"/>
        <w:jc w:val="both"/>
      </w:pPr>
      <w:r>
        <w:rPr>
          <w:sz w:val="20"/>
        </w:rPr>
        <w:t xml:space="preserve">(в ред. </w:t>
      </w:r>
      <w:hyperlink w:history="0" r:id="rId600"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Решение поставленных проблем будет осуществлено в рамках реализации мероприятий подпрограммы N 5.</w:t>
      </w:r>
    </w:p>
    <w:p>
      <w:pPr>
        <w:pStyle w:val="0"/>
        <w:jc w:val="both"/>
      </w:pPr>
      <w:r>
        <w:rPr>
          <w:sz w:val="20"/>
        </w:rPr>
      </w:r>
    </w:p>
    <w:p>
      <w:pPr>
        <w:pStyle w:val="2"/>
        <w:outlineLvl w:val="2"/>
        <w:jc w:val="center"/>
      </w:pPr>
      <w:r>
        <w:rPr>
          <w:sz w:val="20"/>
        </w:rPr>
        <w:t xml:space="preserve">2.15. Механизм реализации мероприятий подпрограммы N 5</w:t>
      </w:r>
    </w:p>
    <w:p>
      <w:pPr>
        <w:pStyle w:val="0"/>
        <w:jc w:val="center"/>
      </w:pPr>
      <w:r>
        <w:rPr>
          <w:sz w:val="20"/>
        </w:rPr>
        <w:t xml:space="preserve">(в ред. </w:t>
      </w:r>
      <w:hyperlink w:history="0" r:id="rId601"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26.10.2021 N 597-пп)</w:t>
      </w:r>
    </w:p>
    <w:p>
      <w:pPr>
        <w:pStyle w:val="0"/>
        <w:jc w:val="center"/>
      </w:pPr>
      <w:r>
        <w:rPr>
          <w:sz w:val="20"/>
        </w:rPr>
      </w:r>
    </w:p>
    <w:p>
      <w:pPr>
        <w:pStyle w:val="0"/>
        <w:ind w:firstLine="540"/>
        <w:jc w:val="both"/>
      </w:pPr>
      <w:r>
        <w:rPr>
          <w:sz w:val="20"/>
        </w:rPr>
        <w:t xml:space="preserve">Реализация мероприятий </w:t>
      </w:r>
      <w:hyperlink w:history="0" w:anchor="P2832" w:tooltip="ПЕРЕЧЕНЬ">
        <w:r>
          <w:rPr>
            <w:sz w:val="20"/>
            <w:color w:val="0000ff"/>
          </w:rPr>
          <w:t xml:space="preserve">пунктов 1.1</w:t>
        </w:r>
      </w:hyperlink>
      <w:r>
        <w:rPr>
          <w:sz w:val="20"/>
        </w:rPr>
        <w:t xml:space="preserve"> - </w:t>
      </w:r>
      <w:hyperlink w:history="0" w:anchor="P2832" w:tooltip="ПЕРЕЧЕНЬ">
        <w:r>
          <w:rPr>
            <w:sz w:val="20"/>
            <w:color w:val="0000ff"/>
          </w:rPr>
          <w:t xml:space="preserve">1.4</w:t>
        </w:r>
      </w:hyperlink>
      <w:r>
        <w:rPr>
          <w:sz w:val="20"/>
        </w:rPr>
        <w:t xml:space="preserve">, </w:t>
      </w:r>
      <w:hyperlink w:history="0" w:anchor="P2832" w:tooltip="ПЕРЕЧЕНЬ">
        <w:r>
          <w:rPr>
            <w:sz w:val="20"/>
            <w:color w:val="0000ff"/>
          </w:rPr>
          <w:t xml:space="preserve">2.1</w:t>
        </w:r>
      </w:hyperlink>
      <w:r>
        <w:rPr>
          <w:sz w:val="20"/>
        </w:rPr>
        <w:t xml:space="preserve"> - </w:t>
      </w:r>
      <w:hyperlink w:history="0" w:anchor="P2832" w:tooltip="ПЕРЕЧЕНЬ">
        <w:r>
          <w:rPr>
            <w:sz w:val="20"/>
            <w:color w:val="0000ff"/>
          </w:rPr>
          <w:t xml:space="preserve">2.3</w:t>
        </w:r>
      </w:hyperlink>
      <w:r>
        <w:rPr>
          <w:sz w:val="20"/>
        </w:rPr>
        <w:t xml:space="preserve">, </w:t>
      </w:r>
      <w:hyperlink w:history="0" w:anchor="P2832" w:tooltip="ПЕРЕЧЕНЬ">
        <w:r>
          <w:rPr>
            <w:sz w:val="20"/>
            <w:color w:val="0000ff"/>
          </w:rPr>
          <w:t xml:space="preserve">3.1</w:t>
        </w:r>
      </w:hyperlink>
      <w:r>
        <w:rPr>
          <w:sz w:val="20"/>
        </w:rPr>
        <w:t xml:space="preserve">, </w:t>
      </w:r>
      <w:hyperlink w:history="0" w:anchor="P2832" w:tooltip="ПЕРЕЧЕНЬ">
        <w:r>
          <w:rPr>
            <w:sz w:val="20"/>
            <w:color w:val="0000ff"/>
          </w:rPr>
          <w:t xml:space="preserve">3.2</w:t>
        </w:r>
      </w:hyperlink>
      <w:r>
        <w:rPr>
          <w:sz w:val="20"/>
        </w:rPr>
        <w:t xml:space="preserve">, </w:t>
      </w:r>
      <w:hyperlink w:history="0" w:anchor="P2832" w:tooltip="ПЕРЕЧЕНЬ">
        <w:r>
          <w:rPr>
            <w:sz w:val="20"/>
            <w:color w:val="0000ff"/>
          </w:rPr>
          <w:t xml:space="preserve">3.4</w:t>
        </w:r>
      </w:hyperlink>
      <w:r>
        <w:rPr>
          <w:sz w:val="20"/>
        </w:rPr>
        <w:t xml:space="preserve"> - </w:t>
      </w:r>
      <w:hyperlink w:history="0" w:anchor="P2832" w:tooltip="ПЕРЕЧЕНЬ">
        <w:r>
          <w:rPr>
            <w:sz w:val="20"/>
            <w:color w:val="0000ff"/>
          </w:rPr>
          <w:t xml:space="preserve">3.6</w:t>
        </w:r>
      </w:hyperlink>
      <w:r>
        <w:rPr>
          <w:sz w:val="20"/>
        </w:rPr>
        <w:t xml:space="preserve">, </w:t>
      </w:r>
      <w:hyperlink w:history="0" w:anchor="P7354" w:tooltip="4.2. Реализация комплекса мер, направленных на повышение педагогической компетентности родителей или лиц, их заменяющих,">
        <w:r>
          <w:rPr>
            <w:sz w:val="20"/>
            <w:color w:val="0000ff"/>
          </w:rPr>
          <w:t xml:space="preserve">4.2</w:t>
        </w:r>
      </w:hyperlink>
      <w:r>
        <w:rPr>
          <w:sz w:val="20"/>
        </w:rPr>
        <w:t xml:space="preserve"> - </w:t>
      </w:r>
      <w:hyperlink w:history="0" w:anchor="P6468" w:tooltip="4.4. Проведение областного конкурса программ отдыха и оздоровления детей среди организаций отдыха и оздоровления детей в Архангельской области">
        <w:r>
          <w:rPr>
            <w:sz w:val="20"/>
            <w:color w:val="0000ff"/>
          </w:rPr>
          <w:t xml:space="preserve">4.4</w:t>
        </w:r>
      </w:hyperlink>
      <w:r>
        <w:rPr>
          <w:sz w:val="20"/>
        </w:rPr>
        <w:t xml:space="preserve"> перечня мероприятий подпрограммы N 5 (приложение N 2 к государственной программе) осуществляется государственными организациями социального обслуживания, в том числе государственными организациями социального обслуживания семьи и детей. Средства областного бюджета направляются министерством труда, занятости и социального развития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Объем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определяется на основании заявок государственных организаций социального обслуживания на предоставление субсидий в рамках доведенных предельных объемов финансирования министерству труда, занятости и социального развития.</w:t>
      </w:r>
    </w:p>
    <w:p>
      <w:pPr>
        <w:pStyle w:val="0"/>
        <w:jc w:val="both"/>
      </w:pPr>
      <w:r>
        <w:rPr>
          <w:sz w:val="20"/>
        </w:rPr>
        <w:t xml:space="preserve">(в ред. </w:t>
      </w:r>
      <w:hyperlink w:history="0" r:id="rId602"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06.10.2022 N 780-пп)</w:t>
      </w:r>
    </w:p>
    <w:p>
      <w:pPr>
        <w:pStyle w:val="0"/>
        <w:spacing w:before="200" w:line-rule="auto"/>
        <w:ind w:firstLine="540"/>
        <w:jc w:val="both"/>
      </w:pPr>
      <w:r>
        <w:rPr>
          <w:sz w:val="20"/>
        </w:rPr>
        <w:t xml:space="preserve">Реализация мероприятий </w:t>
      </w:r>
      <w:hyperlink w:history="0" w:anchor="P2832" w:tooltip="ПЕРЕЧЕНЬ">
        <w:r>
          <w:rPr>
            <w:sz w:val="20"/>
            <w:color w:val="0000ff"/>
          </w:rPr>
          <w:t xml:space="preserve">пунктов 2.4</w:t>
        </w:r>
      </w:hyperlink>
      <w:r>
        <w:rPr>
          <w:sz w:val="20"/>
        </w:rPr>
        <w:t xml:space="preserve"> и </w:t>
      </w:r>
      <w:hyperlink w:history="0" w:anchor="P2832" w:tooltip="ПЕРЕЧЕНЬ">
        <w:r>
          <w:rPr>
            <w:sz w:val="20"/>
            <w:color w:val="0000ff"/>
          </w:rPr>
          <w:t xml:space="preserve">2.5</w:t>
        </w:r>
      </w:hyperlink>
      <w:r>
        <w:rPr>
          <w:sz w:val="20"/>
        </w:rPr>
        <w:t xml:space="preserve"> перечня мероприятий подпрограммы N 5 (приложение N 2 к государственной программе) осуществляется государственным казенным учреждением Архангельской области "Главное управление капитального строительства", подведомственным министерству строительства и архитектуры (далее - ГКУ "ГУКС"). Средства областного бюджета перечисляются ГКУ "ГУКС" на реализацию мероприятий </w:t>
      </w:r>
      <w:hyperlink w:history="0" w:anchor="P2832" w:tooltip="ПЕРЕЧЕНЬ">
        <w:r>
          <w:rPr>
            <w:sz w:val="20"/>
            <w:color w:val="0000ff"/>
          </w:rPr>
          <w:t xml:space="preserve">пунктов 2.4</w:t>
        </w:r>
      </w:hyperlink>
      <w:r>
        <w:rPr>
          <w:sz w:val="20"/>
        </w:rPr>
        <w:t xml:space="preserve"> и </w:t>
      </w:r>
      <w:hyperlink w:history="0" w:anchor="P2832" w:tooltip="ПЕРЕЧЕНЬ">
        <w:r>
          <w:rPr>
            <w:sz w:val="20"/>
            <w:color w:val="0000ff"/>
          </w:rPr>
          <w:t xml:space="preserve">2.5</w:t>
        </w:r>
      </w:hyperlink>
      <w:r>
        <w:rPr>
          <w:sz w:val="20"/>
        </w:rPr>
        <w:t xml:space="preserve"> на основании утвержденной бюджетной сметы учреждения в пределах доведенных лимитов бюджетных обязательств. Исполнители работ по мероприятиям определяются в соответствии с Федеральным </w:t>
      </w:r>
      <w:hyperlink w:history="0" r:id="rId603"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законом</w:t>
        </w:r>
      </w:hyperlink>
      <w:r>
        <w:rPr>
          <w:sz w:val="20"/>
        </w:rPr>
        <w:t xml:space="preserve"> от 5 апреля 2013 года N 44-ФЗ.</w:t>
      </w:r>
    </w:p>
    <w:p>
      <w:pPr>
        <w:pStyle w:val="0"/>
        <w:spacing w:before="200" w:line-rule="auto"/>
        <w:ind w:firstLine="540"/>
        <w:jc w:val="both"/>
      </w:pPr>
      <w:r>
        <w:rPr>
          <w:sz w:val="20"/>
        </w:rPr>
        <w:t xml:space="preserve">Проведение мероприятий по консервации объектов незавершенного строительства, предусмотренных </w:t>
      </w:r>
      <w:hyperlink w:history="0" w:anchor="P2832" w:tooltip="ПЕРЕЧЕНЬ">
        <w:r>
          <w:rPr>
            <w:sz w:val="20"/>
            <w:color w:val="0000ff"/>
          </w:rPr>
          <w:t xml:space="preserve">пунктом 2.5</w:t>
        </w:r>
      </w:hyperlink>
      <w:r>
        <w:rPr>
          <w:sz w:val="20"/>
        </w:rPr>
        <w:t xml:space="preserve"> перечня мероприятий подпрограммы N 5 (приложение N 2 к государственной программе), осуществляется на основании распоряжения министерства строительства и архитектуры Архангельской области от 7 мая 2020 года N 140-р "О консервации объектов незавершенного строительства государственного бюджетного учреждения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 в соответствии с Правилами проведения консервации объекта капитального строительства, утвержденными постановлением Правительства Российской Федерации от 30 сентября 2011 года N 802.</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3.3</w:t>
        </w:r>
      </w:hyperlink>
      <w:r>
        <w:rPr>
          <w:sz w:val="20"/>
        </w:rPr>
        <w:t xml:space="preserve"> перечня мероприятий подпрограммы N 5 (приложение N 2 к государственной программе) осуществляется государственными организациями социального обслуживания, в том числе государственными организациями социального обслуживания семьи и детей, в соответствии с Положением о формировании, ведении и использовании единого областного банка данных о несовершеннолетних и (или) семьях, находящихся в социально опасном положении, несовершеннолетних и (или) семьях, требующих особого внимания государства и общества и </w:t>
      </w:r>
      <w:hyperlink w:history="0" r:id="rId604" w:tooltip="Постановление Правительства Архангельской области от 07.12.2010 N 373-пп (ред. от 05.08.2021) &quot;Об утверждении Положения о формировании, ведении и использовании единого областного банка данных о несовершеннолетних и (или) семьях, находящихся в социально опасном положении, несовершеннолетних и (или) семьях, требующих особого внимания государства и общества, и Порядка взаимодействия органов и учреждений системы профилактики безнадзорности и правонарушений несовершеннолетних по выявлению, учету и организации ин {КонсультантПлюс}">
        <w:r>
          <w:rPr>
            <w:sz w:val="20"/>
            <w:color w:val="0000ff"/>
          </w:rPr>
          <w:t xml:space="preserve">Порядком</w:t>
        </w:r>
      </w:hyperlink>
      <w:r>
        <w:rPr>
          <w:sz w:val="20"/>
        </w:rPr>
        <w:t xml:space="preserve"> взаимодействия органов и учреждений системы профилактики безнадзорности и правонарушений несовершеннолетних по выявлению, учету и организации индивидуальной профилактической работы в отношении несовершеннолетних и (или) семей, находящихся в социально опасном положении, несовершеннолетних и (или) семей, требующих особого внимания государства и общества, на территории Архангельской области, утвержденными постановлением Правительства Архангельской области от 7 декабря 2010 года N 373-пп.</w:t>
      </w:r>
    </w:p>
    <w:p>
      <w:pPr>
        <w:pStyle w:val="0"/>
        <w:spacing w:before="200" w:line-rule="auto"/>
        <w:ind w:firstLine="540"/>
        <w:jc w:val="both"/>
      </w:pPr>
      <w:r>
        <w:rPr>
          <w:sz w:val="20"/>
        </w:rPr>
        <w:t xml:space="preserve">Средства на реализацию мероприятия </w:t>
      </w:r>
      <w:hyperlink w:history="0" w:anchor="P2832" w:tooltip="ПЕРЕЧЕНЬ">
        <w:r>
          <w:rPr>
            <w:sz w:val="20"/>
            <w:color w:val="0000ff"/>
          </w:rPr>
          <w:t xml:space="preserve">пункта 3.3</w:t>
        </w:r>
      </w:hyperlink>
      <w:r>
        <w:rPr>
          <w:sz w:val="20"/>
        </w:rPr>
        <w:t xml:space="preserve"> перечня мероприятий подпрограммы N 5 (приложение N 2 к государственной программе) в 2020 году предоставлялись государственным организациям социального обслуживания, в том числе государственным организациям социального обслуживания семьи и детей,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с 2021 года средства на реализацию указанного мероприятия направляются государственным организациям социального обслуживания, в том числе государственным организациям социального обслуживания семьи и детей, на финансовое обеспечение выполнения государственного задания на оказание государственных услуг (выполнение работ).</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4.1</w:t>
        </w:r>
      </w:hyperlink>
      <w:r>
        <w:rPr>
          <w:sz w:val="20"/>
        </w:rPr>
        <w:t xml:space="preserve"> перечня мероприятий подпрограммы N 5 (приложение N 2 к государственной программе) осуществляется государственным автономным учреждением Архангельской области "Социальный консультативный центр" (далее - ГАУ "Социальный КЦ").</w:t>
      </w:r>
    </w:p>
    <w:p>
      <w:pPr>
        <w:pStyle w:val="0"/>
        <w:spacing w:before="200" w:line-rule="auto"/>
        <w:ind w:firstLine="540"/>
        <w:jc w:val="both"/>
      </w:pPr>
      <w:r>
        <w:rPr>
          <w:sz w:val="20"/>
        </w:rPr>
        <w:t xml:space="preserve">Проведение областного конкурса "Лучшая семья Архангельской области", предусмотренного </w:t>
      </w:r>
      <w:hyperlink w:history="0" w:anchor="P2832" w:tooltip="ПЕРЕЧЕНЬ">
        <w:r>
          <w:rPr>
            <w:sz w:val="20"/>
            <w:color w:val="0000ff"/>
          </w:rPr>
          <w:t xml:space="preserve">пунктом 4.1</w:t>
        </w:r>
      </w:hyperlink>
      <w:r>
        <w:rPr>
          <w:sz w:val="20"/>
        </w:rPr>
        <w:t xml:space="preserve"> перечня мероприятий подпрограммы N 5 (приложение N 2 к государственной программе), осуществляется в соответствии с Положением о проведении областного конкурса "Лучшая семья Архангельской области", утверждаемым постановлением министерства труда, занятости и социального развития.</w:t>
      </w:r>
    </w:p>
    <w:p>
      <w:pPr>
        <w:pStyle w:val="0"/>
        <w:spacing w:before="200" w:line-rule="auto"/>
        <w:ind w:firstLine="540"/>
        <w:jc w:val="both"/>
      </w:pPr>
      <w:r>
        <w:rPr>
          <w:sz w:val="20"/>
        </w:rPr>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перечня мероприятий подпрограммы N 5 (приложение N 2 к государственной программе) устанавливается постановлением исполнительного органа государственной власти Архангельской области, являющегося ответственным исполнителем (соисполнителем) подпрограммы N 5.</w:t>
      </w:r>
    </w:p>
    <w:p>
      <w:pPr>
        <w:pStyle w:val="0"/>
        <w:spacing w:before="200" w:line-rule="auto"/>
        <w:ind w:firstLine="540"/>
        <w:jc w:val="both"/>
      </w:pPr>
      <w:hyperlink w:history="0" w:anchor="P2832" w:tooltip="ПЕРЕЧЕНЬ">
        <w:r>
          <w:rPr>
            <w:sz w:val="20"/>
            <w:color w:val="0000ff"/>
          </w:rPr>
          <w:t xml:space="preserve">Перечень</w:t>
        </w:r>
      </w:hyperlink>
      <w:r>
        <w:rPr>
          <w:sz w:val="20"/>
        </w:rPr>
        <w:t xml:space="preserve"> мероприятий подпрограммы N 5 представлен в приложении N 2 к государственной программе.</w:t>
      </w:r>
    </w:p>
    <w:p>
      <w:pPr>
        <w:pStyle w:val="0"/>
        <w:ind w:firstLine="540"/>
        <w:jc w:val="both"/>
      </w:pPr>
      <w:r>
        <w:rPr>
          <w:sz w:val="20"/>
        </w:rPr>
      </w:r>
    </w:p>
    <w:p>
      <w:pPr>
        <w:pStyle w:val="2"/>
        <w:outlineLvl w:val="2"/>
        <w:jc w:val="center"/>
      </w:pPr>
      <w:r>
        <w:rPr>
          <w:sz w:val="20"/>
        </w:rPr>
        <w:t xml:space="preserve">2.16. ПАСПОРТ</w:t>
      </w:r>
    </w:p>
    <w:p>
      <w:pPr>
        <w:pStyle w:val="2"/>
        <w:jc w:val="center"/>
      </w:pPr>
      <w:r>
        <w:rPr>
          <w:sz w:val="20"/>
        </w:rPr>
        <w:t xml:space="preserve">подпрограммы N 6 "Повышение качества жизни граждан пожилого</w:t>
      </w:r>
    </w:p>
    <w:p>
      <w:pPr>
        <w:pStyle w:val="2"/>
        <w:jc w:val="center"/>
      </w:pPr>
      <w:r>
        <w:rPr>
          <w:sz w:val="20"/>
        </w:rPr>
        <w:t xml:space="preserve">возраста и инвалидов в Архангельской области"</w:t>
      </w:r>
    </w:p>
    <w:p>
      <w:pPr>
        <w:pStyle w:val="0"/>
        <w:jc w:val="center"/>
      </w:pPr>
      <w:r>
        <w:rPr>
          <w:sz w:val="20"/>
        </w:rPr>
        <w:t xml:space="preserve">(в ред. </w:t>
      </w:r>
      <w:hyperlink w:history="0" r:id="rId605"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26.10.2021 N 597-пп)</w:t>
      </w:r>
    </w:p>
    <w:p>
      <w:pPr>
        <w:pStyle w:val="0"/>
        <w:jc w:val="both"/>
      </w:pPr>
      <w:r>
        <w:rPr>
          <w:sz w:val="20"/>
        </w:rPr>
      </w:r>
    </w:p>
    <w:tbl>
      <w:tblPr>
        <w:tblInd w:w="0" w:type="dxa"/>
        <w:tblLayout w:type="fixed"/>
        <w:tblCellMar>
          <w:top w:w="102" w:type="dxa"/>
          <w:left w:w="62" w:type="dxa"/>
          <w:bottom w:w="102" w:type="dxa"/>
          <w:right w:w="62" w:type="dxa"/>
        </w:tblCellMar>
      </w:tblPr>
      <w:tblGrid>
        <w:gridCol w:w="1985"/>
        <w:gridCol w:w="425"/>
        <w:gridCol w:w="6576"/>
      </w:tblGrid>
      <w:tr>
        <w:tc>
          <w:tcPr>
            <w:tcW w:w="1985" w:type="dxa"/>
            <w:tcBorders>
              <w:top w:val="nil"/>
              <w:left w:val="nil"/>
              <w:bottom w:val="nil"/>
              <w:right w:val="nil"/>
            </w:tcBorders>
          </w:tcPr>
          <w:p>
            <w:pPr>
              <w:pStyle w:val="0"/>
            </w:pPr>
            <w:r>
              <w:rPr>
                <w:sz w:val="20"/>
              </w:rPr>
              <w:t xml:space="preserve">Наименование подпрограммы</w:t>
            </w:r>
          </w:p>
        </w:tc>
        <w:tc>
          <w:tcPr>
            <w:tcW w:w="425" w:type="dxa"/>
            <w:tcBorders>
              <w:top w:val="nil"/>
              <w:left w:val="nil"/>
              <w:bottom w:val="nil"/>
              <w:right w:val="nil"/>
            </w:tcBorders>
          </w:tcPr>
          <w:p>
            <w:pPr>
              <w:pStyle w:val="0"/>
              <w:jc w:val="center"/>
            </w:pPr>
            <w:r>
              <w:rPr>
                <w:sz w:val="20"/>
              </w:rPr>
              <w:t xml:space="preserve">-</w:t>
            </w:r>
          </w:p>
        </w:tc>
        <w:tc>
          <w:tcPr>
            <w:tcW w:w="6576" w:type="dxa"/>
            <w:tcBorders>
              <w:top w:val="nil"/>
              <w:left w:val="nil"/>
              <w:bottom w:val="nil"/>
              <w:right w:val="nil"/>
            </w:tcBorders>
          </w:tcPr>
          <w:p>
            <w:pPr>
              <w:pStyle w:val="0"/>
            </w:pPr>
            <w:r>
              <w:rPr>
                <w:sz w:val="20"/>
              </w:rPr>
              <w:t xml:space="preserve">"Повышение качества жизни граждан пожилого возраста</w:t>
            </w:r>
          </w:p>
          <w:p>
            <w:pPr>
              <w:pStyle w:val="0"/>
            </w:pPr>
            <w:r>
              <w:rPr>
                <w:sz w:val="20"/>
              </w:rPr>
              <w:t xml:space="preserve">и инвалидов на территории Архангельской области" (далее - подпрограмма N 6)</w:t>
            </w:r>
          </w:p>
        </w:tc>
      </w:tr>
      <w:tr>
        <w:tc>
          <w:tcPr>
            <w:tcW w:w="1985" w:type="dxa"/>
            <w:tcBorders>
              <w:top w:val="nil"/>
              <w:left w:val="nil"/>
              <w:bottom w:val="nil"/>
              <w:right w:val="nil"/>
            </w:tcBorders>
          </w:tcPr>
          <w:p>
            <w:pPr>
              <w:pStyle w:val="0"/>
            </w:pPr>
            <w:r>
              <w:rPr>
                <w:sz w:val="20"/>
              </w:rPr>
              <w:t xml:space="preserve">Ответственный исполнитель подпрограммы</w:t>
            </w:r>
          </w:p>
        </w:tc>
        <w:tc>
          <w:tcPr>
            <w:tcW w:w="425" w:type="dxa"/>
            <w:tcBorders>
              <w:top w:val="nil"/>
              <w:left w:val="nil"/>
              <w:bottom w:val="nil"/>
              <w:right w:val="nil"/>
            </w:tcBorders>
          </w:tcPr>
          <w:p>
            <w:pPr>
              <w:pStyle w:val="0"/>
              <w:jc w:val="center"/>
            </w:pPr>
            <w:r>
              <w:rPr>
                <w:sz w:val="20"/>
              </w:rPr>
              <w:t xml:space="preserve">-</w:t>
            </w:r>
          </w:p>
        </w:tc>
        <w:tc>
          <w:tcPr>
            <w:tcW w:w="6576" w:type="dxa"/>
            <w:tcBorders>
              <w:top w:val="nil"/>
              <w:left w:val="nil"/>
              <w:bottom w:val="nil"/>
              <w:right w:val="nil"/>
            </w:tcBorders>
          </w:tcPr>
          <w:p>
            <w:pPr>
              <w:pStyle w:val="0"/>
            </w:pPr>
            <w:r>
              <w:rPr>
                <w:sz w:val="20"/>
              </w:rPr>
              <w:t xml:space="preserve">министерство труда, занятости и социального развития</w:t>
            </w:r>
          </w:p>
        </w:tc>
      </w:tr>
      <w:tr>
        <w:tc>
          <w:tcPr>
            <w:tcW w:w="1985" w:type="dxa"/>
            <w:tcBorders>
              <w:top w:val="nil"/>
              <w:left w:val="nil"/>
              <w:bottom w:val="nil"/>
              <w:right w:val="nil"/>
            </w:tcBorders>
          </w:tcPr>
          <w:p>
            <w:pPr>
              <w:pStyle w:val="0"/>
            </w:pPr>
            <w:r>
              <w:rPr>
                <w:sz w:val="20"/>
              </w:rPr>
              <w:t xml:space="preserve">Соисполнители подпрограммы</w:t>
            </w:r>
          </w:p>
        </w:tc>
        <w:tc>
          <w:tcPr>
            <w:tcW w:w="425" w:type="dxa"/>
            <w:tcBorders>
              <w:top w:val="nil"/>
              <w:left w:val="nil"/>
              <w:bottom w:val="nil"/>
              <w:right w:val="nil"/>
            </w:tcBorders>
          </w:tcPr>
          <w:p>
            <w:pPr>
              <w:pStyle w:val="0"/>
              <w:jc w:val="center"/>
            </w:pPr>
            <w:r>
              <w:rPr>
                <w:sz w:val="20"/>
              </w:rPr>
              <w:t xml:space="preserve">-</w:t>
            </w:r>
          </w:p>
        </w:tc>
        <w:tc>
          <w:tcPr>
            <w:tcW w:w="6576" w:type="dxa"/>
            <w:tcBorders>
              <w:top w:val="nil"/>
              <w:left w:val="nil"/>
              <w:bottom w:val="nil"/>
              <w:right w:val="nil"/>
            </w:tcBorders>
          </w:tcPr>
          <w:p>
            <w:pPr>
              <w:pStyle w:val="0"/>
            </w:pPr>
            <w:r>
              <w:rPr>
                <w:sz w:val="20"/>
              </w:rPr>
              <w:t xml:space="preserve">нет</w:t>
            </w:r>
          </w:p>
        </w:tc>
      </w:tr>
      <w:tr>
        <w:tc>
          <w:tcPr>
            <w:tcW w:w="1985" w:type="dxa"/>
            <w:tcBorders>
              <w:top w:val="nil"/>
              <w:left w:val="nil"/>
              <w:bottom w:val="nil"/>
              <w:right w:val="nil"/>
            </w:tcBorders>
            <w:vMerge w:val="restart"/>
          </w:tcPr>
          <w:p>
            <w:pPr>
              <w:pStyle w:val="0"/>
            </w:pPr>
            <w:r>
              <w:rPr>
                <w:sz w:val="20"/>
              </w:rPr>
              <w:t xml:space="preserve">Участники подпрограммы</w:t>
            </w:r>
          </w:p>
        </w:tc>
        <w:tc>
          <w:tcPr>
            <w:tcW w:w="425" w:type="dxa"/>
            <w:tcBorders>
              <w:top w:val="nil"/>
              <w:left w:val="nil"/>
              <w:bottom w:val="nil"/>
              <w:right w:val="nil"/>
            </w:tcBorders>
          </w:tcPr>
          <w:p>
            <w:pPr>
              <w:pStyle w:val="0"/>
              <w:jc w:val="center"/>
            </w:pPr>
            <w:r>
              <w:rPr>
                <w:sz w:val="20"/>
              </w:rPr>
              <w:t xml:space="preserve">-</w:t>
            </w:r>
          </w:p>
        </w:tc>
        <w:tc>
          <w:tcPr>
            <w:tcW w:w="6576" w:type="dxa"/>
            <w:tcBorders>
              <w:top w:val="nil"/>
              <w:left w:val="nil"/>
              <w:bottom w:val="nil"/>
              <w:right w:val="nil"/>
            </w:tcBorders>
          </w:tcPr>
          <w:p>
            <w:pPr>
              <w:pStyle w:val="0"/>
            </w:pPr>
            <w:r>
              <w:rPr>
                <w:sz w:val="20"/>
              </w:rPr>
              <w:t xml:space="preserve">государственные организации социального обслуживания;</w:t>
            </w:r>
          </w:p>
        </w:tc>
      </w:tr>
      <w:tr>
        <w:tc>
          <w:tcPr>
            <w:tcBorders>
              <w:top w:val="nil"/>
              <w:left w:val="nil"/>
              <w:bottom w:val="nil"/>
              <w:right w:val="nil"/>
            </w:tcBorders>
            <w:vMerge w:val="continue"/>
          </w:tcPr>
          <w:p/>
        </w:tc>
        <w:tc>
          <w:tcPr>
            <w:tcW w:w="425" w:type="dxa"/>
            <w:tcBorders>
              <w:top w:val="nil"/>
              <w:left w:val="nil"/>
              <w:bottom w:val="nil"/>
              <w:right w:val="nil"/>
            </w:tcBorders>
          </w:tcPr>
          <w:p>
            <w:pPr>
              <w:pStyle w:val="0"/>
            </w:pPr>
            <w:r>
              <w:rPr>
                <w:sz w:val="20"/>
              </w:rPr>
            </w:r>
          </w:p>
        </w:tc>
        <w:tc>
          <w:tcPr>
            <w:tcW w:w="6576" w:type="dxa"/>
            <w:tcBorders>
              <w:top w:val="nil"/>
              <w:left w:val="nil"/>
              <w:bottom w:val="nil"/>
              <w:right w:val="nil"/>
            </w:tcBorders>
          </w:tcPr>
          <w:p>
            <w:pPr>
              <w:pStyle w:val="0"/>
            </w:pPr>
            <w:r>
              <w:rPr>
                <w:sz w:val="20"/>
              </w:rPr>
              <w:t xml:space="preserve">органы местного самоуправления, наделенные государственными полномочиями по осуществлению деятельности по профессиональной опеке</w:t>
            </w:r>
          </w:p>
        </w:tc>
      </w:tr>
      <w:tr>
        <w:tc>
          <w:tcPr>
            <w:tcW w:w="1985" w:type="dxa"/>
            <w:tcBorders>
              <w:top w:val="nil"/>
              <w:left w:val="nil"/>
              <w:bottom w:val="nil"/>
              <w:right w:val="nil"/>
            </w:tcBorders>
            <w:vMerge w:val="restart"/>
          </w:tcPr>
          <w:p>
            <w:pPr>
              <w:pStyle w:val="0"/>
            </w:pPr>
            <w:r>
              <w:rPr>
                <w:sz w:val="20"/>
              </w:rPr>
              <w:t xml:space="preserve">Цель подпрограммы</w:t>
            </w:r>
          </w:p>
        </w:tc>
        <w:tc>
          <w:tcPr>
            <w:tcW w:w="425" w:type="dxa"/>
            <w:tcBorders>
              <w:top w:val="nil"/>
              <w:left w:val="nil"/>
              <w:bottom w:val="nil"/>
              <w:right w:val="nil"/>
            </w:tcBorders>
          </w:tcPr>
          <w:p>
            <w:pPr>
              <w:pStyle w:val="0"/>
              <w:jc w:val="center"/>
            </w:pPr>
            <w:r>
              <w:rPr>
                <w:sz w:val="20"/>
              </w:rPr>
              <w:t xml:space="preserve">-</w:t>
            </w:r>
          </w:p>
        </w:tc>
        <w:tc>
          <w:tcPr>
            <w:tcW w:w="6576" w:type="dxa"/>
            <w:tcBorders>
              <w:top w:val="nil"/>
              <w:left w:val="nil"/>
              <w:bottom w:val="nil"/>
              <w:right w:val="nil"/>
            </w:tcBorders>
          </w:tcPr>
          <w:p>
            <w:pPr>
              <w:pStyle w:val="0"/>
            </w:pPr>
            <w:r>
              <w:rPr>
                <w:sz w:val="20"/>
              </w:rPr>
              <w:t xml:space="preserve">формирование условий для осуществления мер по улучшению качества жизни граждан пожилого возраста и инвалидов</w:t>
            </w:r>
          </w:p>
          <w:p>
            <w:pPr>
              <w:pStyle w:val="0"/>
            </w:pPr>
            <w:r>
              <w:rPr>
                <w:sz w:val="20"/>
              </w:rPr>
              <w:t xml:space="preserve">в Архангельской области и внедрение новых форм социального обслуживания граждан пожилого возраста и инвалидов</w:t>
            </w:r>
          </w:p>
          <w:p>
            <w:pPr>
              <w:pStyle w:val="0"/>
            </w:pPr>
            <w:r>
              <w:rPr>
                <w:sz w:val="20"/>
              </w:rPr>
              <w:t xml:space="preserve">в Архангельской области.</w:t>
            </w:r>
          </w:p>
        </w:tc>
      </w:tr>
      <w:tr>
        <w:tc>
          <w:tcPr>
            <w:tcBorders>
              <w:top w:val="nil"/>
              <w:left w:val="nil"/>
              <w:bottom w:val="nil"/>
              <w:right w:val="nil"/>
            </w:tcBorders>
            <w:vMerge w:val="continue"/>
          </w:tcPr>
          <w:p/>
        </w:tc>
        <w:tc>
          <w:tcPr>
            <w:tcW w:w="425" w:type="dxa"/>
            <w:tcBorders>
              <w:top w:val="nil"/>
              <w:left w:val="nil"/>
              <w:bottom w:val="nil"/>
              <w:right w:val="nil"/>
            </w:tcBorders>
          </w:tcPr>
          <w:p>
            <w:pPr>
              <w:pStyle w:val="0"/>
            </w:pPr>
            <w:r>
              <w:rPr>
                <w:sz w:val="20"/>
              </w:rPr>
            </w:r>
          </w:p>
        </w:tc>
        <w:tc>
          <w:tcPr>
            <w:tcW w:w="6576" w:type="dxa"/>
            <w:tcBorders>
              <w:top w:val="nil"/>
              <w:left w:val="nil"/>
              <w:bottom w:val="nil"/>
              <w:right w:val="nil"/>
            </w:tcBorders>
          </w:tcPr>
          <w:p>
            <w:pPr>
              <w:pStyle w:val="0"/>
            </w:pPr>
            <w:r>
              <w:rPr>
                <w:sz w:val="20"/>
              </w:rPr>
              <w:t xml:space="preserve">Перечень целевых показателей подпрограммы N 6 представлен</w:t>
            </w:r>
          </w:p>
          <w:p>
            <w:pPr>
              <w:pStyle w:val="0"/>
            </w:pPr>
            <w:r>
              <w:rPr>
                <w:sz w:val="20"/>
              </w:rPr>
              <w:t xml:space="preserve">в </w:t>
            </w:r>
            <w:hyperlink w:history="0" w:anchor="P2099" w:tooltip="I. ПЕРЕЧЕНЬ">
              <w:r>
                <w:rPr>
                  <w:sz w:val="20"/>
                  <w:color w:val="0000ff"/>
                </w:rPr>
                <w:t xml:space="preserve">приложении N 1</w:t>
              </w:r>
            </w:hyperlink>
            <w:r>
              <w:rPr>
                <w:sz w:val="20"/>
              </w:rPr>
              <w:t xml:space="preserve"> к государственной программе</w:t>
            </w:r>
          </w:p>
        </w:tc>
      </w:tr>
      <w:tr>
        <w:tc>
          <w:tcPr>
            <w:tcW w:w="1985" w:type="dxa"/>
            <w:tcBorders>
              <w:top w:val="nil"/>
              <w:left w:val="nil"/>
              <w:bottom w:val="nil"/>
              <w:right w:val="nil"/>
            </w:tcBorders>
          </w:tcPr>
          <w:p>
            <w:pPr>
              <w:pStyle w:val="0"/>
            </w:pPr>
            <w:r>
              <w:rPr>
                <w:sz w:val="20"/>
              </w:rPr>
              <w:t xml:space="preserve">Задачи подпрограммы</w:t>
            </w:r>
          </w:p>
        </w:tc>
        <w:tc>
          <w:tcPr>
            <w:tcW w:w="425" w:type="dxa"/>
            <w:tcBorders>
              <w:top w:val="nil"/>
              <w:left w:val="nil"/>
              <w:bottom w:val="nil"/>
              <w:right w:val="nil"/>
            </w:tcBorders>
          </w:tcPr>
          <w:p>
            <w:pPr>
              <w:pStyle w:val="0"/>
              <w:jc w:val="center"/>
            </w:pPr>
            <w:r>
              <w:rPr>
                <w:sz w:val="20"/>
              </w:rPr>
              <w:t xml:space="preserve">-</w:t>
            </w:r>
          </w:p>
        </w:tc>
        <w:tc>
          <w:tcPr>
            <w:tcW w:w="6576" w:type="dxa"/>
            <w:tcBorders>
              <w:top w:val="nil"/>
              <w:left w:val="nil"/>
              <w:bottom w:val="nil"/>
              <w:right w:val="nil"/>
            </w:tcBorders>
          </w:tcPr>
          <w:p>
            <w:pPr>
              <w:pStyle w:val="0"/>
            </w:pPr>
            <w:r>
              <w:rPr>
                <w:sz w:val="20"/>
              </w:rPr>
              <w:t xml:space="preserve">задача N 1 - обеспечение доступности и улучшение качества социального обслуживания, внедрение новых форм социального обслуживания и социально-бытовых услуг для граждан пожилого возраста и инвалидов в Архангельской области;</w:t>
            </w:r>
          </w:p>
        </w:tc>
      </w:tr>
      <w:tr>
        <w:tc>
          <w:tcPr>
            <w:tcW w:w="1985" w:type="dxa"/>
            <w:tcBorders>
              <w:top w:val="nil"/>
              <w:left w:val="nil"/>
              <w:bottom w:val="nil"/>
              <w:right w:val="nil"/>
            </w:tcBorders>
          </w:tcPr>
          <w:p>
            <w:pPr>
              <w:pStyle w:val="0"/>
            </w:pPr>
            <w:r>
              <w:rPr>
                <w:sz w:val="20"/>
              </w:rPr>
            </w:r>
          </w:p>
        </w:tc>
        <w:tc>
          <w:tcPr>
            <w:tcW w:w="425" w:type="dxa"/>
            <w:tcBorders>
              <w:top w:val="nil"/>
              <w:left w:val="nil"/>
              <w:bottom w:val="nil"/>
              <w:right w:val="nil"/>
            </w:tcBorders>
          </w:tcPr>
          <w:p>
            <w:pPr>
              <w:pStyle w:val="0"/>
            </w:pPr>
            <w:r>
              <w:rPr>
                <w:sz w:val="20"/>
              </w:rPr>
            </w:r>
          </w:p>
        </w:tc>
        <w:tc>
          <w:tcPr>
            <w:tcW w:w="6576" w:type="dxa"/>
            <w:tcBorders>
              <w:top w:val="nil"/>
              <w:left w:val="nil"/>
              <w:bottom w:val="nil"/>
              <w:right w:val="nil"/>
            </w:tcBorders>
          </w:tcPr>
          <w:p>
            <w:pPr>
              <w:pStyle w:val="0"/>
            </w:pPr>
            <w:r>
              <w:rPr>
                <w:sz w:val="20"/>
              </w:rPr>
              <w:t xml:space="preserve">задача N 2 - развитие коммуникационных связей</w:t>
            </w:r>
          </w:p>
          <w:p>
            <w:pPr>
              <w:pStyle w:val="0"/>
            </w:pPr>
            <w:r>
              <w:rPr>
                <w:sz w:val="20"/>
              </w:rPr>
              <w:t xml:space="preserve">и интеллектуального потенциала граждан пожилого возраста</w:t>
            </w:r>
          </w:p>
          <w:p>
            <w:pPr>
              <w:pStyle w:val="0"/>
            </w:pPr>
            <w:r>
              <w:rPr>
                <w:sz w:val="20"/>
              </w:rPr>
              <w:t xml:space="preserve">и инвалидов в Архангельской области</w:t>
            </w:r>
          </w:p>
        </w:tc>
      </w:tr>
      <w:tr>
        <w:tc>
          <w:tcPr>
            <w:tcW w:w="1985" w:type="dxa"/>
            <w:tcBorders>
              <w:top w:val="nil"/>
              <w:left w:val="nil"/>
              <w:bottom w:val="nil"/>
              <w:right w:val="nil"/>
            </w:tcBorders>
            <w:vMerge w:val="restart"/>
          </w:tcPr>
          <w:p>
            <w:pPr>
              <w:pStyle w:val="0"/>
            </w:pPr>
            <w:r>
              <w:rPr>
                <w:sz w:val="20"/>
              </w:rPr>
              <w:t xml:space="preserve">Сроки и этапы реализации подпрограммы</w:t>
            </w:r>
          </w:p>
        </w:tc>
        <w:tc>
          <w:tcPr>
            <w:tcW w:w="425" w:type="dxa"/>
            <w:tcBorders>
              <w:top w:val="nil"/>
              <w:left w:val="nil"/>
              <w:bottom w:val="nil"/>
              <w:right w:val="nil"/>
            </w:tcBorders>
          </w:tcPr>
          <w:p>
            <w:pPr>
              <w:pStyle w:val="0"/>
              <w:jc w:val="center"/>
            </w:pPr>
            <w:r>
              <w:rPr>
                <w:sz w:val="20"/>
              </w:rPr>
              <w:t xml:space="preserve">-</w:t>
            </w:r>
          </w:p>
        </w:tc>
        <w:tc>
          <w:tcPr>
            <w:tcW w:w="6576" w:type="dxa"/>
            <w:tcBorders>
              <w:top w:val="nil"/>
              <w:left w:val="nil"/>
              <w:bottom w:val="nil"/>
              <w:right w:val="nil"/>
            </w:tcBorders>
          </w:tcPr>
          <w:p>
            <w:pPr>
              <w:pStyle w:val="0"/>
            </w:pPr>
            <w:r>
              <w:rPr>
                <w:sz w:val="20"/>
              </w:rPr>
              <w:t xml:space="preserve">2021 - 2025 годы.</w:t>
            </w:r>
          </w:p>
        </w:tc>
      </w:tr>
      <w:tr>
        <w:tc>
          <w:tcPr>
            <w:tcBorders>
              <w:top w:val="nil"/>
              <w:left w:val="nil"/>
              <w:bottom w:val="nil"/>
              <w:right w:val="nil"/>
            </w:tcBorders>
            <w:vMerge w:val="continue"/>
          </w:tcPr>
          <w:p/>
        </w:tc>
        <w:tc>
          <w:tcPr>
            <w:tcW w:w="425" w:type="dxa"/>
            <w:tcBorders>
              <w:top w:val="nil"/>
              <w:left w:val="nil"/>
              <w:bottom w:val="nil"/>
              <w:right w:val="nil"/>
            </w:tcBorders>
          </w:tcPr>
          <w:p>
            <w:pPr>
              <w:pStyle w:val="0"/>
            </w:pPr>
            <w:r>
              <w:rPr>
                <w:sz w:val="20"/>
              </w:rPr>
            </w:r>
          </w:p>
        </w:tc>
        <w:tc>
          <w:tcPr>
            <w:tcW w:w="6576" w:type="dxa"/>
            <w:tcBorders>
              <w:top w:val="nil"/>
              <w:left w:val="nil"/>
              <w:bottom w:val="nil"/>
              <w:right w:val="nil"/>
            </w:tcBorders>
          </w:tcPr>
          <w:p>
            <w:pPr>
              <w:pStyle w:val="0"/>
            </w:pPr>
            <w:r>
              <w:rPr>
                <w:sz w:val="20"/>
              </w:rPr>
              <w:t xml:space="preserve">Подпрограмма N 6 реализуется в один этап</w:t>
            </w:r>
          </w:p>
        </w:tc>
      </w:tr>
      <w:tr>
        <w:tc>
          <w:tcPr>
            <w:gridSpan w:val="3"/>
            <w:tcW w:w="8986" w:type="dxa"/>
            <w:tcBorders>
              <w:top w:val="nil"/>
              <w:left w:val="nil"/>
              <w:bottom w:val="nil"/>
              <w:right w:val="nil"/>
            </w:tcBorders>
          </w:tcPr>
          <w:p>
            <w:pPr>
              <w:pStyle w:val="0"/>
              <w:jc w:val="both"/>
            </w:pPr>
            <w:r>
              <w:rPr>
                <w:sz w:val="20"/>
              </w:rPr>
              <w:t xml:space="preserve">(в ред. </w:t>
            </w:r>
            <w:hyperlink w:history="0" r:id="rId606"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06.10.2022 N 780-пп)</w:t>
            </w:r>
          </w:p>
        </w:tc>
      </w:tr>
      <w:tr>
        <w:tc>
          <w:tcPr>
            <w:tcW w:w="1985" w:type="dxa"/>
            <w:tcBorders>
              <w:top w:val="nil"/>
              <w:left w:val="nil"/>
              <w:bottom w:val="nil"/>
              <w:right w:val="nil"/>
            </w:tcBorders>
          </w:tcPr>
          <w:p>
            <w:pPr>
              <w:pStyle w:val="0"/>
            </w:pPr>
            <w:r>
              <w:rPr>
                <w:sz w:val="20"/>
              </w:rPr>
              <w:t xml:space="preserve">Объем и источники финансирования подпрограммы</w:t>
            </w:r>
          </w:p>
        </w:tc>
        <w:tc>
          <w:tcPr>
            <w:tcW w:w="425" w:type="dxa"/>
            <w:tcBorders>
              <w:top w:val="nil"/>
              <w:left w:val="nil"/>
              <w:bottom w:val="nil"/>
              <w:right w:val="nil"/>
            </w:tcBorders>
          </w:tcPr>
          <w:p>
            <w:pPr>
              <w:pStyle w:val="0"/>
              <w:jc w:val="center"/>
            </w:pPr>
            <w:r>
              <w:rPr>
                <w:sz w:val="20"/>
              </w:rPr>
              <w:t xml:space="preserve">-</w:t>
            </w:r>
          </w:p>
        </w:tc>
        <w:tc>
          <w:tcPr>
            <w:tcW w:w="6576" w:type="dxa"/>
            <w:tcBorders>
              <w:top w:val="nil"/>
              <w:left w:val="nil"/>
              <w:bottom w:val="nil"/>
              <w:right w:val="nil"/>
            </w:tcBorders>
          </w:tcPr>
          <w:p>
            <w:pPr>
              <w:pStyle w:val="0"/>
            </w:pPr>
            <w:r>
              <w:rPr>
                <w:sz w:val="20"/>
              </w:rPr>
              <w:t xml:space="preserve">общий объем финансирования составляет 129 607,5 тыс. рублей, в том числе:</w:t>
            </w:r>
          </w:p>
          <w:p>
            <w:pPr>
              <w:pStyle w:val="0"/>
            </w:pPr>
            <w:r>
              <w:rPr>
                <w:sz w:val="20"/>
              </w:rPr>
              <w:t xml:space="preserve">средства федерального бюджета - 34 126,8 тыс. рублей;</w:t>
            </w:r>
          </w:p>
          <w:p>
            <w:pPr>
              <w:pStyle w:val="0"/>
            </w:pPr>
            <w:r>
              <w:rPr>
                <w:sz w:val="20"/>
              </w:rPr>
              <w:t xml:space="preserve">средства областного бюджета - 95 480,7 тыс. рублей</w:t>
            </w:r>
          </w:p>
        </w:tc>
      </w:tr>
      <w:tr>
        <w:tc>
          <w:tcPr>
            <w:gridSpan w:val="3"/>
            <w:tcW w:w="8986" w:type="dxa"/>
            <w:tcBorders>
              <w:top w:val="nil"/>
              <w:left w:val="nil"/>
              <w:bottom w:val="nil"/>
              <w:right w:val="nil"/>
            </w:tcBorders>
          </w:tcPr>
          <w:p>
            <w:pPr>
              <w:pStyle w:val="0"/>
              <w:jc w:val="both"/>
            </w:pPr>
            <w:r>
              <w:rPr>
                <w:sz w:val="20"/>
              </w:rPr>
              <w:t xml:space="preserve">(в ред. </w:t>
            </w:r>
            <w:hyperlink w:history="0" r:id="rId607"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06.10.2023 N 958-пп)</w:t>
            </w:r>
          </w:p>
        </w:tc>
      </w:tr>
    </w:tbl>
    <w:p>
      <w:pPr>
        <w:pStyle w:val="0"/>
        <w:jc w:val="both"/>
      </w:pPr>
      <w:r>
        <w:rPr>
          <w:sz w:val="20"/>
        </w:rPr>
      </w:r>
    </w:p>
    <w:p>
      <w:pPr>
        <w:pStyle w:val="2"/>
        <w:outlineLvl w:val="2"/>
        <w:jc w:val="center"/>
      </w:pPr>
      <w:r>
        <w:rPr>
          <w:sz w:val="20"/>
        </w:rPr>
        <w:t xml:space="preserve">2.17. Характеристика сферы реализации подпрограммы N 6,</w:t>
      </w:r>
    </w:p>
    <w:p>
      <w:pPr>
        <w:pStyle w:val="2"/>
        <w:jc w:val="center"/>
      </w:pPr>
      <w:r>
        <w:rPr>
          <w:sz w:val="20"/>
        </w:rPr>
        <w:t xml:space="preserve">описание основных проблем</w:t>
      </w:r>
    </w:p>
    <w:p>
      <w:pPr>
        <w:pStyle w:val="0"/>
        <w:jc w:val="both"/>
      </w:pPr>
      <w:r>
        <w:rPr>
          <w:sz w:val="20"/>
        </w:rPr>
      </w:r>
    </w:p>
    <w:p>
      <w:pPr>
        <w:pStyle w:val="0"/>
        <w:ind w:firstLine="540"/>
        <w:jc w:val="both"/>
      </w:pPr>
      <w:r>
        <w:rPr>
          <w:sz w:val="20"/>
        </w:rPr>
        <w:t xml:space="preserve">Нестационарное и полустационарное социальное обслуживание граждан осуществляют 22 государственные организации социального обслуживания - комплексных центра социального обслуживания, которыми на дому обслуживаются более 8000 человек и которыми оказывается более 36 тысяч разовых социальных услуг.</w:t>
      </w:r>
    </w:p>
    <w:p>
      <w:pPr>
        <w:pStyle w:val="0"/>
        <w:jc w:val="both"/>
      </w:pPr>
      <w:r>
        <w:rPr>
          <w:sz w:val="20"/>
        </w:rPr>
        <w:t xml:space="preserve">(в ред. </w:t>
      </w:r>
      <w:hyperlink w:history="0" r:id="rId608"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Стационарное социальное обслуживание граждан пожилого возраста, в том числе инвалидов, осуществляется 33 государственными организациями социального обслуживания, рассчитанными на 3091 койко-место, из них в 9 психоневрологических интернатах на 1780 койко-мест, в 11 домах-интернатах для престарелых и инвалидов на 881 койко-место, в специальном доме-интернате на 70 койко-мест и в 12 комплексных центрах социального обслуживания на 360 койко-мест.</w:t>
      </w:r>
    </w:p>
    <w:p>
      <w:pPr>
        <w:pStyle w:val="0"/>
        <w:jc w:val="both"/>
      </w:pPr>
      <w:r>
        <w:rPr>
          <w:sz w:val="20"/>
        </w:rPr>
        <w:t xml:space="preserve">(в ред. </w:t>
      </w:r>
      <w:hyperlink w:history="0" r:id="rId609"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На 1 июля 2013 года в очереди на социальное обслуживание в стационарной форме состоял 701 человек, в том числе в дома-интернаты для престарелых и инвалидов - 60 человек, в психоневрологические интернаты - 641 человек, в геронтопсихиатрические отделения - 49 человек.</w:t>
      </w:r>
    </w:p>
    <w:p>
      <w:pPr>
        <w:pStyle w:val="0"/>
        <w:jc w:val="both"/>
      </w:pPr>
      <w:r>
        <w:rPr>
          <w:sz w:val="20"/>
        </w:rPr>
        <w:t xml:space="preserve">(в ред. </w:t>
      </w:r>
      <w:hyperlink w:history="0" r:id="rId610"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Для изменения ситуации в первую очередь необходимо решение проблемы ухода за гражданами, нуждающимися в постоянном постороннем уходе и социальном обслуживании. Для удовлетворения потребности населения требуется открытие дополнительных мест в психоневрологических интернатах, создание геронтопсихиатрических отделений (коек) для граждан пожилого возраста с целью повышения эффективности социального обслуживания лиц, страдающих психической патологией, а также развитие службы сиделок, предоставляющей социальные услуги на дому.</w:t>
      </w:r>
    </w:p>
    <w:p>
      <w:pPr>
        <w:pStyle w:val="0"/>
        <w:jc w:val="both"/>
      </w:pPr>
      <w:r>
        <w:rPr>
          <w:sz w:val="20"/>
        </w:rPr>
        <w:t xml:space="preserve">(в ред. </w:t>
      </w:r>
      <w:hyperlink w:history="0" r:id="rId611"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На территории 15 муниципальных районов и трех городских округов предоставляются срочные социальные услуги гражданам, остро нуждающимся в социальной помощи разового характера, направленной на поддержание их жизнедеятельности. Ежегодно отделения срочного социального обслуживания помогают более чем 39 тыс. граждан, которым предоставляется более 70 тыс. срочных социальных услуг.</w:t>
      </w:r>
    </w:p>
    <w:p>
      <w:pPr>
        <w:pStyle w:val="0"/>
        <w:jc w:val="both"/>
      </w:pPr>
      <w:r>
        <w:rPr>
          <w:sz w:val="20"/>
        </w:rPr>
        <w:t xml:space="preserve">(в ред. </w:t>
      </w:r>
      <w:hyperlink w:history="0" r:id="rId612"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При этом потребность в срочных социальных услугах граждан пожилого возраста и инвалидов остается достаточно востребованным видом социальных услуг, особенно для граждан, проживающих в отдаленных и труднодоступных территориях Архангельской области.</w:t>
      </w:r>
    </w:p>
    <w:p>
      <w:pPr>
        <w:pStyle w:val="0"/>
        <w:jc w:val="both"/>
      </w:pPr>
      <w:r>
        <w:rPr>
          <w:sz w:val="20"/>
        </w:rPr>
        <w:t xml:space="preserve">(в ред. </w:t>
      </w:r>
      <w:hyperlink w:history="0" r:id="rId613"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Необходимо максимально использовать возможности существующих государственных организаций социального обслуживания для наиболее полного обеспечения государственных гарантий прав граждан на получение общедоступного и качественного социального обслуживания.</w:t>
      </w:r>
    </w:p>
    <w:p>
      <w:pPr>
        <w:pStyle w:val="0"/>
        <w:jc w:val="both"/>
      </w:pPr>
      <w:r>
        <w:rPr>
          <w:sz w:val="20"/>
        </w:rPr>
        <w:t xml:space="preserve">(в ред. </w:t>
      </w:r>
      <w:hyperlink w:history="0" r:id="rId614"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Приобретение имущественных комплексов, строительство новых зданий и сооружений позволит создать дополнительные места в государственных организациях социального обслуживания для предоставления социальных услуг в стационарной форме социального обслуживания, что позволит сократить очередность лиц, страдающих психическими расстройствами, для получения социальных услуг в данных организациях. Реализация проекта "Сервисное жилье" позволит обеспечить самостоятельное проживание вне стен стационарных государственных организаций социального обслуживания граждан с ментальными нарушениями, прошедших курс реабилитации и способных самостоятельно проживать под наблюдением специалистов.</w:t>
      </w:r>
    </w:p>
    <w:p>
      <w:pPr>
        <w:pStyle w:val="0"/>
        <w:jc w:val="both"/>
      </w:pPr>
      <w:r>
        <w:rPr>
          <w:sz w:val="20"/>
        </w:rPr>
        <w:t xml:space="preserve">(в ред. </w:t>
      </w:r>
      <w:hyperlink w:history="0" r:id="rId615"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Мероприятия подпрограммы позволят расширить спектр принимаемых мер по реализации прав и законных интересов граждан пожилого возраста и инвалидов, обеспечить предоставление социальных услуг в форме социального обслуживания на дому, в полустационарной и стационарной формах социального обслуживания в соответствии с порядками предоставления социальных услуг поставщиками социальных услуг в Архангельской области, утвержденными </w:t>
      </w:r>
      <w:hyperlink w:history="0" r:id="rId616" w:tooltip="Постановление Правительства Архангельской области от 18.11.2014 N 475-пп (ред. от 22.03.2023) &quot;Об утверждении порядков предоставления социальных услуг поставщиками социальных услуг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18 ноября 2014 года N 475-пп, и требованиями санитарно-эпидемиологическими правилами и нормативами.</w:t>
      </w:r>
    </w:p>
    <w:p>
      <w:pPr>
        <w:pStyle w:val="0"/>
        <w:jc w:val="both"/>
      </w:pPr>
      <w:r>
        <w:rPr>
          <w:sz w:val="20"/>
        </w:rPr>
        <w:t xml:space="preserve">(в ред. </w:t>
      </w:r>
      <w:hyperlink w:history="0" r:id="rId617"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jc w:val="both"/>
      </w:pPr>
      <w:r>
        <w:rPr>
          <w:sz w:val="20"/>
        </w:rPr>
      </w:r>
    </w:p>
    <w:bookmarkStart w:id="1007" w:name="P1007"/>
    <w:bookmarkEnd w:id="1007"/>
    <w:p>
      <w:pPr>
        <w:pStyle w:val="2"/>
        <w:outlineLvl w:val="2"/>
        <w:jc w:val="center"/>
      </w:pPr>
      <w:r>
        <w:rPr>
          <w:sz w:val="20"/>
        </w:rPr>
        <w:t xml:space="preserve">2.18. Механизм реализации мероприятий подпрограммы N 6</w:t>
      </w:r>
    </w:p>
    <w:p>
      <w:pPr>
        <w:pStyle w:val="0"/>
        <w:jc w:val="center"/>
      </w:pPr>
      <w:r>
        <w:rPr>
          <w:sz w:val="20"/>
        </w:rPr>
        <w:t xml:space="preserve">(в ред. </w:t>
      </w:r>
      <w:hyperlink w:history="0" r:id="rId618"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26.10.2021 N 597-пп)</w:t>
      </w:r>
    </w:p>
    <w:p>
      <w:pPr>
        <w:pStyle w:val="0"/>
        <w:jc w:val="center"/>
      </w:pPr>
      <w:r>
        <w:rPr>
          <w:sz w:val="20"/>
        </w:rPr>
      </w:r>
    </w:p>
    <w:p>
      <w:pPr>
        <w:pStyle w:val="0"/>
        <w:ind w:firstLine="540"/>
        <w:jc w:val="both"/>
      </w:pPr>
      <w:r>
        <w:rPr>
          <w:sz w:val="20"/>
        </w:rPr>
        <w:t xml:space="preserve">Реализация мероприятий </w:t>
      </w:r>
      <w:hyperlink w:history="0" w:anchor="P2832" w:tooltip="ПЕРЕЧЕНЬ">
        <w:r>
          <w:rPr>
            <w:sz w:val="20"/>
            <w:color w:val="0000ff"/>
          </w:rPr>
          <w:t xml:space="preserve">пунктов 1.1</w:t>
        </w:r>
      </w:hyperlink>
      <w:r>
        <w:rPr>
          <w:sz w:val="20"/>
        </w:rPr>
        <w:t xml:space="preserve">, </w:t>
      </w:r>
      <w:hyperlink w:history="0" w:anchor="P2832" w:tooltip="ПЕРЕЧЕНЬ">
        <w:r>
          <w:rPr>
            <w:sz w:val="20"/>
            <w:color w:val="0000ff"/>
          </w:rPr>
          <w:t xml:space="preserve">1.2</w:t>
        </w:r>
      </w:hyperlink>
      <w:r>
        <w:rPr>
          <w:sz w:val="20"/>
        </w:rPr>
        <w:t xml:space="preserve">, </w:t>
      </w:r>
      <w:hyperlink w:history="0" w:anchor="P2832" w:tooltip="ПЕРЕЧЕНЬ">
        <w:r>
          <w:rPr>
            <w:sz w:val="20"/>
            <w:color w:val="0000ff"/>
          </w:rPr>
          <w:t xml:space="preserve">1.4</w:t>
        </w:r>
      </w:hyperlink>
      <w:r>
        <w:rPr>
          <w:sz w:val="20"/>
        </w:rPr>
        <w:t xml:space="preserve">, </w:t>
      </w:r>
      <w:hyperlink w:history="0" w:anchor="P2832" w:tooltip="ПЕРЕЧЕНЬ">
        <w:r>
          <w:rPr>
            <w:sz w:val="20"/>
            <w:color w:val="0000ff"/>
          </w:rPr>
          <w:t xml:space="preserve">1.5</w:t>
        </w:r>
      </w:hyperlink>
      <w:r>
        <w:rPr>
          <w:sz w:val="20"/>
        </w:rPr>
        <w:t xml:space="preserve">, </w:t>
      </w:r>
      <w:hyperlink w:history="0" w:anchor="P2832" w:tooltip="ПЕРЕЧЕНЬ">
        <w:r>
          <w:rPr>
            <w:sz w:val="20"/>
            <w:color w:val="0000ff"/>
          </w:rPr>
          <w:t xml:space="preserve">1.6</w:t>
        </w:r>
      </w:hyperlink>
      <w:r>
        <w:rPr>
          <w:sz w:val="20"/>
        </w:rPr>
        <w:t xml:space="preserve">, </w:t>
      </w:r>
      <w:hyperlink w:history="0" w:anchor="P2832" w:tooltip="ПЕРЕЧЕНЬ">
        <w:r>
          <w:rPr>
            <w:sz w:val="20"/>
            <w:color w:val="0000ff"/>
          </w:rPr>
          <w:t xml:space="preserve">1.7</w:t>
        </w:r>
      </w:hyperlink>
      <w:r>
        <w:rPr>
          <w:sz w:val="20"/>
        </w:rPr>
        <w:t xml:space="preserve"> перечня мероприятий подпрограммы N 6 (приложение N 2 к государственной программе) осуществляется государственными организациями социального обслуживания. Объем субсидий на иные цели, не связанных с финансовым обеспечением выполнения государственного задания на оказание государственных услуг (выполнение работ), определяется на основании заявок государственных организаций социального обслуживания на предоставление субсидий в рамках доведенных предельных объемов финансирования министерству труда, занятости и социального развития. Форма заявки и отчета об использовании субсидий на иные цели, не связанные с финансовым обеспечением выполнения государственного задания, утверждается постановлением министерства труда, занятости и социального развития.</w:t>
      </w:r>
    </w:p>
    <w:p>
      <w:pPr>
        <w:pStyle w:val="0"/>
        <w:jc w:val="both"/>
      </w:pPr>
      <w:r>
        <w:rPr>
          <w:sz w:val="20"/>
        </w:rPr>
        <w:t xml:space="preserve">(в ред. </w:t>
      </w:r>
      <w:hyperlink w:history="0" r:id="rId619" w:tooltip="Постановление Правительства Архангельской области от 27.06.2022 N 461-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27.06.2022 N 461-пп)</w:t>
      </w:r>
    </w:p>
    <w:p>
      <w:pPr>
        <w:pStyle w:val="0"/>
        <w:spacing w:before="200" w:line-rule="auto"/>
        <w:ind w:firstLine="540"/>
        <w:jc w:val="both"/>
      </w:pPr>
      <w:r>
        <w:rPr>
          <w:sz w:val="20"/>
        </w:rPr>
        <w:t xml:space="preserve">Средства на реализацию указанных мероприятий, предусмотренных подпрограммой N 6, предоставляются государственным бюджетным и автономным учреждениям Архангельской области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1.3</w:t>
        </w:r>
      </w:hyperlink>
      <w:r>
        <w:rPr>
          <w:sz w:val="20"/>
        </w:rPr>
        <w:t xml:space="preserve"> перечня мероприятий подпрограммы N 6 (приложение N 2 к государственной программе) осуществляется ГКУ "АОЦСЗН" в соответствии с </w:t>
      </w:r>
      <w:hyperlink w:history="0" w:anchor="P10625" w:tooltip="ПОРЯДОК">
        <w:r>
          <w:rPr>
            <w:sz w:val="20"/>
            <w:color w:val="0000ff"/>
          </w:rPr>
          <w:t xml:space="preserve">Порядком</w:t>
        </w:r>
      </w:hyperlink>
      <w:r>
        <w:rPr>
          <w:sz w:val="20"/>
        </w:rPr>
        <w:t xml:space="preserve"> предоставления адресной социальной помощи на улучшение социально-бытового положения отдельных категорий ветеранов и инвалидов Великой Отечественной войны, не имеющих оснований для обеспечения жильем в соответствии с </w:t>
      </w:r>
      <w:hyperlink w:history="0" r:id="rId620"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 от 7 мая 2008 года N 714 "Об обеспечении жильем ветеранов Великой Отечественной войны 1941 - 1945 годов", и ветеранов боевых действий, утвержденным настоящим постановлением. Средства на реализацию данных мероприятий предоставляются ГКУ "АОЦСЗН" на выполнение функций казенным учреждением.</w:t>
      </w:r>
    </w:p>
    <w:p>
      <w:pPr>
        <w:pStyle w:val="0"/>
        <w:spacing w:before="200" w:line-rule="auto"/>
        <w:ind w:firstLine="540"/>
        <w:jc w:val="both"/>
      </w:pPr>
      <w:r>
        <w:rPr>
          <w:sz w:val="20"/>
        </w:rPr>
        <w:t xml:space="preserve">Абзац исключен. - </w:t>
      </w:r>
      <w:hyperlink w:history="0" r:id="rId621" w:tooltip="Постановление Правительства Архангельской области от 27.06.2022 N 461-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27.06.2022 N 461-пп.</w:t>
      </w:r>
    </w:p>
    <w:p>
      <w:pPr>
        <w:pStyle w:val="0"/>
        <w:spacing w:before="200" w:line-rule="auto"/>
        <w:ind w:firstLine="540"/>
        <w:jc w:val="both"/>
      </w:pPr>
      <w:r>
        <w:rPr>
          <w:sz w:val="20"/>
        </w:rPr>
        <w:t xml:space="preserve">С целью финансирования мероприятия </w:t>
      </w:r>
      <w:hyperlink w:history="0" w:anchor="P7748" w:tooltip="1.5. Создание системы долговременного ухода за гражданами пожилого возраста и инвалидами в рамках реализации федерального проекта &quot;Старшее поколение&quot; национального проекта &quot;Демография&quot;">
        <w:r>
          <w:rPr>
            <w:sz w:val="20"/>
            <w:color w:val="0000ff"/>
          </w:rPr>
          <w:t xml:space="preserve">пункта 1.5</w:t>
        </w:r>
      </w:hyperlink>
      <w:r>
        <w:rPr>
          <w:sz w:val="20"/>
        </w:rPr>
        <w:t xml:space="preserve"> перечня мероприятий подпрограммы N 6 (приложение N 2 к государственной программе) привлекаются средства федерального бюджета в форме субсидии из федерального бюджета областному бюджету на софинансирование расходных обязательств Архангельской области, возникающих при реализации регионального проекта по созданию системы долговременного ухода за гражданами пожилого возраста и инвалидами, признанными нуждающимися в социальном обслуживании, обеспечивающего достижения целей, показателей и результатов федерального проекта "Старшее поколение" национального проекта "Демография".</w:t>
      </w:r>
    </w:p>
    <w:p>
      <w:pPr>
        <w:pStyle w:val="0"/>
        <w:jc w:val="both"/>
      </w:pPr>
      <w:r>
        <w:rPr>
          <w:sz w:val="20"/>
        </w:rPr>
        <w:t xml:space="preserve">(абзац введен </w:t>
      </w:r>
      <w:hyperlink w:history="0" r:id="rId622"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06.10.2023 N 958-пп)</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1.6</w:t>
        </w:r>
      </w:hyperlink>
      <w:r>
        <w:rPr>
          <w:sz w:val="20"/>
        </w:rPr>
        <w:t xml:space="preserve"> перечня мероприятий подпрограммы N 6 (приложение N 2 к государственной программе) осуществляется государственными организациями социального обслуживания, перечень которых определяется распоряжением министерства труда, занятости и социального развития, и направлена на достижение целей и целевых показателей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w:t>
      </w:r>
      <w:hyperlink w:history="0" r:id="rId623" w:tooltip="&quot;Паспорт национального проекта &quot;Национальный проект &quot;Демография&quot; (утв. Минтрудом России) {КонсультантПлюс}">
        <w:r>
          <w:rPr>
            <w:sz w:val="20"/>
            <w:color w:val="0000ff"/>
          </w:rPr>
          <w:t xml:space="preserve">проекта</w:t>
        </w:r>
      </w:hyperlink>
      <w:r>
        <w:rPr>
          <w:sz w:val="20"/>
        </w:rPr>
        <w:t xml:space="preserve"> "Демография". Межведомственное взаимодействие министерства труда, занятости и социального развития и министерства здравоохранения по вопросам доставки лиц старше 65 лет, проживающих в сельской местности, в медицинские организации, расположенные на территории Архангельской области, в том числе для проведения дополнительных скринингов на выявление отдельных социально значимых неинфекционных заболеваний, оказывающих вклад в структуру смертности населения, осуществляется на основании </w:t>
      </w:r>
      <w:hyperlink w:history="0" r:id="rId624" w:tooltip="Постановление Правительства Архангельской области от 09.08.2019 N 419-пп (ред. от 30.08.2023) &quot;Об утверждении регламента межведомственного взаимодействия министерства труда, занятости и социального развития Архангельской области и министерства здравоохранения Архангельской области по вопросам доставки лиц старше 65 лет, проживающих в сельской местности, в медицинские организации, расположенные на территории Архангельской области, в том числе для проведения дополнительных скринингов на выявление отдельных со {КонсультантПлюс}">
        <w:r>
          <w:rPr>
            <w:sz w:val="20"/>
            <w:color w:val="0000ff"/>
          </w:rPr>
          <w:t xml:space="preserve">регламента</w:t>
        </w:r>
      </w:hyperlink>
      <w:r>
        <w:rPr>
          <w:sz w:val="20"/>
        </w:rPr>
        <w:t xml:space="preserve">, утвержденного постановлением Правительства Архангельской области от 9 августа 2019 года N 419-пп. </w:t>
      </w:r>
      <w:hyperlink w:history="0" w:anchor="P17457" w:tooltip="ПОРЯДОК">
        <w:r>
          <w:rPr>
            <w:sz w:val="20"/>
            <w:color w:val="0000ff"/>
          </w:rPr>
          <w:t xml:space="preserve">Порядок</w:t>
        </w:r>
      </w:hyperlink>
      <w:r>
        <w:rPr>
          <w:sz w:val="20"/>
        </w:rPr>
        <w:t xml:space="preserve"> доставки лиц старше 65 лет, проживающих в сельской местности, в медицинские организации, расположенные на территории Архангельской области, утвержден настоящим постановлением.</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1.7</w:t>
        </w:r>
      </w:hyperlink>
      <w:r>
        <w:rPr>
          <w:sz w:val="20"/>
        </w:rPr>
        <w:t xml:space="preserve"> перечня мероприятий подпрограммы N 6 (приложение N 2 к государственной программе) осуществляется государственными организациями социального обслуживания, перечень которых определяется распоряжением министерства труда, занятости и социального развития, в соответствии с </w:t>
      </w:r>
      <w:hyperlink w:history="0" w:anchor="P20822" w:tooltip="ПОРЯДОК">
        <w:r>
          <w:rPr>
            <w:sz w:val="20"/>
            <w:color w:val="0000ff"/>
          </w:rPr>
          <w:t xml:space="preserve">Порядком</w:t>
        </w:r>
      </w:hyperlink>
      <w:r>
        <w:rPr>
          <w:sz w:val="20"/>
        </w:rPr>
        <w:t xml:space="preserve"> доставки медицинских работников из медицинских организаций к лицам старше 65 лет, проживающим в сельской местности, в целях оказания им медицинской помощи на дому, доставки лицам старше 65 лет, проживающим в сельской местности, лекарственных средств, медицинских изделий, продуктов питания и предметов первой необходимости на территории Архангельской области, утвержденным настоящим постановлением, в период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введенного </w:t>
      </w:r>
      <w:hyperlink w:history="0" r:id="rId625" w:tooltip="Указ Губернатора Архангельской области от 17.03.2020 N 28-у (ред. от 02.11.2022) &quot;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коронавирусной инфекции (COVID-2019)&quot; ------------ Утратил силу или отменен {КонсультантПлюс}">
        <w:r>
          <w:rPr>
            <w:sz w:val="20"/>
            <w:color w:val="0000ff"/>
          </w:rPr>
          <w:t xml:space="preserve">указом</w:t>
        </w:r>
      </w:hyperlink>
      <w:r>
        <w:rPr>
          <w:sz w:val="20"/>
        </w:rPr>
        <w:t xml:space="preserve"> Губернатора Архангельской области N 28-у. Форма акта о доставке медицинских работников к лицам старше 65 лет, проживающим в сельской местности, в целях оказания им медицинской помощи на дому утверждается постановлением министерства труда, занятости и социального развития Архангельской области.</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1.7</w:t>
        </w:r>
      </w:hyperlink>
      <w:r>
        <w:rPr>
          <w:sz w:val="20"/>
        </w:rPr>
        <w:t xml:space="preserve"> перечня мероприятий подпрограммы N 6 (приложение N 2 к государственной программе) осуществляется государственными организациями социального обслуживания, перечень которых определяется распоряжением министерства труда, занятости и социального развития, в соответствии с </w:t>
      </w:r>
      <w:hyperlink w:history="0" w:anchor="P20822" w:tooltip="ПОРЯДОК">
        <w:r>
          <w:rPr>
            <w:sz w:val="20"/>
            <w:color w:val="0000ff"/>
          </w:rPr>
          <w:t xml:space="preserve">Порядком</w:t>
        </w:r>
      </w:hyperlink>
      <w:r>
        <w:rPr>
          <w:sz w:val="20"/>
        </w:rPr>
        <w:t xml:space="preserve"> доставки медицинских работников из медицинских организаций к лицам старше 65 лет, проживающим в сельской местности, в целях оказания им медицинской помощи на дому, доставки лицам старше 65 лет, проживающим в сельской местности, лекарственных средств, медицинских изделий, продуктов питания и предметов первой необходимости на территории Архангельской области, утвержденным настоящим постановлением, в период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введенного </w:t>
      </w:r>
      <w:hyperlink w:history="0" r:id="rId626" w:tooltip="Указ Губернатора Архангельской области от 17.03.2020 N 28-у (ред. от 02.11.2022) &quot;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коронавирусной инфекции (COVID-2019)&quot; ------------ Утратил силу или отменен {КонсультантПлюс}">
        <w:r>
          <w:rPr>
            <w:sz w:val="20"/>
            <w:color w:val="0000ff"/>
          </w:rPr>
          <w:t xml:space="preserve">указом</w:t>
        </w:r>
      </w:hyperlink>
      <w:r>
        <w:rPr>
          <w:sz w:val="20"/>
        </w:rPr>
        <w:t xml:space="preserve"> Губернатора Архангельской области N 28-у.</w:t>
      </w:r>
    </w:p>
    <w:p>
      <w:pPr>
        <w:pStyle w:val="0"/>
        <w:spacing w:before="200" w:line-rule="auto"/>
        <w:ind w:firstLine="540"/>
        <w:jc w:val="both"/>
      </w:pPr>
      <w:r>
        <w:rPr>
          <w:sz w:val="20"/>
        </w:rPr>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w:t>
      </w:r>
      <w:hyperlink w:history="0" w:anchor="P2832" w:tooltip="ПЕРЕЧЕНЬ">
        <w:r>
          <w:rPr>
            <w:sz w:val="20"/>
            <w:color w:val="0000ff"/>
          </w:rPr>
          <w:t xml:space="preserve">перечня</w:t>
        </w:r>
      </w:hyperlink>
      <w:r>
        <w:rPr>
          <w:sz w:val="20"/>
        </w:rPr>
        <w:t xml:space="preserve"> мероприятий подпрограммы N 6 (приложение N 2 к государственной программе) устанавливается </w:t>
      </w:r>
      <w:hyperlink w:history="0" r:id="rId627" w:tooltip="Постановление Минобразования АО от 19.02.2021 N 6 (ред. от 16.06.2023) &quot;Об утверждении порядков определения объема и условий предоставления субсидий на иные цели, не связанные с финансовым обеспечением выполнения государственного задания, государственным бюджетным и автономным учреждениям Архангельской области, находящимся в ведении министерства образования Архангельской области, на финансовое обеспечение разработки проектной документации объектов капитального строительства в целях их капитального ремонта,  {КонсультантПлюс}">
        <w:r>
          <w:rPr>
            <w:sz w:val="20"/>
            <w:color w:val="0000ff"/>
          </w:rPr>
          <w:t xml:space="preserve">постановлением</w:t>
        </w:r>
      </w:hyperlink>
      <w:r>
        <w:rPr>
          <w:sz w:val="20"/>
        </w:rPr>
        <w:t xml:space="preserve"> исполнительного органа государственной власти Архангельской области, являющегося ответственным исполнителем (соисполнителем) подпрограммы N 6.</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пункта 2.1</w:t>
        </w:r>
      </w:hyperlink>
      <w:r>
        <w:rPr>
          <w:sz w:val="20"/>
        </w:rPr>
        <w:t xml:space="preserve"> перечня мероприятий подпрограммы N 6 (приложение N 2 к государственной программе) осуществляется органами местного самоуправления, которым предоставляются субвенции из областного бюджета на выплату вознаграждения профессиональным опекунам над недееспособными гражданами в Архангельской области в соответствии с областным </w:t>
      </w:r>
      <w:hyperlink w:history="0" r:id="rId628" w:tooltip="Закон Архангельской области от 20.09.2005 N 84-5-ОЗ (ред. от 04.07.2023) &quot;О наделении органов местного самоуправления муниципальных образований Архангельской области отдельными государственными полномочиями&quot; (принят Архангельским областным Собранием депутатов 20.09.2005) {КонсультантПлюс}">
        <w:r>
          <w:rPr>
            <w:sz w:val="20"/>
            <w:color w:val="0000ff"/>
          </w:rPr>
          <w:t xml:space="preserve">законом</w:t>
        </w:r>
      </w:hyperlink>
      <w:r>
        <w:rPr>
          <w:sz w:val="20"/>
        </w:rPr>
        <w:t xml:space="preserve"> от 20 сентября 2005 года N 84-5-ОЗ.</w:t>
      </w:r>
    </w:p>
    <w:p>
      <w:pPr>
        <w:pStyle w:val="0"/>
        <w:spacing w:before="200" w:line-rule="auto"/>
        <w:ind w:firstLine="540"/>
        <w:jc w:val="both"/>
      </w:pPr>
      <w:hyperlink w:history="0" w:anchor="P2832" w:tooltip="ПЕРЕЧЕНЬ">
        <w:r>
          <w:rPr>
            <w:sz w:val="20"/>
            <w:color w:val="0000ff"/>
          </w:rPr>
          <w:t xml:space="preserve">Перечень</w:t>
        </w:r>
      </w:hyperlink>
      <w:r>
        <w:rPr>
          <w:sz w:val="20"/>
        </w:rPr>
        <w:t xml:space="preserve"> мероприятий подпрограммы N 6 представлен в приложении N 2 к государственной программе.</w:t>
      </w:r>
    </w:p>
    <w:p>
      <w:pPr>
        <w:pStyle w:val="0"/>
        <w:ind w:firstLine="540"/>
        <w:jc w:val="both"/>
      </w:pPr>
      <w:r>
        <w:rPr>
          <w:sz w:val="20"/>
        </w:rPr>
      </w:r>
    </w:p>
    <w:p>
      <w:pPr>
        <w:pStyle w:val="2"/>
        <w:outlineLvl w:val="2"/>
        <w:jc w:val="center"/>
      </w:pPr>
      <w:r>
        <w:rPr>
          <w:sz w:val="20"/>
        </w:rPr>
        <w:t xml:space="preserve">2.19. ПАСПОРТ</w:t>
      </w:r>
    </w:p>
    <w:p>
      <w:pPr>
        <w:pStyle w:val="2"/>
        <w:jc w:val="center"/>
      </w:pPr>
      <w:r>
        <w:rPr>
          <w:sz w:val="20"/>
        </w:rPr>
        <w:t xml:space="preserve">подпрограммы N 7 "Приоритетные социально значимые</w:t>
      </w:r>
    </w:p>
    <w:p>
      <w:pPr>
        <w:pStyle w:val="2"/>
        <w:jc w:val="center"/>
      </w:pPr>
      <w:r>
        <w:rPr>
          <w:sz w:val="20"/>
        </w:rPr>
        <w:t xml:space="preserve">мероприятия в сфере социальной политики</w:t>
      </w:r>
    </w:p>
    <w:p>
      <w:pPr>
        <w:pStyle w:val="2"/>
        <w:jc w:val="center"/>
      </w:pPr>
      <w:r>
        <w:rPr>
          <w:sz w:val="20"/>
        </w:rPr>
        <w:t xml:space="preserve">Архангельской области"</w:t>
      </w:r>
    </w:p>
    <w:p>
      <w:pPr>
        <w:pStyle w:val="0"/>
        <w:jc w:val="center"/>
      </w:pPr>
      <w:r>
        <w:rPr>
          <w:sz w:val="20"/>
        </w:rPr>
        <w:t xml:space="preserve">(в ред. </w:t>
      </w:r>
      <w:hyperlink w:history="0" r:id="rId629"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26.10.2021 N 597-пп)</w:t>
      </w:r>
    </w:p>
    <w:p>
      <w:pPr>
        <w:pStyle w:val="0"/>
        <w:jc w:val="both"/>
      </w:pPr>
      <w:r>
        <w:rPr>
          <w:sz w:val="20"/>
        </w:rPr>
      </w:r>
    </w:p>
    <w:tbl>
      <w:tblPr>
        <w:tblInd w:w="0" w:type="dxa"/>
        <w:tblLayout w:type="fixed"/>
        <w:tblCellMar>
          <w:top w:w="102" w:type="dxa"/>
          <w:left w:w="62" w:type="dxa"/>
          <w:bottom w:w="102" w:type="dxa"/>
          <w:right w:w="62" w:type="dxa"/>
        </w:tblCellMar>
      </w:tblPr>
      <w:tblGrid>
        <w:gridCol w:w="1985"/>
        <w:gridCol w:w="425"/>
        <w:gridCol w:w="6633"/>
      </w:tblGrid>
      <w:tr>
        <w:tc>
          <w:tcPr>
            <w:tcW w:w="1985" w:type="dxa"/>
            <w:tcBorders>
              <w:top w:val="nil"/>
              <w:left w:val="nil"/>
              <w:bottom w:val="nil"/>
              <w:right w:val="nil"/>
            </w:tcBorders>
          </w:tcPr>
          <w:p>
            <w:pPr>
              <w:pStyle w:val="0"/>
            </w:pPr>
            <w:r>
              <w:rPr>
                <w:sz w:val="20"/>
              </w:rPr>
              <w:t xml:space="preserve">Наименование подпрограммы</w:t>
            </w:r>
          </w:p>
        </w:tc>
        <w:tc>
          <w:tcPr>
            <w:tcW w:w="425" w:type="dxa"/>
            <w:tcBorders>
              <w:top w:val="nil"/>
              <w:left w:val="nil"/>
              <w:bottom w:val="nil"/>
              <w:right w:val="nil"/>
            </w:tcBorders>
          </w:tcPr>
          <w:p>
            <w:pPr>
              <w:pStyle w:val="0"/>
              <w:jc w:val="center"/>
            </w:pPr>
            <w:r>
              <w:rPr>
                <w:sz w:val="20"/>
              </w:rPr>
              <w:t xml:space="preserve">-</w:t>
            </w:r>
          </w:p>
        </w:tc>
        <w:tc>
          <w:tcPr>
            <w:tcW w:w="6633" w:type="dxa"/>
            <w:tcBorders>
              <w:top w:val="nil"/>
              <w:left w:val="nil"/>
              <w:bottom w:val="nil"/>
              <w:right w:val="nil"/>
            </w:tcBorders>
          </w:tcPr>
          <w:p>
            <w:pPr>
              <w:pStyle w:val="0"/>
            </w:pPr>
            <w:r>
              <w:rPr>
                <w:sz w:val="20"/>
              </w:rPr>
              <w:t xml:space="preserve">"Приоритетные социально значимые мероприятия в сфере социальной политики Архангельской области" (далее - подпрограмма N 7)</w:t>
            </w:r>
          </w:p>
        </w:tc>
      </w:tr>
      <w:tr>
        <w:tc>
          <w:tcPr>
            <w:tcW w:w="1985" w:type="dxa"/>
            <w:tcBorders>
              <w:top w:val="nil"/>
              <w:left w:val="nil"/>
              <w:bottom w:val="nil"/>
              <w:right w:val="nil"/>
            </w:tcBorders>
          </w:tcPr>
          <w:p>
            <w:pPr>
              <w:pStyle w:val="0"/>
            </w:pPr>
            <w:r>
              <w:rPr>
                <w:sz w:val="20"/>
              </w:rPr>
              <w:t xml:space="preserve">Ответственный исполнитель подпрограммы</w:t>
            </w:r>
          </w:p>
        </w:tc>
        <w:tc>
          <w:tcPr>
            <w:tcW w:w="425" w:type="dxa"/>
            <w:tcBorders>
              <w:top w:val="nil"/>
              <w:left w:val="nil"/>
              <w:bottom w:val="nil"/>
              <w:right w:val="nil"/>
            </w:tcBorders>
          </w:tcPr>
          <w:p>
            <w:pPr>
              <w:pStyle w:val="0"/>
              <w:jc w:val="center"/>
            </w:pPr>
            <w:r>
              <w:rPr>
                <w:sz w:val="20"/>
              </w:rPr>
              <w:t xml:space="preserve">-</w:t>
            </w:r>
          </w:p>
        </w:tc>
        <w:tc>
          <w:tcPr>
            <w:tcW w:w="6633" w:type="dxa"/>
            <w:tcBorders>
              <w:top w:val="nil"/>
              <w:left w:val="nil"/>
              <w:bottom w:val="nil"/>
              <w:right w:val="nil"/>
            </w:tcBorders>
          </w:tcPr>
          <w:p>
            <w:pPr>
              <w:pStyle w:val="0"/>
            </w:pPr>
            <w:r>
              <w:rPr>
                <w:sz w:val="20"/>
              </w:rPr>
              <w:t xml:space="preserve">министерство труда, занятости и социального развития</w:t>
            </w:r>
          </w:p>
        </w:tc>
      </w:tr>
      <w:tr>
        <w:tc>
          <w:tcPr>
            <w:tcW w:w="1985" w:type="dxa"/>
            <w:tcBorders>
              <w:top w:val="nil"/>
              <w:left w:val="nil"/>
              <w:bottom w:val="nil"/>
              <w:right w:val="nil"/>
            </w:tcBorders>
          </w:tcPr>
          <w:p>
            <w:pPr>
              <w:pStyle w:val="0"/>
            </w:pPr>
            <w:r>
              <w:rPr>
                <w:sz w:val="20"/>
              </w:rPr>
              <w:t xml:space="preserve">Соисполнители подпрограммы</w:t>
            </w:r>
          </w:p>
        </w:tc>
        <w:tc>
          <w:tcPr>
            <w:tcW w:w="425" w:type="dxa"/>
            <w:tcBorders>
              <w:top w:val="nil"/>
              <w:left w:val="nil"/>
              <w:bottom w:val="nil"/>
              <w:right w:val="nil"/>
            </w:tcBorders>
          </w:tcPr>
          <w:p>
            <w:pPr>
              <w:pStyle w:val="0"/>
              <w:jc w:val="center"/>
            </w:pPr>
            <w:r>
              <w:rPr>
                <w:sz w:val="20"/>
              </w:rPr>
              <w:t xml:space="preserve">-</w:t>
            </w:r>
          </w:p>
        </w:tc>
        <w:tc>
          <w:tcPr>
            <w:tcW w:w="6633" w:type="dxa"/>
            <w:tcBorders>
              <w:top w:val="nil"/>
              <w:left w:val="nil"/>
              <w:bottom w:val="nil"/>
              <w:right w:val="nil"/>
            </w:tcBorders>
          </w:tcPr>
          <w:p>
            <w:pPr>
              <w:pStyle w:val="0"/>
            </w:pPr>
            <w:r>
              <w:rPr>
                <w:sz w:val="20"/>
              </w:rPr>
              <w:t xml:space="preserve">министерство образования</w:t>
            </w:r>
          </w:p>
        </w:tc>
      </w:tr>
      <w:tr>
        <w:tc>
          <w:tcPr>
            <w:gridSpan w:val="3"/>
            <w:tcW w:w="9043" w:type="dxa"/>
            <w:tcBorders>
              <w:top w:val="nil"/>
              <w:left w:val="nil"/>
              <w:bottom w:val="nil"/>
              <w:right w:val="nil"/>
            </w:tcBorders>
          </w:tcPr>
          <w:p>
            <w:pPr>
              <w:pStyle w:val="0"/>
              <w:jc w:val="both"/>
            </w:pPr>
            <w:r>
              <w:rPr>
                <w:sz w:val="20"/>
              </w:rPr>
              <w:t xml:space="preserve">(в ред. </w:t>
            </w:r>
            <w:hyperlink w:history="0" r:id="rId630"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tc>
      </w:tr>
      <w:tr>
        <w:tc>
          <w:tcPr>
            <w:tcW w:w="1985" w:type="dxa"/>
            <w:tcBorders>
              <w:top w:val="nil"/>
              <w:left w:val="nil"/>
              <w:bottom w:val="nil"/>
              <w:right w:val="nil"/>
            </w:tcBorders>
          </w:tcPr>
          <w:p>
            <w:pPr>
              <w:pStyle w:val="0"/>
            </w:pPr>
            <w:r>
              <w:rPr>
                <w:sz w:val="20"/>
              </w:rPr>
              <w:t xml:space="preserve">Участники подпрограммы</w:t>
            </w:r>
          </w:p>
        </w:tc>
        <w:tc>
          <w:tcPr>
            <w:tcW w:w="425" w:type="dxa"/>
            <w:tcBorders>
              <w:top w:val="nil"/>
              <w:left w:val="nil"/>
              <w:bottom w:val="nil"/>
              <w:right w:val="nil"/>
            </w:tcBorders>
          </w:tcPr>
          <w:p>
            <w:pPr>
              <w:pStyle w:val="0"/>
              <w:jc w:val="center"/>
            </w:pPr>
            <w:r>
              <w:rPr>
                <w:sz w:val="20"/>
              </w:rPr>
              <w:t xml:space="preserve">-</w:t>
            </w:r>
          </w:p>
        </w:tc>
        <w:tc>
          <w:tcPr>
            <w:tcW w:w="6633" w:type="dxa"/>
            <w:tcBorders>
              <w:top w:val="nil"/>
              <w:left w:val="nil"/>
              <w:bottom w:val="nil"/>
              <w:right w:val="nil"/>
            </w:tcBorders>
          </w:tcPr>
          <w:p>
            <w:pPr>
              <w:pStyle w:val="0"/>
            </w:pPr>
            <w:r>
              <w:rPr>
                <w:sz w:val="20"/>
              </w:rPr>
              <w:t xml:space="preserve">ГАУ "Социальный КЦ";</w:t>
            </w:r>
          </w:p>
          <w:p>
            <w:pPr>
              <w:pStyle w:val="0"/>
            </w:pPr>
            <w:r>
              <w:rPr>
                <w:sz w:val="20"/>
              </w:rPr>
              <w:t xml:space="preserve">государственные бюджетные учреждения Архангельской области, подведомственные министерству образования,</w:t>
            </w:r>
          </w:p>
          <w:p>
            <w:pPr>
              <w:pStyle w:val="0"/>
            </w:pPr>
            <w:r>
              <w:rPr>
                <w:sz w:val="20"/>
              </w:rPr>
              <w:t xml:space="preserve">ГКУ АО "АОЦСЗН"</w:t>
            </w:r>
          </w:p>
        </w:tc>
      </w:tr>
      <w:tr>
        <w:tc>
          <w:tcPr>
            <w:gridSpan w:val="3"/>
            <w:tcW w:w="9043" w:type="dxa"/>
            <w:tcBorders>
              <w:top w:val="nil"/>
              <w:left w:val="nil"/>
              <w:bottom w:val="nil"/>
              <w:right w:val="nil"/>
            </w:tcBorders>
          </w:tcPr>
          <w:p>
            <w:pPr>
              <w:pStyle w:val="0"/>
              <w:jc w:val="both"/>
            </w:pPr>
            <w:r>
              <w:rPr>
                <w:sz w:val="20"/>
              </w:rPr>
              <w:t xml:space="preserve">(в ред. постановлений Правительства Архангельской области от 22.11.2022 </w:t>
            </w:r>
            <w:hyperlink w:history="0" r:id="rId631"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958-пп</w:t>
              </w:r>
            </w:hyperlink>
            <w:r>
              <w:rPr>
                <w:sz w:val="20"/>
              </w:rPr>
              <w:t xml:space="preserve">, от 24.03.2023 </w:t>
            </w:r>
            <w:hyperlink w:history="0" r:id="rId632" w:tooltip="Постановление Правительства Архангельской области от 24.03.2023 N 27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272-пп</w:t>
              </w:r>
            </w:hyperlink>
            <w:r>
              <w:rPr>
                <w:sz w:val="20"/>
              </w:rPr>
              <w:t xml:space="preserve">)</w:t>
            </w:r>
          </w:p>
        </w:tc>
      </w:tr>
      <w:tr>
        <w:tc>
          <w:tcPr>
            <w:tcW w:w="1985" w:type="dxa"/>
            <w:tcBorders>
              <w:top w:val="nil"/>
              <w:left w:val="nil"/>
              <w:bottom w:val="nil"/>
              <w:right w:val="nil"/>
            </w:tcBorders>
            <w:vMerge w:val="restart"/>
          </w:tcPr>
          <w:p>
            <w:pPr>
              <w:pStyle w:val="0"/>
            </w:pPr>
            <w:r>
              <w:rPr>
                <w:sz w:val="20"/>
              </w:rPr>
              <w:t xml:space="preserve">Цель подпрограммы</w:t>
            </w:r>
          </w:p>
        </w:tc>
        <w:tc>
          <w:tcPr>
            <w:tcW w:w="425" w:type="dxa"/>
            <w:tcBorders>
              <w:top w:val="nil"/>
              <w:left w:val="nil"/>
              <w:bottom w:val="nil"/>
              <w:right w:val="nil"/>
            </w:tcBorders>
          </w:tcPr>
          <w:p>
            <w:pPr>
              <w:pStyle w:val="0"/>
              <w:jc w:val="center"/>
            </w:pPr>
            <w:r>
              <w:rPr>
                <w:sz w:val="20"/>
              </w:rPr>
              <w:t xml:space="preserve">-</w:t>
            </w:r>
          </w:p>
        </w:tc>
        <w:tc>
          <w:tcPr>
            <w:tcW w:w="6633" w:type="dxa"/>
            <w:tcBorders>
              <w:top w:val="nil"/>
              <w:left w:val="nil"/>
              <w:bottom w:val="nil"/>
              <w:right w:val="nil"/>
            </w:tcBorders>
          </w:tcPr>
          <w:p>
            <w:pPr>
              <w:pStyle w:val="0"/>
            </w:pPr>
            <w:r>
              <w:rPr>
                <w:sz w:val="20"/>
              </w:rPr>
              <w:t xml:space="preserve">обеспечение доступности и повышение качества социального обслуживания граждан, проживающих в Архангельской области.</w:t>
            </w:r>
          </w:p>
        </w:tc>
      </w:tr>
      <w:tr>
        <w:tc>
          <w:tcPr>
            <w:tcBorders>
              <w:top w:val="nil"/>
              <w:left w:val="nil"/>
              <w:bottom w:val="nil"/>
              <w:right w:val="nil"/>
            </w:tcBorders>
            <w:vMerge w:val="continue"/>
          </w:tcPr>
          <w:p/>
        </w:tc>
        <w:tc>
          <w:tcPr>
            <w:tcW w:w="425" w:type="dxa"/>
            <w:tcBorders>
              <w:top w:val="nil"/>
              <w:left w:val="nil"/>
              <w:bottom w:val="nil"/>
              <w:right w:val="nil"/>
            </w:tcBorders>
          </w:tcPr>
          <w:p>
            <w:pPr>
              <w:pStyle w:val="0"/>
            </w:pPr>
            <w:r>
              <w:rPr>
                <w:sz w:val="20"/>
              </w:rPr>
            </w:r>
          </w:p>
        </w:tc>
        <w:tc>
          <w:tcPr>
            <w:tcW w:w="6633" w:type="dxa"/>
            <w:tcBorders>
              <w:top w:val="nil"/>
              <w:left w:val="nil"/>
              <w:bottom w:val="nil"/>
              <w:right w:val="nil"/>
            </w:tcBorders>
          </w:tcPr>
          <w:p>
            <w:pPr>
              <w:pStyle w:val="0"/>
            </w:pPr>
            <w:r>
              <w:rPr>
                <w:sz w:val="20"/>
              </w:rPr>
              <w:t xml:space="preserve">Перечень целевых показателей подпрограммы N 7 представлен в </w:t>
            </w:r>
            <w:hyperlink w:history="0" w:anchor="P2099" w:tooltip="I. ПЕРЕЧЕНЬ">
              <w:r>
                <w:rPr>
                  <w:sz w:val="20"/>
                  <w:color w:val="0000ff"/>
                </w:rPr>
                <w:t xml:space="preserve">приложении N 1</w:t>
              </w:r>
            </w:hyperlink>
            <w:r>
              <w:rPr>
                <w:sz w:val="20"/>
              </w:rPr>
              <w:t xml:space="preserve"> к государственной программе</w:t>
            </w:r>
          </w:p>
        </w:tc>
      </w:tr>
      <w:tr>
        <w:tc>
          <w:tcPr>
            <w:tcW w:w="1985" w:type="dxa"/>
            <w:tcBorders>
              <w:top w:val="nil"/>
              <w:left w:val="nil"/>
              <w:bottom w:val="nil"/>
              <w:right w:val="nil"/>
            </w:tcBorders>
          </w:tcPr>
          <w:p>
            <w:pPr>
              <w:pStyle w:val="0"/>
            </w:pPr>
            <w:r>
              <w:rPr>
                <w:sz w:val="20"/>
              </w:rPr>
              <w:t xml:space="preserve">Задачи подпрограммы</w:t>
            </w:r>
          </w:p>
        </w:tc>
        <w:tc>
          <w:tcPr>
            <w:tcW w:w="425" w:type="dxa"/>
            <w:tcBorders>
              <w:top w:val="nil"/>
              <w:left w:val="nil"/>
              <w:bottom w:val="nil"/>
              <w:right w:val="nil"/>
            </w:tcBorders>
          </w:tcPr>
          <w:p>
            <w:pPr>
              <w:pStyle w:val="0"/>
              <w:jc w:val="center"/>
            </w:pPr>
            <w:r>
              <w:rPr>
                <w:sz w:val="20"/>
              </w:rPr>
              <w:t xml:space="preserve">-</w:t>
            </w:r>
          </w:p>
        </w:tc>
        <w:tc>
          <w:tcPr>
            <w:tcW w:w="6633" w:type="dxa"/>
            <w:tcBorders>
              <w:top w:val="nil"/>
              <w:left w:val="nil"/>
              <w:bottom w:val="nil"/>
              <w:right w:val="nil"/>
            </w:tcBorders>
          </w:tcPr>
          <w:p>
            <w:pPr>
              <w:pStyle w:val="0"/>
            </w:pPr>
            <w:r>
              <w:rPr>
                <w:sz w:val="20"/>
              </w:rPr>
              <w:t xml:space="preserve">задача N 1 - повышение уровня социально-культурного обслуживания пожилых граждан, инвалидов, многодетных семей, семей и детей, находящихся в трудной жизненной ситуации</w:t>
            </w:r>
          </w:p>
        </w:tc>
      </w:tr>
      <w:tr>
        <w:tc>
          <w:tcPr>
            <w:tcW w:w="1985" w:type="dxa"/>
            <w:tcBorders>
              <w:top w:val="nil"/>
              <w:left w:val="nil"/>
              <w:bottom w:val="nil"/>
              <w:right w:val="nil"/>
            </w:tcBorders>
            <w:vMerge w:val="restart"/>
          </w:tcPr>
          <w:p>
            <w:pPr>
              <w:pStyle w:val="0"/>
            </w:pPr>
            <w:r>
              <w:rPr>
                <w:sz w:val="20"/>
              </w:rPr>
              <w:t xml:space="preserve">Сроки и этапы реализации подпрограммы</w:t>
            </w:r>
          </w:p>
        </w:tc>
        <w:tc>
          <w:tcPr>
            <w:tcW w:w="425" w:type="dxa"/>
            <w:tcBorders>
              <w:top w:val="nil"/>
              <w:left w:val="nil"/>
              <w:bottom w:val="nil"/>
              <w:right w:val="nil"/>
            </w:tcBorders>
          </w:tcPr>
          <w:p>
            <w:pPr>
              <w:pStyle w:val="0"/>
            </w:pPr>
            <w:r>
              <w:rPr>
                <w:sz w:val="20"/>
              </w:rPr>
            </w:r>
          </w:p>
        </w:tc>
        <w:tc>
          <w:tcPr>
            <w:tcW w:w="6633" w:type="dxa"/>
            <w:tcBorders>
              <w:top w:val="nil"/>
              <w:left w:val="nil"/>
              <w:bottom w:val="nil"/>
              <w:right w:val="nil"/>
            </w:tcBorders>
          </w:tcPr>
          <w:p>
            <w:pPr>
              <w:pStyle w:val="0"/>
            </w:pPr>
            <w:r>
              <w:rPr>
                <w:sz w:val="20"/>
              </w:rPr>
              <w:t xml:space="preserve">2021 - 2025 годы.</w:t>
            </w:r>
          </w:p>
        </w:tc>
      </w:tr>
      <w:tr>
        <w:tc>
          <w:tcPr>
            <w:tcBorders>
              <w:top w:val="nil"/>
              <w:left w:val="nil"/>
              <w:bottom w:val="nil"/>
              <w:right w:val="nil"/>
            </w:tcBorders>
            <w:vMerge w:val="continue"/>
          </w:tcPr>
          <w:p/>
        </w:tc>
        <w:tc>
          <w:tcPr>
            <w:tcW w:w="425" w:type="dxa"/>
            <w:tcBorders>
              <w:top w:val="nil"/>
              <w:left w:val="nil"/>
              <w:bottom w:val="nil"/>
              <w:right w:val="nil"/>
            </w:tcBorders>
          </w:tcPr>
          <w:p>
            <w:pPr>
              <w:pStyle w:val="0"/>
            </w:pPr>
            <w:r>
              <w:rPr>
                <w:sz w:val="20"/>
              </w:rPr>
            </w:r>
          </w:p>
        </w:tc>
        <w:tc>
          <w:tcPr>
            <w:tcW w:w="6633" w:type="dxa"/>
            <w:tcBorders>
              <w:top w:val="nil"/>
              <w:left w:val="nil"/>
              <w:bottom w:val="nil"/>
              <w:right w:val="nil"/>
            </w:tcBorders>
          </w:tcPr>
          <w:p>
            <w:pPr>
              <w:pStyle w:val="0"/>
            </w:pPr>
            <w:r>
              <w:rPr>
                <w:sz w:val="20"/>
              </w:rPr>
              <w:t xml:space="preserve">Подпрограмма N 7 реализуется в один этап</w:t>
            </w:r>
          </w:p>
        </w:tc>
      </w:tr>
      <w:tr>
        <w:tc>
          <w:tcPr>
            <w:gridSpan w:val="3"/>
            <w:tcW w:w="9043" w:type="dxa"/>
            <w:tcBorders>
              <w:top w:val="nil"/>
              <w:left w:val="nil"/>
              <w:bottom w:val="nil"/>
              <w:right w:val="nil"/>
            </w:tcBorders>
          </w:tcPr>
          <w:p>
            <w:pPr>
              <w:pStyle w:val="0"/>
              <w:jc w:val="both"/>
            </w:pPr>
            <w:r>
              <w:rPr>
                <w:sz w:val="20"/>
              </w:rPr>
              <w:t xml:space="preserve">(в ред. </w:t>
            </w:r>
            <w:hyperlink w:history="0" r:id="rId633"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06.10.2022 N 780-пп)</w:t>
            </w:r>
          </w:p>
        </w:tc>
      </w:tr>
      <w:tr>
        <w:tc>
          <w:tcPr>
            <w:tcW w:w="1985" w:type="dxa"/>
            <w:tcBorders>
              <w:top w:val="nil"/>
              <w:left w:val="nil"/>
              <w:bottom w:val="nil"/>
              <w:right w:val="nil"/>
            </w:tcBorders>
          </w:tcPr>
          <w:p>
            <w:pPr>
              <w:pStyle w:val="0"/>
            </w:pPr>
            <w:r>
              <w:rPr>
                <w:sz w:val="20"/>
              </w:rPr>
              <w:t xml:space="preserve">Объем</w:t>
            </w:r>
          </w:p>
          <w:p>
            <w:pPr>
              <w:pStyle w:val="0"/>
            </w:pPr>
            <w:r>
              <w:rPr>
                <w:sz w:val="20"/>
              </w:rPr>
              <w:t xml:space="preserve">и источники финансирования подпрограммы</w:t>
            </w:r>
          </w:p>
        </w:tc>
        <w:tc>
          <w:tcPr>
            <w:tcW w:w="425" w:type="dxa"/>
            <w:tcBorders>
              <w:top w:val="nil"/>
              <w:left w:val="nil"/>
              <w:bottom w:val="nil"/>
              <w:right w:val="nil"/>
            </w:tcBorders>
          </w:tcPr>
          <w:p>
            <w:pPr>
              <w:pStyle w:val="0"/>
              <w:jc w:val="center"/>
            </w:pPr>
            <w:r>
              <w:rPr>
                <w:sz w:val="20"/>
              </w:rPr>
              <w:t xml:space="preserve">-</w:t>
            </w:r>
          </w:p>
        </w:tc>
        <w:tc>
          <w:tcPr>
            <w:tcW w:w="6633" w:type="dxa"/>
            <w:tcBorders>
              <w:top w:val="nil"/>
              <w:left w:val="nil"/>
              <w:bottom w:val="nil"/>
              <w:right w:val="nil"/>
            </w:tcBorders>
          </w:tcPr>
          <w:p>
            <w:pPr>
              <w:pStyle w:val="0"/>
            </w:pPr>
            <w:r>
              <w:rPr>
                <w:sz w:val="20"/>
              </w:rPr>
              <w:t xml:space="preserve">общий объем финансирования составляет 38 351,8 тыс. рублей, в том числе:</w:t>
            </w:r>
          </w:p>
          <w:p>
            <w:pPr>
              <w:pStyle w:val="0"/>
            </w:pPr>
            <w:r>
              <w:rPr>
                <w:sz w:val="20"/>
              </w:rPr>
              <w:t xml:space="preserve">средства областного бюджета - 38 351,8 тыс. рублей</w:t>
            </w:r>
          </w:p>
        </w:tc>
      </w:tr>
      <w:tr>
        <w:tc>
          <w:tcPr>
            <w:gridSpan w:val="3"/>
            <w:tcW w:w="9043" w:type="dxa"/>
            <w:tcBorders>
              <w:top w:val="nil"/>
              <w:left w:val="nil"/>
              <w:bottom w:val="nil"/>
              <w:right w:val="nil"/>
            </w:tcBorders>
          </w:tcPr>
          <w:p>
            <w:pPr>
              <w:pStyle w:val="0"/>
              <w:jc w:val="both"/>
            </w:pPr>
            <w:r>
              <w:rPr>
                <w:sz w:val="20"/>
              </w:rPr>
              <w:t xml:space="preserve">(в ред. </w:t>
            </w:r>
            <w:hyperlink w:history="0" r:id="rId634"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 N 853-пп)</w:t>
            </w:r>
          </w:p>
        </w:tc>
      </w:tr>
    </w:tbl>
    <w:p>
      <w:pPr>
        <w:pStyle w:val="0"/>
        <w:jc w:val="both"/>
      </w:pPr>
      <w:r>
        <w:rPr>
          <w:sz w:val="20"/>
        </w:rPr>
      </w:r>
    </w:p>
    <w:p>
      <w:pPr>
        <w:pStyle w:val="2"/>
        <w:outlineLvl w:val="2"/>
        <w:jc w:val="center"/>
      </w:pPr>
      <w:r>
        <w:rPr>
          <w:sz w:val="20"/>
        </w:rPr>
        <w:t xml:space="preserve">2.20. Характеристика сферы реализации подпрограммы N 7,</w:t>
      </w:r>
    </w:p>
    <w:p>
      <w:pPr>
        <w:pStyle w:val="2"/>
        <w:jc w:val="center"/>
      </w:pPr>
      <w:r>
        <w:rPr>
          <w:sz w:val="20"/>
        </w:rPr>
        <w:t xml:space="preserve">описание основных проблем</w:t>
      </w:r>
    </w:p>
    <w:p>
      <w:pPr>
        <w:pStyle w:val="0"/>
        <w:jc w:val="both"/>
      </w:pPr>
      <w:r>
        <w:rPr>
          <w:sz w:val="20"/>
        </w:rPr>
      </w:r>
    </w:p>
    <w:p>
      <w:pPr>
        <w:pStyle w:val="0"/>
        <w:ind w:firstLine="540"/>
        <w:jc w:val="both"/>
      </w:pPr>
      <w:r>
        <w:rPr>
          <w:sz w:val="20"/>
        </w:rPr>
        <w:t xml:space="preserve">Сеть государственных организаций социального обслуживания представлена 55 данными организациями, штатная численность которых составляет более 5,5 тыс. человек, из них более 2,2 тыс. специалистов.</w:t>
      </w:r>
    </w:p>
    <w:p>
      <w:pPr>
        <w:pStyle w:val="0"/>
        <w:jc w:val="both"/>
      </w:pPr>
      <w:r>
        <w:rPr>
          <w:sz w:val="20"/>
        </w:rPr>
        <w:t xml:space="preserve">(в ред. </w:t>
      </w:r>
      <w:hyperlink w:history="0" r:id="rId635"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В 2012 году потребность в кадровом обеспечении государственных организаций социального обслуживания семьи и детей составила 22 процента, взрослого населения - 24 процента.</w:t>
      </w:r>
    </w:p>
    <w:p>
      <w:pPr>
        <w:pStyle w:val="0"/>
        <w:jc w:val="both"/>
      </w:pPr>
      <w:r>
        <w:rPr>
          <w:sz w:val="20"/>
        </w:rPr>
        <w:t xml:space="preserve">(в ред. </w:t>
      </w:r>
      <w:hyperlink w:history="0" r:id="rId636"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Повышение квалификации работников государственных организаций социального обслуживания поднимет профессиональный уровень специалистов данных организаций.</w:t>
      </w:r>
    </w:p>
    <w:p>
      <w:pPr>
        <w:pStyle w:val="0"/>
        <w:jc w:val="both"/>
      </w:pPr>
      <w:r>
        <w:rPr>
          <w:sz w:val="20"/>
        </w:rPr>
        <w:t xml:space="preserve">(в ред. </w:t>
      </w:r>
      <w:hyperlink w:history="0" r:id="rId637"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Проведение обучающих семинаров и конференций позволит изучить и внедрить положительный опыт, в том числе международный опыт работы в сфере социального обслуживания граждан, повысить качество и эффективность предоставления социальных услуг населению Архангельской области специалистами государственных организаций социального обслуживания, охватить различные категории граждан, нуждающиеся в особой заботе государства, и снизить процент потребности в кадровом обеспечении данных организаций.</w:t>
      </w:r>
    </w:p>
    <w:p>
      <w:pPr>
        <w:pStyle w:val="0"/>
        <w:jc w:val="both"/>
      </w:pPr>
      <w:r>
        <w:rPr>
          <w:sz w:val="20"/>
        </w:rPr>
        <w:t xml:space="preserve">(в ред. </w:t>
      </w:r>
      <w:hyperlink w:history="0" r:id="rId638"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Среди приоритетных социально значимых мероприятий в сфере социальной политики определены следующие:</w:t>
      </w:r>
    </w:p>
    <w:p>
      <w:pPr>
        <w:pStyle w:val="0"/>
        <w:spacing w:before="200" w:line-rule="auto"/>
        <w:ind w:firstLine="540"/>
        <w:jc w:val="both"/>
      </w:pPr>
      <w:r>
        <w:rPr>
          <w:sz w:val="20"/>
        </w:rPr>
        <w:t xml:space="preserve">мероприятия, посвященные празднованию Дня Победы в Великой Отечественной войне 1941 - 1945 годов;</w:t>
      </w:r>
    </w:p>
    <w:p>
      <w:pPr>
        <w:pStyle w:val="0"/>
        <w:spacing w:before="200" w:line-rule="auto"/>
        <w:ind w:firstLine="540"/>
        <w:jc w:val="both"/>
      </w:pPr>
      <w:r>
        <w:rPr>
          <w:sz w:val="20"/>
        </w:rPr>
        <w:t xml:space="preserve">мероприятия, посвященные Международному дню семьи;</w:t>
      </w:r>
    </w:p>
    <w:p>
      <w:pPr>
        <w:pStyle w:val="0"/>
        <w:spacing w:before="200" w:line-rule="auto"/>
        <w:ind w:firstLine="540"/>
        <w:jc w:val="both"/>
      </w:pPr>
      <w:r>
        <w:rPr>
          <w:sz w:val="20"/>
        </w:rPr>
        <w:t xml:space="preserve">мероприятия, посвященные декаде семьи;</w:t>
      </w:r>
    </w:p>
    <w:p>
      <w:pPr>
        <w:pStyle w:val="0"/>
        <w:jc w:val="both"/>
      </w:pPr>
      <w:r>
        <w:rPr>
          <w:sz w:val="20"/>
        </w:rPr>
        <w:t xml:space="preserve">(абзац введен </w:t>
      </w:r>
      <w:hyperlink w:history="0" r:id="rId639"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07.06.2016 N 195-пп)</w:t>
      </w:r>
    </w:p>
    <w:p>
      <w:pPr>
        <w:pStyle w:val="0"/>
        <w:spacing w:before="200" w:line-rule="auto"/>
        <w:ind w:firstLine="540"/>
        <w:jc w:val="both"/>
      </w:pPr>
      <w:r>
        <w:rPr>
          <w:sz w:val="20"/>
        </w:rPr>
        <w:t xml:space="preserve">мероприятия для детей, находящихся в трудной жизненной ситуации;</w:t>
      </w:r>
    </w:p>
    <w:p>
      <w:pPr>
        <w:pStyle w:val="0"/>
        <w:jc w:val="both"/>
      </w:pPr>
      <w:r>
        <w:rPr>
          <w:sz w:val="20"/>
        </w:rPr>
        <w:t xml:space="preserve">(абзац введен </w:t>
      </w:r>
      <w:hyperlink w:history="0" r:id="rId640"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07.06.2016 N 195-пп)</w:t>
      </w:r>
    </w:p>
    <w:p>
      <w:pPr>
        <w:pStyle w:val="0"/>
        <w:spacing w:before="200" w:line-rule="auto"/>
        <w:ind w:firstLine="540"/>
        <w:jc w:val="both"/>
      </w:pPr>
      <w:r>
        <w:rPr>
          <w:sz w:val="20"/>
        </w:rPr>
        <w:t xml:space="preserve">мероприятия, посвященные памяти жертв политических репрессий;</w:t>
      </w:r>
    </w:p>
    <w:p>
      <w:pPr>
        <w:pStyle w:val="0"/>
        <w:spacing w:before="200" w:line-rule="auto"/>
        <w:ind w:firstLine="540"/>
        <w:jc w:val="both"/>
      </w:pPr>
      <w:r>
        <w:rPr>
          <w:sz w:val="20"/>
        </w:rPr>
        <w:t xml:space="preserve">мероприятия, направленные на сохранение семейных ценностей, поддержку материнства, отцоства и детства, популяризацию мер социальной поддержки, предоставляемых семьям, имеющим детей;</w:t>
      </w:r>
    </w:p>
    <w:p>
      <w:pPr>
        <w:pStyle w:val="0"/>
        <w:jc w:val="both"/>
      </w:pPr>
      <w:r>
        <w:rPr>
          <w:sz w:val="20"/>
        </w:rPr>
        <w:t xml:space="preserve">(абзац введен </w:t>
      </w:r>
      <w:hyperlink w:history="0" r:id="rId641"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07.07.2020 N 397-пп)</w:t>
      </w:r>
    </w:p>
    <w:p>
      <w:pPr>
        <w:pStyle w:val="0"/>
        <w:spacing w:before="200" w:line-rule="auto"/>
        <w:ind w:firstLine="540"/>
        <w:jc w:val="both"/>
      </w:pPr>
      <w:r>
        <w:rPr>
          <w:sz w:val="20"/>
        </w:rPr>
        <w:t xml:space="preserve">мероприятия, направленные на пропаганду активного долголетия;</w:t>
      </w:r>
    </w:p>
    <w:p>
      <w:pPr>
        <w:pStyle w:val="0"/>
        <w:jc w:val="both"/>
      </w:pPr>
      <w:r>
        <w:rPr>
          <w:sz w:val="20"/>
        </w:rPr>
        <w:t xml:space="preserve">(абзац введен </w:t>
      </w:r>
      <w:hyperlink w:history="0" r:id="rId642"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07.07.2020 N 397-пп)</w:t>
      </w:r>
    </w:p>
    <w:p>
      <w:pPr>
        <w:pStyle w:val="0"/>
        <w:spacing w:before="200" w:line-rule="auto"/>
        <w:ind w:firstLine="540"/>
        <w:jc w:val="both"/>
      </w:pPr>
      <w:r>
        <w:rPr>
          <w:sz w:val="20"/>
        </w:rPr>
        <w:t xml:space="preserve">мероприятия, посвященные Дню социального работника;</w:t>
      </w:r>
    </w:p>
    <w:p>
      <w:pPr>
        <w:pStyle w:val="0"/>
        <w:jc w:val="both"/>
      </w:pPr>
      <w:r>
        <w:rPr>
          <w:sz w:val="20"/>
        </w:rPr>
        <w:t xml:space="preserve">(абзац введен </w:t>
      </w:r>
      <w:hyperlink w:history="0" r:id="rId643"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07.07.2020 N 397-пп)</w:t>
      </w:r>
    </w:p>
    <w:p>
      <w:pPr>
        <w:pStyle w:val="0"/>
        <w:spacing w:before="200" w:line-rule="auto"/>
        <w:ind w:firstLine="540"/>
        <w:jc w:val="both"/>
      </w:pPr>
      <w:r>
        <w:rPr>
          <w:sz w:val="20"/>
        </w:rPr>
        <w:t xml:space="preserve">мероприятия, посвященные Декаде инвалидов;</w:t>
      </w:r>
    </w:p>
    <w:p>
      <w:pPr>
        <w:pStyle w:val="0"/>
        <w:jc w:val="both"/>
      </w:pPr>
      <w:r>
        <w:rPr>
          <w:sz w:val="20"/>
        </w:rPr>
        <w:t xml:space="preserve">(абзац введен </w:t>
      </w:r>
      <w:hyperlink w:history="0" r:id="rId644"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07.07.2020 N 397-пп)</w:t>
      </w:r>
    </w:p>
    <w:p>
      <w:pPr>
        <w:pStyle w:val="0"/>
        <w:spacing w:before="200" w:line-rule="auto"/>
        <w:ind w:firstLine="540"/>
        <w:jc w:val="both"/>
      </w:pPr>
      <w:r>
        <w:rPr>
          <w:sz w:val="20"/>
        </w:rPr>
        <w:t xml:space="preserve">мероприятия, посвященные памятным датам военной истории России;</w:t>
      </w:r>
    </w:p>
    <w:p>
      <w:pPr>
        <w:pStyle w:val="0"/>
        <w:jc w:val="both"/>
      </w:pPr>
      <w:r>
        <w:rPr>
          <w:sz w:val="20"/>
        </w:rPr>
        <w:t xml:space="preserve">(абзац введен </w:t>
      </w:r>
      <w:hyperlink w:history="0" r:id="rId645"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07.07.2020 N 397-пп)</w:t>
      </w:r>
    </w:p>
    <w:p>
      <w:pPr>
        <w:pStyle w:val="0"/>
        <w:spacing w:before="200" w:line-rule="auto"/>
        <w:ind w:firstLine="540"/>
        <w:jc w:val="both"/>
      </w:pPr>
      <w:r>
        <w:rPr>
          <w:sz w:val="20"/>
        </w:rPr>
        <w:t xml:space="preserve">мероприятия, направленные на поддержку ветеранских организаций;</w:t>
      </w:r>
    </w:p>
    <w:p>
      <w:pPr>
        <w:pStyle w:val="0"/>
        <w:jc w:val="both"/>
      </w:pPr>
      <w:r>
        <w:rPr>
          <w:sz w:val="20"/>
        </w:rPr>
        <w:t xml:space="preserve">(абзац введен </w:t>
      </w:r>
      <w:hyperlink w:history="0" r:id="rId646"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07.07.2020 N 397-пп)</w:t>
      </w:r>
    </w:p>
    <w:p>
      <w:pPr>
        <w:pStyle w:val="0"/>
        <w:spacing w:before="200" w:line-rule="auto"/>
        <w:ind w:firstLine="540"/>
        <w:jc w:val="both"/>
      </w:pPr>
      <w:r>
        <w:rPr>
          <w:sz w:val="20"/>
        </w:rPr>
        <w:t xml:space="preserve">мероприятия, направленные на развитие благотворительности, волонтерства и наставничества.</w:t>
      </w:r>
    </w:p>
    <w:p>
      <w:pPr>
        <w:pStyle w:val="0"/>
        <w:jc w:val="both"/>
      </w:pPr>
      <w:r>
        <w:rPr>
          <w:sz w:val="20"/>
        </w:rPr>
        <w:t xml:space="preserve">(абзац введен </w:t>
      </w:r>
      <w:hyperlink w:history="0" r:id="rId647"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07.07.2020 N 397-пп)</w:t>
      </w:r>
    </w:p>
    <w:p>
      <w:pPr>
        <w:pStyle w:val="0"/>
        <w:spacing w:before="200" w:line-rule="auto"/>
        <w:ind w:firstLine="540"/>
        <w:jc w:val="both"/>
      </w:pPr>
      <w:r>
        <w:rPr>
          <w:sz w:val="20"/>
        </w:rPr>
        <w:t xml:space="preserve">Участие граждан пожилого возраста и инвалидов в социально-культурных мероприятиях, посвященных памятным датам и общероссийским праздникам, является одним из видов социального обслуживания.</w:t>
      </w:r>
    </w:p>
    <w:p>
      <w:pPr>
        <w:pStyle w:val="0"/>
        <w:spacing w:before="200" w:line-rule="auto"/>
        <w:ind w:firstLine="540"/>
        <w:jc w:val="both"/>
      </w:pPr>
      <w:r>
        <w:rPr>
          <w:sz w:val="20"/>
        </w:rPr>
        <w:t xml:space="preserve">Социально-культурное обслуживание граждан, направленное на преодоление "социального сиротства", способствует общению одиноких граждан пожилого возраста и инвалидов, продлению активного долголетия.</w:t>
      </w:r>
    </w:p>
    <w:p>
      <w:pPr>
        <w:pStyle w:val="0"/>
        <w:jc w:val="both"/>
      </w:pPr>
      <w:r>
        <w:rPr>
          <w:sz w:val="20"/>
        </w:rPr>
      </w:r>
    </w:p>
    <w:p>
      <w:pPr>
        <w:pStyle w:val="2"/>
        <w:outlineLvl w:val="2"/>
        <w:jc w:val="center"/>
      </w:pPr>
      <w:r>
        <w:rPr>
          <w:sz w:val="20"/>
        </w:rPr>
        <w:t xml:space="preserve">2.21. Механизм реализации мероприятий подпрограммы N 7</w:t>
      </w:r>
    </w:p>
    <w:p>
      <w:pPr>
        <w:pStyle w:val="0"/>
        <w:jc w:val="center"/>
      </w:pPr>
      <w:r>
        <w:rPr>
          <w:sz w:val="20"/>
        </w:rPr>
        <w:t xml:space="preserve">(в ред. </w:t>
      </w:r>
      <w:hyperlink w:history="0" r:id="rId648"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26.10.2021 N 597-пп)</w:t>
      </w:r>
    </w:p>
    <w:p>
      <w:pPr>
        <w:pStyle w:val="0"/>
        <w:jc w:val="both"/>
      </w:pPr>
      <w:r>
        <w:rPr>
          <w:sz w:val="20"/>
        </w:rPr>
      </w:r>
    </w:p>
    <w:p>
      <w:pPr>
        <w:pStyle w:val="0"/>
        <w:ind w:firstLine="540"/>
        <w:jc w:val="both"/>
      </w:pPr>
      <w:r>
        <w:rPr>
          <w:sz w:val="20"/>
        </w:rPr>
        <w:t xml:space="preserve">Реализация мероприятия </w:t>
      </w:r>
      <w:hyperlink w:history="0" w:anchor="P2832" w:tooltip="ПЕРЕЧЕНЬ">
        <w:r>
          <w:rPr>
            <w:sz w:val="20"/>
            <w:color w:val="0000ff"/>
          </w:rPr>
          <w:t xml:space="preserve">пункта 1.1</w:t>
        </w:r>
      </w:hyperlink>
      <w:r>
        <w:rPr>
          <w:sz w:val="20"/>
        </w:rPr>
        <w:t xml:space="preserve"> перечня мероприятий подпрограммы N 7 (приложение N 2 к государственной программе) осуществляется ГАУ "Социальный КЦ".</w:t>
      </w:r>
    </w:p>
    <w:p>
      <w:pPr>
        <w:pStyle w:val="0"/>
        <w:spacing w:before="200" w:line-rule="auto"/>
        <w:ind w:firstLine="540"/>
        <w:jc w:val="both"/>
      </w:pPr>
      <w:r>
        <w:rPr>
          <w:sz w:val="20"/>
        </w:rPr>
        <w:t xml:space="preserve">Средства областного бюджета на реализацию мероприятий направляются министерством труда, занятости и социального развития данному учреждению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Объем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определяется на основании заявки ГАУ "Социальный КЦ" на предоставление субсидий в рамках доведенных предельных объемов финансирования министерству труда, занятости и социального развития.</w:t>
      </w:r>
    </w:p>
    <w:p>
      <w:pPr>
        <w:pStyle w:val="0"/>
        <w:spacing w:before="200" w:line-rule="auto"/>
        <w:ind w:firstLine="540"/>
        <w:jc w:val="both"/>
      </w:pPr>
      <w:r>
        <w:rPr>
          <w:sz w:val="20"/>
        </w:rPr>
        <w:t xml:space="preserve">В рамках реализации мероприятия </w:t>
      </w:r>
      <w:hyperlink w:history="0" w:anchor="P2832" w:tooltip="ПЕРЕЧЕНЬ">
        <w:r>
          <w:rPr>
            <w:sz w:val="20"/>
            <w:color w:val="0000ff"/>
          </w:rPr>
          <w:t xml:space="preserve">пункта 1.1</w:t>
        </w:r>
      </w:hyperlink>
      <w:r>
        <w:rPr>
          <w:sz w:val="20"/>
        </w:rPr>
        <w:t xml:space="preserve"> перечня мероприятий подпрограммы N 7 (приложение N 2 к государственной программе) в 2020 - 2021 годах ГАУ "Социальный КЦ" предоставляются средства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для оплаты работ по созданию сайта в информационно-телекоммуникационной сети "Интернет" в целях обеспечения организации, сопровождения и проведения областных социально значимых мероприятий в период введенного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в соответствии с </w:t>
      </w:r>
      <w:hyperlink w:history="0" r:id="rId649" w:tooltip="Указ Губернатора Архангельской области от 17.03.2020 N 28-у (ред. от 02.11.2022) &quot;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коронавирусной инфекции (COVID-2019)&quot; ------------ Утратил силу или отменен {КонсультантПлюс}">
        <w:r>
          <w:rPr>
            <w:sz w:val="20"/>
            <w:color w:val="0000ff"/>
          </w:rPr>
          <w:t xml:space="preserve">указом</w:t>
        </w:r>
      </w:hyperlink>
      <w:r>
        <w:rPr>
          <w:sz w:val="20"/>
        </w:rPr>
        <w:t xml:space="preserve"> Губернатора Архангельской области от 17 марта 2020 года N 28-у.</w:t>
      </w:r>
    </w:p>
    <w:p>
      <w:pPr>
        <w:pStyle w:val="0"/>
        <w:spacing w:before="200" w:line-rule="auto"/>
        <w:ind w:firstLine="540"/>
        <w:jc w:val="both"/>
      </w:pPr>
      <w:r>
        <w:rPr>
          <w:sz w:val="20"/>
        </w:rPr>
        <w:t xml:space="preserve">Перечень приоритетных социально значимых мероприятий, проводимых в рамках подпрограммы N 7, утверждается распоряжением министерства труда, занятости и социального развития.</w:t>
      </w:r>
    </w:p>
    <w:p>
      <w:pPr>
        <w:pStyle w:val="0"/>
        <w:spacing w:before="200" w:line-rule="auto"/>
        <w:ind w:firstLine="540"/>
        <w:jc w:val="both"/>
      </w:pPr>
      <w:r>
        <w:rPr>
          <w:sz w:val="20"/>
        </w:rPr>
        <w:t xml:space="preserve">Положения об организации и проведении областных конкурсов, проводимых при реализации социально значимых мероприятий в рамках подпрограммы N 7, утверждаются постановлениями министерства труда, занятости и социального развития.</w:t>
      </w:r>
    </w:p>
    <w:p>
      <w:pPr>
        <w:pStyle w:val="0"/>
        <w:spacing w:before="200" w:line-rule="auto"/>
        <w:ind w:firstLine="540"/>
        <w:jc w:val="both"/>
      </w:pPr>
      <w:r>
        <w:rPr>
          <w:sz w:val="20"/>
        </w:rPr>
        <w:t xml:space="preserve">Абзац исключен. - </w:t>
      </w:r>
      <w:hyperlink w:history="0" r:id="rId650"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06.10.2022 N 780-пп.</w:t>
      </w:r>
    </w:p>
    <w:p>
      <w:pPr>
        <w:pStyle w:val="0"/>
        <w:spacing w:before="200" w:line-rule="auto"/>
        <w:ind w:firstLine="540"/>
        <w:jc w:val="both"/>
      </w:pPr>
      <w:r>
        <w:rPr>
          <w:sz w:val="20"/>
        </w:rPr>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w:t>
      </w:r>
      <w:hyperlink w:history="0" w:anchor="P2832" w:tooltip="ПЕРЕЧЕНЬ">
        <w:r>
          <w:rPr>
            <w:sz w:val="20"/>
            <w:color w:val="0000ff"/>
          </w:rPr>
          <w:t xml:space="preserve">перечня</w:t>
        </w:r>
      </w:hyperlink>
      <w:r>
        <w:rPr>
          <w:sz w:val="20"/>
        </w:rPr>
        <w:t xml:space="preserve"> мероприятий подпрограммы N 7 (приложение N 2 к государственной программе) устанавливается </w:t>
      </w:r>
      <w:hyperlink w:history="0" r:id="rId651" w:tooltip="Постановление Главы админ. Архангельской обл. от 03.03.2008 N 7 (ред. от 06.09.2022) &quot;О выплате пособий по временной нетрудоспособности, по беременности и родам в исполнительных органах государственной власти Архангельской области и представительствах Архангельской области&quot; {КонсультантПлюс}">
        <w:r>
          <w:rPr>
            <w:sz w:val="20"/>
            <w:color w:val="0000ff"/>
          </w:rPr>
          <w:t xml:space="preserve">постановлением</w:t>
        </w:r>
      </w:hyperlink>
      <w:r>
        <w:rPr>
          <w:sz w:val="20"/>
        </w:rPr>
        <w:t xml:space="preserve"> исполнительного органа государственной власти Архангельской области, являющегося ответственным исполнителем (соисполнителем) подпрограммы N 7.</w:t>
      </w:r>
    </w:p>
    <w:p>
      <w:pPr>
        <w:pStyle w:val="0"/>
        <w:spacing w:before="200" w:line-rule="auto"/>
        <w:ind w:firstLine="540"/>
        <w:jc w:val="both"/>
      </w:pPr>
      <w:r>
        <w:rPr>
          <w:sz w:val="20"/>
        </w:rPr>
        <w:t xml:space="preserve">Реализацию мероприятия </w:t>
      </w:r>
      <w:hyperlink w:history="0" w:anchor="P8048" w:tooltip="1.2. Приобретение новогодних подарков">
        <w:r>
          <w:rPr>
            <w:sz w:val="20"/>
            <w:color w:val="0000ff"/>
          </w:rPr>
          <w:t xml:space="preserve">пункта 1.2</w:t>
        </w:r>
      </w:hyperlink>
      <w:r>
        <w:rPr>
          <w:sz w:val="20"/>
        </w:rPr>
        <w:t xml:space="preserve"> осуществляют ГАУ "Социальный КЦ" и государственные бюджетные учреждения Архангельской области, подведомственные министерству образования, за счет средств, направленных данным учреждениям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w:t>
      </w:r>
    </w:p>
    <w:p>
      <w:pPr>
        <w:pStyle w:val="0"/>
        <w:jc w:val="both"/>
      </w:pPr>
      <w:r>
        <w:rPr>
          <w:sz w:val="20"/>
        </w:rPr>
        <w:t xml:space="preserve">(абзац введен </w:t>
      </w:r>
      <w:hyperlink w:history="0" r:id="rId652"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Реализацию мероприятия </w:t>
      </w:r>
      <w:hyperlink w:history="0" w:anchor="P8192" w:tooltip="1.3. Приобретение и выдача удостоверений, нагрудных знаков отдельным категориям граждан">
        <w:r>
          <w:rPr>
            <w:sz w:val="20"/>
            <w:color w:val="0000ff"/>
          </w:rPr>
          <w:t xml:space="preserve">пункта 1.3</w:t>
        </w:r>
      </w:hyperlink>
      <w:r>
        <w:rPr>
          <w:sz w:val="20"/>
        </w:rPr>
        <w:t xml:space="preserve"> перечня мероприятий подпрограммы N 7 (приложение N 2 к государственной программе) осуществляет ГКУ АО "АОЦСЗН". Средства на реализацию данных мероприятий предоставляются ГКУ АО "АОЦСЗН" на выполнение функций казенным учреждением. Выдача детям войны, проживающим на территории Архангельской области, удостоверений и нагрудных знаков осуществляется в соответствии с </w:t>
      </w:r>
      <w:hyperlink w:history="0" w:anchor="P28168" w:tooltip="ПОЛОЖЕНИЕ">
        <w:r>
          <w:rPr>
            <w:sz w:val="20"/>
            <w:color w:val="0000ff"/>
          </w:rPr>
          <w:t xml:space="preserve">Положением</w:t>
        </w:r>
      </w:hyperlink>
      <w:r>
        <w:rPr>
          <w:sz w:val="20"/>
        </w:rPr>
        <w:t xml:space="preserve"> об установлении формы и порядка выдачи детям войны, проживающим на территории Архангельской области, удостоверений и нагрудных знаков, утвержденным настоящим постановлением.</w:t>
      </w:r>
    </w:p>
    <w:p>
      <w:pPr>
        <w:pStyle w:val="0"/>
        <w:jc w:val="both"/>
      </w:pPr>
      <w:r>
        <w:rPr>
          <w:sz w:val="20"/>
        </w:rPr>
        <w:t xml:space="preserve">(абзац введен </w:t>
      </w:r>
      <w:hyperlink w:history="0" r:id="rId653" w:tooltip="Постановление Правительства Архангельской области от 24.03.2023 N 27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24.03.2023 N 272-пп)</w:t>
      </w:r>
    </w:p>
    <w:p>
      <w:pPr>
        <w:pStyle w:val="0"/>
        <w:spacing w:before="200" w:line-rule="auto"/>
        <w:ind w:firstLine="540"/>
        <w:jc w:val="both"/>
      </w:pPr>
      <w:r>
        <w:rPr>
          <w:sz w:val="20"/>
        </w:rPr>
        <w:t xml:space="preserve">ГКУ АО "АОЦСЗН" приобретает бланки удостоверений и нагрудные знаки установленного образца в соответствии с Федеральным </w:t>
      </w:r>
      <w:hyperlink w:history="0" r:id="rId654"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законом</w:t>
        </w:r>
      </w:hyperlink>
      <w:r>
        <w:rPr>
          <w:sz w:val="20"/>
        </w:rPr>
        <w:t xml:space="preserve"> от 5 апреля 2013 года N 44-ФЗ "О контрактной системе в сфере закупок товаров, работ, услуг для обеспечения государственных и муниципальных нужд" с целью вручения удостоверений и нагрудных знаков детям войны, проживающим на территории Архангельской области.</w:t>
      </w:r>
    </w:p>
    <w:p>
      <w:pPr>
        <w:pStyle w:val="0"/>
        <w:jc w:val="both"/>
      </w:pPr>
      <w:r>
        <w:rPr>
          <w:sz w:val="20"/>
        </w:rPr>
        <w:t xml:space="preserve">(абзац введен </w:t>
      </w:r>
      <w:hyperlink w:history="0" r:id="rId655" w:tooltip="Постановление Правительства Архангельской области от 24.03.2023 N 27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24.03.2023 N 272-пп)</w:t>
      </w:r>
    </w:p>
    <w:p>
      <w:pPr>
        <w:pStyle w:val="0"/>
        <w:spacing w:before="200" w:line-rule="auto"/>
        <w:ind w:firstLine="540"/>
        <w:jc w:val="both"/>
      </w:pPr>
      <w:r>
        <w:rPr>
          <w:sz w:val="20"/>
        </w:rPr>
        <w:t xml:space="preserve">За счет средств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ГАУ "Социальный КЦ" приобретает новогодние подарки для следующих категорий детей:</w:t>
      </w:r>
    </w:p>
    <w:p>
      <w:pPr>
        <w:pStyle w:val="0"/>
        <w:jc w:val="both"/>
      </w:pPr>
      <w:r>
        <w:rPr>
          <w:sz w:val="20"/>
        </w:rPr>
        <w:t xml:space="preserve">(абзац введен </w:t>
      </w:r>
      <w:hyperlink w:history="0" r:id="rId656"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дети-инвалиды в возрасте до 14 лет (возраст учитывается по состоянию на 31 декабря года, в котором производится выдача подарка), проживающие на территории Архангельской области;</w:t>
      </w:r>
    </w:p>
    <w:p>
      <w:pPr>
        <w:pStyle w:val="0"/>
        <w:jc w:val="both"/>
      </w:pPr>
      <w:r>
        <w:rPr>
          <w:sz w:val="20"/>
        </w:rPr>
        <w:t xml:space="preserve">(абзац введен </w:t>
      </w:r>
      <w:hyperlink w:history="0" r:id="rId657"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несовершеннолетние, находящиеся в трудной жизненной ситуации, в возрасте от 3 до 17 лет включительно (возраст учитывается по состоянию на 31 декабря года, в котором производится выдача подарка), находящиеся в стационарных отделениях учреждений социального обслуживания семьи и детей Архангельской области.</w:t>
      </w:r>
    </w:p>
    <w:p>
      <w:pPr>
        <w:pStyle w:val="0"/>
        <w:jc w:val="both"/>
      </w:pPr>
      <w:r>
        <w:rPr>
          <w:sz w:val="20"/>
        </w:rPr>
        <w:t xml:space="preserve">(абзац введен </w:t>
      </w:r>
      <w:hyperlink w:history="0" r:id="rId658"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Государственные бюджетные учреждения Архангельской области, подведомственные министерству образования, за счет средств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приобретают новогодние подарки для следующих категорий детей:</w:t>
      </w:r>
    </w:p>
    <w:p>
      <w:pPr>
        <w:pStyle w:val="0"/>
        <w:jc w:val="both"/>
      </w:pPr>
      <w:r>
        <w:rPr>
          <w:sz w:val="20"/>
        </w:rPr>
        <w:t xml:space="preserve">(абзац введен </w:t>
      </w:r>
      <w:hyperlink w:history="0" r:id="rId659"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дети с ограниченными возможностями здоровья, обучающиеся в государственных бюджетных общеобразовательных учреждениях Архангельской области, обучающиеся санаторных школ-интернатов Архангельской области, обучающиеся государственного бюджетного общеобразовательного учреждения Архангельской области "Няндомское специальное учебно-воспитательное учреждение";</w:t>
      </w:r>
    </w:p>
    <w:p>
      <w:pPr>
        <w:pStyle w:val="0"/>
        <w:jc w:val="both"/>
      </w:pPr>
      <w:r>
        <w:rPr>
          <w:sz w:val="20"/>
        </w:rPr>
        <w:t xml:space="preserve">(абзац введен </w:t>
      </w:r>
      <w:hyperlink w:history="0" r:id="rId660"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дети-сироты и дети, оставшиеся без попечения родителей, воспитывающиеся в государственных бюджетных учреждениях Архангельской области для детей-сирот и детей, оставшихся без попечения родителей.</w:t>
      </w:r>
    </w:p>
    <w:p>
      <w:pPr>
        <w:pStyle w:val="0"/>
        <w:jc w:val="both"/>
      </w:pPr>
      <w:r>
        <w:rPr>
          <w:sz w:val="20"/>
        </w:rPr>
        <w:t xml:space="preserve">(абзац введен </w:t>
      </w:r>
      <w:hyperlink w:history="0" r:id="rId661"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22.11.2022 N 958-пп)</w:t>
      </w:r>
    </w:p>
    <w:p>
      <w:pPr>
        <w:pStyle w:val="0"/>
        <w:spacing w:before="200" w:line-rule="auto"/>
        <w:ind w:firstLine="540"/>
        <w:jc w:val="both"/>
      </w:pPr>
      <w:hyperlink w:history="0" w:anchor="P2832" w:tooltip="ПЕРЕЧЕНЬ">
        <w:r>
          <w:rPr>
            <w:sz w:val="20"/>
            <w:color w:val="0000ff"/>
          </w:rPr>
          <w:t xml:space="preserve">Перечень</w:t>
        </w:r>
      </w:hyperlink>
      <w:r>
        <w:rPr>
          <w:sz w:val="20"/>
        </w:rPr>
        <w:t xml:space="preserve"> мероприятий подпрограммы N 7 представлен в приложении N 2 к государственной программе.</w:t>
      </w:r>
    </w:p>
    <w:p>
      <w:pPr>
        <w:pStyle w:val="0"/>
        <w:jc w:val="both"/>
      </w:pPr>
      <w:r>
        <w:rPr>
          <w:sz w:val="20"/>
        </w:rPr>
      </w:r>
    </w:p>
    <w:p>
      <w:pPr>
        <w:pStyle w:val="2"/>
        <w:outlineLvl w:val="2"/>
        <w:jc w:val="center"/>
      </w:pPr>
      <w:r>
        <w:rPr>
          <w:sz w:val="20"/>
        </w:rPr>
        <w:t xml:space="preserve">2.22. ПАСПОРТ</w:t>
      </w:r>
    </w:p>
    <w:p>
      <w:pPr>
        <w:pStyle w:val="2"/>
        <w:jc w:val="center"/>
      </w:pPr>
      <w:r>
        <w:rPr>
          <w:sz w:val="20"/>
        </w:rPr>
        <w:t xml:space="preserve">подпрограммы N 8 "Доступная среда"</w:t>
      </w:r>
    </w:p>
    <w:p>
      <w:pPr>
        <w:pStyle w:val="0"/>
        <w:jc w:val="center"/>
      </w:pPr>
      <w:r>
        <w:rPr>
          <w:sz w:val="20"/>
        </w:rPr>
        <w:t xml:space="preserve">(в ред. </w:t>
      </w:r>
      <w:hyperlink w:history="0" r:id="rId662"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06.11.2015 N 454-пп)</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20"/>
        <w:gridCol w:w="380"/>
        <w:gridCol w:w="5726"/>
      </w:tblGrid>
      <w:tr>
        <w:tc>
          <w:tcPr>
            <w:tcW w:w="2920" w:type="dxa"/>
          </w:tcPr>
          <w:p>
            <w:pPr>
              <w:pStyle w:val="0"/>
            </w:pPr>
            <w:r>
              <w:rPr>
                <w:sz w:val="20"/>
              </w:rPr>
              <w:t xml:space="preserve">Наименование подпрограммы</w:t>
            </w:r>
          </w:p>
        </w:tc>
        <w:tc>
          <w:tcPr>
            <w:tcW w:w="380" w:type="dxa"/>
          </w:tcPr>
          <w:p>
            <w:pPr>
              <w:pStyle w:val="0"/>
              <w:jc w:val="center"/>
            </w:pPr>
            <w:r>
              <w:rPr>
                <w:sz w:val="20"/>
              </w:rPr>
              <w:t xml:space="preserve">-</w:t>
            </w:r>
          </w:p>
        </w:tc>
        <w:tc>
          <w:tcPr>
            <w:tcW w:w="5726" w:type="dxa"/>
          </w:tcPr>
          <w:p>
            <w:pPr>
              <w:pStyle w:val="0"/>
            </w:pPr>
            <w:r>
              <w:rPr>
                <w:sz w:val="20"/>
              </w:rPr>
              <w:t xml:space="preserve">"Доступная среда" (далее - подпрограмма N 8)</w:t>
            </w:r>
          </w:p>
        </w:tc>
      </w:tr>
      <w:tr>
        <w:tc>
          <w:tcPr>
            <w:tcW w:w="2920" w:type="dxa"/>
          </w:tcPr>
          <w:p>
            <w:pPr>
              <w:pStyle w:val="0"/>
            </w:pPr>
            <w:r>
              <w:rPr>
                <w:sz w:val="20"/>
              </w:rPr>
              <w:t xml:space="preserve">Ответственный исполнитель подпрограммы</w:t>
            </w:r>
          </w:p>
        </w:tc>
        <w:tc>
          <w:tcPr>
            <w:tcW w:w="380" w:type="dxa"/>
          </w:tcPr>
          <w:p>
            <w:pPr>
              <w:pStyle w:val="0"/>
              <w:jc w:val="center"/>
            </w:pPr>
            <w:r>
              <w:rPr>
                <w:sz w:val="20"/>
              </w:rPr>
              <w:t xml:space="preserve">-</w:t>
            </w:r>
          </w:p>
        </w:tc>
        <w:tc>
          <w:tcPr>
            <w:tcW w:w="5726" w:type="dxa"/>
          </w:tcPr>
          <w:p>
            <w:pPr>
              <w:pStyle w:val="0"/>
            </w:pPr>
            <w:r>
              <w:rPr>
                <w:sz w:val="20"/>
              </w:rPr>
              <w:t xml:space="preserve">министерство труда, занятости и социального развития</w:t>
            </w:r>
          </w:p>
        </w:tc>
      </w:tr>
      <w:tr>
        <w:tblPrEx>
          <w:tblBorders>
            <w:insideH w:val="nil"/>
          </w:tblBorders>
        </w:tblPrEx>
        <w:tc>
          <w:tcPr>
            <w:tcW w:w="2920" w:type="dxa"/>
            <w:tcBorders>
              <w:bottom w:val="nil"/>
            </w:tcBorders>
          </w:tcPr>
          <w:p>
            <w:pPr>
              <w:pStyle w:val="0"/>
            </w:pPr>
            <w:r>
              <w:rPr>
                <w:sz w:val="20"/>
              </w:rPr>
              <w:t xml:space="preserve">Соисполнители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министерство здравоохранения;</w:t>
            </w:r>
          </w:p>
          <w:p>
            <w:pPr>
              <w:pStyle w:val="0"/>
            </w:pPr>
            <w:r>
              <w:rPr>
                <w:sz w:val="20"/>
              </w:rPr>
              <w:t xml:space="preserve">министерство спорта;</w:t>
            </w:r>
          </w:p>
          <w:p>
            <w:pPr>
              <w:pStyle w:val="0"/>
            </w:pPr>
            <w:r>
              <w:rPr>
                <w:sz w:val="20"/>
              </w:rPr>
              <w:t xml:space="preserve">министерство культуры;</w:t>
            </w:r>
          </w:p>
          <w:p>
            <w:pPr>
              <w:pStyle w:val="0"/>
            </w:pPr>
            <w:r>
              <w:rPr>
                <w:sz w:val="20"/>
              </w:rPr>
              <w:t xml:space="preserve">администрация Губернатора Архангельской области и Правительства Архангельской области;</w:t>
            </w:r>
          </w:p>
          <w:p>
            <w:pPr>
              <w:pStyle w:val="0"/>
            </w:pPr>
            <w:r>
              <w:rPr>
                <w:sz w:val="20"/>
              </w:rPr>
              <w:t xml:space="preserve">министерство транспорта Архангельской области (далее - министерство транспорта)</w:t>
            </w:r>
          </w:p>
        </w:tc>
      </w:tr>
      <w:tr>
        <w:tblPrEx>
          <w:tblBorders>
            <w:insideH w:val="nil"/>
          </w:tblBorders>
        </w:tblPrEx>
        <w:tc>
          <w:tcPr>
            <w:gridSpan w:val="3"/>
            <w:tcW w:w="9026" w:type="dxa"/>
            <w:tcBorders>
              <w:top w:val="nil"/>
            </w:tcBorders>
          </w:tcPr>
          <w:p>
            <w:pPr>
              <w:pStyle w:val="0"/>
              <w:jc w:val="both"/>
            </w:pPr>
            <w:r>
              <w:rPr>
                <w:sz w:val="20"/>
              </w:rPr>
              <w:t xml:space="preserve">(в ред. постановлений Правительства Архангельской области от 26.10.2021 </w:t>
            </w:r>
            <w:hyperlink w:history="0" r:id="rId663"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597-пп</w:t>
              </w:r>
            </w:hyperlink>
            <w:r>
              <w:rPr>
                <w:sz w:val="20"/>
              </w:rPr>
              <w:t xml:space="preserve">, от 29.04.2022 </w:t>
            </w:r>
            <w:hyperlink w:history="0" r:id="rId664"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N 279-пп</w:t>
              </w:r>
            </w:hyperlink>
            <w:r>
              <w:rPr>
                <w:sz w:val="20"/>
              </w:rPr>
              <w:t xml:space="preserve">)</w:t>
            </w:r>
          </w:p>
        </w:tc>
      </w:tr>
      <w:tr>
        <w:tblPrEx>
          <w:tblBorders>
            <w:insideH w:val="nil"/>
          </w:tblBorders>
        </w:tblPrEx>
        <w:tc>
          <w:tcPr>
            <w:tcW w:w="2920" w:type="dxa"/>
            <w:tcBorders>
              <w:bottom w:val="nil"/>
            </w:tcBorders>
          </w:tcPr>
          <w:p>
            <w:pPr>
              <w:pStyle w:val="0"/>
            </w:pPr>
            <w:r>
              <w:rPr>
                <w:sz w:val="20"/>
              </w:rPr>
              <w:t xml:space="preserve">Участники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образовательные организации в Архангельской области;</w:t>
            </w:r>
          </w:p>
          <w:p>
            <w:pPr>
              <w:pStyle w:val="0"/>
            </w:pPr>
            <w:r>
              <w:rPr>
                <w:sz w:val="20"/>
              </w:rPr>
              <w:t xml:space="preserve">государственные медицинские организации Архангельской области, подведомственные министерству здравоохранения (далее - медицинские организации);</w:t>
            </w:r>
          </w:p>
          <w:p>
            <w:pPr>
              <w:pStyle w:val="0"/>
            </w:pPr>
            <w:r>
              <w:rPr>
                <w:sz w:val="20"/>
              </w:rPr>
              <w:t xml:space="preserve">государственные бюджетные и автономные учреждения Архангельской области, подведомственные министерству культуры;</w:t>
            </w:r>
          </w:p>
          <w:p>
            <w:pPr>
              <w:pStyle w:val="0"/>
            </w:pPr>
            <w:r>
              <w:rPr>
                <w:sz w:val="20"/>
              </w:rPr>
              <w:t xml:space="preserve">органы местного самоуправления;</w:t>
            </w:r>
          </w:p>
          <w:p>
            <w:pPr>
              <w:pStyle w:val="0"/>
            </w:pPr>
            <w:r>
              <w:rPr>
                <w:sz w:val="20"/>
              </w:rPr>
              <w:t xml:space="preserve">организации социального обслуживания, находящиеся в ведении Архангельской области;</w:t>
            </w:r>
          </w:p>
          <w:p>
            <w:pPr>
              <w:pStyle w:val="0"/>
              <w:jc w:val="both"/>
            </w:pPr>
            <w:r>
              <w:rPr>
                <w:sz w:val="20"/>
              </w:rPr>
              <w:t xml:space="preserve">государственное учреждение занятости населения Архангельской области (далее - центр занятости населения);</w:t>
            </w:r>
          </w:p>
          <w:p>
            <w:pPr>
              <w:pStyle w:val="0"/>
              <w:jc w:val="both"/>
            </w:pPr>
            <w:r>
              <w:rPr>
                <w:sz w:val="20"/>
              </w:rPr>
              <w:t xml:space="preserve">ГАУ "Социальный КЦ";</w:t>
            </w:r>
          </w:p>
          <w:p>
            <w:pPr>
              <w:pStyle w:val="0"/>
            </w:pPr>
            <w:r>
              <w:rPr>
                <w:sz w:val="20"/>
              </w:rPr>
              <w:t xml:space="preserve">организации в сфере физической культуры и спорта, подведомственные министерству спорта (далее - государственные организации физической культуры и спорта);</w:t>
            </w:r>
          </w:p>
          <w:p>
            <w:pPr>
              <w:pStyle w:val="0"/>
            </w:pPr>
            <w:r>
              <w:rPr>
                <w:sz w:val="20"/>
              </w:rPr>
              <w:t xml:space="preserve">отделения государственного автономного учреждения Архангельской области "Архангельский региональный многофункциональный центр предоставления государственных и муниципальных услуг", подведомственного министерству связи и информационных технологий Архангельской области, (далее - многофункциональный центр предоставления государственных</w:t>
            </w:r>
          </w:p>
          <w:p>
            <w:pPr>
              <w:pStyle w:val="0"/>
            </w:pPr>
            <w:r>
              <w:rPr>
                <w:sz w:val="20"/>
              </w:rPr>
              <w:t xml:space="preserve">и муниципальных услуг)</w:t>
            </w:r>
          </w:p>
        </w:tc>
      </w:tr>
      <w:tr>
        <w:tblPrEx>
          <w:tblBorders>
            <w:insideH w:val="nil"/>
          </w:tblBorders>
        </w:tblPrEx>
        <w:tc>
          <w:tcPr>
            <w:gridSpan w:val="3"/>
            <w:tcW w:w="9026" w:type="dxa"/>
            <w:tcBorders>
              <w:top w:val="nil"/>
            </w:tcBorders>
          </w:tcPr>
          <w:p>
            <w:pPr>
              <w:pStyle w:val="0"/>
              <w:jc w:val="both"/>
            </w:pPr>
            <w:r>
              <w:rPr>
                <w:sz w:val="20"/>
              </w:rPr>
              <w:t xml:space="preserve">(в ред. постановлений Правительства Архангельской области от 26.10.2021 </w:t>
            </w:r>
            <w:hyperlink w:history="0" r:id="rId665"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597-пп</w:t>
              </w:r>
            </w:hyperlink>
            <w:r>
              <w:rPr>
                <w:sz w:val="20"/>
              </w:rPr>
              <w:t xml:space="preserve">, от 29.04.2022 </w:t>
            </w:r>
            <w:hyperlink w:history="0" r:id="rId666"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N 279-пп</w:t>
              </w:r>
            </w:hyperlink>
            <w:r>
              <w:rPr>
                <w:sz w:val="20"/>
              </w:rPr>
              <w:t xml:space="preserve">)</w:t>
            </w:r>
          </w:p>
        </w:tc>
      </w:tr>
      <w:tr>
        <w:tc>
          <w:tcPr>
            <w:tcW w:w="2920" w:type="dxa"/>
          </w:tcPr>
          <w:p>
            <w:pPr>
              <w:pStyle w:val="0"/>
            </w:pPr>
            <w:r>
              <w:rPr>
                <w:sz w:val="20"/>
              </w:rPr>
              <w:t xml:space="preserve">Цель подпрограммы</w:t>
            </w:r>
          </w:p>
        </w:tc>
        <w:tc>
          <w:tcPr>
            <w:tcW w:w="380" w:type="dxa"/>
          </w:tcPr>
          <w:p>
            <w:pPr>
              <w:pStyle w:val="0"/>
              <w:jc w:val="center"/>
            </w:pPr>
            <w:r>
              <w:rPr>
                <w:sz w:val="20"/>
              </w:rPr>
              <w:t xml:space="preserve">-</w:t>
            </w:r>
          </w:p>
        </w:tc>
        <w:tc>
          <w:tcPr>
            <w:tcW w:w="5726" w:type="dxa"/>
          </w:tcPr>
          <w:p>
            <w:pPr>
              <w:pStyle w:val="0"/>
            </w:pPr>
            <w:r>
              <w:rPr>
                <w:sz w:val="20"/>
              </w:rPr>
              <w:t xml:space="preserve">создание условий для интеграции инвалидов в общество, обеспечение равного доступа приоритетных объектов и услуг в приоритетных сферах жизнедеятельности инвалидов и других маломобильных групп населения (далее - МГН) Архангельской области.</w:t>
            </w:r>
          </w:p>
          <w:p>
            <w:pPr>
              <w:pStyle w:val="0"/>
            </w:pPr>
            <w:hyperlink w:history="0" w:anchor="P2099" w:tooltip="I. ПЕРЕЧЕНЬ">
              <w:r>
                <w:rPr>
                  <w:sz w:val="20"/>
                  <w:color w:val="0000ff"/>
                </w:rPr>
                <w:t xml:space="preserve">Перечень</w:t>
              </w:r>
            </w:hyperlink>
            <w:r>
              <w:rPr>
                <w:sz w:val="20"/>
              </w:rPr>
              <w:t xml:space="preserve"> целевых показателей подпрограммы N 8 представлен в </w:t>
            </w:r>
            <w:hyperlink w:history="0" w:anchor="P2099" w:tooltip="I. ПЕРЕЧЕНЬ">
              <w:r>
                <w:rPr>
                  <w:sz w:val="20"/>
                  <w:color w:val="0000ff"/>
                </w:rPr>
                <w:t xml:space="preserve">приложении N 1</w:t>
              </w:r>
            </w:hyperlink>
            <w:r>
              <w:rPr>
                <w:sz w:val="20"/>
              </w:rPr>
              <w:t xml:space="preserve"> к государственной программе, в приложении N 1 к подпрограмме N 8</w:t>
            </w:r>
          </w:p>
        </w:tc>
      </w:tr>
      <w:tr>
        <w:tblPrEx>
          <w:tblBorders>
            <w:insideH w:val="nil"/>
          </w:tblBorders>
        </w:tblPrEx>
        <w:tc>
          <w:tcPr>
            <w:tcW w:w="2920" w:type="dxa"/>
            <w:tcBorders>
              <w:bottom w:val="nil"/>
            </w:tcBorders>
          </w:tcPr>
          <w:p>
            <w:pPr>
              <w:pStyle w:val="0"/>
            </w:pPr>
            <w:r>
              <w:rPr>
                <w:sz w:val="20"/>
              </w:rPr>
              <w:t xml:space="preserve">Задачи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задача N 1 - обеспечение доступности объектов инженерной, транспортной, социальной инфраструктуры и формирование условий для беспрепятственного пользования услугами инвалидам и другим МГН, расширение спектра, организационных форм предоставления услуг;</w:t>
            </w:r>
          </w:p>
          <w:p>
            <w:pPr>
              <w:pStyle w:val="0"/>
            </w:pPr>
            <w:r>
              <w:rPr>
                <w:sz w:val="20"/>
              </w:rPr>
              <w:t xml:space="preserve">задача N 2 - преодоление социальной разобщенности в обществе, формирование позитивного отношения населения к инвалидам в Архангельской области, создание условий для развития инклюзивного образования;</w:t>
            </w:r>
          </w:p>
          <w:p>
            <w:pPr>
              <w:pStyle w:val="0"/>
            </w:pPr>
            <w:r>
              <w:rPr>
                <w:sz w:val="20"/>
              </w:rPr>
              <w:t xml:space="preserve">задача N 3 - формирование условий для развития системы комплексной реабилитации и абилитации инвалидов, в том числе детей-инвалидов, а также ранней помощи, сопровождаемого проживания инвалидов в Архангельской области</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667"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tc>
      </w:tr>
      <w:tr>
        <w:tblPrEx>
          <w:tblBorders>
            <w:insideH w:val="nil"/>
          </w:tblBorders>
        </w:tblPrEx>
        <w:tc>
          <w:tcPr>
            <w:tcW w:w="2920" w:type="dxa"/>
            <w:tcBorders>
              <w:bottom w:val="nil"/>
            </w:tcBorders>
          </w:tcPr>
          <w:p>
            <w:pPr>
              <w:pStyle w:val="0"/>
            </w:pPr>
            <w:r>
              <w:rPr>
                <w:sz w:val="20"/>
              </w:rPr>
              <w:t xml:space="preserve">Сроки и этапы реализации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2021 - 2025 годы.</w:t>
            </w:r>
          </w:p>
          <w:p>
            <w:pPr>
              <w:pStyle w:val="0"/>
            </w:pPr>
            <w:r>
              <w:rPr>
                <w:sz w:val="20"/>
              </w:rPr>
              <w:t xml:space="preserve">Подпрограмма N 8 реализуется в один этап</w:t>
            </w:r>
          </w:p>
        </w:tc>
      </w:tr>
      <w:tr>
        <w:tblPrEx>
          <w:tblBorders>
            <w:insideH w:val="nil"/>
          </w:tblBorders>
        </w:tblPrEx>
        <w:tc>
          <w:tcPr>
            <w:gridSpan w:val="3"/>
            <w:tcW w:w="9026" w:type="dxa"/>
            <w:tcBorders>
              <w:top w:val="nil"/>
            </w:tcBorders>
          </w:tcPr>
          <w:p>
            <w:pPr>
              <w:pStyle w:val="0"/>
              <w:jc w:val="both"/>
            </w:pPr>
            <w:r>
              <w:rPr>
                <w:sz w:val="20"/>
              </w:rPr>
              <w:t xml:space="preserve">(в ред. постановлений Правительства Архангельской области от 26.10.2021 </w:t>
            </w:r>
            <w:hyperlink w:history="0" r:id="rId668"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597-пп</w:t>
              </w:r>
            </w:hyperlink>
            <w:r>
              <w:rPr>
                <w:sz w:val="20"/>
              </w:rPr>
              <w:t xml:space="preserve">, от 06.10.2022 </w:t>
            </w:r>
            <w:hyperlink w:history="0" r:id="rId669"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rPr>
              <w:t xml:space="preserve">)</w:t>
            </w:r>
          </w:p>
        </w:tc>
      </w:tr>
      <w:tr>
        <w:tblPrEx>
          <w:tblBorders>
            <w:insideH w:val="nil"/>
          </w:tblBorders>
        </w:tblPrEx>
        <w:tc>
          <w:tcPr>
            <w:tcW w:w="2920" w:type="dxa"/>
            <w:tcBorders>
              <w:bottom w:val="nil"/>
            </w:tcBorders>
          </w:tcPr>
          <w:p>
            <w:pPr>
              <w:pStyle w:val="0"/>
            </w:pPr>
            <w:r>
              <w:rPr>
                <w:sz w:val="20"/>
              </w:rPr>
              <w:t xml:space="preserve">Объем и источники финансирования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общий объем финансирования составляет 155 855,1 тыс. рублей, в том числе:</w:t>
            </w:r>
          </w:p>
          <w:p>
            <w:pPr>
              <w:pStyle w:val="0"/>
            </w:pPr>
            <w:r>
              <w:rPr>
                <w:sz w:val="20"/>
              </w:rPr>
              <w:t xml:space="preserve">средства федерального бюджета - 51 770,3 тыс. рублей;</w:t>
            </w:r>
          </w:p>
          <w:p>
            <w:pPr>
              <w:pStyle w:val="0"/>
            </w:pPr>
            <w:r>
              <w:rPr>
                <w:sz w:val="20"/>
              </w:rPr>
              <w:t xml:space="preserve">средства областного бюджета - 104 084,8 тыс. рублей</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670"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 N 853-пп)</w:t>
            </w:r>
          </w:p>
        </w:tc>
      </w:tr>
    </w:tbl>
    <w:p>
      <w:pPr>
        <w:pStyle w:val="0"/>
        <w:jc w:val="both"/>
      </w:pPr>
      <w:r>
        <w:rPr>
          <w:sz w:val="20"/>
        </w:rPr>
      </w:r>
    </w:p>
    <w:p>
      <w:pPr>
        <w:pStyle w:val="2"/>
        <w:outlineLvl w:val="2"/>
        <w:jc w:val="center"/>
      </w:pPr>
      <w:r>
        <w:rPr>
          <w:sz w:val="20"/>
        </w:rPr>
        <w:t xml:space="preserve">2.23. Характеристика сферы реализации подпрограммы N 8,</w:t>
      </w:r>
    </w:p>
    <w:p>
      <w:pPr>
        <w:pStyle w:val="2"/>
        <w:jc w:val="center"/>
      </w:pPr>
      <w:r>
        <w:rPr>
          <w:sz w:val="20"/>
        </w:rPr>
        <w:t xml:space="preserve">описание основных проблем, обоснование необходимости их</w:t>
      </w:r>
    </w:p>
    <w:p>
      <w:pPr>
        <w:pStyle w:val="2"/>
        <w:jc w:val="center"/>
      </w:pPr>
      <w:r>
        <w:rPr>
          <w:sz w:val="20"/>
        </w:rPr>
        <w:t xml:space="preserve">решения программными методами</w:t>
      </w:r>
    </w:p>
    <w:p>
      <w:pPr>
        <w:pStyle w:val="0"/>
        <w:jc w:val="center"/>
      </w:pPr>
      <w:r>
        <w:rPr>
          <w:sz w:val="20"/>
        </w:rPr>
        <w:t xml:space="preserve">(в ред. </w:t>
      </w:r>
      <w:hyperlink w:history="0" r:id="rId671"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10.07.2023 N 629-пп)</w:t>
      </w:r>
    </w:p>
    <w:p>
      <w:pPr>
        <w:pStyle w:val="0"/>
        <w:jc w:val="both"/>
      </w:pPr>
      <w:r>
        <w:rPr>
          <w:sz w:val="20"/>
        </w:rPr>
      </w:r>
    </w:p>
    <w:p>
      <w:pPr>
        <w:pStyle w:val="0"/>
        <w:ind w:firstLine="540"/>
        <w:jc w:val="both"/>
      </w:pPr>
      <w:r>
        <w:rPr>
          <w:sz w:val="20"/>
        </w:rPr>
        <w:t xml:space="preserve">Настоящая подпрограмма разработана в соответствии со следующими правовыми актами:</w:t>
      </w:r>
    </w:p>
    <w:p>
      <w:pPr>
        <w:pStyle w:val="0"/>
        <w:spacing w:before="200" w:line-rule="auto"/>
        <w:ind w:firstLine="540"/>
        <w:jc w:val="both"/>
      </w:pPr>
      <w:r>
        <w:rPr>
          <w:sz w:val="20"/>
        </w:rPr>
        <w:t xml:space="preserve">Федеральный </w:t>
      </w:r>
      <w:hyperlink w:history="0" r:id="rId672"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w:t>
        </w:r>
      </w:hyperlink>
      <w:r>
        <w:rPr>
          <w:sz w:val="20"/>
        </w:rPr>
        <w:t xml:space="preserve"> от 24 ноября 1995 года N 181-ФЗ "О социальной защите инвалидов в Российской Федерации";</w:t>
      </w:r>
    </w:p>
    <w:p>
      <w:pPr>
        <w:pStyle w:val="0"/>
        <w:spacing w:before="200" w:line-rule="auto"/>
        <w:ind w:firstLine="540"/>
        <w:jc w:val="both"/>
      </w:pPr>
      <w:r>
        <w:rPr>
          <w:sz w:val="20"/>
        </w:rPr>
        <w:t xml:space="preserve">Федеральный </w:t>
      </w:r>
      <w:hyperlink w:history="0" r:id="rId673" w:tooltip="Федеральный закон от 03.05.2012 N 46-ФЗ &quot;О ратификации Конвенции о правах инвалидов&quot; {КонсультантПлюс}">
        <w:r>
          <w:rPr>
            <w:sz w:val="20"/>
            <w:color w:val="0000ff"/>
          </w:rPr>
          <w:t xml:space="preserve">закон</w:t>
        </w:r>
      </w:hyperlink>
      <w:r>
        <w:rPr>
          <w:sz w:val="20"/>
        </w:rPr>
        <w:t xml:space="preserve"> от 3 мая 2012 года N 46-ФЗ "О ратификации Конвенции о правах инвалидов";</w:t>
      </w:r>
    </w:p>
    <w:p>
      <w:pPr>
        <w:pStyle w:val="0"/>
        <w:spacing w:before="200" w:line-rule="auto"/>
        <w:ind w:firstLine="540"/>
        <w:jc w:val="both"/>
      </w:pPr>
      <w:r>
        <w:rPr>
          <w:sz w:val="20"/>
        </w:rPr>
        <w:t xml:space="preserve">Федеральный </w:t>
      </w:r>
      <w:hyperlink w:history="0" r:id="rId674"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w:t>
        </w:r>
      </w:hyperlink>
      <w:r>
        <w:rPr>
          <w:sz w:val="20"/>
        </w:rPr>
        <w:t xml:space="preserve"> от 1 декабря 2014 года N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pPr>
        <w:pStyle w:val="0"/>
        <w:spacing w:before="200" w:line-rule="auto"/>
        <w:ind w:firstLine="540"/>
        <w:jc w:val="both"/>
      </w:pPr>
      <w:hyperlink w:history="0" r:id="rId675" w:tooltip="Постановление Правительства РФ от 29.03.2019 N 363 (ред. от 11.10.2023) &quot;Об утверждении государственной программы Российской Федерации &quot;Доступная среда&quot; ------------ Недействующая редакция {КонсультантПлюс}">
        <w:r>
          <w:rPr>
            <w:sz w:val="20"/>
            <w:color w:val="0000ff"/>
          </w:rPr>
          <w:t xml:space="preserve">постановление</w:t>
        </w:r>
      </w:hyperlink>
      <w:r>
        <w:rPr>
          <w:sz w:val="20"/>
        </w:rPr>
        <w:t xml:space="preserve"> Правительства Российской Федерации от 29 марта 2019 года N 363 "Об утверждении государственной программы Российской Федерации "Доступная среда";</w:t>
      </w:r>
    </w:p>
    <w:p>
      <w:pPr>
        <w:pStyle w:val="0"/>
        <w:spacing w:before="200" w:line-rule="auto"/>
        <w:ind w:firstLine="540"/>
        <w:jc w:val="both"/>
      </w:pPr>
      <w:hyperlink w:history="0" r:id="rId676" w:tooltip="Приказ Минтруда России от 06.12.2012 N 575 (ред. от 25.05.2017) &quot;Об утверждении примерной программы субъекта Российской Федерации по обеспечению доступности приоритетных объектов и услуг в приоритетных сферах жизнедеятельности инвалидов и других маломобильных групп населения&quot; {КонсультантПлюс}">
        <w:r>
          <w:rPr>
            <w:sz w:val="20"/>
            <w:color w:val="0000ff"/>
          </w:rPr>
          <w:t xml:space="preserve">приказ</w:t>
        </w:r>
      </w:hyperlink>
      <w:r>
        <w:rPr>
          <w:sz w:val="20"/>
        </w:rPr>
        <w:t xml:space="preserve"> Министерства труда и социальной защиты Российской Федерации от 6 декабря 2012 года N 575 "Об утверждении примерной программы субъекта Российской Федерации по обеспечению доступности приоритетных объектов и услуг в приоритетных сферах жизнедеятельности инвалидов и других маломобильных групп населения";</w:t>
      </w:r>
    </w:p>
    <w:p>
      <w:pPr>
        <w:pStyle w:val="0"/>
        <w:spacing w:before="200" w:line-rule="auto"/>
        <w:ind w:firstLine="540"/>
        <w:jc w:val="both"/>
      </w:pPr>
      <w:hyperlink w:history="0" r:id="rId677" w:tooltip="Приказ Минтруда России от 26.12.2017 N 875 (ред. от 18.08.2021) &quot;Об утверждении методики разработки и реализации региональной программы по формированию системы комплексной реабилитации и абилитации инвалидов, в том числе детей-инвалидов (типовая программа субъекта Российской Федерации)&quot; {КонсультантПлюс}">
        <w:r>
          <w:rPr>
            <w:sz w:val="20"/>
            <w:color w:val="0000ff"/>
          </w:rPr>
          <w:t xml:space="preserve">приказ</w:t>
        </w:r>
      </w:hyperlink>
      <w:r>
        <w:rPr>
          <w:sz w:val="20"/>
        </w:rPr>
        <w:t xml:space="preserve"> Министерства труда и социальной защиты Российской Федерации от 26 декабря 2017 года N 875 "Об утверждении методики разработки и реализации региональной программы по формированию системы комплексной реабилитации и абилитации инвалидов, в том числе детей-инвалидов (типовая программа субъекта Российской Федерации)";</w:t>
      </w:r>
    </w:p>
    <w:p>
      <w:pPr>
        <w:pStyle w:val="0"/>
        <w:spacing w:before="200" w:line-rule="auto"/>
        <w:ind w:firstLine="540"/>
        <w:jc w:val="both"/>
      </w:pPr>
      <w:hyperlink w:history="0" r:id="rId678" w:tooltip="Распоряжение Правительства Архангельской области от 13.10.2015 N 317-рп &quot;Об утверждении плана мероприятий (&quot;Дорожной карты&quot;) &quot;Повышение значений показателей доступности для инвалидов объектов и услуг в Архангельской области&quot; {КонсультантПлюс}">
        <w:r>
          <w:rPr>
            <w:sz w:val="20"/>
            <w:color w:val="0000ff"/>
          </w:rPr>
          <w:t xml:space="preserve">распоряжение</w:t>
        </w:r>
      </w:hyperlink>
      <w:r>
        <w:rPr>
          <w:sz w:val="20"/>
        </w:rPr>
        <w:t xml:space="preserve"> Правительства Архангельской области от 13 октября 2015 года N 317-рп "Об утверждении Плана мероприятий ("дорожной карты") "Повышение значений показателей доступности для инвалидов объектов и услуг в Архангельской области";</w:t>
      </w:r>
    </w:p>
    <w:p>
      <w:pPr>
        <w:pStyle w:val="0"/>
        <w:spacing w:before="200" w:line-rule="auto"/>
        <w:ind w:firstLine="540"/>
        <w:jc w:val="both"/>
      </w:pPr>
      <w:r>
        <w:rPr>
          <w:sz w:val="20"/>
        </w:rPr>
        <w:t xml:space="preserve">распоряжение Правительства Архангельской области от 27 октября 2015 года N 364-рп "Об определении уполномоченного исполнительного органа государственной власти Архангельской области по координации реализации государственной политики, направленной на реализацию положений Конвенции о правах инвалидов, законодательства Российской Федерации и законодательства Архангельской области по вопросам социальной защиты инвалидов, на территории Архангельской области".</w:t>
      </w:r>
    </w:p>
    <w:p>
      <w:pPr>
        <w:pStyle w:val="0"/>
        <w:spacing w:before="200" w:line-rule="auto"/>
        <w:ind w:firstLine="540"/>
        <w:jc w:val="both"/>
      </w:pPr>
      <w:r>
        <w:rPr>
          <w:sz w:val="20"/>
        </w:rPr>
        <w:t xml:space="preserve">Настоящая подпрограмма включает следующие мероприятия:</w:t>
      </w:r>
    </w:p>
    <w:p>
      <w:pPr>
        <w:pStyle w:val="0"/>
        <w:spacing w:before="200" w:line-rule="auto"/>
        <w:ind w:firstLine="540"/>
        <w:jc w:val="both"/>
      </w:pPr>
      <w:r>
        <w:rPr>
          <w:sz w:val="20"/>
        </w:rPr>
        <w:t xml:space="preserve">организация беспрепятственного доступа к объектам здравоохранения, социального обслуживания, культуры, образовательным и спортивным объектам;</w:t>
      </w:r>
    </w:p>
    <w:p>
      <w:pPr>
        <w:pStyle w:val="0"/>
        <w:spacing w:before="200" w:line-rule="auto"/>
        <w:ind w:firstLine="540"/>
        <w:jc w:val="both"/>
      </w:pPr>
      <w:r>
        <w:rPr>
          <w:sz w:val="20"/>
        </w:rPr>
        <w:t xml:space="preserve">осуществление работы диспетчерского центра видеотелефонной связи для инвалидов;</w:t>
      </w:r>
    </w:p>
    <w:p>
      <w:pPr>
        <w:pStyle w:val="0"/>
        <w:spacing w:before="200" w:line-rule="auto"/>
        <w:ind w:firstLine="540"/>
        <w:jc w:val="both"/>
      </w:pPr>
      <w:r>
        <w:rPr>
          <w:sz w:val="20"/>
        </w:rPr>
        <w:t xml:space="preserve">проведение научно-практических конференций и семинаров для специалистов государственных и муниципальных организаций и учреждений в Архангельской области по вопросам преобразования среды жизнедеятельности инвалидов и других маломобильных групп населения;</w:t>
      </w:r>
    </w:p>
    <w:p>
      <w:pPr>
        <w:pStyle w:val="0"/>
        <w:spacing w:before="200" w:line-rule="auto"/>
        <w:ind w:firstLine="540"/>
        <w:jc w:val="both"/>
      </w:pPr>
      <w:r>
        <w:rPr>
          <w:sz w:val="20"/>
        </w:rPr>
        <w:t xml:space="preserve">реализация программ общего образования, обеспечивающих совместное обучение инвалидов и лиц, не имеющих нарушений в развитии;</w:t>
      </w:r>
    </w:p>
    <w:p>
      <w:pPr>
        <w:pStyle w:val="0"/>
        <w:spacing w:before="200" w:line-rule="auto"/>
        <w:ind w:firstLine="540"/>
        <w:jc w:val="both"/>
      </w:pPr>
      <w:r>
        <w:rPr>
          <w:sz w:val="20"/>
        </w:rPr>
        <w:t xml:space="preserve">оснащение реабилитационным оборудованием объектов здравоохранения, социального обслуживания, культуры, образовательных и спортивных объектов;</w:t>
      </w:r>
    </w:p>
    <w:p>
      <w:pPr>
        <w:pStyle w:val="0"/>
        <w:spacing w:before="200" w:line-rule="auto"/>
        <w:ind w:firstLine="540"/>
        <w:jc w:val="both"/>
      </w:pPr>
      <w:r>
        <w:rPr>
          <w:sz w:val="20"/>
        </w:rPr>
        <w:t xml:space="preserve">проведение мониторинга потребности инвалидов, в том числе детей-инвалидов, в реабилитационных и абилитационных услугах, услугах ранней помощи, получении услуг в рамках сопровождаемого проживания;</w:t>
      </w:r>
    </w:p>
    <w:p>
      <w:pPr>
        <w:pStyle w:val="0"/>
        <w:spacing w:before="200" w:line-rule="auto"/>
        <w:ind w:firstLine="540"/>
        <w:jc w:val="both"/>
      </w:pPr>
      <w:r>
        <w:rPr>
          <w:sz w:val="20"/>
        </w:rPr>
        <w:t xml:space="preserve">обеспечение инвалидов, в том числе детей-инвалидов, техническими средствами реабилитации, не входящими в федеральный перечень реабилитационных мероприятий, технических средств реабилитации и услуг, предоставляемых инвалидам;</w:t>
      </w:r>
    </w:p>
    <w:p>
      <w:pPr>
        <w:pStyle w:val="0"/>
        <w:spacing w:before="200" w:line-rule="auto"/>
        <w:ind w:firstLine="540"/>
        <w:jc w:val="both"/>
      </w:pPr>
      <w:r>
        <w:rPr>
          <w:sz w:val="20"/>
        </w:rPr>
        <w:t xml:space="preserve">оснащение реабилитационным оборудованием организаций, включенных в систему комплексной реабилитации и абилитации инвалидов и детей-инвалидов;</w:t>
      </w:r>
    </w:p>
    <w:p>
      <w:pPr>
        <w:pStyle w:val="0"/>
        <w:spacing w:before="200" w:line-rule="auto"/>
        <w:ind w:firstLine="540"/>
        <w:jc w:val="both"/>
      </w:pPr>
      <w:r>
        <w:rPr>
          <w:sz w:val="20"/>
        </w:rPr>
        <w:t xml:space="preserve">приобретение компьютерной техники, оргтехники и программного обеспечения для оснащения государственных образовательных организаций, осуществляющих мероприятия по психолого-педагогической реабилитации и (или) абилитации детей-инвалидов;</w:t>
      </w:r>
    </w:p>
    <w:p>
      <w:pPr>
        <w:pStyle w:val="0"/>
        <w:spacing w:before="200" w:line-rule="auto"/>
        <w:ind w:firstLine="540"/>
        <w:jc w:val="both"/>
      </w:pPr>
      <w:r>
        <w:rPr>
          <w:sz w:val="20"/>
        </w:rPr>
        <w:t xml:space="preserve">организация сопровождаемого проживания инвалидов на постоянной основе вне стационарных отделений государственных организаций социального обслуживания (приобретение мебели и бытовой техники для создания учебных (тренировочных) квартир на базе государственных организаций социального обслуживания);</w:t>
      </w:r>
    </w:p>
    <w:p>
      <w:pPr>
        <w:pStyle w:val="0"/>
        <w:spacing w:before="200" w:line-rule="auto"/>
        <w:ind w:firstLine="540"/>
        <w:jc w:val="both"/>
      </w:pPr>
      <w:r>
        <w:rPr>
          <w:sz w:val="20"/>
        </w:rPr>
        <w:t xml:space="preserve">повышение квалификации, профессиональная подготовка и переподготовка специалистов, осуществляющих реабилитацию и абилитацию инвалидов и детей-инвалидов.</w:t>
      </w:r>
    </w:p>
    <w:p>
      <w:pPr>
        <w:pStyle w:val="0"/>
        <w:spacing w:before="200" w:line-rule="auto"/>
        <w:ind w:firstLine="540"/>
        <w:jc w:val="both"/>
      </w:pPr>
      <w:r>
        <w:rPr>
          <w:sz w:val="20"/>
        </w:rPr>
        <w:t xml:space="preserve">В Архангельской области, по данным Федеральной государственной информационной системы "Федеральный реестр инвалидов", на 1 января 2023 года численность инвалидов составляет 76 702 человека, из них женщин - 43 118 (56 процентов в общей численности), мужчин - 33 584 (44 процента в общей численности). По группам инвалидности:</w:t>
      </w:r>
    </w:p>
    <w:p>
      <w:pPr>
        <w:pStyle w:val="0"/>
        <w:spacing w:before="200" w:line-rule="auto"/>
        <w:ind w:firstLine="540"/>
        <w:jc w:val="both"/>
      </w:pPr>
      <w:r>
        <w:rPr>
          <w:sz w:val="20"/>
        </w:rPr>
        <w:t xml:space="preserve">I группа - 11 347 человек;</w:t>
      </w:r>
    </w:p>
    <w:p>
      <w:pPr>
        <w:pStyle w:val="0"/>
        <w:spacing w:before="200" w:line-rule="auto"/>
        <w:ind w:firstLine="540"/>
        <w:jc w:val="both"/>
      </w:pPr>
      <w:r>
        <w:rPr>
          <w:sz w:val="20"/>
        </w:rPr>
        <w:t xml:space="preserve">II группа - 26 360 человек;</w:t>
      </w:r>
    </w:p>
    <w:p>
      <w:pPr>
        <w:pStyle w:val="0"/>
        <w:spacing w:before="200" w:line-rule="auto"/>
        <w:ind w:firstLine="540"/>
        <w:jc w:val="both"/>
      </w:pPr>
      <w:r>
        <w:rPr>
          <w:sz w:val="20"/>
        </w:rPr>
        <w:t xml:space="preserve">III группа - 39 075 человек.</w:t>
      </w:r>
    </w:p>
    <w:p>
      <w:pPr>
        <w:pStyle w:val="0"/>
        <w:spacing w:before="200" w:line-rule="auto"/>
        <w:ind w:firstLine="540"/>
        <w:jc w:val="both"/>
      </w:pPr>
      <w:r>
        <w:rPr>
          <w:sz w:val="20"/>
        </w:rPr>
        <w:t xml:space="preserve">Численность детей-инвалидов - 4768 человек, из них девочки - 2087; мальчики - 2681.</w:t>
      </w:r>
    </w:p>
    <w:p>
      <w:pPr>
        <w:pStyle w:val="0"/>
        <w:spacing w:before="200" w:line-rule="auto"/>
        <w:ind w:firstLine="540"/>
        <w:jc w:val="both"/>
      </w:pPr>
      <w:r>
        <w:rPr>
          <w:sz w:val="20"/>
        </w:rPr>
        <w:t xml:space="preserve">Основными причинами инвалидности населения Архангельской области являются врожденные пороки развития, пороки сердца, аномалии развития нервной системы, болезни нервной системы и психические расстройства, болезни костно-мышечной системы, болезни эндокринной системы, новообразования.</w:t>
      </w:r>
    </w:p>
    <w:p>
      <w:pPr>
        <w:pStyle w:val="0"/>
        <w:spacing w:before="200" w:line-rule="auto"/>
        <w:ind w:firstLine="540"/>
        <w:jc w:val="both"/>
      </w:pPr>
      <w:r>
        <w:rPr>
          <w:sz w:val="20"/>
        </w:rPr>
        <w:t xml:space="preserve">Информация об объектах социальной, инженерной и транспортной инфраструктуры и услугах с учетом ограничений жизнедеятельности инвалидов размещается на "Карте доступности объектов" интернет-портала "Жить вместе" в рамках реализации государственной </w:t>
      </w:r>
      <w:hyperlink w:history="0" r:id="rId679" w:tooltip="Постановление Правительства РФ от 29.03.2019 N 363 (ред. от 11.10.2023) &quot;Об утверждении государственной программы Российской Федерации &quot;Доступная среда&quot; ------------ Недействующая редакция {КонсультантПлюс}">
        <w:r>
          <w:rPr>
            <w:sz w:val="20"/>
            <w:color w:val="0000ff"/>
          </w:rPr>
          <w:t xml:space="preserve">программы</w:t>
        </w:r>
      </w:hyperlink>
      <w:r>
        <w:rPr>
          <w:sz w:val="20"/>
        </w:rPr>
        <w:t xml:space="preserve"> Российской Федерации "Доступная среда", утвержденной постановлением Правительства Российской Федерации от 29 марта 2019 года N 363 (далее - карта социального объекта). По данным на 1 апреля 2023 года на карте социального объекта размещено 2385 объектов социальной инфраструктуры, в том числе 707 объектов социальной инфраструктуры полностью доступны для инвалидов.</w:t>
      </w:r>
    </w:p>
    <w:p>
      <w:pPr>
        <w:pStyle w:val="0"/>
        <w:spacing w:before="200" w:line-rule="auto"/>
        <w:ind w:firstLine="540"/>
        <w:jc w:val="both"/>
      </w:pPr>
      <w:r>
        <w:rPr>
          <w:sz w:val="20"/>
        </w:rPr>
        <w:t xml:space="preserve">Оценка доступности организаций социальной сферы проводится представителями общественности ежегодно в рамках проведения независимой оценки качества условий оказания услуг организациями в сфере культуры, охраны здоровья, образования, социального обслуживания, которые расположены на территории Архангельской области и учредителем которых является Архангельская область (далее - независимая оценка качества).</w:t>
      </w:r>
    </w:p>
    <w:p>
      <w:pPr>
        <w:pStyle w:val="0"/>
        <w:spacing w:before="200" w:line-rule="auto"/>
        <w:ind w:firstLine="540"/>
        <w:jc w:val="both"/>
      </w:pPr>
      <w:r>
        <w:rPr>
          <w:sz w:val="20"/>
        </w:rPr>
        <w:t xml:space="preserve">По состоянию на 1 января 2022 года на территории Архангельской области действовало 927 организаций социальной сферы, в отношении которых общественные советы при исполнительных органах государственной власти Архангельской области приняли решение о включении их в проведение независимой оценки качества, в том числе 132 учреждения культуры, 109 медицинских организаций, 617 образовательных организаций, 69 организаций социального обслуживания. В 2021 году независимая оценка качества проведена в 268 организациях социальной сферы (15 учреждений культуры, 33 медицинские организации, 197 образовательных организаций, 23 организации социального обслуживания). Таким образом, охват независимой оценкой организаций в 2021 году составил 28,9 процента от общего числа организаций социальной сферы, подлежащих независимой оценке качества.</w:t>
      </w:r>
    </w:p>
    <w:p>
      <w:pPr>
        <w:pStyle w:val="0"/>
        <w:spacing w:before="200" w:line-rule="auto"/>
        <w:ind w:firstLine="540"/>
        <w:jc w:val="both"/>
      </w:pPr>
      <w:r>
        <w:rPr>
          <w:sz w:val="20"/>
        </w:rPr>
        <w:t xml:space="preserve">В 2022 году независимая оценка качества проведена в 301 организации социальной сферы (50 учреждений культуры, 32 медицинские организации, 191 образовательная организация, 28 организаций социального обслуживания).</w:t>
      </w:r>
    </w:p>
    <w:p>
      <w:pPr>
        <w:pStyle w:val="0"/>
        <w:spacing w:before="200" w:line-rule="auto"/>
        <w:ind w:firstLine="540"/>
        <w:jc w:val="both"/>
      </w:pPr>
      <w:r>
        <w:rPr>
          <w:sz w:val="20"/>
        </w:rPr>
        <w:t xml:space="preserve">Средний показатель оценки качества в социальной сфере в 2022 году по доступности услуг для инвалидов в Архангельской области составил 66,4 балла, в том числе в сфере социального обслуживания - 75,5 балла, сфере образования и сфере культуры - по 66 баллов, в сфере охраны здоровья - 58 баллов.</w:t>
      </w:r>
    </w:p>
    <w:p>
      <w:pPr>
        <w:pStyle w:val="0"/>
        <w:spacing w:before="200" w:line-rule="auto"/>
        <w:ind w:firstLine="540"/>
        <w:jc w:val="both"/>
      </w:pPr>
      <w:r>
        <w:rPr>
          <w:sz w:val="20"/>
        </w:rPr>
        <w:t xml:space="preserve">Общий объем финансовых средств из областного бюджета, выделенных на создание доступности услуг для инвалидов, в 2022 году составил 18 568,9 тыс. рублей (в 2021 году - 24 846,7 тыс. рублей).</w:t>
      </w:r>
    </w:p>
    <w:p>
      <w:pPr>
        <w:pStyle w:val="0"/>
        <w:spacing w:before="200" w:line-rule="auto"/>
        <w:ind w:firstLine="540"/>
        <w:jc w:val="both"/>
      </w:pPr>
      <w:r>
        <w:rPr>
          <w:sz w:val="20"/>
        </w:rPr>
        <w:t xml:space="preserve">В Архангельской области сформирована сеть организаций различных организационно-правовых форм и форм собственности, оказывающих реабилитационные и абилитационные услуги инвалидам и детям-инвалидам (далее - организации социальной сферы).</w:t>
      </w:r>
    </w:p>
    <w:p>
      <w:pPr>
        <w:pStyle w:val="0"/>
        <w:spacing w:before="200" w:line-rule="auto"/>
        <w:ind w:firstLine="540"/>
        <w:jc w:val="both"/>
      </w:pPr>
      <w:r>
        <w:rPr>
          <w:sz w:val="20"/>
        </w:rPr>
        <w:t xml:space="preserve">На основании реабилитационного паспорта Архангельской области за 2022 год в региональную систему комплексной реабилитации и абилитации инвалидов включено 99 организаций, в том числе в сфере социальной защиты населения - 42 организации организаций социальной сферы, в сфере здравоохранения - 12 организаций, в сфере занятости населения - одна организация, в сфере образования - 15 организаций, в сфере физической культуры и спорта - 12 организаций, в сфере культуры - 17 организаций.</w:t>
      </w:r>
    </w:p>
    <w:p>
      <w:pPr>
        <w:pStyle w:val="0"/>
        <w:spacing w:before="200" w:line-rule="auto"/>
        <w:ind w:firstLine="540"/>
        <w:jc w:val="both"/>
      </w:pPr>
      <w:r>
        <w:rPr>
          <w:sz w:val="20"/>
        </w:rPr>
        <w:t xml:space="preserve">Организации социальной сферы размещают информацию о своей деятельности на информационных стендах, на своих официальных сайтах, а также на информационных картах Яндекс, 2ГИС, Google в информационно-телекоммуникационной сети "Интернет".</w:t>
      </w:r>
    </w:p>
    <w:p>
      <w:pPr>
        <w:pStyle w:val="0"/>
        <w:spacing w:before="200" w:line-rule="auto"/>
        <w:ind w:firstLine="540"/>
        <w:jc w:val="both"/>
      </w:pPr>
      <w:r>
        <w:rPr>
          <w:sz w:val="20"/>
        </w:rPr>
        <w:t xml:space="preserve">С целью обеспечения доступности электронных ресурсов для инвалидов с нарушением зрения альтернативные версии электронных ресурсов создаются альтернативные версии электронных ресурсов органов государственной власти Архангельской области, учреждений и организаций.</w:t>
      </w:r>
    </w:p>
    <w:p>
      <w:pPr>
        <w:pStyle w:val="0"/>
        <w:spacing w:before="200" w:line-rule="auto"/>
        <w:ind w:firstLine="540"/>
        <w:jc w:val="both"/>
      </w:pPr>
      <w:r>
        <w:rPr>
          <w:sz w:val="20"/>
        </w:rPr>
        <w:t xml:space="preserve">Альтернативная версия для инвалидов с нарушением зрения создана на официальных сайтах следующих исполнительных органов государственной власти Архангельской области:</w:t>
      </w:r>
    </w:p>
    <w:p>
      <w:pPr>
        <w:pStyle w:val="0"/>
        <w:spacing w:before="200" w:line-rule="auto"/>
        <w:ind w:firstLine="540"/>
        <w:jc w:val="both"/>
      </w:pPr>
      <w:r>
        <w:rPr>
          <w:sz w:val="20"/>
        </w:rPr>
        <w:t xml:space="preserve">Правительства Архангельской области;</w:t>
      </w:r>
    </w:p>
    <w:p>
      <w:pPr>
        <w:pStyle w:val="0"/>
        <w:spacing w:before="200" w:line-rule="auto"/>
        <w:ind w:firstLine="540"/>
        <w:jc w:val="both"/>
      </w:pPr>
      <w:r>
        <w:rPr>
          <w:sz w:val="20"/>
        </w:rPr>
        <w:t xml:space="preserve">министерства здравоохранения;</w:t>
      </w:r>
    </w:p>
    <w:p>
      <w:pPr>
        <w:pStyle w:val="0"/>
        <w:spacing w:before="200" w:line-rule="auto"/>
        <w:ind w:firstLine="540"/>
        <w:jc w:val="both"/>
      </w:pPr>
      <w:r>
        <w:rPr>
          <w:sz w:val="20"/>
        </w:rPr>
        <w:t xml:space="preserve">министерства труда, занятости и социального развития;</w:t>
      </w:r>
    </w:p>
    <w:p>
      <w:pPr>
        <w:pStyle w:val="0"/>
        <w:spacing w:before="200" w:line-rule="auto"/>
        <w:ind w:firstLine="540"/>
        <w:jc w:val="both"/>
      </w:pPr>
      <w:r>
        <w:rPr>
          <w:sz w:val="20"/>
        </w:rPr>
        <w:t xml:space="preserve">министерства культуры;</w:t>
      </w:r>
    </w:p>
    <w:p>
      <w:pPr>
        <w:pStyle w:val="0"/>
        <w:spacing w:before="200" w:line-rule="auto"/>
        <w:ind w:firstLine="540"/>
        <w:jc w:val="both"/>
      </w:pPr>
      <w:r>
        <w:rPr>
          <w:sz w:val="20"/>
        </w:rPr>
        <w:t xml:space="preserve">министерства образования;</w:t>
      </w:r>
    </w:p>
    <w:p>
      <w:pPr>
        <w:pStyle w:val="0"/>
        <w:spacing w:before="200" w:line-rule="auto"/>
        <w:ind w:firstLine="540"/>
        <w:jc w:val="both"/>
      </w:pPr>
      <w:r>
        <w:rPr>
          <w:sz w:val="20"/>
        </w:rPr>
        <w:t xml:space="preserve">контрактного агентства Архангельской области;</w:t>
      </w:r>
    </w:p>
    <w:p>
      <w:pPr>
        <w:pStyle w:val="0"/>
        <w:spacing w:before="200" w:line-rule="auto"/>
        <w:ind w:firstLine="540"/>
        <w:jc w:val="both"/>
      </w:pPr>
      <w:r>
        <w:rPr>
          <w:sz w:val="20"/>
        </w:rPr>
        <w:t xml:space="preserve">агентства по организационному обеспечению деятельности мировых судей Архангельской области;</w:t>
      </w:r>
    </w:p>
    <w:p>
      <w:pPr>
        <w:pStyle w:val="0"/>
        <w:spacing w:before="200" w:line-rule="auto"/>
        <w:ind w:firstLine="540"/>
        <w:jc w:val="both"/>
      </w:pPr>
      <w:r>
        <w:rPr>
          <w:sz w:val="20"/>
        </w:rPr>
        <w:t xml:space="preserve">агентства по тарифам и ценам Архангельской области;</w:t>
      </w:r>
    </w:p>
    <w:p>
      <w:pPr>
        <w:pStyle w:val="0"/>
        <w:spacing w:before="200" w:line-rule="auto"/>
        <w:ind w:firstLine="540"/>
        <w:jc w:val="both"/>
      </w:pPr>
      <w:r>
        <w:rPr>
          <w:sz w:val="20"/>
        </w:rPr>
        <w:t xml:space="preserve">агентства записи актов гражданского состояния Архангельской области.</w:t>
      </w:r>
    </w:p>
    <w:p>
      <w:pPr>
        <w:pStyle w:val="0"/>
        <w:spacing w:before="200" w:line-rule="auto"/>
        <w:ind w:firstLine="540"/>
        <w:jc w:val="both"/>
      </w:pPr>
      <w:r>
        <w:rPr>
          <w:sz w:val="20"/>
        </w:rPr>
        <w:t xml:space="preserve">Оценка открытости и доступности информации об организации социальной сферы также проводится представителями общественности ежегодно в рамках проведения независимой оценки качества.</w:t>
      </w:r>
    </w:p>
    <w:p>
      <w:pPr>
        <w:pStyle w:val="0"/>
        <w:spacing w:before="200" w:line-rule="auto"/>
        <w:ind w:firstLine="540"/>
        <w:jc w:val="both"/>
      </w:pPr>
      <w:r>
        <w:rPr>
          <w:sz w:val="20"/>
        </w:rPr>
        <w:t xml:space="preserve">Средний показатель оценки качества в социальной сфере в 2022 году по открытости и доступности информации об организациях социальной сферы в Архангельской области составил 93,5 балла, в том числе в сфере образования - 98,7 балла, в сфере социального обслуживания - 92,4 балла, в сфере культуры - 91,8 балла, в сфере охраны здоровья - 91 балл. Результаты независимой оценки качества размещены на официальном федеральном сайте для размещения информации о деятельности государственных и муниципальных учреждений (</w:t>
      </w:r>
      <w:r>
        <w:rPr>
          <w:sz w:val="20"/>
        </w:rPr>
        <w:t xml:space="preserve">bus.gov.ru</w:t>
      </w:r>
      <w:r>
        <w:rPr>
          <w:sz w:val="20"/>
        </w:rPr>
        <w:t xml:space="preserve">).</w:t>
      </w:r>
    </w:p>
    <w:p>
      <w:pPr>
        <w:pStyle w:val="0"/>
        <w:spacing w:before="200" w:line-rule="auto"/>
        <w:ind w:firstLine="540"/>
        <w:jc w:val="both"/>
      </w:pPr>
      <w:r>
        <w:rPr>
          <w:sz w:val="20"/>
        </w:rPr>
        <w:t xml:space="preserve">В сфере социального обслуживания инвалиды получают социальные услуги в 19 комплексных центрах социального обслуживания населения (далее - КЦСО), восьми психоневрологических интернатах (далее - ПНИ), пяти домах-интернатах для престарелых и инвалидов, специальном доме-интернате, центре реабилитации "Родник" и центре помощи совершеннолетним гражданам с ментальными особенностями, а также в 14 негосударственных организациях, включенных в реестр поставщиков социальных услуг в Архангельской области (далее - реестр).</w:t>
      </w:r>
    </w:p>
    <w:p>
      <w:pPr>
        <w:pStyle w:val="0"/>
        <w:spacing w:before="200" w:line-rule="auto"/>
        <w:ind w:firstLine="540"/>
        <w:jc w:val="both"/>
      </w:pPr>
      <w:r>
        <w:rPr>
          <w:sz w:val="20"/>
        </w:rPr>
        <w:t xml:space="preserve">В КЦСО получают услуги на дому около пяти тысяч человек, ежегодно оказывается более 36 тысяч разовых социальных услуг.</w:t>
      </w:r>
    </w:p>
    <w:p>
      <w:pPr>
        <w:pStyle w:val="0"/>
        <w:spacing w:before="200" w:line-rule="auto"/>
        <w:ind w:firstLine="540"/>
        <w:jc w:val="both"/>
      </w:pPr>
      <w:r>
        <w:rPr>
          <w:sz w:val="20"/>
        </w:rPr>
        <w:t xml:space="preserve">Социальное обслуживание в стационарной форме граждан пожилого возраста, в том числе инвалидов, осуществляется 23 государственными организациями социального обслуживания, рассчитанными на 3081 койко-место, в их числе:</w:t>
      </w:r>
    </w:p>
    <w:p>
      <w:pPr>
        <w:pStyle w:val="0"/>
        <w:spacing w:before="200" w:line-rule="auto"/>
        <w:ind w:firstLine="540"/>
        <w:jc w:val="both"/>
      </w:pPr>
      <w:r>
        <w:rPr>
          <w:sz w:val="20"/>
        </w:rPr>
        <w:t xml:space="preserve">8 психоневрологических интернатов - на 2202 койко-места;</w:t>
      </w:r>
    </w:p>
    <w:p>
      <w:pPr>
        <w:pStyle w:val="0"/>
        <w:spacing w:before="200" w:line-rule="auto"/>
        <w:ind w:firstLine="540"/>
        <w:jc w:val="both"/>
      </w:pPr>
      <w:r>
        <w:rPr>
          <w:sz w:val="20"/>
        </w:rPr>
        <w:t xml:space="preserve">5 домов-интернатов для престарелых и инвалидов - на 415 койко-мест;</w:t>
      </w:r>
    </w:p>
    <w:p>
      <w:pPr>
        <w:pStyle w:val="0"/>
        <w:spacing w:before="200" w:line-rule="auto"/>
        <w:ind w:firstLine="540"/>
        <w:jc w:val="both"/>
      </w:pPr>
      <w:r>
        <w:rPr>
          <w:sz w:val="20"/>
        </w:rPr>
        <w:t xml:space="preserve">специальный дом-интернат - на 70 койко-мест;</w:t>
      </w:r>
    </w:p>
    <w:p>
      <w:pPr>
        <w:pStyle w:val="0"/>
        <w:spacing w:before="200" w:line-rule="auto"/>
        <w:ind w:firstLine="540"/>
        <w:jc w:val="both"/>
      </w:pPr>
      <w:r>
        <w:rPr>
          <w:sz w:val="20"/>
        </w:rPr>
        <w:t xml:space="preserve">9 комплексных центров социального обслуживания - на 394 койко-места.</w:t>
      </w:r>
    </w:p>
    <w:p>
      <w:pPr>
        <w:pStyle w:val="0"/>
        <w:spacing w:before="200" w:line-rule="auto"/>
        <w:ind w:firstLine="540"/>
        <w:jc w:val="both"/>
      </w:pPr>
      <w:r>
        <w:rPr>
          <w:sz w:val="20"/>
        </w:rPr>
        <w:t xml:space="preserve">На 1 января 2023 года в очереди на социальное обслуживание в стационарной форме состояли 290 человек, в том числе в ПНИ - 282 человека.</w:t>
      </w:r>
    </w:p>
    <w:p>
      <w:pPr>
        <w:pStyle w:val="0"/>
        <w:spacing w:before="200" w:line-rule="auto"/>
        <w:ind w:firstLine="540"/>
        <w:jc w:val="both"/>
      </w:pPr>
      <w:r>
        <w:rPr>
          <w:sz w:val="20"/>
        </w:rPr>
        <w:t xml:space="preserve">Дети-инвалиды получают социальные услуги в двух отделениях при КЦСО, двух отделениях при центрах помощи семье и детям, трех реабилитационных центрах и одном стационарном детском доме-интернате для детей с серьезными нарушениями в интеллектуальном развитии, а также в 16 негосударственных организациях, включенных в реестр. В 2022 году социальные услуги в государственных организациях социального обслуживания получили 1260 детей-инвалидов, социальные услуги у негосударственных организаций, включенных в реестр, получили 823 ребенка с инвалидностью или с ограниченными возможностями здоровья.</w:t>
      </w:r>
    </w:p>
    <w:p>
      <w:pPr>
        <w:pStyle w:val="0"/>
        <w:spacing w:before="200" w:line-rule="auto"/>
        <w:ind w:firstLine="540"/>
        <w:jc w:val="both"/>
      </w:pPr>
      <w:r>
        <w:rPr>
          <w:sz w:val="20"/>
        </w:rPr>
        <w:t xml:space="preserve">Развитие нестационарных форм социального обслуживания, в том числе организация работы служб раннего вмешательства в государственных организациях социального обслуживания, направлены на обеспечение своевременной социальной адаптации к жизни в обществе, обучению и труду.</w:t>
      </w:r>
    </w:p>
    <w:p>
      <w:pPr>
        <w:pStyle w:val="0"/>
        <w:spacing w:before="200" w:line-rule="auto"/>
        <w:ind w:firstLine="540"/>
        <w:jc w:val="both"/>
      </w:pPr>
      <w:r>
        <w:rPr>
          <w:sz w:val="20"/>
        </w:rPr>
        <w:t xml:space="preserve">Для удовлетворения потребности в социальных услугах, предоставляемых службами раннего вмешательства, необходимо создание и развитие данных служб в государственных организациях социального обслуживания.</w:t>
      </w:r>
    </w:p>
    <w:p>
      <w:pPr>
        <w:pStyle w:val="0"/>
        <w:spacing w:before="200" w:line-rule="auto"/>
        <w:ind w:firstLine="540"/>
        <w:jc w:val="both"/>
      </w:pPr>
      <w:r>
        <w:rPr>
          <w:sz w:val="20"/>
        </w:rPr>
        <w:t xml:space="preserve">В настоящее время государственные и негосударственные организации социального обслуживания в целях оказания социальных услуг инвалидам и детям-инвалидам руководствуются нормами Федерального </w:t>
      </w:r>
      <w:hyperlink w:history="0" r:id="rId680" w:tooltip="Федеральный закон от 28.12.2013 N 442-ФЗ (ред. от 28.04.2023) &quot;Об основах социального обслуживания граждан в Российской Федерации&quot; {КонсультантПлюс}">
        <w:r>
          <w:rPr>
            <w:sz w:val="20"/>
            <w:color w:val="0000ff"/>
          </w:rPr>
          <w:t xml:space="preserve">закона</w:t>
        </w:r>
      </w:hyperlink>
      <w:r>
        <w:rPr>
          <w:sz w:val="20"/>
        </w:rPr>
        <w:t xml:space="preserve"> от 28 декабря 2013 года N 442-ФЗ "Об основах социального обслуживания населения в Архангельской области".</w:t>
      </w:r>
    </w:p>
    <w:p>
      <w:pPr>
        <w:pStyle w:val="0"/>
        <w:spacing w:before="200" w:line-rule="auto"/>
        <w:ind w:firstLine="540"/>
        <w:jc w:val="both"/>
      </w:pPr>
      <w:r>
        <w:rPr>
          <w:sz w:val="20"/>
        </w:rPr>
        <w:t xml:space="preserve">Дети-инвалиды и дети с ограниченными возможностями здоровья получают образовательные услуги в государственных образовательных организациях Архангельской области и муниципальных образовательных организациях муниципальных образований Архангельской области по основным общеобразовательным и адаптированным образовательным программам.</w:t>
      </w:r>
    </w:p>
    <w:p>
      <w:pPr>
        <w:pStyle w:val="0"/>
        <w:spacing w:before="200" w:line-rule="auto"/>
        <w:ind w:firstLine="540"/>
        <w:jc w:val="both"/>
      </w:pPr>
      <w:r>
        <w:rPr>
          <w:sz w:val="20"/>
        </w:rPr>
        <w:t xml:space="preserve">В Архангельской области функционируют 17 государственных образовательных организаций Архангельской области для детей с ограниченными возможностями здоровья и для детей-инвалидов:</w:t>
      </w:r>
    </w:p>
    <w:p>
      <w:pPr>
        <w:pStyle w:val="0"/>
        <w:spacing w:before="200" w:line-rule="auto"/>
        <w:ind w:firstLine="540"/>
        <w:jc w:val="both"/>
      </w:pPr>
      <w:r>
        <w:rPr>
          <w:sz w:val="20"/>
        </w:rPr>
        <w:t xml:space="preserve">13 - для детей с умственной отсталостью;</w:t>
      </w:r>
    </w:p>
    <w:p>
      <w:pPr>
        <w:pStyle w:val="0"/>
        <w:spacing w:before="200" w:line-rule="auto"/>
        <w:ind w:firstLine="540"/>
        <w:jc w:val="both"/>
      </w:pPr>
      <w:r>
        <w:rPr>
          <w:sz w:val="20"/>
        </w:rPr>
        <w:t xml:space="preserve">1 - для детей с нарушением опорно-двигательного аппарата;</w:t>
      </w:r>
    </w:p>
    <w:p>
      <w:pPr>
        <w:pStyle w:val="0"/>
        <w:spacing w:before="200" w:line-rule="auto"/>
        <w:ind w:firstLine="540"/>
        <w:jc w:val="both"/>
      </w:pPr>
      <w:r>
        <w:rPr>
          <w:sz w:val="20"/>
        </w:rPr>
        <w:t xml:space="preserve">1 - для детей с нарушением слуха;</w:t>
      </w:r>
    </w:p>
    <w:p>
      <w:pPr>
        <w:pStyle w:val="0"/>
        <w:spacing w:before="200" w:line-rule="auto"/>
        <w:ind w:firstLine="540"/>
        <w:jc w:val="both"/>
      </w:pPr>
      <w:r>
        <w:rPr>
          <w:sz w:val="20"/>
        </w:rPr>
        <w:t xml:space="preserve">2 санаторные школы-интерната.</w:t>
      </w:r>
    </w:p>
    <w:p>
      <w:pPr>
        <w:pStyle w:val="0"/>
        <w:spacing w:before="200" w:line-rule="auto"/>
        <w:ind w:firstLine="540"/>
        <w:jc w:val="both"/>
      </w:pPr>
      <w:r>
        <w:rPr>
          <w:sz w:val="20"/>
        </w:rPr>
        <w:t xml:space="preserve">В указанных государственных образовательных организациях Архангельской области созданы условия для обучения 2073 детей с ограниченными возможностями здоровья и детей-инвалидов.</w:t>
      </w:r>
    </w:p>
    <w:p>
      <w:pPr>
        <w:pStyle w:val="0"/>
        <w:spacing w:before="200" w:line-rule="auto"/>
        <w:ind w:firstLine="540"/>
        <w:jc w:val="both"/>
      </w:pPr>
      <w:r>
        <w:rPr>
          <w:sz w:val="20"/>
        </w:rPr>
        <w:t xml:space="preserve">Изменениями, внесенными Федеральным </w:t>
      </w:r>
      <w:hyperlink w:history="0" r:id="rId681" w:tooltip="Федеральный закон от 28.04.2023 N 13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 апреля 2023 года N 137-ФЗ "О внесении изменений в отдельные законодательные акты Российской Федерации", Федеральный </w:t>
      </w:r>
      <w:hyperlink w:history="0" r:id="rId682"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w:t>
        </w:r>
      </w:hyperlink>
      <w:r>
        <w:rPr>
          <w:sz w:val="20"/>
        </w:rPr>
        <w:t xml:space="preserve"> от 24 ноября 1995 года N 181-ФЗ "О социальной защите инвалидов в Российской Федерации" дополнен нормами, регулирующими сопровождаемое проживание, сопровождаемую трудовую деятельность и социальную занятость инвалидов.</w:t>
      </w:r>
    </w:p>
    <w:p>
      <w:pPr>
        <w:pStyle w:val="0"/>
        <w:spacing w:before="200" w:line-rule="auto"/>
        <w:ind w:firstLine="540"/>
        <w:jc w:val="both"/>
      </w:pPr>
      <w:r>
        <w:rPr>
          <w:sz w:val="20"/>
        </w:rPr>
        <w:t xml:space="preserve">В связи с этим в настоящую подпрограмму вошли мероприятия, которые нацелены на повышение уровня доступности приоритетных объектов в приоритетных сферах жизнедеятельности инвалидов, в том числе детей-инвалидов, повышение уровня доступности образовательных услуг в государственных образовательных организациях Архангельской области и муниципальных образовательных организациях муниципальных образований Архангельской области, в том числе в дошкольных образовательных организациях, в которых создана универсальная безбарьерная среда для инклюзивного образования инвалидов и детей-инвалидов, преодоление социальной разобщенности в обществе и формирование позитивного отношения населения к инвалидам, на укрепление материально-технической базы организаций, включенных в систему комплексной реабилитации и абилитации инвалидов, в том числе детей-инвалидов, на повышение профессионального уровня специалистов организаций, включенных в систему комплексной реабилитации и абилитации инвалидов, в том числе детей-инвалидов, в Архангельской области.</w:t>
      </w:r>
    </w:p>
    <w:p>
      <w:pPr>
        <w:pStyle w:val="0"/>
        <w:spacing w:before="200" w:line-rule="auto"/>
        <w:ind w:firstLine="540"/>
        <w:jc w:val="both"/>
      </w:pPr>
      <w:r>
        <w:rPr>
          <w:sz w:val="20"/>
        </w:rPr>
        <w:t xml:space="preserve">Социальная эффективность мероприятий настоящей подпрограммы выражается в повышении качества жизни инвалидов, семей, воспитывающих детей-инвалидов и детей с ограниченными возможностями здоровья, за счет:</w:t>
      </w:r>
    </w:p>
    <w:p>
      <w:pPr>
        <w:pStyle w:val="0"/>
        <w:spacing w:before="200" w:line-rule="auto"/>
        <w:ind w:firstLine="540"/>
        <w:jc w:val="both"/>
      </w:pPr>
      <w:r>
        <w:rPr>
          <w:sz w:val="20"/>
        </w:rPr>
        <w:t xml:space="preserve">увеличения уровня информированности инвалидов, семей, воспитывающих детей-инвалидов, и других маломобильных групп населения (далее - МГН) о доступных социально значимых объектах и услугах, формате их предоставления;</w:t>
      </w:r>
    </w:p>
    <w:p>
      <w:pPr>
        <w:pStyle w:val="0"/>
        <w:spacing w:before="200" w:line-rule="auto"/>
        <w:ind w:firstLine="540"/>
        <w:jc w:val="both"/>
      </w:pPr>
      <w:r>
        <w:rPr>
          <w:sz w:val="20"/>
        </w:rPr>
        <w:t xml:space="preserve">повышения уровня и качества услуг, предоставляемых для инвалидов, семей, воспитывающих детей-инвалидов, и других МГН;</w:t>
      </w:r>
    </w:p>
    <w:p>
      <w:pPr>
        <w:pStyle w:val="0"/>
        <w:spacing w:before="200" w:line-rule="auto"/>
        <w:ind w:firstLine="540"/>
        <w:jc w:val="both"/>
      </w:pPr>
      <w:r>
        <w:rPr>
          <w:sz w:val="20"/>
        </w:rPr>
        <w:t xml:space="preserve">повышения доступности объектов социальной инфраструктуры Архангельской области;</w:t>
      </w:r>
    </w:p>
    <w:p>
      <w:pPr>
        <w:pStyle w:val="0"/>
        <w:spacing w:before="200" w:line-rule="auto"/>
        <w:ind w:firstLine="540"/>
        <w:jc w:val="both"/>
      </w:pPr>
      <w:r>
        <w:rPr>
          <w:sz w:val="20"/>
        </w:rPr>
        <w:t xml:space="preserve">создания системы комплексной реабилитации и абилитации инвалидов и детей-инвалидов в Архангельской области.</w:t>
      </w:r>
    </w:p>
    <w:p>
      <w:pPr>
        <w:pStyle w:val="0"/>
        <w:spacing w:before="200" w:line-rule="auto"/>
        <w:ind w:firstLine="540"/>
        <w:jc w:val="both"/>
      </w:pPr>
      <w:r>
        <w:rPr>
          <w:sz w:val="20"/>
        </w:rPr>
        <w:t xml:space="preserve">Мероприятия настоящей подпрограммы направлены на решение важных социальных проблем инвалидов, семей, воспитывающих детей-инвалидов, и других МГН и являются приоритетным направлением в социальной политике Архангельской области.</w:t>
      </w:r>
    </w:p>
    <w:p>
      <w:pPr>
        <w:pStyle w:val="0"/>
        <w:jc w:val="both"/>
      </w:pPr>
      <w:r>
        <w:rPr>
          <w:sz w:val="20"/>
        </w:rPr>
      </w:r>
    </w:p>
    <w:bookmarkStart w:id="1273" w:name="P1273"/>
    <w:bookmarkEnd w:id="1273"/>
    <w:p>
      <w:pPr>
        <w:pStyle w:val="2"/>
        <w:outlineLvl w:val="2"/>
        <w:jc w:val="center"/>
      </w:pPr>
      <w:r>
        <w:rPr>
          <w:sz w:val="20"/>
        </w:rPr>
        <w:t xml:space="preserve">2.24. Механизм реализации мероприятий подпрограммы N 8</w:t>
      </w:r>
    </w:p>
    <w:p>
      <w:pPr>
        <w:pStyle w:val="0"/>
        <w:jc w:val="center"/>
      </w:pPr>
      <w:r>
        <w:rPr>
          <w:sz w:val="20"/>
        </w:rPr>
        <w:t xml:space="preserve">(в ред. </w:t>
      </w:r>
      <w:hyperlink w:history="0" r:id="rId683"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26.10.2021 N 597-пп)</w:t>
      </w:r>
    </w:p>
    <w:p>
      <w:pPr>
        <w:pStyle w:val="0"/>
        <w:jc w:val="center"/>
      </w:pPr>
      <w:r>
        <w:rPr>
          <w:sz w:val="20"/>
        </w:rPr>
      </w:r>
    </w:p>
    <w:p>
      <w:pPr>
        <w:pStyle w:val="0"/>
        <w:ind w:firstLine="540"/>
        <w:jc w:val="both"/>
      </w:pPr>
      <w:r>
        <w:rPr>
          <w:sz w:val="20"/>
        </w:rPr>
        <w:t xml:space="preserve">Реализацию мероприятия </w:t>
      </w:r>
      <w:hyperlink w:history="0" w:anchor="P2832" w:tooltip="ПЕРЕЧЕНЬ">
        <w:r>
          <w:rPr>
            <w:sz w:val="20"/>
            <w:color w:val="0000ff"/>
          </w:rPr>
          <w:t xml:space="preserve">подпункта "а" пункта 1.1.1</w:t>
        </w:r>
      </w:hyperlink>
      <w:r>
        <w:rPr>
          <w:sz w:val="20"/>
        </w:rPr>
        <w:t xml:space="preserve"> перечня мероприятий подпрограммы N 8 (приложение N 2 к государственной программе) осуществляют государственные медицинские организации Архангельской области за счет средств областного бюджета, которые направляются министерством здравоохранения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соответствии с Положением о порядке определения объема и условиях предоставления государственным бюджетным и автономным учреждениям Архангельской области субсидий на иные цели, не связанные, с финансовым обеспечением выполнения государственного задания, утвержденным </w:t>
      </w:r>
      <w:hyperlink w:history="0" r:id="rId684" w:tooltip="Постановление Правительства Архангельской области от 21.07.2021 N 369-пп &quot;О внесении изменений в перечень товаров, работ, услуг, закупка которых в соответствии с пунктами 4 и 5 части 1 статьи 93 Федерального закона от 5 апреля 2013 года N 44-ФЗ &quot;О контрактной системе в сфере закупок товаров, работ, услуг для обеспечения государственных и муниципальных нужд&quot; может осуществляться без использования подсистемы &quot;Малые закупки Архангельской области&quot; государственной информационной системы Архангельской области &quot;Ре {КонсультантПлюс}">
        <w:r>
          <w:rPr>
            <w:sz w:val="20"/>
            <w:color w:val="0000ff"/>
          </w:rPr>
          <w:t xml:space="preserve">постановлением</w:t>
        </w:r>
      </w:hyperlink>
      <w:r>
        <w:rPr>
          <w:sz w:val="20"/>
        </w:rPr>
        <w:t xml:space="preserve"> Правительства Архангельской области N 369-пп, и министерство здравоохранения за счет средств федерального бюджета.</w:t>
      </w:r>
    </w:p>
    <w:p>
      <w:pPr>
        <w:pStyle w:val="0"/>
        <w:spacing w:before="200" w:line-rule="auto"/>
        <w:ind w:firstLine="540"/>
        <w:jc w:val="both"/>
      </w:pPr>
      <w:r>
        <w:rPr>
          <w:sz w:val="20"/>
        </w:rPr>
        <w:t xml:space="preserve">Реализацию мероприятия </w:t>
      </w:r>
      <w:hyperlink w:history="0" w:anchor="P2832" w:tooltip="ПЕРЕЧЕНЬ">
        <w:r>
          <w:rPr>
            <w:sz w:val="20"/>
            <w:color w:val="0000ff"/>
          </w:rPr>
          <w:t xml:space="preserve">подпункта "б" пункта 1.1.1</w:t>
        </w:r>
      </w:hyperlink>
      <w:r>
        <w:rPr>
          <w:sz w:val="20"/>
        </w:rPr>
        <w:t xml:space="preserve"> перечня мероприятий подпрограммы N 8 (приложение N 2 к государственной программе) до 2022 года осуществляют государственные организации социального обслуживания, с 2022 года - государственные организации социального обслуживания и казенные учреждения, подведомственные министерству труда, занятости и социального развития.</w:t>
      </w:r>
    </w:p>
    <w:p>
      <w:pPr>
        <w:pStyle w:val="0"/>
        <w:spacing w:before="200" w:line-rule="auto"/>
        <w:ind w:firstLine="540"/>
        <w:jc w:val="both"/>
      </w:pPr>
      <w:r>
        <w:rPr>
          <w:sz w:val="20"/>
        </w:rPr>
        <w:t xml:space="preserve">Средства на реализацию мероприятия направляются государственным организациям социального обслуживания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в соответствии с </w:t>
      </w:r>
      <w:hyperlink w:history="0" r:id="rId685" w:tooltip="Постановление Правительства Архангельской области от 21.07.2021 N 369-пп &quot;О внесении изменений в перечень товаров, работ, услуг, закупка которых в соответствии с пунктами 4 и 5 части 1 статьи 93 Федерального закона от 5 апреля 2013 года N 44-ФЗ &quot;О контрактной системе в сфере закупок товаров, работ, услуг для обеспечения государственных и муниципальных нужд&quot; может осуществляться без использования подсистемы &quot;Малые закупки Архангельской области&quot; государственной информационной системы Архангельской области &quot;Ре {КонсультантПлюс}">
        <w:r>
          <w:rPr>
            <w:sz w:val="20"/>
            <w:color w:val="0000ff"/>
          </w:rPr>
          <w:t xml:space="preserve">постановлением</w:t>
        </w:r>
      </w:hyperlink>
      <w:r>
        <w:rPr>
          <w:sz w:val="20"/>
        </w:rPr>
        <w:t xml:space="preserve"> Правительства Архангельской области N 369-пп.</w:t>
      </w:r>
    </w:p>
    <w:p>
      <w:pPr>
        <w:pStyle w:val="0"/>
        <w:spacing w:before="200" w:line-rule="auto"/>
        <w:ind w:firstLine="540"/>
        <w:jc w:val="both"/>
      </w:pPr>
      <w:r>
        <w:rPr>
          <w:sz w:val="20"/>
        </w:rPr>
        <w:t xml:space="preserve">Средства на реализацию мероприятия казенными учреждениями направляются на обеспечение выполнения функций данных учреждений.</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подпункта "в" пункта 1.1.1</w:t>
        </w:r>
      </w:hyperlink>
      <w:r>
        <w:rPr>
          <w:sz w:val="20"/>
        </w:rPr>
        <w:t xml:space="preserve"> перечня мероприятий подпрограммы N 8 (приложение N 2 к государственной программе) осуществляется министерством спорта за счет средств областного и федерального бюджетов.</w:t>
      </w:r>
    </w:p>
    <w:p>
      <w:pPr>
        <w:pStyle w:val="0"/>
        <w:jc w:val="both"/>
      </w:pPr>
      <w:r>
        <w:rPr>
          <w:sz w:val="20"/>
        </w:rPr>
        <w:t xml:space="preserve">(в ред. </w:t>
      </w:r>
      <w:hyperlink w:history="0" r:id="rId686"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29.04.2022 N 279-пп)</w:t>
      </w:r>
    </w:p>
    <w:p>
      <w:pPr>
        <w:pStyle w:val="0"/>
        <w:spacing w:before="200" w:line-rule="auto"/>
        <w:ind w:firstLine="540"/>
        <w:jc w:val="both"/>
      </w:pPr>
      <w:r>
        <w:rPr>
          <w:sz w:val="20"/>
        </w:rPr>
        <w:t xml:space="preserve">В рамках реализации мероприятия </w:t>
      </w:r>
      <w:hyperlink w:history="0" w:anchor="P2832" w:tooltip="ПЕРЕЧЕНЬ">
        <w:r>
          <w:rPr>
            <w:sz w:val="20"/>
            <w:color w:val="0000ff"/>
          </w:rPr>
          <w:t xml:space="preserve">подпункта "в" подпункта 1.1.1 пункта 1</w:t>
        </w:r>
      </w:hyperlink>
      <w:r>
        <w:rPr>
          <w:sz w:val="20"/>
        </w:rPr>
        <w:t xml:space="preserve"> перечня мероприятий подпрограммы N 8 (приложение N 2 к государственной программе) субсидии из областного бюджета предоставляются:</w:t>
      </w:r>
    </w:p>
    <w:p>
      <w:pPr>
        <w:pStyle w:val="0"/>
        <w:spacing w:before="200" w:line-rule="auto"/>
        <w:ind w:firstLine="540"/>
        <w:jc w:val="both"/>
      </w:pPr>
      <w:r>
        <w:rPr>
          <w:sz w:val="20"/>
        </w:rPr>
        <w:t xml:space="preserve">местным бюджетам на мероприятия по обеспечению беспрепятственного доступа к спортивным объектам муниципальной собственности;</w:t>
      </w:r>
    </w:p>
    <w:p>
      <w:pPr>
        <w:pStyle w:val="0"/>
        <w:spacing w:before="200" w:line-rule="auto"/>
        <w:ind w:firstLine="540"/>
        <w:jc w:val="both"/>
      </w:pPr>
      <w:r>
        <w:rPr>
          <w:sz w:val="20"/>
        </w:rPr>
        <w:t xml:space="preserve">государственным организациям физической культуры и спорта.</w:t>
      </w:r>
    </w:p>
    <w:p>
      <w:pPr>
        <w:pStyle w:val="0"/>
        <w:spacing w:before="200" w:line-rule="auto"/>
        <w:ind w:firstLine="540"/>
        <w:jc w:val="both"/>
      </w:pPr>
      <w:r>
        <w:rPr>
          <w:sz w:val="20"/>
        </w:rPr>
        <w:t xml:space="preserve">Предоставление субсидии из областного бюджета местным бюджетам в рамках реализации </w:t>
      </w:r>
      <w:hyperlink w:history="0" w:anchor="P2832" w:tooltip="ПЕРЕЧЕНЬ">
        <w:r>
          <w:rPr>
            <w:sz w:val="20"/>
            <w:color w:val="0000ff"/>
          </w:rPr>
          <w:t xml:space="preserve">подпункта "в" пункта 1.1.1</w:t>
        </w:r>
      </w:hyperlink>
      <w:r>
        <w:rPr>
          <w:sz w:val="20"/>
        </w:rPr>
        <w:t xml:space="preserve"> перечня мероприятий подпрограммы N 8 (приложение N 2 к государственной программе) осуществляется в соответствии с Положением о порядке проведения конкурса на предоставление субсидии из областного бюджета бюджетам муниципальных районов, муниципальных округов, городских округов, городских и сельских поселений Архангельской области на мероприятия по обеспечению беспрепятственного доступа к спортивным объектам муниципальной собственности, утвержденным постановлением Правительства Архангельской области.</w:t>
      </w:r>
    </w:p>
    <w:p>
      <w:pPr>
        <w:pStyle w:val="0"/>
        <w:spacing w:before="200" w:line-rule="auto"/>
        <w:ind w:firstLine="540"/>
        <w:jc w:val="both"/>
      </w:pPr>
      <w:r>
        <w:rPr>
          <w:sz w:val="20"/>
        </w:rPr>
        <w:t xml:space="preserve">Средства субсидии на реализацию мероприятия </w:t>
      </w:r>
      <w:hyperlink w:history="0" w:anchor="P2832" w:tooltip="ПЕРЕЧЕНЬ">
        <w:r>
          <w:rPr>
            <w:sz w:val="20"/>
            <w:color w:val="0000ff"/>
          </w:rPr>
          <w:t xml:space="preserve">подпункта "в" пункта 1.1.1</w:t>
        </w:r>
      </w:hyperlink>
      <w:r>
        <w:rPr>
          <w:sz w:val="20"/>
        </w:rPr>
        <w:t xml:space="preserve"> перечня мероприятий подпрограммы N 8 (приложение N 2 к государственной программе) направляются министерством спорта государственным организациям физической культуры и спорта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Исполнители мероприятия определяются в соответствии с Федеральным </w:t>
      </w:r>
      <w:hyperlink w:history="0" r:id="rId687"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законом</w:t>
        </w:r>
      </w:hyperlink>
      <w:r>
        <w:rPr>
          <w:sz w:val="20"/>
        </w:rPr>
        <w:t xml:space="preserve"> от 18 июля 2011 года N 223-ФЗ.</w:t>
      </w:r>
    </w:p>
    <w:p>
      <w:pPr>
        <w:pStyle w:val="0"/>
        <w:jc w:val="both"/>
      </w:pPr>
      <w:r>
        <w:rPr>
          <w:sz w:val="20"/>
        </w:rPr>
        <w:t xml:space="preserve">(в ред. </w:t>
      </w:r>
      <w:hyperlink w:history="0" r:id="rId688"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29.04.2022 N 279-пп)</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подпункта "г" пункта 1.1.1</w:t>
        </w:r>
      </w:hyperlink>
      <w:r>
        <w:rPr>
          <w:sz w:val="20"/>
        </w:rPr>
        <w:t xml:space="preserve"> (в части государственных учреждений Архангельской области) перечня мероприятий подпрограммы N 8 (приложение N 2 к государственной программе) осуществляется министерством культуры. Средства областного бюджета направляются министерством культуры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соответствии с </w:t>
      </w:r>
      <w:hyperlink w:history="0" r:id="rId689" w:tooltip="Постановление Правительства Архангельской области от 21.04.2023 N 369-пп &quot;О внесении изменений в постановление Правительства Архангельской области от 23 июля 2019 года N 390-пп&quot; {КонсультантПлюс}">
        <w:r>
          <w:rPr>
            <w:sz w:val="20"/>
            <w:color w:val="0000ff"/>
          </w:rPr>
          <w:t xml:space="preserve">постановлением</w:t>
        </w:r>
      </w:hyperlink>
      <w:r>
        <w:rPr>
          <w:sz w:val="20"/>
        </w:rPr>
        <w:t xml:space="preserve"> Правительства Архангельской области N 369-пп и порядком определения объема и условий предоставления субсидий на иные цели, не связанные с финансовым обеспечением выполнения государственного задания, государственным бюджетным и автономным учреждениям Архангельской области, в отношении которых министерство культуры Архангельской области осуществляет функции и полномочия учредителя, утверждаемым постановлением министерства культуры.</w:t>
      </w:r>
    </w:p>
    <w:p>
      <w:pPr>
        <w:pStyle w:val="0"/>
        <w:jc w:val="both"/>
      </w:pPr>
      <w:r>
        <w:rPr>
          <w:sz w:val="20"/>
        </w:rPr>
        <w:t xml:space="preserve">(в ред. постановлений Правительства Архангельской области от 06.10.2022 </w:t>
      </w:r>
      <w:hyperlink w:history="0" r:id="rId690"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rPr>
        <w:t xml:space="preserve">, от 10.07.2023 </w:t>
      </w:r>
      <w:hyperlink w:history="0" r:id="rId691"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629-пп</w:t>
        </w:r>
      </w:hyperlink>
      <w:r>
        <w:rPr>
          <w:sz w:val="20"/>
        </w:rPr>
        <w:t xml:space="preserve">)</w:t>
      </w:r>
    </w:p>
    <w:p>
      <w:pPr>
        <w:pStyle w:val="0"/>
        <w:spacing w:before="200" w:line-rule="auto"/>
        <w:ind w:firstLine="540"/>
        <w:jc w:val="both"/>
      </w:pPr>
      <w:r>
        <w:rPr>
          <w:sz w:val="20"/>
        </w:rPr>
        <w:t xml:space="preserve">Субсидии из областного бюджета бюджетам муниципальных районов, округов и городских округов Архангельской области на реализацию мероприятия </w:t>
      </w:r>
      <w:hyperlink w:history="0" w:anchor="P2832" w:tooltip="ПЕРЕЧЕНЬ">
        <w:r>
          <w:rPr>
            <w:sz w:val="20"/>
            <w:color w:val="0000ff"/>
          </w:rPr>
          <w:t xml:space="preserve">подпункта "г" пункта 1.1.1</w:t>
        </w:r>
      </w:hyperlink>
      <w:r>
        <w:rPr>
          <w:sz w:val="20"/>
        </w:rPr>
        <w:t xml:space="preserve"> предоставляются в соответствии с Положением о порядке и условиях проведения конкурса на предоставление субсидий бюджетам муниципальных районов, муниципальных округов, городских округов, городских и сельских поселений Архангельской области на мероприятия по обеспечению в муниципальных учреждениях культуры муниципальных образований Архангельской области доступной среды для инвалидов, утвержденным настоящим постановлением.</w:t>
      </w:r>
    </w:p>
    <w:p>
      <w:pPr>
        <w:pStyle w:val="0"/>
        <w:spacing w:before="200" w:line-rule="auto"/>
        <w:ind w:firstLine="540"/>
        <w:jc w:val="both"/>
      </w:pPr>
      <w:r>
        <w:rPr>
          <w:sz w:val="20"/>
        </w:rPr>
        <w:t xml:space="preserve">Реализация мероприятия </w:t>
      </w:r>
      <w:hyperlink w:history="0" w:anchor="P2832" w:tooltip="ПЕРЕЧЕНЬ">
        <w:r>
          <w:rPr>
            <w:sz w:val="20"/>
            <w:color w:val="0000ff"/>
          </w:rPr>
          <w:t xml:space="preserve">подпункта "д" пункта 1.1.1</w:t>
        </w:r>
      </w:hyperlink>
      <w:r>
        <w:rPr>
          <w:sz w:val="20"/>
        </w:rPr>
        <w:t xml:space="preserve"> перечня мероприятий подпрограммы N 8 (приложение N 2 к государственной программе) осуществляется министерством транспорта за счет средств областного и федерального бюджетов путем предоставления местным бюджетам муниципальных районов и городских округов Архангельской области субсидий в соответствии с Положением о порядке и условиях проведения конкурса на предоставление субсидии местным бюджетам муниципальных районов, муниципальных округов, городских округов, городских и сельских поселений Архангельской области на мероприятия по приобретению специализированного автомобильного транспорта для осуществления пассажирских перевозок для обеспечения доступной среды для инвалидов и других маломобильных групп населения.</w:t>
      </w:r>
    </w:p>
    <w:p>
      <w:pPr>
        <w:pStyle w:val="0"/>
        <w:spacing w:before="200" w:line-rule="auto"/>
        <w:ind w:firstLine="540"/>
        <w:jc w:val="both"/>
      </w:pPr>
      <w:r>
        <w:rPr>
          <w:sz w:val="20"/>
        </w:rPr>
        <w:t xml:space="preserve">Реализацию мероприятия </w:t>
      </w:r>
      <w:hyperlink w:history="0" w:anchor="P2832" w:tooltip="ПЕРЕЧЕНЬ">
        <w:r>
          <w:rPr>
            <w:sz w:val="20"/>
            <w:color w:val="0000ff"/>
          </w:rPr>
          <w:t xml:space="preserve">подпункта "е" пункта 1.1.1</w:t>
        </w:r>
      </w:hyperlink>
      <w:r>
        <w:rPr>
          <w:sz w:val="20"/>
        </w:rPr>
        <w:t xml:space="preserve"> перечня мероприятий подпрограммы N 8 (приложение N 2 к государственной программе) осуществляет центр занятости населения, средства на реализацию мероприятия предоставляются учреждению на выполнение функций казенным учреждением. Исполнители работ по мероприятию определяются в соответствии с Федеральным </w:t>
      </w:r>
      <w:hyperlink w:history="0" r:id="rId692"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законом</w:t>
        </w:r>
      </w:hyperlink>
      <w:r>
        <w:rPr>
          <w:sz w:val="20"/>
        </w:rPr>
        <w:t xml:space="preserve"> от 5 апреля 2013 года N 44-ФЗ.</w:t>
      </w:r>
    </w:p>
    <w:p>
      <w:pPr>
        <w:pStyle w:val="0"/>
        <w:spacing w:before="200" w:line-rule="auto"/>
        <w:ind w:firstLine="540"/>
        <w:jc w:val="both"/>
      </w:pPr>
      <w:r>
        <w:rPr>
          <w:sz w:val="20"/>
        </w:rPr>
        <w:t xml:space="preserve">Перечни медицинских организаций, учреждений культуры, организаций социального обслуживания, организаций физической культуры и спорта Архангельской области, в которых формируется доступная среда в соответствии с мероприятиями настоящей подпрограммы, представляются исполнительными органами государственной власти Архангельской области в министерство труда, занятости и социального развития для формирования реестра объектов социальной инфраструктуры и услуг в приоритетных сферах жизнедеятельности инвалидов и других МГН, который ежегодно актуализируется и согласовывается с общественной организацией инвалидов Архангельской области.</w:t>
      </w:r>
    </w:p>
    <w:p>
      <w:pPr>
        <w:pStyle w:val="0"/>
        <w:spacing w:before="200" w:line-rule="auto"/>
        <w:ind w:firstLine="540"/>
        <w:jc w:val="both"/>
      </w:pPr>
      <w:r>
        <w:rPr>
          <w:sz w:val="20"/>
        </w:rPr>
        <w:t xml:space="preserve">Абзац исключен. - </w:t>
      </w:r>
      <w:hyperlink w:history="0" r:id="rId693" w:tooltip="Постановление Правительства Архангельской области от 03.03.2022 N 115-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03.03.2022 N 115-пп.</w:t>
      </w:r>
    </w:p>
    <w:p>
      <w:pPr>
        <w:pStyle w:val="0"/>
        <w:spacing w:before="200" w:line-rule="auto"/>
        <w:ind w:firstLine="540"/>
        <w:jc w:val="both"/>
      </w:pPr>
      <w:r>
        <w:rPr>
          <w:sz w:val="20"/>
        </w:rPr>
        <w:t xml:space="preserve">Реализация мероприятий </w:t>
      </w:r>
      <w:hyperlink w:history="0" w:anchor="P8623" w:tooltip="1.2.1. Обеспечение деятельности диспетчерского центра видеотелефонной связи для инвалидов">
        <w:r>
          <w:rPr>
            <w:sz w:val="20"/>
            <w:color w:val="0000ff"/>
          </w:rPr>
          <w:t xml:space="preserve">пунктов 1.2.1</w:t>
        </w:r>
      </w:hyperlink>
      <w:r>
        <w:rPr>
          <w:sz w:val="20"/>
        </w:rPr>
        <w:t xml:space="preserve">, </w:t>
      </w:r>
      <w:hyperlink w:history="0" w:anchor="P8672" w:tooltip="2.1.1. Подготовка и проведение семинаров для специалистов государственных организаций и учреждений Архангельской области и муниципальных организаций и учреждений муниципальных образований Архангельской области по вопросам преобразования среды жизнедеятельности инвалидов и других МГН">
        <w:r>
          <w:rPr>
            <w:sz w:val="20"/>
            <w:color w:val="0000ff"/>
          </w:rPr>
          <w:t xml:space="preserve">2.1.1</w:t>
        </w:r>
      </w:hyperlink>
      <w:r>
        <w:rPr>
          <w:sz w:val="20"/>
        </w:rPr>
        <w:t xml:space="preserve"> и </w:t>
      </w:r>
      <w:hyperlink w:history="0" w:anchor="P8769" w:tooltip="2.1.3. Организация обучения (профессиональная подготовка, повышение квалификации) русскому жестовому языку переводчиков в сфере профессиональной коммуникации неслышащих (переводчик жестового языка) и переводчиков в сфере профессиональной коммуникации лиц с нарушениями слуха и зрения (слепоглухих), в том числе тифлокомментаторов">
        <w:r>
          <w:rPr>
            <w:sz w:val="20"/>
            <w:color w:val="0000ff"/>
          </w:rPr>
          <w:t xml:space="preserve">2.1.3</w:t>
        </w:r>
      </w:hyperlink>
      <w:r>
        <w:rPr>
          <w:sz w:val="20"/>
        </w:rPr>
        <w:t xml:space="preserve"> перечня мероприятий подпрограммы N 8 (приложение N 2 к государственной программе) осуществляют государственные организации социального обслуживания. Средства областного и федерального бюджетов направляются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Объем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определяется на основании заявок государственных бюджетных и автономных учреждений, подведомственных министерству труда, занятости и социального развития, на предоставление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доведенных предельных объемов финансирования министерству труда, занятости и социального развития. Форма заявки и отчета об использовании субсидий на иные цели, не связанные с финансовым обеспечением выполнения государственного задания, утверждается постановлением министерства труда, занятости и социального развития.</w:t>
      </w:r>
    </w:p>
    <w:p>
      <w:pPr>
        <w:pStyle w:val="0"/>
        <w:jc w:val="both"/>
      </w:pPr>
      <w:r>
        <w:rPr>
          <w:sz w:val="20"/>
        </w:rPr>
        <w:t xml:space="preserve">(в ред. </w:t>
      </w:r>
      <w:hyperlink w:history="0" r:id="rId694"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Абзац исключен. - </w:t>
      </w:r>
      <w:hyperlink w:history="0" r:id="rId695"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06.10.2022 N 780-пп.</w:t>
      </w:r>
    </w:p>
    <w:p>
      <w:pPr>
        <w:pStyle w:val="0"/>
        <w:spacing w:before="200" w:line-rule="auto"/>
        <w:ind w:firstLine="540"/>
        <w:jc w:val="both"/>
      </w:pPr>
      <w:r>
        <w:rPr>
          <w:sz w:val="20"/>
        </w:rPr>
        <w:t xml:space="preserve">В 2021 году реализацию мероприятия </w:t>
      </w:r>
      <w:hyperlink w:history="0" w:anchor="P8721" w:tooltip="2.1.2. Подготовка и публикация учебных, информационных, справочных, методических пособий, руководств по доступной среде">
        <w:r>
          <w:rPr>
            <w:sz w:val="20"/>
            <w:color w:val="0000ff"/>
          </w:rPr>
          <w:t xml:space="preserve">пункта 2.1.2</w:t>
        </w:r>
      </w:hyperlink>
      <w:r>
        <w:rPr>
          <w:sz w:val="20"/>
        </w:rPr>
        <w:t xml:space="preserve"> перечня мероприятий подпрограммы N 8 (приложение N 2 к государственной программе) осуществляло ГАУ "Социальный КЦ" за счет средств, направленных данному учреждению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Объем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определен на основании заявки ГАУ "Социальный КЦ" на предоставление субсидий в рамках доведенных предельных объемов финансирования министерству труда, занятости и социального развития. Форма заявки и отчета об использовании субсидии на иные цели, не связанные с финансовым обеспечением выполнения государственного задания, утверждена постановлением министерства труда, занятости и социального развития.</w:t>
      </w:r>
    </w:p>
    <w:p>
      <w:pPr>
        <w:pStyle w:val="0"/>
        <w:jc w:val="both"/>
      </w:pPr>
      <w:r>
        <w:rPr>
          <w:sz w:val="20"/>
        </w:rPr>
        <w:t xml:space="preserve">(абзац введен </w:t>
      </w:r>
      <w:hyperlink w:history="0" r:id="rId696"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Реализация мероприятия пункта </w:t>
      </w:r>
      <w:hyperlink w:history="0" w:anchor="P9012" w:tooltip="2.2.4. Проведение фестивалей, выставок, творческих конкурсов и иных мероприятий с участием инвалидов и их сверстников, не имеющих инвалидности">
        <w:r>
          <w:rPr>
            <w:sz w:val="20"/>
            <w:color w:val="0000ff"/>
          </w:rPr>
          <w:t xml:space="preserve">2.2.4</w:t>
        </w:r>
      </w:hyperlink>
      <w:r>
        <w:rPr>
          <w:sz w:val="20"/>
        </w:rPr>
        <w:t xml:space="preserve"> </w:t>
      </w:r>
      <w:hyperlink w:history="0" w:anchor="P2832" w:tooltip="ПЕРЕЧЕНЬ">
        <w:r>
          <w:rPr>
            <w:sz w:val="20"/>
            <w:color w:val="0000ff"/>
          </w:rPr>
          <w:t xml:space="preserve">перечня</w:t>
        </w:r>
      </w:hyperlink>
      <w:r>
        <w:rPr>
          <w:sz w:val="20"/>
        </w:rPr>
        <w:t xml:space="preserve"> мероприятий настоящей подпрограммы (приложение N 2 к государственной программе) осуществляется ГАУ "Социальный КЦ". Средства областного бюджета на реализацию мероприятия направляются министерством труда, занятости и социального развития данному учреждению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w:t>
      </w:r>
    </w:p>
    <w:p>
      <w:pPr>
        <w:pStyle w:val="0"/>
        <w:jc w:val="both"/>
      </w:pPr>
      <w:r>
        <w:rPr>
          <w:sz w:val="20"/>
        </w:rPr>
        <w:t xml:space="preserve">(в ред. постановлений Правительства Архангельской области от 06.10.2022 </w:t>
      </w:r>
      <w:hyperlink w:history="0" r:id="rId697"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rPr>
        <w:t xml:space="preserve">, от 10.07.2023 </w:t>
      </w:r>
      <w:hyperlink w:history="0" r:id="rId698"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629-пп</w:t>
        </w:r>
      </w:hyperlink>
      <w:r>
        <w:rPr>
          <w:sz w:val="20"/>
        </w:rPr>
        <w:t xml:space="preserve">)</w:t>
      </w:r>
    </w:p>
    <w:p>
      <w:pPr>
        <w:pStyle w:val="0"/>
        <w:spacing w:before="200" w:line-rule="auto"/>
        <w:ind w:firstLine="540"/>
        <w:jc w:val="both"/>
      </w:pPr>
      <w:r>
        <w:rPr>
          <w:sz w:val="20"/>
        </w:rPr>
        <w:t xml:space="preserve">Реализация мероприятий </w:t>
      </w:r>
      <w:hyperlink w:history="0" w:anchor="P2832" w:tooltip="ПЕРЕЧЕНЬ">
        <w:r>
          <w:rPr>
            <w:sz w:val="20"/>
            <w:color w:val="0000ff"/>
          </w:rPr>
          <w:t xml:space="preserve">пунктов 2.2.1</w:t>
        </w:r>
      </w:hyperlink>
      <w:r>
        <w:rPr>
          <w:sz w:val="20"/>
        </w:rPr>
        <w:t xml:space="preserve"> - </w:t>
      </w:r>
      <w:hyperlink w:history="0" w:anchor="P2832" w:tooltip="ПЕРЕЧЕНЬ">
        <w:r>
          <w:rPr>
            <w:sz w:val="20"/>
            <w:color w:val="0000ff"/>
          </w:rPr>
          <w:t xml:space="preserve">2.2.3</w:t>
        </w:r>
      </w:hyperlink>
      <w:r>
        <w:rPr>
          <w:sz w:val="20"/>
        </w:rPr>
        <w:t xml:space="preserve"> перечня мероприятий подпрограммы N 8 (приложение N 2 к государственной программе) осуществляется администрацией Губернатора Архангельской области и Правительства Архангельской области.</w:t>
      </w:r>
    </w:p>
    <w:p>
      <w:pPr>
        <w:pStyle w:val="0"/>
        <w:spacing w:before="200" w:line-rule="auto"/>
        <w:ind w:firstLine="540"/>
        <w:jc w:val="both"/>
      </w:pPr>
      <w:r>
        <w:rPr>
          <w:sz w:val="20"/>
        </w:rPr>
        <w:t xml:space="preserve">Реализация мероприятия </w:t>
      </w:r>
      <w:hyperlink w:history="0" w:anchor="P8817" w:tooltip="2.1.4. Мониторинг доступности социальных объектов и услуг для инвалидов и других маломобильных групп населения в Архангельской области">
        <w:r>
          <w:rPr>
            <w:sz w:val="20"/>
            <w:color w:val="0000ff"/>
          </w:rPr>
          <w:t xml:space="preserve">пункта 2.1.4</w:t>
        </w:r>
      </w:hyperlink>
      <w:r>
        <w:rPr>
          <w:sz w:val="20"/>
        </w:rPr>
        <w:t xml:space="preserve"> перечня мероприятий подпрограммы N 8 (приложение N 2 к государственной программе) осуществляется оператором по сбору информации в рамках проведения независимой оценки качества условий оказания услуг организациями социального обслуживания граждан Архангельской области (</w:t>
      </w:r>
      <w:hyperlink w:history="0" w:anchor="P8872" w:tooltip="2.2. Мероприятия, направленные на преодоление социальной разобщенности в обществе и формирование позитивного отношения населения к инвалидам и к проблеме обеспечения доступной среды жизнедеятельности для инвалидов и других МГН в Архангельской области">
        <w:r>
          <w:rPr>
            <w:sz w:val="20"/>
            <w:color w:val="0000ff"/>
          </w:rPr>
          <w:t xml:space="preserve">пункт 2.2</w:t>
        </w:r>
      </w:hyperlink>
      <w:r>
        <w:rPr>
          <w:sz w:val="20"/>
        </w:rPr>
        <w:t xml:space="preserve"> перечня мероприятий подпрограммы N 1 (приложение N 2 к государственной программе). Исполнитель работ по мероприятию определяется в соответствии с Федеральным </w:t>
      </w:r>
      <w:hyperlink w:history="0" r:id="rId699"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законом</w:t>
        </w:r>
      </w:hyperlink>
      <w:r>
        <w:rPr>
          <w:sz w:val="20"/>
        </w:rPr>
        <w:t xml:space="preserve"> от 5 апреля 2013 года N 44-ФЗ.</w:t>
      </w:r>
    </w:p>
    <w:p>
      <w:pPr>
        <w:pStyle w:val="0"/>
        <w:jc w:val="both"/>
      </w:pPr>
      <w:r>
        <w:rPr>
          <w:sz w:val="20"/>
        </w:rPr>
        <w:t xml:space="preserve">(в ред. </w:t>
      </w:r>
      <w:hyperlink w:history="0" r:id="rId700"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Реализация мероприятия </w:t>
      </w:r>
      <w:hyperlink w:history="0" w:anchor="P9112" w:tooltip="3.2. Обеспечение инвалидов, в том числе детей-инвалидов, техническими средствами реабилитации, не входящими в федеральный перечень реабилитационных мероприятий, технических средств реабилитации и услуг, предоставляемых инвалидам">
        <w:r>
          <w:rPr>
            <w:sz w:val="20"/>
            <w:color w:val="0000ff"/>
          </w:rPr>
          <w:t xml:space="preserve">пункта 3.2</w:t>
        </w:r>
      </w:hyperlink>
      <w:r>
        <w:rPr>
          <w:sz w:val="20"/>
        </w:rPr>
        <w:t xml:space="preserve"> перечня мероприятий подпрограммы N 8 (приложение N 2 к государственной программе) осуществляется государственными организациями социального обслуживания, в том числе государственными организациями социального обслуживания семьи и детей, в соответствии с региональным перечнем технических средств реабилитации, не входящих в федеральный перечень реабилитационных мероприятий, технических средств реабилитации и услуг, предоставляемых инвалиду. Средства областного бюджета направляются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w:t>
      </w:r>
    </w:p>
    <w:p>
      <w:pPr>
        <w:pStyle w:val="0"/>
        <w:spacing w:before="200" w:line-rule="auto"/>
        <w:ind w:firstLine="540"/>
        <w:jc w:val="both"/>
      </w:pPr>
      <w:r>
        <w:rPr>
          <w:sz w:val="20"/>
        </w:rPr>
        <w:t xml:space="preserve">Обеспечение инвалидов (детей-инвалидов) техническими средствами реабилитации, не входящими в федеральный </w:t>
      </w:r>
      <w:hyperlink w:history="0" w:anchor="P14998" w:tooltip="РЕГИОНАЛЬНЫЙ ПЕРЕЧЕНЬ">
        <w:r>
          <w:rPr>
            <w:sz w:val="20"/>
            <w:color w:val="0000ff"/>
          </w:rPr>
          <w:t xml:space="preserve">перечень</w:t>
        </w:r>
      </w:hyperlink>
      <w:r>
        <w:rPr>
          <w:sz w:val="20"/>
        </w:rPr>
        <w:t xml:space="preserve"> реабилитационных мероприятий, технических средств реабилитации и услуг, предоставляемых инвалиду, осуществляется путем предоставления указанных технических средств реабилитации во временное безвозмездное пользование или прокат в соответствии с порядком, утвержденным настоящим постановлением. Технические средства реабилитации не могут быть использованы государственными организациями социального обслуживания, в том числе государственными организациями социального обслуживания семьи и детей, в рамках ведения уставной деятельности.</w:t>
      </w:r>
    </w:p>
    <w:p>
      <w:pPr>
        <w:pStyle w:val="0"/>
        <w:jc w:val="both"/>
      </w:pPr>
      <w:r>
        <w:rPr>
          <w:sz w:val="20"/>
        </w:rPr>
        <w:t xml:space="preserve">(в ред. </w:t>
      </w:r>
      <w:hyperlink w:history="0" r:id="rId701"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14.06.2022 N 414-пп)</w:t>
      </w:r>
    </w:p>
    <w:p>
      <w:pPr>
        <w:pStyle w:val="0"/>
        <w:spacing w:before="200" w:line-rule="auto"/>
        <w:ind w:firstLine="540"/>
        <w:jc w:val="both"/>
      </w:pPr>
      <w:r>
        <w:rPr>
          <w:sz w:val="20"/>
        </w:rPr>
        <w:t xml:space="preserve">Абзацы двадцать третий - двадцать четвертый исключены. - </w:t>
      </w:r>
      <w:hyperlink w:history="0" r:id="rId702"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Реализацию мероприятий </w:t>
      </w:r>
      <w:hyperlink w:history="0" w:anchor="P9160" w:tooltip="3.3. Оснащение реабилитационным оборудованием организаций, включенных">
        <w:r>
          <w:rPr>
            <w:sz w:val="20"/>
            <w:color w:val="0000ff"/>
          </w:rPr>
          <w:t xml:space="preserve">подпункта "б" пункта 3.3</w:t>
        </w:r>
      </w:hyperlink>
      <w:r>
        <w:rPr>
          <w:sz w:val="20"/>
        </w:rPr>
        <w:t xml:space="preserve">, </w:t>
      </w:r>
      <w:hyperlink w:history="0" w:anchor="P9500" w:tooltip="3.5. Организация сопровождаемого проживания инвалидов на постоянной основе вне стационарных отделений государственных организаций социального обслуживания (приобретение мебели и бытовой техники для создания учебных (тренировочных) квартир на базе организаций социального обслуживания)">
        <w:r>
          <w:rPr>
            <w:sz w:val="20"/>
            <w:color w:val="0000ff"/>
          </w:rPr>
          <w:t xml:space="preserve">пункта 3.5</w:t>
        </w:r>
      </w:hyperlink>
      <w:r>
        <w:rPr>
          <w:sz w:val="20"/>
        </w:rPr>
        <w:t xml:space="preserve"> перечня мероприятий подпрограммы N 8 (приложение N 2 к государственной программе) осуществляют государственные организации социального обслуживания, подведомственные министерству труда, занятости и социального развития.</w:t>
      </w:r>
    </w:p>
    <w:p>
      <w:pPr>
        <w:pStyle w:val="0"/>
        <w:jc w:val="both"/>
      </w:pPr>
      <w:r>
        <w:rPr>
          <w:sz w:val="20"/>
        </w:rPr>
        <w:t xml:space="preserve">(абзац введен </w:t>
      </w:r>
      <w:hyperlink w:history="0" r:id="rId703"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Средства на реализацию мероприятий направляются государственным организациям социального обслуживания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в соответствии с </w:t>
      </w:r>
      <w:hyperlink w:history="0" r:id="rId704" w:tooltip="Постановление Правительства Архангельской области от 21.04.2023 N 369-пп &quot;О внесении изменений в постановление Правительства Архангельской области от 23 июля 2019 года N 390-пп&quot; {КонсультантПлюс}">
        <w:r>
          <w:rPr>
            <w:sz w:val="20"/>
            <w:color w:val="0000ff"/>
          </w:rPr>
          <w:t xml:space="preserve">постановлением</w:t>
        </w:r>
      </w:hyperlink>
      <w:r>
        <w:rPr>
          <w:sz w:val="20"/>
        </w:rPr>
        <w:t xml:space="preserve"> Правительства Архангельской области N 369-пп.</w:t>
      </w:r>
    </w:p>
    <w:p>
      <w:pPr>
        <w:pStyle w:val="0"/>
        <w:jc w:val="both"/>
      </w:pPr>
      <w:r>
        <w:rPr>
          <w:sz w:val="20"/>
        </w:rPr>
        <w:t xml:space="preserve">(абзац введен </w:t>
      </w:r>
      <w:hyperlink w:history="0" r:id="rId705"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Реализацию мероприятия </w:t>
      </w:r>
      <w:hyperlink w:history="0" w:anchor="P9160" w:tooltip="3.3. Оснащение реабилитационным оборудованием организаций, включенных">
        <w:r>
          <w:rPr>
            <w:sz w:val="20"/>
            <w:color w:val="0000ff"/>
          </w:rPr>
          <w:t xml:space="preserve">подпункта "в" пункта 3.3</w:t>
        </w:r>
      </w:hyperlink>
      <w:r>
        <w:rPr>
          <w:sz w:val="20"/>
        </w:rPr>
        <w:t xml:space="preserve"> перечня мероприятий подпрограммы N 8 (приложение N 2 к государственной программе) осуществляет государственное казенное учреждение, подведомственное министерству труда, занятости и социального развития, - центр занятости населения.</w:t>
      </w:r>
    </w:p>
    <w:p>
      <w:pPr>
        <w:pStyle w:val="0"/>
        <w:jc w:val="both"/>
      </w:pPr>
      <w:r>
        <w:rPr>
          <w:sz w:val="20"/>
        </w:rPr>
        <w:t xml:space="preserve">(абзац введен </w:t>
      </w:r>
      <w:hyperlink w:history="0" r:id="rId706"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Средства на реализацию мероприятия направляются государственным казенным учреждениям на обеспечение выполнения функций данных учреждений. Исполнители работ по мероприятию определяются в соответствии с Федеральным </w:t>
      </w:r>
      <w:hyperlink w:history="0" r:id="rId707"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законом</w:t>
        </w:r>
      </w:hyperlink>
      <w:r>
        <w:rPr>
          <w:sz w:val="20"/>
        </w:rPr>
        <w:t xml:space="preserve"> от 5 апреля 2013 года N 44-ФЗ.</w:t>
      </w:r>
    </w:p>
    <w:p>
      <w:pPr>
        <w:pStyle w:val="0"/>
        <w:jc w:val="both"/>
      </w:pPr>
      <w:r>
        <w:rPr>
          <w:sz w:val="20"/>
        </w:rPr>
        <w:t xml:space="preserve">(абзац введен </w:t>
      </w:r>
      <w:hyperlink w:history="0" r:id="rId708"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Реализацию мероприятий </w:t>
      </w:r>
      <w:hyperlink w:history="0" w:anchor="P9064" w:tooltip="3.1. Проведение мониторинга потребности инвалидов, в том числе детей-инвалидов, в реабилитационных и абилитационных услугах, услугах ранней помощи, получении услуг в рамках сопровождаемого проживания">
        <w:r>
          <w:rPr>
            <w:sz w:val="20"/>
            <w:color w:val="0000ff"/>
          </w:rPr>
          <w:t xml:space="preserve">пункта 3.1</w:t>
        </w:r>
      </w:hyperlink>
      <w:r>
        <w:rPr>
          <w:sz w:val="20"/>
        </w:rPr>
        <w:t xml:space="preserve">, </w:t>
      </w:r>
      <w:hyperlink w:history="0" w:anchor="P9594" w:tooltip="а) организаций, оказывающих услуги по реабилитации и абилитации инвалидов и детей-инвалидов, в сфере социального обслуживания">
        <w:r>
          <w:rPr>
            <w:sz w:val="20"/>
            <w:color w:val="0000ff"/>
          </w:rPr>
          <w:t xml:space="preserve">подпунктов "а"</w:t>
        </w:r>
      </w:hyperlink>
      <w:r>
        <w:rPr>
          <w:sz w:val="20"/>
        </w:rPr>
        <w:t xml:space="preserve"> и </w:t>
      </w:r>
      <w:hyperlink w:history="0" w:anchor="P9732" w:tooltip="г) центров занятости населения, осуществляющих мероприятия по профессиональной реабилитации инвалидов и детей-инвалидов">
        <w:r>
          <w:rPr>
            <w:sz w:val="20"/>
            <w:color w:val="0000ff"/>
          </w:rPr>
          <w:t xml:space="preserve">"г" пункта 3.6</w:t>
        </w:r>
      </w:hyperlink>
      <w:r>
        <w:rPr>
          <w:sz w:val="20"/>
        </w:rPr>
        <w:t xml:space="preserve"> перечня мероприятий подпрограммы N 8 (приложение N 2 к государственной программе) осуществляет ГАУ "Социальный КЦ" за счет средств, направленных данному учреждению в форме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Объем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определен на основании заявки ГАУ "Социальный КЦ" на предоставление субсидии в рамках доведенных предельных объемов финансирования министерству труда, занятости и социального развития.</w:t>
      </w:r>
    </w:p>
    <w:p>
      <w:pPr>
        <w:pStyle w:val="0"/>
        <w:jc w:val="both"/>
      </w:pPr>
      <w:r>
        <w:rPr>
          <w:sz w:val="20"/>
        </w:rPr>
        <w:t xml:space="preserve">(абзац введен </w:t>
      </w:r>
      <w:hyperlink w:history="0" r:id="rId709"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Реализацию мероприятий </w:t>
      </w:r>
      <w:hyperlink w:history="0" w:anchor="P9160" w:tooltip="3.3. Оснащение реабилитационным оборудованием организаций, включенных">
        <w:r>
          <w:rPr>
            <w:sz w:val="20"/>
            <w:color w:val="0000ff"/>
          </w:rPr>
          <w:t xml:space="preserve">подпунктов "а"</w:t>
        </w:r>
      </w:hyperlink>
      <w:r>
        <w:rPr>
          <w:sz w:val="20"/>
        </w:rPr>
        <w:t xml:space="preserve"> и </w:t>
      </w:r>
      <w:hyperlink w:history="0" w:anchor="P9160" w:tooltip="3.3. Оснащение реабилитационным оборудованием организаций, включенных">
        <w:r>
          <w:rPr>
            <w:sz w:val="20"/>
            <w:color w:val="0000ff"/>
          </w:rPr>
          <w:t xml:space="preserve">"д" пункта 3.3</w:t>
        </w:r>
      </w:hyperlink>
      <w:r>
        <w:rPr>
          <w:sz w:val="20"/>
        </w:rPr>
        <w:t xml:space="preserve">, </w:t>
      </w:r>
      <w:hyperlink w:history="0" w:anchor="P9452" w:tooltip="3.4. Приобретение компьютерной техники, оргтехники и программного обеспечения для оснащения государственных образовательных организаций Архангельской области, осуществляющих мероприятия по психолого-педагогической реабилитации и (или) абилитации детей-инвалидов">
        <w:r>
          <w:rPr>
            <w:sz w:val="20"/>
            <w:color w:val="0000ff"/>
          </w:rPr>
          <w:t xml:space="preserve">пункта 3.4</w:t>
        </w:r>
      </w:hyperlink>
      <w:r>
        <w:rPr>
          <w:sz w:val="20"/>
        </w:rPr>
        <w:t xml:space="preserve">, </w:t>
      </w:r>
      <w:hyperlink w:history="0" w:anchor="P9640" w:tooltip="б) государственных образовательных организаций Архангельской области, оказывающих услуги по реабилитации и абилитации инвалидов и детей-инвалидов, в сфере образования">
        <w:r>
          <w:rPr>
            <w:sz w:val="20"/>
            <w:color w:val="0000ff"/>
          </w:rPr>
          <w:t xml:space="preserve">подпункта "б" пункта 3.6</w:t>
        </w:r>
      </w:hyperlink>
      <w:r>
        <w:rPr>
          <w:sz w:val="20"/>
        </w:rPr>
        <w:t xml:space="preserve"> перечня мероприятий подпрограммы N 8 (приложение N 2 к государственной программе) осуществляют государственные бюджетные и автономные учреждения Архангельской области, подведомственные министерству образования, которым средства на реализацию указанных мероприятий направляются в форме субсидии на иные цели, не связанные с финансовым обеспечением выполнения государственного задания.</w:t>
      </w:r>
    </w:p>
    <w:p>
      <w:pPr>
        <w:pStyle w:val="0"/>
        <w:jc w:val="both"/>
      </w:pPr>
      <w:r>
        <w:rPr>
          <w:sz w:val="20"/>
        </w:rPr>
        <w:t xml:space="preserve">(абзац введен </w:t>
      </w:r>
      <w:hyperlink w:history="0" r:id="rId710"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Порядок определения объема предоставления субсидии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перечня мероприятий подпрограммы N 8 (приложение N 2 к государственной программе) устанавливается постановлением министерства труда, занятости и социального развития.</w:t>
      </w:r>
    </w:p>
    <w:p>
      <w:pPr>
        <w:pStyle w:val="0"/>
        <w:jc w:val="both"/>
      </w:pPr>
      <w:r>
        <w:rPr>
          <w:sz w:val="20"/>
        </w:rPr>
        <w:t xml:space="preserve">(абзац введен </w:t>
      </w:r>
      <w:hyperlink w:history="0" r:id="rId711"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Реализацию мероприятия </w:t>
      </w:r>
      <w:hyperlink w:history="0" w:anchor="P9160" w:tooltip="3.3. Оснащение реабилитационным оборудованием организаций, включенных">
        <w:r>
          <w:rPr>
            <w:sz w:val="20"/>
            <w:color w:val="0000ff"/>
          </w:rPr>
          <w:t xml:space="preserve">подпункта "г" пункта 3.3</w:t>
        </w:r>
      </w:hyperlink>
      <w:r>
        <w:rPr>
          <w:sz w:val="20"/>
        </w:rPr>
        <w:t xml:space="preserve"> и </w:t>
      </w:r>
      <w:hyperlink w:history="0" w:anchor="P9686" w:tooltip="в) учреждений культуры, оказывающих услуги по реабилитации и абилитации инвалидов и детей-инвалидов">
        <w:r>
          <w:rPr>
            <w:sz w:val="20"/>
            <w:color w:val="0000ff"/>
          </w:rPr>
          <w:t xml:space="preserve">подпункта "в" пункта 3.6</w:t>
        </w:r>
      </w:hyperlink>
      <w:r>
        <w:rPr>
          <w:sz w:val="20"/>
        </w:rPr>
        <w:t xml:space="preserve"> перечня мероприятий подпрограммы N 8 (приложение N 2 к государственной программе) осуществляет министерство культуры. Средства областного бюджета направляются министерством культуры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соответствии с </w:t>
      </w:r>
      <w:hyperlink w:history="0" r:id="rId712" w:tooltip="Постановление Правительства Архангельской области от 21.04.2023 N 369-пп &quot;О внесении изменений в постановление Правительства Архангельской области от 23 июля 2019 года N 390-пп&quot; {КонсультантПлюс}">
        <w:r>
          <w:rPr>
            <w:sz w:val="20"/>
            <w:color w:val="0000ff"/>
          </w:rPr>
          <w:t xml:space="preserve">постановлением</w:t>
        </w:r>
      </w:hyperlink>
      <w:r>
        <w:rPr>
          <w:sz w:val="20"/>
        </w:rPr>
        <w:t xml:space="preserve"> Правительства Архангельской области N 369-пп и Порядком определения объема и условий предоставления субсидий на иные цели, не связанные с финансовым обеспечением выполнения государственного задания, государственным бюджетным и автономным учреждениям Архангельской области, в отношении которых министерство культуры Архангельской области осуществляет функции и полномочия учредителя, утвержденным постановлением министерства культуры.</w:t>
      </w:r>
    </w:p>
    <w:p>
      <w:pPr>
        <w:pStyle w:val="0"/>
        <w:jc w:val="both"/>
      </w:pPr>
      <w:r>
        <w:rPr>
          <w:sz w:val="20"/>
        </w:rPr>
        <w:t xml:space="preserve">(абзац введен </w:t>
      </w:r>
      <w:hyperlink w:history="0" r:id="rId713"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Реализацию мероприятия </w:t>
      </w:r>
      <w:hyperlink w:history="0" w:anchor="P9778" w:tooltip="д) государственных медицинских организаций Архангельской области, оказывающих услуги по реабилитации и абилитации инвалидов и детей-инвалидов">
        <w:r>
          <w:rPr>
            <w:sz w:val="20"/>
            <w:color w:val="0000ff"/>
          </w:rPr>
          <w:t xml:space="preserve">подпункта "д" пункта 3.6</w:t>
        </w:r>
      </w:hyperlink>
      <w:r>
        <w:rPr>
          <w:sz w:val="20"/>
        </w:rPr>
        <w:t xml:space="preserve"> перечня мероприятий подпрограммы N 8 (приложение N 2 к государственной программе) осуществляет министерство здравоохранения. Исполнители мероприятия определяются министерством здравоохранения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о контрактной системе в сфере закупок). С целью финансирования мероприятия привлекаются средства федерального бюджета в форме субсидии на реализацию мероприятий по дополнительному профессиональному образованию специалистов медицинских организаций.</w:t>
      </w:r>
    </w:p>
    <w:p>
      <w:pPr>
        <w:pStyle w:val="0"/>
        <w:jc w:val="both"/>
      </w:pPr>
      <w:r>
        <w:rPr>
          <w:sz w:val="20"/>
        </w:rPr>
        <w:t xml:space="preserve">(абзац введен </w:t>
      </w:r>
      <w:hyperlink w:history="0" r:id="rId714"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hyperlink w:history="0" w:anchor="P2832" w:tooltip="ПЕРЕЧЕНЬ">
        <w:r>
          <w:rPr>
            <w:sz w:val="20"/>
            <w:color w:val="0000ff"/>
          </w:rPr>
          <w:t xml:space="preserve">Перечень</w:t>
        </w:r>
      </w:hyperlink>
      <w:r>
        <w:rPr>
          <w:sz w:val="20"/>
        </w:rPr>
        <w:t xml:space="preserve"> мероприятий настоящей подпрограммы представлен в приложении N 2 к государственной программе.</w:t>
      </w:r>
    </w:p>
    <w:p>
      <w:pPr>
        <w:pStyle w:val="0"/>
        <w:jc w:val="both"/>
      </w:pPr>
      <w:r>
        <w:rPr>
          <w:sz w:val="20"/>
        </w:rPr>
      </w:r>
    </w:p>
    <w:p>
      <w:pPr>
        <w:pStyle w:val="2"/>
        <w:outlineLvl w:val="2"/>
        <w:jc w:val="center"/>
      </w:pPr>
      <w:r>
        <w:rPr>
          <w:sz w:val="20"/>
        </w:rPr>
        <w:t xml:space="preserve">2.25. Цели, задачи и целевые показатели (индикаторы)</w:t>
      </w:r>
    </w:p>
    <w:p>
      <w:pPr>
        <w:pStyle w:val="2"/>
        <w:jc w:val="center"/>
      </w:pPr>
      <w:r>
        <w:rPr>
          <w:sz w:val="20"/>
        </w:rPr>
        <w:t xml:space="preserve">подпрограммы N 8</w:t>
      </w:r>
    </w:p>
    <w:p>
      <w:pPr>
        <w:pStyle w:val="0"/>
        <w:jc w:val="center"/>
      </w:pPr>
      <w:r>
        <w:rPr>
          <w:sz w:val="20"/>
        </w:rPr>
        <w:t xml:space="preserve">(в ред. </w:t>
      </w:r>
      <w:hyperlink w:history="0" r:id="rId715"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06.10.2022 N 780-пп)</w:t>
      </w:r>
    </w:p>
    <w:p>
      <w:pPr>
        <w:pStyle w:val="0"/>
        <w:jc w:val="both"/>
      </w:pPr>
      <w:r>
        <w:rPr>
          <w:sz w:val="20"/>
        </w:rPr>
      </w:r>
    </w:p>
    <w:p>
      <w:pPr>
        <w:pStyle w:val="0"/>
        <w:ind w:firstLine="540"/>
        <w:jc w:val="both"/>
      </w:pPr>
      <w:r>
        <w:rPr>
          <w:sz w:val="20"/>
        </w:rPr>
        <w:t xml:space="preserve">Целью подпрограммы N 8 является создание условий для интеграции инвалидов в общество, обеспечение равного доступа приоритетных объектов и услуг в приоритетных сферах жизнедеятельности инвалидов и других МГН в Архангельской области.</w:t>
      </w:r>
    </w:p>
    <w:p>
      <w:pPr>
        <w:pStyle w:val="0"/>
        <w:spacing w:before="200" w:line-rule="auto"/>
        <w:ind w:firstLine="540"/>
        <w:jc w:val="both"/>
      </w:pPr>
      <w:r>
        <w:rPr>
          <w:sz w:val="20"/>
        </w:rPr>
        <w:t xml:space="preserve">Для достижения указанных целей поставлены следующие основные задачи.</w:t>
      </w:r>
    </w:p>
    <w:p>
      <w:pPr>
        <w:pStyle w:val="0"/>
        <w:spacing w:before="200" w:line-rule="auto"/>
        <w:ind w:firstLine="540"/>
        <w:jc w:val="both"/>
      </w:pPr>
      <w:r>
        <w:rPr>
          <w:sz w:val="20"/>
        </w:rPr>
        <w:t xml:space="preserve">Задача N 1. Повышение уровня доступности приоритетных объектов и услуг в приоритетных сферах жизнедеятельности инвалидов и других МГН в Архангельской области.</w:t>
      </w:r>
    </w:p>
    <w:p>
      <w:pPr>
        <w:pStyle w:val="0"/>
        <w:spacing w:before="200" w:line-rule="auto"/>
        <w:ind w:firstLine="540"/>
        <w:jc w:val="both"/>
      </w:pPr>
      <w:r>
        <w:rPr>
          <w:sz w:val="20"/>
        </w:rPr>
        <w:t xml:space="preserve">Для решения вопроса об обеспечении доступности объектов инженерной, транспортной, социальной инфраструктуры и формирования условий для беспрепятственного пользования услугами инвалидам и другим МГН, расширения спектра организационных форм предоставления услуг в подпрограмму включены мероприятия по обеспечению доступности зданий и сооружений, в том числе инженерной и транспортной инфраструктуры, укреплению материально-технической базы государственных учреждений Архангельской области и муниципальных учреждений муниципальных образований Архангельской области, предоставляющих услуги инвалидам и другим МГН.</w:t>
      </w:r>
    </w:p>
    <w:p>
      <w:pPr>
        <w:pStyle w:val="0"/>
        <w:spacing w:before="200" w:line-rule="auto"/>
        <w:ind w:firstLine="540"/>
        <w:jc w:val="both"/>
      </w:pPr>
      <w:r>
        <w:rPr>
          <w:sz w:val="20"/>
        </w:rPr>
        <w:t xml:space="preserve">Определены показатели:</w:t>
      </w:r>
    </w:p>
    <w:p>
      <w:pPr>
        <w:pStyle w:val="0"/>
        <w:spacing w:before="200" w:line-rule="auto"/>
        <w:ind w:firstLine="540"/>
        <w:jc w:val="both"/>
      </w:pPr>
      <w:r>
        <w:rPr>
          <w:sz w:val="20"/>
        </w:rPr>
        <w:t xml:space="preserve">доля доступных для инвалидов и других МГН приоритетных объектов социальной, транспортной, инженерной инфраструктуры в общем количестве приоритетных объектов - не менее 70 процентов в 2021 году, 72 процента в 2022 году, 74 процента в 2023 году, 76 процентов в 2024 году;</w:t>
      </w:r>
    </w:p>
    <w:p>
      <w:pPr>
        <w:pStyle w:val="0"/>
        <w:spacing w:before="200" w:line-rule="auto"/>
        <w:ind w:firstLine="540"/>
        <w:jc w:val="both"/>
      </w:pPr>
      <w:r>
        <w:rPr>
          <w:sz w:val="20"/>
        </w:rPr>
        <w:t xml:space="preserve">доля приоритетных объектов, доступных для инвалидов и других МГН в сфере социальной защиты, в общем количестве приоритетных объектов в сфере социальной защиты в Архангельской области - не менее 77 процентов в 2021 году, 79 процентов в 2022 году, 80 процентов в 2023 году, 82,5 процента в 2024 году;</w:t>
      </w:r>
    </w:p>
    <w:p>
      <w:pPr>
        <w:pStyle w:val="0"/>
        <w:spacing w:before="200" w:line-rule="auto"/>
        <w:ind w:firstLine="540"/>
        <w:jc w:val="both"/>
      </w:pPr>
      <w:r>
        <w:rPr>
          <w:sz w:val="20"/>
        </w:rPr>
        <w:t xml:space="preserve">доля приоритетных объектов, доступных для инвалидов и других МГН в сфере здравоохранения, в общем количестве приоритетных объектов в сфере здравоохранения в Архангельской области - не менее 70 процентов в 2021 году, 72,1 процента в 2022 году, 74,2 процента в 2023 году, 75 процентов в 2024 году;</w:t>
      </w:r>
    </w:p>
    <w:p>
      <w:pPr>
        <w:pStyle w:val="0"/>
        <w:spacing w:before="200" w:line-rule="auto"/>
        <w:ind w:firstLine="540"/>
        <w:jc w:val="both"/>
      </w:pPr>
      <w:r>
        <w:rPr>
          <w:sz w:val="20"/>
        </w:rPr>
        <w:t xml:space="preserve">доля приоритетных объектов, доступных для инвалидов и других МГН в сфере культуры, в общем количестве приоритетных объектов в сфере культуры - не менее 62,7 процента в 2021 году, 63,8 процента в 2022 году, 64,9 процента в 2023 году, 66,1 процента в 2024 году;</w:t>
      </w:r>
    </w:p>
    <w:p>
      <w:pPr>
        <w:pStyle w:val="0"/>
        <w:spacing w:before="200" w:line-rule="auto"/>
        <w:ind w:firstLine="540"/>
        <w:jc w:val="both"/>
      </w:pPr>
      <w:r>
        <w:rPr>
          <w:sz w:val="20"/>
        </w:rPr>
        <w:t xml:space="preserve">доля приоритетных объектов органов службы занятости, доступных для инвалидов и других МГН, в общем количестве объектов органов службы занятости в Архангельской области - не менее 63,3 процента в 2021 году, 65,4 процента в 2022 году, 67,5 процента в 2023 году, 69,6 процента в 2024 году;</w:t>
      </w:r>
    </w:p>
    <w:p>
      <w:pPr>
        <w:pStyle w:val="0"/>
        <w:spacing w:before="200" w:line-rule="auto"/>
        <w:ind w:firstLine="540"/>
        <w:jc w:val="both"/>
      </w:pPr>
      <w:r>
        <w:rPr>
          <w:sz w:val="20"/>
        </w:rPr>
        <w:t xml:space="preserve">доля приоритетных объектов, доступных для инвалидов и других МГН в сфере физической культуры и спорта, в общем количестве приоритетных объектов в сфере физической культуры и спорта - 75,7 процента в 2021 году, 79,8 процента в 2022 году, 81,9 процента в 2023 году, 83 процента в 2024 году;</w:t>
      </w:r>
    </w:p>
    <w:p>
      <w:pPr>
        <w:pStyle w:val="0"/>
        <w:spacing w:before="200" w:line-rule="auto"/>
        <w:ind w:firstLine="540"/>
        <w:jc w:val="both"/>
      </w:pPr>
      <w:r>
        <w:rPr>
          <w:sz w:val="20"/>
        </w:rPr>
        <w:t xml:space="preserve">доля парка подвижного состава автомобильного транспорта общего пользования Архангельской области, оборудованного для перевозки инвалидов и других МГН, в общем количестве автомобильных транспортных средств Архангельской области - не менее 21,9 процента в 2021 году, 23,6 процента в 2022 году, 24,3 процента в 2023 году, 26 процентов в 2024 году;</w:t>
      </w:r>
    </w:p>
    <w:p>
      <w:pPr>
        <w:pStyle w:val="0"/>
        <w:spacing w:before="200" w:line-rule="auto"/>
        <w:ind w:firstLine="540"/>
        <w:jc w:val="both"/>
      </w:pPr>
      <w:r>
        <w:rPr>
          <w:sz w:val="20"/>
        </w:rPr>
        <w:t xml:space="preserve">доля приоритетных объектов транспортной инфраструктуры, доступных для инвалидов и других МГН, в общем количестве приоритетных объектов транспортной инфраструктуры в Архангельской области - не менее 82,1 процента в 2021 году, 84,2 процента в 2022 году, 86,3 процента в 2023 году, 88,4 процента в 2024 году;</w:t>
      </w:r>
    </w:p>
    <w:bookmarkStart w:id="1348" w:name="P1348"/>
    <w:bookmarkEnd w:id="1348"/>
    <w:p>
      <w:pPr>
        <w:pStyle w:val="0"/>
        <w:spacing w:before="200" w:line-rule="auto"/>
        <w:ind w:firstLine="540"/>
        <w:jc w:val="both"/>
      </w:pPr>
      <w:r>
        <w:rPr>
          <w:sz w:val="20"/>
        </w:rPr>
        <w:t xml:space="preserve">доля детей-инвалидов, которым созданы условия для получения качественного общего образования, в общей численности детей-инвалидов школьного возраста в Архангельской области - не менее 100 процентов в 2021 - 2024 годах;</w:t>
      </w:r>
    </w:p>
    <w:p>
      <w:pPr>
        <w:pStyle w:val="0"/>
        <w:spacing w:before="200" w:line-rule="auto"/>
        <w:ind w:firstLine="540"/>
        <w:jc w:val="both"/>
      </w:pPr>
      <w:r>
        <w:rPr>
          <w:sz w:val="20"/>
        </w:rPr>
        <w:t xml:space="preserve">доля детей-инвалидов в возрасте от 5 до 18 лет, получающих дополнительное образование, в общей численности детей-инвалидов данного возраста в Архангельской области - не менее 55 процентов в 2021 году, 60 процентов в 2022 году, 65 процентов в 2023 году, 70 процентов в 2024 году;</w:t>
      </w:r>
    </w:p>
    <w:p>
      <w:pPr>
        <w:pStyle w:val="0"/>
        <w:spacing w:before="200" w:line-rule="auto"/>
        <w:ind w:firstLine="540"/>
        <w:jc w:val="both"/>
      </w:pPr>
      <w:r>
        <w:rPr>
          <w:sz w:val="20"/>
        </w:rPr>
        <w:t xml:space="preserve">доля дошкольных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дошкольных образовательных организаций в Архангельской области - не менее 21 процента в 2021 году, 22 процентов в 2022 году, 23 процентов в 2023 году, 24 процентов в 2024 году;</w:t>
      </w:r>
    </w:p>
    <w:p>
      <w:pPr>
        <w:pStyle w:val="0"/>
        <w:spacing w:before="200" w:line-rule="auto"/>
        <w:ind w:firstLine="540"/>
        <w:jc w:val="both"/>
      </w:pPr>
      <w:r>
        <w:rPr>
          <w:sz w:val="20"/>
        </w:rPr>
        <w:t xml:space="preserve">доля детей-инвалидов в возрасте от 1,5 до 7 лет, охваченных дошкольным образованием, в общей численности детей-инвалидов данного возраста в Архангельской области - не менее 100 процентов в 2021 - 2024 годах;</w:t>
      </w:r>
    </w:p>
    <w:bookmarkStart w:id="1352" w:name="P1352"/>
    <w:bookmarkEnd w:id="1352"/>
    <w:p>
      <w:pPr>
        <w:pStyle w:val="0"/>
        <w:spacing w:before="200" w:line-rule="auto"/>
        <w:ind w:firstLine="540"/>
        <w:jc w:val="both"/>
      </w:pPr>
      <w:r>
        <w:rPr>
          <w:sz w:val="20"/>
        </w:rPr>
        <w:t xml:space="preserve">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Архангельской области - не менее 25 процентов в 2021 - 2024 годах.</w:t>
      </w:r>
    </w:p>
    <w:p>
      <w:pPr>
        <w:pStyle w:val="0"/>
        <w:spacing w:before="200" w:line-rule="auto"/>
        <w:ind w:firstLine="540"/>
        <w:jc w:val="both"/>
      </w:pPr>
      <w:r>
        <w:rPr>
          <w:sz w:val="20"/>
        </w:rPr>
        <w:t xml:space="preserve">Достижение показателей в сфере образования, установленных в </w:t>
      </w:r>
      <w:hyperlink w:history="0" w:anchor="P1348" w:tooltip="доля детей-инвалидов, которым созданы условия для получения качественного общего образования, в общей численности детей-инвалидов школьного возраста в Архангельской области - не менее 100 процентов в 2021 - 2024 годах;">
        <w:r>
          <w:rPr>
            <w:sz w:val="20"/>
            <w:color w:val="0000ff"/>
          </w:rPr>
          <w:t xml:space="preserve">абзацах четырнадцатом</w:t>
        </w:r>
      </w:hyperlink>
      <w:r>
        <w:rPr>
          <w:sz w:val="20"/>
        </w:rPr>
        <w:t xml:space="preserve"> - </w:t>
      </w:r>
      <w:hyperlink w:history="0" w:anchor="P1352" w:tooltip="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Архангельской области - не менее 25 процентов в 2021 - 2024 годах.">
        <w:r>
          <w:rPr>
            <w:sz w:val="20"/>
            <w:color w:val="0000ff"/>
          </w:rPr>
          <w:t xml:space="preserve">восемнадцатом</w:t>
        </w:r>
      </w:hyperlink>
      <w:r>
        <w:rPr>
          <w:sz w:val="20"/>
        </w:rPr>
        <w:t xml:space="preserve"> настоящего раздела, осуществляется на основании государственной </w:t>
      </w:r>
      <w:hyperlink w:history="0" r:id="rId716" w:tooltip="Постановление Правительства Архангельской области от 12.10.2012 N 463-пп (ред. от 04.09.2023) &quot;Об утверждении государственной программы Архангельской области &quot;Развитие образования и науки Архангельской области&quot; {КонсультантПлюс}">
        <w:r>
          <w:rPr>
            <w:sz w:val="20"/>
            <w:color w:val="0000ff"/>
          </w:rPr>
          <w:t xml:space="preserve">программы</w:t>
        </w:r>
      </w:hyperlink>
      <w:r>
        <w:rPr>
          <w:sz w:val="20"/>
        </w:rPr>
        <w:t xml:space="preserve"> Архангельской области "Развитие образования и науки Архангельской области", утвержденной постановлением Правительства Архангельской области от 12 октября 2012 года N 463-пп.</w:t>
      </w:r>
    </w:p>
    <w:p>
      <w:pPr>
        <w:pStyle w:val="0"/>
        <w:spacing w:before="200" w:line-rule="auto"/>
        <w:ind w:firstLine="540"/>
        <w:jc w:val="both"/>
      </w:pPr>
      <w:r>
        <w:rPr>
          <w:sz w:val="20"/>
        </w:rPr>
        <w:t xml:space="preserve">Доля лиц с ограниченными возможностями здоровья и инвалидов от 6 до 18 лет, систематически занимающихся физкультурой и спортом, в общей численности данной категории населения в Архангельской области - не менее 57 процентов в 2021 году, 57,5 процента в 2022 году, 58 процентов в 2023 году, 58,5 процента в 2024 году.</w:t>
      </w:r>
    </w:p>
    <w:p>
      <w:pPr>
        <w:pStyle w:val="0"/>
        <w:spacing w:before="200" w:line-rule="auto"/>
        <w:ind w:firstLine="540"/>
        <w:jc w:val="both"/>
      </w:pPr>
      <w:r>
        <w:rPr>
          <w:sz w:val="20"/>
        </w:rPr>
        <w:t xml:space="preserve">Задача N 2. Преодоление социальной разобщенности в обществе и формирование позитивного отношения населения к инвалидам и к проблеме обеспечения доступной среды жизнедеятельности для инвалидов и других МГН в Архангельской области.</w:t>
      </w:r>
    </w:p>
    <w:p>
      <w:pPr>
        <w:pStyle w:val="0"/>
        <w:spacing w:before="200" w:line-rule="auto"/>
        <w:ind w:firstLine="540"/>
        <w:jc w:val="both"/>
      </w:pPr>
      <w:r>
        <w:rPr>
          <w:sz w:val="20"/>
        </w:rPr>
        <w:t xml:space="preserve">Для решения поставленной задачи в подпрограмму N 8 включены мероприятия по формированию позитивного отношения населения к инвалидам в Архангельской области.</w:t>
      </w:r>
    </w:p>
    <w:p>
      <w:pPr>
        <w:pStyle w:val="0"/>
        <w:spacing w:before="200" w:line-rule="auto"/>
        <w:ind w:firstLine="540"/>
        <w:jc w:val="both"/>
      </w:pPr>
      <w:r>
        <w:rPr>
          <w:sz w:val="20"/>
        </w:rPr>
        <w:t xml:space="preserve">Определены следующие показатели:</w:t>
      </w:r>
    </w:p>
    <w:p>
      <w:pPr>
        <w:pStyle w:val="0"/>
        <w:spacing w:before="200" w:line-rule="auto"/>
        <w:ind w:firstLine="540"/>
        <w:jc w:val="both"/>
      </w:pPr>
      <w:r>
        <w:rPr>
          <w:sz w:val="20"/>
        </w:rPr>
        <w:t xml:space="preserve">доля инвалидов, положительно оценивающих уровень доступности приоритетных объектов и услуг в приоритетных сферах жизнедеятельности, в общей численности инвалидов в Архангельской области - 71 процент в 2021 году, 72 процента в 2022 году, 73 процента в 2023 году, 74 процентов в 2024 году;</w:t>
      </w:r>
    </w:p>
    <w:p>
      <w:pPr>
        <w:pStyle w:val="0"/>
        <w:spacing w:before="200" w:line-rule="auto"/>
        <w:ind w:firstLine="540"/>
        <w:jc w:val="both"/>
      </w:pPr>
      <w:r>
        <w:rPr>
          <w:sz w:val="20"/>
        </w:rPr>
        <w:t xml:space="preserve">доля инвалидов, положительно оценивающих отношение населения к проблемам инвалидов, в общей численности опрошенных инвалидов в Архангельской области - не менее 54,1 процента в 2021 году, 55,7 процента в 2022 году, 57,3 процента в 2023 году, 58,9 процента в 2024 году.</w:t>
      </w:r>
    </w:p>
    <w:p>
      <w:pPr>
        <w:pStyle w:val="0"/>
        <w:spacing w:before="200" w:line-rule="auto"/>
        <w:ind w:firstLine="540"/>
        <w:jc w:val="both"/>
      </w:pPr>
      <w:r>
        <w:rPr>
          <w:sz w:val="20"/>
        </w:rPr>
        <w:t xml:space="preserve">Задача N 3. Формирование условий для развития системы комплексной реабилитации и абилитации инвалидов, в том числе детей-инвалидов, а также ранней помощи, сопровождаемого проживания инвалидов в Архангельской области.</w:t>
      </w:r>
    </w:p>
    <w:p>
      <w:pPr>
        <w:pStyle w:val="0"/>
        <w:jc w:val="both"/>
      </w:pPr>
      <w:r>
        <w:rPr>
          <w:sz w:val="20"/>
        </w:rPr>
        <w:t xml:space="preserve">(в ред. </w:t>
      </w:r>
      <w:hyperlink w:history="0" r:id="rId717"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Для выполнения поставленной задачи реализуются мероприятия, направленные:</w:t>
      </w:r>
    </w:p>
    <w:p>
      <w:pPr>
        <w:pStyle w:val="0"/>
        <w:jc w:val="both"/>
      </w:pPr>
      <w:r>
        <w:rPr>
          <w:sz w:val="20"/>
        </w:rPr>
        <w:t xml:space="preserve">(в ред. </w:t>
      </w:r>
      <w:hyperlink w:history="0" r:id="rId718"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на проведение мониторинга потребности инвалидов, в том числе детей-инвалидов, в реабилитационных и абилитационных услугах, услугах ранней помощи, получении услуг в рамках сопровождаемого проживания;</w:t>
      </w:r>
    </w:p>
    <w:p>
      <w:pPr>
        <w:pStyle w:val="0"/>
        <w:jc w:val="both"/>
      </w:pPr>
      <w:r>
        <w:rPr>
          <w:sz w:val="20"/>
        </w:rPr>
        <w:t xml:space="preserve">(в ред. </w:t>
      </w:r>
      <w:hyperlink w:history="0" r:id="rId719"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на обеспечение инвалидов, в том числе детей-инвалидов, техническими средствами реабилитации, не входящими в федеральный перечень реабилитационных мероприятий, технических средств реабилитации и услуг, предоставляемых инвалидам;</w:t>
      </w:r>
    </w:p>
    <w:p>
      <w:pPr>
        <w:pStyle w:val="0"/>
        <w:jc w:val="both"/>
      </w:pPr>
      <w:r>
        <w:rPr>
          <w:sz w:val="20"/>
        </w:rPr>
        <w:t xml:space="preserve">(в ред. </w:t>
      </w:r>
      <w:hyperlink w:history="0" r:id="rId720"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на оснащение реабилитационным оборудованием организаций, включенных в систему комплексной реабилитации и абилитации инвалидов и детей-инвалидов;</w:t>
      </w:r>
    </w:p>
    <w:p>
      <w:pPr>
        <w:pStyle w:val="0"/>
        <w:jc w:val="both"/>
      </w:pPr>
      <w:r>
        <w:rPr>
          <w:sz w:val="20"/>
        </w:rPr>
        <w:t xml:space="preserve">(в ред. </w:t>
      </w:r>
      <w:hyperlink w:history="0" r:id="rId721"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на приобретение компьютерной техники, оргтехники и программного обеспечения для оснащения государственных образовательных организаций, осуществляющих мероприятия по психолого-педагогической реабилитации и (или) абилитации детей-инвалидов;</w:t>
      </w:r>
    </w:p>
    <w:p>
      <w:pPr>
        <w:pStyle w:val="0"/>
        <w:jc w:val="both"/>
      </w:pPr>
      <w:r>
        <w:rPr>
          <w:sz w:val="20"/>
        </w:rPr>
        <w:t xml:space="preserve">(в ред. </w:t>
      </w:r>
      <w:hyperlink w:history="0" r:id="rId722"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на организацию сопровождаемого проживания инвалидов на постоянной основе вне стационарных отделений государственных организаций социального обслуживания (приобретение мебели и бытовой техники для создания учебных (тренировочных) квартир на базе государственных организаций социального обслуживания);</w:t>
      </w:r>
    </w:p>
    <w:p>
      <w:pPr>
        <w:pStyle w:val="0"/>
        <w:jc w:val="both"/>
      </w:pPr>
      <w:r>
        <w:rPr>
          <w:sz w:val="20"/>
        </w:rPr>
        <w:t xml:space="preserve">(в ред. </w:t>
      </w:r>
      <w:hyperlink w:history="0" r:id="rId723"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на повышение квалификации, профессиональную подготовку и переподготовку специалистов, осуществляющих реабилитацию и абилитацию инвалидов и детей-инвалидов.</w:t>
      </w:r>
    </w:p>
    <w:p>
      <w:pPr>
        <w:pStyle w:val="0"/>
        <w:jc w:val="both"/>
      </w:pPr>
      <w:r>
        <w:rPr>
          <w:sz w:val="20"/>
        </w:rPr>
        <w:t xml:space="preserve">(в ред. </w:t>
      </w:r>
      <w:hyperlink w:history="0" r:id="rId724"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Определены целевые показатели:</w:t>
      </w:r>
    </w:p>
    <w:p>
      <w:pPr>
        <w:pStyle w:val="0"/>
        <w:spacing w:before="200" w:line-rule="auto"/>
        <w:ind w:firstLine="540"/>
        <w:jc w:val="both"/>
      </w:pPr>
      <w:r>
        <w:rPr>
          <w:sz w:val="20"/>
        </w:rPr>
        <w:t xml:space="preserve">доля объектов социальной инфраструктуры, на которые сформированы паспорта доступности, среди общего количества объектов социальной инфраструктуры в приоритетных сферах жизнедеятельности инвалидов и других МГН в Архангельской области - не менее 78 процентов в 2021 году, 82 процентов в 2022 году, 86 процентов в 2023 году, 90 процентов в 2024 году;</w:t>
      </w:r>
    </w:p>
    <w:p>
      <w:pPr>
        <w:pStyle w:val="0"/>
        <w:spacing w:before="200" w:line-rule="auto"/>
        <w:ind w:firstLine="540"/>
        <w:jc w:val="both"/>
      </w:pPr>
      <w:r>
        <w:rPr>
          <w:sz w:val="20"/>
        </w:rPr>
        <w:t xml:space="preserve">доля приоритетных объектов и услуг в приоритетных сферах жизнедеятельности инвалидов, нанесенных на карту доступности Архангельской области по результатам их паспортизации, среди всех приоритетных объектов - не менее 100 процентов в 2021 - 2024 годах;</w:t>
      </w:r>
    </w:p>
    <w:p>
      <w:pPr>
        <w:pStyle w:val="0"/>
        <w:spacing w:before="200" w:line-rule="auto"/>
        <w:ind w:firstLine="540"/>
        <w:jc w:val="both"/>
      </w:pPr>
      <w:r>
        <w:rPr>
          <w:sz w:val="20"/>
        </w:rPr>
        <w:t xml:space="preserve">доля инвалидов, в отношении которых осуществлялись мероприятия по реабилитации и (или) абилитации, в общей численности инвалидов в Архангельской области, имеющих такие рекомендации в индивидуальной программе реабилитации или абилитации (взрослые);</w:t>
      </w:r>
    </w:p>
    <w:p>
      <w:pPr>
        <w:pStyle w:val="0"/>
        <w:jc w:val="both"/>
      </w:pPr>
      <w:r>
        <w:rPr>
          <w:sz w:val="20"/>
        </w:rPr>
        <w:t xml:space="preserve">(абзац введен </w:t>
      </w:r>
      <w:hyperlink w:history="0" r:id="rId725"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доля инвалидов, в отношении которых осуществлялись мероприятия по реабилитации и (или) абилитации, в общей численности инвалидов в Архангельской области, имеющих такие рекомендации в индивидуальной программе реабилитации или абилитации (дети);</w:t>
      </w:r>
    </w:p>
    <w:p>
      <w:pPr>
        <w:pStyle w:val="0"/>
        <w:jc w:val="both"/>
      </w:pPr>
      <w:r>
        <w:rPr>
          <w:sz w:val="20"/>
        </w:rPr>
        <w:t xml:space="preserve">(абзац введен </w:t>
      </w:r>
      <w:hyperlink w:history="0" r:id="rId726"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число инвалидов, получающих услуги в рамках сопровождаемого проживания;</w:t>
      </w:r>
    </w:p>
    <w:p>
      <w:pPr>
        <w:pStyle w:val="0"/>
        <w:jc w:val="both"/>
      </w:pPr>
      <w:r>
        <w:rPr>
          <w:sz w:val="20"/>
        </w:rPr>
        <w:t xml:space="preserve">(абзац введен </w:t>
      </w:r>
      <w:hyperlink w:history="0" r:id="rId727"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доля детей целевой группы, получивших услуги ранней помощи, в общем количестве детей в Архангельской области, нуждающихся в получении таких услуг;</w:t>
      </w:r>
    </w:p>
    <w:p>
      <w:pPr>
        <w:pStyle w:val="0"/>
        <w:jc w:val="both"/>
      </w:pPr>
      <w:r>
        <w:rPr>
          <w:sz w:val="20"/>
        </w:rPr>
        <w:t xml:space="preserve">(абзац введен </w:t>
      </w:r>
      <w:hyperlink w:history="0" r:id="rId728"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доля трудоустроенных инвалидов из числа инвалидов, обратившихся в органы службы занятости за содействием в поиске подходящей работы, в Архангельской области;</w:t>
      </w:r>
    </w:p>
    <w:p>
      <w:pPr>
        <w:pStyle w:val="0"/>
        <w:jc w:val="both"/>
      </w:pPr>
      <w:r>
        <w:rPr>
          <w:sz w:val="20"/>
        </w:rPr>
        <w:t xml:space="preserve">(абзац введен </w:t>
      </w:r>
      <w:hyperlink w:history="0" r:id="rId729"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доля занятых инвалидов трудоспособного возраста в общей численности инвалидов трудоспособного возраста в Архангельской области;</w:t>
      </w:r>
    </w:p>
    <w:p>
      <w:pPr>
        <w:pStyle w:val="0"/>
        <w:jc w:val="both"/>
      </w:pPr>
      <w:r>
        <w:rPr>
          <w:sz w:val="20"/>
        </w:rPr>
        <w:t xml:space="preserve">(абзац введен </w:t>
      </w:r>
      <w:hyperlink w:history="0" r:id="rId730"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доля реабилитационных организаций, подлежащих включению в систему комплексной реабилитации и абилитации инвалидов, в том числе детей-инвалидов, в Архангельской области, в общем числе реабилитационных организаций, расположенных на территории Архангельской области;</w:t>
      </w:r>
    </w:p>
    <w:p>
      <w:pPr>
        <w:pStyle w:val="0"/>
        <w:jc w:val="both"/>
      </w:pPr>
      <w:r>
        <w:rPr>
          <w:sz w:val="20"/>
        </w:rPr>
        <w:t xml:space="preserve">(абзац введен </w:t>
      </w:r>
      <w:hyperlink w:history="0" r:id="rId731"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доля семей Архангельской области, включенных в программы ранней помощи, удовлетворенных качеством ранней помощи;</w:t>
      </w:r>
    </w:p>
    <w:p>
      <w:pPr>
        <w:pStyle w:val="0"/>
        <w:jc w:val="both"/>
      </w:pPr>
      <w:r>
        <w:rPr>
          <w:sz w:val="20"/>
        </w:rPr>
        <w:t xml:space="preserve">(абзац введен </w:t>
      </w:r>
      <w:hyperlink w:history="0" r:id="rId732"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доля специалистов в Архангельской области, обеспечивающих оказание реабилитационных и (или) абилитационных мероприятий инвалидам, в том числе детям-инвалидам, прошедших обучение по программам повышения квалификации и профессиональной переподготовки специалистов, в том числе по применению методик по реабилитации и абилитации инвалидов, в общей численности таких специалистов в Архангельской области.</w:t>
      </w:r>
    </w:p>
    <w:p>
      <w:pPr>
        <w:pStyle w:val="0"/>
        <w:jc w:val="both"/>
      </w:pPr>
      <w:r>
        <w:rPr>
          <w:sz w:val="20"/>
        </w:rPr>
        <w:t xml:space="preserve">(абзац введен </w:t>
      </w:r>
      <w:hyperlink w:history="0" r:id="rId733"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10.07.2023 N 629-пп)</w:t>
      </w:r>
    </w:p>
    <w:p>
      <w:pPr>
        <w:pStyle w:val="0"/>
        <w:ind w:firstLine="540"/>
        <w:jc w:val="both"/>
      </w:pPr>
      <w:r>
        <w:rPr>
          <w:sz w:val="20"/>
        </w:rPr>
      </w:r>
    </w:p>
    <w:p>
      <w:pPr>
        <w:pStyle w:val="2"/>
        <w:outlineLvl w:val="2"/>
        <w:jc w:val="center"/>
      </w:pPr>
      <w:r>
        <w:rPr>
          <w:sz w:val="20"/>
        </w:rPr>
        <w:t xml:space="preserve">2.26. Перечень мероприятий Подпрограммы N 8</w:t>
      </w:r>
    </w:p>
    <w:p>
      <w:pPr>
        <w:pStyle w:val="0"/>
        <w:jc w:val="center"/>
      </w:pPr>
      <w:r>
        <w:rPr>
          <w:sz w:val="20"/>
        </w:rPr>
        <w:t xml:space="preserve">(в ред. </w:t>
      </w:r>
      <w:hyperlink w:history="0" r:id="rId734"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06.11.2015 N 454-пп)</w:t>
      </w:r>
    </w:p>
    <w:p>
      <w:pPr>
        <w:pStyle w:val="0"/>
        <w:jc w:val="both"/>
      </w:pPr>
      <w:r>
        <w:rPr>
          <w:sz w:val="20"/>
        </w:rPr>
      </w:r>
    </w:p>
    <w:p>
      <w:pPr>
        <w:pStyle w:val="0"/>
        <w:ind w:firstLine="540"/>
        <w:jc w:val="both"/>
      </w:pPr>
      <w:r>
        <w:rPr>
          <w:sz w:val="20"/>
        </w:rPr>
        <w:t xml:space="preserve">1. Формирование беспрепятственного доступа к объектам социальной инфраструктуры, повышение доступности и качества реабилитационных услуг, предоставляемых инвалидам и другим МГН в Архангельской области.</w:t>
      </w:r>
    </w:p>
    <w:p>
      <w:pPr>
        <w:pStyle w:val="0"/>
        <w:spacing w:before="200" w:line-rule="auto"/>
        <w:ind w:firstLine="540"/>
        <w:jc w:val="both"/>
      </w:pPr>
      <w:r>
        <w:rPr>
          <w:sz w:val="20"/>
        </w:rPr>
        <w:t xml:space="preserve">1.1. Комплекс мероприятий по повышению уровня доступности приоритетных объектов и услуг в приоритетных сферах жизнедеятельности инвалидов и других МГН в Архангельской области.</w:t>
      </w:r>
    </w:p>
    <w:p>
      <w:pPr>
        <w:pStyle w:val="0"/>
        <w:spacing w:before="200" w:line-rule="auto"/>
        <w:ind w:firstLine="540"/>
        <w:jc w:val="both"/>
      </w:pPr>
      <w:r>
        <w:rPr>
          <w:sz w:val="20"/>
        </w:rPr>
        <w:t xml:space="preserve">Мероприятия данного подраздела направлены на обеспечение беспрепятственного доступа инвалидов с различными нарушениями (передвигающиеся на креслах-колясках, с нарушениями опорно-двигательного аппарата, органов зрения, слуха, умственного развития), а также других МГН (пожилые люди, беременные женщины, родители с колясками и так далее) в здания медицинских государственных организаций, организаций социального обслуживания, организаций культуры, организаций физкультуры и спорта, а также на обеспечение транспортной доступности для инвалидов и других МНГ.</w:t>
      </w:r>
    </w:p>
    <w:p>
      <w:pPr>
        <w:pStyle w:val="0"/>
        <w:jc w:val="both"/>
      </w:pPr>
      <w:r>
        <w:rPr>
          <w:sz w:val="20"/>
        </w:rPr>
        <w:t xml:space="preserve">(в ред. </w:t>
      </w:r>
      <w:hyperlink w:history="0" r:id="rId735" w:tooltip="Постановление Правительства Архангельской области от 05.07.2016 N 243-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05.07.2016 N 243-пп)</w:t>
      </w:r>
    </w:p>
    <w:p>
      <w:pPr>
        <w:pStyle w:val="0"/>
        <w:spacing w:before="200" w:line-rule="auto"/>
        <w:ind w:firstLine="540"/>
        <w:jc w:val="both"/>
      </w:pPr>
      <w:r>
        <w:rPr>
          <w:sz w:val="20"/>
        </w:rPr>
        <w:t xml:space="preserve">Необходимо отметить, что все работы будут проводиться с учетом управленческих решений, принятых по итогам паспортизации объектов, включенных в реестр объектов социальной инфраструктуры и услуг в приоритетных сферах жизнедеятельности инвалидов и других МГН, с применением принципов "универсального дизайна" и "разумного приспособления". Это адаптация входных групп, лестниц, пандусных съездов, путей движения внутри зданий, зон оказания услуг, санитарно-гигиенических помещений, прилегающих территорий, установка звуковых и световых маячков, оснащение подъемно-транспортными устройствами.</w:t>
      </w:r>
    </w:p>
    <w:p>
      <w:pPr>
        <w:pStyle w:val="0"/>
        <w:spacing w:before="200" w:line-rule="auto"/>
        <w:ind w:firstLine="540"/>
        <w:jc w:val="both"/>
      </w:pPr>
      <w:r>
        <w:rPr>
          <w:sz w:val="20"/>
        </w:rPr>
        <w:t xml:space="preserve">С 2011 года на формирование доступной среды муниципальным образованиям Архангельской области предоставляются субсидии на условиях софинансирования.</w:t>
      </w:r>
    </w:p>
    <w:p>
      <w:pPr>
        <w:pStyle w:val="0"/>
        <w:spacing w:before="200" w:line-rule="auto"/>
        <w:ind w:firstLine="540"/>
        <w:jc w:val="both"/>
      </w:pPr>
      <w:r>
        <w:rPr>
          <w:sz w:val="20"/>
        </w:rPr>
        <w:t xml:space="preserve">1.2. Комплекс мероприятий по повышению доступности и качества услуг в Архангельской области, расширение спектра организационных форм их предоставления.</w:t>
      </w:r>
    </w:p>
    <w:p>
      <w:pPr>
        <w:pStyle w:val="0"/>
        <w:spacing w:before="200" w:line-rule="auto"/>
        <w:ind w:firstLine="540"/>
        <w:jc w:val="both"/>
      </w:pPr>
      <w:r>
        <w:rPr>
          <w:sz w:val="20"/>
        </w:rPr>
        <w:t xml:space="preserve">Функционирование с 2011 года диспетчерских центров по работе с глухими и слабослышащими людьми показало, что данная услуга востребована. Данное мероприятие должно иметь продолжение при активном сотрудничестве с общественными организациями.</w:t>
      </w:r>
    </w:p>
    <w:p>
      <w:pPr>
        <w:pStyle w:val="0"/>
        <w:spacing w:before="200" w:line-rule="auto"/>
        <w:ind w:firstLine="540"/>
        <w:jc w:val="both"/>
      </w:pPr>
      <w:r>
        <w:rPr>
          <w:sz w:val="20"/>
        </w:rPr>
        <w:t xml:space="preserve">Оснащение государственных и муниципальных библиотек системой "говорящая книга" позволит инвалидам и МГН по зрению стать активными читателями, расширить кругозор, повысить свой образовательный и культурный уровень, а оснащение муниципальных кинотеатров оборудованием для осуществления кинопоказов с подготовленным субтитрованием и тифлокомментированием приобщит инвалидов и другие МГН по слуху к киноискусству.</w:t>
      </w:r>
    </w:p>
    <w:p>
      <w:pPr>
        <w:pStyle w:val="0"/>
        <w:spacing w:before="200" w:line-rule="auto"/>
        <w:ind w:firstLine="540"/>
        <w:jc w:val="both"/>
      </w:pPr>
      <w:r>
        <w:rPr>
          <w:sz w:val="20"/>
        </w:rPr>
        <w:t xml:space="preserve">2. Информационно-методическое и кадровое обеспечение системы реабилитации и социальной интеграции инвалидов в Архангельской области.</w:t>
      </w:r>
    </w:p>
    <w:p>
      <w:pPr>
        <w:pStyle w:val="0"/>
        <w:spacing w:before="200" w:line-rule="auto"/>
        <w:ind w:firstLine="540"/>
        <w:jc w:val="both"/>
      </w:pPr>
      <w:r>
        <w:rPr>
          <w:sz w:val="20"/>
        </w:rPr>
        <w:t xml:space="preserve">2.1. Мероприятия по информационно-методическому и кадровому обеспечению системы реабилитации и социальной интеграции инвалидов в Архангельской области.</w:t>
      </w:r>
    </w:p>
    <w:p>
      <w:pPr>
        <w:pStyle w:val="0"/>
        <w:spacing w:before="200" w:line-rule="auto"/>
        <w:ind w:firstLine="540"/>
        <w:jc w:val="both"/>
      </w:pPr>
      <w:r>
        <w:rPr>
          <w:sz w:val="20"/>
        </w:rPr>
        <w:t xml:space="preserve">В целях создания эффективного взаимодействия исполнительных органов государственной власти, органов местного самоуправления и общественных организаций инвалидов по созданию доступной среды во всех сферах жизнедеятельности инвалидов и других МГН планируется проведение научно-практических конференций и семинаров по вопросам обеспечения доступности объектов и услуг.</w:t>
      </w:r>
    </w:p>
    <w:p>
      <w:pPr>
        <w:pStyle w:val="0"/>
        <w:spacing w:before="200" w:line-rule="auto"/>
        <w:ind w:firstLine="540"/>
        <w:jc w:val="both"/>
      </w:pPr>
      <w:r>
        <w:rPr>
          <w:sz w:val="20"/>
        </w:rPr>
        <w:t xml:space="preserve">2.2. Мероприятия, направленные на преодоление социальной разобщенности в обществе и формирование позитивного отношения к проблемам инвалидов и к проблеме обеспечения доступной среды жизнедеятельности для инвалидов и других МГН в Архангельской области.</w:t>
      </w:r>
    </w:p>
    <w:p>
      <w:pPr>
        <w:pStyle w:val="0"/>
        <w:spacing w:before="200" w:line-rule="auto"/>
        <w:ind w:firstLine="540"/>
        <w:jc w:val="both"/>
      </w:pPr>
      <w:r>
        <w:rPr>
          <w:sz w:val="20"/>
        </w:rPr>
        <w:t xml:space="preserve">Размещение на региональных отрезках телевизионного вещания видеороликов, изготовленных Министерством труда и социальной защиты Российской Федерации об услугах для инвалидов и других МГН, а также обеспечение доступности информации о жизнедеятельности инвалидов и МГН в сфере теле-, радиовещания, электронных и коммуникационных технологий позволит сформировать толерантное отношение общества к проблемам инвалидов и МГН.</w:t>
      </w:r>
    </w:p>
    <w:p>
      <w:pPr>
        <w:pStyle w:val="0"/>
        <w:spacing w:before="200" w:line-rule="auto"/>
        <w:ind w:firstLine="540"/>
        <w:jc w:val="both"/>
      </w:pPr>
      <w:r>
        <w:rPr>
          <w:sz w:val="20"/>
        </w:rPr>
        <w:t xml:space="preserve">3. Формирование условий для развития системы комплексной реабилитации и абилитации инвалидов, в том числе детей-инвалидов, а также ранней помощи, сопровождаемого проживания инвалидов.</w:t>
      </w:r>
    </w:p>
    <w:p>
      <w:pPr>
        <w:pStyle w:val="0"/>
        <w:spacing w:before="200" w:line-rule="auto"/>
        <w:ind w:firstLine="540"/>
        <w:jc w:val="both"/>
      </w:pPr>
      <w:r>
        <w:rPr>
          <w:sz w:val="20"/>
        </w:rPr>
        <w:t xml:space="preserve">Программой предусмотрено:</w:t>
      </w:r>
    </w:p>
    <w:p>
      <w:pPr>
        <w:pStyle w:val="0"/>
        <w:spacing w:before="200" w:line-rule="auto"/>
        <w:ind w:firstLine="540"/>
        <w:jc w:val="both"/>
      </w:pPr>
      <w:r>
        <w:rPr>
          <w:sz w:val="20"/>
        </w:rPr>
        <w:t xml:space="preserve">проведение мониторинга потребности инвалидов, в том числе детей-инвалидов, в реабилитационных и абилитационных услугах, услугах ранней помощи, получении услуг в рамках сопровождаемого проживания;</w:t>
      </w:r>
    </w:p>
    <w:p>
      <w:pPr>
        <w:pStyle w:val="0"/>
        <w:spacing w:before="200" w:line-rule="auto"/>
        <w:ind w:firstLine="540"/>
        <w:jc w:val="both"/>
      </w:pPr>
      <w:r>
        <w:rPr>
          <w:sz w:val="20"/>
        </w:rPr>
        <w:t xml:space="preserve">обеспечение инвалидов, в том числе детей-инвалидов, техническими средствами реабилитации, не входящими в федеральный перечень реабилитационных мероприятий, технических средств реабилитации и услуг, предоставляемых инвалидам;</w:t>
      </w:r>
    </w:p>
    <w:p>
      <w:pPr>
        <w:pStyle w:val="0"/>
        <w:spacing w:before="200" w:line-rule="auto"/>
        <w:ind w:firstLine="540"/>
        <w:jc w:val="both"/>
      </w:pPr>
      <w:r>
        <w:rPr>
          <w:sz w:val="20"/>
        </w:rPr>
        <w:t xml:space="preserve">оснащение реабилитационным оборудованием организаций, включенных в систему комплексной реабилитации и абилитации инвалидов и детей-инвалидов;</w:t>
      </w:r>
    </w:p>
    <w:p>
      <w:pPr>
        <w:pStyle w:val="0"/>
        <w:spacing w:before="200" w:line-rule="auto"/>
        <w:ind w:firstLine="540"/>
        <w:jc w:val="both"/>
      </w:pPr>
      <w:r>
        <w:rPr>
          <w:sz w:val="20"/>
        </w:rPr>
        <w:t xml:space="preserve">приобретение компьютерной техники, оргтехники и программного обеспечения для оснащения государственных образовательных организаций, осуществляющих мероприятия по психолого-педагогической реабилитации и (или) абилитации детей-инвалидов;</w:t>
      </w:r>
    </w:p>
    <w:p>
      <w:pPr>
        <w:pStyle w:val="0"/>
        <w:spacing w:before="200" w:line-rule="auto"/>
        <w:ind w:firstLine="540"/>
        <w:jc w:val="both"/>
      </w:pPr>
      <w:r>
        <w:rPr>
          <w:sz w:val="20"/>
        </w:rPr>
        <w:t xml:space="preserve">организация сопровождаемого проживания инвалидов на постоянной основе вне стационарных отделений государственных организаций социального обслуживания (приобретение мебели и бытовой техники для создания учебных (тренировочных) квартир на базе государственных организаций социального обслуживания);</w:t>
      </w:r>
    </w:p>
    <w:p>
      <w:pPr>
        <w:pStyle w:val="0"/>
        <w:spacing w:before="200" w:line-rule="auto"/>
        <w:ind w:firstLine="540"/>
        <w:jc w:val="both"/>
      </w:pPr>
      <w:r>
        <w:rPr>
          <w:sz w:val="20"/>
        </w:rPr>
        <w:t xml:space="preserve">повышение квалификации, профессиональная подготовка и переподготовка специалистов, осуществляющих реабилитацию и абилитацию инвалидов и детей-инвалидов.</w:t>
      </w:r>
    </w:p>
    <w:p>
      <w:pPr>
        <w:pStyle w:val="0"/>
        <w:jc w:val="both"/>
      </w:pPr>
      <w:r>
        <w:rPr>
          <w:sz w:val="20"/>
        </w:rPr>
        <w:t xml:space="preserve">(п. 3 в ред. </w:t>
      </w:r>
      <w:hyperlink w:history="0" r:id="rId736"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4 - 5. Исключены. - </w:t>
      </w:r>
      <w:hyperlink w:history="0" r:id="rId737"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10.07.2023 N 629-пп.</w:t>
      </w:r>
    </w:p>
    <w:p>
      <w:pPr>
        <w:pStyle w:val="0"/>
        <w:jc w:val="both"/>
      </w:pPr>
      <w:r>
        <w:rPr>
          <w:sz w:val="20"/>
        </w:rPr>
      </w:r>
    </w:p>
    <w:p>
      <w:pPr>
        <w:pStyle w:val="2"/>
        <w:outlineLvl w:val="2"/>
        <w:jc w:val="center"/>
      </w:pPr>
      <w:r>
        <w:rPr>
          <w:sz w:val="20"/>
        </w:rPr>
        <w:t xml:space="preserve">2.27. Ресурсное обеспечение подпрограммы N 8</w:t>
      </w:r>
    </w:p>
    <w:p>
      <w:pPr>
        <w:pStyle w:val="0"/>
        <w:jc w:val="center"/>
      </w:pPr>
      <w:r>
        <w:rPr>
          <w:sz w:val="20"/>
        </w:rPr>
        <w:t xml:space="preserve">(в ред. </w:t>
      </w:r>
      <w:hyperlink w:history="0" r:id="rId738" w:tooltip="Постановление Правительства Архангельской области от 14.10.2014 N 408-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14.10.2014 N 408-пп)</w:t>
      </w:r>
    </w:p>
    <w:p>
      <w:pPr>
        <w:pStyle w:val="0"/>
        <w:jc w:val="both"/>
      </w:pPr>
      <w:r>
        <w:rPr>
          <w:sz w:val="20"/>
        </w:rPr>
      </w:r>
    </w:p>
    <w:p>
      <w:pPr>
        <w:pStyle w:val="0"/>
        <w:ind w:firstLine="540"/>
        <w:jc w:val="both"/>
      </w:pPr>
      <w:r>
        <w:rPr>
          <w:sz w:val="20"/>
        </w:rPr>
        <w:t xml:space="preserve">Реализация мероприятий подпрограммы N 8 осуществляется за счет средств областного бюджета, субсидий из федерального бюджета областному бюджету и средств местных бюджетов.</w:t>
      </w:r>
    </w:p>
    <w:p>
      <w:pPr>
        <w:pStyle w:val="0"/>
        <w:spacing w:before="200" w:line-rule="auto"/>
        <w:ind w:firstLine="540"/>
        <w:jc w:val="both"/>
      </w:pPr>
      <w:r>
        <w:rPr>
          <w:sz w:val="20"/>
        </w:rPr>
        <w:t xml:space="preserve">Финансирование подпрограммы N 8 за счет средств областного бюджета осуществляется в установленном порядке через ответственного исполнителя и соисполнителей подпрограммы N 8 в соответствии с утвержденными ассигнованиями на очередной финансовый год.</w:t>
      </w:r>
    </w:p>
    <w:p>
      <w:pPr>
        <w:pStyle w:val="0"/>
        <w:spacing w:before="200" w:line-rule="auto"/>
        <w:ind w:firstLine="540"/>
        <w:jc w:val="both"/>
      </w:pPr>
      <w:r>
        <w:rPr>
          <w:sz w:val="20"/>
        </w:rPr>
        <w:t xml:space="preserve">Формирование доступной среды для инвалидов и других МНГ в Архангельской области во всех сферах деятельности при поддержке федерального бюджета обеспечивается путем предоставления субсидий из федерального бюджета в соответствии с </w:t>
      </w:r>
      <w:hyperlink w:history="0" r:id="rId739" w:tooltip="Постановление Правительства РФ от 29.03.2019 N 363 (ред. от 11.10.2023) &quot;Об утверждении государственной программы Российской Федерации &quot;Доступная среда&quot; ------------ Недействующая редакция {КонсультантПлюс}">
        <w:r>
          <w:rPr>
            <w:sz w:val="20"/>
            <w:color w:val="0000ff"/>
          </w:rPr>
          <w:t xml:space="preserve">Правилами</w:t>
        </w:r>
      </w:hyperlink>
      <w:r>
        <w:rPr>
          <w:sz w:val="20"/>
        </w:rPr>
        <w:t xml:space="preserve"> предоставления и распределения субсидий из федерального бюджета бюджетам субъектов Российской Федерации на реализацию мероприятий, включенных в государственные программы субъектов Российской Федерации, разработанные на основе типовой программы субъекта Российской Федерации по формированию системы комплексной реабилитации и абилитации инвалидов, в том числе детей-инвалидов, приложения N 7 к государственной программе Российской Федерации "Доступная среда", утвержденной постановлением Правительства Российской Федерации от 29 марта 2019 года N 363.</w:t>
      </w:r>
    </w:p>
    <w:p>
      <w:pPr>
        <w:pStyle w:val="0"/>
        <w:jc w:val="both"/>
      </w:pPr>
      <w:r>
        <w:rPr>
          <w:sz w:val="20"/>
        </w:rPr>
        <w:t xml:space="preserve">(в ред. </w:t>
      </w:r>
      <w:hyperlink w:history="0" r:id="rId740"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26.10.2021 N 597-пп)</w:t>
      </w:r>
    </w:p>
    <w:p>
      <w:pPr>
        <w:pStyle w:val="0"/>
        <w:spacing w:before="200" w:line-rule="auto"/>
        <w:ind w:firstLine="540"/>
        <w:jc w:val="both"/>
      </w:pPr>
      <w:r>
        <w:rPr>
          <w:sz w:val="20"/>
        </w:rPr>
        <w:t xml:space="preserve">Реализация мероприятий подпрограммы N 8 предусматривает взаимодействие ответственного исполнителя - министерства труда, занятости и социального развития с соисполнителями подпрограммы N 8 - исполнительными органами государственной власти Архангельской области и органами местного самоуправления.</w:t>
      </w:r>
    </w:p>
    <w:p>
      <w:pPr>
        <w:pStyle w:val="0"/>
        <w:spacing w:before="200" w:line-rule="auto"/>
        <w:ind w:firstLine="540"/>
        <w:jc w:val="both"/>
      </w:pPr>
      <w:r>
        <w:rPr>
          <w:sz w:val="20"/>
        </w:rPr>
        <w:t xml:space="preserve">Государственные бюджетные и автономные учреждения и организации, подведомственные исполнительным органам государственной власти Архангельской области, исполняют мероприятия подпрограммы N 8 за счет средств субсидии, перечисляемой из областного бюджета на иные цели, не связанные с финансовым обеспечением выполнения государственного задания на оказание государственных услуг (выполнения работ).</w:t>
      </w:r>
    </w:p>
    <w:p>
      <w:pPr>
        <w:pStyle w:val="0"/>
        <w:spacing w:before="200" w:line-rule="auto"/>
        <w:ind w:firstLine="540"/>
        <w:jc w:val="both"/>
      </w:pPr>
      <w:r>
        <w:rPr>
          <w:sz w:val="20"/>
        </w:rPr>
        <w:t xml:space="preserve">Ассигнования на реализацию мероприятий подпрограммы N 8 по формированию доступной среды в городских округах и муниципальных районах Архангельской области выделяются органам местного самоуправления за счет средств областного бюджета и перечисления субсидий министерством труда, занятости и социального развития, министерством культуры, министерством спорта местным бюджетам в соответствии с их заявками.</w:t>
      </w:r>
    </w:p>
    <w:p>
      <w:pPr>
        <w:pStyle w:val="0"/>
        <w:jc w:val="both"/>
      </w:pPr>
      <w:r>
        <w:rPr>
          <w:sz w:val="20"/>
        </w:rPr>
        <w:t xml:space="preserve">(в ред. постановлений Правительства Архангельской области от 07.06.2016 </w:t>
      </w:r>
      <w:hyperlink w:history="0" r:id="rId741"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195-пп</w:t>
        </w:r>
      </w:hyperlink>
      <w:r>
        <w:rPr>
          <w:sz w:val="20"/>
        </w:rPr>
        <w:t xml:space="preserve">, от 22.12.2020 </w:t>
      </w:r>
      <w:hyperlink w:history="0" r:id="rId742"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rPr>
        <w:t xml:space="preserve">, от 29.04.2022 </w:t>
      </w:r>
      <w:hyperlink w:history="0" r:id="rId743"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N 279-пп</w:t>
        </w:r>
      </w:hyperlink>
      <w:r>
        <w:rPr>
          <w:sz w:val="20"/>
        </w:rPr>
        <w:t xml:space="preserve">)</w:t>
      </w:r>
    </w:p>
    <w:p>
      <w:pPr>
        <w:pStyle w:val="0"/>
        <w:spacing w:before="200" w:line-rule="auto"/>
        <w:ind w:firstLine="540"/>
        <w:jc w:val="both"/>
      </w:pPr>
      <w:r>
        <w:rPr>
          <w:sz w:val="20"/>
        </w:rPr>
        <w:t xml:space="preserve">Субсидии местным бюджетам на реализацию программных мероприятий выделяются в соответствии с соглашениями (договорами), заключенными между министерством труда, занятости и социального развития, министерством культуры и органами местного самоуправления, с ежегодной разбивкой объема финансирования за счет средств местного бюджета и (или) внебюджетных средств на соответствующий год на условиях софинансирования в размере не менее 40 процентов.</w:t>
      </w:r>
    </w:p>
    <w:p>
      <w:pPr>
        <w:pStyle w:val="0"/>
        <w:jc w:val="both"/>
      </w:pPr>
      <w:r>
        <w:rPr>
          <w:sz w:val="20"/>
        </w:rPr>
        <w:t xml:space="preserve">(в ред. </w:t>
      </w:r>
      <w:hyperlink w:history="0" r:id="rId744" w:tooltip="Постановление Правительства Архангельской области от 27.10.2015 N 427-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27.10.2015 N 427-пп)</w:t>
      </w:r>
    </w:p>
    <w:p>
      <w:pPr>
        <w:pStyle w:val="0"/>
        <w:spacing w:before="200" w:line-rule="auto"/>
        <w:ind w:firstLine="540"/>
        <w:jc w:val="both"/>
      </w:pPr>
      <w:r>
        <w:rPr>
          <w:sz w:val="20"/>
        </w:rPr>
        <w:t xml:space="preserve">Субсидии местным бюджетам на реализацию программных мероприятий выделяются в соответствии с соглашениями (договорами), заключенными между министерством труда, занятости и социального развития, министерством транспорта и органами местного самоуправления, с ежегодной разбивкой объема финансирования за счет средств местного бюджета и (или) внебюджетных средств на соответствующий год на условиях софинансирования в размере не менее 40 процентов.</w:t>
      </w:r>
    </w:p>
    <w:p>
      <w:pPr>
        <w:pStyle w:val="0"/>
        <w:jc w:val="both"/>
      </w:pPr>
      <w:r>
        <w:rPr>
          <w:sz w:val="20"/>
        </w:rPr>
        <w:t xml:space="preserve">(абзац введен </w:t>
      </w:r>
      <w:hyperlink w:history="0" r:id="rId745"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 в ред. </w:t>
      </w:r>
      <w:hyperlink w:history="0" r:id="rId746" w:tooltip="Постановление Правительства Архангельской области от 22.12.2015 N 551-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22.12.2015 N 551-пп)</w:t>
      </w:r>
    </w:p>
    <w:p>
      <w:pPr>
        <w:pStyle w:val="0"/>
        <w:spacing w:before="200" w:line-rule="auto"/>
        <w:ind w:firstLine="540"/>
        <w:jc w:val="both"/>
      </w:pPr>
      <w:r>
        <w:rPr>
          <w:sz w:val="20"/>
        </w:rPr>
        <w:t xml:space="preserve">При изменении объемов бюджетного финансирования по сравнению с предусмотренными подпрограммой N 8 ответственный исполнитель подпрограммы N 8 уточняет объемы финансирования за счет средств областного бюджета, а также перечень мероприятий, необходимых для реализации подпрограммы N 8.</w:t>
      </w:r>
    </w:p>
    <w:p>
      <w:pPr>
        <w:pStyle w:val="0"/>
        <w:spacing w:before="200" w:line-rule="auto"/>
        <w:ind w:firstLine="540"/>
        <w:jc w:val="both"/>
      </w:pPr>
      <w:r>
        <w:rPr>
          <w:sz w:val="20"/>
        </w:rPr>
        <w:t xml:space="preserve">Реализация подпрограммы N 8 осуществляется на основе соглашений (договоров, контрактов), заключаемых в установленном законодательством Российской Федерации порядке ответственным исполнителем, соисполнителями подпрограммы N 8 с исполнителями программных мероприятий.</w:t>
      </w:r>
    </w:p>
    <w:p>
      <w:pPr>
        <w:pStyle w:val="0"/>
        <w:spacing w:before="200" w:line-rule="auto"/>
        <w:ind w:firstLine="540"/>
        <w:jc w:val="both"/>
      </w:pPr>
      <w:r>
        <w:rPr>
          <w:sz w:val="20"/>
        </w:rPr>
        <w:t xml:space="preserve">Механизм реализации подпрограммы N 8 предусматривает формирование следующих рабочих документов:</w:t>
      </w:r>
    </w:p>
    <w:p>
      <w:pPr>
        <w:pStyle w:val="0"/>
        <w:spacing w:before="200" w:line-rule="auto"/>
        <w:ind w:firstLine="540"/>
        <w:jc w:val="both"/>
      </w:pPr>
      <w:r>
        <w:rPr>
          <w:sz w:val="20"/>
        </w:rPr>
        <w:t xml:space="preserve">календарный план по реализации мероприятий на каждый год его реализации;</w:t>
      </w:r>
    </w:p>
    <w:p>
      <w:pPr>
        <w:pStyle w:val="0"/>
        <w:spacing w:before="200" w:line-rule="auto"/>
        <w:ind w:firstLine="540"/>
        <w:jc w:val="both"/>
      </w:pPr>
      <w:r>
        <w:rPr>
          <w:sz w:val="20"/>
        </w:rPr>
        <w:t xml:space="preserve">перечень программных мероприятий с указанием конкретных исполнителей и определением объемов и источников финансирования.</w:t>
      </w:r>
    </w:p>
    <w:p>
      <w:pPr>
        <w:pStyle w:val="0"/>
        <w:spacing w:before="200" w:line-rule="auto"/>
        <w:ind w:firstLine="540"/>
        <w:jc w:val="both"/>
      </w:pPr>
      <w:r>
        <w:rPr>
          <w:sz w:val="20"/>
        </w:rPr>
        <w:t xml:space="preserve">Объем финансирования подпрограммы N 8 за счет всех источников финансирования носит прогнозный характер и подлежит ежегодному уточнению в установленном порядке при формировании проектов областного и местных бюджетов, исходя из возможностей областного бюджета.</w:t>
      </w:r>
    </w:p>
    <w:p>
      <w:pPr>
        <w:pStyle w:val="0"/>
        <w:spacing w:before="200" w:line-rule="auto"/>
        <w:ind w:firstLine="540"/>
        <w:jc w:val="both"/>
      </w:pPr>
      <w:r>
        <w:rPr>
          <w:sz w:val="20"/>
        </w:rPr>
        <w:t xml:space="preserve">Объем и источники финансирования подпрограммы N 8 по приоритетным сферам деятельности представлены в </w:t>
      </w:r>
      <w:hyperlink w:history="0" w:anchor="P10524" w:tooltip="РЕСУРСНОЕ ОБЕСПЕЧЕНИЕ">
        <w:r>
          <w:rPr>
            <w:sz w:val="20"/>
            <w:color w:val="0000ff"/>
          </w:rPr>
          <w:t xml:space="preserve">приложении N 3</w:t>
        </w:r>
      </w:hyperlink>
      <w:r>
        <w:rPr>
          <w:sz w:val="20"/>
        </w:rPr>
        <w:t xml:space="preserve"> к государственной программе.</w:t>
      </w:r>
    </w:p>
    <w:p>
      <w:pPr>
        <w:pStyle w:val="0"/>
        <w:spacing w:before="200" w:line-rule="auto"/>
        <w:ind w:firstLine="540"/>
        <w:jc w:val="both"/>
      </w:pPr>
      <w:r>
        <w:rPr>
          <w:sz w:val="20"/>
        </w:rPr>
        <w:t xml:space="preserve">Абзац исключен. - </w:t>
      </w:r>
      <w:hyperlink w:history="0" r:id="rId747"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10.07.2023 N 629-пп.</w:t>
      </w:r>
    </w:p>
    <w:p>
      <w:pPr>
        <w:pStyle w:val="0"/>
        <w:jc w:val="center"/>
      </w:pPr>
      <w:r>
        <w:rPr>
          <w:sz w:val="20"/>
        </w:rPr>
      </w:r>
    </w:p>
    <w:p>
      <w:pPr>
        <w:pStyle w:val="2"/>
        <w:outlineLvl w:val="3"/>
        <w:jc w:val="center"/>
      </w:pPr>
      <w:r>
        <w:rPr>
          <w:sz w:val="20"/>
        </w:rPr>
        <w:t xml:space="preserve">2020 год</w:t>
      </w:r>
    </w:p>
    <w:p>
      <w:pPr>
        <w:pStyle w:val="0"/>
        <w:jc w:val="center"/>
      </w:pPr>
      <w:r>
        <w:rPr>
          <w:sz w:val="20"/>
        </w:rPr>
      </w:r>
    </w:p>
    <w:p>
      <w:pPr>
        <w:pStyle w:val="0"/>
        <w:ind w:firstLine="540"/>
        <w:jc w:val="both"/>
      </w:pPr>
      <w:r>
        <w:rPr>
          <w:sz w:val="20"/>
        </w:rPr>
        <w:t xml:space="preserve">Таблица исключена. - </w:t>
      </w:r>
      <w:hyperlink w:history="0" r:id="rId748"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06.10.2022 N 780-пп.</w:t>
      </w:r>
    </w:p>
    <w:p>
      <w:pPr>
        <w:pStyle w:val="0"/>
        <w:jc w:val="both"/>
      </w:pPr>
      <w:r>
        <w:rPr>
          <w:sz w:val="20"/>
        </w:rPr>
      </w:r>
    </w:p>
    <w:p>
      <w:pPr>
        <w:pStyle w:val="2"/>
        <w:outlineLvl w:val="3"/>
        <w:jc w:val="center"/>
      </w:pPr>
      <w:r>
        <w:rPr>
          <w:sz w:val="20"/>
        </w:rPr>
        <w:t xml:space="preserve">2021 год</w:t>
      </w:r>
    </w:p>
    <w:p>
      <w:pPr>
        <w:pStyle w:val="0"/>
        <w:jc w:val="center"/>
      </w:pPr>
      <w:r>
        <w:rPr>
          <w:sz w:val="20"/>
        </w:rPr>
      </w:r>
    </w:p>
    <w:p>
      <w:pPr>
        <w:pStyle w:val="0"/>
        <w:ind w:firstLine="540"/>
        <w:jc w:val="both"/>
      </w:pPr>
      <w:r>
        <w:rPr>
          <w:sz w:val="20"/>
        </w:rPr>
        <w:t xml:space="preserve">Таблица исключена. - </w:t>
      </w:r>
      <w:hyperlink w:history="0" r:id="rId749"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10.07.2023 N 629-пп.</w:t>
      </w:r>
    </w:p>
    <w:p>
      <w:pPr>
        <w:pStyle w:val="0"/>
        <w:jc w:val="both"/>
      </w:pPr>
      <w:r>
        <w:rPr>
          <w:sz w:val="20"/>
        </w:rPr>
      </w:r>
    </w:p>
    <w:p>
      <w:pPr>
        <w:pStyle w:val="2"/>
        <w:outlineLvl w:val="3"/>
        <w:jc w:val="center"/>
      </w:pPr>
      <w:r>
        <w:rPr>
          <w:sz w:val="20"/>
        </w:rPr>
        <w:t xml:space="preserve">2022 год</w:t>
      </w:r>
    </w:p>
    <w:p>
      <w:pPr>
        <w:pStyle w:val="0"/>
        <w:jc w:val="center"/>
      </w:pPr>
      <w:r>
        <w:rPr>
          <w:sz w:val="20"/>
        </w:rPr>
      </w:r>
    </w:p>
    <w:p>
      <w:pPr>
        <w:pStyle w:val="0"/>
        <w:ind w:firstLine="540"/>
        <w:jc w:val="both"/>
      </w:pPr>
      <w:r>
        <w:rPr>
          <w:sz w:val="20"/>
        </w:rPr>
        <w:t xml:space="preserve">Таблица исключена. - </w:t>
      </w:r>
      <w:hyperlink w:history="0" r:id="rId750"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10.07.2023 N 629-пп.</w:t>
      </w:r>
    </w:p>
    <w:p>
      <w:pPr>
        <w:pStyle w:val="0"/>
        <w:ind w:firstLine="540"/>
        <w:jc w:val="both"/>
      </w:pPr>
      <w:r>
        <w:rPr>
          <w:sz w:val="20"/>
        </w:rPr>
      </w:r>
    </w:p>
    <w:p>
      <w:pPr>
        <w:pStyle w:val="2"/>
        <w:outlineLvl w:val="3"/>
        <w:jc w:val="center"/>
      </w:pPr>
      <w:r>
        <w:rPr>
          <w:sz w:val="20"/>
        </w:rPr>
        <w:t xml:space="preserve">2023 год</w:t>
      </w:r>
    </w:p>
    <w:p>
      <w:pPr>
        <w:pStyle w:val="0"/>
        <w:jc w:val="center"/>
      </w:pPr>
      <w:r>
        <w:rPr>
          <w:sz w:val="20"/>
        </w:rPr>
      </w:r>
    </w:p>
    <w:p>
      <w:pPr>
        <w:pStyle w:val="0"/>
        <w:ind w:firstLine="540"/>
        <w:jc w:val="both"/>
      </w:pPr>
      <w:r>
        <w:rPr>
          <w:sz w:val="20"/>
        </w:rPr>
        <w:t xml:space="preserve">Таблица исключена. - </w:t>
      </w:r>
      <w:hyperlink w:history="0" r:id="rId751"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10.07.2023 N 629-пп.</w:t>
      </w:r>
    </w:p>
    <w:p>
      <w:pPr>
        <w:pStyle w:val="0"/>
        <w:ind w:firstLine="540"/>
        <w:jc w:val="both"/>
      </w:pPr>
      <w:r>
        <w:rPr>
          <w:sz w:val="20"/>
        </w:rPr>
      </w:r>
    </w:p>
    <w:p>
      <w:pPr>
        <w:pStyle w:val="2"/>
        <w:outlineLvl w:val="3"/>
        <w:jc w:val="center"/>
      </w:pPr>
      <w:r>
        <w:rPr>
          <w:sz w:val="20"/>
        </w:rPr>
        <w:t xml:space="preserve">2024 год</w:t>
      </w:r>
    </w:p>
    <w:p>
      <w:pPr>
        <w:pStyle w:val="0"/>
        <w:jc w:val="center"/>
      </w:pPr>
      <w:r>
        <w:rPr>
          <w:sz w:val="20"/>
        </w:rPr>
      </w:r>
    </w:p>
    <w:p>
      <w:pPr>
        <w:pStyle w:val="0"/>
        <w:ind w:firstLine="540"/>
        <w:jc w:val="both"/>
      </w:pPr>
      <w:r>
        <w:rPr>
          <w:sz w:val="20"/>
        </w:rPr>
        <w:t xml:space="preserve">Таблица исключена. - </w:t>
      </w:r>
      <w:hyperlink w:history="0" r:id="rId752"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10.07.2023 N 629-пп.</w:t>
      </w:r>
    </w:p>
    <w:p>
      <w:pPr>
        <w:pStyle w:val="0"/>
        <w:ind w:firstLine="540"/>
        <w:jc w:val="both"/>
      </w:pPr>
      <w:r>
        <w:rPr>
          <w:sz w:val="20"/>
        </w:rPr>
      </w:r>
    </w:p>
    <w:p>
      <w:pPr>
        <w:pStyle w:val="2"/>
        <w:outlineLvl w:val="3"/>
        <w:jc w:val="center"/>
      </w:pPr>
      <w:r>
        <w:rPr>
          <w:sz w:val="20"/>
        </w:rPr>
        <w:t xml:space="preserve">2025 год</w:t>
      </w:r>
    </w:p>
    <w:p>
      <w:pPr>
        <w:pStyle w:val="0"/>
        <w:jc w:val="center"/>
      </w:pPr>
      <w:r>
        <w:rPr>
          <w:sz w:val="20"/>
        </w:rPr>
      </w:r>
    </w:p>
    <w:p>
      <w:pPr>
        <w:pStyle w:val="0"/>
        <w:ind w:firstLine="540"/>
        <w:jc w:val="both"/>
      </w:pPr>
      <w:r>
        <w:rPr>
          <w:sz w:val="20"/>
        </w:rPr>
        <w:t xml:space="preserve">Таблица исключена. - </w:t>
      </w:r>
      <w:hyperlink w:history="0" r:id="rId753"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10.07.2023 N 629-пп.</w:t>
      </w:r>
    </w:p>
    <w:p>
      <w:pPr>
        <w:pStyle w:val="0"/>
        <w:ind w:firstLine="540"/>
        <w:jc w:val="both"/>
      </w:pPr>
      <w:r>
        <w:rPr>
          <w:sz w:val="20"/>
        </w:rPr>
      </w:r>
    </w:p>
    <w:p>
      <w:pPr>
        <w:pStyle w:val="0"/>
        <w:ind w:firstLine="540"/>
        <w:jc w:val="both"/>
      </w:pPr>
      <w:r>
        <w:rPr>
          <w:sz w:val="20"/>
        </w:rPr>
        <w:t xml:space="preserve">При распределении бюджетных ассигнований в 2016 - 2018 годах учтено требование о планировании финансирования - не менее 10 процентов и не более 20 процентов на одну приоритетную сферу жизнедеятельности инвалидов и других маломобильных групп населения от общего объема финансирования мероприятий </w:t>
      </w:r>
      <w:hyperlink w:history="0" w:anchor="P2832" w:tooltip="ПЕРЕЧЕНЬ">
        <w:r>
          <w:rPr>
            <w:sz w:val="20"/>
            <w:color w:val="0000ff"/>
          </w:rPr>
          <w:t xml:space="preserve">подпункта 1.1.1 подпункта 1.1 пункта 1</w:t>
        </w:r>
      </w:hyperlink>
      <w:r>
        <w:rPr>
          <w:sz w:val="20"/>
        </w:rPr>
        <w:t xml:space="preserve"> перечня мероприятий настоящей подпрограммы (приложение N 2 к государственной программе).</w:t>
      </w:r>
    </w:p>
    <w:p>
      <w:pPr>
        <w:pStyle w:val="0"/>
        <w:jc w:val="both"/>
      </w:pPr>
      <w:r>
        <w:rPr>
          <w:sz w:val="20"/>
        </w:rPr>
        <w:t xml:space="preserve">(в ред. </w:t>
      </w:r>
      <w:hyperlink w:history="0" r:id="rId754"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Абзацы второй - пятый исключены. - </w:t>
      </w:r>
      <w:hyperlink w:history="0" r:id="rId755"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06.11.2015 N 454-пп.</w:t>
      </w:r>
    </w:p>
    <w:p>
      <w:pPr>
        <w:pStyle w:val="0"/>
        <w:jc w:val="both"/>
      </w:pPr>
      <w:r>
        <w:rPr>
          <w:sz w:val="20"/>
        </w:rPr>
      </w:r>
    </w:p>
    <w:p>
      <w:pPr>
        <w:pStyle w:val="2"/>
        <w:outlineLvl w:val="2"/>
        <w:jc w:val="center"/>
      </w:pPr>
      <w:r>
        <w:rPr>
          <w:sz w:val="20"/>
        </w:rPr>
        <w:t xml:space="preserve">2.28. Управление и контроль реализации подпрограммы N 8</w:t>
      </w:r>
    </w:p>
    <w:p>
      <w:pPr>
        <w:pStyle w:val="0"/>
        <w:jc w:val="center"/>
      </w:pPr>
      <w:r>
        <w:rPr>
          <w:sz w:val="20"/>
        </w:rPr>
        <w:t xml:space="preserve">(в ред. </w:t>
      </w:r>
      <w:hyperlink w:history="0" r:id="rId756"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06.11.2015 N 454-пп)</w:t>
      </w:r>
    </w:p>
    <w:p>
      <w:pPr>
        <w:pStyle w:val="0"/>
        <w:jc w:val="both"/>
      </w:pPr>
      <w:r>
        <w:rPr>
          <w:sz w:val="20"/>
        </w:rPr>
      </w:r>
    </w:p>
    <w:p>
      <w:pPr>
        <w:pStyle w:val="0"/>
        <w:ind w:firstLine="540"/>
        <w:jc w:val="both"/>
      </w:pPr>
      <w:r>
        <w:rPr>
          <w:sz w:val="20"/>
        </w:rPr>
        <w:t xml:space="preserve">Контроль за исполнением настоящей подпрограммы осуществляется ответственным исполнителем - министерством труда, занятости и социального развития.</w:t>
      </w:r>
    </w:p>
    <w:p>
      <w:pPr>
        <w:pStyle w:val="0"/>
        <w:spacing w:before="200" w:line-rule="auto"/>
        <w:ind w:firstLine="540"/>
        <w:jc w:val="both"/>
      </w:pPr>
      <w:r>
        <w:rPr>
          <w:sz w:val="20"/>
        </w:rPr>
        <w:t xml:space="preserve">Организацию исполнения мероприятий настоящей подпрограммы, текущее управление и координацию работ соисполнителей, оценку достижения основных показателей Подпрограммы осуществляет министерство труда, занятости и социального развития.</w:t>
      </w:r>
    </w:p>
    <w:p>
      <w:pPr>
        <w:pStyle w:val="0"/>
        <w:spacing w:before="200" w:line-rule="auto"/>
        <w:ind w:firstLine="540"/>
        <w:jc w:val="both"/>
      </w:pPr>
      <w:r>
        <w:rPr>
          <w:sz w:val="20"/>
        </w:rPr>
        <w:t xml:space="preserve">Организация исполнения мероприятий исполнителями осуществляется в соответствии с Федеральным </w:t>
      </w:r>
      <w:hyperlink w:history="0" r:id="rId757"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законом</w:t>
        </w:r>
      </w:hyperlink>
      <w:r>
        <w:rPr>
          <w:sz w:val="20"/>
        </w:rPr>
        <w:t xml:space="preserve"> от 5 апреля 2013 года N 44-ФЗ.</w:t>
      </w:r>
    </w:p>
    <w:p>
      <w:pPr>
        <w:pStyle w:val="0"/>
        <w:spacing w:before="200" w:line-rule="auto"/>
        <w:ind w:firstLine="540"/>
        <w:jc w:val="both"/>
      </w:pPr>
      <w:r>
        <w:rPr>
          <w:sz w:val="20"/>
        </w:rPr>
        <w:t xml:space="preserve">Реализация настоящей подпрограммы предусматривает взаимодействие и совместную деятельность министерства труда, занятости и социального развития, министерства здравоохранения, министерства образования, министерства культуры, министерства спорта, администрации Губернатора Архангельской области и Правительства Архангельской области, министерства транспорта, министерства связи и информационных технологий, органов местного самоуправления. В соответствии с Соглашением о предоставлении из федерального бюджета в 2016 году Архангельской области субсидии на софинансирование расходов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заключенным между Министерством труда и социальной защиты Российской Федерации и Правительством Архангельской области, определить уполномоченными исполнительными органами государственной власти Архангельской области:</w:t>
      </w:r>
    </w:p>
    <w:p>
      <w:pPr>
        <w:pStyle w:val="0"/>
        <w:jc w:val="both"/>
      </w:pPr>
      <w:r>
        <w:rPr>
          <w:sz w:val="20"/>
        </w:rPr>
        <w:t xml:space="preserve">(в ред. постановлений Правительства Архангельской области от 22.12.2015 </w:t>
      </w:r>
      <w:hyperlink w:history="0" r:id="rId758" w:tooltip="Постановление Правительства Архангельской области от 22.12.2015 N 551-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551-пп</w:t>
        </w:r>
      </w:hyperlink>
      <w:r>
        <w:rPr>
          <w:sz w:val="20"/>
        </w:rPr>
        <w:t xml:space="preserve">, от 07.06.2016 </w:t>
      </w:r>
      <w:hyperlink w:history="0" r:id="rId759"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195-пп</w:t>
        </w:r>
      </w:hyperlink>
      <w:r>
        <w:rPr>
          <w:sz w:val="20"/>
        </w:rPr>
        <w:t xml:space="preserve">, от 05.07.2016 </w:t>
      </w:r>
      <w:hyperlink w:history="0" r:id="rId760" w:tooltip="Постановление Правительства Архангельской области от 05.07.2016 N 243-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243-пп</w:t>
        </w:r>
      </w:hyperlink>
      <w:r>
        <w:rPr>
          <w:sz w:val="20"/>
        </w:rPr>
        <w:t xml:space="preserve">, от 13.10.2017 </w:t>
      </w:r>
      <w:hyperlink w:history="0" r:id="rId761" w:tooltip="Постановление Правительства Архангельской области от 13.10.2017 N 423-пп &quot;О внесении изменений в государственную программу Архангельской области &quot;Социальная поддержка граждан в Архангельской области (2013 - 2020 годы)&quot; {КонсультантПлюс}">
        <w:r>
          <w:rPr>
            <w:sz w:val="20"/>
            <w:color w:val="0000ff"/>
          </w:rPr>
          <w:t xml:space="preserve">N 423-пп</w:t>
        </w:r>
      </w:hyperlink>
      <w:r>
        <w:rPr>
          <w:sz w:val="20"/>
        </w:rPr>
        <w:t xml:space="preserve">, от 22.12.2020 </w:t>
      </w:r>
      <w:hyperlink w:history="0" r:id="rId762"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rPr>
        <w:t xml:space="preserve">, от 26.10.2021 </w:t>
      </w:r>
      <w:hyperlink w:history="0" r:id="rId763"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597-пп</w:t>
        </w:r>
      </w:hyperlink>
      <w:r>
        <w:rPr>
          <w:sz w:val="20"/>
        </w:rPr>
        <w:t xml:space="preserve">, от 29.04.2022 </w:t>
      </w:r>
      <w:hyperlink w:history="0" r:id="rId764"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N 279-пп</w:t>
        </w:r>
      </w:hyperlink>
      <w:r>
        <w:rPr>
          <w:sz w:val="20"/>
        </w:rPr>
        <w:t xml:space="preserve">)</w:t>
      </w:r>
    </w:p>
    <w:p>
      <w:pPr>
        <w:pStyle w:val="0"/>
        <w:spacing w:before="200" w:line-rule="auto"/>
        <w:ind w:firstLine="540"/>
        <w:jc w:val="both"/>
      </w:pPr>
      <w:r>
        <w:rPr>
          <w:sz w:val="20"/>
        </w:rPr>
        <w:t xml:space="preserve">министерство труда, занятости и социального развития Архангельской области - за реализацию мероприятий в сфере обеспечения доступности приоритетных объектов и услуг в приоритетных сферах жизнедеятельности инвалидов и других МГН, за формирование условий для развития системы комплексной реабилитации и абилитации инвалидов, в том числе детей-инвалидов, а также ранней помощи, сопровождаемого проживания инвалидов в Архангельской области;</w:t>
      </w:r>
    </w:p>
    <w:p>
      <w:pPr>
        <w:pStyle w:val="0"/>
        <w:jc w:val="both"/>
      </w:pPr>
      <w:r>
        <w:rPr>
          <w:sz w:val="20"/>
        </w:rPr>
        <w:t xml:space="preserve">(в ред. </w:t>
      </w:r>
      <w:hyperlink w:history="0" r:id="rId765"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 N 629-пп)</w:t>
      </w:r>
    </w:p>
    <w:p>
      <w:pPr>
        <w:pStyle w:val="0"/>
        <w:spacing w:before="200" w:line-rule="auto"/>
        <w:ind w:firstLine="540"/>
        <w:jc w:val="both"/>
      </w:pPr>
      <w:r>
        <w:rPr>
          <w:sz w:val="20"/>
        </w:rPr>
        <w:t xml:space="preserve">министерство образования Архангельской области - за реализацию мероприятий по созданию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адаптированным основным общеобразовательным программам) условий для получения детьми-инвалидами качественного образования;</w:t>
      </w:r>
    </w:p>
    <w:p>
      <w:pPr>
        <w:pStyle w:val="0"/>
        <w:jc w:val="both"/>
      </w:pPr>
      <w:r>
        <w:rPr>
          <w:sz w:val="20"/>
        </w:rPr>
        <w:t xml:space="preserve">(абзац введен </w:t>
      </w:r>
      <w:hyperlink w:history="0" r:id="rId766" w:tooltip="Постановление Правительства Архангельской области от 05.07.2016 N 243-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постановлением</w:t>
        </w:r>
      </w:hyperlink>
      <w:r>
        <w:rPr>
          <w:sz w:val="20"/>
        </w:rPr>
        <w:t xml:space="preserve"> Правительства Архангельской области от 05.07.2016 N 243-пп; в ред. </w:t>
      </w:r>
      <w:hyperlink w:history="0" r:id="rId767"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министерство спорта Архангельской области - за реализацию мероприятий по поддержке учреждений спортивной направленности по адаптивной физической культуре и спорту.</w:t>
      </w:r>
    </w:p>
    <w:p>
      <w:pPr>
        <w:pStyle w:val="0"/>
        <w:jc w:val="both"/>
      </w:pPr>
      <w:r>
        <w:rPr>
          <w:sz w:val="20"/>
        </w:rPr>
        <w:t xml:space="preserve">(абзац введен </w:t>
      </w:r>
      <w:hyperlink w:history="0" r:id="rId768" w:tooltip="Постановление Правительства Архангельской области от 05.07.2016 N 243-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постановлением</w:t>
        </w:r>
      </w:hyperlink>
      <w:r>
        <w:rPr>
          <w:sz w:val="20"/>
        </w:rPr>
        <w:t xml:space="preserve"> Правительства Архангельской области от 05.07.2016 N 243-пп; в ред. постановлений Правительства Архангельской области от 22.12.2020 </w:t>
      </w:r>
      <w:hyperlink w:history="0" r:id="rId769"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rPr>
        <w:t xml:space="preserve">, от 29.04.2022 </w:t>
      </w:r>
      <w:hyperlink w:history="0" r:id="rId770"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N 279-пп</w:t>
        </w:r>
      </w:hyperlink>
      <w:r>
        <w:rPr>
          <w:sz w:val="20"/>
        </w:rPr>
        <w:t xml:space="preserve">)</w:t>
      </w:r>
    </w:p>
    <w:p>
      <w:pPr>
        <w:pStyle w:val="0"/>
        <w:spacing w:before="200" w:line-rule="auto"/>
        <w:ind w:firstLine="540"/>
        <w:jc w:val="both"/>
      </w:pPr>
      <w:r>
        <w:rPr>
          <w:sz w:val="20"/>
        </w:rPr>
        <w:t xml:space="preserve">Исполнительные органы государственной власти представляют в уполномоченный орган изменения и дополнения в реестр объектов социальной инфраструктуры и услуг в приоритетных сферах жизнедеятельности инвалидов и других МГН с учетом результатов реализации мероприятий по обеспечению требований доступности объектов социальной инфраструктуры для инвалидов и других МГН, а также по итогам проведения паспортизации за предыдущий отчетный год.</w:t>
      </w:r>
    </w:p>
    <w:p>
      <w:pPr>
        <w:pStyle w:val="0"/>
        <w:jc w:val="both"/>
      </w:pPr>
      <w:r>
        <w:rPr>
          <w:sz w:val="20"/>
        </w:rPr>
        <w:t xml:space="preserve">(в ред. </w:t>
      </w:r>
      <w:hyperlink w:history="0" r:id="rId771"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07.06.2016 N 195-пп)</w:t>
      </w:r>
    </w:p>
    <w:p>
      <w:pPr>
        <w:pStyle w:val="0"/>
        <w:spacing w:before="200" w:line-rule="auto"/>
        <w:ind w:firstLine="540"/>
        <w:jc w:val="both"/>
      </w:pPr>
      <w:r>
        <w:rPr>
          <w:sz w:val="20"/>
        </w:rPr>
        <w:t xml:space="preserve">Министерство труда, занятости и социального развития Архангельской области представляет в Министерство труда и социальной защиты Российской Федерации:</w:t>
      </w:r>
    </w:p>
    <w:p>
      <w:pPr>
        <w:pStyle w:val="0"/>
        <w:jc w:val="both"/>
      </w:pPr>
      <w:r>
        <w:rPr>
          <w:sz w:val="20"/>
        </w:rPr>
        <w:t xml:space="preserve">(в ред. постановлений Правительства Архангельской области от 07.06.2016 </w:t>
      </w:r>
      <w:hyperlink w:history="0" r:id="rId772"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195-пп</w:t>
        </w:r>
      </w:hyperlink>
      <w:r>
        <w:rPr>
          <w:sz w:val="20"/>
        </w:rPr>
        <w:t xml:space="preserve">, от 05.07.2016 </w:t>
      </w:r>
      <w:hyperlink w:history="0" r:id="rId773" w:tooltip="Постановление Правительства Архангельской области от 05.07.2016 N 243-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243-пп</w:t>
        </w:r>
      </w:hyperlink>
      <w:r>
        <w:rPr>
          <w:sz w:val="20"/>
        </w:rPr>
        <w:t xml:space="preserve">)</w:t>
      </w:r>
    </w:p>
    <w:p>
      <w:pPr>
        <w:pStyle w:val="0"/>
        <w:spacing w:before="200" w:line-rule="auto"/>
        <w:ind w:firstLine="540"/>
        <w:jc w:val="both"/>
      </w:pPr>
      <w:r>
        <w:rPr>
          <w:sz w:val="20"/>
        </w:rPr>
        <w:t xml:space="preserve">ежеквартально отчет об осуществлении расходов бюджета субъекта Российской Федерации, источником финансового обеспечения которых является субсидия из федерального бюджета бюджету субъекта Российской Федерации на софинансирование расходов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w:t>
      </w:r>
    </w:p>
    <w:p>
      <w:pPr>
        <w:pStyle w:val="0"/>
        <w:jc w:val="both"/>
      </w:pPr>
      <w:r>
        <w:rPr>
          <w:sz w:val="20"/>
        </w:rPr>
        <w:t xml:space="preserve">(в ред. </w:t>
      </w:r>
      <w:hyperlink w:history="0" r:id="rId774"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07.06.2016 N 195-пп)</w:t>
      </w:r>
    </w:p>
    <w:p>
      <w:pPr>
        <w:pStyle w:val="0"/>
        <w:spacing w:before="200" w:line-rule="auto"/>
        <w:ind w:firstLine="540"/>
        <w:jc w:val="both"/>
      </w:pPr>
      <w:r>
        <w:rPr>
          <w:sz w:val="20"/>
        </w:rPr>
        <w:t xml:space="preserve">ежегодно отчет о достижении значений показателей результативности использования субсидии из федерального бюджета бюджету субъекта Российской Федерации на софинансирование расходов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w:t>
      </w:r>
    </w:p>
    <w:p>
      <w:pPr>
        <w:pStyle w:val="0"/>
        <w:jc w:val="both"/>
      </w:pPr>
      <w:r>
        <w:rPr>
          <w:sz w:val="20"/>
        </w:rPr>
        <w:t xml:space="preserve">(в ред. </w:t>
      </w:r>
      <w:hyperlink w:history="0" r:id="rId775"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07.06.2016 N 195-пп)</w:t>
      </w:r>
    </w:p>
    <w:p>
      <w:pPr>
        <w:pStyle w:val="0"/>
        <w:spacing w:before="200" w:line-rule="auto"/>
        <w:ind w:firstLine="540"/>
        <w:jc w:val="both"/>
      </w:pPr>
      <w:r>
        <w:rPr>
          <w:sz w:val="20"/>
        </w:rPr>
        <w:t xml:space="preserve">абзацы девятый - десятый исключены. - </w:t>
      </w:r>
      <w:hyperlink w:history="0" r:id="rId776" w:tooltip="Постановление Правительства Архангельской области от 07.06.2016 N 19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07.06.2016 N 195-пп.</w:t>
      </w:r>
    </w:p>
    <w:p>
      <w:pPr>
        <w:pStyle w:val="0"/>
        <w:spacing w:before="200" w:line-rule="auto"/>
        <w:ind w:firstLine="540"/>
        <w:jc w:val="both"/>
      </w:pPr>
      <w:r>
        <w:rPr>
          <w:sz w:val="20"/>
        </w:rPr>
        <w:t xml:space="preserve">Внесение изменений в перечень мероприятий настоящей подпрограммы, в сроки ее реализации, в объемы бюджетных ассигнований в пределах утвержденных лимитов бюджетных ассигнований на реализацию мероприятий в целом осуществляется по согласованию с Министерством труда и социальной защиты Российской Федерации в соответствии с </w:t>
      </w:r>
      <w:hyperlink w:history="0" r:id="rId777" w:tooltip="Постановление Правительства Архангельской области от 10.07.2012 N 299-пп (ред. от 20.03.2023) &quot;О порядке разработки и реализации государственных программ Архангельской области&quot; {КонсультантПлюс}">
        <w:r>
          <w:rPr>
            <w:sz w:val="20"/>
            <w:color w:val="0000ff"/>
          </w:rPr>
          <w:t xml:space="preserve">Порядком</w:t>
        </w:r>
      </w:hyperlink>
      <w:r>
        <w:rPr>
          <w:sz w:val="20"/>
        </w:rPr>
        <w:t xml:space="preserve"> разработки и реализации государственных программ Архангельской области, утвержденным постановлением Правительства Архангельской области от 10 июля 2012 года N 299-пп "О порядке разработки и реализации государственных программ Архангельской области".</w:t>
      </w:r>
    </w:p>
    <w:p>
      <w:pPr>
        <w:pStyle w:val="0"/>
        <w:jc w:val="both"/>
      </w:pPr>
      <w:r>
        <w:rPr>
          <w:sz w:val="20"/>
        </w:rPr>
      </w:r>
    </w:p>
    <w:p>
      <w:pPr>
        <w:pStyle w:val="2"/>
        <w:outlineLvl w:val="2"/>
        <w:jc w:val="center"/>
      </w:pPr>
      <w:r>
        <w:rPr>
          <w:sz w:val="20"/>
        </w:rPr>
        <w:t xml:space="preserve">2.29. Оценка эффективности реализации подпрограммы N 8</w:t>
      </w:r>
    </w:p>
    <w:p>
      <w:pPr>
        <w:pStyle w:val="0"/>
        <w:jc w:val="center"/>
      </w:pPr>
      <w:r>
        <w:rPr>
          <w:sz w:val="20"/>
        </w:rPr>
        <w:t xml:space="preserve">(в ред. </w:t>
      </w:r>
      <w:hyperlink w:history="0" r:id="rId778"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06.10.2022 N 780-пп)</w:t>
      </w:r>
    </w:p>
    <w:p>
      <w:pPr>
        <w:pStyle w:val="0"/>
        <w:jc w:val="both"/>
      </w:pPr>
      <w:r>
        <w:rPr>
          <w:sz w:val="20"/>
        </w:rPr>
      </w:r>
    </w:p>
    <w:p>
      <w:pPr>
        <w:pStyle w:val="0"/>
        <w:ind w:firstLine="540"/>
        <w:jc w:val="both"/>
      </w:pPr>
      <w:r>
        <w:rPr>
          <w:sz w:val="20"/>
        </w:rPr>
        <w:t xml:space="preserve">Подпрограмма N 8 направлена на создание условий для интеграции инвалидов в общество, обеспечение равного доступа приоритетных объектов и услуг в приоритетных сферах жизнедеятельности инвалидов и других МГН в Архангельской области.</w:t>
      </w:r>
    </w:p>
    <w:p>
      <w:pPr>
        <w:pStyle w:val="0"/>
        <w:spacing w:before="200" w:line-rule="auto"/>
        <w:ind w:firstLine="540"/>
        <w:jc w:val="both"/>
      </w:pPr>
      <w:r>
        <w:rPr>
          <w:sz w:val="20"/>
        </w:rPr>
        <w:t xml:space="preserve">Социально-экономическая эффективность подпрограммы N 8 определяется системой целевых показателей, отражающих приоритеты в сфере доступности среды для инвалидов и других МГН.</w:t>
      </w:r>
    </w:p>
    <w:p>
      <w:pPr>
        <w:pStyle w:val="0"/>
        <w:spacing w:before="200" w:line-rule="auto"/>
        <w:ind w:firstLine="540"/>
        <w:jc w:val="both"/>
      </w:pPr>
      <w:r>
        <w:rPr>
          <w:sz w:val="20"/>
        </w:rPr>
        <w:t xml:space="preserve">Система целевых индикаторов и показателей позволит оценить ход и результативность решения поставленных задач и определить их влияние на социально-экономическое развитие Архангельской области.</w:t>
      </w:r>
    </w:p>
    <w:p>
      <w:pPr>
        <w:pStyle w:val="0"/>
        <w:spacing w:before="200" w:line-rule="auto"/>
        <w:ind w:firstLine="540"/>
        <w:jc w:val="both"/>
      </w:pPr>
      <w:r>
        <w:rPr>
          <w:sz w:val="20"/>
        </w:rPr>
        <w:t xml:space="preserve">Реализация мероприятий, предусмотренных подпрограммой N 8, позволит достичь следующих основных результатов:</w:t>
      </w:r>
    </w:p>
    <w:p>
      <w:pPr>
        <w:pStyle w:val="0"/>
        <w:spacing w:before="200" w:line-rule="auto"/>
        <w:ind w:firstLine="540"/>
        <w:jc w:val="both"/>
      </w:pPr>
      <w:r>
        <w:rPr>
          <w:sz w:val="20"/>
        </w:rPr>
        <w:t xml:space="preserve">увеличение доступных для инвалидов и других МГН приоритетных объектов социальной, транспортной, инженерной инфраструктуры в общем количестве приоритетных объектов - до 70 процентов в 2021 году, 72 процентов в 2022 году, 74 процентов в 2023 году, 76 процентов в 2024 году;</w:t>
      </w:r>
    </w:p>
    <w:p>
      <w:pPr>
        <w:pStyle w:val="0"/>
        <w:spacing w:before="200" w:line-rule="auto"/>
        <w:ind w:firstLine="540"/>
        <w:jc w:val="both"/>
      </w:pPr>
      <w:r>
        <w:rPr>
          <w:sz w:val="20"/>
        </w:rPr>
        <w:t xml:space="preserve">увеличение количества приоритетных объектов Архангельской области, доступных для инвалидов и других МГН в сфере социальной защиты, - до 77 процентов в 2021 году, 79 процентов в 2022 году, 80 процентов в 2023 году, 82,5 процента в 2024 году;</w:t>
      </w:r>
    </w:p>
    <w:p>
      <w:pPr>
        <w:pStyle w:val="0"/>
        <w:spacing w:before="200" w:line-rule="auto"/>
        <w:ind w:firstLine="540"/>
        <w:jc w:val="both"/>
      </w:pPr>
      <w:r>
        <w:rPr>
          <w:sz w:val="20"/>
        </w:rPr>
        <w:t xml:space="preserve">увеличение приоритетных объектов, доступных для инвалидов и других МГН в сфере здравоохранения Архангельской области, - до 70 процентов в 2021 году, 72,1 процента в 2022 году, 74,2 процента в 2023 году, 75 процентов в 2024 году;</w:t>
      </w:r>
    </w:p>
    <w:p>
      <w:pPr>
        <w:pStyle w:val="0"/>
        <w:spacing w:before="200" w:line-rule="auto"/>
        <w:ind w:firstLine="540"/>
        <w:jc w:val="both"/>
      </w:pPr>
      <w:r>
        <w:rPr>
          <w:sz w:val="20"/>
        </w:rPr>
        <w:t xml:space="preserve">увеличение числа приоритетных объектов, доступных для инвалидов и других МГН в сфере культуры Архангельской области, - до 62,7 процента в 2021 году, 63,8 процента в 2022 году, 64,9 процента в 2023 году, 66,1 процента в 2024 году;</w:t>
      </w:r>
    </w:p>
    <w:p>
      <w:pPr>
        <w:pStyle w:val="0"/>
        <w:spacing w:before="200" w:line-rule="auto"/>
        <w:ind w:firstLine="540"/>
        <w:jc w:val="both"/>
      </w:pPr>
      <w:r>
        <w:rPr>
          <w:sz w:val="20"/>
        </w:rPr>
        <w:t xml:space="preserve">увеличение приоритетных объектов органов службы занятости, доступных для инвалидов и других МГН, в общем количестве объектов органов службы занятости в Архангельской области - не менее 63,3 процента в 2021 году, 65,4 процента в 2022 году, 67,5 процента в 2023 году, 69,6 процента в 2024 году;</w:t>
      </w:r>
    </w:p>
    <w:p>
      <w:pPr>
        <w:pStyle w:val="0"/>
        <w:spacing w:before="200" w:line-rule="auto"/>
        <w:ind w:firstLine="540"/>
        <w:jc w:val="both"/>
      </w:pPr>
      <w:r>
        <w:rPr>
          <w:sz w:val="20"/>
        </w:rPr>
        <w:t xml:space="preserve">увеличение числа приоритетных объектов, доступных для инвалидов и других МГН в сфере физической культуры и спорта Архангельской области, - до 75,7 процента в 2021 году, 79,8 процента в 2022 году, 81,9 процента в 2023 году, 83 процентов в 2024 году;</w:t>
      </w:r>
    </w:p>
    <w:p>
      <w:pPr>
        <w:pStyle w:val="0"/>
        <w:spacing w:before="200" w:line-rule="auto"/>
        <w:ind w:firstLine="540"/>
        <w:jc w:val="both"/>
      </w:pPr>
      <w:r>
        <w:rPr>
          <w:sz w:val="20"/>
        </w:rPr>
        <w:t xml:space="preserve">увеличение парка подвижного состава автомобильного транспорта общего пользования Архангельской области, оборудованного для перевозки инвалидов и других МГН, - до 21,9 процента в 2021 году, 23,6 процента в 2022 году, 24,3 процента в 2023 году, 26 процентов в 2024 году;</w:t>
      </w:r>
    </w:p>
    <w:p>
      <w:pPr>
        <w:pStyle w:val="0"/>
        <w:spacing w:before="200" w:line-rule="auto"/>
        <w:ind w:firstLine="540"/>
        <w:jc w:val="both"/>
      </w:pPr>
      <w:r>
        <w:rPr>
          <w:sz w:val="20"/>
        </w:rPr>
        <w:t xml:space="preserve">увеличение приоритетных объектов транспортной инфраструктуры, доступных для инвалидов и других маломобильных групп населения, в общем количестве приоритетных объектов транспортной инфраструктуры в Архангельской области - не менее 82,1 процента в 2021 году, 84,2 процента в 2022 году, 86,3 процента в 2023 году, 88,4 процента в 2024 году;</w:t>
      </w:r>
    </w:p>
    <w:bookmarkStart w:id="1522" w:name="P1522"/>
    <w:bookmarkEnd w:id="1522"/>
    <w:p>
      <w:pPr>
        <w:pStyle w:val="0"/>
        <w:spacing w:before="200" w:line-rule="auto"/>
        <w:ind w:firstLine="540"/>
        <w:jc w:val="both"/>
      </w:pPr>
      <w:r>
        <w:rPr>
          <w:sz w:val="20"/>
        </w:rPr>
        <w:t xml:space="preserve">увеличение количества детей-инвалидов, которым созданы условия для получения качественного общего образования, в общей численности детей-инвалидов школьного возраста в Архангельской области - не менее 100 процентов в 2021 - 2024 годах;</w:t>
      </w:r>
    </w:p>
    <w:p>
      <w:pPr>
        <w:pStyle w:val="0"/>
        <w:spacing w:before="200" w:line-rule="auto"/>
        <w:ind w:firstLine="540"/>
        <w:jc w:val="both"/>
      </w:pPr>
      <w:r>
        <w:rPr>
          <w:sz w:val="20"/>
        </w:rPr>
        <w:t xml:space="preserve">увеличение количества детей-инвалидов в возрасте от 5 до 18 лет, получающих дополнительное образование, в общей численности детей-инвалидов данного возраста в Архангельской области - не менее 50 процентов в 2021 - 2024 годах;</w:t>
      </w:r>
    </w:p>
    <w:p>
      <w:pPr>
        <w:pStyle w:val="0"/>
        <w:spacing w:before="200" w:line-rule="auto"/>
        <w:ind w:firstLine="540"/>
        <w:jc w:val="both"/>
      </w:pPr>
      <w:r>
        <w:rPr>
          <w:sz w:val="20"/>
        </w:rPr>
        <w:t xml:space="preserve">увеличение числа дошкольных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дошкольных образовательных организаций в Архангельской области - не менее 21 процента в 2021 году, 22 процентов в 2022 году, 23 процентов в 2023 году, 24 процентов в 2024 году;</w:t>
      </w:r>
    </w:p>
    <w:p>
      <w:pPr>
        <w:pStyle w:val="0"/>
        <w:spacing w:before="200" w:line-rule="auto"/>
        <w:ind w:firstLine="540"/>
        <w:jc w:val="both"/>
      </w:pPr>
      <w:r>
        <w:rPr>
          <w:sz w:val="20"/>
        </w:rPr>
        <w:t xml:space="preserve">увеличение количества детей-инвалидов в возрасте от 1,5 до 7 лет, охваченных дошкольным образованием, в общей численности детей-инвалидов данного возраста в Архангельской области - не менее 100 процентов в 2021 - 2024 годах;</w:t>
      </w:r>
    </w:p>
    <w:bookmarkStart w:id="1526" w:name="P1526"/>
    <w:bookmarkEnd w:id="1526"/>
    <w:p>
      <w:pPr>
        <w:pStyle w:val="0"/>
        <w:spacing w:before="200" w:line-rule="auto"/>
        <w:ind w:firstLine="540"/>
        <w:jc w:val="both"/>
      </w:pPr>
      <w:r>
        <w:rPr>
          <w:sz w:val="20"/>
        </w:rPr>
        <w:t xml:space="preserve">увеличение числа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Архангельской области - не менее 25 процентов в 2021 - 2024 годах.</w:t>
      </w:r>
    </w:p>
    <w:p>
      <w:pPr>
        <w:pStyle w:val="0"/>
        <w:spacing w:before="200" w:line-rule="auto"/>
        <w:ind w:firstLine="540"/>
        <w:jc w:val="both"/>
      </w:pPr>
      <w:r>
        <w:rPr>
          <w:sz w:val="20"/>
        </w:rPr>
        <w:t xml:space="preserve">Достижение показателей в сфере образования, установленных в </w:t>
      </w:r>
      <w:hyperlink w:history="0" w:anchor="P1522" w:tooltip="увеличение количества детей-инвалидов, которым созданы условия для получения качественного общего образования, в общей численности детей-инвалидов школьного возраста в Архангельской области - не менее 100 процентов в 2021 - 2024 годах;">
        <w:r>
          <w:rPr>
            <w:sz w:val="20"/>
            <w:color w:val="0000ff"/>
          </w:rPr>
          <w:t xml:space="preserve">абзацах тринадцатом</w:t>
        </w:r>
      </w:hyperlink>
      <w:r>
        <w:rPr>
          <w:sz w:val="20"/>
        </w:rPr>
        <w:t xml:space="preserve"> - </w:t>
      </w:r>
      <w:hyperlink w:history="0" w:anchor="P1526" w:tooltip="увеличение числа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Архангельской области - не менее 25 процентов в 2021 - 2024 годах.">
        <w:r>
          <w:rPr>
            <w:sz w:val="20"/>
            <w:color w:val="0000ff"/>
          </w:rPr>
          <w:t xml:space="preserve">семнадцатом</w:t>
        </w:r>
      </w:hyperlink>
      <w:r>
        <w:rPr>
          <w:sz w:val="20"/>
        </w:rPr>
        <w:t xml:space="preserve"> настоящего подраздела, осуществляется на основании государственной </w:t>
      </w:r>
      <w:hyperlink w:history="0" r:id="rId779" w:tooltip="Постановление Правительства Архангельской области от 12.10.2012 N 463-пп (ред. от 04.09.2023) &quot;Об утверждении государственной программы Архангельской области &quot;Развитие образования и науки Архангельской области&quot; {КонсультантПлюс}">
        <w:r>
          <w:rPr>
            <w:sz w:val="20"/>
            <w:color w:val="0000ff"/>
          </w:rPr>
          <w:t xml:space="preserve">программы</w:t>
        </w:r>
      </w:hyperlink>
      <w:r>
        <w:rPr>
          <w:sz w:val="20"/>
        </w:rPr>
        <w:t xml:space="preserve"> Архангельской области "Развитие образования и науки Архангельской области", утвержденной постановлением Правительства Архангельской области от 12 октября 2012 года N 463-пп;</w:t>
      </w:r>
    </w:p>
    <w:p>
      <w:pPr>
        <w:pStyle w:val="0"/>
        <w:spacing w:before="200" w:line-rule="auto"/>
        <w:ind w:firstLine="540"/>
        <w:jc w:val="both"/>
      </w:pPr>
      <w:r>
        <w:rPr>
          <w:sz w:val="20"/>
        </w:rPr>
        <w:t xml:space="preserve">увеличение количества лиц с ограниченными возможностями здоровья и инвалидов от 6 до 18 лет, систематически занимающихся физкультурой и спортом, в общей численности данной категории населения в Архангельской области - не менее 57 процентов в 2021 году, 57,5 процента в 2022 году, 58 процентов в 2023 году, 58,5 процента в 2024 году;</w:t>
      </w:r>
    </w:p>
    <w:p>
      <w:pPr>
        <w:pStyle w:val="0"/>
        <w:spacing w:before="200" w:line-rule="auto"/>
        <w:ind w:firstLine="540"/>
        <w:jc w:val="both"/>
      </w:pPr>
      <w:r>
        <w:rPr>
          <w:sz w:val="20"/>
        </w:rPr>
        <w:t xml:space="preserve">увеличение числа инвалидов и других МГН, положительно оценивающих уровень доступности приоритетных объектов и услуг в приоритетных сферах жизнедеятельности в Архангельской области, - до 71 процента в 2021 году, 72 процентов в 2022 году, 73 процентов в 2023 году, 74 процентов в 2024 году;</w:t>
      </w:r>
    </w:p>
    <w:p>
      <w:pPr>
        <w:pStyle w:val="0"/>
        <w:spacing w:before="200" w:line-rule="auto"/>
        <w:ind w:firstLine="540"/>
        <w:jc w:val="both"/>
      </w:pPr>
      <w:r>
        <w:rPr>
          <w:sz w:val="20"/>
        </w:rPr>
        <w:t xml:space="preserve">увеличение числа инвалидов и других МГН, положительно оценивающих отношение населения к проблемам инвалидов в Архангельской области, - до 54,1 процента в 2021 году, 55,7 процента в 2022 году, 57,3 процента в 2023 году, 58,9 процента в 2024 году;</w:t>
      </w:r>
    </w:p>
    <w:p>
      <w:pPr>
        <w:pStyle w:val="0"/>
        <w:spacing w:before="200" w:line-rule="auto"/>
        <w:ind w:firstLine="540"/>
        <w:jc w:val="both"/>
      </w:pPr>
      <w:r>
        <w:rPr>
          <w:sz w:val="20"/>
        </w:rPr>
        <w:t xml:space="preserve">увеличение количества объектов социальной инфраструктуры, на которые сформированы паспорта доступности, - до 78 процентов в 2021 году, 82 процентов в 2022 году, 86 процентов в 2023 году, 90 процентов в 2024 году;</w:t>
      </w:r>
    </w:p>
    <w:p>
      <w:pPr>
        <w:pStyle w:val="0"/>
        <w:spacing w:before="200" w:line-rule="auto"/>
        <w:ind w:firstLine="540"/>
        <w:jc w:val="both"/>
      </w:pPr>
      <w:r>
        <w:rPr>
          <w:sz w:val="20"/>
        </w:rPr>
        <w:t xml:space="preserve">увеличение числа приоритетных объектов и услуг в приоритетных сферах жизнедеятельности инвалидов, нанесенных на карту доступности Архангельской области по результатам их паспортизации, - до 100 процентов в 2021 - 2024 годах;</w:t>
      </w:r>
    </w:p>
    <w:p>
      <w:pPr>
        <w:pStyle w:val="0"/>
        <w:spacing w:before="200" w:line-rule="auto"/>
        <w:ind w:firstLine="540"/>
        <w:jc w:val="both"/>
      </w:pPr>
      <w:r>
        <w:rPr>
          <w:sz w:val="20"/>
        </w:rPr>
        <w:t xml:space="preserve">увеличение числа объектов социальной инфраструктуры, на которые сформированы паспорта доступности, среди общего количества объектов социальной инфраструктуры в приоритетных сферах жизнедеятельности инвалидов и других МГН в Архангельской области - не менее 76 процентов в 2021 году, 80 процентов в 2022 году, 84 процентов в 2023 году, 88 процентов в 2024 году.</w:t>
      </w:r>
    </w:p>
    <w:p>
      <w:pPr>
        <w:pStyle w:val="0"/>
        <w:spacing w:before="200" w:line-rule="auto"/>
        <w:ind w:firstLine="540"/>
        <w:jc w:val="both"/>
      </w:pPr>
      <w:r>
        <w:rPr>
          <w:sz w:val="20"/>
        </w:rPr>
        <w:t xml:space="preserve">Экономическая и социальная эффективность настоящей подпрограммы обеспечивается путем рационального использования средств бюджетов (федерального, областного, местных) и пропорциональности ассигнований в приоритетных сферах деятельности, в том числе в результате перераспределения расходов.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3"/>
        <w:jc w:val="right"/>
      </w:pPr>
      <w:r>
        <w:rPr>
          <w:sz w:val="20"/>
        </w:rPr>
        <w:t xml:space="preserve">Приложение N 1</w:t>
      </w:r>
    </w:p>
    <w:p>
      <w:pPr>
        <w:pStyle w:val="0"/>
        <w:jc w:val="right"/>
      </w:pPr>
      <w:r>
        <w:rPr>
          <w:sz w:val="20"/>
        </w:rPr>
        <w:t xml:space="preserve">к подпрограмме N 8</w:t>
      </w:r>
    </w:p>
    <w:p>
      <w:pPr>
        <w:pStyle w:val="0"/>
        <w:jc w:val="right"/>
      </w:pPr>
      <w:r>
        <w:rPr>
          <w:sz w:val="20"/>
        </w:rPr>
        <w:t xml:space="preserve">государственной программы</w:t>
      </w:r>
    </w:p>
    <w:p>
      <w:pPr>
        <w:pStyle w:val="0"/>
        <w:jc w:val="right"/>
      </w:pPr>
      <w:r>
        <w:rPr>
          <w:sz w:val="20"/>
        </w:rPr>
        <w:t xml:space="preserve">Архангельской области</w:t>
      </w:r>
    </w:p>
    <w:p>
      <w:pPr>
        <w:pStyle w:val="0"/>
        <w:jc w:val="right"/>
      </w:pPr>
      <w:r>
        <w:rPr>
          <w:sz w:val="20"/>
        </w:rPr>
        <w:t xml:space="preserve">"Социальная поддержка граждан</w:t>
      </w:r>
    </w:p>
    <w:p>
      <w:pPr>
        <w:pStyle w:val="0"/>
        <w:jc w:val="right"/>
      </w:pPr>
      <w:r>
        <w:rPr>
          <w:sz w:val="20"/>
        </w:rPr>
        <w:t xml:space="preserve">в Архангельской области"</w:t>
      </w:r>
    </w:p>
    <w:p>
      <w:pPr>
        <w:pStyle w:val="0"/>
        <w:jc w:val="both"/>
      </w:pPr>
      <w:r>
        <w:rPr>
          <w:sz w:val="20"/>
        </w:rPr>
      </w:r>
    </w:p>
    <w:p>
      <w:pPr>
        <w:pStyle w:val="2"/>
        <w:jc w:val="center"/>
      </w:pPr>
      <w:r>
        <w:rPr>
          <w:sz w:val="20"/>
        </w:rPr>
        <w:t xml:space="preserve">ПЕРЕЧЕНЬ</w:t>
      </w:r>
    </w:p>
    <w:p>
      <w:pPr>
        <w:pStyle w:val="2"/>
        <w:jc w:val="center"/>
      </w:pPr>
      <w:r>
        <w:rPr>
          <w:sz w:val="20"/>
        </w:rPr>
        <w:t xml:space="preserve">целевых показателей (индикаторов) подпрограммы N 8</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780"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01.03.2023 N 182-пп)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tbl>
      <w:tblPr>
        <w:tblInd w:w="0" w:type="dxa"/>
        <w:tblLayout w:type="fixed"/>
        <w:tblBorders>
          <w:top w:val="single" w:sz="4"/>
        </w:tblBorders>
        <w:tblCellMar>
          <w:top w:w="102" w:type="dxa"/>
          <w:left w:w="62" w:type="dxa"/>
          <w:bottom w:w="102" w:type="dxa"/>
          <w:right w:w="62" w:type="dxa"/>
        </w:tblCellMar>
      </w:tblPr>
      <w:tblGrid>
        <w:gridCol w:w="1896"/>
        <w:gridCol w:w="1896"/>
        <w:gridCol w:w="876"/>
        <w:gridCol w:w="722"/>
        <w:gridCol w:w="724"/>
        <w:gridCol w:w="724"/>
        <w:gridCol w:w="724"/>
        <w:gridCol w:w="724"/>
        <w:gridCol w:w="1192"/>
      </w:tblGrid>
      <w:tr>
        <w:tblPrEx>
          <w:tblBorders>
            <w:left w:val="single" w:sz="4"/>
            <w:right w:val="single" w:sz="4"/>
            <w:insideV w:val="single" w:sz="4"/>
            <w:insideH w:val="single" w:sz="4"/>
          </w:tblBorders>
        </w:tblPrEx>
        <w:tc>
          <w:tcPr>
            <w:tcW w:w="1896" w:type="dxa"/>
            <w:tcBorders>
              <w:top w:val="single" w:sz="4"/>
              <w:bottom w:val="single" w:sz="4"/>
            </w:tcBorders>
            <w:vMerge w:val="restart"/>
          </w:tcPr>
          <w:p>
            <w:pPr>
              <w:pStyle w:val="0"/>
              <w:jc w:val="center"/>
            </w:pPr>
            <w:r>
              <w:rPr>
                <w:sz w:val="20"/>
              </w:rPr>
              <w:t xml:space="preserve">Цель и задачи подпрограммы N 8</w:t>
            </w:r>
          </w:p>
        </w:tc>
        <w:tc>
          <w:tcPr>
            <w:tcW w:w="1896" w:type="dxa"/>
            <w:tcBorders>
              <w:top w:val="single" w:sz="4"/>
              <w:bottom w:val="single" w:sz="4"/>
            </w:tcBorders>
            <w:vMerge w:val="restart"/>
          </w:tcPr>
          <w:p>
            <w:pPr>
              <w:pStyle w:val="0"/>
              <w:jc w:val="center"/>
            </w:pPr>
            <w:r>
              <w:rPr>
                <w:sz w:val="20"/>
              </w:rPr>
              <w:t xml:space="preserve">Перечень целевых показателей (индикаторов)</w:t>
            </w:r>
          </w:p>
        </w:tc>
        <w:tc>
          <w:tcPr>
            <w:tcW w:w="876" w:type="dxa"/>
            <w:tcBorders>
              <w:top w:val="single" w:sz="4"/>
              <w:bottom w:val="single" w:sz="4"/>
            </w:tcBorders>
            <w:vMerge w:val="restart"/>
          </w:tcPr>
          <w:p>
            <w:pPr>
              <w:pStyle w:val="0"/>
              <w:jc w:val="center"/>
            </w:pPr>
            <w:r>
              <w:rPr>
                <w:sz w:val="20"/>
              </w:rPr>
              <w:t xml:space="preserve">Фактическое значение на 2019 год</w:t>
            </w:r>
          </w:p>
        </w:tc>
        <w:tc>
          <w:tcPr>
            <w:gridSpan w:val="5"/>
            <w:tcW w:w="3618" w:type="dxa"/>
            <w:tcBorders>
              <w:top w:val="single" w:sz="4"/>
              <w:bottom w:val="single" w:sz="4"/>
            </w:tcBorders>
          </w:tcPr>
          <w:p>
            <w:pPr>
              <w:pStyle w:val="0"/>
              <w:jc w:val="center"/>
            </w:pPr>
            <w:r>
              <w:rPr>
                <w:sz w:val="20"/>
              </w:rPr>
              <w:t xml:space="preserve">Изменение значений по годам</w:t>
            </w:r>
          </w:p>
          <w:p>
            <w:pPr>
              <w:pStyle w:val="0"/>
              <w:jc w:val="center"/>
            </w:pPr>
            <w:r>
              <w:rPr>
                <w:sz w:val="20"/>
              </w:rPr>
              <w:t xml:space="preserve">реализации подпрограммы N 8</w:t>
            </w:r>
          </w:p>
          <w:p>
            <w:pPr>
              <w:pStyle w:val="0"/>
              <w:jc w:val="center"/>
            </w:pPr>
            <w:r>
              <w:rPr>
                <w:sz w:val="20"/>
              </w:rPr>
              <w:t xml:space="preserve">в 2020 - 2024 годах</w:t>
            </w:r>
          </w:p>
        </w:tc>
        <w:tc>
          <w:tcPr>
            <w:tcW w:w="1192" w:type="dxa"/>
            <w:tcBorders>
              <w:top w:val="single" w:sz="4"/>
              <w:bottom w:val="single" w:sz="4"/>
            </w:tcBorders>
            <w:vMerge w:val="restart"/>
          </w:tcPr>
          <w:p>
            <w:pPr>
              <w:pStyle w:val="0"/>
              <w:jc w:val="center"/>
            </w:pPr>
            <w:r>
              <w:rPr>
                <w:sz w:val="20"/>
              </w:rPr>
              <w:t xml:space="preserve">Планируемое значение</w:t>
            </w:r>
          </w:p>
          <w:p>
            <w:pPr>
              <w:pStyle w:val="0"/>
              <w:jc w:val="center"/>
            </w:pPr>
            <w:r>
              <w:rPr>
                <w:sz w:val="20"/>
              </w:rPr>
              <w:t xml:space="preserve">на момент окончания действия</w:t>
            </w:r>
          </w:p>
          <w:p>
            <w:pPr>
              <w:pStyle w:val="0"/>
              <w:jc w:val="center"/>
            </w:pPr>
            <w:r>
              <w:rPr>
                <w:sz w:val="20"/>
              </w:rPr>
              <w:t xml:space="preserve">подпрограммы N 8</w:t>
            </w:r>
          </w:p>
        </w:tc>
      </w:tr>
      <w:tr>
        <w:tblPrEx>
          <w:tblBorders>
            <w:left w:val="single" w:sz="4"/>
            <w:right w:val="single" w:sz="4"/>
            <w:insideV w:val="single" w:sz="4"/>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722" w:type="dxa"/>
            <w:tcBorders>
              <w:top w:val="single" w:sz="4"/>
              <w:bottom w:val="single" w:sz="4"/>
            </w:tcBorders>
          </w:tcPr>
          <w:p>
            <w:pPr>
              <w:pStyle w:val="0"/>
              <w:jc w:val="center"/>
            </w:pPr>
            <w:r>
              <w:rPr>
                <w:sz w:val="20"/>
              </w:rPr>
              <w:t xml:space="preserve">2020 год</w:t>
            </w:r>
          </w:p>
        </w:tc>
        <w:tc>
          <w:tcPr>
            <w:tcW w:w="724" w:type="dxa"/>
            <w:tcBorders>
              <w:top w:val="single" w:sz="4"/>
              <w:bottom w:val="single" w:sz="4"/>
            </w:tcBorders>
          </w:tcPr>
          <w:p>
            <w:pPr>
              <w:pStyle w:val="0"/>
              <w:jc w:val="center"/>
            </w:pPr>
            <w:r>
              <w:rPr>
                <w:sz w:val="20"/>
              </w:rPr>
              <w:t xml:space="preserve">2021 год</w:t>
            </w:r>
          </w:p>
        </w:tc>
        <w:tc>
          <w:tcPr>
            <w:tcW w:w="724" w:type="dxa"/>
            <w:tcBorders>
              <w:top w:val="single" w:sz="4"/>
              <w:bottom w:val="single" w:sz="4"/>
            </w:tcBorders>
          </w:tcPr>
          <w:p>
            <w:pPr>
              <w:pStyle w:val="0"/>
              <w:jc w:val="center"/>
            </w:pPr>
            <w:r>
              <w:rPr>
                <w:sz w:val="20"/>
              </w:rPr>
              <w:t xml:space="preserve">2022 год</w:t>
            </w:r>
          </w:p>
        </w:tc>
        <w:tc>
          <w:tcPr>
            <w:tcW w:w="724" w:type="dxa"/>
            <w:tcBorders>
              <w:top w:val="single" w:sz="4"/>
              <w:bottom w:val="single" w:sz="4"/>
            </w:tcBorders>
          </w:tcPr>
          <w:p>
            <w:pPr>
              <w:pStyle w:val="0"/>
              <w:jc w:val="center"/>
            </w:pPr>
            <w:r>
              <w:rPr>
                <w:sz w:val="20"/>
              </w:rPr>
              <w:t xml:space="preserve">2023 год</w:t>
            </w:r>
          </w:p>
        </w:tc>
        <w:tc>
          <w:tcPr>
            <w:tcW w:w="724" w:type="dxa"/>
            <w:tcBorders>
              <w:top w:val="single" w:sz="4"/>
              <w:bottom w:val="single" w:sz="4"/>
            </w:tcBorders>
          </w:tcPr>
          <w:p>
            <w:pPr>
              <w:pStyle w:val="0"/>
              <w:jc w:val="center"/>
            </w:pPr>
            <w:r>
              <w:rPr>
                <w:sz w:val="20"/>
              </w:rPr>
              <w:t xml:space="preserve">2024 год</w:t>
            </w:r>
          </w:p>
        </w:tc>
        <w:tc>
          <w:tcPr>
            <w:tcBorders>
              <w:top w:val="single" w:sz="4"/>
              <w:bottom w:val="single" w:sz="4"/>
            </w:tcBorders>
            <w:vMerge w:val="continue"/>
          </w:tcPr>
          <w:p/>
        </w:tc>
      </w:tr>
      <w:tr>
        <w:tblPrEx>
          <w:tblBorders>
            <w:left w:val="single" w:sz="4"/>
            <w:right w:val="single" w:sz="4"/>
            <w:insideV w:val="single" w:sz="4"/>
            <w:insideH w:val="single" w:sz="4"/>
          </w:tblBorders>
        </w:tblPrEx>
        <w:tc>
          <w:tcPr>
            <w:tcW w:w="1896" w:type="dxa"/>
            <w:tcBorders>
              <w:top w:val="single" w:sz="4"/>
              <w:bottom w:val="single" w:sz="4"/>
            </w:tcBorders>
          </w:tcPr>
          <w:p>
            <w:pPr>
              <w:pStyle w:val="0"/>
              <w:jc w:val="center"/>
            </w:pPr>
            <w:r>
              <w:rPr>
                <w:sz w:val="20"/>
              </w:rPr>
              <w:t xml:space="preserve">1</w:t>
            </w:r>
          </w:p>
        </w:tc>
        <w:tc>
          <w:tcPr>
            <w:tcW w:w="1896" w:type="dxa"/>
            <w:tcBorders>
              <w:top w:val="single" w:sz="4"/>
              <w:bottom w:val="single" w:sz="4"/>
            </w:tcBorders>
          </w:tcPr>
          <w:p>
            <w:pPr>
              <w:pStyle w:val="0"/>
              <w:jc w:val="center"/>
            </w:pPr>
            <w:r>
              <w:rPr>
                <w:sz w:val="20"/>
              </w:rPr>
              <w:t xml:space="preserve">2</w:t>
            </w:r>
          </w:p>
        </w:tc>
        <w:tc>
          <w:tcPr>
            <w:tcW w:w="876" w:type="dxa"/>
            <w:tcBorders>
              <w:top w:val="single" w:sz="4"/>
              <w:bottom w:val="single" w:sz="4"/>
            </w:tcBorders>
          </w:tcPr>
          <w:p>
            <w:pPr>
              <w:pStyle w:val="0"/>
              <w:jc w:val="center"/>
            </w:pPr>
            <w:r>
              <w:rPr>
                <w:sz w:val="20"/>
              </w:rPr>
              <w:t xml:space="preserve">3</w:t>
            </w:r>
          </w:p>
        </w:tc>
        <w:tc>
          <w:tcPr>
            <w:tcW w:w="722" w:type="dxa"/>
            <w:tcBorders>
              <w:top w:val="single" w:sz="4"/>
              <w:bottom w:val="single" w:sz="4"/>
            </w:tcBorders>
          </w:tcPr>
          <w:p>
            <w:pPr>
              <w:pStyle w:val="0"/>
              <w:jc w:val="center"/>
            </w:pPr>
            <w:r>
              <w:rPr>
                <w:sz w:val="20"/>
              </w:rPr>
              <w:t xml:space="preserve">4</w:t>
            </w:r>
          </w:p>
        </w:tc>
        <w:tc>
          <w:tcPr>
            <w:tcW w:w="724" w:type="dxa"/>
            <w:tcBorders>
              <w:top w:val="single" w:sz="4"/>
              <w:bottom w:val="single" w:sz="4"/>
            </w:tcBorders>
          </w:tcPr>
          <w:p>
            <w:pPr>
              <w:pStyle w:val="0"/>
              <w:jc w:val="center"/>
            </w:pPr>
            <w:r>
              <w:rPr>
                <w:sz w:val="20"/>
              </w:rPr>
              <w:t xml:space="preserve">5</w:t>
            </w:r>
          </w:p>
        </w:tc>
        <w:tc>
          <w:tcPr>
            <w:tcW w:w="724" w:type="dxa"/>
            <w:tcBorders>
              <w:top w:val="single" w:sz="4"/>
              <w:bottom w:val="single" w:sz="4"/>
            </w:tcBorders>
          </w:tcPr>
          <w:p>
            <w:pPr>
              <w:pStyle w:val="0"/>
              <w:jc w:val="center"/>
            </w:pPr>
            <w:r>
              <w:rPr>
                <w:sz w:val="20"/>
              </w:rPr>
              <w:t xml:space="preserve">6</w:t>
            </w:r>
          </w:p>
        </w:tc>
        <w:tc>
          <w:tcPr>
            <w:tcW w:w="724" w:type="dxa"/>
            <w:tcBorders>
              <w:top w:val="single" w:sz="4"/>
              <w:bottom w:val="single" w:sz="4"/>
            </w:tcBorders>
          </w:tcPr>
          <w:p>
            <w:pPr>
              <w:pStyle w:val="0"/>
              <w:jc w:val="center"/>
            </w:pPr>
            <w:r>
              <w:rPr>
                <w:sz w:val="20"/>
              </w:rPr>
              <w:t xml:space="preserve">7</w:t>
            </w:r>
          </w:p>
        </w:tc>
        <w:tc>
          <w:tcPr>
            <w:tcW w:w="724" w:type="dxa"/>
            <w:tcBorders>
              <w:top w:val="single" w:sz="4"/>
              <w:bottom w:val="single" w:sz="4"/>
            </w:tcBorders>
          </w:tcPr>
          <w:p>
            <w:pPr>
              <w:pStyle w:val="0"/>
              <w:jc w:val="center"/>
            </w:pPr>
            <w:r>
              <w:rPr>
                <w:sz w:val="20"/>
              </w:rPr>
              <w:t xml:space="preserve">8</w:t>
            </w:r>
          </w:p>
        </w:tc>
        <w:tc>
          <w:tcPr>
            <w:tcW w:w="1192" w:type="dxa"/>
            <w:tcBorders>
              <w:top w:val="single" w:sz="4"/>
              <w:bottom w:val="single" w:sz="4"/>
            </w:tcBorders>
          </w:tcPr>
          <w:p>
            <w:pPr>
              <w:pStyle w:val="0"/>
              <w:jc w:val="center"/>
            </w:pPr>
            <w:r>
              <w:rPr>
                <w:sz w:val="20"/>
              </w:rPr>
              <w:t xml:space="preserve">9</w:t>
            </w:r>
          </w:p>
        </w:tc>
      </w:tr>
      <w:tr>
        <w:tc>
          <w:tcPr>
            <w:tcW w:w="1896" w:type="dxa"/>
            <w:tcBorders>
              <w:top w:val="single" w:sz="4"/>
              <w:left w:val="nil"/>
              <w:bottom w:val="nil"/>
              <w:right w:val="nil"/>
            </w:tcBorders>
          </w:tcPr>
          <w:p>
            <w:pPr>
              <w:pStyle w:val="0"/>
            </w:pPr>
            <w:r>
              <w:rPr>
                <w:sz w:val="20"/>
              </w:rPr>
              <w:t xml:space="preserve">Цель - создание условий для интеграции инвалидов в общество, обеспечение</w:t>
            </w:r>
          </w:p>
          <w:p>
            <w:pPr>
              <w:pStyle w:val="0"/>
            </w:pPr>
            <w:r>
              <w:rPr>
                <w:sz w:val="20"/>
              </w:rPr>
              <w:t xml:space="preserve">равного доступа приоритетных объектов и услуг в приоритетных сферах жизнедеятельности инвалидов</w:t>
            </w:r>
          </w:p>
          <w:p>
            <w:pPr>
              <w:pStyle w:val="0"/>
            </w:pPr>
            <w:r>
              <w:rPr>
                <w:sz w:val="20"/>
              </w:rPr>
              <w:t xml:space="preserve">и других МГН</w:t>
            </w:r>
          </w:p>
          <w:p>
            <w:pPr>
              <w:pStyle w:val="0"/>
            </w:pPr>
            <w:r>
              <w:rPr>
                <w:sz w:val="20"/>
              </w:rPr>
              <w:t xml:space="preserve">в Архангельской области</w:t>
            </w:r>
          </w:p>
        </w:tc>
        <w:tc>
          <w:tcPr>
            <w:tcW w:w="1896" w:type="dxa"/>
            <w:tcBorders>
              <w:top w:val="single" w:sz="4"/>
              <w:left w:val="nil"/>
              <w:bottom w:val="nil"/>
              <w:right w:val="nil"/>
            </w:tcBorders>
          </w:tcPr>
          <w:p>
            <w:pPr>
              <w:pStyle w:val="0"/>
            </w:pPr>
            <w:r>
              <w:rPr>
                <w:sz w:val="20"/>
              </w:rPr>
              <w:t xml:space="preserve">доля доступных для инвалидов и других МГН приоритетных объектов социальной, транспортной, инженерной инфраструктуры</w:t>
            </w:r>
          </w:p>
          <w:p>
            <w:pPr>
              <w:pStyle w:val="0"/>
            </w:pPr>
            <w:r>
              <w:rPr>
                <w:sz w:val="20"/>
              </w:rPr>
              <w:t xml:space="preserve">в общем количестве приоритетных объектов,</w:t>
            </w:r>
          </w:p>
          <w:p>
            <w:pPr>
              <w:pStyle w:val="0"/>
            </w:pPr>
            <w:r>
              <w:rPr>
                <w:sz w:val="20"/>
              </w:rPr>
              <w:t xml:space="preserve">в процентах </w:t>
            </w:r>
            <w:hyperlink w:history="0" w:anchor="P1754" w:tooltip="&lt;**&gt; Показатели установлены в соответствии с Соглашением о реализации на территории Архангельской области государственных программ субъекта Российской Федерации, направленных на достижение целей и показателей государственной программы Российской Федерации &quot;Доступная среда&quot; от 15 декабря 2022 года N 2022-00793.">
              <w:r>
                <w:rPr>
                  <w:sz w:val="20"/>
                  <w:color w:val="0000ff"/>
                </w:rPr>
                <w:t xml:space="preserve">&lt;**&gt;</w:t>
              </w:r>
            </w:hyperlink>
          </w:p>
        </w:tc>
        <w:tc>
          <w:tcPr>
            <w:tcW w:w="876" w:type="dxa"/>
            <w:tcBorders>
              <w:top w:val="single" w:sz="4"/>
              <w:left w:val="nil"/>
              <w:bottom w:val="nil"/>
              <w:right w:val="nil"/>
            </w:tcBorders>
          </w:tcPr>
          <w:p>
            <w:pPr>
              <w:pStyle w:val="0"/>
              <w:jc w:val="center"/>
            </w:pPr>
            <w:r>
              <w:rPr>
                <w:sz w:val="20"/>
              </w:rPr>
              <w:t xml:space="preserve">66,1</w:t>
            </w:r>
          </w:p>
        </w:tc>
        <w:tc>
          <w:tcPr>
            <w:tcW w:w="722" w:type="dxa"/>
            <w:tcBorders>
              <w:top w:val="single" w:sz="4"/>
              <w:left w:val="nil"/>
              <w:bottom w:val="nil"/>
              <w:right w:val="nil"/>
            </w:tcBorders>
          </w:tcPr>
          <w:p>
            <w:pPr>
              <w:pStyle w:val="0"/>
              <w:jc w:val="center"/>
            </w:pPr>
            <w:r>
              <w:rPr>
                <w:sz w:val="20"/>
              </w:rPr>
              <w:t xml:space="preserve">68,2</w:t>
            </w:r>
          </w:p>
        </w:tc>
        <w:tc>
          <w:tcPr>
            <w:tcW w:w="724" w:type="dxa"/>
            <w:tcBorders>
              <w:top w:val="single" w:sz="4"/>
              <w:left w:val="nil"/>
              <w:bottom w:val="nil"/>
              <w:right w:val="nil"/>
            </w:tcBorders>
          </w:tcPr>
          <w:p>
            <w:pPr>
              <w:pStyle w:val="0"/>
              <w:jc w:val="center"/>
            </w:pPr>
            <w:r>
              <w:rPr>
                <w:sz w:val="20"/>
              </w:rPr>
              <w:t xml:space="preserve">70</w:t>
            </w:r>
          </w:p>
        </w:tc>
        <w:tc>
          <w:tcPr>
            <w:tcW w:w="724" w:type="dxa"/>
            <w:tcBorders>
              <w:top w:val="single" w:sz="4"/>
              <w:left w:val="nil"/>
              <w:bottom w:val="nil"/>
              <w:right w:val="nil"/>
            </w:tcBorders>
          </w:tcPr>
          <w:p>
            <w:pPr>
              <w:pStyle w:val="0"/>
              <w:jc w:val="center"/>
            </w:pPr>
            <w:r>
              <w:rPr>
                <w:sz w:val="20"/>
              </w:rPr>
              <w:t xml:space="preserve">72</w:t>
            </w:r>
          </w:p>
        </w:tc>
        <w:tc>
          <w:tcPr>
            <w:tcW w:w="724" w:type="dxa"/>
            <w:tcBorders>
              <w:top w:val="single" w:sz="4"/>
              <w:left w:val="nil"/>
              <w:bottom w:val="nil"/>
              <w:right w:val="nil"/>
            </w:tcBorders>
          </w:tcPr>
          <w:p>
            <w:pPr>
              <w:pStyle w:val="0"/>
              <w:jc w:val="center"/>
            </w:pPr>
            <w:r>
              <w:rPr>
                <w:sz w:val="20"/>
              </w:rPr>
              <w:t xml:space="preserve">82</w:t>
            </w:r>
          </w:p>
        </w:tc>
        <w:tc>
          <w:tcPr>
            <w:tcW w:w="724" w:type="dxa"/>
            <w:tcBorders>
              <w:top w:val="single" w:sz="4"/>
              <w:left w:val="nil"/>
              <w:bottom w:val="nil"/>
              <w:right w:val="nil"/>
            </w:tcBorders>
          </w:tcPr>
          <w:p>
            <w:pPr>
              <w:pStyle w:val="0"/>
              <w:jc w:val="center"/>
            </w:pPr>
            <w:r>
              <w:rPr>
                <w:sz w:val="20"/>
              </w:rPr>
              <w:t xml:space="preserve">83</w:t>
            </w:r>
          </w:p>
        </w:tc>
        <w:tc>
          <w:tcPr>
            <w:tcW w:w="1192" w:type="dxa"/>
            <w:tcBorders>
              <w:top w:val="single" w:sz="4"/>
              <w:left w:val="nil"/>
              <w:bottom w:val="nil"/>
              <w:right w:val="nil"/>
            </w:tcBorders>
          </w:tcPr>
          <w:p>
            <w:pPr>
              <w:pStyle w:val="0"/>
              <w:jc w:val="center"/>
            </w:pPr>
            <w:r>
              <w:rPr>
                <w:sz w:val="20"/>
              </w:rPr>
              <w:t xml:space="preserve">84</w:t>
            </w:r>
          </w:p>
        </w:tc>
      </w:tr>
      <w:tr>
        <w:tc>
          <w:tcPr>
            <w:tcW w:w="1896" w:type="dxa"/>
            <w:tcBorders>
              <w:top w:val="nil"/>
              <w:left w:val="nil"/>
              <w:bottom w:val="nil"/>
              <w:right w:val="nil"/>
            </w:tcBorders>
          </w:tcPr>
          <w:p>
            <w:pPr>
              <w:pStyle w:val="0"/>
            </w:pPr>
            <w:r>
              <w:rPr>
                <w:sz w:val="20"/>
              </w:rPr>
              <w:t xml:space="preserve">1. Повышение уровня доступности приоритетных объектов и услуг</w:t>
            </w:r>
          </w:p>
          <w:p>
            <w:pPr>
              <w:pStyle w:val="0"/>
            </w:pPr>
            <w:r>
              <w:rPr>
                <w:sz w:val="20"/>
              </w:rPr>
              <w:t xml:space="preserve">в приоритетных сферах жизнедеятельности инвалидов</w:t>
            </w:r>
          </w:p>
          <w:p>
            <w:pPr>
              <w:pStyle w:val="0"/>
            </w:pPr>
            <w:r>
              <w:rPr>
                <w:sz w:val="20"/>
              </w:rPr>
              <w:t xml:space="preserve">и других МГН</w:t>
            </w:r>
          </w:p>
          <w:p>
            <w:pPr>
              <w:pStyle w:val="0"/>
            </w:pPr>
            <w:r>
              <w:rPr>
                <w:sz w:val="20"/>
              </w:rPr>
              <w:t xml:space="preserve">в Архангельской области</w:t>
            </w:r>
          </w:p>
        </w:tc>
        <w:tc>
          <w:tcPr>
            <w:tcW w:w="1896" w:type="dxa"/>
            <w:tcBorders>
              <w:top w:val="nil"/>
              <w:left w:val="nil"/>
              <w:bottom w:val="nil"/>
              <w:right w:val="nil"/>
            </w:tcBorders>
          </w:tcPr>
          <w:p>
            <w:pPr>
              <w:pStyle w:val="0"/>
            </w:pPr>
            <w:r>
              <w:rPr>
                <w:sz w:val="20"/>
              </w:rPr>
              <w:t xml:space="preserve">доля приоритетных объектов, доступных для инвалидов</w:t>
            </w:r>
          </w:p>
          <w:p>
            <w:pPr>
              <w:pStyle w:val="0"/>
            </w:pPr>
            <w:r>
              <w:rPr>
                <w:sz w:val="20"/>
              </w:rPr>
              <w:t xml:space="preserve">и других МГН</w:t>
            </w:r>
          </w:p>
          <w:p>
            <w:pPr>
              <w:pStyle w:val="0"/>
            </w:pPr>
            <w:r>
              <w:rPr>
                <w:sz w:val="20"/>
              </w:rPr>
              <w:t xml:space="preserve">в сфере социальной защиты, в общем количестве приоритетных объектов в сфере социальной защиты</w:t>
            </w:r>
          </w:p>
          <w:p>
            <w:pPr>
              <w:pStyle w:val="0"/>
            </w:pPr>
            <w:r>
              <w:rPr>
                <w:sz w:val="20"/>
              </w:rPr>
              <w:t xml:space="preserve">в Архангельской области, в процентах</w:t>
            </w:r>
          </w:p>
        </w:tc>
        <w:tc>
          <w:tcPr>
            <w:tcW w:w="876" w:type="dxa"/>
            <w:tcBorders>
              <w:top w:val="nil"/>
              <w:left w:val="nil"/>
              <w:bottom w:val="nil"/>
              <w:right w:val="nil"/>
            </w:tcBorders>
          </w:tcPr>
          <w:p>
            <w:pPr>
              <w:pStyle w:val="0"/>
              <w:jc w:val="center"/>
            </w:pPr>
            <w:r>
              <w:rPr>
                <w:sz w:val="20"/>
              </w:rPr>
              <w:t xml:space="preserve">74,1</w:t>
            </w:r>
          </w:p>
        </w:tc>
        <w:tc>
          <w:tcPr>
            <w:tcW w:w="722" w:type="dxa"/>
            <w:tcBorders>
              <w:top w:val="nil"/>
              <w:left w:val="nil"/>
              <w:bottom w:val="nil"/>
              <w:right w:val="nil"/>
            </w:tcBorders>
          </w:tcPr>
          <w:p>
            <w:pPr>
              <w:pStyle w:val="0"/>
              <w:jc w:val="center"/>
            </w:pPr>
            <w:r>
              <w:rPr>
                <w:sz w:val="20"/>
              </w:rPr>
              <w:t xml:space="preserve">76,2</w:t>
            </w:r>
          </w:p>
        </w:tc>
        <w:tc>
          <w:tcPr>
            <w:tcW w:w="724" w:type="dxa"/>
            <w:tcBorders>
              <w:top w:val="nil"/>
              <w:left w:val="nil"/>
              <w:bottom w:val="nil"/>
              <w:right w:val="nil"/>
            </w:tcBorders>
          </w:tcPr>
          <w:p>
            <w:pPr>
              <w:pStyle w:val="0"/>
              <w:jc w:val="center"/>
            </w:pPr>
            <w:r>
              <w:rPr>
                <w:sz w:val="20"/>
              </w:rPr>
              <w:t xml:space="preserve">77</w:t>
            </w:r>
          </w:p>
        </w:tc>
        <w:tc>
          <w:tcPr>
            <w:tcW w:w="724" w:type="dxa"/>
            <w:tcBorders>
              <w:top w:val="nil"/>
              <w:left w:val="nil"/>
              <w:bottom w:val="nil"/>
              <w:right w:val="nil"/>
            </w:tcBorders>
          </w:tcPr>
          <w:p>
            <w:pPr>
              <w:pStyle w:val="0"/>
              <w:jc w:val="center"/>
            </w:pPr>
            <w:r>
              <w:rPr>
                <w:sz w:val="20"/>
              </w:rPr>
              <w:t xml:space="preserve">79</w:t>
            </w:r>
          </w:p>
        </w:tc>
        <w:tc>
          <w:tcPr>
            <w:tcW w:w="724" w:type="dxa"/>
            <w:tcBorders>
              <w:top w:val="nil"/>
              <w:left w:val="nil"/>
              <w:bottom w:val="nil"/>
              <w:right w:val="nil"/>
            </w:tcBorders>
          </w:tcPr>
          <w:p>
            <w:pPr>
              <w:pStyle w:val="0"/>
              <w:jc w:val="center"/>
            </w:pPr>
            <w:r>
              <w:rPr>
                <w:sz w:val="20"/>
              </w:rPr>
              <w:t xml:space="preserve">80</w:t>
            </w:r>
          </w:p>
        </w:tc>
        <w:tc>
          <w:tcPr>
            <w:tcW w:w="724" w:type="dxa"/>
            <w:tcBorders>
              <w:top w:val="nil"/>
              <w:left w:val="nil"/>
              <w:bottom w:val="nil"/>
              <w:right w:val="nil"/>
            </w:tcBorders>
          </w:tcPr>
          <w:p>
            <w:pPr>
              <w:pStyle w:val="0"/>
              <w:jc w:val="center"/>
            </w:pPr>
            <w:r>
              <w:rPr>
                <w:sz w:val="20"/>
              </w:rPr>
              <w:t xml:space="preserve">82,5</w:t>
            </w:r>
          </w:p>
        </w:tc>
        <w:tc>
          <w:tcPr>
            <w:tcW w:w="1192" w:type="dxa"/>
            <w:tcBorders>
              <w:top w:val="nil"/>
              <w:left w:val="nil"/>
              <w:bottom w:val="nil"/>
              <w:right w:val="nil"/>
            </w:tcBorders>
          </w:tcPr>
          <w:p>
            <w:pPr>
              <w:pStyle w:val="0"/>
              <w:jc w:val="center"/>
            </w:pPr>
            <w:r>
              <w:rPr>
                <w:sz w:val="20"/>
              </w:rPr>
              <w:t xml:space="preserve">82,5</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приоритетных объектов, доступных для инвалидов</w:t>
            </w:r>
          </w:p>
          <w:p>
            <w:pPr>
              <w:pStyle w:val="0"/>
            </w:pPr>
            <w:r>
              <w:rPr>
                <w:sz w:val="20"/>
              </w:rPr>
              <w:t xml:space="preserve">и других МГН</w:t>
            </w:r>
          </w:p>
          <w:p>
            <w:pPr>
              <w:pStyle w:val="0"/>
            </w:pPr>
            <w:r>
              <w:rPr>
                <w:sz w:val="20"/>
              </w:rPr>
              <w:t xml:space="preserve">в сфере здравоохранения, в общем количестве приоритетных объектов в сфере здравоохранения</w:t>
            </w:r>
          </w:p>
          <w:p>
            <w:pPr>
              <w:pStyle w:val="0"/>
            </w:pPr>
            <w:r>
              <w:rPr>
                <w:sz w:val="20"/>
              </w:rPr>
              <w:t xml:space="preserve">в Архангельской области, в процентах</w:t>
            </w:r>
          </w:p>
        </w:tc>
        <w:tc>
          <w:tcPr>
            <w:tcW w:w="876" w:type="dxa"/>
            <w:tcBorders>
              <w:top w:val="nil"/>
              <w:left w:val="nil"/>
              <w:bottom w:val="nil"/>
              <w:right w:val="nil"/>
            </w:tcBorders>
          </w:tcPr>
          <w:p>
            <w:pPr>
              <w:pStyle w:val="0"/>
              <w:jc w:val="center"/>
            </w:pPr>
            <w:r>
              <w:rPr>
                <w:sz w:val="20"/>
              </w:rPr>
              <w:t xml:space="preserve">67,1</w:t>
            </w:r>
          </w:p>
        </w:tc>
        <w:tc>
          <w:tcPr>
            <w:tcW w:w="722" w:type="dxa"/>
            <w:tcBorders>
              <w:top w:val="nil"/>
              <w:left w:val="nil"/>
              <w:bottom w:val="nil"/>
              <w:right w:val="nil"/>
            </w:tcBorders>
          </w:tcPr>
          <w:p>
            <w:pPr>
              <w:pStyle w:val="0"/>
              <w:jc w:val="center"/>
            </w:pPr>
            <w:r>
              <w:rPr>
                <w:sz w:val="20"/>
              </w:rPr>
              <w:t xml:space="preserve">69,2</w:t>
            </w:r>
          </w:p>
        </w:tc>
        <w:tc>
          <w:tcPr>
            <w:tcW w:w="724" w:type="dxa"/>
            <w:tcBorders>
              <w:top w:val="nil"/>
              <w:left w:val="nil"/>
              <w:bottom w:val="nil"/>
              <w:right w:val="nil"/>
            </w:tcBorders>
          </w:tcPr>
          <w:p>
            <w:pPr>
              <w:pStyle w:val="0"/>
              <w:jc w:val="center"/>
            </w:pPr>
            <w:r>
              <w:rPr>
                <w:sz w:val="20"/>
              </w:rPr>
              <w:t xml:space="preserve">70</w:t>
            </w:r>
          </w:p>
        </w:tc>
        <w:tc>
          <w:tcPr>
            <w:tcW w:w="724" w:type="dxa"/>
            <w:tcBorders>
              <w:top w:val="nil"/>
              <w:left w:val="nil"/>
              <w:bottom w:val="nil"/>
              <w:right w:val="nil"/>
            </w:tcBorders>
          </w:tcPr>
          <w:p>
            <w:pPr>
              <w:pStyle w:val="0"/>
              <w:jc w:val="center"/>
            </w:pPr>
            <w:r>
              <w:rPr>
                <w:sz w:val="20"/>
              </w:rPr>
              <w:t xml:space="preserve">72,1</w:t>
            </w:r>
          </w:p>
        </w:tc>
        <w:tc>
          <w:tcPr>
            <w:tcW w:w="724" w:type="dxa"/>
            <w:tcBorders>
              <w:top w:val="nil"/>
              <w:left w:val="nil"/>
              <w:bottom w:val="nil"/>
              <w:right w:val="nil"/>
            </w:tcBorders>
          </w:tcPr>
          <w:p>
            <w:pPr>
              <w:pStyle w:val="0"/>
              <w:jc w:val="center"/>
            </w:pPr>
            <w:r>
              <w:rPr>
                <w:sz w:val="20"/>
              </w:rPr>
              <w:t xml:space="preserve">74,2</w:t>
            </w:r>
          </w:p>
        </w:tc>
        <w:tc>
          <w:tcPr>
            <w:tcW w:w="724" w:type="dxa"/>
            <w:tcBorders>
              <w:top w:val="nil"/>
              <w:left w:val="nil"/>
              <w:bottom w:val="nil"/>
              <w:right w:val="nil"/>
            </w:tcBorders>
          </w:tcPr>
          <w:p>
            <w:pPr>
              <w:pStyle w:val="0"/>
              <w:jc w:val="center"/>
            </w:pPr>
            <w:r>
              <w:rPr>
                <w:sz w:val="20"/>
              </w:rPr>
              <w:t xml:space="preserve">75</w:t>
            </w:r>
          </w:p>
        </w:tc>
        <w:tc>
          <w:tcPr>
            <w:tcW w:w="1192" w:type="dxa"/>
            <w:tcBorders>
              <w:top w:val="nil"/>
              <w:left w:val="nil"/>
              <w:bottom w:val="nil"/>
              <w:right w:val="nil"/>
            </w:tcBorders>
          </w:tcPr>
          <w:p>
            <w:pPr>
              <w:pStyle w:val="0"/>
              <w:jc w:val="center"/>
            </w:pPr>
            <w:r>
              <w:rPr>
                <w:sz w:val="20"/>
              </w:rPr>
              <w:t xml:space="preserve">75</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приоритетных объектов, доступных для инвалидов</w:t>
            </w:r>
          </w:p>
          <w:p>
            <w:pPr>
              <w:pStyle w:val="0"/>
            </w:pPr>
            <w:r>
              <w:rPr>
                <w:sz w:val="20"/>
              </w:rPr>
              <w:t xml:space="preserve">и других МГН</w:t>
            </w:r>
          </w:p>
          <w:p>
            <w:pPr>
              <w:pStyle w:val="0"/>
            </w:pPr>
            <w:r>
              <w:rPr>
                <w:sz w:val="20"/>
              </w:rPr>
              <w:t xml:space="preserve">в сфере культуры, в общем количестве приоритетных объектов в сфере культуры,</w:t>
            </w:r>
          </w:p>
          <w:p>
            <w:pPr>
              <w:pStyle w:val="0"/>
            </w:pPr>
            <w:r>
              <w:rPr>
                <w:sz w:val="20"/>
              </w:rPr>
              <w:t xml:space="preserve">в процентах</w:t>
            </w:r>
          </w:p>
        </w:tc>
        <w:tc>
          <w:tcPr>
            <w:tcW w:w="876" w:type="dxa"/>
            <w:tcBorders>
              <w:top w:val="nil"/>
              <w:left w:val="nil"/>
              <w:bottom w:val="nil"/>
              <w:right w:val="nil"/>
            </w:tcBorders>
          </w:tcPr>
          <w:p>
            <w:pPr>
              <w:pStyle w:val="0"/>
              <w:jc w:val="center"/>
            </w:pPr>
            <w:r>
              <w:rPr>
                <w:sz w:val="20"/>
              </w:rPr>
              <w:t xml:space="preserve">58,5</w:t>
            </w:r>
          </w:p>
        </w:tc>
        <w:tc>
          <w:tcPr>
            <w:tcW w:w="722" w:type="dxa"/>
            <w:tcBorders>
              <w:top w:val="nil"/>
              <w:left w:val="nil"/>
              <w:bottom w:val="nil"/>
              <w:right w:val="nil"/>
            </w:tcBorders>
          </w:tcPr>
          <w:p>
            <w:pPr>
              <w:pStyle w:val="0"/>
              <w:jc w:val="center"/>
            </w:pPr>
            <w:r>
              <w:rPr>
                <w:sz w:val="20"/>
              </w:rPr>
              <w:t xml:space="preserve">60,6</w:t>
            </w:r>
          </w:p>
        </w:tc>
        <w:tc>
          <w:tcPr>
            <w:tcW w:w="724" w:type="dxa"/>
            <w:tcBorders>
              <w:top w:val="nil"/>
              <w:left w:val="nil"/>
              <w:bottom w:val="nil"/>
              <w:right w:val="nil"/>
            </w:tcBorders>
          </w:tcPr>
          <w:p>
            <w:pPr>
              <w:pStyle w:val="0"/>
              <w:jc w:val="center"/>
            </w:pPr>
            <w:r>
              <w:rPr>
                <w:sz w:val="20"/>
              </w:rPr>
              <w:t xml:space="preserve">62,7</w:t>
            </w:r>
          </w:p>
        </w:tc>
        <w:tc>
          <w:tcPr>
            <w:tcW w:w="724" w:type="dxa"/>
            <w:tcBorders>
              <w:top w:val="nil"/>
              <w:left w:val="nil"/>
              <w:bottom w:val="nil"/>
              <w:right w:val="nil"/>
            </w:tcBorders>
          </w:tcPr>
          <w:p>
            <w:pPr>
              <w:pStyle w:val="0"/>
              <w:jc w:val="center"/>
            </w:pPr>
            <w:r>
              <w:rPr>
                <w:sz w:val="20"/>
              </w:rPr>
              <w:t xml:space="preserve">63,8</w:t>
            </w:r>
          </w:p>
        </w:tc>
        <w:tc>
          <w:tcPr>
            <w:tcW w:w="724" w:type="dxa"/>
            <w:tcBorders>
              <w:top w:val="nil"/>
              <w:left w:val="nil"/>
              <w:bottom w:val="nil"/>
              <w:right w:val="nil"/>
            </w:tcBorders>
          </w:tcPr>
          <w:p>
            <w:pPr>
              <w:pStyle w:val="0"/>
              <w:jc w:val="center"/>
            </w:pPr>
            <w:r>
              <w:rPr>
                <w:sz w:val="20"/>
              </w:rPr>
              <w:t xml:space="preserve">63,8</w:t>
            </w:r>
          </w:p>
        </w:tc>
        <w:tc>
          <w:tcPr>
            <w:tcW w:w="724" w:type="dxa"/>
            <w:tcBorders>
              <w:top w:val="nil"/>
              <w:left w:val="nil"/>
              <w:bottom w:val="nil"/>
              <w:right w:val="nil"/>
            </w:tcBorders>
          </w:tcPr>
          <w:p>
            <w:pPr>
              <w:pStyle w:val="0"/>
              <w:jc w:val="center"/>
            </w:pPr>
            <w:r>
              <w:rPr>
                <w:sz w:val="20"/>
              </w:rPr>
              <w:t xml:space="preserve">63,8</w:t>
            </w:r>
          </w:p>
        </w:tc>
        <w:tc>
          <w:tcPr>
            <w:tcW w:w="1192" w:type="dxa"/>
            <w:tcBorders>
              <w:top w:val="nil"/>
              <w:left w:val="nil"/>
              <w:bottom w:val="nil"/>
              <w:right w:val="nil"/>
            </w:tcBorders>
          </w:tcPr>
          <w:p>
            <w:pPr>
              <w:pStyle w:val="0"/>
              <w:jc w:val="center"/>
            </w:pPr>
            <w:r>
              <w:rPr>
                <w:sz w:val="20"/>
              </w:rPr>
              <w:t xml:space="preserve">66,1</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приоритетных объектов, доступных для инвалидов</w:t>
            </w:r>
          </w:p>
          <w:p>
            <w:pPr>
              <w:pStyle w:val="0"/>
            </w:pPr>
            <w:r>
              <w:rPr>
                <w:sz w:val="20"/>
              </w:rPr>
              <w:t xml:space="preserve">и других МГН</w:t>
            </w:r>
          </w:p>
          <w:p>
            <w:pPr>
              <w:pStyle w:val="0"/>
            </w:pPr>
            <w:r>
              <w:rPr>
                <w:sz w:val="20"/>
              </w:rPr>
              <w:t xml:space="preserve">в сфере физической культуры и спорта,</w:t>
            </w:r>
          </w:p>
          <w:p>
            <w:pPr>
              <w:pStyle w:val="0"/>
            </w:pPr>
            <w:r>
              <w:rPr>
                <w:sz w:val="20"/>
              </w:rPr>
              <w:t xml:space="preserve">в общем количестве приоритетных объектов в сфере физической культуры и спорта,</w:t>
            </w:r>
          </w:p>
          <w:p>
            <w:pPr>
              <w:pStyle w:val="0"/>
            </w:pPr>
            <w:r>
              <w:rPr>
                <w:sz w:val="20"/>
              </w:rPr>
              <w:t xml:space="preserve">в процентах</w:t>
            </w:r>
          </w:p>
        </w:tc>
        <w:tc>
          <w:tcPr>
            <w:tcW w:w="876" w:type="dxa"/>
            <w:tcBorders>
              <w:top w:val="nil"/>
              <w:left w:val="nil"/>
              <w:bottom w:val="nil"/>
              <w:right w:val="nil"/>
            </w:tcBorders>
          </w:tcPr>
          <w:p>
            <w:pPr>
              <w:pStyle w:val="0"/>
              <w:jc w:val="center"/>
            </w:pPr>
            <w:r>
              <w:rPr>
                <w:sz w:val="20"/>
              </w:rPr>
              <w:t xml:space="preserve">71,5</w:t>
            </w:r>
          </w:p>
        </w:tc>
        <w:tc>
          <w:tcPr>
            <w:tcW w:w="722" w:type="dxa"/>
            <w:tcBorders>
              <w:top w:val="nil"/>
              <w:left w:val="nil"/>
              <w:bottom w:val="nil"/>
              <w:right w:val="nil"/>
            </w:tcBorders>
          </w:tcPr>
          <w:p>
            <w:pPr>
              <w:pStyle w:val="0"/>
              <w:jc w:val="center"/>
            </w:pPr>
            <w:r>
              <w:rPr>
                <w:sz w:val="20"/>
              </w:rPr>
              <w:t xml:space="preserve">73,6</w:t>
            </w:r>
          </w:p>
        </w:tc>
        <w:tc>
          <w:tcPr>
            <w:tcW w:w="724" w:type="dxa"/>
            <w:tcBorders>
              <w:top w:val="nil"/>
              <w:left w:val="nil"/>
              <w:bottom w:val="nil"/>
              <w:right w:val="nil"/>
            </w:tcBorders>
          </w:tcPr>
          <w:p>
            <w:pPr>
              <w:pStyle w:val="0"/>
              <w:jc w:val="center"/>
            </w:pPr>
            <w:r>
              <w:rPr>
                <w:sz w:val="20"/>
              </w:rPr>
              <w:t xml:space="preserve">75,7</w:t>
            </w:r>
          </w:p>
        </w:tc>
        <w:tc>
          <w:tcPr>
            <w:tcW w:w="724" w:type="dxa"/>
            <w:tcBorders>
              <w:top w:val="nil"/>
              <w:left w:val="nil"/>
              <w:bottom w:val="nil"/>
              <w:right w:val="nil"/>
            </w:tcBorders>
          </w:tcPr>
          <w:p>
            <w:pPr>
              <w:pStyle w:val="0"/>
              <w:jc w:val="center"/>
            </w:pPr>
            <w:r>
              <w:rPr>
                <w:sz w:val="20"/>
              </w:rPr>
              <w:t xml:space="preserve">79,8</w:t>
            </w:r>
          </w:p>
        </w:tc>
        <w:tc>
          <w:tcPr>
            <w:tcW w:w="724" w:type="dxa"/>
            <w:tcBorders>
              <w:top w:val="nil"/>
              <w:left w:val="nil"/>
              <w:bottom w:val="nil"/>
              <w:right w:val="nil"/>
            </w:tcBorders>
          </w:tcPr>
          <w:p>
            <w:pPr>
              <w:pStyle w:val="0"/>
              <w:jc w:val="center"/>
            </w:pPr>
            <w:r>
              <w:rPr>
                <w:sz w:val="20"/>
              </w:rPr>
              <w:t xml:space="preserve">81,9</w:t>
            </w:r>
          </w:p>
        </w:tc>
        <w:tc>
          <w:tcPr>
            <w:tcW w:w="724" w:type="dxa"/>
            <w:tcBorders>
              <w:top w:val="nil"/>
              <w:left w:val="nil"/>
              <w:bottom w:val="nil"/>
              <w:right w:val="nil"/>
            </w:tcBorders>
          </w:tcPr>
          <w:p>
            <w:pPr>
              <w:pStyle w:val="0"/>
              <w:jc w:val="center"/>
            </w:pPr>
            <w:r>
              <w:rPr>
                <w:sz w:val="20"/>
              </w:rPr>
              <w:t xml:space="preserve">83</w:t>
            </w:r>
          </w:p>
        </w:tc>
        <w:tc>
          <w:tcPr>
            <w:tcW w:w="1192" w:type="dxa"/>
            <w:tcBorders>
              <w:top w:val="nil"/>
              <w:left w:val="nil"/>
              <w:bottom w:val="nil"/>
              <w:right w:val="nil"/>
            </w:tcBorders>
          </w:tcPr>
          <w:p>
            <w:pPr>
              <w:pStyle w:val="0"/>
              <w:jc w:val="center"/>
            </w:pPr>
            <w:r>
              <w:rPr>
                <w:sz w:val="20"/>
              </w:rPr>
              <w:t xml:space="preserve">83</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парка подвижного состава автомобильного транспорта общего пользования Архангельской области, оборудованного для перевозки инвалидов и других МГН,</w:t>
            </w:r>
          </w:p>
          <w:p>
            <w:pPr>
              <w:pStyle w:val="0"/>
            </w:pPr>
            <w:r>
              <w:rPr>
                <w:sz w:val="20"/>
              </w:rPr>
              <w:t xml:space="preserve">в парке этого подвижного состава, в процентах</w:t>
            </w:r>
          </w:p>
        </w:tc>
        <w:tc>
          <w:tcPr>
            <w:tcW w:w="876" w:type="dxa"/>
            <w:tcBorders>
              <w:top w:val="nil"/>
              <w:left w:val="nil"/>
              <w:bottom w:val="nil"/>
              <w:right w:val="nil"/>
            </w:tcBorders>
          </w:tcPr>
          <w:p>
            <w:pPr>
              <w:pStyle w:val="0"/>
              <w:jc w:val="center"/>
            </w:pPr>
            <w:r>
              <w:rPr>
                <w:sz w:val="20"/>
              </w:rPr>
              <w:t xml:space="preserve">18,5</w:t>
            </w:r>
          </w:p>
        </w:tc>
        <w:tc>
          <w:tcPr>
            <w:tcW w:w="722" w:type="dxa"/>
            <w:tcBorders>
              <w:top w:val="nil"/>
              <w:left w:val="nil"/>
              <w:bottom w:val="nil"/>
              <w:right w:val="nil"/>
            </w:tcBorders>
          </w:tcPr>
          <w:p>
            <w:pPr>
              <w:pStyle w:val="0"/>
              <w:jc w:val="center"/>
            </w:pPr>
            <w:r>
              <w:rPr>
                <w:sz w:val="20"/>
              </w:rPr>
              <w:t xml:space="preserve">20,2</w:t>
            </w:r>
          </w:p>
        </w:tc>
        <w:tc>
          <w:tcPr>
            <w:tcW w:w="724" w:type="dxa"/>
            <w:tcBorders>
              <w:top w:val="nil"/>
              <w:left w:val="nil"/>
              <w:bottom w:val="nil"/>
              <w:right w:val="nil"/>
            </w:tcBorders>
          </w:tcPr>
          <w:p>
            <w:pPr>
              <w:pStyle w:val="0"/>
              <w:jc w:val="center"/>
            </w:pPr>
            <w:r>
              <w:rPr>
                <w:sz w:val="20"/>
              </w:rPr>
              <w:t xml:space="preserve">21,9</w:t>
            </w:r>
          </w:p>
        </w:tc>
        <w:tc>
          <w:tcPr>
            <w:tcW w:w="724" w:type="dxa"/>
            <w:tcBorders>
              <w:top w:val="nil"/>
              <w:left w:val="nil"/>
              <w:bottom w:val="nil"/>
              <w:right w:val="nil"/>
            </w:tcBorders>
          </w:tcPr>
          <w:p>
            <w:pPr>
              <w:pStyle w:val="0"/>
              <w:jc w:val="center"/>
            </w:pPr>
            <w:r>
              <w:rPr>
                <w:sz w:val="20"/>
              </w:rPr>
              <w:t xml:space="preserve">23,6</w:t>
            </w:r>
          </w:p>
        </w:tc>
        <w:tc>
          <w:tcPr>
            <w:tcW w:w="724" w:type="dxa"/>
            <w:tcBorders>
              <w:top w:val="nil"/>
              <w:left w:val="nil"/>
              <w:bottom w:val="nil"/>
              <w:right w:val="nil"/>
            </w:tcBorders>
          </w:tcPr>
          <w:p>
            <w:pPr>
              <w:pStyle w:val="0"/>
              <w:jc w:val="center"/>
            </w:pPr>
            <w:r>
              <w:rPr>
                <w:sz w:val="20"/>
              </w:rPr>
              <w:t xml:space="preserve">24,3</w:t>
            </w:r>
          </w:p>
        </w:tc>
        <w:tc>
          <w:tcPr>
            <w:tcW w:w="724" w:type="dxa"/>
            <w:tcBorders>
              <w:top w:val="nil"/>
              <w:left w:val="nil"/>
              <w:bottom w:val="nil"/>
              <w:right w:val="nil"/>
            </w:tcBorders>
          </w:tcPr>
          <w:p>
            <w:pPr>
              <w:pStyle w:val="0"/>
              <w:jc w:val="center"/>
            </w:pPr>
            <w:r>
              <w:rPr>
                <w:sz w:val="20"/>
              </w:rPr>
              <w:t xml:space="preserve">26</w:t>
            </w:r>
          </w:p>
        </w:tc>
        <w:tc>
          <w:tcPr>
            <w:tcW w:w="1192" w:type="dxa"/>
            <w:tcBorders>
              <w:top w:val="nil"/>
              <w:left w:val="nil"/>
              <w:bottom w:val="nil"/>
              <w:right w:val="nil"/>
            </w:tcBorders>
          </w:tcPr>
          <w:p>
            <w:pPr>
              <w:pStyle w:val="0"/>
              <w:jc w:val="center"/>
            </w:pPr>
            <w:r>
              <w:rPr>
                <w:sz w:val="20"/>
              </w:rPr>
              <w:t xml:space="preserve">26</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приоритетных объектов транспортной инфраструктуры, доступных для инвалидов и других маломобильных групп населения, в общем количестве приоритетных объектов транспортной инфраструктуры,</w:t>
            </w:r>
          </w:p>
          <w:p>
            <w:pPr>
              <w:pStyle w:val="0"/>
            </w:pPr>
            <w:r>
              <w:rPr>
                <w:sz w:val="20"/>
              </w:rPr>
              <w:t xml:space="preserve">в процентах</w:t>
            </w:r>
          </w:p>
        </w:tc>
        <w:tc>
          <w:tcPr>
            <w:tcW w:w="876" w:type="dxa"/>
            <w:tcBorders>
              <w:top w:val="nil"/>
              <w:left w:val="nil"/>
              <w:bottom w:val="nil"/>
              <w:right w:val="nil"/>
            </w:tcBorders>
          </w:tcPr>
          <w:p>
            <w:pPr>
              <w:pStyle w:val="0"/>
              <w:jc w:val="center"/>
            </w:pPr>
            <w:r>
              <w:rPr>
                <w:sz w:val="20"/>
              </w:rPr>
              <w:t xml:space="preserve">77,9</w:t>
            </w:r>
          </w:p>
        </w:tc>
        <w:tc>
          <w:tcPr>
            <w:tcW w:w="722" w:type="dxa"/>
            <w:tcBorders>
              <w:top w:val="nil"/>
              <w:left w:val="nil"/>
              <w:bottom w:val="nil"/>
              <w:right w:val="nil"/>
            </w:tcBorders>
          </w:tcPr>
          <w:p>
            <w:pPr>
              <w:pStyle w:val="0"/>
              <w:jc w:val="center"/>
            </w:pPr>
            <w:r>
              <w:rPr>
                <w:sz w:val="20"/>
              </w:rPr>
              <w:t xml:space="preserve">80</w:t>
            </w:r>
          </w:p>
        </w:tc>
        <w:tc>
          <w:tcPr>
            <w:tcW w:w="724" w:type="dxa"/>
            <w:tcBorders>
              <w:top w:val="nil"/>
              <w:left w:val="nil"/>
              <w:bottom w:val="nil"/>
              <w:right w:val="nil"/>
            </w:tcBorders>
          </w:tcPr>
          <w:p>
            <w:pPr>
              <w:pStyle w:val="0"/>
              <w:jc w:val="center"/>
            </w:pPr>
            <w:r>
              <w:rPr>
                <w:sz w:val="20"/>
              </w:rPr>
              <w:t xml:space="preserve">82,1</w:t>
            </w:r>
          </w:p>
        </w:tc>
        <w:tc>
          <w:tcPr>
            <w:tcW w:w="724" w:type="dxa"/>
            <w:tcBorders>
              <w:top w:val="nil"/>
              <w:left w:val="nil"/>
              <w:bottom w:val="nil"/>
              <w:right w:val="nil"/>
            </w:tcBorders>
          </w:tcPr>
          <w:p>
            <w:pPr>
              <w:pStyle w:val="0"/>
              <w:jc w:val="center"/>
            </w:pPr>
            <w:r>
              <w:rPr>
                <w:sz w:val="20"/>
              </w:rPr>
              <w:t xml:space="preserve">84,2</w:t>
            </w:r>
          </w:p>
        </w:tc>
        <w:tc>
          <w:tcPr>
            <w:tcW w:w="724" w:type="dxa"/>
            <w:tcBorders>
              <w:top w:val="nil"/>
              <w:left w:val="nil"/>
              <w:bottom w:val="nil"/>
              <w:right w:val="nil"/>
            </w:tcBorders>
          </w:tcPr>
          <w:p>
            <w:pPr>
              <w:pStyle w:val="0"/>
              <w:jc w:val="center"/>
            </w:pPr>
            <w:r>
              <w:rPr>
                <w:sz w:val="20"/>
              </w:rPr>
              <w:t xml:space="preserve">86,3</w:t>
            </w:r>
          </w:p>
        </w:tc>
        <w:tc>
          <w:tcPr>
            <w:tcW w:w="724" w:type="dxa"/>
            <w:tcBorders>
              <w:top w:val="nil"/>
              <w:left w:val="nil"/>
              <w:bottom w:val="nil"/>
              <w:right w:val="nil"/>
            </w:tcBorders>
          </w:tcPr>
          <w:p>
            <w:pPr>
              <w:pStyle w:val="0"/>
              <w:jc w:val="center"/>
            </w:pPr>
            <w:r>
              <w:rPr>
                <w:sz w:val="20"/>
              </w:rPr>
              <w:t xml:space="preserve">88,4</w:t>
            </w:r>
          </w:p>
        </w:tc>
        <w:tc>
          <w:tcPr>
            <w:tcW w:w="1192" w:type="dxa"/>
            <w:tcBorders>
              <w:top w:val="nil"/>
              <w:left w:val="nil"/>
              <w:bottom w:val="nil"/>
              <w:right w:val="nil"/>
            </w:tcBorders>
          </w:tcPr>
          <w:p>
            <w:pPr>
              <w:pStyle w:val="0"/>
              <w:jc w:val="center"/>
            </w:pPr>
            <w:r>
              <w:rPr>
                <w:sz w:val="20"/>
              </w:rPr>
              <w:t xml:space="preserve">88,4</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приоритетных объектов органов службы занятости, доступных для инвалидов и других маломобильных групп населения, в общем количестве объектов органов службы занятости,</w:t>
            </w:r>
          </w:p>
          <w:p>
            <w:pPr>
              <w:pStyle w:val="0"/>
            </w:pPr>
            <w:r>
              <w:rPr>
                <w:sz w:val="20"/>
              </w:rPr>
              <w:t xml:space="preserve">в процентах</w:t>
            </w:r>
          </w:p>
        </w:tc>
        <w:tc>
          <w:tcPr>
            <w:tcW w:w="876" w:type="dxa"/>
            <w:tcBorders>
              <w:top w:val="nil"/>
              <w:left w:val="nil"/>
              <w:bottom w:val="nil"/>
              <w:right w:val="nil"/>
            </w:tcBorders>
          </w:tcPr>
          <w:p>
            <w:pPr>
              <w:pStyle w:val="0"/>
              <w:jc w:val="center"/>
            </w:pPr>
            <w:r>
              <w:rPr>
                <w:sz w:val="20"/>
              </w:rPr>
              <w:t xml:space="preserve">71,5</w:t>
            </w:r>
          </w:p>
        </w:tc>
        <w:tc>
          <w:tcPr>
            <w:tcW w:w="722" w:type="dxa"/>
            <w:tcBorders>
              <w:top w:val="nil"/>
              <w:left w:val="nil"/>
              <w:bottom w:val="nil"/>
              <w:right w:val="nil"/>
            </w:tcBorders>
          </w:tcPr>
          <w:p>
            <w:pPr>
              <w:pStyle w:val="0"/>
              <w:jc w:val="center"/>
            </w:pPr>
            <w:r>
              <w:rPr>
                <w:sz w:val="20"/>
              </w:rPr>
              <w:t xml:space="preserve">73,6</w:t>
            </w:r>
          </w:p>
        </w:tc>
        <w:tc>
          <w:tcPr>
            <w:tcW w:w="724" w:type="dxa"/>
            <w:tcBorders>
              <w:top w:val="nil"/>
              <w:left w:val="nil"/>
              <w:bottom w:val="nil"/>
              <w:right w:val="nil"/>
            </w:tcBorders>
          </w:tcPr>
          <w:p>
            <w:pPr>
              <w:pStyle w:val="0"/>
              <w:jc w:val="center"/>
            </w:pPr>
            <w:r>
              <w:rPr>
                <w:sz w:val="20"/>
              </w:rPr>
              <w:t xml:space="preserve">75,7</w:t>
            </w:r>
          </w:p>
        </w:tc>
        <w:tc>
          <w:tcPr>
            <w:tcW w:w="724" w:type="dxa"/>
            <w:tcBorders>
              <w:top w:val="nil"/>
              <w:left w:val="nil"/>
              <w:bottom w:val="nil"/>
              <w:right w:val="nil"/>
            </w:tcBorders>
          </w:tcPr>
          <w:p>
            <w:pPr>
              <w:pStyle w:val="0"/>
              <w:jc w:val="center"/>
            </w:pPr>
            <w:r>
              <w:rPr>
                <w:sz w:val="20"/>
              </w:rPr>
              <w:t xml:space="preserve">79,8</w:t>
            </w:r>
          </w:p>
        </w:tc>
        <w:tc>
          <w:tcPr>
            <w:tcW w:w="724" w:type="dxa"/>
            <w:tcBorders>
              <w:top w:val="nil"/>
              <w:left w:val="nil"/>
              <w:bottom w:val="nil"/>
              <w:right w:val="nil"/>
            </w:tcBorders>
          </w:tcPr>
          <w:p>
            <w:pPr>
              <w:pStyle w:val="0"/>
              <w:jc w:val="center"/>
            </w:pPr>
            <w:r>
              <w:rPr>
                <w:sz w:val="20"/>
              </w:rPr>
              <w:t xml:space="preserve">81,9</w:t>
            </w:r>
          </w:p>
        </w:tc>
        <w:tc>
          <w:tcPr>
            <w:tcW w:w="724" w:type="dxa"/>
            <w:tcBorders>
              <w:top w:val="nil"/>
              <w:left w:val="nil"/>
              <w:bottom w:val="nil"/>
              <w:right w:val="nil"/>
            </w:tcBorders>
          </w:tcPr>
          <w:p>
            <w:pPr>
              <w:pStyle w:val="0"/>
              <w:jc w:val="center"/>
            </w:pPr>
            <w:r>
              <w:rPr>
                <w:sz w:val="20"/>
              </w:rPr>
              <w:t xml:space="preserve">83,30</w:t>
            </w:r>
          </w:p>
        </w:tc>
        <w:tc>
          <w:tcPr>
            <w:tcW w:w="1192" w:type="dxa"/>
            <w:tcBorders>
              <w:top w:val="nil"/>
              <w:left w:val="nil"/>
              <w:bottom w:val="nil"/>
              <w:right w:val="nil"/>
            </w:tcBorders>
          </w:tcPr>
          <w:p>
            <w:pPr>
              <w:pStyle w:val="0"/>
              <w:jc w:val="center"/>
            </w:pPr>
            <w:r>
              <w:rPr>
                <w:sz w:val="20"/>
              </w:rPr>
              <w:t xml:space="preserve">83,0</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детей-инвалидов, которым созданы условия</w:t>
            </w:r>
          </w:p>
          <w:p>
            <w:pPr>
              <w:pStyle w:val="0"/>
            </w:pPr>
            <w:r>
              <w:rPr>
                <w:sz w:val="20"/>
              </w:rPr>
              <w:t xml:space="preserve">для получения качественного общего образования, в общей численности детей-инвалидов школьного возраста, в процентах </w:t>
            </w:r>
            <w:hyperlink w:history="0" w:anchor="P1753" w:tooltip="&lt;*&gt; Достижение показателей в сфере образования осуществляется на основании государственной программы Архангельской области &quot;Развитие образования и науки Архангельской области&quot;, утвержденной постановлением Правительства Архангельской области от 12 октября 2012 года N 463-пп.">
              <w:r>
                <w:rPr>
                  <w:sz w:val="20"/>
                  <w:color w:val="0000ff"/>
                </w:rPr>
                <w:t xml:space="preserve">&lt;*&gt;</w:t>
              </w:r>
            </w:hyperlink>
          </w:p>
        </w:tc>
        <w:tc>
          <w:tcPr>
            <w:tcW w:w="876" w:type="dxa"/>
            <w:tcBorders>
              <w:top w:val="nil"/>
              <w:left w:val="nil"/>
              <w:bottom w:val="nil"/>
              <w:right w:val="nil"/>
            </w:tcBorders>
          </w:tcPr>
          <w:p>
            <w:pPr>
              <w:pStyle w:val="0"/>
              <w:jc w:val="center"/>
            </w:pPr>
            <w:r>
              <w:rPr>
                <w:sz w:val="20"/>
              </w:rPr>
              <w:t xml:space="preserve">99,1</w:t>
            </w:r>
          </w:p>
        </w:tc>
        <w:tc>
          <w:tcPr>
            <w:tcW w:w="722" w:type="dxa"/>
            <w:tcBorders>
              <w:top w:val="nil"/>
              <w:left w:val="nil"/>
              <w:bottom w:val="nil"/>
              <w:right w:val="nil"/>
            </w:tcBorders>
          </w:tcPr>
          <w:p>
            <w:pPr>
              <w:pStyle w:val="0"/>
              <w:jc w:val="center"/>
            </w:pPr>
            <w:r>
              <w:rPr>
                <w:sz w:val="20"/>
              </w:rPr>
              <w:t xml:space="preserve">100</w:t>
            </w:r>
          </w:p>
        </w:tc>
        <w:tc>
          <w:tcPr>
            <w:tcW w:w="724" w:type="dxa"/>
            <w:tcBorders>
              <w:top w:val="nil"/>
              <w:left w:val="nil"/>
              <w:bottom w:val="nil"/>
              <w:right w:val="nil"/>
            </w:tcBorders>
          </w:tcPr>
          <w:p>
            <w:pPr>
              <w:pStyle w:val="0"/>
              <w:jc w:val="center"/>
            </w:pPr>
            <w:r>
              <w:rPr>
                <w:sz w:val="20"/>
              </w:rPr>
              <w:t xml:space="preserve">100</w:t>
            </w:r>
          </w:p>
        </w:tc>
        <w:tc>
          <w:tcPr>
            <w:tcW w:w="724" w:type="dxa"/>
            <w:tcBorders>
              <w:top w:val="nil"/>
              <w:left w:val="nil"/>
              <w:bottom w:val="nil"/>
              <w:right w:val="nil"/>
            </w:tcBorders>
          </w:tcPr>
          <w:p>
            <w:pPr>
              <w:pStyle w:val="0"/>
              <w:jc w:val="center"/>
            </w:pPr>
            <w:r>
              <w:rPr>
                <w:sz w:val="20"/>
              </w:rPr>
              <w:t xml:space="preserve">100</w:t>
            </w:r>
          </w:p>
        </w:tc>
        <w:tc>
          <w:tcPr>
            <w:tcW w:w="724" w:type="dxa"/>
            <w:tcBorders>
              <w:top w:val="nil"/>
              <w:left w:val="nil"/>
              <w:bottom w:val="nil"/>
              <w:right w:val="nil"/>
            </w:tcBorders>
          </w:tcPr>
          <w:p>
            <w:pPr>
              <w:pStyle w:val="0"/>
              <w:jc w:val="center"/>
            </w:pPr>
            <w:r>
              <w:rPr>
                <w:sz w:val="20"/>
              </w:rPr>
              <w:t xml:space="preserve">100</w:t>
            </w:r>
          </w:p>
        </w:tc>
        <w:tc>
          <w:tcPr>
            <w:tcW w:w="724" w:type="dxa"/>
            <w:tcBorders>
              <w:top w:val="nil"/>
              <w:left w:val="nil"/>
              <w:bottom w:val="nil"/>
              <w:right w:val="nil"/>
            </w:tcBorders>
          </w:tcPr>
          <w:p>
            <w:pPr>
              <w:pStyle w:val="0"/>
              <w:jc w:val="center"/>
            </w:pPr>
            <w:r>
              <w:rPr>
                <w:sz w:val="20"/>
              </w:rPr>
              <w:t xml:space="preserve">100</w:t>
            </w:r>
          </w:p>
        </w:tc>
        <w:tc>
          <w:tcPr>
            <w:tcW w:w="1192" w:type="dxa"/>
            <w:tcBorders>
              <w:top w:val="nil"/>
              <w:left w:val="nil"/>
              <w:bottom w:val="nil"/>
              <w:right w:val="nil"/>
            </w:tcBorders>
          </w:tcPr>
          <w:p>
            <w:pPr>
              <w:pStyle w:val="0"/>
              <w:jc w:val="center"/>
            </w:pPr>
            <w:r>
              <w:rPr>
                <w:sz w:val="20"/>
              </w:rPr>
              <w:t xml:space="preserve">100</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детей-инвалидов в возрасте от 5 до 18 лет, получающих дополнительное образование, в общей численности детей-инвалидов данного возраста,</w:t>
            </w:r>
          </w:p>
          <w:p>
            <w:pPr>
              <w:pStyle w:val="0"/>
            </w:pPr>
            <w:r>
              <w:rPr>
                <w:sz w:val="20"/>
              </w:rPr>
              <w:t xml:space="preserve">в процентах </w:t>
            </w:r>
            <w:hyperlink w:history="0" w:anchor="P1753" w:tooltip="&lt;*&gt; Достижение показателей в сфере образования осуществляется на основании государственной программы Архангельской области &quot;Развитие образования и науки Архангельской области&quot;, утвержденной постановлением Правительства Архангельской области от 12 октября 2012 года N 463-пп.">
              <w:r>
                <w:rPr>
                  <w:sz w:val="20"/>
                  <w:color w:val="0000ff"/>
                </w:rPr>
                <w:t xml:space="preserve">&lt;*&gt;</w:t>
              </w:r>
            </w:hyperlink>
          </w:p>
        </w:tc>
        <w:tc>
          <w:tcPr>
            <w:tcW w:w="876" w:type="dxa"/>
            <w:tcBorders>
              <w:top w:val="nil"/>
              <w:left w:val="nil"/>
              <w:bottom w:val="nil"/>
              <w:right w:val="nil"/>
            </w:tcBorders>
          </w:tcPr>
          <w:p>
            <w:pPr>
              <w:pStyle w:val="0"/>
              <w:jc w:val="center"/>
            </w:pPr>
            <w:r>
              <w:rPr>
                <w:sz w:val="20"/>
              </w:rPr>
              <w:t xml:space="preserve">45</w:t>
            </w:r>
          </w:p>
        </w:tc>
        <w:tc>
          <w:tcPr>
            <w:tcW w:w="722" w:type="dxa"/>
            <w:tcBorders>
              <w:top w:val="nil"/>
              <w:left w:val="nil"/>
              <w:bottom w:val="nil"/>
              <w:right w:val="nil"/>
            </w:tcBorders>
          </w:tcPr>
          <w:p>
            <w:pPr>
              <w:pStyle w:val="0"/>
              <w:jc w:val="center"/>
            </w:pPr>
            <w:r>
              <w:rPr>
                <w:sz w:val="20"/>
              </w:rPr>
              <w:t xml:space="preserve">50</w:t>
            </w:r>
          </w:p>
        </w:tc>
        <w:tc>
          <w:tcPr>
            <w:tcW w:w="724" w:type="dxa"/>
            <w:tcBorders>
              <w:top w:val="nil"/>
              <w:left w:val="nil"/>
              <w:bottom w:val="nil"/>
              <w:right w:val="nil"/>
            </w:tcBorders>
          </w:tcPr>
          <w:p>
            <w:pPr>
              <w:pStyle w:val="0"/>
              <w:jc w:val="center"/>
            </w:pPr>
            <w:r>
              <w:rPr>
                <w:sz w:val="20"/>
              </w:rPr>
              <w:t xml:space="preserve">55</w:t>
            </w:r>
          </w:p>
        </w:tc>
        <w:tc>
          <w:tcPr>
            <w:tcW w:w="724" w:type="dxa"/>
            <w:tcBorders>
              <w:top w:val="nil"/>
              <w:left w:val="nil"/>
              <w:bottom w:val="nil"/>
              <w:right w:val="nil"/>
            </w:tcBorders>
          </w:tcPr>
          <w:p>
            <w:pPr>
              <w:pStyle w:val="0"/>
              <w:jc w:val="center"/>
            </w:pPr>
            <w:r>
              <w:rPr>
                <w:sz w:val="20"/>
              </w:rPr>
              <w:t xml:space="preserve">60</w:t>
            </w:r>
          </w:p>
        </w:tc>
        <w:tc>
          <w:tcPr>
            <w:tcW w:w="724" w:type="dxa"/>
            <w:tcBorders>
              <w:top w:val="nil"/>
              <w:left w:val="nil"/>
              <w:bottom w:val="nil"/>
              <w:right w:val="nil"/>
            </w:tcBorders>
          </w:tcPr>
          <w:p>
            <w:pPr>
              <w:pStyle w:val="0"/>
              <w:jc w:val="center"/>
            </w:pPr>
            <w:r>
              <w:rPr>
                <w:sz w:val="20"/>
              </w:rPr>
              <w:t xml:space="preserve">65</w:t>
            </w:r>
          </w:p>
        </w:tc>
        <w:tc>
          <w:tcPr>
            <w:tcW w:w="724" w:type="dxa"/>
            <w:tcBorders>
              <w:top w:val="nil"/>
              <w:left w:val="nil"/>
              <w:bottom w:val="nil"/>
              <w:right w:val="nil"/>
            </w:tcBorders>
          </w:tcPr>
          <w:p>
            <w:pPr>
              <w:pStyle w:val="0"/>
              <w:jc w:val="center"/>
            </w:pPr>
            <w:r>
              <w:rPr>
                <w:sz w:val="20"/>
              </w:rPr>
              <w:t xml:space="preserve">70</w:t>
            </w:r>
          </w:p>
        </w:tc>
        <w:tc>
          <w:tcPr>
            <w:tcW w:w="1192" w:type="dxa"/>
            <w:tcBorders>
              <w:top w:val="nil"/>
              <w:left w:val="nil"/>
              <w:bottom w:val="nil"/>
              <w:right w:val="nil"/>
            </w:tcBorders>
          </w:tcPr>
          <w:p>
            <w:pPr>
              <w:pStyle w:val="0"/>
              <w:jc w:val="center"/>
            </w:pPr>
            <w:r>
              <w:rPr>
                <w:sz w:val="20"/>
              </w:rPr>
              <w:t xml:space="preserve">70</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дошкольных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дошкольных образовательных организаций,</w:t>
            </w:r>
          </w:p>
          <w:p>
            <w:pPr>
              <w:pStyle w:val="0"/>
            </w:pPr>
            <w:r>
              <w:rPr>
                <w:sz w:val="20"/>
              </w:rPr>
              <w:t xml:space="preserve">в процентах </w:t>
            </w:r>
            <w:hyperlink w:history="0" w:anchor="P1753" w:tooltip="&lt;*&gt; Достижение показателей в сфере образования осуществляется на основании государственной программы Архангельской области &quot;Развитие образования и науки Архангельской области&quot;, утвержденной постановлением Правительства Архангельской области от 12 октября 2012 года N 463-пп.">
              <w:r>
                <w:rPr>
                  <w:sz w:val="20"/>
                  <w:color w:val="0000ff"/>
                </w:rPr>
                <w:t xml:space="preserve">&lt;*&gt;</w:t>
              </w:r>
            </w:hyperlink>
          </w:p>
        </w:tc>
        <w:tc>
          <w:tcPr>
            <w:tcW w:w="876" w:type="dxa"/>
            <w:tcBorders>
              <w:top w:val="nil"/>
              <w:left w:val="nil"/>
              <w:bottom w:val="nil"/>
              <w:right w:val="nil"/>
            </w:tcBorders>
          </w:tcPr>
          <w:p>
            <w:pPr>
              <w:pStyle w:val="0"/>
              <w:jc w:val="center"/>
            </w:pPr>
            <w:r>
              <w:rPr>
                <w:sz w:val="20"/>
              </w:rPr>
              <w:t xml:space="preserve">19</w:t>
            </w:r>
          </w:p>
        </w:tc>
        <w:tc>
          <w:tcPr>
            <w:tcW w:w="722" w:type="dxa"/>
            <w:tcBorders>
              <w:top w:val="nil"/>
              <w:left w:val="nil"/>
              <w:bottom w:val="nil"/>
              <w:right w:val="nil"/>
            </w:tcBorders>
          </w:tcPr>
          <w:p>
            <w:pPr>
              <w:pStyle w:val="0"/>
              <w:jc w:val="center"/>
            </w:pPr>
            <w:r>
              <w:rPr>
                <w:sz w:val="20"/>
              </w:rPr>
              <w:t xml:space="preserve">20</w:t>
            </w:r>
          </w:p>
        </w:tc>
        <w:tc>
          <w:tcPr>
            <w:tcW w:w="724" w:type="dxa"/>
            <w:tcBorders>
              <w:top w:val="nil"/>
              <w:left w:val="nil"/>
              <w:bottom w:val="nil"/>
              <w:right w:val="nil"/>
            </w:tcBorders>
          </w:tcPr>
          <w:p>
            <w:pPr>
              <w:pStyle w:val="0"/>
              <w:jc w:val="center"/>
            </w:pPr>
            <w:r>
              <w:rPr>
                <w:sz w:val="20"/>
              </w:rPr>
              <w:t xml:space="preserve">21</w:t>
            </w:r>
          </w:p>
        </w:tc>
        <w:tc>
          <w:tcPr>
            <w:tcW w:w="724" w:type="dxa"/>
            <w:tcBorders>
              <w:top w:val="nil"/>
              <w:left w:val="nil"/>
              <w:bottom w:val="nil"/>
              <w:right w:val="nil"/>
            </w:tcBorders>
          </w:tcPr>
          <w:p>
            <w:pPr>
              <w:pStyle w:val="0"/>
              <w:jc w:val="center"/>
            </w:pPr>
            <w:r>
              <w:rPr>
                <w:sz w:val="20"/>
              </w:rPr>
              <w:t xml:space="preserve">22</w:t>
            </w:r>
          </w:p>
        </w:tc>
        <w:tc>
          <w:tcPr>
            <w:tcW w:w="724" w:type="dxa"/>
            <w:tcBorders>
              <w:top w:val="nil"/>
              <w:left w:val="nil"/>
              <w:bottom w:val="nil"/>
              <w:right w:val="nil"/>
            </w:tcBorders>
          </w:tcPr>
          <w:p>
            <w:pPr>
              <w:pStyle w:val="0"/>
              <w:jc w:val="center"/>
            </w:pPr>
            <w:r>
              <w:rPr>
                <w:sz w:val="20"/>
              </w:rPr>
              <w:t xml:space="preserve">23</w:t>
            </w:r>
          </w:p>
        </w:tc>
        <w:tc>
          <w:tcPr>
            <w:tcW w:w="724" w:type="dxa"/>
            <w:tcBorders>
              <w:top w:val="nil"/>
              <w:left w:val="nil"/>
              <w:bottom w:val="nil"/>
              <w:right w:val="nil"/>
            </w:tcBorders>
          </w:tcPr>
          <w:p>
            <w:pPr>
              <w:pStyle w:val="0"/>
              <w:jc w:val="center"/>
            </w:pPr>
            <w:r>
              <w:rPr>
                <w:sz w:val="20"/>
              </w:rPr>
              <w:t xml:space="preserve">24</w:t>
            </w:r>
          </w:p>
        </w:tc>
        <w:tc>
          <w:tcPr>
            <w:tcW w:w="1192" w:type="dxa"/>
            <w:tcBorders>
              <w:top w:val="nil"/>
              <w:left w:val="nil"/>
              <w:bottom w:val="nil"/>
              <w:right w:val="nil"/>
            </w:tcBorders>
          </w:tcPr>
          <w:p>
            <w:pPr>
              <w:pStyle w:val="0"/>
              <w:jc w:val="center"/>
            </w:pPr>
            <w:r>
              <w:rPr>
                <w:sz w:val="20"/>
              </w:rPr>
              <w:t xml:space="preserve">24</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детей-инвалидов</w:t>
            </w:r>
          </w:p>
          <w:p>
            <w:pPr>
              <w:pStyle w:val="0"/>
            </w:pPr>
            <w:r>
              <w:rPr>
                <w:sz w:val="20"/>
              </w:rPr>
              <w:t xml:space="preserve">в возрасте</w:t>
            </w:r>
          </w:p>
          <w:p>
            <w:pPr>
              <w:pStyle w:val="0"/>
            </w:pPr>
            <w:r>
              <w:rPr>
                <w:sz w:val="20"/>
              </w:rPr>
              <w:t xml:space="preserve">от 1,5 до 7 лет, охваченных дошкольным образованием,</w:t>
            </w:r>
          </w:p>
          <w:p>
            <w:pPr>
              <w:pStyle w:val="0"/>
            </w:pPr>
            <w:r>
              <w:rPr>
                <w:sz w:val="20"/>
              </w:rPr>
              <w:t xml:space="preserve">в общей численности детей-инвалидов данного возраста,</w:t>
            </w:r>
          </w:p>
          <w:p>
            <w:pPr>
              <w:pStyle w:val="0"/>
            </w:pPr>
            <w:r>
              <w:rPr>
                <w:sz w:val="20"/>
              </w:rPr>
              <w:t xml:space="preserve">в процентах </w:t>
            </w:r>
            <w:hyperlink w:history="0" w:anchor="P1753" w:tooltip="&lt;*&gt; Достижение показателей в сфере образования осуществляется на основании государственной программы Архангельской области &quot;Развитие образования и науки Архангельской области&quot;, утвержденной постановлением Правительства Архангельской области от 12 октября 2012 года N 463-пп.">
              <w:r>
                <w:rPr>
                  <w:sz w:val="20"/>
                  <w:color w:val="0000ff"/>
                </w:rPr>
                <w:t xml:space="preserve">&lt;*&gt;</w:t>
              </w:r>
            </w:hyperlink>
          </w:p>
        </w:tc>
        <w:tc>
          <w:tcPr>
            <w:tcW w:w="876" w:type="dxa"/>
            <w:tcBorders>
              <w:top w:val="nil"/>
              <w:left w:val="nil"/>
              <w:bottom w:val="nil"/>
              <w:right w:val="nil"/>
            </w:tcBorders>
          </w:tcPr>
          <w:p>
            <w:pPr>
              <w:pStyle w:val="0"/>
              <w:jc w:val="center"/>
            </w:pPr>
            <w:r>
              <w:rPr>
                <w:sz w:val="20"/>
              </w:rPr>
              <w:t xml:space="preserve">95</w:t>
            </w:r>
          </w:p>
        </w:tc>
        <w:tc>
          <w:tcPr>
            <w:tcW w:w="722" w:type="dxa"/>
            <w:tcBorders>
              <w:top w:val="nil"/>
              <w:left w:val="nil"/>
              <w:bottom w:val="nil"/>
              <w:right w:val="nil"/>
            </w:tcBorders>
          </w:tcPr>
          <w:p>
            <w:pPr>
              <w:pStyle w:val="0"/>
              <w:jc w:val="center"/>
            </w:pPr>
            <w:r>
              <w:rPr>
                <w:sz w:val="20"/>
              </w:rPr>
              <w:t xml:space="preserve">100</w:t>
            </w:r>
          </w:p>
        </w:tc>
        <w:tc>
          <w:tcPr>
            <w:tcW w:w="724" w:type="dxa"/>
            <w:tcBorders>
              <w:top w:val="nil"/>
              <w:left w:val="nil"/>
              <w:bottom w:val="nil"/>
              <w:right w:val="nil"/>
            </w:tcBorders>
          </w:tcPr>
          <w:p>
            <w:pPr>
              <w:pStyle w:val="0"/>
              <w:jc w:val="center"/>
            </w:pPr>
            <w:r>
              <w:rPr>
                <w:sz w:val="20"/>
              </w:rPr>
              <w:t xml:space="preserve">100</w:t>
            </w:r>
          </w:p>
        </w:tc>
        <w:tc>
          <w:tcPr>
            <w:tcW w:w="724" w:type="dxa"/>
            <w:tcBorders>
              <w:top w:val="nil"/>
              <w:left w:val="nil"/>
              <w:bottom w:val="nil"/>
              <w:right w:val="nil"/>
            </w:tcBorders>
          </w:tcPr>
          <w:p>
            <w:pPr>
              <w:pStyle w:val="0"/>
              <w:jc w:val="center"/>
            </w:pPr>
            <w:r>
              <w:rPr>
                <w:sz w:val="20"/>
              </w:rPr>
              <w:t xml:space="preserve">100</w:t>
            </w:r>
          </w:p>
        </w:tc>
        <w:tc>
          <w:tcPr>
            <w:tcW w:w="724" w:type="dxa"/>
            <w:tcBorders>
              <w:top w:val="nil"/>
              <w:left w:val="nil"/>
              <w:bottom w:val="nil"/>
              <w:right w:val="nil"/>
            </w:tcBorders>
          </w:tcPr>
          <w:p>
            <w:pPr>
              <w:pStyle w:val="0"/>
              <w:jc w:val="center"/>
            </w:pPr>
            <w:r>
              <w:rPr>
                <w:sz w:val="20"/>
              </w:rPr>
              <w:t xml:space="preserve">100</w:t>
            </w:r>
          </w:p>
        </w:tc>
        <w:tc>
          <w:tcPr>
            <w:tcW w:w="724" w:type="dxa"/>
            <w:tcBorders>
              <w:top w:val="nil"/>
              <w:left w:val="nil"/>
              <w:bottom w:val="nil"/>
              <w:right w:val="nil"/>
            </w:tcBorders>
          </w:tcPr>
          <w:p>
            <w:pPr>
              <w:pStyle w:val="0"/>
              <w:jc w:val="center"/>
            </w:pPr>
            <w:r>
              <w:rPr>
                <w:sz w:val="20"/>
              </w:rPr>
              <w:t xml:space="preserve">100</w:t>
            </w:r>
          </w:p>
        </w:tc>
        <w:tc>
          <w:tcPr>
            <w:tcW w:w="1192" w:type="dxa"/>
            <w:tcBorders>
              <w:top w:val="nil"/>
              <w:left w:val="nil"/>
              <w:bottom w:val="nil"/>
              <w:right w:val="nil"/>
            </w:tcBorders>
          </w:tcPr>
          <w:p>
            <w:pPr>
              <w:pStyle w:val="0"/>
              <w:jc w:val="center"/>
            </w:pPr>
            <w:r>
              <w:rPr>
                <w:sz w:val="20"/>
              </w:rPr>
              <w:t xml:space="preserve">100</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лиц с ограниченными возможностями здоровья и инвалидов от 6 до 18 лет, систематически занимающихся физкультурой и спортом, в общей численности данной категории населения</w:t>
            </w:r>
          </w:p>
          <w:p>
            <w:pPr>
              <w:pStyle w:val="0"/>
            </w:pPr>
            <w:r>
              <w:rPr>
                <w:sz w:val="20"/>
              </w:rPr>
              <w:t xml:space="preserve">в Архангельской области,</w:t>
            </w:r>
          </w:p>
          <w:p>
            <w:pPr>
              <w:pStyle w:val="0"/>
            </w:pPr>
            <w:r>
              <w:rPr>
                <w:sz w:val="20"/>
              </w:rPr>
              <w:t xml:space="preserve">в процентах</w:t>
            </w:r>
          </w:p>
        </w:tc>
        <w:tc>
          <w:tcPr>
            <w:tcW w:w="876" w:type="dxa"/>
            <w:tcBorders>
              <w:top w:val="nil"/>
              <w:left w:val="nil"/>
              <w:bottom w:val="nil"/>
              <w:right w:val="nil"/>
            </w:tcBorders>
          </w:tcPr>
          <w:p>
            <w:pPr>
              <w:pStyle w:val="0"/>
              <w:jc w:val="center"/>
            </w:pPr>
            <w:r>
              <w:rPr>
                <w:sz w:val="20"/>
              </w:rPr>
              <w:t xml:space="preserve">68,5</w:t>
            </w:r>
          </w:p>
        </w:tc>
        <w:tc>
          <w:tcPr>
            <w:tcW w:w="722" w:type="dxa"/>
            <w:tcBorders>
              <w:top w:val="nil"/>
              <w:left w:val="nil"/>
              <w:bottom w:val="nil"/>
              <w:right w:val="nil"/>
            </w:tcBorders>
          </w:tcPr>
          <w:p>
            <w:pPr>
              <w:pStyle w:val="0"/>
              <w:jc w:val="center"/>
            </w:pPr>
            <w:r>
              <w:rPr>
                <w:sz w:val="20"/>
              </w:rPr>
              <w:t xml:space="preserve">56,5</w:t>
            </w:r>
          </w:p>
        </w:tc>
        <w:tc>
          <w:tcPr>
            <w:tcW w:w="724" w:type="dxa"/>
            <w:tcBorders>
              <w:top w:val="nil"/>
              <w:left w:val="nil"/>
              <w:bottom w:val="nil"/>
              <w:right w:val="nil"/>
            </w:tcBorders>
          </w:tcPr>
          <w:p>
            <w:pPr>
              <w:pStyle w:val="0"/>
              <w:jc w:val="center"/>
            </w:pPr>
            <w:r>
              <w:rPr>
                <w:sz w:val="20"/>
              </w:rPr>
              <w:t xml:space="preserve">57,0</w:t>
            </w:r>
          </w:p>
        </w:tc>
        <w:tc>
          <w:tcPr>
            <w:tcW w:w="724" w:type="dxa"/>
            <w:tcBorders>
              <w:top w:val="nil"/>
              <w:left w:val="nil"/>
              <w:bottom w:val="nil"/>
              <w:right w:val="nil"/>
            </w:tcBorders>
          </w:tcPr>
          <w:p>
            <w:pPr>
              <w:pStyle w:val="0"/>
              <w:jc w:val="center"/>
            </w:pPr>
            <w:r>
              <w:rPr>
                <w:sz w:val="20"/>
              </w:rPr>
              <w:t xml:space="preserve">57,5</w:t>
            </w:r>
          </w:p>
        </w:tc>
        <w:tc>
          <w:tcPr>
            <w:tcW w:w="724" w:type="dxa"/>
            <w:tcBorders>
              <w:top w:val="nil"/>
              <w:left w:val="nil"/>
              <w:bottom w:val="nil"/>
              <w:right w:val="nil"/>
            </w:tcBorders>
          </w:tcPr>
          <w:p>
            <w:pPr>
              <w:pStyle w:val="0"/>
              <w:jc w:val="center"/>
            </w:pPr>
            <w:r>
              <w:rPr>
                <w:sz w:val="20"/>
              </w:rPr>
              <w:t xml:space="preserve">58, 0</w:t>
            </w:r>
          </w:p>
        </w:tc>
        <w:tc>
          <w:tcPr>
            <w:tcW w:w="724" w:type="dxa"/>
            <w:tcBorders>
              <w:top w:val="nil"/>
              <w:left w:val="nil"/>
              <w:bottom w:val="nil"/>
              <w:right w:val="nil"/>
            </w:tcBorders>
          </w:tcPr>
          <w:p>
            <w:pPr>
              <w:pStyle w:val="0"/>
              <w:jc w:val="center"/>
            </w:pPr>
            <w:r>
              <w:rPr>
                <w:sz w:val="20"/>
              </w:rPr>
              <w:t xml:space="preserve">58,5</w:t>
            </w:r>
          </w:p>
        </w:tc>
        <w:tc>
          <w:tcPr>
            <w:tcW w:w="1192" w:type="dxa"/>
            <w:tcBorders>
              <w:top w:val="nil"/>
              <w:left w:val="nil"/>
              <w:bottom w:val="nil"/>
              <w:right w:val="nil"/>
            </w:tcBorders>
          </w:tcPr>
          <w:p>
            <w:pPr>
              <w:pStyle w:val="0"/>
              <w:jc w:val="center"/>
            </w:pPr>
            <w:r>
              <w:rPr>
                <w:sz w:val="20"/>
              </w:rPr>
              <w:t xml:space="preserve">58,5</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инвалидов,</w:t>
            </w:r>
          </w:p>
          <w:p>
            <w:pPr>
              <w:pStyle w:val="0"/>
            </w:pPr>
            <w:r>
              <w:rPr>
                <w:sz w:val="20"/>
              </w:rPr>
              <w:t xml:space="preserve">в отношении которых осуществлялись мероприятия</w:t>
            </w:r>
          </w:p>
          <w:p>
            <w:pPr>
              <w:pStyle w:val="0"/>
            </w:pPr>
            <w:r>
              <w:rPr>
                <w:sz w:val="20"/>
              </w:rPr>
              <w:t xml:space="preserve">по реабилитации</w:t>
            </w:r>
          </w:p>
          <w:p>
            <w:pPr>
              <w:pStyle w:val="0"/>
            </w:pPr>
            <w:r>
              <w:rPr>
                <w:sz w:val="20"/>
              </w:rPr>
              <w:t xml:space="preserve">и (или) абилитации, в общей численности инвалидов, имеющих такие рекомендации в индивидуальной программе реабилитации</w:t>
            </w:r>
          </w:p>
          <w:p>
            <w:pPr>
              <w:pStyle w:val="0"/>
            </w:pPr>
            <w:r>
              <w:rPr>
                <w:sz w:val="20"/>
              </w:rPr>
              <w:t xml:space="preserve">или абилитации (взрослые), в процентах </w:t>
            </w:r>
            <w:hyperlink w:history="0" w:anchor="P1754" w:tooltip="&lt;**&gt; Показатели установлены в соответствии с Соглашением о реализации на территории Архангельской области государственных программ субъекта Российской Федерации, направленных на достижение целей и показателей государственной программы Российской Федерации &quot;Доступная среда&quot; от 15 декабря 2022 года N 2022-00793.">
              <w:r>
                <w:rPr>
                  <w:sz w:val="20"/>
                  <w:color w:val="0000ff"/>
                </w:rPr>
                <w:t xml:space="preserve">&lt;**&gt;</w:t>
              </w:r>
            </w:hyperlink>
          </w:p>
        </w:tc>
        <w:tc>
          <w:tcPr>
            <w:tcW w:w="876" w:type="dxa"/>
            <w:tcBorders>
              <w:top w:val="nil"/>
              <w:left w:val="nil"/>
              <w:bottom w:val="nil"/>
              <w:right w:val="nil"/>
            </w:tcBorders>
          </w:tcPr>
          <w:p>
            <w:pPr>
              <w:pStyle w:val="0"/>
            </w:pPr>
            <w:r>
              <w:rPr>
                <w:sz w:val="20"/>
              </w:rPr>
            </w:r>
          </w:p>
        </w:tc>
        <w:tc>
          <w:tcPr>
            <w:tcW w:w="722" w:type="dxa"/>
            <w:tcBorders>
              <w:top w:val="nil"/>
              <w:left w:val="nil"/>
              <w:bottom w:val="nil"/>
              <w:right w:val="nil"/>
            </w:tcBorders>
          </w:tcPr>
          <w:p>
            <w:pPr>
              <w:pStyle w:val="0"/>
            </w:pPr>
            <w:r>
              <w:rPr>
                <w:sz w:val="20"/>
              </w:rPr>
            </w:r>
          </w:p>
        </w:tc>
        <w:tc>
          <w:tcPr>
            <w:tcW w:w="724" w:type="dxa"/>
            <w:tcBorders>
              <w:top w:val="nil"/>
              <w:left w:val="nil"/>
              <w:bottom w:val="nil"/>
              <w:right w:val="nil"/>
            </w:tcBorders>
          </w:tcPr>
          <w:p>
            <w:pPr>
              <w:pStyle w:val="0"/>
            </w:pPr>
            <w:r>
              <w:rPr>
                <w:sz w:val="20"/>
              </w:rPr>
            </w:r>
          </w:p>
        </w:tc>
        <w:tc>
          <w:tcPr>
            <w:tcW w:w="724" w:type="dxa"/>
            <w:tcBorders>
              <w:top w:val="nil"/>
              <w:left w:val="nil"/>
              <w:bottom w:val="nil"/>
              <w:right w:val="nil"/>
            </w:tcBorders>
          </w:tcPr>
          <w:p>
            <w:pPr>
              <w:pStyle w:val="0"/>
            </w:pPr>
            <w:r>
              <w:rPr>
                <w:sz w:val="20"/>
              </w:rPr>
            </w:r>
          </w:p>
        </w:tc>
        <w:tc>
          <w:tcPr>
            <w:tcW w:w="724" w:type="dxa"/>
            <w:tcBorders>
              <w:top w:val="nil"/>
              <w:left w:val="nil"/>
              <w:bottom w:val="nil"/>
              <w:right w:val="nil"/>
            </w:tcBorders>
          </w:tcPr>
          <w:p>
            <w:pPr>
              <w:pStyle w:val="0"/>
              <w:jc w:val="center"/>
            </w:pPr>
            <w:r>
              <w:rPr>
                <w:sz w:val="20"/>
              </w:rPr>
              <w:t xml:space="preserve">85</w:t>
            </w:r>
          </w:p>
        </w:tc>
        <w:tc>
          <w:tcPr>
            <w:tcW w:w="724" w:type="dxa"/>
            <w:tcBorders>
              <w:top w:val="nil"/>
              <w:left w:val="nil"/>
              <w:bottom w:val="nil"/>
              <w:right w:val="nil"/>
            </w:tcBorders>
          </w:tcPr>
          <w:p>
            <w:pPr>
              <w:pStyle w:val="0"/>
              <w:jc w:val="center"/>
            </w:pPr>
            <w:r>
              <w:rPr>
                <w:sz w:val="20"/>
              </w:rPr>
              <w:t xml:space="preserve">90</w:t>
            </w:r>
          </w:p>
        </w:tc>
        <w:tc>
          <w:tcPr>
            <w:tcW w:w="1192" w:type="dxa"/>
            <w:tcBorders>
              <w:top w:val="nil"/>
              <w:left w:val="nil"/>
              <w:bottom w:val="nil"/>
              <w:right w:val="nil"/>
            </w:tcBorders>
          </w:tcPr>
          <w:p>
            <w:pPr>
              <w:pStyle w:val="0"/>
              <w:jc w:val="center"/>
            </w:pPr>
            <w:r>
              <w:rPr>
                <w:sz w:val="20"/>
              </w:rPr>
              <w:t xml:space="preserve">95</w:t>
            </w:r>
          </w:p>
        </w:tc>
      </w:tr>
      <w:tr>
        <w:tc>
          <w:tcPr>
            <w:tcW w:w="1896" w:type="dxa"/>
            <w:tcBorders>
              <w:top w:val="nil"/>
              <w:left w:val="nil"/>
              <w:bottom w:val="nil"/>
              <w:right w:val="nil"/>
            </w:tcBorders>
          </w:tcPr>
          <w:p>
            <w:pPr>
              <w:pStyle w:val="0"/>
            </w:pPr>
            <w:r>
              <w:rPr>
                <w:sz w:val="20"/>
              </w:rPr>
            </w:r>
          </w:p>
        </w:tc>
        <w:tc>
          <w:tcPr>
            <w:tcW w:w="1896" w:type="dxa"/>
            <w:tcBorders>
              <w:top w:val="nil"/>
              <w:left w:val="nil"/>
              <w:bottom w:val="nil"/>
              <w:right w:val="nil"/>
            </w:tcBorders>
          </w:tcPr>
          <w:p>
            <w:pPr>
              <w:pStyle w:val="0"/>
            </w:pPr>
            <w:r>
              <w:rPr>
                <w:sz w:val="20"/>
              </w:rPr>
              <w:t xml:space="preserve">доля инвалидов,</w:t>
            </w:r>
          </w:p>
          <w:p>
            <w:pPr>
              <w:pStyle w:val="0"/>
            </w:pPr>
            <w:r>
              <w:rPr>
                <w:sz w:val="20"/>
              </w:rPr>
              <w:t xml:space="preserve">в отношении которых осуществлялись мероприятия</w:t>
            </w:r>
          </w:p>
          <w:p>
            <w:pPr>
              <w:pStyle w:val="0"/>
            </w:pPr>
            <w:r>
              <w:rPr>
                <w:sz w:val="20"/>
              </w:rPr>
              <w:t xml:space="preserve">по реабилитации</w:t>
            </w:r>
          </w:p>
          <w:p>
            <w:pPr>
              <w:pStyle w:val="0"/>
            </w:pPr>
            <w:r>
              <w:rPr>
                <w:sz w:val="20"/>
              </w:rPr>
              <w:t xml:space="preserve">и (или) абилитации, в общей численности инвалидов, имеющих такие рекомендации в индивидуальной программе реабилитации или абилитации (дети), в процентах </w:t>
            </w:r>
            <w:hyperlink w:history="0" w:anchor="P1754" w:tooltip="&lt;**&gt; Показатели установлены в соответствии с Соглашением о реализации на территории Архангельской области государственных программ субъекта Российской Федерации, направленных на достижение целей и показателей государственной программы Российской Федерации &quot;Доступная среда&quot; от 15 декабря 2022 года N 2022-00793.">
              <w:r>
                <w:rPr>
                  <w:sz w:val="20"/>
                  <w:color w:val="0000ff"/>
                </w:rPr>
                <w:t xml:space="preserve">&lt;**&gt;</w:t>
              </w:r>
            </w:hyperlink>
          </w:p>
        </w:tc>
        <w:tc>
          <w:tcPr>
            <w:tcW w:w="876" w:type="dxa"/>
            <w:tcBorders>
              <w:top w:val="nil"/>
              <w:left w:val="nil"/>
              <w:bottom w:val="nil"/>
              <w:right w:val="nil"/>
            </w:tcBorders>
          </w:tcPr>
          <w:p>
            <w:pPr>
              <w:pStyle w:val="0"/>
            </w:pPr>
            <w:r>
              <w:rPr>
                <w:sz w:val="20"/>
              </w:rPr>
            </w:r>
          </w:p>
        </w:tc>
        <w:tc>
          <w:tcPr>
            <w:tcW w:w="722" w:type="dxa"/>
            <w:tcBorders>
              <w:top w:val="nil"/>
              <w:left w:val="nil"/>
              <w:bottom w:val="nil"/>
              <w:right w:val="nil"/>
            </w:tcBorders>
          </w:tcPr>
          <w:p>
            <w:pPr>
              <w:pStyle w:val="0"/>
            </w:pPr>
            <w:r>
              <w:rPr>
                <w:sz w:val="20"/>
              </w:rPr>
            </w:r>
          </w:p>
        </w:tc>
        <w:tc>
          <w:tcPr>
            <w:tcW w:w="724" w:type="dxa"/>
            <w:tcBorders>
              <w:top w:val="nil"/>
              <w:left w:val="nil"/>
              <w:bottom w:val="nil"/>
              <w:right w:val="nil"/>
            </w:tcBorders>
          </w:tcPr>
          <w:p>
            <w:pPr>
              <w:pStyle w:val="0"/>
            </w:pPr>
            <w:r>
              <w:rPr>
                <w:sz w:val="20"/>
              </w:rPr>
            </w:r>
          </w:p>
        </w:tc>
        <w:tc>
          <w:tcPr>
            <w:tcW w:w="724" w:type="dxa"/>
            <w:tcBorders>
              <w:top w:val="nil"/>
              <w:left w:val="nil"/>
              <w:bottom w:val="nil"/>
              <w:right w:val="nil"/>
            </w:tcBorders>
          </w:tcPr>
          <w:p>
            <w:pPr>
              <w:pStyle w:val="0"/>
            </w:pPr>
            <w:r>
              <w:rPr>
                <w:sz w:val="20"/>
              </w:rPr>
            </w:r>
          </w:p>
        </w:tc>
        <w:tc>
          <w:tcPr>
            <w:tcW w:w="724" w:type="dxa"/>
            <w:tcBorders>
              <w:top w:val="nil"/>
              <w:left w:val="nil"/>
              <w:bottom w:val="nil"/>
              <w:right w:val="nil"/>
            </w:tcBorders>
          </w:tcPr>
          <w:p>
            <w:pPr>
              <w:pStyle w:val="0"/>
              <w:jc w:val="center"/>
            </w:pPr>
            <w:r>
              <w:rPr>
                <w:sz w:val="20"/>
              </w:rPr>
              <w:t xml:space="preserve">89</w:t>
            </w:r>
          </w:p>
        </w:tc>
        <w:tc>
          <w:tcPr>
            <w:tcW w:w="724" w:type="dxa"/>
            <w:tcBorders>
              <w:top w:val="nil"/>
              <w:left w:val="nil"/>
              <w:bottom w:val="nil"/>
              <w:right w:val="nil"/>
            </w:tcBorders>
          </w:tcPr>
          <w:p>
            <w:pPr>
              <w:pStyle w:val="0"/>
              <w:jc w:val="center"/>
            </w:pPr>
            <w:r>
              <w:rPr>
                <w:sz w:val="20"/>
              </w:rPr>
              <w:t xml:space="preserve">94</w:t>
            </w:r>
          </w:p>
        </w:tc>
        <w:tc>
          <w:tcPr>
            <w:tcW w:w="1192" w:type="dxa"/>
            <w:tcBorders>
              <w:top w:val="nil"/>
              <w:left w:val="nil"/>
              <w:bottom w:val="nil"/>
              <w:right w:val="nil"/>
            </w:tcBorders>
          </w:tcPr>
          <w:p>
            <w:pPr>
              <w:pStyle w:val="0"/>
              <w:jc w:val="center"/>
            </w:pPr>
            <w:r>
              <w:rPr>
                <w:sz w:val="20"/>
              </w:rPr>
              <w:t xml:space="preserve">97</w:t>
            </w:r>
          </w:p>
        </w:tc>
      </w:tr>
    </w:tbl>
    <w:p>
      <w:pPr>
        <w:pStyle w:val="0"/>
        <w:jc w:val="both"/>
      </w:pPr>
      <w:r>
        <w:rPr>
          <w:sz w:val="20"/>
        </w:rPr>
      </w:r>
    </w:p>
    <w:p>
      <w:pPr>
        <w:pStyle w:val="0"/>
        <w:ind w:firstLine="540"/>
        <w:jc w:val="both"/>
      </w:pPr>
      <w:r>
        <w:rPr>
          <w:sz w:val="20"/>
        </w:rPr>
        <w:t xml:space="preserve">--------------------------------</w:t>
      </w:r>
    </w:p>
    <w:bookmarkStart w:id="1753" w:name="P1753"/>
    <w:bookmarkEnd w:id="1753"/>
    <w:p>
      <w:pPr>
        <w:pStyle w:val="0"/>
        <w:spacing w:before="200" w:line-rule="auto"/>
        <w:ind w:firstLine="540"/>
        <w:jc w:val="both"/>
      </w:pPr>
      <w:r>
        <w:rPr>
          <w:sz w:val="20"/>
        </w:rPr>
        <w:t xml:space="preserve">&lt;*&gt; Достижение показателей в сфере образования осуществляется на основании государственной </w:t>
      </w:r>
      <w:hyperlink w:history="0" r:id="rId781" w:tooltip="Постановление Правительства Архангельской области от 12.10.2012 N 463-пп (ред. от 04.09.2023) &quot;Об утверждении государственной программы Архангельской области &quot;Развитие образования и науки Архангельской области&quot; {КонсультантПлюс}">
        <w:r>
          <w:rPr>
            <w:sz w:val="20"/>
            <w:color w:val="0000ff"/>
          </w:rPr>
          <w:t xml:space="preserve">программы</w:t>
        </w:r>
      </w:hyperlink>
      <w:r>
        <w:rPr>
          <w:sz w:val="20"/>
        </w:rPr>
        <w:t xml:space="preserve"> Архангельской области "Развитие образования и науки Архангельской области", утвержденной постановлением Правительства Архангельской области от 12 октября 2012 года N 463-пп.</w:t>
      </w:r>
    </w:p>
    <w:bookmarkStart w:id="1754" w:name="P1754"/>
    <w:bookmarkEnd w:id="1754"/>
    <w:p>
      <w:pPr>
        <w:pStyle w:val="0"/>
        <w:spacing w:before="200" w:line-rule="auto"/>
        <w:ind w:firstLine="540"/>
        <w:jc w:val="both"/>
      </w:pPr>
      <w:r>
        <w:rPr>
          <w:sz w:val="20"/>
        </w:rPr>
        <w:t xml:space="preserve">&lt;**&gt; Показатели установлены в соответствии с Соглашением о реализации на территории Архангельской области государственных программ субъекта Российской Федерации, направленных на достижение целей и показателей государственной программы Российской Федерации "Доступная среда" от 15 декабря 2022 года N 2022-00793.</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3"/>
        <w:jc w:val="right"/>
      </w:pPr>
      <w:r>
        <w:rPr>
          <w:sz w:val="20"/>
        </w:rPr>
        <w:t xml:space="preserve">Приложение N 2</w:t>
      </w:r>
    </w:p>
    <w:p>
      <w:pPr>
        <w:pStyle w:val="0"/>
        <w:jc w:val="right"/>
      </w:pPr>
      <w:r>
        <w:rPr>
          <w:sz w:val="20"/>
        </w:rPr>
        <w:t xml:space="preserve">к подпрограмме N 8</w:t>
      </w:r>
    </w:p>
    <w:p>
      <w:pPr>
        <w:pStyle w:val="0"/>
        <w:jc w:val="right"/>
      </w:pPr>
      <w:r>
        <w:rPr>
          <w:sz w:val="20"/>
        </w:rPr>
        <w:t xml:space="preserve">государственной программы</w:t>
      </w:r>
    </w:p>
    <w:p>
      <w:pPr>
        <w:pStyle w:val="0"/>
        <w:jc w:val="right"/>
      </w:pPr>
      <w:r>
        <w:rPr>
          <w:sz w:val="20"/>
        </w:rPr>
        <w:t xml:space="preserve">Архангельской области</w:t>
      </w:r>
    </w:p>
    <w:p>
      <w:pPr>
        <w:pStyle w:val="0"/>
        <w:jc w:val="right"/>
      </w:pPr>
      <w:r>
        <w:rPr>
          <w:sz w:val="20"/>
        </w:rPr>
        <w:t xml:space="preserve">"Социальная поддержка граждан</w:t>
      </w:r>
    </w:p>
    <w:p>
      <w:pPr>
        <w:pStyle w:val="0"/>
        <w:jc w:val="right"/>
      </w:pPr>
      <w:r>
        <w:rPr>
          <w:sz w:val="20"/>
        </w:rPr>
        <w:t xml:space="preserve">в Архангельской области"</w:t>
      </w:r>
    </w:p>
    <w:p>
      <w:pPr>
        <w:pStyle w:val="0"/>
        <w:jc w:val="both"/>
      </w:pPr>
      <w:r>
        <w:rPr>
          <w:sz w:val="20"/>
        </w:rPr>
      </w:r>
    </w:p>
    <w:p>
      <w:pPr>
        <w:pStyle w:val="2"/>
        <w:jc w:val="center"/>
      </w:pPr>
      <w:r>
        <w:rPr>
          <w:sz w:val="20"/>
        </w:rPr>
        <w:t xml:space="preserve">ГРУППИРОВКА</w:t>
      </w:r>
    </w:p>
    <w:p>
      <w:pPr>
        <w:pStyle w:val="2"/>
        <w:jc w:val="center"/>
      </w:pPr>
      <w:r>
        <w:rPr>
          <w:sz w:val="20"/>
        </w:rPr>
        <w:t xml:space="preserve">объемов финансирования программных мероприятий подпрограммы</w:t>
      </w:r>
    </w:p>
    <w:p>
      <w:pPr>
        <w:pStyle w:val="2"/>
        <w:jc w:val="center"/>
      </w:pPr>
      <w:r>
        <w:rPr>
          <w:sz w:val="20"/>
        </w:rPr>
        <w:t xml:space="preserve">N 8 "Доступная среда" по источникам финансирования и главным</w:t>
      </w:r>
    </w:p>
    <w:p>
      <w:pPr>
        <w:pStyle w:val="2"/>
        <w:jc w:val="center"/>
      </w:pPr>
      <w:r>
        <w:rPr>
          <w:sz w:val="20"/>
        </w:rPr>
        <w:t xml:space="preserve">распорядителям (распорядителям) средств подпрограммы</w:t>
      </w:r>
    </w:p>
    <w:p>
      <w:pPr>
        <w:pStyle w:val="0"/>
        <w:jc w:val="both"/>
      </w:pPr>
      <w:r>
        <w:rPr>
          <w:sz w:val="20"/>
        </w:rPr>
      </w:r>
    </w:p>
    <w:p>
      <w:pPr>
        <w:pStyle w:val="0"/>
        <w:ind w:firstLine="540"/>
        <w:jc w:val="both"/>
      </w:pPr>
      <w:r>
        <w:rPr>
          <w:sz w:val="20"/>
        </w:rPr>
        <w:t xml:space="preserve">Исключено. - </w:t>
      </w:r>
      <w:hyperlink w:history="0" r:id="rId782"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10.07.2023 N 629-пп.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3"/>
        <w:jc w:val="right"/>
      </w:pPr>
      <w:r>
        <w:rPr>
          <w:sz w:val="20"/>
        </w:rPr>
        <w:t xml:space="preserve">Приложение N 3</w:t>
      </w:r>
    </w:p>
    <w:p>
      <w:pPr>
        <w:pStyle w:val="0"/>
        <w:jc w:val="right"/>
      </w:pPr>
      <w:r>
        <w:rPr>
          <w:sz w:val="20"/>
        </w:rPr>
        <w:t xml:space="preserve">к подпрограмме N 8</w:t>
      </w:r>
    </w:p>
    <w:p>
      <w:pPr>
        <w:pStyle w:val="0"/>
        <w:jc w:val="right"/>
      </w:pPr>
      <w:r>
        <w:rPr>
          <w:sz w:val="20"/>
        </w:rPr>
        <w:t xml:space="preserve">государственной программы</w:t>
      </w:r>
    </w:p>
    <w:p>
      <w:pPr>
        <w:pStyle w:val="0"/>
        <w:jc w:val="right"/>
      </w:pPr>
      <w:r>
        <w:rPr>
          <w:sz w:val="20"/>
        </w:rPr>
        <w:t xml:space="preserve">Архангельской области</w:t>
      </w:r>
    </w:p>
    <w:p>
      <w:pPr>
        <w:pStyle w:val="0"/>
        <w:jc w:val="right"/>
      </w:pPr>
      <w:r>
        <w:rPr>
          <w:sz w:val="20"/>
        </w:rPr>
        <w:t xml:space="preserve">"Социальная поддержка граждан</w:t>
      </w:r>
    </w:p>
    <w:p>
      <w:pPr>
        <w:pStyle w:val="0"/>
        <w:jc w:val="right"/>
      </w:pPr>
      <w:r>
        <w:rPr>
          <w:sz w:val="20"/>
        </w:rPr>
        <w:t xml:space="preserve">в Архангельской области"</w:t>
      </w:r>
    </w:p>
    <w:p>
      <w:pPr>
        <w:pStyle w:val="0"/>
        <w:jc w:val="both"/>
      </w:pPr>
      <w:r>
        <w:rPr>
          <w:sz w:val="20"/>
        </w:rPr>
      </w:r>
    </w:p>
    <w:p>
      <w:pPr>
        <w:pStyle w:val="2"/>
        <w:jc w:val="center"/>
      </w:pPr>
      <w:r>
        <w:rPr>
          <w:sz w:val="20"/>
        </w:rPr>
        <w:t xml:space="preserve">ОБЪЕМ</w:t>
      </w:r>
    </w:p>
    <w:p>
      <w:pPr>
        <w:pStyle w:val="2"/>
        <w:jc w:val="center"/>
      </w:pPr>
      <w:r>
        <w:rPr>
          <w:sz w:val="20"/>
        </w:rPr>
        <w:t xml:space="preserve">и источники финансирования подпрограммы N 8</w:t>
      </w:r>
    </w:p>
    <w:p>
      <w:pPr>
        <w:pStyle w:val="2"/>
        <w:jc w:val="center"/>
      </w:pPr>
      <w:r>
        <w:rPr>
          <w:sz w:val="20"/>
        </w:rPr>
        <w:t xml:space="preserve">"Доступная среда"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783"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13.09.2023 N 853-пп)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tblBorders>
        <w:tblCellMar>
          <w:top w:w="102" w:type="dxa"/>
          <w:left w:w="62" w:type="dxa"/>
          <w:bottom w:w="102" w:type="dxa"/>
          <w:right w:w="62" w:type="dxa"/>
        </w:tblCellMar>
      </w:tblPr>
      <w:tblGrid>
        <w:gridCol w:w="4876"/>
        <w:gridCol w:w="2523"/>
        <w:gridCol w:w="1232"/>
        <w:gridCol w:w="1232"/>
        <w:gridCol w:w="1232"/>
        <w:gridCol w:w="1232"/>
        <w:gridCol w:w="1229"/>
      </w:tblGrid>
      <w:tr>
        <w:tblPrEx>
          <w:tblBorders>
            <w:left w:val="single" w:sz="4"/>
            <w:right w:val="single" w:sz="4"/>
            <w:insideV w:val="single" w:sz="4"/>
            <w:insideH w:val="single" w:sz="4"/>
          </w:tblBorders>
        </w:tblPrEx>
        <w:tc>
          <w:tcPr>
            <w:tcW w:w="4876" w:type="dxa"/>
            <w:tcBorders>
              <w:top w:val="single" w:sz="4"/>
              <w:bottom w:val="single" w:sz="4"/>
            </w:tcBorders>
            <w:vMerge w:val="restart"/>
          </w:tcPr>
          <w:p>
            <w:pPr>
              <w:pStyle w:val="0"/>
              <w:jc w:val="center"/>
            </w:pPr>
            <w:r>
              <w:rPr>
                <w:sz w:val="20"/>
              </w:rPr>
              <w:t xml:space="preserve">Источник финансирования и направления расходов</w:t>
            </w:r>
          </w:p>
        </w:tc>
        <w:tc>
          <w:tcPr>
            <w:tcW w:w="2523" w:type="dxa"/>
            <w:tcBorders>
              <w:top w:val="single" w:sz="4"/>
              <w:bottom w:val="single" w:sz="4"/>
            </w:tcBorders>
            <w:vMerge w:val="restart"/>
          </w:tcPr>
          <w:p>
            <w:pPr>
              <w:pStyle w:val="0"/>
              <w:jc w:val="center"/>
            </w:pPr>
            <w:r>
              <w:rPr>
                <w:sz w:val="20"/>
              </w:rPr>
              <w:t xml:space="preserve">Объем</w:t>
            </w:r>
          </w:p>
          <w:p>
            <w:pPr>
              <w:pStyle w:val="0"/>
              <w:jc w:val="center"/>
            </w:pPr>
            <w:r>
              <w:rPr>
                <w:sz w:val="20"/>
              </w:rPr>
              <w:t xml:space="preserve">финансирования</w:t>
            </w:r>
          </w:p>
          <w:p>
            <w:pPr>
              <w:pStyle w:val="0"/>
              <w:jc w:val="center"/>
            </w:pPr>
            <w:r>
              <w:rPr>
                <w:sz w:val="20"/>
              </w:rPr>
              <w:t xml:space="preserve">на 2021 - 2025 годы</w:t>
            </w:r>
          </w:p>
          <w:p>
            <w:pPr>
              <w:pStyle w:val="0"/>
              <w:jc w:val="center"/>
            </w:pPr>
            <w:r>
              <w:rPr>
                <w:sz w:val="20"/>
              </w:rPr>
              <w:t xml:space="preserve">(тыс. рублей)</w:t>
            </w:r>
          </w:p>
        </w:tc>
        <w:tc>
          <w:tcPr>
            <w:gridSpan w:val="5"/>
            <w:tcW w:w="6157" w:type="dxa"/>
            <w:tcBorders>
              <w:top w:val="single" w:sz="4"/>
              <w:bottom w:val="single" w:sz="4"/>
            </w:tcBorders>
          </w:tcPr>
          <w:p>
            <w:pPr>
              <w:pStyle w:val="0"/>
              <w:jc w:val="center"/>
            </w:pPr>
            <w:r>
              <w:rPr>
                <w:sz w:val="20"/>
              </w:rPr>
              <w:t xml:space="preserve">В том числе (тыс. рублей)</w:t>
            </w:r>
          </w:p>
        </w:tc>
      </w:tr>
      <w:tr>
        <w:tblPrEx>
          <w:tblBorders>
            <w:left w:val="single" w:sz="4"/>
            <w:right w:val="single" w:sz="4"/>
            <w:insideV w:val="single" w:sz="4"/>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1232" w:type="dxa"/>
            <w:tcBorders>
              <w:top w:val="single" w:sz="4"/>
              <w:bottom w:val="single" w:sz="4"/>
            </w:tcBorders>
          </w:tcPr>
          <w:p>
            <w:pPr>
              <w:pStyle w:val="0"/>
              <w:jc w:val="center"/>
            </w:pPr>
            <w:r>
              <w:rPr>
                <w:sz w:val="20"/>
              </w:rPr>
              <w:t xml:space="preserve">2021 год</w:t>
            </w:r>
          </w:p>
        </w:tc>
        <w:tc>
          <w:tcPr>
            <w:tcW w:w="1232" w:type="dxa"/>
            <w:tcBorders>
              <w:top w:val="single" w:sz="4"/>
              <w:bottom w:val="single" w:sz="4"/>
            </w:tcBorders>
          </w:tcPr>
          <w:p>
            <w:pPr>
              <w:pStyle w:val="0"/>
              <w:jc w:val="center"/>
            </w:pPr>
            <w:r>
              <w:rPr>
                <w:sz w:val="20"/>
              </w:rPr>
              <w:t xml:space="preserve">2022 год</w:t>
            </w:r>
          </w:p>
        </w:tc>
        <w:tc>
          <w:tcPr>
            <w:tcW w:w="1232" w:type="dxa"/>
            <w:tcBorders>
              <w:top w:val="single" w:sz="4"/>
              <w:bottom w:val="single" w:sz="4"/>
            </w:tcBorders>
          </w:tcPr>
          <w:p>
            <w:pPr>
              <w:pStyle w:val="0"/>
              <w:jc w:val="center"/>
            </w:pPr>
            <w:r>
              <w:rPr>
                <w:sz w:val="20"/>
              </w:rPr>
              <w:t xml:space="preserve">2023 год</w:t>
            </w:r>
          </w:p>
        </w:tc>
        <w:tc>
          <w:tcPr>
            <w:tcW w:w="1232" w:type="dxa"/>
            <w:tcBorders>
              <w:top w:val="single" w:sz="4"/>
              <w:bottom w:val="single" w:sz="4"/>
            </w:tcBorders>
          </w:tcPr>
          <w:p>
            <w:pPr>
              <w:pStyle w:val="0"/>
              <w:jc w:val="center"/>
            </w:pPr>
            <w:r>
              <w:rPr>
                <w:sz w:val="20"/>
              </w:rPr>
              <w:t xml:space="preserve">2024 год</w:t>
            </w:r>
          </w:p>
        </w:tc>
        <w:tc>
          <w:tcPr>
            <w:tcW w:w="1229" w:type="dxa"/>
            <w:tcBorders>
              <w:top w:val="single" w:sz="4"/>
              <w:bottom w:val="single" w:sz="4"/>
            </w:tcBorders>
          </w:tcPr>
          <w:p>
            <w:pPr>
              <w:pStyle w:val="0"/>
              <w:jc w:val="center"/>
            </w:pPr>
            <w:r>
              <w:rPr>
                <w:sz w:val="20"/>
              </w:rPr>
              <w:t xml:space="preserve">2025 год</w:t>
            </w:r>
          </w:p>
        </w:tc>
      </w:tr>
      <w:tr>
        <w:tblPrEx>
          <w:tblBorders>
            <w:left w:val="single" w:sz="4"/>
            <w:right w:val="single" w:sz="4"/>
            <w:insideV w:val="single" w:sz="4"/>
            <w:insideH w:val="single" w:sz="4"/>
          </w:tblBorders>
        </w:tblPrEx>
        <w:tc>
          <w:tcPr>
            <w:tcW w:w="4876" w:type="dxa"/>
            <w:tcBorders>
              <w:top w:val="single" w:sz="4"/>
              <w:bottom w:val="single" w:sz="4"/>
            </w:tcBorders>
          </w:tcPr>
          <w:p>
            <w:pPr>
              <w:pStyle w:val="0"/>
              <w:jc w:val="center"/>
            </w:pPr>
            <w:r>
              <w:rPr>
                <w:sz w:val="20"/>
              </w:rPr>
              <w:t xml:space="preserve">1</w:t>
            </w:r>
          </w:p>
        </w:tc>
        <w:tc>
          <w:tcPr>
            <w:tcW w:w="2523" w:type="dxa"/>
            <w:tcBorders>
              <w:top w:val="single" w:sz="4"/>
              <w:bottom w:val="single" w:sz="4"/>
            </w:tcBorders>
          </w:tcPr>
          <w:p>
            <w:pPr>
              <w:pStyle w:val="0"/>
              <w:jc w:val="center"/>
            </w:pPr>
            <w:r>
              <w:rPr>
                <w:sz w:val="20"/>
              </w:rPr>
              <w:t xml:space="preserve">2</w:t>
            </w:r>
          </w:p>
        </w:tc>
        <w:tc>
          <w:tcPr>
            <w:tcW w:w="1232" w:type="dxa"/>
            <w:tcBorders>
              <w:top w:val="single" w:sz="4"/>
              <w:bottom w:val="single" w:sz="4"/>
            </w:tcBorders>
          </w:tcPr>
          <w:p>
            <w:pPr>
              <w:pStyle w:val="0"/>
              <w:jc w:val="center"/>
            </w:pPr>
            <w:r>
              <w:rPr>
                <w:sz w:val="20"/>
              </w:rPr>
              <w:t xml:space="preserve">3</w:t>
            </w:r>
          </w:p>
        </w:tc>
        <w:tc>
          <w:tcPr>
            <w:tcW w:w="1232" w:type="dxa"/>
            <w:tcBorders>
              <w:top w:val="single" w:sz="4"/>
              <w:bottom w:val="single" w:sz="4"/>
            </w:tcBorders>
          </w:tcPr>
          <w:p>
            <w:pPr>
              <w:pStyle w:val="0"/>
              <w:jc w:val="center"/>
            </w:pPr>
            <w:r>
              <w:rPr>
                <w:sz w:val="20"/>
              </w:rPr>
              <w:t xml:space="preserve">4</w:t>
            </w:r>
          </w:p>
        </w:tc>
        <w:tc>
          <w:tcPr>
            <w:tcW w:w="1232" w:type="dxa"/>
            <w:tcBorders>
              <w:top w:val="single" w:sz="4"/>
              <w:bottom w:val="single" w:sz="4"/>
            </w:tcBorders>
          </w:tcPr>
          <w:p>
            <w:pPr>
              <w:pStyle w:val="0"/>
              <w:jc w:val="center"/>
            </w:pPr>
            <w:r>
              <w:rPr>
                <w:sz w:val="20"/>
              </w:rPr>
              <w:t xml:space="preserve">5</w:t>
            </w:r>
          </w:p>
        </w:tc>
        <w:tc>
          <w:tcPr>
            <w:tcW w:w="1232" w:type="dxa"/>
            <w:tcBorders>
              <w:top w:val="single" w:sz="4"/>
              <w:bottom w:val="single" w:sz="4"/>
            </w:tcBorders>
          </w:tcPr>
          <w:p>
            <w:pPr>
              <w:pStyle w:val="0"/>
              <w:jc w:val="center"/>
            </w:pPr>
            <w:r>
              <w:rPr>
                <w:sz w:val="20"/>
              </w:rPr>
              <w:t xml:space="preserve">6</w:t>
            </w:r>
          </w:p>
        </w:tc>
        <w:tc>
          <w:tcPr>
            <w:tcW w:w="1229" w:type="dxa"/>
            <w:tcBorders>
              <w:top w:val="single" w:sz="4"/>
              <w:bottom w:val="single" w:sz="4"/>
            </w:tcBorders>
          </w:tcPr>
          <w:p>
            <w:pPr>
              <w:pStyle w:val="0"/>
              <w:jc w:val="center"/>
            </w:pPr>
            <w:r>
              <w:rPr>
                <w:sz w:val="20"/>
              </w:rPr>
              <w:t xml:space="preserve">7</w:t>
            </w:r>
          </w:p>
        </w:tc>
      </w:tr>
      <w:tr>
        <w:tc>
          <w:tcPr>
            <w:tcW w:w="4876" w:type="dxa"/>
            <w:tcBorders>
              <w:top w:val="single" w:sz="4"/>
              <w:left w:val="nil"/>
              <w:bottom w:val="nil"/>
              <w:right w:val="nil"/>
            </w:tcBorders>
          </w:tcPr>
          <w:p>
            <w:pPr>
              <w:pStyle w:val="0"/>
            </w:pPr>
            <w:r>
              <w:rPr>
                <w:sz w:val="20"/>
              </w:rPr>
              <w:t xml:space="preserve">Всего</w:t>
            </w:r>
          </w:p>
        </w:tc>
        <w:tc>
          <w:tcPr>
            <w:tcW w:w="2523" w:type="dxa"/>
            <w:tcBorders>
              <w:top w:val="single" w:sz="4"/>
              <w:left w:val="nil"/>
              <w:bottom w:val="nil"/>
              <w:right w:val="nil"/>
            </w:tcBorders>
          </w:tcPr>
          <w:p>
            <w:pPr>
              <w:pStyle w:val="0"/>
              <w:jc w:val="center"/>
            </w:pPr>
            <w:r>
              <w:rPr>
                <w:sz w:val="20"/>
              </w:rPr>
              <w:t xml:space="preserve">155 855,1</w:t>
            </w:r>
          </w:p>
        </w:tc>
        <w:tc>
          <w:tcPr>
            <w:tcW w:w="1232" w:type="dxa"/>
            <w:tcBorders>
              <w:top w:val="single" w:sz="4"/>
              <w:left w:val="nil"/>
              <w:bottom w:val="nil"/>
              <w:right w:val="nil"/>
            </w:tcBorders>
          </w:tcPr>
          <w:p>
            <w:pPr>
              <w:pStyle w:val="0"/>
              <w:jc w:val="center"/>
            </w:pPr>
            <w:r>
              <w:rPr>
                <w:sz w:val="20"/>
              </w:rPr>
              <w:t xml:space="preserve">37 626,7</w:t>
            </w:r>
          </w:p>
        </w:tc>
        <w:tc>
          <w:tcPr>
            <w:tcW w:w="1232" w:type="dxa"/>
            <w:tcBorders>
              <w:top w:val="single" w:sz="4"/>
              <w:left w:val="nil"/>
              <w:bottom w:val="nil"/>
              <w:right w:val="nil"/>
            </w:tcBorders>
          </w:tcPr>
          <w:p>
            <w:pPr>
              <w:pStyle w:val="0"/>
              <w:jc w:val="center"/>
            </w:pPr>
            <w:r>
              <w:rPr>
                <w:sz w:val="20"/>
              </w:rPr>
              <w:t xml:space="preserve">16 218,9</w:t>
            </w:r>
          </w:p>
        </w:tc>
        <w:tc>
          <w:tcPr>
            <w:tcW w:w="1232" w:type="dxa"/>
            <w:tcBorders>
              <w:top w:val="single" w:sz="4"/>
              <w:left w:val="nil"/>
              <w:bottom w:val="nil"/>
              <w:right w:val="nil"/>
            </w:tcBorders>
          </w:tcPr>
          <w:p>
            <w:pPr>
              <w:pStyle w:val="0"/>
              <w:jc w:val="center"/>
            </w:pPr>
            <w:r>
              <w:rPr>
                <w:sz w:val="20"/>
              </w:rPr>
              <w:t xml:space="preserve">41 279,8</w:t>
            </w:r>
          </w:p>
        </w:tc>
        <w:tc>
          <w:tcPr>
            <w:tcW w:w="1232" w:type="dxa"/>
            <w:tcBorders>
              <w:top w:val="single" w:sz="4"/>
              <w:left w:val="nil"/>
              <w:bottom w:val="nil"/>
              <w:right w:val="nil"/>
            </w:tcBorders>
          </w:tcPr>
          <w:p>
            <w:pPr>
              <w:pStyle w:val="0"/>
              <w:jc w:val="center"/>
            </w:pPr>
            <w:r>
              <w:rPr>
                <w:sz w:val="20"/>
              </w:rPr>
              <w:t xml:space="preserve">31 493,2</w:t>
            </w:r>
          </w:p>
        </w:tc>
        <w:tc>
          <w:tcPr>
            <w:tcW w:w="1229" w:type="dxa"/>
            <w:tcBorders>
              <w:top w:val="single" w:sz="4"/>
              <w:left w:val="nil"/>
              <w:bottom w:val="nil"/>
              <w:right w:val="nil"/>
            </w:tcBorders>
          </w:tcPr>
          <w:p>
            <w:pPr>
              <w:pStyle w:val="0"/>
              <w:jc w:val="center"/>
            </w:pPr>
            <w:r>
              <w:rPr>
                <w:sz w:val="20"/>
              </w:rPr>
              <w:t xml:space="preserve">29 236,5</w:t>
            </w:r>
          </w:p>
        </w:tc>
      </w:tr>
      <w:tr>
        <w:tc>
          <w:tcPr>
            <w:tcW w:w="4876" w:type="dxa"/>
            <w:tcBorders>
              <w:top w:val="nil"/>
              <w:left w:val="nil"/>
              <w:bottom w:val="nil"/>
              <w:right w:val="nil"/>
            </w:tcBorders>
          </w:tcPr>
          <w:p>
            <w:pPr>
              <w:pStyle w:val="0"/>
            </w:pPr>
            <w:r>
              <w:rPr>
                <w:sz w:val="20"/>
              </w:rPr>
              <w:t xml:space="preserve">в том числе:</w:t>
            </w:r>
          </w:p>
        </w:tc>
        <w:tc>
          <w:tcPr>
            <w:tcW w:w="2523"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29" w:type="dxa"/>
            <w:tcBorders>
              <w:top w:val="nil"/>
              <w:left w:val="nil"/>
              <w:bottom w:val="nil"/>
              <w:right w:val="nil"/>
            </w:tcBorders>
          </w:tcPr>
          <w:p>
            <w:pPr>
              <w:pStyle w:val="0"/>
            </w:pPr>
            <w:r>
              <w:rPr>
                <w:sz w:val="20"/>
              </w:rPr>
            </w:r>
          </w:p>
        </w:tc>
      </w:tr>
      <w:tr>
        <w:tc>
          <w:tcPr>
            <w:tcW w:w="4876" w:type="dxa"/>
            <w:tcBorders>
              <w:top w:val="nil"/>
              <w:left w:val="nil"/>
              <w:bottom w:val="nil"/>
              <w:right w:val="nil"/>
            </w:tcBorders>
          </w:tcPr>
          <w:p>
            <w:pPr>
              <w:pStyle w:val="0"/>
            </w:pPr>
            <w:r>
              <w:rPr>
                <w:sz w:val="20"/>
              </w:rPr>
              <w:t xml:space="preserve">а) федеральный бюджет</w:t>
            </w:r>
          </w:p>
        </w:tc>
        <w:tc>
          <w:tcPr>
            <w:tcW w:w="2523" w:type="dxa"/>
            <w:tcBorders>
              <w:top w:val="nil"/>
              <w:left w:val="nil"/>
              <w:bottom w:val="nil"/>
              <w:right w:val="nil"/>
            </w:tcBorders>
          </w:tcPr>
          <w:p>
            <w:pPr>
              <w:pStyle w:val="0"/>
              <w:jc w:val="center"/>
            </w:pPr>
            <w:r>
              <w:rPr>
                <w:sz w:val="20"/>
              </w:rPr>
              <w:t xml:space="preserve">51 770,3</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22 129,2</w:t>
            </w:r>
          </w:p>
        </w:tc>
        <w:tc>
          <w:tcPr>
            <w:tcW w:w="1232" w:type="dxa"/>
            <w:tcBorders>
              <w:top w:val="nil"/>
              <w:left w:val="nil"/>
              <w:bottom w:val="nil"/>
              <w:right w:val="nil"/>
            </w:tcBorders>
          </w:tcPr>
          <w:p>
            <w:pPr>
              <w:pStyle w:val="0"/>
              <w:jc w:val="center"/>
            </w:pPr>
            <w:r>
              <w:rPr>
                <w:sz w:val="20"/>
              </w:rPr>
              <w:t xml:space="preserve">15 913,2</w:t>
            </w:r>
          </w:p>
        </w:tc>
        <w:tc>
          <w:tcPr>
            <w:tcW w:w="1229" w:type="dxa"/>
            <w:tcBorders>
              <w:top w:val="nil"/>
              <w:left w:val="nil"/>
              <w:bottom w:val="nil"/>
              <w:right w:val="nil"/>
            </w:tcBorders>
          </w:tcPr>
          <w:p>
            <w:pPr>
              <w:pStyle w:val="0"/>
              <w:jc w:val="center"/>
            </w:pPr>
            <w:r>
              <w:rPr>
                <w:sz w:val="20"/>
              </w:rPr>
              <w:t xml:space="preserve">13 727,9</w:t>
            </w:r>
          </w:p>
        </w:tc>
      </w:tr>
      <w:tr>
        <w:tc>
          <w:tcPr>
            <w:tcW w:w="4876" w:type="dxa"/>
            <w:tcBorders>
              <w:top w:val="nil"/>
              <w:left w:val="nil"/>
              <w:bottom w:val="nil"/>
              <w:right w:val="nil"/>
            </w:tcBorders>
          </w:tcPr>
          <w:p>
            <w:pPr>
              <w:pStyle w:val="0"/>
            </w:pPr>
            <w:r>
              <w:rPr>
                <w:sz w:val="20"/>
              </w:rPr>
              <w:t xml:space="preserve">в том числе:</w:t>
            </w:r>
          </w:p>
        </w:tc>
        <w:tc>
          <w:tcPr>
            <w:tcW w:w="2523"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29" w:type="dxa"/>
            <w:tcBorders>
              <w:top w:val="nil"/>
              <w:left w:val="nil"/>
              <w:bottom w:val="nil"/>
              <w:right w:val="nil"/>
            </w:tcBorders>
          </w:tcPr>
          <w:p>
            <w:pPr>
              <w:pStyle w:val="0"/>
            </w:pPr>
            <w:r>
              <w:rPr>
                <w:sz w:val="20"/>
              </w:rPr>
            </w:r>
          </w:p>
        </w:tc>
      </w:tr>
      <w:tr>
        <w:tc>
          <w:tcPr>
            <w:tcW w:w="4876" w:type="dxa"/>
            <w:tcBorders>
              <w:top w:val="nil"/>
              <w:left w:val="nil"/>
              <w:bottom w:val="nil"/>
              <w:right w:val="nil"/>
            </w:tcBorders>
          </w:tcPr>
          <w:p>
            <w:pPr>
              <w:pStyle w:val="0"/>
            </w:pPr>
            <w:r>
              <w:rPr>
                <w:sz w:val="20"/>
              </w:rPr>
              <w:t xml:space="preserve">Министерство труда и социальной защиты Российской Федерации</w:t>
            </w:r>
          </w:p>
        </w:tc>
        <w:tc>
          <w:tcPr>
            <w:tcW w:w="2523" w:type="dxa"/>
            <w:tcBorders>
              <w:top w:val="nil"/>
              <w:left w:val="nil"/>
              <w:bottom w:val="nil"/>
              <w:right w:val="nil"/>
            </w:tcBorders>
          </w:tcPr>
          <w:p>
            <w:pPr>
              <w:pStyle w:val="0"/>
              <w:jc w:val="center"/>
            </w:pPr>
            <w:r>
              <w:rPr>
                <w:sz w:val="20"/>
              </w:rPr>
              <w:t xml:space="preserve">51 770,3</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22 129,2</w:t>
            </w:r>
          </w:p>
        </w:tc>
        <w:tc>
          <w:tcPr>
            <w:tcW w:w="1232" w:type="dxa"/>
            <w:tcBorders>
              <w:top w:val="nil"/>
              <w:left w:val="nil"/>
              <w:bottom w:val="nil"/>
              <w:right w:val="nil"/>
            </w:tcBorders>
          </w:tcPr>
          <w:p>
            <w:pPr>
              <w:pStyle w:val="0"/>
              <w:jc w:val="center"/>
            </w:pPr>
            <w:r>
              <w:rPr>
                <w:sz w:val="20"/>
              </w:rPr>
              <w:t xml:space="preserve">15 913,2</w:t>
            </w:r>
          </w:p>
        </w:tc>
        <w:tc>
          <w:tcPr>
            <w:tcW w:w="1229" w:type="dxa"/>
            <w:tcBorders>
              <w:top w:val="nil"/>
              <w:left w:val="nil"/>
              <w:bottom w:val="nil"/>
              <w:right w:val="nil"/>
            </w:tcBorders>
          </w:tcPr>
          <w:p>
            <w:pPr>
              <w:pStyle w:val="0"/>
              <w:jc w:val="center"/>
            </w:pPr>
            <w:r>
              <w:rPr>
                <w:sz w:val="20"/>
              </w:rPr>
              <w:t xml:space="preserve">13 727,9</w:t>
            </w:r>
          </w:p>
        </w:tc>
      </w:tr>
      <w:tr>
        <w:tc>
          <w:tcPr>
            <w:tcW w:w="4876" w:type="dxa"/>
            <w:tcBorders>
              <w:top w:val="nil"/>
              <w:left w:val="nil"/>
              <w:bottom w:val="nil"/>
              <w:right w:val="nil"/>
            </w:tcBorders>
          </w:tcPr>
          <w:p>
            <w:pPr>
              <w:pStyle w:val="0"/>
            </w:pPr>
            <w:r>
              <w:rPr>
                <w:sz w:val="20"/>
              </w:rPr>
              <w:t xml:space="preserve">исполнители:</w:t>
            </w:r>
          </w:p>
        </w:tc>
        <w:tc>
          <w:tcPr>
            <w:tcW w:w="2523"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29" w:type="dxa"/>
            <w:tcBorders>
              <w:top w:val="nil"/>
              <w:left w:val="nil"/>
              <w:bottom w:val="nil"/>
              <w:right w:val="nil"/>
            </w:tcBorders>
          </w:tcPr>
          <w:p>
            <w:pPr>
              <w:pStyle w:val="0"/>
            </w:pPr>
            <w:r>
              <w:rPr>
                <w:sz w:val="20"/>
              </w:rPr>
            </w:r>
          </w:p>
        </w:tc>
      </w:tr>
      <w:tr>
        <w:tc>
          <w:tcPr>
            <w:tcW w:w="4876" w:type="dxa"/>
            <w:tcBorders>
              <w:top w:val="nil"/>
              <w:left w:val="nil"/>
              <w:bottom w:val="nil"/>
              <w:right w:val="nil"/>
            </w:tcBorders>
          </w:tcPr>
          <w:p>
            <w:pPr>
              <w:pStyle w:val="0"/>
            </w:pPr>
            <w:r>
              <w:rPr>
                <w:sz w:val="20"/>
              </w:rPr>
              <w:t xml:space="preserve">министерство труда, занятости и социального развития Архангельской области</w:t>
            </w:r>
          </w:p>
        </w:tc>
        <w:tc>
          <w:tcPr>
            <w:tcW w:w="2523" w:type="dxa"/>
            <w:tcBorders>
              <w:top w:val="nil"/>
              <w:left w:val="nil"/>
              <w:bottom w:val="nil"/>
              <w:right w:val="nil"/>
            </w:tcBorders>
          </w:tcPr>
          <w:p>
            <w:pPr>
              <w:pStyle w:val="0"/>
              <w:jc w:val="center"/>
            </w:pPr>
            <w:r>
              <w:rPr>
                <w:sz w:val="20"/>
              </w:rPr>
              <w:t xml:space="preserve">35 087,5</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16 442,6</w:t>
            </w:r>
          </w:p>
        </w:tc>
        <w:tc>
          <w:tcPr>
            <w:tcW w:w="1232" w:type="dxa"/>
            <w:tcBorders>
              <w:top w:val="nil"/>
              <w:left w:val="nil"/>
              <w:bottom w:val="nil"/>
              <w:right w:val="nil"/>
            </w:tcBorders>
          </w:tcPr>
          <w:p>
            <w:pPr>
              <w:pStyle w:val="0"/>
              <w:jc w:val="center"/>
            </w:pPr>
            <w:r>
              <w:rPr>
                <w:sz w:val="20"/>
              </w:rPr>
              <w:t xml:space="preserve">10 310,1</w:t>
            </w:r>
          </w:p>
        </w:tc>
        <w:tc>
          <w:tcPr>
            <w:tcW w:w="1229" w:type="dxa"/>
            <w:tcBorders>
              <w:top w:val="nil"/>
              <w:left w:val="nil"/>
              <w:bottom w:val="nil"/>
              <w:right w:val="nil"/>
            </w:tcBorders>
          </w:tcPr>
          <w:p>
            <w:pPr>
              <w:pStyle w:val="0"/>
              <w:jc w:val="center"/>
            </w:pPr>
            <w:r>
              <w:rPr>
                <w:sz w:val="20"/>
              </w:rPr>
              <w:t xml:space="preserve">8 334,8</w:t>
            </w:r>
          </w:p>
        </w:tc>
      </w:tr>
      <w:tr>
        <w:tc>
          <w:tcPr>
            <w:tcW w:w="4876" w:type="dxa"/>
            <w:tcBorders>
              <w:top w:val="nil"/>
              <w:left w:val="nil"/>
              <w:bottom w:val="nil"/>
              <w:right w:val="nil"/>
            </w:tcBorders>
          </w:tcPr>
          <w:p>
            <w:pPr>
              <w:pStyle w:val="0"/>
            </w:pPr>
            <w:r>
              <w:rPr>
                <w:sz w:val="20"/>
              </w:rPr>
              <w:t xml:space="preserve">министерство здравоохранения Архангельской области</w:t>
            </w:r>
          </w:p>
        </w:tc>
        <w:tc>
          <w:tcPr>
            <w:tcW w:w="2523" w:type="dxa"/>
            <w:tcBorders>
              <w:top w:val="nil"/>
              <w:left w:val="nil"/>
              <w:bottom w:val="nil"/>
              <w:right w:val="nil"/>
            </w:tcBorders>
          </w:tcPr>
          <w:p>
            <w:pPr>
              <w:pStyle w:val="0"/>
              <w:jc w:val="center"/>
            </w:pPr>
            <w:r>
              <w:rPr>
                <w:sz w:val="20"/>
              </w:rPr>
              <w:t xml:space="preserve">1890,0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630,0</w:t>
            </w:r>
          </w:p>
        </w:tc>
        <w:tc>
          <w:tcPr>
            <w:tcW w:w="1232" w:type="dxa"/>
            <w:tcBorders>
              <w:top w:val="nil"/>
              <w:left w:val="nil"/>
              <w:bottom w:val="nil"/>
              <w:right w:val="nil"/>
            </w:tcBorders>
          </w:tcPr>
          <w:p>
            <w:pPr>
              <w:pStyle w:val="0"/>
              <w:jc w:val="center"/>
            </w:pPr>
            <w:r>
              <w:rPr>
                <w:sz w:val="20"/>
              </w:rPr>
              <w:t xml:space="preserve">630,0</w:t>
            </w:r>
          </w:p>
        </w:tc>
        <w:tc>
          <w:tcPr>
            <w:tcW w:w="1229" w:type="dxa"/>
            <w:tcBorders>
              <w:top w:val="nil"/>
              <w:left w:val="nil"/>
              <w:bottom w:val="nil"/>
              <w:right w:val="nil"/>
            </w:tcBorders>
          </w:tcPr>
          <w:p>
            <w:pPr>
              <w:pStyle w:val="0"/>
              <w:jc w:val="center"/>
            </w:pPr>
            <w:r>
              <w:rPr>
                <w:sz w:val="20"/>
              </w:rPr>
              <w:t xml:space="preserve">630,0</w:t>
            </w:r>
          </w:p>
        </w:tc>
      </w:tr>
      <w:tr>
        <w:tc>
          <w:tcPr>
            <w:tcW w:w="4876" w:type="dxa"/>
            <w:tcBorders>
              <w:top w:val="nil"/>
              <w:left w:val="nil"/>
              <w:bottom w:val="nil"/>
              <w:right w:val="nil"/>
            </w:tcBorders>
          </w:tcPr>
          <w:p>
            <w:pPr>
              <w:pStyle w:val="0"/>
            </w:pPr>
            <w:r>
              <w:rPr>
                <w:sz w:val="20"/>
              </w:rPr>
              <w:t xml:space="preserve">министерство культуры Архангельской области</w:t>
            </w:r>
          </w:p>
        </w:tc>
        <w:tc>
          <w:tcPr>
            <w:tcW w:w="2523" w:type="dxa"/>
            <w:tcBorders>
              <w:top w:val="nil"/>
              <w:left w:val="nil"/>
              <w:bottom w:val="nil"/>
              <w:right w:val="nil"/>
            </w:tcBorders>
          </w:tcPr>
          <w:p>
            <w:pPr>
              <w:pStyle w:val="0"/>
              <w:jc w:val="center"/>
            </w:pPr>
            <w:r>
              <w:rPr>
                <w:sz w:val="20"/>
              </w:rPr>
              <w:t xml:space="preserve">5 790,0</w:t>
            </w:r>
          </w:p>
        </w:tc>
        <w:tc>
          <w:tcPr>
            <w:tcW w:w="1232" w:type="dxa"/>
            <w:tcBorders>
              <w:top w:val="nil"/>
              <w:left w:val="nil"/>
              <w:bottom w:val="nil"/>
              <w:right w:val="nil"/>
            </w:tcBorders>
          </w:tcPr>
          <w:p>
            <w:pPr>
              <w:pStyle w:val="0"/>
              <w:jc w:val="center"/>
            </w:pPr>
            <w:r>
              <w:rPr>
                <w:sz w:val="20"/>
              </w:rPr>
              <w:t xml:space="preserve">0</w:t>
            </w:r>
          </w:p>
        </w:tc>
        <w:tc>
          <w:tcPr>
            <w:tcW w:w="1232" w:type="dxa"/>
            <w:tcBorders>
              <w:top w:val="nil"/>
              <w:left w:val="nil"/>
              <w:bottom w:val="nil"/>
              <w:right w:val="nil"/>
            </w:tcBorders>
          </w:tcPr>
          <w:p>
            <w:pPr>
              <w:pStyle w:val="0"/>
              <w:jc w:val="center"/>
            </w:pPr>
            <w:r>
              <w:rPr>
                <w:sz w:val="20"/>
              </w:rPr>
              <w:t xml:space="preserve">0</w:t>
            </w:r>
          </w:p>
        </w:tc>
        <w:tc>
          <w:tcPr>
            <w:tcW w:w="1232" w:type="dxa"/>
            <w:tcBorders>
              <w:top w:val="nil"/>
              <w:left w:val="nil"/>
              <w:bottom w:val="nil"/>
              <w:right w:val="nil"/>
            </w:tcBorders>
          </w:tcPr>
          <w:p>
            <w:pPr>
              <w:pStyle w:val="0"/>
              <w:jc w:val="center"/>
            </w:pPr>
            <w:r>
              <w:rPr>
                <w:sz w:val="20"/>
              </w:rPr>
              <w:t xml:space="preserve">1 930,0</w:t>
            </w:r>
          </w:p>
        </w:tc>
        <w:tc>
          <w:tcPr>
            <w:tcW w:w="1232" w:type="dxa"/>
            <w:tcBorders>
              <w:top w:val="nil"/>
              <w:left w:val="nil"/>
              <w:bottom w:val="nil"/>
              <w:right w:val="nil"/>
            </w:tcBorders>
          </w:tcPr>
          <w:p>
            <w:pPr>
              <w:pStyle w:val="0"/>
              <w:jc w:val="center"/>
            </w:pPr>
            <w:r>
              <w:rPr>
                <w:sz w:val="20"/>
              </w:rPr>
              <w:t xml:space="preserve">1 930,0</w:t>
            </w:r>
          </w:p>
        </w:tc>
        <w:tc>
          <w:tcPr>
            <w:tcW w:w="1229" w:type="dxa"/>
            <w:tcBorders>
              <w:top w:val="nil"/>
              <w:left w:val="nil"/>
              <w:bottom w:val="nil"/>
              <w:right w:val="nil"/>
            </w:tcBorders>
          </w:tcPr>
          <w:p>
            <w:pPr>
              <w:pStyle w:val="0"/>
              <w:jc w:val="center"/>
            </w:pPr>
            <w:r>
              <w:rPr>
                <w:sz w:val="20"/>
              </w:rPr>
              <w:t xml:space="preserve">1 930,0</w:t>
            </w:r>
          </w:p>
        </w:tc>
      </w:tr>
      <w:tr>
        <w:tc>
          <w:tcPr>
            <w:tcW w:w="4876" w:type="dxa"/>
            <w:tcBorders>
              <w:top w:val="nil"/>
              <w:left w:val="nil"/>
              <w:bottom w:val="nil"/>
              <w:right w:val="nil"/>
            </w:tcBorders>
          </w:tcPr>
          <w:p>
            <w:pPr>
              <w:pStyle w:val="0"/>
            </w:pPr>
            <w:r>
              <w:rPr>
                <w:sz w:val="20"/>
              </w:rPr>
              <w:t xml:space="preserve">министерство образования Архангельской области</w:t>
            </w:r>
          </w:p>
        </w:tc>
        <w:tc>
          <w:tcPr>
            <w:tcW w:w="2523" w:type="dxa"/>
            <w:tcBorders>
              <w:top w:val="nil"/>
              <w:left w:val="nil"/>
              <w:bottom w:val="nil"/>
              <w:right w:val="nil"/>
            </w:tcBorders>
          </w:tcPr>
          <w:p>
            <w:pPr>
              <w:pStyle w:val="0"/>
              <w:jc w:val="center"/>
            </w:pPr>
            <w:r>
              <w:rPr>
                <w:sz w:val="20"/>
              </w:rPr>
              <w:t xml:space="preserve">9 002,8</w:t>
            </w:r>
          </w:p>
        </w:tc>
        <w:tc>
          <w:tcPr>
            <w:tcW w:w="1232" w:type="dxa"/>
            <w:tcBorders>
              <w:top w:val="nil"/>
              <w:left w:val="nil"/>
              <w:bottom w:val="nil"/>
              <w:right w:val="nil"/>
            </w:tcBorders>
          </w:tcPr>
          <w:p>
            <w:pPr>
              <w:pStyle w:val="0"/>
              <w:jc w:val="center"/>
            </w:pPr>
            <w:r>
              <w:rPr>
                <w:sz w:val="20"/>
              </w:rPr>
              <w:t xml:space="preserve">0</w:t>
            </w:r>
          </w:p>
        </w:tc>
        <w:tc>
          <w:tcPr>
            <w:tcW w:w="1232" w:type="dxa"/>
            <w:tcBorders>
              <w:top w:val="nil"/>
              <w:left w:val="nil"/>
              <w:bottom w:val="nil"/>
              <w:right w:val="nil"/>
            </w:tcBorders>
          </w:tcPr>
          <w:p>
            <w:pPr>
              <w:pStyle w:val="0"/>
              <w:jc w:val="center"/>
            </w:pPr>
            <w:r>
              <w:rPr>
                <w:sz w:val="20"/>
              </w:rPr>
              <w:t xml:space="preserve">0</w:t>
            </w:r>
          </w:p>
        </w:tc>
        <w:tc>
          <w:tcPr>
            <w:tcW w:w="1232" w:type="dxa"/>
            <w:tcBorders>
              <w:top w:val="nil"/>
              <w:left w:val="nil"/>
              <w:bottom w:val="nil"/>
              <w:right w:val="nil"/>
            </w:tcBorders>
          </w:tcPr>
          <w:p>
            <w:pPr>
              <w:pStyle w:val="0"/>
              <w:jc w:val="center"/>
            </w:pPr>
            <w:r>
              <w:rPr>
                <w:sz w:val="20"/>
              </w:rPr>
              <w:t xml:space="preserve">3 126,6</w:t>
            </w:r>
          </w:p>
        </w:tc>
        <w:tc>
          <w:tcPr>
            <w:tcW w:w="1232" w:type="dxa"/>
            <w:tcBorders>
              <w:top w:val="nil"/>
              <w:left w:val="nil"/>
              <w:bottom w:val="nil"/>
              <w:right w:val="nil"/>
            </w:tcBorders>
          </w:tcPr>
          <w:p>
            <w:pPr>
              <w:pStyle w:val="0"/>
              <w:jc w:val="center"/>
            </w:pPr>
            <w:r>
              <w:rPr>
                <w:sz w:val="20"/>
              </w:rPr>
              <w:t xml:space="preserve">3 043,1</w:t>
            </w:r>
          </w:p>
        </w:tc>
        <w:tc>
          <w:tcPr>
            <w:tcW w:w="1229" w:type="dxa"/>
            <w:tcBorders>
              <w:top w:val="nil"/>
              <w:left w:val="nil"/>
              <w:bottom w:val="nil"/>
              <w:right w:val="nil"/>
            </w:tcBorders>
          </w:tcPr>
          <w:p>
            <w:pPr>
              <w:pStyle w:val="0"/>
              <w:jc w:val="center"/>
            </w:pPr>
            <w:r>
              <w:rPr>
                <w:sz w:val="20"/>
              </w:rPr>
              <w:t xml:space="preserve">2833,1</w:t>
            </w:r>
          </w:p>
        </w:tc>
      </w:tr>
      <w:tr>
        <w:tc>
          <w:tcPr>
            <w:tcW w:w="4876" w:type="dxa"/>
            <w:tcBorders>
              <w:top w:val="nil"/>
              <w:left w:val="nil"/>
              <w:bottom w:val="nil"/>
              <w:right w:val="nil"/>
            </w:tcBorders>
          </w:tcPr>
          <w:p>
            <w:pPr>
              <w:pStyle w:val="0"/>
            </w:pPr>
            <w:r>
              <w:rPr>
                <w:sz w:val="20"/>
              </w:rPr>
              <w:t xml:space="preserve">б) областной бюджет</w:t>
            </w:r>
          </w:p>
        </w:tc>
        <w:tc>
          <w:tcPr>
            <w:tcW w:w="2523" w:type="dxa"/>
            <w:tcBorders>
              <w:top w:val="nil"/>
              <w:left w:val="nil"/>
              <w:bottom w:val="nil"/>
              <w:right w:val="nil"/>
            </w:tcBorders>
          </w:tcPr>
          <w:p>
            <w:pPr>
              <w:pStyle w:val="0"/>
              <w:jc w:val="center"/>
            </w:pPr>
            <w:r>
              <w:rPr>
                <w:sz w:val="20"/>
              </w:rPr>
              <w:t xml:space="preserve">104 084,8</w:t>
            </w:r>
          </w:p>
        </w:tc>
        <w:tc>
          <w:tcPr>
            <w:tcW w:w="1232" w:type="dxa"/>
            <w:tcBorders>
              <w:top w:val="nil"/>
              <w:left w:val="nil"/>
              <w:bottom w:val="nil"/>
              <w:right w:val="nil"/>
            </w:tcBorders>
          </w:tcPr>
          <w:p>
            <w:pPr>
              <w:pStyle w:val="0"/>
              <w:jc w:val="center"/>
            </w:pPr>
            <w:r>
              <w:rPr>
                <w:sz w:val="20"/>
              </w:rPr>
              <w:t xml:space="preserve">37 626,7</w:t>
            </w:r>
          </w:p>
        </w:tc>
        <w:tc>
          <w:tcPr>
            <w:tcW w:w="1232" w:type="dxa"/>
            <w:tcBorders>
              <w:top w:val="nil"/>
              <w:left w:val="nil"/>
              <w:bottom w:val="nil"/>
              <w:right w:val="nil"/>
            </w:tcBorders>
          </w:tcPr>
          <w:p>
            <w:pPr>
              <w:pStyle w:val="0"/>
              <w:jc w:val="center"/>
            </w:pPr>
            <w:r>
              <w:rPr>
                <w:sz w:val="20"/>
              </w:rPr>
              <w:t xml:space="preserve">16 218,9</w:t>
            </w:r>
          </w:p>
        </w:tc>
        <w:tc>
          <w:tcPr>
            <w:tcW w:w="1232" w:type="dxa"/>
            <w:tcBorders>
              <w:top w:val="nil"/>
              <w:left w:val="nil"/>
              <w:bottom w:val="nil"/>
              <w:right w:val="nil"/>
            </w:tcBorders>
          </w:tcPr>
          <w:p>
            <w:pPr>
              <w:pStyle w:val="0"/>
              <w:jc w:val="center"/>
            </w:pPr>
            <w:r>
              <w:rPr>
                <w:sz w:val="20"/>
              </w:rPr>
              <w:t xml:space="preserve">19 150,6</w:t>
            </w:r>
          </w:p>
        </w:tc>
        <w:tc>
          <w:tcPr>
            <w:tcW w:w="1232" w:type="dxa"/>
            <w:tcBorders>
              <w:top w:val="nil"/>
              <w:left w:val="nil"/>
              <w:bottom w:val="nil"/>
              <w:right w:val="nil"/>
            </w:tcBorders>
          </w:tcPr>
          <w:p>
            <w:pPr>
              <w:pStyle w:val="0"/>
              <w:jc w:val="center"/>
            </w:pPr>
            <w:r>
              <w:rPr>
                <w:sz w:val="20"/>
              </w:rPr>
              <w:t xml:space="preserve">15 580,0</w:t>
            </w:r>
          </w:p>
        </w:tc>
        <w:tc>
          <w:tcPr>
            <w:tcW w:w="1229" w:type="dxa"/>
            <w:tcBorders>
              <w:top w:val="nil"/>
              <w:left w:val="nil"/>
              <w:bottom w:val="nil"/>
              <w:right w:val="nil"/>
            </w:tcBorders>
          </w:tcPr>
          <w:p>
            <w:pPr>
              <w:pStyle w:val="0"/>
              <w:jc w:val="center"/>
            </w:pPr>
            <w:r>
              <w:rPr>
                <w:sz w:val="20"/>
              </w:rPr>
              <w:t xml:space="preserve">15 508,6</w:t>
            </w:r>
          </w:p>
        </w:tc>
      </w:tr>
      <w:tr>
        <w:tc>
          <w:tcPr>
            <w:tcW w:w="4876" w:type="dxa"/>
            <w:tcBorders>
              <w:top w:val="nil"/>
              <w:left w:val="nil"/>
              <w:bottom w:val="nil"/>
              <w:right w:val="nil"/>
            </w:tcBorders>
          </w:tcPr>
          <w:p>
            <w:pPr>
              <w:pStyle w:val="0"/>
            </w:pPr>
            <w:r>
              <w:rPr>
                <w:sz w:val="20"/>
              </w:rPr>
              <w:t xml:space="preserve">в том числе:</w:t>
            </w:r>
          </w:p>
        </w:tc>
        <w:tc>
          <w:tcPr>
            <w:tcW w:w="2523"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32" w:type="dxa"/>
            <w:tcBorders>
              <w:top w:val="nil"/>
              <w:left w:val="nil"/>
              <w:bottom w:val="nil"/>
              <w:right w:val="nil"/>
            </w:tcBorders>
          </w:tcPr>
          <w:p>
            <w:pPr>
              <w:pStyle w:val="0"/>
            </w:pPr>
            <w:r>
              <w:rPr>
                <w:sz w:val="20"/>
              </w:rPr>
            </w:r>
          </w:p>
        </w:tc>
        <w:tc>
          <w:tcPr>
            <w:tcW w:w="1229" w:type="dxa"/>
            <w:tcBorders>
              <w:top w:val="nil"/>
              <w:left w:val="nil"/>
              <w:bottom w:val="nil"/>
              <w:right w:val="nil"/>
            </w:tcBorders>
          </w:tcPr>
          <w:p>
            <w:pPr>
              <w:pStyle w:val="0"/>
            </w:pPr>
            <w:r>
              <w:rPr>
                <w:sz w:val="20"/>
              </w:rPr>
            </w:r>
          </w:p>
        </w:tc>
      </w:tr>
      <w:tr>
        <w:tc>
          <w:tcPr>
            <w:tcW w:w="4876" w:type="dxa"/>
            <w:tcBorders>
              <w:top w:val="nil"/>
              <w:left w:val="nil"/>
              <w:bottom w:val="nil"/>
              <w:right w:val="nil"/>
            </w:tcBorders>
          </w:tcPr>
          <w:p>
            <w:pPr>
              <w:pStyle w:val="0"/>
            </w:pPr>
            <w:r>
              <w:rPr>
                <w:sz w:val="20"/>
              </w:rPr>
              <w:t xml:space="preserve">министерство здравоохранения Архангельской области</w:t>
            </w:r>
          </w:p>
        </w:tc>
        <w:tc>
          <w:tcPr>
            <w:tcW w:w="2523" w:type="dxa"/>
            <w:tcBorders>
              <w:top w:val="nil"/>
              <w:left w:val="nil"/>
              <w:bottom w:val="nil"/>
              <w:right w:val="nil"/>
            </w:tcBorders>
          </w:tcPr>
          <w:p>
            <w:pPr>
              <w:pStyle w:val="0"/>
              <w:jc w:val="center"/>
            </w:pPr>
            <w:r>
              <w:rPr>
                <w:sz w:val="20"/>
              </w:rPr>
              <w:t xml:space="preserve">5 111,9</w:t>
            </w:r>
          </w:p>
        </w:tc>
        <w:tc>
          <w:tcPr>
            <w:tcW w:w="1232" w:type="dxa"/>
            <w:tcBorders>
              <w:top w:val="nil"/>
              <w:left w:val="nil"/>
              <w:bottom w:val="nil"/>
              <w:right w:val="nil"/>
            </w:tcBorders>
          </w:tcPr>
          <w:p>
            <w:pPr>
              <w:pStyle w:val="0"/>
              <w:jc w:val="center"/>
            </w:pPr>
            <w:r>
              <w:rPr>
                <w:sz w:val="20"/>
              </w:rPr>
              <w:t xml:space="preserve">4 894,0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70,0</w:t>
            </w:r>
          </w:p>
        </w:tc>
        <w:tc>
          <w:tcPr>
            <w:tcW w:w="1232" w:type="dxa"/>
            <w:tcBorders>
              <w:top w:val="nil"/>
              <w:left w:val="nil"/>
              <w:bottom w:val="nil"/>
              <w:right w:val="nil"/>
            </w:tcBorders>
          </w:tcPr>
          <w:p>
            <w:pPr>
              <w:pStyle w:val="0"/>
              <w:jc w:val="center"/>
            </w:pPr>
            <w:r>
              <w:rPr>
                <w:sz w:val="20"/>
              </w:rPr>
              <w:t xml:space="preserve">70,0</w:t>
            </w:r>
          </w:p>
        </w:tc>
        <w:tc>
          <w:tcPr>
            <w:tcW w:w="1229" w:type="dxa"/>
            <w:tcBorders>
              <w:top w:val="nil"/>
              <w:left w:val="nil"/>
              <w:bottom w:val="nil"/>
              <w:right w:val="nil"/>
            </w:tcBorders>
          </w:tcPr>
          <w:p>
            <w:pPr>
              <w:pStyle w:val="0"/>
              <w:jc w:val="center"/>
            </w:pPr>
            <w:r>
              <w:rPr>
                <w:sz w:val="20"/>
              </w:rPr>
              <w:t xml:space="preserve">77,9</w:t>
            </w:r>
          </w:p>
        </w:tc>
      </w:tr>
      <w:tr>
        <w:tc>
          <w:tcPr>
            <w:tcW w:w="4876" w:type="dxa"/>
            <w:tcBorders>
              <w:top w:val="nil"/>
              <w:left w:val="nil"/>
              <w:bottom w:val="nil"/>
              <w:right w:val="nil"/>
            </w:tcBorders>
          </w:tcPr>
          <w:p>
            <w:pPr>
              <w:pStyle w:val="0"/>
            </w:pPr>
            <w:r>
              <w:rPr>
                <w:sz w:val="20"/>
              </w:rPr>
              <w:t xml:space="preserve">министерство культуры Архангельской области</w:t>
            </w:r>
          </w:p>
        </w:tc>
        <w:tc>
          <w:tcPr>
            <w:tcW w:w="2523" w:type="dxa"/>
            <w:tcBorders>
              <w:top w:val="nil"/>
              <w:left w:val="nil"/>
              <w:bottom w:val="nil"/>
              <w:right w:val="nil"/>
            </w:tcBorders>
          </w:tcPr>
          <w:p>
            <w:pPr>
              <w:pStyle w:val="0"/>
              <w:jc w:val="center"/>
            </w:pPr>
            <w:r>
              <w:rPr>
                <w:sz w:val="20"/>
              </w:rPr>
              <w:t xml:space="preserve">23 290,3</w:t>
            </w:r>
          </w:p>
        </w:tc>
        <w:tc>
          <w:tcPr>
            <w:tcW w:w="1232" w:type="dxa"/>
            <w:tcBorders>
              <w:top w:val="nil"/>
              <w:left w:val="nil"/>
              <w:bottom w:val="nil"/>
              <w:right w:val="nil"/>
            </w:tcBorders>
          </w:tcPr>
          <w:p>
            <w:pPr>
              <w:pStyle w:val="0"/>
              <w:jc w:val="center"/>
            </w:pPr>
            <w:r>
              <w:rPr>
                <w:sz w:val="20"/>
              </w:rPr>
              <w:t xml:space="preserve">5 454,4</w:t>
            </w:r>
          </w:p>
        </w:tc>
        <w:tc>
          <w:tcPr>
            <w:tcW w:w="1232" w:type="dxa"/>
            <w:tcBorders>
              <w:top w:val="nil"/>
              <w:left w:val="nil"/>
              <w:bottom w:val="nil"/>
              <w:right w:val="nil"/>
            </w:tcBorders>
          </w:tcPr>
          <w:p>
            <w:pPr>
              <w:pStyle w:val="0"/>
              <w:jc w:val="center"/>
            </w:pPr>
            <w:r>
              <w:rPr>
                <w:sz w:val="20"/>
              </w:rPr>
              <w:t xml:space="preserve">5 353,2</w:t>
            </w:r>
          </w:p>
        </w:tc>
        <w:tc>
          <w:tcPr>
            <w:tcW w:w="1232" w:type="dxa"/>
            <w:tcBorders>
              <w:top w:val="nil"/>
              <w:left w:val="nil"/>
              <w:bottom w:val="nil"/>
              <w:right w:val="nil"/>
            </w:tcBorders>
          </w:tcPr>
          <w:p>
            <w:pPr>
              <w:pStyle w:val="0"/>
              <w:jc w:val="center"/>
            </w:pPr>
            <w:r>
              <w:rPr>
                <w:sz w:val="20"/>
              </w:rPr>
              <w:t xml:space="preserve">4 152,8</w:t>
            </w:r>
          </w:p>
        </w:tc>
        <w:tc>
          <w:tcPr>
            <w:tcW w:w="1232" w:type="dxa"/>
            <w:tcBorders>
              <w:top w:val="nil"/>
              <w:left w:val="nil"/>
              <w:bottom w:val="nil"/>
              <w:right w:val="nil"/>
            </w:tcBorders>
          </w:tcPr>
          <w:p>
            <w:pPr>
              <w:pStyle w:val="0"/>
              <w:jc w:val="center"/>
            </w:pPr>
            <w:r>
              <w:rPr>
                <w:sz w:val="20"/>
              </w:rPr>
              <w:t xml:space="preserve">4 152,9</w:t>
            </w:r>
          </w:p>
        </w:tc>
        <w:tc>
          <w:tcPr>
            <w:tcW w:w="1229" w:type="dxa"/>
            <w:tcBorders>
              <w:top w:val="nil"/>
              <w:left w:val="nil"/>
              <w:bottom w:val="nil"/>
              <w:right w:val="nil"/>
            </w:tcBorders>
          </w:tcPr>
          <w:p>
            <w:pPr>
              <w:pStyle w:val="0"/>
              <w:jc w:val="center"/>
            </w:pPr>
            <w:r>
              <w:rPr>
                <w:sz w:val="20"/>
              </w:rPr>
              <w:t xml:space="preserve">4 177,0</w:t>
            </w:r>
          </w:p>
        </w:tc>
      </w:tr>
      <w:tr>
        <w:tc>
          <w:tcPr>
            <w:tcW w:w="4876" w:type="dxa"/>
            <w:tcBorders>
              <w:top w:val="nil"/>
              <w:left w:val="nil"/>
              <w:bottom w:val="nil"/>
              <w:right w:val="nil"/>
            </w:tcBorders>
          </w:tcPr>
          <w:p>
            <w:pPr>
              <w:pStyle w:val="0"/>
            </w:pPr>
            <w:r>
              <w:rPr>
                <w:sz w:val="20"/>
              </w:rPr>
              <w:t xml:space="preserve">министерство спорта Архангельской области</w:t>
            </w:r>
          </w:p>
        </w:tc>
        <w:tc>
          <w:tcPr>
            <w:tcW w:w="2523" w:type="dxa"/>
            <w:tcBorders>
              <w:top w:val="nil"/>
              <w:left w:val="nil"/>
              <w:bottom w:val="nil"/>
              <w:right w:val="nil"/>
            </w:tcBorders>
          </w:tcPr>
          <w:p>
            <w:pPr>
              <w:pStyle w:val="0"/>
              <w:jc w:val="center"/>
            </w:pPr>
            <w:r>
              <w:rPr>
                <w:sz w:val="20"/>
              </w:rPr>
              <w:t xml:space="preserve">800,0</w:t>
            </w:r>
          </w:p>
        </w:tc>
        <w:tc>
          <w:tcPr>
            <w:tcW w:w="1232" w:type="dxa"/>
            <w:tcBorders>
              <w:top w:val="nil"/>
              <w:left w:val="nil"/>
              <w:bottom w:val="nil"/>
              <w:right w:val="nil"/>
            </w:tcBorders>
          </w:tcPr>
          <w:p>
            <w:pPr>
              <w:pStyle w:val="0"/>
              <w:jc w:val="center"/>
            </w:pPr>
            <w:r>
              <w:rPr>
                <w:sz w:val="20"/>
              </w:rPr>
              <w:t xml:space="preserve">800,0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29" w:type="dxa"/>
            <w:tcBorders>
              <w:top w:val="nil"/>
              <w:left w:val="nil"/>
              <w:bottom w:val="nil"/>
              <w:right w:val="nil"/>
            </w:tcBorders>
          </w:tcPr>
          <w:p>
            <w:pPr>
              <w:pStyle w:val="0"/>
              <w:jc w:val="center"/>
            </w:pPr>
            <w:r>
              <w:rPr>
                <w:sz w:val="20"/>
              </w:rPr>
              <w:t xml:space="preserve">0,0</w:t>
            </w:r>
          </w:p>
        </w:tc>
      </w:tr>
      <w:tr>
        <w:tc>
          <w:tcPr>
            <w:tcW w:w="4876" w:type="dxa"/>
            <w:tcBorders>
              <w:top w:val="nil"/>
              <w:left w:val="nil"/>
              <w:bottom w:val="nil"/>
              <w:right w:val="nil"/>
            </w:tcBorders>
          </w:tcPr>
          <w:p>
            <w:pPr>
              <w:pStyle w:val="0"/>
            </w:pPr>
            <w:r>
              <w:rPr>
                <w:sz w:val="20"/>
              </w:rPr>
              <w:t xml:space="preserve">министерство труда, занятости и социального развития Архангельской области</w:t>
            </w:r>
          </w:p>
        </w:tc>
        <w:tc>
          <w:tcPr>
            <w:tcW w:w="2523" w:type="dxa"/>
            <w:tcBorders>
              <w:top w:val="nil"/>
              <w:left w:val="nil"/>
              <w:bottom w:val="nil"/>
              <w:right w:val="nil"/>
            </w:tcBorders>
          </w:tcPr>
          <w:p>
            <w:pPr>
              <w:pStyle w:val="0"/>
              <w:jc w:val="center"/>
            </w:pPr>
            <w:r>
              <w:rPr>
                <w:sz w:val="20"/>
              </w:rPr>
              <w:t xml:space="preserve">62 995,9</w:t>
            </w:r>
          </w:p>
        </w:tc>
        <w:tc>
          <w:tcPr>
            <w:tcW w:w="1232" w:type="dxa"/>
            <w:tcBorders>
              <w:top w:val="nil"/>
              <w:left w:val="nil"/>
              <w:bottom w:val="nil"/>
              <w:right w:val="nil"/>
            </w:tcBorders>
          </w:tcPr>
          <w:p>
            <w:pPr>
              <w:pStyle w:val="0"/>
              <w:jc w:val="center"/>
            </w:pPr>
            <w:r>
              <w:rPr>
                <w:sz w:val="20"/>
              </w:rPr>
              <w:t xml:space="preserve">20 827,1</w:t>
            </w:r>
          </w:p>
        </w:tc>
        <w:tc>
          <w:tcPr>
            <w:tcW w:w="1232" w:type="dxa"/>
            <w:tcBorders>
              <w:top w:val="nil"/>
              <w:left w:val="nil"/>
              <w:bottom w:val="nil"/>
              <w:right w:val="nil"/>
            </w:tcBorders>
          </w:tcPr>
          <w:p>
            <w:pPr>
              <w:pStyle w:val="0"/>
              <w:jc w:val="center"/>
            </w:pPr>
            <w:r>
              <w:rPr>
                <w:sz w:val="20"/>
              </w:rPr>
              <w:t xml:space="preserve">9 565,7</w:t>
            </w:r>
          </w:p>
        </w:tc>
        <w:tc>
          <w:tcPr>
            <w:tcW w:w="1232" w:type="dxa"/>
            <w:tcBorders>
              <w:top w:val="nil"/>
              <w:left w:val="nil"/>
              <w:bottom w:val="nil"/>
              <w:right w:val="nil"/>
            </w:tcBorders>
          </w:tcPr>
          <w:p>
            <w:pPr>
              <w:pStyle w:val="0"/>
              <w:jc w:val="center"/>
            </w:pPr>
            <w:r>
              <w:rPr>
                <w:sz w:val="20"/>
              </w:rPr>
              <w:t xml:space="preserve">13 280,5</w:t>
            </w:r>
          </w:p>
        </w:tc>
        <w:tc>
          <w:tcPr>
            <w:tcW w:w="1232" w:type="dxa"/>
            <w:tcBorders>
              <w:top w:val="nil"/>
              <w:left w:val="nil"/>
              <w:bottom w:val="nil"/>
              <w:right w:val="nil"/>
            </w:tcBorders>
          </w:tcPr>
          <w:p>
            <w:pPr>
              <w:pStyle w:val="0"/>
              <w:jc w:val="center"/>
            </w:pPr>
            <w:r>
              <w:rPr>
                <w:sz w:val="20"/>
              </w:rPr>
              <w:t xml:space="preserve">9 719,0</w:t>
            </w:r>
          </w:p>
        </w:tc>
        <w:tc>
          <w:tcPr>
            <w:tcW w:w="1229" w:type="dxa"/>
            <w:tcBorders>
              <w:top w:val="nil"/>
              <w:left w:val="nil"/>
              <w:bottom w:val="nil"/>
              <w:right w:val="nil"/>
            </w:tcBorders>
          </w:tcPr>
          <w:p>
            <w:pPr>
              <w:pStyle w:val="0"/>
              <w:jc w:val="center"/>
            </w:pPr>
            <w:r>
              <w:rPr>
                <w:sz w:val="20"/>
              </w:rPr>
              <w:t xml:space="preserve">9 603,6</w:t>
            </w:r>
          </w:p>
        </w:tc>
      </w:tr>
      <w:tr>
        <w:tc>
          <w:tcPr>
            <w:tcW w:w="4876" w:type="dxa"/>
            <w:tcBorders>
              <w:top w:val="nil"/>
              <w:left w:val="nil"/>
              <w:bottom w:val="nil"/>
              <w:right w:val="nil"/>
            </w:tcBorders>
          </w:tcPr>
          <w:p>
            <w:pPr>
              <w:pStyle w:val="0"/>
            </w:pPr>
            <w:r>
              <w:rPr>
                <w:sz w:val="20"/>
              </w:rPr>
              <w:t xml:space="preserve">министерство образования Архангельской области</w:t>
            </w:r>
          </w:p>
        </w:tc>
        <w:tc>
          <w:tcPr>
            <w:tcW w:w="2523" w:type="dxa"/>
            <w:tcBorders>
              <w:top w:val="nil"/>
              <w:left w:val="nil"/>
              <w:bottom w:val="nil"/>
              <w:right w:val="nil"/>
            </w:tcBorders>
          </w:tcPr>
          <w:p>
            <w:pPr>
              <w:pStyle w:val="0"/>
              <w:jc w:val="center"/>
            </w:pPr>
            <w:r>
              <w:rPr>
                <w:sz w:val="20"/>
              </w:rPr>
              <w:t xml:space="preserve">1 035,5</w:t>
            </w:r>
          </w:p>
        </w:tc>
        <w:tc>
          <w:tcPr>
            <w:tcW w:w="1232" w:type="dxa"/>
            <w:tcBorders>
              <w:top w:val="nil"/>
              <w:left w:val="nil"/>
              <w:bottom w:val="nil"/>
              <w:right w:val="nil"/>
            </w:tcBorders>
          </w:tcPr>
          <w:p>
            <w:pPr>
              <w:pStyle w:val="0"/>
              <w:jc w:val="center"/>
            </w:pPr>
            <w:r>
              <w:rPr>
                <w:sz w:val="20"/>
              </w:rPr>
              <w:t xml:space="preserve">0</w:t>
            </w:r>
          </w:p>
        </w:tc>
        <w:tc>
          <w:tcPr>
            <w:tcW w:w="1232" w:type="dxa"/>
            <w:tcBorders>
              <w:top w:val="nil"/>
              <w:left w:val="nil"/>
              <w:bottom w:val="nil"/>
              <w:right w:val="nil"/>
            </w:tcBorders>
          </w:tcPr>
          <w:p>
            <w:pPr>
              <w:pStyle w:val="0"/>
              <w:jc w:val="center"/>
            </w:pPr>
            <w:r>
              <w:rPr>
                <w:sz w:val="20"/>
              </w:rPr>
              <w:t xml:space="preserve">0</w:t>
            </w:r>
          </w:p>
        </w:tc>
        <w:tc>
          <w:tcPr>
            <w:tcW w:w="1232" w:type="dxa"/>
            <w:tcBorders>
              <w:top w:val="nil"/>
              <w:left w:val="nil"/>
              <w:bottom w:val="nil"/>
              <w:right w:val="nil"/>
            </w:tcBorders>
          </w:tcPr>
          <w:p>
            <w:pPr>
              <w:pStyle w:val="0"/>
              <w:jc w:val="center"/>
            </w:pPr>
            <w:r>
              <w:rPr>
                <w:sz w:val="20"/>
              </w:rPr>
              <w:t xml:space="preserve">347,3</w:t>
            </w:r>
          </w:p>
        </w:tc>
        <w:tc>
          <w:tcPr>
            <w:tcW w:w="1232" w:type="dxa"/>
            <w:tcBorders>
              <w:top w:val="nil"/>
              <w:left w:val="nil"/>
              <w:bottom w:val="nil"/>
              <w:right w:val="nil"/>
            </w:tcBorders>
          </w:tcPr>
          <w:p>
            <w:pPr>
              <w:pStyle w:val="0"/>
              <w:jc w:val="center"/>
            </w:pPr>
            <w:r>
              <w:rPr>
                <w:sz w:val="20"/>
              </w:rPr>
              <w:t xml:space="preserve">338,1</w:t>
            </w:r>
          </w:p>
        </w:tc>
        <w:tc>
          <w:tcPr>
            <w:tcW w:w="1229" w:type="dxa"/>
            <w:tcBorders>
              <w:top w:val="nil"/>
              <w:left w:val="nil"/>
              <w:bottom w:val="nil"/>
              <w:right w:val="nil"/>
            </w:tcBorders>
          </w:tcPr>
          <w:p>
            <w:pPr>
              <w:pStyle w:val="0"/>
              <w:jc w:val="center"/>
            </w:pPr>
            <w:r>
              <w:rPr>
                <w:sz w:val="20"/>
              </w:rPr>
              <w:t xml:space="preserve">350,1</w:t>
            </w:r>
          </w:p>
        </w:tc>
      </w:tr>
      <w:tr>
        <w:tc>
          <w:tcPr>
            <w:tcW w:w="4876" w:type="dxa"/>
            <w:tcBorders>
              <w:top w:val="nil"/>
              <w:left w:val="nil"/>
              <w:bottom w:val="nil"/>
              <w:right w:val="nil"/>
            </w:tcBorders>
          </w:tcPr>
          <w:p>
            <w:pPr>
              <w:pStyle w:val="0"/>
            </w:pPr>
            <w:r>
              <w:rPr>
                <w:sz w:val="20"/>
              </w:rPr>
              <w:t xml:space="preserve">министерство транспорта Архангельской области</w:t>
            </w:r>
          </w:p>
        </w:tc>
        <w:tc>
          <w:tcPr>
            <w:tcW w:w="2523" w:type="dxa"/>
            <w:tcBorders>
              <w:top w:val="nil"/>
              <w:left w:val="nil"/>
              <w:bottom w:val="nil"/>
              <w:right w:val="nil"/>
            </w:tcBorders>
          </w:tcPr>
          <w:p>
            <w:pPr>
              <w:pStyle w:val="0"/>
              <w:jc w:val="center"/>
            </w:pPr>
            <w:r>
              <w:rPr>
                <w:sz w:val="20"/>
              </w:rPr>
              <w:t xml:space="preserve">4 501,2</w:t>
            </w:r>
          </w:p>
        </w:tc>
        <w:tc>
          <w:tcPr>
            <w:tcW w:w="1232" w:type="dxa"/>
            <w:tcBorders>
              <w:top w:val="nil"/>
              <w:left w:val="nil"/>
              <w:bottom w:val="nil"/>
              <w:right w:val="nil"/>
            </w:tcBorders>
          </w:tcPr>
          <w:p>
            <w:pPr>
              <w:pStyle w:val="0"/>
              <w:jc w:val="center"/>
            </w:pPr>
            <w:r>
              <w:rPr>
                <w:sz w:val="20"/>
              </w:rPr>
              <w:t xml:space="preserve">4 501,2</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29" w:type="dxa"/>
            <w:tcBorders>
              <w:top w:val="nil"/>
              <w:left w:val="nil"/>
              <w:bottom w:val="nil"/>
              <w:right w:val="nil"/>
            </w:tcBorders>
          </w:tcPr>
          <w:p>
            <w:pPr>
              <w:pStyle w:val="0"/>
              <w:jc w:val="center"/>
            </w:pPr>
            <w:r>
              <w:rPr>
                <w:sz w:val="20"/>
              </w:rPr>
              <w:t xml:space="preserve">0,0</w:t>
            </w:r>
          </w:p>
        </w:tc>
      </w:tr>
      <w:tr>
        <w:tc>
          <w:tcPr>
            <w:tcW w:w="4876" w:type="dxa"/>
            <w:tcBorders>
              <w:top w:val="nil"/>
              <w:left w:val="nil"/>
              <w:bottom w:val="nil"/>
              <w:right w:val="nil"/>
            </w:tcBorders>
          </w:tcPr>
          <w:p>
            <w:pPr>
              <w:pStyle w:val="0"/>
            </w:pPr>
            <w:r>
              <w:rPr>
                <w:sz w:val="20"/>
              </w:rPr>
              <w:t xml:space="preserve">администрация Губернатора Архангельской области и Правительства Архангельской области</w:t>
            </w:r>
          </w:p>
        </w:tc>
        <w:tc>
          <w:tcPr>
            <w:tcW w:w="2523" w:type="dxa"/>
            <w:tcBorders>
              <w:top w:val="nil"/>
              <w:left w:val="nil"/>
              <w:bottom w:val="nil"/>
              <w:right w:val="nil"/>
            </w:tcBorders>
          </w:tcPr>
          <w:p>
            <w:pPr>
              <w:pStyle w:val="0"/>
              <w:jc w:val="center"/>
            </w:pPr>
            <w:r>
              <w:rPr>
                <w:sz w:val="20"/>
              </w:rPr>
              <w:t xml:space="preserve">6 350,0</w:t>
            </w:r>
          </w:p>
        </w:tc>
        <w:tc>
          <w:tcPr>
            <w:tcW w:w="1232" w:type="dxa"/>
            <w:tcBorders>
              <w:top w:val="nil"/>
              <w:left w:val="nil"/>
              <w:bottom w:val="nil"/>
              <w:right w:val="nil"/>
            </w:tcBorders>
          </w:tcPr>
          <w:p>
            <w:pPr>
              <w:pStyle w:val="0"/>
              <w:jc w:val="center"/>
            </w:pPr>
            <w:r>
              <w:rPr>
                <w:sz w:val="20"/>
              </w:rPr>
              <w:t xml:space="preserve">1 150,0</w:t>
            </w:r>
          </w:p>
        </w:tc>
        <w:tc>
          <w:tcPr>
            <w:tcW w:w="1232" w:type="dxa"/>
            <w:tcBorders>
              <w:top w:val="nil"/>
              <w:left w:val="nil"/>
              <w:bottom w:val="nil"/>
              <w:right w:val="nil"/>
            </w:tcBorders>
          </w:tcPr>
          <w:p>
            <w:pPr>
              <w:pStyle w:val="0"/>
              <w:jc w:val="center"/>
            </w:pPr>
            <w:r>
              <w:rPr>
                <w:sz w:val="20"/>
              </w:rPr>
              <w:t xml:space="preserve">1 300,0</w:t>
            </w:r>
          </w:p>
        </w:tc>
        <w:tc>
          <w:tcPr>
            <w:tcW w:w="1232" w:type="dxa"/>
            <w:tcBorders>
              <w:top w:val="nil"/>
              <w:left w:val="nil"/>
              <w:bottom w:val="nil"/>
              <w:right w:val="nil"/>
            </w:tcBorders>
          </w:tcPr>
          <w:p>
            <w:pPr>
              <w:pStyle w:val="0"/>
              <w:jc w:val="center"/>
            </w:pPr>
            <w:r>
              <w:rPr>
                <w:sz w:val="20"/>
              </w:rPr>
              <w:t xml:space="preserve">1 300,0</w:t>
            </w:r>
          </w:p>
        </w:tc>
        <w:tc>
          <w:tcPr>
            <w:tcW w:w="1232" w:type="dxa"/>
            <w:tcBorders>
              <w:top w:val="nil"/>
              <w:left w:val="nil"/>
              <w:bottom w:val="nil"/>
              <w:right w:val="nil"/>
            </w:tcBorders>
          </w:tcPr>
          <w:p>
            <w:pPr>
              <w:pStyle w:val="0"/>
              <w:jc w:val="center"/>
            </w:pPr>
            <w:r>
              <w:rPr>
                <w:sz w:val="20"/>
              </w:rPr>
              <w:t xml:space="preserve">1 300,0</w:t>
            </w:r>
          </w:p>
        </w:tc>
        <w:tc>
          <w:tcPr>
            <w:tcW w:w="1229" w:type="dxa"/>
            <w:tcBorders>
              <w:top w:val="nil"/>
              <w:left w:val="nil"/>
              <w:bottom w:val="nil"/>
              <w:right w:val="nil"/>
            </w:tcBorders>
          </w:tcPr>
          <w:p>
            <w:pPr>
              <w:pStyle w:val="0"/>
              <w:jc w:val="center"/>
            </w:pPr>
            <w:r>
              <w:rPr>
                <w:sz w:val="20"/>
              </w:rPr>
              <w:t xml:space="preserve">1 300,0</w:t>
            </w:r>
          </w:p>
        </w:tc>
      </w:tr>
      <w:tr>
        <w:tc>
          <w:tcPr>
            <w:tcW w:w="4876" w:type="dxa"/>
            <w:tcBorders>
              <w:top w:val="nil"/>
              <w:left w:val="nil"/>
              <w:bottom w:val="nil"/>
              <w:right w:val="nil"/>
            </w:tcBorders>
          </w:tcPr>
          <w:p>
            <w:pPr>
              <w:pStyle w:val="0"/>
            </w:pPr>
            <w:r>
              <w:rPr>
                <w:sz w:val="20"/>
              </w:rPr>
              <w:t xml:space="preserve">в) средства бюджетов муниципальных образований</w:t>
            </w:r>
          </w:p>
        </w:tc>
        <w:tc>
          <w:tcPr>
            <w:tcW w:w="2523"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32" w:type="dxa"/>
            <w:tcBorders>
              <w:top w:val="nil"/>
              <w:left w:val="nil"/>
              <w:bottom w:val="nil"/>
              <w:right w:val="nil"/>
            </w:tcBorders>
          </w:tcPr>
          <w:p>
            <w:pPr>
              <w:pStyle w:val="0"/>
              <w:jc w:val="center"/>
            </w:pPr>
            <w:r>
              <w:rPr>
                <w:sz w:val="20"/>
              </w:rPr>
              <w:t xml:space="preserve">0,0</w:t>
            </w:r>
          </w:p>
        </w:tc>
        <w:tc>
          <w:tcPr>
            <w:tcW w:w="1229" w:type="dxa"/>
            <w:tcBorders>
              <w:top w:val="nil"/>
              <w:left w:val="nil"/>
              <w:bottom w:val="nil"/>
              <w:right w:val="nil"/>
            </w:tcBorders>
          </w:tcPr>
          <w:p>
            <w:pPr>
              <w:pStyle w:val="0"/>
              <w:jc w:val="center"/>
            </w:pPr>
            <w:r>
              <w:rPr>
                <w:sz w:val="20"/>
              </w:rPr>
              <w:t xml:space="preserve">0,0</w:t>
            </w:r>
          </w:p>
        </w:tc>
      </w:tr>
    </w:tbl>
    <w:p>
      <w:pPr>
        <w:sectPr>
          <w:headerReference w:type="default" r:id="rId784"/>
          <w:headerReference w:type="first" r:id="rId784"/>
          <w:footerReference w:type="default" r:id="rId785"/>
          <w:footerReference w:type="first" r:id="rId785"/>
          <w:pgSz w:w="16838" w:h="11906" w:orient="landscape"/>
          <w:pgMar w:top="1133" w:right="1440" w:bottom="566" w:left="1440" w:header="0" w:footer="0" w:gutter="0"/>
          <w:titlePg/>
        </w:sectPr>
      </w:pPr>
    </w:p>
    <w:p>
      <w:pPr>
        <w:pStyle w:val="0"/>
        <w:jc w:val="center"/>
      </w:pPr>
      <w:r>
        <w:rPr>
          <w:sz w:val="20"/>
        </w:rPr>
      </w:r>
    </w:p>
    <w:p>
      <w:pPr>
        <w:pStyle w:val="0"/>
        <w:jc w:val="center"/>
      </w:pPr>
      <w:r>
        <w:rPr>
          <w:sz w:val="20"/>
        </w:rPr>
      </w:r>
    </w:p>
    <w:p>
      <w:pPr>
        <w:pStyle w:val="0"/>
        <w:jc w:val="center"/>
      </w:pPr>
      <w:r>
        <w:rPr>
          <w:sz w:val="20"/>
        </w:rPr>
      </w:r>
    </w:p>
    <w:p>
      <w:pPr>
        <w:pStyle w:val="0"/>
        <w:jc w:val="center"/>
      </w:pPr>
      <w:r>
        <w:rPr>
          <w:sz w:val="20"/>
        </w:rPr>
      </w:r>
    </w:p>
    <w:p>
      <w:pPr>
        <w:pStyle w:val="0"/>
        <w:jc w:val="right"/>
      </w:pPr>
      <w:r>
        <w:rPr>
          <w:sz w:val="20"/>
        </w:rPr>
      </w:r>
    </w:p>
    <w:p>
      <w:pPr>
        <w:pStyle w:val="2"/>
        <w:outlineLvl w:val="2"/>
        <w:jc w:val="center"/>
      </w:pPr>
      <w:r>
        <w:rPr>
          <w:sz w:val="20"/>
        </w:rPr>
        <w:t xml:space="preserve">2.30. ПАСПОРТ</w:t>
      </w:r>
    </w:p>
    <w:p>
      <w:pPr>
        <w:pStyle w:val="2"/>
        <w:jc w:val="center"/>
      </w:pPr>
      <w:r>
        <w:rPr>
          <w:sz w:val="20"/>
        </w:rPr>
        <w:t xml:space="preserve">подпрограммы N 9 "Право быть равным"</w:t>
      </w:r>
    </w:p>
    <w:p>
      <w:pPr>
        <w:pStyle w:val="0"/>
        <w:jc w:val="center"/>
      </w:pPr>
      <w:r>
        <w:rPr>
          <w:sz w:val="20"/>
        </w:rPr>
        <w:t xml:space="preserve">(введен </w:t>
      </w:r>
      <w:hyperlink w:history="0" r:id="rId786" w:tooltip="Постановление Правительства Архангельской области от 30.06.2015 N 262-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постановлением</w:t>
        </w:r>
      </w:hyperlink>
      <w:r>
        <w:rPr>
          <w:sz w:val="20"/>
        </w:rPr>
        <w:t xml:space="preserve"> Правительства Архангельской области</w:t>
      </w:r>
    </w:p>
    <w:p>
      <w:pPr>
        <w:pStyle w:val="0"/>
        <w:jc w:val="center"/>
      </w:pPr>
      <w:r>
        <w:rPr>
          <w:sz w:val="20"/>
        </w:rPr>
        <w:t xml:space="preserve">от 30.06.2015 N 262-пп)</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20"/>
        <w:gridCol w:w="380"/>
        <w:gridCol w:w="5726"/>
      </w:tblGrid>
      <w:tr>
        <w:tc>
          <w:tcPr>
            <w:tcW w:w="2920" w:type="dxa"/>
          </w:tcPr>
          <w:p>
            <w:pPr>
              <w:pStyle w:val="0"/>
            </w:pPr>
            <w:r>
              <w:rPr>
                <w:sz w:val="20"/>
              </w:rPr>
              <w:t xml:space="preserve">Наименование подпрограммы</w:t>
            </w:r>
          </w:p>
        </w:tc>
        <w:tc>
          <w:tcPr>
            <w:tcW w:w="380" w:type="dxa"/>
          </w:tcPr>
          <w:p>
            <w:pPr>
              <w:pStyle w:val="0"/>
              <w:jc w:val="center"/>
            </w:pPr>
            <w:r>
              <w:rPr>
                <w:sz w:val="20"/>
              </w:rPr>
              <w:t xml:space="preserve">-</w:t>
            </w:r>
          </w:p>
        </w:tc>
        <w:tc>
          <w:tcPr>
            <w:tcW w:w="5726" w:type="dxa"/>
          </w:tcPr>
          <w:p>
            <w:pPr>
              <w:pStyle w:val="0"/>
            </w:pPr>
            <w:r>
              <w:rPr>
                <w:sz w:val="20"/>
              </w:rPr>
              <w:t xml:space="preserve">"Право быть равным" (далее - подпрограмма N 9)</w:t>
            </w:r>
          </w:p>
        </w:tc>
      </w:tr>
      <w:tr>
        <w:tc>
          <w:tcPr>
            <w:tcW w:w="2920" w:type="dxa"/>
          </w:tcPr>
          <w:p>
            <w:pPr>
              <w:pStyle w:val="0"/>
            </w:pPr>
            <w:r>
              <w:rPr>
                <w:sz w:val="20"/>
              </w:rPr>
              <w:t xml:space="preserve">Ответственный исполнитель подпрограммы</w:t>
            </w:r>
          </w:p>
        </w:tc>
        <w:tc>
          <w:tcPr>
            <w:tcW w:w="380" w:type="dxa"/>
          </w:tcPr>
          <w:p>
            <w:pPr>
              <w:pStyle w:val="0"/>
              <w:jc w:val="center"/>
            </w:pPr>
            <w:r>
              <w:rPr>
                <w:sz w:val="20"/>
              </w:rPr>
              <w:t xml:space="preserve">-</w:t>
            </w:r>
          </w:p>
        </w:tc>
        <w:tc>
          <w:tcPr>
            <w:tcW w:w="5726" w:type="dxa"/>
          </w:tcPr>
          <w:p>
            <w:pPr>
              <w:pStyle w:val="0"/>
            </w:pPr>
            <w:r>
              <w:rPr>
                <w:sz w:val="20"/>
              </w:rPr>
              <w:t xml:space="preserve">министерство труда, занятости и социального развития</w:t>
            </w:r>
          </w:p>
        </w:tc>
      </w:tr>
      <w:tr>
        <w:tblPrEx>
          <w:tblBorders>
            <w:insideH w:val="nil"/>
          </w:tblBorders>
        </w:tblPrEx>
        <w:tc>
          <w:tcPr>
            <w:tcW w:w="2920" w:type="dxa"/>
            <w:tcBorders>
              <w:bottom w:val="nil"/>
            </w:tcBorders>
          </w:tcPr>
          <w:p>
            <w:pPr>
              <w:pStyle w:val="0"/>
            </w:pPr>
            <w:r>
              <w:rPr>
                <w:sz w:val="20"/>
              </w:rPr>
              <w:t xml:space="preserve">Соисполнители подпрограммы</w:t>
            </w:r>
          </w:p>
        </w:tc>
        <w:tc>
          <w:tcPr>
            <w:tcW w:w="380" w:type="dxa"/>
            <w:tcBorders>
              <w:bottom w:val="nil"/>
            </w:tcBorders>
          </w:tcPr>
          <w:p>
            <w:pPr>
              <w:pStyle w:val="0"/>
            </w:pPr>
            <w:r>
              <w:rPr>
                <w:sz w:val="20"/>
              </w:rPr>
              <w:t xml:space="preserve">-</w:t>
            </w:r>
          </w:p>
        </w:tc>
        <w:tc>
          <w:tcPr>
            <w:tcW w:w="5726" w:type="dxa"/>
            <w:tcBorders>
              <w:bottom w:val="nil"/>
            </w:tcBorders>
          </w:tcPr>
          <w:p>
            <w:pPr>
              <w:pStyle w:val="0"/>
              <w:jc w:val="both"/>
            </w:pPr>
            <w:r>
              <w:rPr>
                <w:sz w:val="20"/>
              </w:rPr>
              <w:t xml:space="preserve">министерство образования;</w:t>
            </w:r>
          </w:p>
          <w:p>
            <w:pPr>
              <w:pStyle w:val="0"/>
            </w:pPr>
            <w:r>
              <w:rPr>
                <w:sz w:val="20"/>
              </w:rPr>
              <w:t xml:space="preserve">администрация Губернатора и Правительства;</w:t>
            </w:r>
          </w:p>
          <w:p>
            <w:pPr>
              <w:pStyle w:val="0"/>
              <w:jc w:val="both"/>
            </w:pPr>
            <w:r>
              <w:rPr>
                <w:sz w:val="20"/>
              </w:rPr>
              <w:t xml:space="preserve">министерство строительства и архитектуры</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787"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26.10.2021 N 597-пп)</w:t>
            </w:r>
          </w:p>
        </w:tc>
      </w:tr>
      <w:tr>
        <w:tblPrEx>
          <w:tblBorders>
            <w:insideH w:val="nil"/>
          </w:tblBorders>
        </w:tblPrEx>
        <w:tc>
          <w:tcPr>
            <w:tcW w:w="2920" w:type="dxa"/>
            <w:tcBorders>
              <w:bottom w:val="nil"/>
            </w:tcBorders>
          </w:tcPr>
          <w:p>
            <w:pPr>
              <w:pStyle w:val="0"/>
            </w:pPr>
            <w:r>
              <w:rPr>
                <w:sz w:val="20"/>
              </w:rPr>
              <w:t xml:space="preserve">Участники подпрограммы</w:t>
            </w:r>
          </w:p>
        </w:tc>
        <w:tc>
          <w:tcPr>
            <w:tcW w:w="380" w:type="dxa"/>
            <w:tcBorders>
              <w:bottom w:val="nil"/>
            </w:tcBorders>
          </w:tcPr>
          <w:p>
            <w:pPr>
              <w:pStyle w:val="0"/>
            </w:pPr>
            <w:r>
              <w:rPr>
                <w:sz w:val="20"/>
              </w:rPr>
              <w:t xml:space="preserve">-</w:t>
            </w:r>
          </w:p>
        </w:tc>
        <w:tc>
          <w:tcPr>
            <w:tcW w:w="5726" w:type="dxa"/>
            <w:tcBorders>
              <w:bottom w:val="nil"/>
            </w:tcBorders>
          </w:tcPr>
          <w:p>
            <w:pPr>
              <w:pStyle w:val="0"/>
            </w:pPr>
            <w:r>
              <w:rPr>
                <w:sz w:val="20"/>
              </w:rPr>
              <w:t xml:space="preserve">государственные организации социального обслуживания;</w:t>
            </w:r>
          </w:p>
          <w:p>
            <w:pPr>
              <w:pStyle w:val="0"/>
            </w:pPr>
            <w:r>
              <w:rPr>
                <w:sz w:val="20"/>
              </w:rPr>
              <w:t xml:space="preserve">государственные образовательные организации;</w:t>
            </w:r>
          </w:p>
          <w:p>
            <w:pPr>
              <w:pStyle w:val="0"/>
            </w:pPr>
            <w:r>
              <w:rPr>
                <w:sz w:val="20"/>
              </w:rPr>
              <w:t xml:space="preserve">государственные бюджетные и автономные учреждения, подведомственные министерству строительства и архитектуры (далее - учреждения, подведомственные министерству строительства и архитектуры)</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788"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26.10.2021 N 597-пп)</w:t>
            </w:r>
          </w:p>
        </w:tc>
      </w:tr>
      <w:tr>
        <w:tc>
          <w:tcPr>
            <w:tcW w:w="2920" w:type="dxa"/>
          </w:tcPr>
          <w:p>
            <w:pPr>
              <w:pStyle w:val="0"/>
            </w:pPr>
            <w:r>
              <w:rPr>
                <w:sz w:val="20"/>
              </w:rPr>
              <w:t xml:space="preserve">Цель подпрограммы</w:t>
            </w:r>
          </w:p>
        </w:tc>
        <w:tc>
          <w:tcPr>
            <w:tcW w:w="380" w:type="dxa"/>
          </w:tcPr>
          <w:p>
            <w:pPr>
              <w:pStyle w:val="0"/>
              <w:jc w:val="center"/>
            </w:pPr>
            <w:r>
              <w:rPr>
                <w:sz w:val="20"/>
              </w:rPr>
              <w:t xml:space="preserve">-</w:t>
            </w:r>
          </w:p>
        </w:tc>
        <w:tc>
          <w:tcPr>
            <w:tcW w:w="5726" w:type="dxa"/>
          </w:tcPr>
          <w:p>
            <w:pPr>
              <w:pStyle w:val="0"/>
            </w:pPr>
            <w:r>
              <w:rPr>
                <w:sz w:val="20"/>
              </w:rPr>
              <w:t xml:space="preserve">организация системной помощи, абилитации и реабилитации детей-инвалидов и детей раннего возраста с ограниченными возможностями здоровья.</w:t>
            </w:r>
          </w:p>
          <w:p>
            <w:pPr>
              <w:pStyle w:val="0"/>
            </w:pPr>
            <w:hyperlink w:history="0" w:anchor="P2099" w:tooltip="I. ПЕРЕЧЕНЬ">
              <w:r>
                <w:rPr>
                  <w:sz w:val="20"/>
                  <w:color w:val="0000ff"/>
                </w:rPr>
                <w:t xml:space="preserve">Перечень</w:t>
              </w:r>
            </w:hyperlink>
            <w:r>
              <w:rPr>
                <w:sz w:val="20"/>
              </w:rPr>
              <w:t xml:space="preserve"> целевых показателей подпрограммы N 9 представлен в </w:t>
            </w:r>
            <w:hyperlink w:history="0" w:anchor="P2099" w:tooltip="I. ПЕРЕЧЕНЬ">
              <w:r>
                <w:rPr>
                  <w:sz w:val="20"/>
                  <w:color w:val="0000ff"/>
                </w:rPr>
                <w:t xml:space="preserve">приложении N 1</w:t>
              </w:r>
            </w:hyperlink>
            <w:r>
              <w:rPr>
                <w:sz w:val="20"/>
              </w:rPr>
              <w:t xml:space="preserve"> к государственной программе</w:t>
            </w:r>
          </w:p>
        </w:tc>
      </w:tr>
      <w:tr>
        <w:tblPrEx>
          <w:tblBorders>
            <w:insideH w:val="nil"/>
          </w:tblBorders>
        </w:tblPrEx>
        <w:tc>
          <w:tcPr>
            <w:tcW w:w="2920" w:type="dxa"/>
            <w:tcBorders>
              <w:bottom w:val="nil"/>
            </w:tcBorders>
          </w:tcPr>
          <w:p>
            <w:pPr>
              <w:pStyle w:val="0"/>
            </w:pPr>
            <w:r>
              <w:rPr>
                <w:sz w:val="20"/>
              </w:rPr>
              <w:t xml:space="preserve">Задачи подпрограммы</w:t>
            </w:r>
          </w:p>
        </w:tc>
        <w:tc>
          <w:tcPr>
            <w:tcW w:w="380" w:type="dxa"/>
            <w:tcBorders>
              <w:bottom w:val="nil"/>
            </w:tcBorders>
          </w:tcPr>
          <w:p>
            <w:pPr>
              <w:pStyle w:val="0"/>
            </w:pPr>
            <w:r>
              <w:rPr>
                <w:sz w:val="20"/>
              </w:rPr>
              <w:t xml:space="preserve">-</w:t>
            </w:r>
          </w:p>
        </w:tc>
        <w:tc>
          <w:tcPr>
            <w:tcW w:w="5726" w:type="dxa"/>
            <w:tcBorders>
              <w:bottom w:val="nil"/>
            </w:tcBorders>
          </w:tcPr>
          <w:p>
            <w:pPr>
              <w:pStyle w:val="0"/>
            </w:pPr>
            <w:r>
              <w:rPr>
                <w:sz w:val="20"/>
              </w:rPr>
              <w:t xml:space="preserve">задача N 1 - развитие и совершенствование служб специализированной помощи семьям, воспитывающим детей-инвалидов и детей с ограниченными возможностями здоровья;</w:t>
            </w:r>
          </w:p>
          <w:p>
            <w:pPr>
              <w:pStyle w:val="0"/>
            </w:pPr>
            <w:r>
              <w:rPr>
                <w:sz w:val="20"/>
              </w:rPr>
              <w:t xml:space="preserve">задача N 2 - создание условий для интеграции детей-инвалидов, детей с ограниченными возможностями здоровья и их семей</w:t>
            </w:r>
          </w:p>
          <w:p>
            <w:pPr>
              <w:pStyle w:val="0"/>
            </w:pPr>
            <w:r>
              <w:rPr>
                <w:sz w:val="20"/>
              </w:rPr>
              <w:t xml:space="preserve">в общество;</w:t>
            </w:r>
          </w:p>
          <w:p>
            <w:pPr>
              <w:pStyle w:val="0"/>
            </w:pPr>
            <w:r>
              <w:rPr>
                <w:sz w:val="20"/>
              </w:rPr>
              <w:t xml:space="preserve">задача N 3 - информационное и методическое сопровождение деятельности по организации помощи, абилитации</w:t>
            </w:r>
          </w:p>
          <w:p>
            <w:pPr>
              <w:pStyle w:val="0"/>
            </w:pPr>
            <w:r>
              <w:rPr>
                <w:sz w:val="20"/>
              </w:rPr>
              <w:t xml:space="preserve">и реабилитации детей-инвалидов и детей с ограниченными возможностями здоровья, интеграции детей-инвалидов и семей, воспитывающих детей-инвалидов, в общество</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789"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26.10.2021 N 597-пп)</w:t>
            </w:r>
          </w:p>
        </w:tc>
      </w:tr>
      <w:tr>
        <w:tblPrEx>
          <w:tblBorders>
            <w:insideH w:val="nil"/>
          </w:tblBorders>
        </w:tblPrEx>
        <w:tc>
          <w:tcPr>
            <w:tcW w:w="2920" w:type="dxa"/>
            <w:tcBorders>
              <w:bottom w:val="nil"/>
            </w:tcBorders>
          </w:tcPr>
          <w:p>
            <w:pPr>
              <w:pStyle w:val="0"/>
            </w:pPr>
            <w:r>
              <w:rPr>
                <w:sz w:val="20"/>
              </w:rPr>
              <w:t xml:space="preserve">Сроки и этапы реализации подпрограммы</w:t>
            </w:r>
          </w:p>
        </w:tc>
        <w:tc>
          <w:tcPr>
            <w:tcW w:w="380" w:type="dxa"/>
            <w:tcBorders>
              <w:bottom w:val="nil"/>
            </w:tcBorders>
          </w:tcPr>
          <w:p>
            <w:pPr>
              <w:pStyle w:val="0"/>
              <w:jc w:val="center"/>
            </w:pPr>
            <w:r>
              <w:rPr>
                <w:sz w:val="20"/>
              </w:rPr>
              <w:t xml:space="preserve">-</w:t>
            </w:r>
          </w:p>
        </w:tc>
        <w:tc>
          <w:tcPr>
            <w:tcW w:w="5726" w:type="dxa"/>
            <w:tcBorders>
              <w:bottom w:val="nil"/>
            </w:tcBorders>
          </w:tcPr>
          <w:p>
            <w:pPr>
              <w:pStyle w:val="0"/>
            </w:pPr>
            <w:r>
              <w:rPr>
                <w:sz w:val="20"/>
              </w:rPr>
              <w:t xml:space="preserve">2021 - 2025 годы.</w:t>
            </w:r>
          </w:p>
          <w:p>
            <w:pPr>
              <w:pStyle w:val="0"/>
            </w:pPr>
            <w:r>
              <w:rPr>
                <w:sz w:val="20"/>
              </w:rPr>
              <w:t xml:space="preserve">Подпрограмма N 9 реализуется в один этап</w:t>
            </w:r>
          </w:p>
        </w:tc>
      </w:tr>
      <w:tr>
        <w:tblPrEx>
          <w:tblBorders>
            <w:insideH w:val="nil"/>
          </w:tblBorders>
        </w:tblPrEx>
        <w:tc>
          <w:tcPr>
            <w:gridSpan w:val="3"/>
            <w:tcW w:w="9026" w:type="dxa"/>
            <w:tcBorders>
              <w:top w:val="nil"/>
            </w:tcBorders>
          </w:tcPr>
          <w:p>
            <w:pPr>
              <w:pStyle w:val="0"/>
              <w:jc w:val="both"/>
            </w:pPr>
            <w:r>
              <w:rPr>
                <w:sz w:val="20"/>
              </w:rPr>
              <w:t xml:space="preserve">(в ред. постановлений Правительства Архангельской области от 14.11.2016 </w:t>
            </w:r>
            <w:hyperlink w:history="0" r:id="rId790"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26.10.2021 </w:t>
            </w:r>
            <w:hyperlink w:history="0" r:id="rId791"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597-пп</w:t>
              </w:r>
            </w:hyperlink>
            <w:r>
              <w:rPr>
                <w:sz w:val="20"/>
              </w:rPr>
              <w:t xml:space="preserve">, от 06.10.2022 </w:t>
            </w:r>
            <w:hyperlink w:history="0" r:id="rId792"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rPr>
              <w:t xml:space="preserve">)</w:t>
            </w:r>
          </w:p>
        </w:tc>
      </w:tr>
      <w:tr>
        <w:tblPrEx>
          <w:tblBorders>
            <w:insideH w:val="nil"/>
          </w:tblBorders>
        </w:tblPrEx>
        <w:tc>
          <w:tcPr>
            <w:tcW w:w="2920" w:type="dxa"/>
            <w:tcBorders>
              <w:bottom w:val="nil"/>
            </w:tcBorders>
          </w:tcPr>
          <w:p>
            <w:pPr>
              <w:pStyle w:val="0"/>
            </w:pPr>
            <w:r>
              <w:rPr>
                <w:sz w:val="20"/>
              </w:rPr>
              <w:t xml:space="preserve">Объем и источники финансирования подпрограммы</w:t>
            </w:r>
          </w:p>
        </w:tc>
        <w:tc>
          <w:tcPr>
            <w:tcW w:w="380" w:type="dxa"/>
            <w:tcBorders>
              <w:bottom w:val="nil"/>
            </w:tcBorders>
          </w:tcPr>
          <w:p>
            <w:pPr>
              <w:pStyle w:val="0"/>
            </w:pPr>
            <w:r>
              <w:rPr>
                <w:sz w:val="20"/>
              </w:rPr>
              <w:t xml:space="preserve">-</w:t>
            </w:r>
          </w:p>
        </w:tc>
        <w:tc>
          <w:tcPr>
            <w:tcW w:w="5726" w:type="dxa"/>
            <w:tcBorders>
              <w:bottom w:val="nil"/>
            </w:tcBorders>
          </w:tcPr>
          <w:p>
            <w:pPr>
              <w:pStyle w:val="0"/>
            </w:pPr>
            <w:r>
              <w:rPr>
                <w:sz w:val="20"/>
              </w:rPr>
              <w:t xml:space="preserve">общий объем финансирования составляет 79 828,1 тыс. рублей, в том числе:</w:t>
            </w:r>
          </w:p>
          <w:p>
            <w:pPr>
              <w:pStyle w:val="0"/>
            </w:pPr>
            <w:r>
              <w:rPr>
                <w:sz w:val="20"/>
              </w:rPr>
              <w:t xml:space="preserve">средства областного бюджета - 79 828,1 тыс. рублей</w:t>
            </w:r>
          </w:p>
        </w:tc>
      </w:tr>
      <w:tr>
        <w:tblPrEx>
          <w:tblBorders>
            <w:insideH w:val="nil"/>
          </w:tblBorders>
        </w:tblPrEx>
        <w:tc>
          <w:tcPr>
            <w:gridSpan w:val="3"/>
            <w:tcW w:w="9026" w:type="dxa"/>
            <w:tcBorders>
              <w:top w:val="nil"/>
            </w:tcBorders>
          </w:tcPr>
          <w:p>
            <w:pPr>
              <w:pStyle w:val="0"/>
              <w:jc w:val="both"/>
            </w:pPr>
            <w:r>
              <w:rPr>
                <w:sz w:val="20"/>
              </w:rPr>
              <w:t xml:space="preserve">(в ред. </w:t>
            </w:r>
            <w:hyperlink w:history="0" r:id="rId793"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31.03.2023 N 308-пп)</w:t>
            </w:r>
          </w:p>
        </w:tc>
      </w:tr>
    </w:tbl>
    <w:p>
      <w:pPr>
        <w:pStyle w:val="0"/>
        <w:jc w:val="both"/>
      </w:pPr>
      <w:r>
        <w:rPr>
          <w:sz w:val="20"/>
        </w:rPr>
      </w:r>
    </w:p>
    <w:p>
      <w:pPr>
        <w:pStyle w:val="2"/>
        <w:outlineLvl w:val="2"/>
        <w:jc w:val="center"/>
      </w:pPr>
      <w:r>
        <w:rPr>
          <w:sz w:val="20"/>
        </w:rPr>
        <w:t xml:space="preserve">2.31. Характеристика сферы реализации подпрограммы N 9,</w:t>
      </w:r>
    </w:p>
    <w:p>
      <w:pPr>
        <w:pStyle w:val="2"/>
        <w:jc w:val="center"/>
      </w:pPr>
      <w:r>
        <w:rPr>
          <w:sz w:val="20"/>
        </w:rPr>
        <w:t xml:space="preserve">описание основных проблем</w:t>
      </w:r>
    </w:p>
    <w:p>
      <w:pPr>
        <w:pStyle w:val="0"/>
        <w:jc w:val="center"/>
      </w:pPr>
      <w:r>
        <w:rPr>
          <w:sz w:val="20"/>
        </w:rPr>
        <w:t xml:space="preserve">(введен </w:t>
      </w:r>
      <w:hyperlink w:history="0" r:id="rId794" w:tooltip="Постановление Правительства Архангельской области от 30.06.2015 N 262-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постановлением</w:t>
        </w:r>
      </w:hyperlink>
      <w:r>
        <w:rPr>
          <w:sz w:val="20"/>
        </w:rPr>
        <w:t xml:space="preserve"> Правительства Архангельской области</w:t>
      </w:r>
    </w:p>
    <w:p>
      <w:pPr>
        <w:pStyle w:val="0"/>
        <w:jc w:val="center"/>
      </w:pPr>
      <w:r>
        <w:rPr>
          <w:sz w:val="20"/>
        </w:rPr>
        <w:t xml:space="preserve">от 30.06.2015 N 262-пп)</w:t>
      </w:r>
    </w:p>
    <w:p>
      <w:pPr>
        <w:pStyle w:val="0"/>
        <w:jc w:val="both"/>
      </w:pPr>
      <w:r>
        <w:rPr>
          <w:sz w:val="20"/>
        </w:rPr>
      </w:r>
    </w:p>
    <w:p>
      <w:pPr>
        <w:pStyle w:val="0"/>
        <w:ind w:firstLine="540"/>
        <w:jc w:val="both"/>
      </w:pPr>
      <w:r>
        <w:rPr>
          <w:sz w:val="20"/>
        </w:rPr>
        <w:t xml:space="preserve">На 1 января 2015 года в Архангельской области проживает 4532 ребенка-инвалида, что составляет 20,6 процента от численности детского населения в Архангельской области. Численность детей-инвалидов в Архангельской области за пять лет увеличилась на 9,8 процента.</w:t>
      </w:r>
    </w:p>
    <w:p>
      <w:pPr>
        <w:pStyle w:val="0"/>
        <w:spacing w:before="200" w:line-rule="auto"/>
        <w:ind w:firstLine="540"/>
        <w:jc w:val="both"/>
      </w:pPr>
      <w:r>
        <w:rPr>
          <w:sz w:val="20"/>
        </w:rPr>
        <w:t xml:space="preserve">Основными причинами инвалидности детского населения являются врожденные аномалии (пороки развития) (врожденные пороки сердца, аномалии развития нервной системы), болезни нервной системы и психические расстройства, болезни костно-мышечной системы, болезни эндокринной системы, новообразования.</w:t>
      </w:r>
    </w:p>
    <w:p>
      <w:pPr>
        <w:pStyle w:val="0"/>
        <w:spacing w:before="200" w:line-rule="auto"/>
        <w:ind w:firstLine="540"/>
        <w:jc w:val="both"/>
      </w:pPr>
      <w:r>
        <w:rPr>
          <w:sz w:val="20"/>
        </w:rPr>
        <w:t xml:space="preserve">Меры по оказанию социальной помощи детям-инвалидам, детям с ограниченными возможностями здоровья и социальное сопровождение семей с такими детьми носят несистемный характер, не сформирована система комплексного решения проблем оказания социальной помощи данным детям и семьям.</w:t>
      </w:r>
    </w:p>
    <w:p>
      <w:pPr>
        <w:pStyle w:val="0"/>
        <w:spacing w:before="200" w:line-rule="auto"/>
        <w:ind w:firstLine="540"/>
        <w:jc w:val="both"/>
      </w:pPr>
      <w:r>
        <w:rPr>
          <w:sz w:val="20"/>
        </w:rPr>
        <w:t xml:space="preserve">Основным элементом реализации комплексного решения оказания социальной помощи детям-инвалидам является система межведомственного взаимодействия по социальному сопровождению семей с детьми-инвалидами и детьми с ограниченными возможностями здоровья в Архангельской области, ресурсное обеспечение которой не сформировано.</w:t>
      </w:r>
    </w:p>
    <w:p>
      <w:pPr>
        <w:pStyle w:val="0"/>
        <w:spacing w:before="200" w:line-rule="auto"/>
        <w:ind w:firstLine="540"/>
        <w:jc w:val="both"/>
      </w:pPr>
      <w:r>
        <w:rPr>
          <w:sz w:val="20"/>
        </w:rPr>
        <w:t xml:space="preserve">Межведомственное взаимодействие в Архангельской области осуществляется путем проведения круглых столов, рабочих встреч с участием родителей, воспитывающих детей-инвалидов и детей с ограниченными возможностями здоровья, представителей исполнительных органов, органов местного самоуправления, территориального органа Фонда пенсионного и социального страхования Российской Федерации, федерального казенного учреждения "Главное бюро медико-социальной экспертизы по Архангельской области", общественных организаций, проведение которых направлено на повышение правовой грамотности родителей и оказание содействия в решении проблем семей, воспитывающих детей-инвалидов и детей с ограниченными возможностями здоровья.</w:t>
      </w:r>
    </w:p>
    <w:p>
      <w:pPr>
        <w:pStyle w:val="0"/>
        <w:jc w:val="both"/>
      </w:pPr>
      <w:r>
        <w:rPr>
          <w:sz w:val="20"/>
        </w:rPr>
        <w:t xml:space="preserve">(в ред. </w:t>
      </w:r>
      <w:hyperlink w:history="0" r:id="rId795"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Социальные услуги детям с ограниченными возможностями, детям-инвалидам и семьям, воспитывающим таких детей, предоставляются 24 государственными организациями социального обслуживания:</w:t>
      </w:r>
    </w:p>
    <w:p>
      <w:pPr>
        <w:pStyle w:val="0"/>
        <w:spacing w:before="200" w:line-rule="auto"/>
        <w:ind w:firstLine="540"/>
        <w:jc w:val="both"/>
      </w:pPr>
      <w:r>
        <w:rPr>
          <w:sz w:val="20"/>
        </w:rPr>
        <w:t xml:space="preserve">опорно-экспериментальным реабилитационным центром для детей с ограниченными возможностями;</w:t>
      </w:r>
    </w:p>
    <w:p>
      <w:pPr>
        <w:pStyle w:val="0"/>
        <w:spacing w:before="200" w:line-rule="auto"/>
        <w:ind w:firstLine="540"/>
        <w:jc w:val="both"/>
      </w:pPr>
      <w:r>
        <w:rPr>
          <w:sz w:val="20"/>
        </w:rPr>
        <w:t xml:space="preserve">двумя реабилитационными центрами для детей и подростков с ограниченными возможностями;</w:t>
      </w:r>
    </w:p>
    <w:p>
      <w:pPr>
        <w:pStyle w:val="0"/>
        <w:spacing w:before="200" w:line-rule="auto"/>
        <w:ind w:firstLine="540"/>
        <w:jc w:val="both"/>
      </w:pPr>
      <w:r>
        <w:rPr>
          <w:sz w:val="20"/>
        </w:rPr>
        <w:t xml:space="preserve">детским домом-интернатом для детей с серьезными нарушениями в интеллектуальном развитии;</w:t>
      </w:r>
    </w:p>
    <w:p>
      <w:pPr>
        <w:pStyle w:val="0"/>
        <w:spacing w:before="200" w:line-rule="auto"/>
        <w:ind w:firstLine="540"/>
        <w:jc w:val="both"/>
      </w:pPr>
      <w:r>
        <w:rPr>
          <w:sz w:val="20"/>
        </w:rPr>
        <w:t xml:space="preserve">центром социальной помощи семье и детям;</w:t>
      </w:r>
    </w:p>
    <w:p>
      <w:pPr>
        <w:pStyle w:val="0"/>
        <w:spacing w:before="200" w:line-rule="auto"/>
        <w:ind w:firstLine="540"/>
        <w:jc w:val="both"/>
      </w:pPr>
      <w:r>
        <w:rPr>
          <w:sz w:val="20"/>
        </w:rPr>
        <w:t xml:space="preserve">социально-реабилитационным центром для несовершеннолетних;</w:t>
      </w:r>
    </w:p>
    <w:p>
      <w:pPr>
        <w:pStyle w:val="0"/>
        <w:spacing w:before="200" w:line-rule="auto"/>
        <w:ind w:firstLine="540"/>
        <w:jc w:val="both"/>
      </w:pPr>
      <w:r>
        <w:rPr>
          <w:sz w:val="20"/>
        </w:rPr>
        <w:t xml:space="preserve">17 комплексными центрами социального обслуживания;</w:t>
      </w:r>
    </w:p>
    <w:p>
      <w:pPr>
        <w:pStyle w:val="0"/>
        <w:spacing w:before="200" w:line-rule="auto"/>
        <w:ind w:firstLine="540"/>
        <w:jc w:val="both"/>
      </w:pPr>
      <w:r>
        <w:rPr>
          <w:sz w:val="20"/>
        </w:rPr>
        <w:t xml:space="preserve">реабилитационным центром.</w:t>
      </w:r>
    </w:p>
    <w:p>
      <w:pPr>
        <w:pStyle w:val="0"/>
        <w:spacing w:before="200" w:line-rule="auto"/>
        <w:ind w:firstLine="540"/>
        <w:jc w:val="both"/>
      </w:pPr>
      <w:r>
        <w:rPr>
          <w:sz w:val="20"/>
        </w:rPr>
        <w:t xml:space="preserve">Развитие стационарозамещающих форм в сфере социального обслуживания, в том числе оказание ранней помощи в государственных организациях социального обслуживания, направлено на максимальную интеграцию детей-инвалидов в общество.</w:t>
      </w:r>
    </w:p>
    <w:p>
      <w:pPr>
        <w:pStyle w:val="0"/>
        <w:jc w:val="both"/>
      </w:pPr>
      <w:r>
        <w:rPr>
          <w:sz w:val="20"/>
        </w:rPr>
        <w:t xml:space="preserve">(в ред. </w:t>
      </w:r>
      <w:hyperlink w:history="0" r:id="rId796" w:tooltip="Постановление Правительства Архангельской области от 29.10.2019 N 59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29.10.2019 N 596-пп)</w:t>
      </w:r>
    </w:p>
    <w:p>
      <w:pPr>
        <w:pStyle w:val="0"/>
        <w:spacing w:before="200" w:line-rule="auto"/>
        <w:ind w:firstLine="540"/>
        <w:jc w:val="both"/>
      </w:pPr>
      <w:r>
        <w:rPr>
          <w:sz w:val="20"/>
        </w:rPr>
        <w:t xml:space="preserve">В трех государственных организациях социального обслуживания семьи и детей созданы службы раннего вмешательства.</w:t>
      </w:r>
    </w:p>
    <w:p>
      <w:pPr>
        <w:pStyle w:val="0"/>
        <w:spacing w:before="200" w:line-rule="auto"/>
        <w:ind w:firstLine="540"/>
        <w:jc w:val="both"/>
      </w:pPr>
      <w:r>
        <w:rPr>
          <w:sz w:val="20"/>
        </w:rPr>
        <w:t xml:space="preserve">Предоставление социальных услуг службами раннего вмешательства позволило увеличить рост получателей социальных услуг среди детей с ограниченными возможностями здоровья в государственных организациях социального обслуживания (в 2013 году - 2410 детей, в 2014 году - 2540 детей).</w:t>
      </w:r>
    </w:p>
    <w:p>
      <w:pPr>
        <w:pStyle w:val="0"/>
        <w:spacing w:before="200" w:line-rule="auto"/>
        <w:ind w:firstLine="540"/>
        <w:jc w:val="both"/>
      </w:pPr>
      <w:r>
        <w:rPr>
          <w:sz w:val="20"/>
        </w:rPr>
        <w:t xml:space="preserve">Количество детей в возрасте от рождения до трех лет, получивших социальные услуги в службах раннего вмешательства с 2012 - 2014 годы, составило 1348 детей.</w:t>
      </w:r>
    </w:p>
    <w:p>
      <w:pPr>
        <w:pStyle w:val="0"/>
        <w:spacing w:before="200" w:line-rule="auto"/>
        <w:ind w:firstLine="540"/>
        <w:jc w:val="both"/>
      </w:pPr>
      <w:r>
        <w:rPr>
          <w:sz w:val="20"/>
        </w:rPr>
        <w:t xml:space="preserve">С 1 января 2020 года оказание ранней помощи осуществляется в соответствии с </w:t>
      </w:r>
      <w:hyperlink w:history="0" w:anchor="P13074" w:tooltip="ПОРЯДОК">
        <w:r>
          <w:rPr>
            <w:sz w:val="20"/>
            <w:color w:val="0000ff"/>
          </w:rPr>
          <w:t xml:space="preserve">Порядком</w:t>
        </w:r>
      </w:hyperlink>
      <w:r>
        <w:rPr>
          <w:sz w:val="20"/>
        </w:rPr>
        <w:t xml:space="preserve"> оказания ранней помощи детям и их семьям в Архангельской области, утвержденным настоящим постановлением.</w:t>
      </w:r>
    </w:p>
    <w:p>
      <w:pPr>
        <w:pStyle w:val="0"/>
        <w:jc w:val="both"/>
      </w:pPr>
      <w:r>
        <w:rPr>
          <w:sz w:val="20"/>
        </w:rPr>
        <w:t xml:space="preserve">(в ред. </w:t>
      </w:r>
      <w:hyperlink w:history="0" r:id="rId797" w:tooltip="Постановление Правительства Архангельской области от 29.10.2019 N 59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29.10.2019 N 596-пп)</w:t>
      </w:r>
    </w:p>
    <w:p>
      <w:pPr>
        <w:pStyle w:val="0"/>
        <w:spacing w:before="200" w:line-rule="auto"/>
        <w:ind w:firstLine="540"/>
        <w:jc w:val="both"/>
      </w:pPr>
      <w:r>
        <w:rPr>
          <w:sz w:val="20"/>
        </w:rPr>
        <w:t xml:space="preserve">Абзац исключен. - </w:t>
      </w:r>
      <w:hyperlink w:history="0" r:id="rId798" w:tooltip="Постановление Правительства Архангельской области от 29.10.2019 N 59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29.10.2019 N 596-пп.</w:t>
      </w:r>
    </w:p>
    <w:p>
      <w:pPr>
        <w:pStyle w:val="0"/>
        <w:spacing w:before="200" w:line-rule="auto"/>
        <w:ind w:firstLine="540"/>
        <w:jc w:val="both"/>
      </w:pPr>
      <w:r>
        <w:rPr>
          <w:sz w:val="20"/>
        </w:rPr>
        <w:t xml:space="preserve">Дети-инвалиды и дети с ограниченными возможностями здоровья получают образовательные услуги в государственных образовательных организациях и муниципальных образовательных организациях по основным общеобразовательным и адаптированным общеобразовательным программам.</w:t>
      </w:r>
    </w:p>
    <w:p>
      <w:pPr>
        <w:pStyle w:val="0"/>
        <w:spacing w:before="200" w:line-rule="auto"/>
        <w:ind w:firstLine="540"/>
        <w:jc w:val="both"/>
      </w:pPr>
      <w:r>
        <w:rPr>
          <w:sz w:val="20"/>
        </w:rPr>
        <w:t xml:space="preserve">В Архангельской области функционирует 17 государственных образовательных организаций для детей с ограниченными возможностями здоровья и для детей-инвалидов:</w:t>
      </w:r>
    </w:p>
    <w:p>
      <w:pPr>
        <w:pStyle w:val="0"/>
        <w:spacing w:before="200" w:line-rule="auto"/>
        <w:ind w:firstLine="540"/>
        <w:jc w:val="both"/>
      </w:pPr>
      <w:r>
        <w:rPr>
          <w:sz w:val="20"/>
        </w:rPr>
        <w:t xml:space="preserve">тринадцать - для детей с умственной отсталостью;</w:t>
      </w:r>
    </w:p>
    <w:p>
      <w:pPr>
        <w:pStyle w:val="0"/>
        <w:spacing w:before="200" w:line-rule="auto"/>
        <w:ind w:firstLine="540"/>
        <w:jc w:val="both"/>
      </w:pPr>
      <w:r>
        <w:rPr>
          <w:sz w:val="20"/>
        </w:rPr>
        <w:t xml:space="preserve">одна - для детей с нарушением опорно-двигательного аппарата;</w:t>
      </w:r>
    </w:p>
    <w:p>
      <w:pPr>
        <w:pStyle w:val="0"/>
        <w:spacing w:before="200" w:line-rule="auto"/>
        <w:ind w:firstLine="540"/>
        <w:jc w:val="both"/>
      </w:pPr>
      <w:r>
        <w:rPr>
          <w:sz w:val="20"/>
        </w:rPr>
        <w:t xml:space="preserve">одна - для детей с нарушением слуха;</w:t>
      </w:r>
    </w:p>
    <w:p>
      <w:pPr>
        <w:pStyle w:val="0"/>
        <w:spacing w:before="200" w:line-rule="auto"/>
        <w:ind w:firstLine="540"/>
        <w:jc w:val="both"/>
      </w:pPr>
      <w:r>
        <w:rPr>
          <w:sz w:val="20"/>
        </w:rPr>
        <w:t xml:space="preserve">две санаторных школы-интерната.</w:t>
      </w:r>
    </w:p>
    <w:p>
      <w:pPr>
        <w:pStyle w:val="0"/>
        <w:spacing w:before="200" w:line-rule="auto"/>
        <w:ind w:firstLine="540"/>
        <w:jc w:val="both"/>
      </w:pPr>
      <w:r>
        <w:rPr>
          <w:sz w:val="20"/>
        </w:rPr>
        <w:t xml:space="preserve">В перечисленных государственных образовательных организациях созданы условия для обучения 1661 ребенка с ограниченными возможностями здоровья и детей-инвалидов.</w:t>
      </w:r>
    </w:p>
    <w:p>
      <w:pPr>
        <w:pStyle w:val="0"/>
        <w:spacing w:before="200" w:line-rule="auto"/>
        <w:ind w:firstLine="540"/>
        <w:jc w:val="both"/>
      </w:pPr>
      <w:r>
        <w:rPr>
          <w:sz w:val="20"/>
        </w:rPr>
        <w:t xml:space="preserve">В 2014 - 2015 учебном году в муниципальных дошкольных образовательных организациях компенсирующего, комбинированного видов открыто 234 группы компенсирующей направленности, в которых получает помощь 2851 ребенок с патологиями слуха, зрения, речи, опорно-двигательного аппарата, задержкой психического развития, умственной отсталостью, множественными нарушениями (2013/14 учебном году - 243 группы, 2780 детей).</w:t>
      </w:r>
    </w:p>
    <w:p>
      <w:pPr>
        <w:pStyle w:val="0"/>
        <w:spacing w:before="200" w:line-rule="auto"/>
        <w:ind w:firstLine="540"/>
        <w:jc w:val="both"/>
      </w:pPr>
      <w:r>
        <w:rPr>
          <w:sz w:val="20"/>
        </w:rPr>
        <w:t xml:space="preserve">В целях реализации прав детей с ограниченными возможностями здоровья и детей-инвалидов на получение общего образования без отрыва от семьи в муниципальных образованиях Архангельской области функционируют 205 классов, реализующих адаптированные основные общеобразовательные программы для 2085 детей.</w:t>
      </w:r>
    </w:p>
    <w:p>
      <w:pPr>
        <w:pStyle w:val="0"/>
        <w:spacing w:before="200" w:line-rule="auto"/>
        <w:ind w:firstLine="540"/>
        <w:jc w:val="both"/>
      </w:pPr>
      <w:r>
        <w:rPr>
          <w:sz w:val="20"/>
        </w:rPr>
        <w:t xml:space="preserve">В Архангельской области получают распространение дистанционные образовательные технологии, что актуально для отдаленных и труднодоступных территорий Архангельской области.</w:t>
      </w:r>
    </w:p>
    <w:p>
      <w:pPr>
        <w:pStyle w:val="0"/>
        <w:spacing w:before="200" w:line-rule="auto"/>
        <w:ind w:firstLine="540"/>
        <w:jc w:val="both"/>
      </w:pPr>
      <w:r>
        <w:rPr>
          <w:sz w:val="20"/>
        </w:rPr>
        <w:t xml:space="preserve">В 2009 году в реализации мероприятия "Развитие дистанционного образования детей-инвалидов" приоритетного национального проекта "Образование" участвовало шесть обучающихся, в 2014/15 учебном году - 80 обучающихся и 118 дистанционных педагогов.</w:t>
      </w:r>
    </w:p>
    <w:p>
      <w:pPr>
        <w:pStyle w:val="0"/>
        <w:spacing w:before="200" w:line-rule="auto"/>
        <w:ind w:firstLine="540"/>
        <w:jc w:val="both"/>
      </w:pPr>
      <w:r>
        <w:rPr>
          <w:sz w:val="20"/>
        </w:rPr>
        <w:t xml:space="preserve">Для организационно-методического сопровождения процесса инклюзивного образования в Архангельской области создано пять ресурсных центров на базе государственных образовательных организаций Архангельской области для детей с ограниченными возможностями здоровья, три ресурсных центра профессионального образования на базе государственных профессиональных образовательных организаций Архангельской области.</w:t>
      </w:r>
    </w:p>
    <w:p>
      <w:pPr>
        <w:pStyle w:val="0"/>
        <w:spacing w:before="200" w:line-rule="auto"/>
        <w:ind w:firstLine="540"/>
        <w:jc w:val="both"/>
      </w:pPr>
      <w:r>
        <w:rPr>
          <w:sz w:val="20"/>
        </w:rPr>
        <w:t xml:space="preserve">Актуальной задачей системы образования Архангельской области является обеспечение педагогических работников государственных общеобразовательных организаций Архангельской области квалифицированной подготовкой, оказание им методической помощи в части организации образовательного процесса для данной категории детей.</w:t>
      </w:r>
    </w:p>
    <w:p>
      <w:pPr>
        <w:pStyle w:val="0"/>
        <w:spacing w:before="200" w:line-rule="auto"/>
        <w:ind w:firstLine="540"/>
        <w:jc w:val="both"/>
      </w:pPr>
      <w:r>
        <w:rPr>
          <w:sz w:val="20"/>
        </w:rPr>
        <w:t xml:space="preserve">Мероприятия подпрограммы позволят создать комплексный подход к решению вопросов оказания социальной помощи детям-инвалидам и детям с ограниченными возможностями здоровья и расширить спектр мер, направленных на повышение качества их жизни.</w:t>
      </w:r>
    </w:p>
    <w:p>
      <w:pPr>
        <w:pStyle w:val="0"/>
        <w:spacing w:before="200" w:line-rule="auto"/>
        <w:ind w:firstLine="540"/>
        <w:jc w:val="both"/>
      </w:pPr>
      <w:r>
        <w:rPr>
          <w:sz w:val="20"/>
        </w:rPr>
        <w:t xml:space="preserve">Решение представленных проблем будет осуществлено в рамках реализации мероприятий подпрограммы N 9.</w:t>
      </w:r>
    </w:p>
    <w:p>
      <w:pPr>
        <w:pStyle w:val="0"/>
        <w:jc w:val="both"/>
      </w:pPr>
      <w:r>
        <w:rPr>
          <w:sz w:val="20"/>
        </w:rPr>
      </w:r>
    </w:p>
    <w:p>
      <w:pPr>
        <w:pStyle w:val="2"/>
        <w:outlineLvl w:val="2"/>
        <w:jc w:val="center"/>
      </w:pPr>
      <w:r>
        <w:rPr>
          <w:sz w:val="20"/>
        </w:rPr>
        <w:t xml:space="preserve">2.32. Механизм реализации мероприятий подпрограммы N 9</w:t>
      </w:r>
    </w:p>
    <w:p>
      <w:pPr>
        <w:pStyle w:val="0"/>
        <w:jc w:val="center"/>
      </w:pPr>
      <w:r>
        <w:rPr>
          <w:sz w:val="20"/>
        </w:rPr>
        <w:t xml:space="preserve">(в ред. </w:t>
      </w:r>
      <w:hyperlink w:history="0" r:id="rId799" w:tooltip="Постановление Правительства Архангельской области от 26.10.2021 N 59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26.10.2021 N 597-пп)</w:t>
      </w:r>
    </w:p>
    <w:p>
      <w:pPr>
        <w:pStyle w:val="0"/>
        <w:jc w:val="center"/>
      </w:pPr>
      <w:r>
        <w:rPr>
          <w:sz w:val="20"/>
        </w:rPr>
      </w:r>
    </w:p>
    <w:p>
      <w:pPr>
        <w:pStyle w:val="0"/>
        <w:ind w:firstLine="540"/>
        <w:jc w:val="both"/>
      </w:pPr>
      <w:r>
        <w:rPr>
          <w:sz w:val="20"/>
        </w:rPr>
        <w:t xml:space="preserve">Реализация мероприятия </w:t>
      </w:r>
      <w:hyperlink w:history="0" w:anchor="P2832" w:tooltip="ПЕРЕЧЕНЬ">
        <w:r>
          <w:rPr>
            <w:sz w:val="20"/>
            <w:color w:val="0000ff"/>
          </w:rPr>
          <w:t xml:space="preserve">пункта 1.1</w:t>
        </w:r>
      </w:hyperlink>
      <w:r>
        <w:rPr>
          <w:sz w:val="20"/>
        </w:rPr>
        <w:t xml:space="preserve"> перечня мероприятий подпрограммы N 9 (приложение N 2 к государственной программе) осуществляется государственным бюджетным учреждением Архангельской области социального обслуживания детей с ограниченными возможностями "Архангельский многопрофильный реабилитационный центр для детей" (далее - Архангельский многопрофильный реабилитационный центр для детей), государственным бюджетным учреждением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 (далее - Котласский реабилитационный центр для детей), государственным бюджетным учреждением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"Ручеек" (далее - Северодвинский реабилитационный центр для детей) в целях оказания ранней помощи детям и их семьям. Оказание ранней помощи детям до трех лет из числа детей с ограниченными возможностями здоровья, детей-инвалидов, детей с генетическими нарушениями, детей с риском развития стойких нарушений функций организма и ограничений жизнедеятельности, детей из группы социального риска развития ограничений жизнедеятельности, в том числе детей-сирот и детей, оставшихся без попечения родителей, находящихся в организациях для детей-сирот и детей, оставшихся без попечения родителей, и детей из семей, находящихся в социально опасном положении, осуществляется в соответствии с </w:t>
      </w:r>
      <w:hyperlink w:history="0" w:anchor="P13074" w:tooltip="ПОРЯДОК">
        <w:r>
          <w:rPr>
            <w:sz w:val="20"/>
            <w:color w:val="0000ff"/>
          </w:rPr>
          <w:t xml:space="preserve">Порядком</w:t>
        </w:r>
      </w:hyperlink>
      <w:r>
        <w:rPr>
          <w:sz w:val="20"/>
        </w:rPr>
        <w:t xml:space="preserve"> оказания ранней помощи детям и их семьям в Архангельской области, утвержденным настоящим постановлением.</w:t>
      </w:r>
    </w:p>
    <w:p>
      <w:pPr>
        <w:pStyle w:val="0"/>
        <w:spacing w:before="200" w:line-rule="auto"/>
        <w:ind w:firstLine="540"/>
        <w:jc w:val="both"/>
      </w:pPr>
      <w:r>
        <w:rPr>
          <w:sz w:val="20"/>
        </w:rPr>
        <w:t xml:space="preserve">Средства областного бюджета на реализацию мероприятия </w:t>
      </w:r>
      <w:hyperlink w:history="0" w:anchor="P2832" w:tooltip="ПЕРЕЧЕНЬ">
        <w:r>
          <w:rPr>
            <w:sz w:val="20"/>
            <w:color w:val="0000ff"/>
          </w:rPr>
          <w:t xml:space="preserve">пункта 1.1</w:t>
        </w:r>
      </w:hyperlink>
      <w:r>
        <w:rPr>
          <w:sz w:val="20"/>
        </w:rPr>
        <w:t xml:space="preserve"> перечня мероприятий подпрограммы N 9 (приложение N 2 к государственной программе) направляются министерством труда, занятости и социального развития Архангельскому многопрофильному реабилитационному центру для детей, Котласскому реабилитационному центру для детей, Северодвинскому реабилитационному центру для детей в форме субсидий на финансовое обеспечение выполнения государственных заданий на оказание государственной услуги (работы) "Оказание ранней помощи детям в возрасте от нуля до трех лет с нарушениями в развитии".</w:t>
      </w:r>
    </w:p>
    <w:p>
      <w:pPr>
        <w:pStyle w:val="0"/>
        <w:spacing w:before="200" w:line-rule="auto"/>
        <w:ind w:firstLine="540"/>
        <w:jc w:val="both"/>
      </w:pPr>
      <w:r>
        <w:rPr>
          <w:sz w:val="20"/>
        </w:rPr>
        <w:t xml:space="preserve">Абзацы третий - пятый исключены. - </w:t>
      </w:r>
      <w:hyperlink w:history="0" r:id="rId800"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Реализация мероприятий </w:t>
      </w:r>
      <w:hyperlink w:history="0" w:anchor="P9925" w:tooltip="1.4. Создание и развитие кабинетов альтернативных и дополнительных средств коммуникаций в государственных организациях социального обслуживания семьи и детей">
        <w:r>
          <w:rPr>
            <w:sz w:val="20"/>
            <w:color w:val="0000ff"/>
          </w:rPr>
          <w:t xml:space="preserve">пунктов 1.4</w:t>
        </w:r>
      </w:hyperlink>
      <w:r>
        <w:rPr>
          <w:sz w:val="20"/>
        </w:rPr>
        <w:t xml:space="preserve">, </w:t>
      </w:r>
      <w:hyperlink w:history="0" w:anchor="P2832" w:tooltip="ПЕРЕЧЕНЬ">
        <w:r>
          <w:rPr>
            <w:sz w:val="20"/>
            <w:color w:val="0000ff"/>
          </w:rPr>
          <w:t xml:space="preserve">2.1</w:t>
        </w:r>
      </w:hyperlink>
      <w:r>
        <w:rPr>
          <w:sz w:val="20"/>
        </w:rPr>
        <w:t xml:space="preserve">, </w:t>
      </w:r>
      <w:hyperlink w:history="0" w:anchor="P2832" w:tooltip="ПЕРЕЧЕНЬ">
        <w:r>
          <w:rPr>
            <w:sz w:val="20"/>
            <w:color w:val="0000ff"/>
          </w:rPr>
          <w:t xml:space="preserve">2.4</w:t>
        </w:r>
      </w:hyperlink>
      <w:r>
        <w:rPr>
          <w:sz w:val="20"/>
        </w:rPr>
        <w:t xml:space="preserve">, </w:t>
      </w:r>
      <w:hyperlink w:history="0" w:anchor="P2832" w:tooltip="ПЕРЕЧЕНЬ">
        <w:r>
          <w:rPr>
            <w:sz w:val="20"/>
            <w:color w:val="0000ff"/>
          </w:rPr>
          <w:t xml:space="preserve">3.3</w:t>
        </w:r>
      </w:hyperlink>
      <w:r>
        <w:rPr>
          <w:sz w:val="20"/>
        </w:rPr>
        <w:t xml:space="preserve">, </w:t>
      </w:r>
      <w:hyperlink w:history="0" w:anchor="P2832" w:tooltip="ПЕРЕЧЕНЬ">
        <w:r>
          <w:rPr>
            <w:sz w:val="20"/>
            <w:color w:val="0000ff"/>
          </w:rPr>
          <w:t xml:space="preserve">3.5</w:t>
        </w:r>
      </w:hyperlink>
      <w:r>
        <w:rPr>
          <w:sz w:val="20"/>
        </w:rPr>
        <w:t xml:space="preserve"> перечня мероприятий подпрограммы N 9 (приложение N 2 к государственной программе) осуществляется государственными организациями социального обслуживания, в том числе государственными организациями социального обслуживания семьи и детей.</w:t>
      </w:r>
    </w:p>
    <w:p>
      <w:pPr>
        <w:pStyle w:val="0"/>
        <w:jc w:val="both"/>
      </w:pPr>
      <w:r>
        <w:rPr>
          <w:sz w:val="20"/>
        </w:rPr>
        <w:t xml:space="preserve">(в ред. постановлений Правительства Архангельской области от 06.10.2022 </w:t>
      </w:r>
      <w:hyperlink w:history="0" r:id="rId801"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rPr>
        <w:t xml:space="preserve">, от 22.11.2022 </w:t>
      </w:r>
      <w:hyperlink w:history="0" r:id="rId802"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958-пп</w:t>
        </w:r>
      </w:hyperlink>
      <w:r>
        <w:rPr>
          <w:sz w:val="20"/>
        </w:rPr>
        <w:t xml:space="preserve">)</w:t>
      </w:r>
    </w:p>
    <w:p>
      <w:pPr>
        <w:pStyle w:val="0"/>
        <w:spacing w:before="200" w:line-rule="auto"/>
        <w:ind w:firstLine="540"/>
        <w:jc w:val="both"/>
      </w:pPr>
      <w:r>
        <w:rPr>
          <w:sz w:val="20"/>
        </w:rPr>
        <w:t xml:space="preserve">Средства областного бюджета на реализацию мероприятий </w:t>
      </w:r>
      <w:hyperlink w:history="0" w:anchor="P9925" w:tooltip="1.4. Создание и развитие кабинетов альтернативных и дополнительных средств коммуникаций в государственных организациях социального обслуживания семьи и детей">
        <w:r>
          <w:rPr>
            <w:sz w:val="20"/>
            <w:color w:val="0000ff"/>
          </w:rPr>
          <w:t xml:space="preserve">пунктов 1.4</w:t>
        </w:r>
      </w:hyperlink>
      <w:r>
        <w:rPr>
          <w:sz w:val="20"/>
        </w:rPr>
        <w:t xml:space="preserve">, </w:t>
      </w:r>
      <w:hyperlink w:history="0" w:anchor="P2832" w:tooltip="ПЕРЕЧЕНЬ">
        <w:r>
          <w:rPr>
            <w:sz w:val="20"/>
            <w:color w:val="0000ff"/>
          </w:rPr>
          <w:t xml:space="preserve">2.1</w:t>
        </w:r>
      </w:hyperlink>
      <w:r>
        <w:rPr>
          <w:sz w:val="20"/>
        </w:rPr>
        <w:t xml:space="preserve">, </w:t>
      </w:r>
      <w:hyperlink w:history="0" w:anchor="P2832" w:tooltip="ПЕРЕЧЕНЬ">
        <w:r>
          <w:rPr>
            <w:sz w:val="20"/>
            <w:color w:val="0000ff"/>
          </w:rPr>
          <w:t xml:space="preserve">2.4</w:t>
        </w:r>
      </w:hyperlink>
      <w:r>
        <w:rPr>
          <w:sz w:val="20"/>
        </w:rPr>
        <w:t xml:space="preserve">, </w:t>
      </w:r>
      <w:hyperlink w:history="0" w:anchor="P2832" w:tooltip="ПЕРЕЧЕНЬ">
        <w:r>
          <w:rPr>
            <w:sz w:val="20"/>
            <w:color w:val="0000ff"/>
          </w:rPr>
          <w:t xml:space="preserve">3.3</w:t>
        </w:r>
      </w:hyperlink>
      <w:r>
        <w:rPr>
          <w:sz w:val="20"/>
        </w:rPr>
        <w:t xml:space="preserve">, </w:t>
      </w:r>
      <w:hyperlink w:history="0" w:anchor="P2832" w:tooltip="ПЕРЕЧЕНЬ">
        <w:r>
          <w:rPr>
            <w:sz w:val="20"/>
            <w:color w:val="0000ff"/>
          </w:rPr>
          <w:t xml:space="preserve">3.5</w:t>
        </w:r>
      </w:hyperlink>
      <w:r>
        <w:rPr>
          <w:sz w:val="20"/>
        </w:rPr>
        <w:t xml:space="preserve"> перечня мероприятий подпрограммы N 9 (приложение N 2 к государственной программе) направляются министерством труда, занятости и социального развития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w:t>
      </w:r>
    </w:p>
    <w:p>
      <w:pPr>
        <w:pStyle w:val="0"/>
        <w:jc w:val="both"/>
      </w:pPr>
      <w:r>
        <w:rPr>
          <w:sz w:val="20"/>
        </w:rPr>
        <w:t xml:space="preserve">(в ред. постановлений Правительства Архангельской области от 06.10.2022 </w:t>
      </w:r>
      <w:hyperlink w:history="0" r:id="rId803"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rPr>
        <w:t xml:space="preserve">, от 22.11.2022 </w:t>
      </w:r>
      <w:hyperlink w:history="0" r:id="rId804"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958-пп</w:t>
        </w:r>
      </w:hyperlink>
      <w:r>
        <w:rPr>
          <w:sz w:val="20"/>
        </w:rPr>
        <w:t xml:space="preserve">)</w:t>
      </w:r>
    </w:p>
    <w:p>
      <w:pPr>
        <w:pStyle w:val="0"/>
        <w:spacing w:before="200" w:line-rule="auto"/>
        <w:ind w:firstLine="540"/>
        <w:jc w:val="both"/>
      </w:pPr>
      <w:r>
        <w:rPr>
          <w:sz w:val="20"/>
        </w:rPr>
        <w:t xml:space="preserve">Абзацы восьмой - девятый исключены. - </w:t>
      </w:r>
      <w:hyperlink w:history="0" r:id="rId805"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Реализация мероприятий </w:t>
      </w:r>
      <w:hyperlink w:history="0" w:anchor="P2832" w:tooltip="ПЕРЕЧЕНЬ">
        <w:r>
          <w:rPr>
            <w:sz w:val="20"/>
            <w:color w:val="0000ff"/>
          </w:rPr>
          <w:t xml:space="preserve">пунктов 2.3</w:t>
        </w:r>
      </w:hyperlink>
      <w:r>
        <w:rPr>
          <w:sz w:val="20"/>
        </w:rPr>
        <w:t xml:space="preserve"> и </w:t>
      </w:r>
      <w:hyperlink w:history="0" w:anchor="P2832" w:tooltip="ПЕРЕЧЕНЬ">
        <w:r>
          <w:rPr>
            <w:sz w:val="20"/>
            <w:color w:val="0000ff"/>
          </w:rPr>
          <w:t xml:space="preserve">3.4</w:t>
        </w:r>
      </w:hyperlink>
      <w:r>
        <w:rPr>
          <w:sz w:val="20"/>
        </w:rPr>
        <w:t xml:space="preserve"> перечня мероприятий подпрограммы N 9 (приложение N 2 к государственной программе) осуществляется ГАУ "Социальный КЦ" в рамках оказания государственных услуг (работ) "Предоставление консультативных и методических работ в сфере социального обслуживания и социальной защиты населения", "Организация мероприятий в сфере социального обслуживания и социальной защиты населения", "Осуществление издательской деятельности в сфере социального обслуживания и социальной защиты населения".</w:t>
      </w:r>
    </w:p>
    <w:p>
      <w:pPr>
        <w:pStyle w:val="0"/>
        <w:jc w:val="both"/>
      </w:pPr>
      <w:r>
        <w:rPr>
          <w:sz w:val="20"/>
        </w:rPr>
        <w:t xml:space="preserve">(в ред. </w:t>
      </w:r>
      <w:hyperlink w:history="0" r:id="rId806"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Положение о проведении мероприятия, предусмотренного </w:t>
      </w:r>
      <w:hyperlink w:history="0" w:anchor="P2832" w:tooltip="ПЕРЕЧЕНЬ">
        <w:r>
          <w:rPr>
            <w:sz w:val="20"/>
            <w:color w:val="0000ff"/>
          </w:rPr>
          <w:t xml:space="preserve">пунктом 2.3</w:t>
        </w:r>
      </w:hyperlink>
      <w:r>
        <w:rPr>
          <w:sz w:val="20"/>
        </w:rPr>
        <w:t xml:space="preserve"> перечня мероприятий подпрограммы N 9 (приложение N 2 к государственной программе), утверждается постановлением министерства труда, занятости и социального развития.</w:t>
      </w:r>
    </w:p>
    <w:p>
      <w:pPr>
        <w:pStyle w:val="0"/>
        <w:spacing w:before="200" w:line-rule="auto"/>
        <w:ind w:firstLine="540"/>
        <w:jc w:val="both"/>
      </w:pPr>
      <w:r>
        <w:rPr>
          <w:sz w:val="20"/>
        </w:rPr>
        <w:t xml:space="preserve">Реализация мероприятия </w:t>
      </w:r>
      <w:hyperlink w:history="0" w:anchor="P10214" w:tooltip="3.5. Организация и проведение круглых столов для родителей, воспитывающих детей-инвалидов, по вопросам абилитации и реабилитации детей-инвалидов и детей с ограниченными возможностями здоровья; интеграции детей-инвалидов и семей, воспитывающих детей-инвалидов, в общество, организация и проведение уроков доброты">
        <w:r>
          <w:rPr>
            <w:sz w:val="20"/>
            <w:color w:val="0000ff"/>
          </w:rPr>
          <w:t xml:space="preserve">пункта 3.5</w:t>
        </w:r>
      </w:hyperlink>
      <w:r>
        <w:rPr>
          <w:sz w:val="20"/>
        </w:rPr>
        <w:t xml:space="preserve"> перечня мероприятий подпрограммы N 9 (приложение N 2 к государственной программе) не требует финансирования.</w:t>
      </w:r>
    </w:p>
    <w:p>
      <w:pPr>
        <w:pStyle w:val="0"/>
        <w:jc w:val="both"/>
      </w:pPr>
      <w:r>
        <w:rPr>
          <w:sz w:val="20"/>
        </w:rPr>
        <w:t xml:space="preserve">(в ред. </w:t>
      </w:r>
      <w:hyperlink w:history="0" r:id="rId807"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Реализацию мероприятия </w:t>
      </w:r>
      <w:hyperlink w:history="0" w:anchor="P10260" w:tooltip="3.6. Организация и проведение областных научно-практических конференций и обучающих семинаров, тренингов специалистов по проблемам работы с детьми с ограниченными возможностями, издание информационно-аналитических, учебно-методических и справочных материалов">
        <w:r>
          <w:rPr>
            <w:sz w:val="20"/>
            <w:color w:val="0000ff"/>
          </w:rPr>
          <w:t xml:space="preserve">пункта 3.6</w:t>
        </w:r>
      </w:hyperlink>
      <w:r>
        <w:rPr>
          <w:sz w:val="20"/>
        </w:rPr>
        <w:t xml:space="preserve"> перечня мероприятий подпрограммы N 9 (приложение N 2 к государственной программе) осуществляют государственные бюджетные и автономные образовательные организации, подведомственные министерству образования. Средства областного бюджета направляются министерством образования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на организацию и проведение областных научно-практических конференций и обучающих семинаров, тренингов специалистов по проблемам работы с детьми с ограниченными возможностями, издания информационно-аналитических, учебно-методических и справочных материалов в целях повышения уровня знаний специалистов.</w:t>
      </w:r>
    </w:p>
    <w:p>
      <w:pPr>
        <w:pStyle w:val="0"/>
        <w:jc w:val="both"/>
      </w:pPr>
      <w:r>
        <w:rPr>
          <w:sz w:val="20"/>
        </w:rPr>
        <w:t xml:space="preserve">(абзац введен </w:t>
      </w:r>
      <w:hyperlink w:history="0" r:id="rId808"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Порядок определения объема предоставления субсидий на иные цели, не связанные с финансовым обеспечением выполнения государственного задания на оказание государственных услуг (выполнение работ), в рамках исполнения </w:t>
      </w:r>
      <w:hyperlink w:history="0" w:anchor="P9874" w:tooltip="IX. Подпрограмма N 9 &quot;Право быть равным&quot;">
        <w:r>
          <w:rPr>
            <w:sz w:val="20"/>
            <w:color w:val="0000ff"/>
          </w:rPr>
          <w:t xml:space="preserve">перечня</w:t>
        </w:r>
      </w:hyperlink>
      <w:r>
        <w:rPr>
          <w:sz w:val="20"/>
        </w:rPr>
        <w:t xml:space="preserve"> мероприятий подпрограммы N 9 (приложение N 2 к государственной программе) устанавливается постановлением исполнительного органа государственной власти Архангельской области, являющегося ответственным исполнителем (соисполнителем) подпрограммы N 9.</w:t>
      </w:r>
    </w:p>
    <w:p>
      <w:pPr>
        <w:pStyle w:val="0"/>
        <w:spacing w:before="200" w:line-rule="auto"/>
        <w:ind w:firstLine="540"/>
        <w:jc w:val="both"/>
      </w:pPr>
      <w:hyperlink w:history="0" w:anchor="P2832" w:tooltip="ПЕРЕЧЕНЬ">
        <w:r>
          <w:rPr>
            <w:sz w:val="20"/>
            <w:color w:val="0000ff"/>
          </w:rPr>
          <w:t xml:space="preserve">Перечень</w:t>
        </w:r>
      </w:hyperlink>
      <w:r>
        <w:rPr>
          <w:sz w:val="20"/>
        </w:rPr>
        <w:t xml:space="preserve"> мероприятий подпрограммы N 9 представлен в приложении N 2 к государственной программе.</w:t>
      </w:r>
    </w:p>
    <w:p>
      <w:pPr>
        <w:pStyle w:val="0"/>
        <w:ind w:firstLine="540"/>
        <w:jc w:val="both"/>
      </w:pPr>
      <w:r>
        <w:rPr>
          <w:sz w:val="20"/>
        </w:rPr>
      </w:r>
    </w:p>
    <w:p>
      <w:pPr>
        <w:pStyle w:val="2"/>
        <w:outlineLvl w:val="1"/>
        <w:jc w:val="center"/>
      </w:pPr>
      <w:r>
        <w:rPr>
          <w:sz w:val="20"/>
        </w:rPr>
        <w:t xml:space="preserve">III. Ожидаемые результаты реализации</w:t>
      </w:r>
    </w:p>
    <w:p>
      <w:pPr>
        <w:pStyle w:val="2"/>
        <w:jc w:val="center"/>
      </w:pPr>
      <w:r>
        <w:rPr>
          <w:sz w:val="20"/>
        </w:rPr>
        <w:t xml:space="preserve">государственной программы</w:t>
      </w:r>
    </w:p>
    <w:p>
      <w:pPr>
        <w:pStyle w:val="0"/>
        <w:jc w:val="both"/>
      </w:pPr>
      <w:r>
        <w:rPr>
          <w:sz w:val="20"/>
        </w:rPr>
      </w:r>
    </w:p>
    <w:p>
      <w:pPr>
        <w:pStyle w:val="0"/>
        <w:ind w:firstLine="540"/>
        <w:jc w:val="both"/>
      </w:pPr>
      <w:r>
        <w:rPr>
          <w:sz w:val="20"/>
        </w:rPr>
        <w:t xml:space="preserve">С учетом задач, поставленных в государственной программе, планируется повышение уровня и качества жизни граждан, нуждающихся в социальной поддержке и социальной защите.</w:t>
      </w:r>
    </w:p>
    <w:p>
      <w:pPr>
        <w:pStyle w:val="0"/>
        <w:spacing w:before="200" w:line-rule="auto"/>
        <w:ind w:firstLine="540"/>
        <w:jc w:val="both"/>
      </w:pPr>
      <w:r>
        <w:rPr>
          <w:sz w:val="20"/>
        </w:rPr>
        <w:t xml:space="preserve">Повышение эффективности к 2024 году предоставления мер социальной поддержки за счет средств областного бюджета позволит улучшить демографическую ситуацию в Архангельской области.</w:t>
      </w:r>
    </w:p>
    <w:p>
      <w:pPr>
        <w:pStyle w:val="0"/>
        <w:jc w:val="both"/>
      </w:pPr>
      <w:r>
        <w:rPr>
          <w:sz w:val="20"/>
        </w:rPr>
        <w:t xml:space="preserve">(в ред. постановлений Правительства Архангельской области от 14.11.2016 </w:t>
      </w:r>
      <w:hyperlink w:history="0" r:id="rId809"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11.10.2018 </w:t>
      </w:r>
      <w:hyperlink w:history="0" r:id="rId810"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w:t>
      </w:r>
    </w:p>
    <w:p>
      <w:pPr>
        <w:pStyle w:val="0"/>
        <w:spacing w:before="200" w:line-rule="auto"/>
        <w:ind w:firstLine="540"/>
        <w:jc w:val="both"/>
      </w:pPr>
      <w:r>
        <w:rPr>
          <w:sz w:val="20"/>
        </w:rPr>
        <w:t xml:space="preserve">Социальное обслуживание граждан пожилого возраста и инвалидов за счет внедрения новых форм и технологий работы будет предоставляться в соответствии с порядками предоставления социальных услуг поставщиками социальных услуг в Архангельской области, утвержденными </w:t>
      </w:r>
      <w:hyperlink w:history="0" r:id="rId811" w:tooltip="Постановление Правительства Архангельской области от 18.11.2014 N 475-пп (ред. от 22.03.2023) &quot;Об утверждении порядков предоставления социальных услуг поставщиками социальных услуг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18 ноября 2014 года N 475-пп.</w:t>
      </w:r>
    </w:p>
    <w:p>
      <w:pPr>
        <w:pStyle w:val="0"/>
        <w:jc w:val="both"/>
      </w:pPr>
      <w:r>
        <w:rPr>
          <w:sz w:val="20"/>
        </w:rPr>
        <w:t xml:space="preserve">(в ред. </w:t>
      </w:r>
      <w:hyperlink w:history="0" r:id="rId812"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К 2024 году в 22 государственных организациях социального обслуживания будет установлено единое программное обеспечение для предоставления государственных услуг в электронной форме.</w:t>
      </w:r>
    </w:p>
    <w:p>
      <w:pPr>
        <w:pStyle w:val="0"/>
        <w:jc w:val="both"/>
      </w:pPr>
      <w:r>
        <w:rPr>
          <w:sz w:val="20"/>
        </w:rPr>
        <w:t xml:space="preserve">(в ред. постановлений Правительства Архангельской области от 02.06.2015 </w:t>
      </w:r>
      <w:hyperlink w:history="0" r:id="rId813"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206-пп</w:t>
        </w:r>
      </w:hyperlink>
      <w:r>
        <w:rPr>
          <w:sz w:val="20"/>
        </w:rPr>
        <w:t xml:space="preserve">, от 14.11.2016 </w:t>
      </w:r>
      <w:hyperlink w:history="0" r:id="rId814"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11.10.2018 </w:t>
      </w:r>
      <w:hyperlink w:history="0" r:id="rId815"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w:t>
      </w:r>
    </w:p>
    <w:p>
      <w:pPr>
        <w:pStyle w:val="0"/>
        <w:spacing w:before="200" w:line-rule="auto"/>
        <w:ind w:firstLine="540"/>
        <w:jc w:val="both"/>
      </w:pPr>
      <w:r>
        <w:rPr>
          <w:sz w:val="20"/>
        </w:rPr>
        <w:t xml:space="preserve">Улучшение качества социального обслуживания граждан в Архангельской области позволит ликвидировать очередность граждан на стационарное социальное обслуживание и расширить перечень государственных услуг.</w:t>
      </w:r>
    </w:p>
    <w:p>
      <w:pPr>
        <w:pStyle w:val="0"/>
        <w:jc w:val="both"/>
      </w:pPr>
      <w:r>
        <w:rPr>
          <w:sz w:val="20"/>
        </w:rPr>
        <w:t xml:space="preserve">(в ред. </w:t>
      </w:r>
      <w:hyperlink w:history="0" r:id="rId816"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Поддержка государственных и муниципальных организаций отдыха и оздоровления детей, осуществляющих свою деятельность на территории Архангельской области, позволит сохранить 100 процентов (девять государственных и десять муниципальных организаций отдыха и оздоровления детей), действующих на территории Архангельской области, и обеспечить их загрузку не менее чем на 78 процентов.</w:t>
      </w:r>
    </w:p>
    <w:p>
      <w:pPr>
        <w:pStyle w:val="0"/>
        <w:spacing w:before="200" w:line-rule="auto"/>
        <w:ind w:firstLine="540"/>
        <w:jc w:val="both"/>
      </w:pPr>
      <w:r>
        <w:rPr>
          <w:sz w:val="20"/>
        </w:rPr>
        <w:t xml:space="preserve">Количество детей к концу 2024 года, охваченных организованными формами отдыха и оздоровления, составит 61 процент от численности детей школьного возраста до 17 лет (включительно).</w:t>
      </w:r>
    </w:p>
    <w:p>
      <w:pPr>
        <w:pStyle w:val="0"/>
        <w:jc w:val="both"/>
      </w:pPr>
      <w:r>
        <w:rPr>
          <w:sz w:val="20"/>
        </w:rPr>
        <w:t xml:space="preserve">(в ред. постановлений Правительства Архангельской области от 14.11.2016 </w:t>
      </w:r>
      <w:hyperlink w:history="0" r:id="rId817"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11.10.2018 </w:t>
      </w:r>
      <w:hyperlink w:history="0" r:id="rId818"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w:t>
      </w:r>
    </w:p>
    <w:p>
      <w:pPr>
        <w:pStyle w:val="0"/>
        <w:spacing w:before="200" w:line-rule="auto"/>
        <w:ind w:firstLine="540"/>
        <w:jc w:val="both"/>
      </w:pPr>
      <w:r>
        <w:rPr>
          <w:sz w:val="20"/>
        </w:rPr>
        <w:t xml:space="preserve">Увеличение видов, повышение доступности и качества социальных услуг, оказываемых государственными организациями социального обслуживания, приведет к сокращению социальной изоляции более чем 20 процентов семей, воспитывающих детей-инвалидов (не менее 800 семей).</w:t>
      </w:r>
    </w:p>
    <w:p>
      <w:pPr>
        <w:pStyle w:val="0"/>
        <w:jc w:val="both"/>
      </w:pPr>
      <w:r>
        <w:rPr>
          <w:sz w:val="20"/>
        </w:rPr>
        <w:t xml:space="preserve">(в ред. </w:t>
      </w:r>
      <w:hyperlink w:history="0" r:id="rId819"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постановления</w:t>
        </w:r>
      </w:hyperlink>
      <w:r>
        <w:rPr>
          <w:sz w:val="20"/>
        </w:rPr>
        <w:t xml:space="preserve"> Правительства Архангельской области от 02.06.2015 N 206-пп)</w:t>
      </w:r>
    </w:p>
    <w:p>
      <w:pPr>
        <w:pStyle w:val="0"/>
        <w:spacing w:before="200" w:line-rule="auto"/>
        <w:ind w:firstLine="540"/>
        <w:jc w:val="both"/>
      </w:pPr>
      <w:r>
        <w:rPr>
          <w:sz w:val="20"/>
        </w:rPr>
        <w:t xml:space="preserve">Повышение эффективности деятельности по профилактике безнадзорности и правонарушений несовершеннолетних в Архангельской области приведет к сокращению до одного процента доли детей, находящихся в социально опасном положении (не более 2180 детей).</w:t>
      </w:r>
    </w:p>
    <w:p>
      <w:pPr>
        <w:pStyle w:val="0"/>
        <w:spacing w:before="200" w:line-rule="auto"/>
        <w:ind w:firstLine="540"/>
        <w:jc w:val="both"/>
      </w:pPr>
      <w:r>
        <w:rPr>
          <w:sz w:val="20"/>
        </w:rPr>
        <w:t xml:space="preserve">Развитие материально-технического обеспечения государственных организаций социального обслуживания позволит устранить 78,0 процентов замечаний надзорных органов и создаст для детей условия, приближенные к домашним.</w:t>
      </w:r>
    </w:p>
    <w:p>
      <w:pPr>
        <w:pStyle w:val="0"/>
        <w:jc w:val="both"/>
      </w:pPr>
      <w:r>
        <w:rPr>
          <w:sz w:val="20"/>
        </w:rPr>
        <w:t xml:space="preserve">(в ред. постановлений Правительства Архангельской области от 02.06.2015 </w:t>
      </w:r>
      <w:hyperlink w:history="0" r:id="rId820" w:tooltip="Постановление Правительства Архангельской области от 02.06.2015 N 206-пп &quot;О внесении изменений в государственную программу Архангельской области &quot;Социальная поддержка граждан в Архангельской области (2013 - 2018 годы)&quot; {КонсультантПлюс}">
        <w:r>
          <w:rPr>
            <w:sz w:val="20"/>
            <w:color w:val="0000ff"/>
          </w:rPr>
          <w:t xml:space="preserve">N 206-пп</w:t>
        </w:r>
      </w:hyperlink>
      <w:r>
        <w:rPr>
          <w:sz w:val="20"/>
        </w:rPr>
        <w:t xml:space="preserve">, от 14.11.2016 </w:t>
      </w:r>
      <w:hyperlink w:history="0" r:id="rId821"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w:t>
      </w:r>
    </w:p>
    <w:p>
      <w:pPr>
        <w:pStyle w:val="0"/>
        <w:spacing w:before="200" w:line-rule="auto"/>
        <w:ind w:firstLine="540"/>
        <w:jc w:val="both"/>
      </w:pPr>
      <w:r>
        <w:rPr>
          <w:sz w:val="20"/>
        </w:rPr>
        <w:t xml:space="preserve">Решение задач по формированию доступной среды для инвалидов позволит повысить уровень и качество жизни инвалидов, эффективность их реабилитации за счет повышения доступности объектов социальной инфраструктуры, повысить эффективность и результативность расходов бюджетов всех уровней бюджетной системы на решение проблем инвалидности и инвалидов, повысить социальную активность, преодолеть самоизоляцию инвалидов и добиться на этой основе преодоления негативного отношения к инвалидам, роста уровня социальной сплоченности и социальной стабильности в обществе.</w:t>
      </w:r>
    </w:p>
    <w:p>
      <w:pPr>
        <w:pStyle w:val="0"/>
        <w:spacing w:before="200" w:line-rule="auto"/>
        <w:ind w:firstLine="540"/>
        <w:jc w:val="both"/>
      </w:pPr>
      <w:r>
        <w:rPr>
          <w:sz w:val="20"/>
        </w:rPr>
        <w:t xml:space="preserve">Оценка эффективности государственной программы осуществляется ответственным исполнителем государственной программы согласно </w:t>
      </w:r>
      <w:hyperlink w:history="0" r:id="rId822" w:tooltip="Постановление Правительства Архангельской области от 10.07.2012 N 299-пп (ред. от 20.03.2023) &quot;О порядке разработки и реализации государственных программ Архангельской области&quot; {КонсультантПлюс}">
        <w:r>
          <w:rPr>
            <w:sz w:val="20"/>
            <w:color w:val="0000ff"/>
          </w:rPr>
          <w:t xml:space="preserve">Положению</w:t>
        </w:r>
      </w:hyperlink>
      <w:r>
        <w:rPr>
          <w:sz w:val="20"/>
        </w:rPr>
        <w:t xml:space="preserve"> об оценке эффективности реализации государственных программ Архангельской области, утвержденному постановлением Правительства Архангельской области от 10 июля 2012 года N 299-пп.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государственной программе</w:t>
      </w:r>
    </w:p>
    <w:p>
      <w:pPr>
        <w:pStyle w:val="0"/>
        <w:jc w:val="right"/>
      </w:pPr>
      <w:r>
        <w:rPr>
          <w:sz w:val="20"/>
        </w:rPr>
        <w:t xml:space="preserve">Архангельской области</w:t>
      </w:r>
    </w:p>
    <w:p>
      <w:pPr>
        <w:pStyle w:val="0"/>
        <w:jc w:val="right"/>
      </w:pPr>
      <w:r>
        <w:rPr>
          <w:sz w:val="20"/>
        </w:rPr>
        <w:t xml:space="preserve">"Социальная поддержка граждан</w:t>
      </w:r>
    </w:p>
    <w:p>
      <w:pPr>
        <w:pStyle w:val="0"/>
        <w:jc w:val="right"/>
      </w:pPr>
      <w:r>
        <w:rPr>
          <w:sz w:val="20"/>
        </w:rPr>
        <w:t xml:space="preserve">в Архангельской области"</w:t>
      </w:r>
    </w:p>
    <w:p>
      <w:pPr>
        <w:pStyle w:val="0"/>
        <w:jc w:val="center"/>
      </w:pPr>
      <w:r>
        <w:rPr>
          <w:sz w:val="20"/>
        </w:rPr>
      </w:r>
    </w:p>
    <w:bookmarkStart w:id="2099" w:name="P2099"/>
    <w:bookmarkEnd w:id="2099"/>
    <w:p>
      <w:pPr>
        <w:pStyle w:val="2"/>
        <w:outlineLvl w:val="2"/>
        <w:jc w:val="center"/>
      </w:pPr>
      <w:r>
        <w:rPr>
          <w:sz w:val="20"/>
        </w:rPr>
        <w:t xml:space="preserve">I. ПЕРЕЧЕНЬ</w:t>
      </w:r>
    </w:p>
    <w:p>
      <w:pPr>
        <w:pStyle w:val="2"/>
        <w:jc w:val="center"/>
      </w:pPr>
      <w:r>
        <w:rPr>
          <w:sz w:val="20"/>
        </w:rPr>
        <w:t xml:space="preserve">целевых показателей государственной программы</w:t>
      </w:r>
    </w:p>
    <w:p>
      <w:pPr>
        <w:pStyle w:val="2"/>
        <w:jc w:val="center"/>
      </w:pPr>
      <w:r>
        <w:rPr>
          <w:sz w:val="20"/>
        </w:rPr>
        <w:t xml:space="preserve">Архангельской области "Социальная поддержка</w:t>
      </w:r>
    </w:p>
    <w:p>
      <w:pPr>
        <w:pStyle w:val="2"/>
        <w:jc w:val="center"/>
      </w:pPr>
      <w:r>
        <w:rPr>
          <w:sz w:val="20"/>
        </w:rPr>
        <w:t xml:space="preserve">граждан 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06.10.2022 </w:t>
            </w:r>
            <w:hyperlink w:history="0" r:id="rId823"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color w:val="392c69"/>
              </w:rPr>
              <w:t xml:space="preserve">, от 22.11.2022 </w:t>
            </w:r>
            <w:hyperlink w:history="0" r:id="rId824"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958-пп</w:t>
              </w:r>
            </w:hyperlink>
            <w:r>
              <w:rPr>
                <w:sz w:val="20"/>
                <w:color w:val="392c69"/>
              </w:rPr>
              <w:t xml:space="preserve">, от 26.12.2022 </w:t>
            </w:r>
            <w:hyperlink w:history="0" r:id="rId825"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1146-пп</w:t>
              </w:r>
            </w:hyperlink>
            <w:r>
              <w:rPr>
                <w:sz w:val="20"/>
                <w:color w:val="392c69"/>
              </w:rPr>
              <w:t xml:space="preserve">,</w:t>
            </w:r>
          </w:p>
          <w:p>
            <w:pPr>
              <w:pStyle w:val="0"/>
              <w:jc w:val="center"/>
            </w:pPr>
            <w:r>
              <w:rPr>
                <w:sz w:val="20"/>
                <w:color w:val="392c69"/>
              </w:rPr>
              <w:t xml:space="preserve">от 01.03.2023 </w:t>
            </w:r>
            <w:hyperlink w:history="0" r:id="rId826"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182-пп</w:t>
              </w:r>
            </w:hyperlink>
            <w:r>
              <w:rPr>
                <w:sz w:val="20"/>
                <w:color w:val="392c69"/>
              </w:rPr>
              <w:t xml:space="preserve">, от 24.03.2023 </w:t>
            </w:r>
            <w:hyperlink w:history="0" r:id="rId827" w:tooltip="Постановление Правительства Архангельской области от 24.03.2023 N 27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272-пп</w:t>
              </w:r>
            </w:hyperlink>
            <w:r>
              <w:rPr>
                <w:sz w:val="20"/>
                <w:color w:val="392c69"/>
              </w:rPr>
              <w:t xml:space="preserve">, от 13.09.2023 </w:t>
            </w:r>
            <w:hyperlink w:history="0" r:id="rId828"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853-пп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Ответственный исполнитель - министерство труда, занятости и социального развития Архангельской области (далее - министерство труда, занятости и социального развития).</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tblBorders>
        <w:tblCellMar>
          <w:top w:w="102" w:type="dxa"/>
          <w:left w:w="62" w:type="dxa"/>
          <w:bottom w:w="102" w:type="dxa"/>
          <w:right w:w="62" w:type="dxa"/>
        </w:tblCellMar>
      </w:tblPr>
      <w:tblGrid>
        <w:gridCol w:w="3345"/>
        <w:gridCol w:w="1928"/>
        <w:gridCol w:w="907"/>
        <w:gridCol w:w="981"/>
        <w:gridCol w:w="945"/>
        <w:gridCol w:w="945"/>
        <w:gridCol w:w="945"/>
        <w:gridCol w:w="945"/>
        <w:gridCol w:w="946"/>
      </w:tblGrid>
      <w:tr>
        <w:tblPrEx>
          <w:tblBorders>
            <w:left w:val="single" w:sz="4"/>
            <w:right w:val="single" w:sz="4"/>
            <w:insideV w:val="single" w:sz="4"/>
            <w:insideH w:val="single" w:sz="4"/>
          </w:tblBorders>
        </w:tblPrEx>
        <w:tc>
          <w:tcPr>
            <w:tcW w:w="3345" w:type="dxa"/>
            <w:tcBorders>
              <w:top w:val="single" w:sz="4"/>
              <w:bottom w:val="single" w:sz="4"/>
            </w:tcBorders>
            <w:vMerge w:val="restart"/>
          </w:tcPr>
          <w:p>
            <w:pPr>
              <w:pStyle w:val="0"/>
              <w:jc w:val="center"/>
            </w:pPr>
            <w:r>
              <w:rPr>
                <w:sz w:val="20"/>
              </w:rPr>
              <w:t xml:space="preserve">Наименование целевого показателя</w:t>
            </w:r>
          </w:p>
        </w:tc>
        <w:tc>
          <w:tcPr>
            <w:tcW w:w="1928" w:type="dxa"/>
            <w:tcBorders>
              <w:top w:val="single" w:sz="4"/>
              <w:bottom w:val="single" w:sz="4"/>
            </w:tcBorders>
            <w:vMerge w:val="restart"/>
          </w:tcPr>
          <w:p>
            <w:pPr>
              <w:pStyle w:val="0"/>
              <w:jc w:val="center"/>
            </w:pPr>
            <w:r>
              <w:rPr>
                <w:sz w:val="20"/>
              </w:rPr>
              <w:t xml:space="preserve">Исполнитель</w:t>
            </w:r>
          </w:p>
        </w:tc>
        <w:tc>
          <w:tcPr>
            <w:tcW w:w="907" w:type="dxa"/>
            <w:tcBorders>
              <w:top w:val="single" w:sz="4"/>
              <w:bottom w:val="single" w:sz="4"/>
            </w:tcBorders>
            <w:vMerge w:val="restart"/>
          </w:tcPr>
          <w:p>
            <w:pPr>
              <w:pStyle w:val="0"/>
              <w:jc w:val="center"/>
            </w:pPr>
            <w:r>
              <w:rPr>
                <w:sz w:val="20"/>
              </w:rPr>
              <w:t xml:space="preserve">Единица измерения</w:t>
            </w:r>
          </w:p>
        </w:tc>
        <w:tc>
          <w:tcPr>
            <w:gridSpan w:val="6"/>
            <w:tcW w:w="5707" w:type="dxa"/>
            <w:tcBorders>
              <w:top w:val="single" w:sz="4"/>
              <w:bottom w:val="single" w:sz="4"/>
            </w:tcBorders>
          </w:tcPr>
          <w:p>
            <w:pPr>
              <w:pStyle w:val="0"/>
              <w:jc w:val="center"/>
            </w:pPr>
            <w:r>
              <w:rPr>
                <w:sz w:val="20"/>
              </w:rPr>
              <w:t xml:space="preserve">Значение целевого показателя</w:t>
            </w:r>
          </w:p>
        </w:tc>
      </w:tr>
      <w:tr>
        <w:tblPrEx>
          <w:tblBorders>
            <w:left w:val="single" w:sz="4"/>
            <w:right w:val="single" w:sz="4"/>
            <w:insideV w:val="single" w:sz="4"/>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981" w:type="dxa"/>
            <w:tcBorders>
              <w:top w:val="single" w:sz="4"/>
              <w:bottom w:val="single" w:sz="4"/>
            </w:tcBorders>
          </w:tcPr>
          <w:p>
            <w:pPr>
              <w:pStyle w:val="0"/>
              <w:jc w:val="center"/>
            </w:pPr>
            <w:r>
              <w:rPr>
                <w:sz w:val="20"/>
              </w:rPr>
              <w:t xml:space="preserve">базовый 2020 год</w:t>
            </w:r>
          </w:p>
        </w:tc>
        <w:tc>
          <w:tcPr>
            <w:tcW w:w="945" w:type="dxa"/>
            <w:tcBorders>
              <w:top w:val="single" w:sz="4"/>
              <w:bottom w:val="single" w:sz="4"/>
            </w:tcBorders>
          </w:tcPr>
          <w:p>
            <w:pPr>
              <w:pStyle w:val="0"/>
              <w:jc w:val="center"/>
            </w:pPr>
            <w:r>
              <w:rPr>
                <w:sz w:val="20"/>
              </w:rPr>
              <w:t xml:space="preserve">2021 год</w:t>
            </w:r>
          </w:p>
        </w:tc>
        <w:tc>
          <w:tcPr>
            <w:tcW w:w="945" w:type="dxa"/>
            <w:tcBorders>
              <w:top w:val="single" w:sz="4"/>
              <w:bottom w:val="single" w:sz="4"/>
            </w:tcBorders>
          </w:tcPr>
          <w:p>
            <w:pPr>
              <w:pStyle w:val="0"/>
              <w:jc w:val="center"/>
            </w:pPr>
            <w:r>
              <w:rPr>
                <w:sz w:val="20"/>
              </w:rPr>
              <w:t xml:space="preserve">2022 год</w:t>
            </w:r>
          </w:p>
        </w:tc>
        <w:tc>
          <w:tcPr>
            <w:tcW w:w="945" w:type="dxa"/>
            <w:tcBorders>
              <w:top w:val="single" w:sz="4"/>
              <w:bottom w:val="single" w:sz="4"/>
            </w:tcBorders>
          </w:tcPr>
          <w:p>
            <w:pPr>
              <w:pStyle w:val="0"/>
              <w:jc w:val="center"/>
            </w:pPr>
            <w:r>
              <w:rPr>
                <w:sz w:val="20"/>
              </w:rPr>
              <w:t xml:space="preserve">2023 год</w:t>
            </w:r>
          </w:p>
        </w:tc>
        <w:tc>
          <w:tcPr>
            <w:tcW w:w="945" w:type="dxa"/>
            <w:tcBorders>
              <w:top w:val="single" w:sz="4"/>
              <w:bottom w:val="single" w:sz="4"/>
            </w:tcBorders>
          </w:tcPr>
          <w:p>
            <w:pPr>
              <w:pStyle w:val="0"/>
              <w:jc w:val="center"/>
            </w:pPr>
            <w:r>
              <w:rPr>
                <w:sz w:val="20"/>
              </w:rPr>
              <w:t xml:space="preserve">2024 год</w:t>
            </w:r>
          </w:p>
        </w:tc>
        <w:tc>
          <w:tcPr>
            <w:tcW w:w="946" w:type="dxa"/>
            <w:tcBorders>
              <w:top w:val="single" w:sz="4"/>
              <w:bottom w:val="single" w:sz="4"/>
            </w:tcBorders>
          </w:tcPr>
          <w:p>
            <w:pPr>
              <w:pStyle w:val="0"/>
              <w:jc w:val="center"/>
            </w:pPr>
            <w:r>
              <w:rPr>
                <w:sz w:val="20"/>
              </w:rPr>
              <w:t xml:space="preserve">2025 год</w:t>
            </w:r>
          </w:p>
        </w:tc>
      </w:tr>
      <w:tr>
        <w:tblPrEx>
          <w:tblBorders>
            <w:left w:val="single" w:sz="4"/>
            <w:right w:val="single" w:sz="4"/>
            <w:insideV w:val="single" w:sz="4"/>
            <w:insideH w:val="single" w:sz="4"/>
          </w:tblBorders>
        </w:tblPrEx>
        <w:tc>
          <w:tcPr>
            <w:tcW w:w="3345" w:type="dxa"/>
            <w:tcBorders>
              <w:top w:val="single" w:sz="4"/>
              <w:bottom w:val="single" w:sz="4"/>
            </w:tcBorders>
          </w:tcPr>
          <w:p>
            <w:pPr>
              <w:pStyle w:val="0"/>
              <w:jc w:val="center"/>
            </w:pPr>
            <w:r>
              <w:rPr>
                <w:sz w:val="20"/>
              </w:rPr>
              <w:t xml:space="preserve">1</w:t>
            </w:r>
          </w:p>
        </w:tc>
        <w:tc>
          <w:tcPr>
            <w:tcW w:w="1928" w:type="dxa"/>
            <w:tcBorders>
              <w:top w:val="single" w:sz="4"/>
              <w:bottom w:val="single" w:sz="4"/>
            </w:tcBorders>
          </w:tcPr>
          <w:p>
            <w:pPr>
              <w:pStyle w:val="0"/>
              <w:jc w:val="center"/>
            </w:pPr>
            <w:r>
              <w:rPr>
                <w:sz w:val="20"/>
              </w:rPr>
              <w:t xml:space="preserve">2</w:t>
            </w:r>
          </w:p>
        </w:tc>
        <w:tc>
          <w:tcPr>
            <w:tcW w:w="907" w:type="dxa"/>
            <w:tcBorders>
              <w:top w:val="single" w:sz="4"/>
              <w:bottom w:val="single" w:sz="4"/>
            </w:tcBorders>
          </w:tcPr>
          <w:p>
            <w:pPr>
              <w:pStyle w:val="0"/>
              <w:jc w:val="center"/>
            </w:pPr>
            <w:r>
              <w:rPr>
                <w:sz w:val="20"/>
              </w:rPr>
              <w:t xml:space="preserve">3</w:t>
            </w:r>
          </w:p>
        </w:tc>
        <w:tc>
          <w:tcPr>
            <w:tcW w:w="981" w:type="dxa"/>
            <w:tcBorders>
              <w:top w:val="single" w:sz="4"/>
              <w:bottom w:val="single" w:sz="4"/>
            </w:tcBorders>
          </w:tcPr>
          <w:p>
            <w:pPr>
              <w:pStyle w:val="0"/>
              <w:jc w:val="center"/>
            </w:pPr>
            <w:r>
              <w:rPr>
                <w:sz w:val="20"/>
              </w:rPr>
              <w:t xml:space="preserve">4</w:t>
            </w:r>
          </w:p>
        </w:tc>
        <w:tc>
          <w:tcPr>
            <w:tcW w:w="945" w:type="dxa"/>
            <w:tcBorders>
              <w:top w:val="single" w:sz="4"/>
              <w:bottom w:val="single" w:sz="4"/>
            </w:tcBorders>
          </w:tcPr>
          <w:p>
            <w:pPr>
              <w:pStyle w:val="0"/>
              <w:jc w:val="center"/>
            </w:pPr>
            <w:r>
              <w:rPr>
                <w:sz w:val="20"/>
              </w:rPr>
              <w:t xml:space="preserve">5</w:t>
            </w:r>
          </w:p>
        </w:tc>
        <w:tc>
          <w:tcPr>
            <w:tcW w:w="945" w:type="dxa"/>
            <w:tcBorders>
              <w:top w:val="single" w:sz="4"/>
              <w:bottom w:val="single" w:sz="4"/>
            </w:tcBorders>
          </w:tcPr>
          <w:p>
            <w:pPr>
              <w:pStyle w:val="0"/>
              <w:jc w:val="center"/>
            </w:pPr>
            <w:r>
              <w:rPr>
                <w:sz w:val="20"/>
              </w:rPr>
              <w:t xml:space="preserve">6</w:t>
            </w:r>
          </w:p>
        </w:tc>
        <w:tc>
          <w:tcPr>
            <w:tcW w:w="945" w:type="dxa"/>
            <w:tcBorders>
              <w:top w:val="single" w:sz="4"/>
              <w:bottom w:val="single" w:sz="4"/>
            </w:tcBorders>
          </w:tcPr>
          <w:p>
            <w:pPr>
              <w:pStyle w:val="0"/>
              <w:jc w:val="center"/>
            </w:pPr>
            <w:r>
              <w:rPr>
                <w:sz w:val="20"/>
              </w:rPr>
              <w:t xml:space="preserve">7</w:t>
            </w:r>
          </w:p>
        </w:tc>
        <w:tc>
          <w:tcPr>
            <w:tcW w:w="945" w:type="dxa"/>
            <w:tcBorders>
              <w:top w:val="single" w:sz="4"/>
              <w:bottom w:val="single" w:sz="4"/>
            </w:tcBorders>
          </w:tcPr>
          <w:p>
            <w:pPr>
              <w:pStyle w:val="0"/>
              <w:jc w:val="center"/>
            </w:pPr>
            <w:r>
              <w:rPr>
                <w:sz w:val="20"/>
              </w:rPr>
              <w:t xml:space="preserve">8</w:t>
            </w:r>
          </w:p>
        </w:tc>
        <w:tc>
          <w:tcPr>
            <w:tcW w:w="946" w:type="dxa"/>
            <w:tcBorders>
              <w:top w:val="single" w:sz="4"/>
              <w:bottom w:val="single" w:sz="4"/>
            </w:tcBorders>
          </w:tcPr>
          <w:p>
            <w:pPr>
              <w:pStyle w:val="0"/>
              <w:jc w:val="center"/>
            </w:pPr>
            <w:r>
              <w:rPr>
                <w:sz w:val="20"/>
              </w:rPr>
              <w:t xml:space="preserve">9</w:t>
            </w:r>
          </w:p>
        </w:tc>
      </w:tr>
      <w:tr>
        <w:tc>
          <w:tcPr>
            <w:gridSpan w:val="9"/>
            <w:tcW w:w="11887" w:type="dxa"/>
            <w:tcBorders>
              <w:top w:val="single" w:sz="4"/>
              <w:left w:val="nil"/>
              <w:bottom w:val="nil"/>
              <w:right w:val="nil"/>
            </w:tcBorders>
          </w:tcPr>
          <w:bookmarkStart w:id="2129" w:name="P2129"/>
          <w:bookmarkEnd w:id="2129"/>
          <w:p>
            <w:pPr>
              <w:pStyle w:val="0"/>
              <w:outlineLvl w:val="3"/>
              <w:jc w:val="center"/>
            </w:pPr>
            <w:r>
              <w:rPr>
                <w:sz w:val="20"/>
              </w:rPr>
              <w:t xml:space="preserve">I. Государственная программа Архангельской области "Социальная поддержка граждан в Архангельской области"</w:t>
            </w:r>
          </w:p>
        </w:tc>
      </w:tr>
      <w:tr>
        <w:tc>
          <w:tcPr>
            <w:gridSpan w:val="9"/>
            <w:tcW w:w="11887" w:type="dxa"/>
            <w:tcBorders>
              <w:top w:val="nil"/>
              <w:left w:val="nil"/>
              <w:bottom w:val="nil"/>
              <w:right w:val="nil"/>
            </w:tcBorders>
          </w:tcPr>
          <w:p>
            <w:pPr>
              <w:pStyle w:val="0"/>
              <w:jc w:val="center"/>
            </w:pPr>
            <w:r>
              <w:rPr>
                <w:sz w:val="20"/>
              </w:rPr>
              <w:t xml:space="preserve">(в ред. </w:t>
            </w:r>
            <w:hyperlink w:history="0" r:id="rId829"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 N 182-пп)</w:t>
            </w:r>
          </w:p>
        </w:tc>
      </w:tr>
      <w:tr>
        <w:tc>
          <w:tcPr>
            <w:tcW w:w="3345" w:type="dxa"/>
            <w:tcBorders>
              <w:top w:val="nil"/>
              <w:left w:val="nil"/>
              <w:bottom w:val="nil"/>
              <w:right w:val="nil"/>
            </w:tcBorders>
          </w:tcPr>
          <w:bookmarkStart w:id="2131" w:name="P2131"/>
          <w:bookmarkEnd w:id="2131"/>
          <w:p>
            <w:pPr>
              <w:pStyle w:val="0"/>
            </w:pPr>
            <w:r>
              <w:rPr>
                <w:sz w:val="20"/>
              </w:rPr>
              <w:t xml:space="preserve">1. Удельный вес граждан, имеющих право на меры социальной поддержки, в общей численности населения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38,0</w:t>
            </w:r>
          </w:p>
        </w:tc>
        <w:tc>
          <w:tcPr>
            <w:tcW w:w="945" w:type="dxa"/>
            <w:tcBorders>
              <w:top w:val="nil"/>
              <w:left w:val="nil"/>
              <w:bottom w:val="nil"/>
              <w:right w:val="nil"/>
            </w:tcBorders>
          </w:tcPr>
          <w:p>
            <w:pPr>
              <w:pStyle w:val="0"/>
              <w:jc w:val="center"/>
            </w:pPr>
            <w:r>
              <w:rPr>
                <w:sz w:val="20"/>
              </w:rPr>
              <w:t xml:space="preserve">35,3</w:t>
            </w:r>
          </w:p>
        </w:tc>
        <w:tc>
          <w:tcPr>
            <w:tcW w:w="945" w:type="dxa"/>
            <w:tcBorders>
              <w:top w:val="nil"/>
              <w:left w:val="nil"/>
              <w:bottom w:val="nil"/>
              <w:right w:val="nil"/>
            </w:tcBorders>
          </w:tcPr>
          <w:p>
            <w:pPr>
              <w:pStyle w:val="0"/>
              <w:jc w:val="center"/>
            </w:pPr>
            <w:r>
              <w:rPr>
                <w:sz w:val="20"/>
              </w:rPr>
              <w:t xml:space="preserve">35,3</w:t>
            </w:r>
          </w:p>
        </w:tc>
        <w:tc>
          <w:tcPr>
            <w:tcW w:w="945" w:type="dxa"/>
            <w:tcBorders>
              <w:top w:val="nil"/>
              <w:left w:val="nil"/>
              <w:bottom w:val="nil"/>
              <w:right w:val="nil"/>
            </w:tcBorders>
          </w:tcPr>
          <w:p>
            <w:pPr>
              <w:pStyle w:val="0"/>
              <w:jc w:val="center"/>
            </w:pPr>
            <w:r>
              <w:rPr>
                <w:sz w:val="20"/>
              </w:rPr>
              <w:t xml:space="preserve">35,3</w:t>
            </w:r>
          </w:p>
        </w:tc>
        <w:tc>
          <w:tcPr>
            <w:tcW w:w="945" w:type="dxa"/>
            <w:tcBorders>
              <w:top w:val="nil"/>
              <w:left w:val="nil"/>
              <w:bottom w:val="nil"/>
              <w:right w:val="nil"/>
            </w:tcBorders>
          </w:tcPr>
          <w:p>
            <w:pPr>
              <w:pStyle w:val="0"/>
              <w:jc w:val="center"/>
            </w:pPr>
            <w:r>
              <w:rPr>
                <w:sz w:val="20"/>
              </w:rPr>
              <w:t xml:space="preserve">35,3</w:t>
            </w:r>
          </w:p>
        </w:tc>
        <w:tc>
          <w:tcPr>
            <w:tcW w:w="946" w:type="dxa"/>
            <w:tcBorders>
              <w:top w:val="nil"/>
              <w:left w:val="nil"/>
              <w:bottom w:val="nil"/>
              <w:right w:val="nil"/>
            </w:tcBorders>
          </w:tcPr>
          <w:p>
            <w:pPr>
              <w:pStyle w:val="0"/>
              <w:jc w:val="center"/>
            </w:pPr>
            <w:r>
              <w:rPr>
                <w:sz w:val="20"/>
              </w:rPr>
              <w:t xml:space="preserve">35,3</w:t>
            </w:r>
          </w:p>
        </w:tc>
      </w:tr>
      <w:tr>
        <w:tc>
          <w:tcPr>
            <w:tcW w:w="3345" w:type="dxa"/>
            <w:tcBorders>
              <w:top w:val="nil"/>
              <w:left w:val="nil"/>
              <w:bottom w:val="nil"/>
              <w:right w:val="nil"/>
            </w:tcBorders>
          </w:tcPr>
          <w:bookmarkStart w:id="2142" w:name="P2142"/>
          <w:bookmarkEnd w:id="2142"/>
          <w:p>
            <w:pPr>
              <w:pStyle w:val="0"/>
            </w:pPr>
            <w:r>
              <w:rPr>
                <w:sz w:val="20"/>
              </w:rPr>
              <w:t xml:space="preserve">2. Удельный вес детей, охваченных организованными формами отдыха и оздоровления, в общей численности детей школьного возраста в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0,0</w:t>
            </w:r>
          </w:p>
        </w:tc>
        <w:tc>
          <w:tcPr>
            <w:tcW w:w="945" w:type="dxa"/>
            <w:tcBorders>
              <w:top w:val="nil"/>
              <w:left w:val="nil"/>
              <w:bottom w:val="nil"/>
              <w:right w:val="nil"/>
            </w:tcBorders>
          </w:tcPr>
          <w:p>
            <w:pPr>
              <w:pStyle w:val="0"/>
              <w:jc w:val="center"/>
            </w:pPr>
            <w:r>
              <w:rPr>
                <w:sz w:val="20"/>
              </w:rPr>
              <w:t xml:space="preserve">35,0</w:t>
            </w:r>
          </w:p>
        </w:tc>
        <w:tc>
          <w:tcPr>
            <w:tcW w:w="945" w:type="dxa"/>
            <w:tcBorders>
              <w:top w:val="nil"/>
              <w:left w:val="nil"/>
              <w:bottom w:val="nil"/>
              <w:right w:val="nil"/>
            </w:tcBorders>
          </w:tcPr>
          <w:p>
            <w:pPr>
              <w:pStyle w:val="0"/>
              <w:jc w:val="center"/>
            </w:pPr>
            <w:r>
              <w:rPr>
                <w:sz w:val="20"/>
              </w:rPr>
              <w:t xml:space="preserve">53,0</w:t>
            </w:r>
          </w:p>
        </w:tc>
        <w:tc>
          <w:tcPr>
            <w:tcW w:w="945" w:type="dxa"/>
            <w:tcBorders>
              <w:top w:val="nil"/>
              <w:left w:val="nil"/>
              <w:bottom w:val="nil"/>
              <w:right w:val="nil"/>
            </w:tcBorders>
          </w:tcPr>
          <w:p>
            <w:pPr>
              <w:pStyle w:val="0"/>
              <w:jc w:val="center"/>
            </w:pPr>
            <w:r>
              <w:rPr>
                <w:sz w:val="20"/>
              </w:rPr>
              <w:t xml:space="preserve">53,0</w:t>
            </w:r>
          </w:p>
        </w:tc>
        <w:tc>
          <w:tcPr>
            <w:tcW w:w="945" w:type="dxa"/>
            <w:tcBorders>
              <w:top w:val="nil"/>
              <w:left w:val="nil"/>
              <w:bottom w:val="nil"/>
              <w:right w:val="nil"/>
            </w:tcBorders>
          </w:tcPr>
          <w:p>
            <w:pPr>
              <w:pStyle w:val="0"/>
              <w:jc w:val="center"/>
            </w:pPr>
            <w:r>
              <w:rPr>
                <w:sz w:val="20"/>
              </w:rPr>
              <w:t xml:space="preserve">53,0</w:t>
            </w:r>
          </w:p>
        </w:tc>
        <w:tc>
          <w:tcPr>
            <w:tcW w:w="946" w:type="dxa"/>
            <w:tcBorders>
              <w:top w:val="nil"/>
              <w:left w:val="nil"/>
              <w:bottom w:val="nil"/>
              <w:right w:val="nil"/>
            </w:tcBorders>
          </w:tcPr>
          <w:p>
            <w:pPr>
              <w:pStyle w:val="0"/>
              <w:jc w:val="center"/>
            </w:pPr>
            <w:r>
              <w:rPr>
                <w:sz w:val="20"/>
              </w:rPr>
              <w:t xml:space="preserve">53,0</w:t>
            </w:r>
          </w:p>
        </w:tc>
      </w:tr>
      <w:tr>
        <w:tc>
          <w:tcPr>
            <w:tcW w:w="3345" w:type="dxa"/>
            <w:tcBorders>
              <w:top w:val="nil"/>
              <w:left w:val="nil"/>
              <w:bottom w:val="nil"/>
              <w:right w:val="nil"/>
            </w:tcBorders>
          </w:tcPr>
          <w:bookmarkStart w:id="2153" w:name="P2153"/>
          <w:bookmarkEnd w:id="2153"/>
          <w:p>
            <w:pPr>
              <w:pStyle w:val="0"/>
            </w:pPr>
            <w:r>
              <w:rPr>
                <w:sz w:val="20"/>
              </w:rPr>
              <w:t xml:space="preserve">3. Удельный вес безнадзорных детей в общей численности детского населения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0,01</w:t>
            </w:r>
          </w:p>
        </w:tc>
        <w:tc>
          <w:tcPr>
            <w:tcW w:w="945" w:type="dxa"/>
            <w:tcBorders>
              <w:top w:val="nil"/>
              <w:left w:val="nil"/>
              <w:bottom w:val="nil"/>
              <w:right w:val="nil"/>
            </w:tcBorders>
          </w:tcPr>
          <w:p>
            <w:pPr>
              <w:pStyle w:val="0"/>
              <w:jc w:val="center"/>
            </w:pPr>
            <w:r>
              <w:rPr>
                <w:sz w:val="20"/>
              </w:rPr>
              <w:t xml:space="preserve">0,01</w:t>
            </w:r>
          </w:p>
        </w:tc>
        <w:tc>
          <w:tcPr>
            <w:tcW w:w="945" w:type="dxa"/>
            <w:tcBorders>
              <w:top w:val="nil"/>
              <w:left w:val="nil"/>
              <w:bottom w:val="nil"/>
              <w:right w:val="nil"/>
            </w:tcBorders>
          </w:tcPr>
          <w:p>
            <w:pPr>
              <w:pStyle w:val="0"/>
              <w:jc w:val="center"/>
            </w:pPr>
            <w:r>
              <w:rPr>
                <w:sz w:val="20"/>
              </w:rPr>
              <w:t xml:space="preserve">0,01</w:t>
            </w:r>
          </w:p>
        </w:tc>
        <w:tc>
          <w:tcPr>
            <w:tcW w:w="945" w:type="dxa"/>
            <w:tcBorders>
              <w:top w:val="nil"/>
              <w:left w:val="nil"/>
              <w:bottom w:val="nil"/>
              <w:right w:val="nil"/>
            </w:tcBorders>
          </w:tcPr>
          <w:p>
            <w:pPr>
              <w:pStyle w:val="0"/>
              <w:jc w:val="center"/>
            </w:pPr>
            <w:r>
              <w:rPr>
                <w:sz w:val="20"/>
              </w:rPr>
              <w:t xml:space="preserve">0,01</w:t>
            </w:r>
          </w:p>
        </w:tc>
        <w:tc>
          <w:tcPr>
            <w:tcW w:w="945" w:type="dxa"/>
            <w:tcBorders>
              <w:top w:val="nil"/>
              <w:left w:val="nil"/>
              <w:bottom w:val="nil"/>
              <w:right w:val="nil"/>
            </w:tcBorders>
          </w:tcPr>
          <w:p>
            <w:pPr>
              <w:pStyle w:val="0"/>
              <w:jc w:val="center"/>
            </w:pPr>
            <w:r>
              <w:rPr>
                <w:sz w:val="20"/>
              </w:rPr>
              <w:t xml:space="preserve">0,01</w:t>
            </w:r>
          </w:p>
        </w:tc>
        <w:tc>
          <w:tcPr>
            <w:tcW w:w="946" w:type="dxa"/>
            <w:tcBorders>
              <w:top w:val="nil"/>
              <w:left w:val="nil"/>
              <w:bottom w:val="nil"/>
              <w:right w:val="nil"/>
            </w:tcBorders>
          </w:tcPr>
          <w:p>
            <w:pPr>
              <w:pStyle w:val="0"/>
              <w:jc w:val="center"/>
            </w:pPr>
            <w:r>
              <w:rPr>
                <w:sz w:val="20"/>
              </w:rPr>
              <w:t xml:space="preserve">0,01</w:t>
            </w:r>
          </w:p>
        </w:tc>
      </w:tr>
      <w:tr>
        <w:tc>
          <w:tcPr>
            <w:tcW w:w="3345" w:type="dxa"/>
            <w:tcBorders>
              <w:top w:val="nil"/>
              <w:left w:val="nil"/>
              <w:bottom w:val="nil"/>
              <w:right w:val="nil"/>
            </w:tcBorders>
          </w:tcPr>
          <w:bookmarkStart w:id="2164" w:name="P2164"/>
          <w:bookmarkEnd w:id="2164"/>
          <w:p>
            <w:pPr>
              <w:pStyle w:val="0"/>
            </w:pPr>
            <w:r>
              <w:rPr>
                <w:sz w:val="20"/>
              </w:rPr>
              <w:t xml:space="preserve">4. Удельный вес охвата недееспособных совершеннолетних граждан Архангельской области профессиональной опекой</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7,5</w:t>
            </w:r>
          </w:p>
        </w:tc>
        <w:tc>
          <w:tcPr>
            <w:tcW w:w="945" w:type="dxa"/>
            <w:tcBorders>
              <w:top w:val="nil"/>
              <w:left w:val="nil"/>
              <w:bottom w:val="nil"/>
              <w:right w:val="nil"/>
            </w:tcBorders>
          </w:tcPr>
          <w:p>
            <w:pPr>
              <w:pStyle w:val="0"/>
              <w:jc w:val="center"/>
            </w:pPr>
            <w:r>
              <w:rPr>
                <w:sz w:val="20"/>
              </w:rPr>
              <w:t xml:space="preserve">6,6</w:t>
            </w:r>
          </w:p>
        </w:tc>
        <w:tc>
          <w:tcPr>
            <w:tcW w:w="945" w:type="dxa"/>
            <w:tcBorders>
              <w:top w:val="nil"/>
              <w:left w:val="nil"/>
              <w:bottom w:val="nil"/>
              <w:right w:val="nil"/>
            </w:tcBorders>
          </w:tcPr>
          <w:p>
            <w:pPr>
              <w:pStyle w:val="0"/>
              <w:jc w:val="center"/>
            </w:pPr>
            <w:r>
              <w:rPr>
                <w:sz w:val="20"/>
              </w:rPr>
              <w:t xml:space="preserve">6,8</w:t>
            </w:r>
          </w:p>
        </w:tc>
        <w:tc>
          <w:tcPr>
            <w:tcW w:w="945" w:type="dxa"/>
            <w:tcBorders>
              <w:top w:val="nil"/>
              <w:left w:val="nil"/>
              <w:bottom w:val="nil"/>
              <w:right w:val="nil"/>
            </w:tcBorders>
          </w:tcPr>
          <w:p>
            <w:pPr>
              <w:pStyle w:val="0"/>
              <w:jc w:val="center"/>
            </w:pPr>
            <w:r>
              <w:rPr>
                <w:sz w:val="20"/>
              </w:rPr>
              <w:t xml:space="preserve">7,0</w:t>
            </w:r>
          </w:p>
        </w:tc>
        <w:tc>
          <w:tcPr>
            <w:tcW w:w="945" w:type="dxa"/>
            <w:tcBorders>
              <w:top w:val="nil"/>
              <w:left w:val="nil"/>
              <w:bottom w:val="nil"/>
              <w:right w:val="nil"/>
            </w:tcBorders>
          </w:tcPr>
          <w:p>
            <w:pPr>
              <w:pStyle w:val="0"/>
              <w:jc w:val="center"/>
            </w:pPr>
            <w:r>
              <w:rPr>
                <w:sz w:val="20"/>
              </w:rPr>
              <w:t xml:space="preserve">7,2</w:t>
            </w:r>
          </w:p>
        </w:tc>
        <w:tc>
          <w:tcPr>
            <w:tcW w:w="946" w:type="dxa"/>
            <w:tcBorders>
              <w:top w:val="nil"/>
              <w:left w:val="nil"/>
              <w:bottom w:val="nil"/>
              <w:right w:val="nil"/>
            </w:tcBorders>
          </w:tcPr>
          <w:p>
            <w:pPr>
              <w:pStyle w:val="0"/>
              <w:jc w:val="center"/>
            </w:pPr>
            <w:r>
              <w:rPr>
                <w:sz w:val="20"/>
              </w:rPr>
              <w:t xml:space="preserve">7,2</w:t>
            </w:r>
          </w:p>
        </w:tc>
      </w:tr>
      <w:tr>
        <w:tc>
          <w:tcPr>
            <w:tcW w:w="3345" w:type="dxa"/>
            <w:tcBorders>
              <w:top w:val="nil"/>
              <w:left w:val="nil"/>
              <w:bottom w:val="nil"/>
              <w:right w:val="nil"/>
            </w:tcBorders>
          </w:tcPr>
          <w:bookmarkStart w:id="2175" w:name="P2175"/>
          <w:bookmarkEnd w:id="2175"/>
          <w:p>
            <w:pPr>
              <w:pStyle w:val="0"/>
            </w:pPr>
            <w:r>
              <w:rPr>
                <w:sz w:val="20"/>
              </w:rPr>
              <w:t xml:space="preserve">5. Удельный вес объектов социальной инфраструктуры, на которые сформированы паспорта доступности, среди общего количества объектов социальной инфраструктуры</w:t>
            </w:r>
          </w:p>
          <w:p>
            <w:pPr>
              <w:pStyle w:val="0"/>
            </w:pPr>
            <w:r>
              <w:rPr>
                <w:sz w:val="20"/>
              </w:rPr>
              <w:t xml:space="preserve">в приоритетных сферах жизнедеятельности инвалидов</w:t>
            </w:r>
          </w:p>
          <w:p>
            <w:pPr>
              <w:pStyle w:val="0"/>
            </w:pPr>
            <w:r>
              <w:rPr>
                <w:sz w:val="20"/>
              </w:rPr>
              <w:t xml:space="preserve">и других маломобильных групп населения в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76,0</w:t>
            </w:r>
          </w:p>
        </w:tc>
        <w:tc>
          <w:tcPr>
            <w:tcW w:w="945" w:type="dxa"/>
            <w:tcBorders>
              <w:top w:val="nil"/>
              <w:left w:val="nil"/>
              <w:bottom w:val="nil"/>
              <w:right w:val="nil"/>
            </w:tcBorders>
          </w:tcPr>
          <w:p>
            <w:pPr>
              <w:pStyle w:val="0"/>
              <w:jc w:val="center"/>
            </w:pPr>
            <w:r>
              <w:rPr>
                <w:sz w:val="20"/>
              </w:rPr>
              <w:t xml:space="preserve">76,0</w:t>
            </w:r>
          </w:p>
        </w:tc>
        <w:tc>
          <w:tcPr>
            <w:tcW w:w="945" w:type="dxa"/>
            <w:tcBorders>
              <w:top w:val="nil"/>
              <w:left w:val="nil"/>
              <w:bottom w:val="nil"/>
              <w:right w:val="nil"/>
            </w:tcBorders>
          </w:tcPr>
          <w:p>
            <w:pPr>
              <w:pStyle w:val="0"/>
              <w:jc w:val="center"/>
            </w:pPr>
            <w:r>
              <w:rPr>
                <w:sz w:val="20"/>
              </w:rPr>
              <w:t xml:space="preserve">80,0</w:t>
            </w:r>
          </w:p>
        </w:tc>
        <w:tc>
          <w:tcPr>
            <w:tcW w:w="945" w:type="dxa"/>
            <w:tcBorders>
              <w:top w:val="nil"/>
              <w:left w:val="nil"/>
              <w:bottom w:val="nil"/>
              <w:right w:val="nil"/>
            </w:tcBorders>
          </w:tcPr>
          <w:p>
            <w:pPr>
              <w:pStyle w:val="0"/>
              <w:jc w:val="center"/>
            </w:pPr>
            <w:r>
              <w:rPr>
                <w:sz w:val="20"/>
              </w:rPr>
              <w:t xml:space="preserve">84,0</w:t>
            </w:r>
          </w:p>
        </w:tc>
        <w:tc>
          <w:tcPr>
            <w:tcW w:w="945" w:type="dxa"/>
            <w:tcBorders>
              <w:top w:val="nil"/>
              <w:left w:val="nil"/>
              <w:bottom w:val="nil"/>
              <w:right w:val="nil"/>
            </w:tcBorders>
          </w:tcPr>
          <w:p>
            <w:pPr>
              <w:pStyle w:val="0"/>
              <w:jc w:val="center"/>
            </w:pPr>
            <w:r>
              <w:rPr>
                <w:sz w:val="20"/>
              </w:rPr>
              <w:t xml:space="preserve">88,0</w:t>
            </w:r>
          </w:p>
        </w:tc>
        <w:tc>
          <w:tcPr>
            <w:tcW w:w="946" w:type="dxa"/>
            <w:tcBorders>
              <w:top w:val="nil"/>
              <w:left w:val="nil"/>
              <w:bottom w:val="nil"/>
              <w:right w:val="nil"/>
            </w:tcBorders>
          </w:tcPr>
          <w:p>
            <w:pPr>
              <w:pStyle w:val="0"/>
              <w:jc w:val="center"/>
            </w:pPr>
            <w:r>
              <w:rPr>
                <w:sz w:val="20"/>
              </w:rPr>
              <w:t xml:space="preserve">90,0</w:t>
            </w:r>
          </w:p>
        </w:tc>
      </w:tr>
      <w:tr>
        <w:tc>
          <w:tcPr>
            <w:tcW w:w="3345" w:type="dxa"/>
            <w:tcBorders>
              <w:top w:val="nil"/>
              <w:left w:val="nil"/>
              <w:bottom w:val="nil"/>
              <w:right w:val="nil"/>
            </w:tcBorders>
          </w:tcPr>
          <w:p>
            <w:pPr>
              <w:pStyle w:val="0"/>
            </w:pPr>
            <w:r>
              <w:rPr>
                <w:sz w:val="20"/>
              </w:rPr>
              <w:t xml:space="preserve">6. Удельный вес детей-инвалидов, получивших реабилитационные услуги в государственных организациях социального обслуживания, медицинских организациях,</w:t>
            </w:r>
          </w:p>
          <w:p>
            <w:pPr>
              <w:pStyle w:val="0"/>
            </w:pPr>
            <w:r>
              <w:rPr>
                <w:sz w:val="20"/>
              </w:rPr>
              <w:t xml:space="preserve">в общей численности детей-инвалидов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70,1</w:t>
            </w:r>
          </w:p>
        </w:tc>
        <w:tc>
          <w:tcPr>
            <w:tcW w:w="945" w:type="dxa"/>
            <w:tcBorders>
              <w:top w:val="nil"/>
              <w:left w:val="nil"/>
              <w:bottom w:val="nil"/>
              <w:right w:val="nil"/>
            </w:tcBorders>
          </w:tcPr>
          <w:p>
            <w:pPr>
              <w:pStyle w:val="0"/>
              <w:jc w:val="center"/>
            </w:pPr>
            <w:r>
              <w:rPr>
                <w:sz w:val="20"/>
              </w:rPr>
              <w:t xml:space="preserve">70,0</w:t>
            </w:r>
          </w:p>
        </w:tc>
        <w:tc>
          <w:tcPr>
            <w:tcW w:w="945" w:type="dxa"/>
            <w:tcBorders>
              <w:top w:val="nil"/>
              <w:left w:val="nil"/>
              <w:bottom w:val="nil"/>
              <w:right w:val="nil"/>
            </w:tcBorders>
          </w:tcPr>
          <w:p>
            <w:pPr>
              <w:pStyle w:val="0"/>
              <w:jc w:val="center"/>
            </w:pPr>
            <w:r>
              <w:rPr>
                <w:sz w:val="20"/>
              </w:rPr>
              <w:t xml:space="preserve">71,0</w:t>
            </w:r>
          </w:p>
        </w:tc>
        <w:tc>
          <w:tcPr>
            <w:tcW w:w="945" w:type="dxa"/>
            <w:tcBorders>
              <w:top w:val="nil"/>
              <w:left w:val="nil"/>
              <w:bottom w:val="nil"/>
              <w:right w:val="nil"/>
            </w:tcBorders>
          </w:tcPr>
          <w:p>
            <w:pPr>
              <w:pStyle w:val="0"/>
              <w:jc w:val="center"/>
            </w:pPr>
            <w:r>
              <w:rPr>
                <w:sz w:val="20"/>
              </w:rPr>
              <w:t xml:space="preserve">71,0</w:t>
            </w:r>
          </w:p>
        </w:tc>
        <w:tc>
          <w:tcPr>
            <w:tcW w:w="945" w:type="dxa"/>
            <w:tcBorders>
              <w:top w:val="nil"/>
              <w:left w:val="nil"/>
              <w:bottom w:val="nil"/>
              <w:right w:val="nil"/>
            </w:tcBorders>
          </w:tcPr>
          <w:p>
            <w:pPr>
              <w:pStyle w:val="0"/>
              <w:jc w:val="center"/>
            </w:pPr>
            <w:r>
              <w:rPr>
                <w:sz w:val="20"/>
              </w:rPr>
              <w:t xml:space="preserve">71,0</w:t>
            </w:r>
          </w:p>
        </w:tc>
        <w:tc>
          <w:tcPr>
            <w:tcW w:w="946" w:type="dxa"/>
            <w:tcBorders>
              <w:top w:val="nil"/>
              <w:left w:val="nil"/>
              <w:bottom w:val="nil"/>
              <w:right w:val="nil"/>
            </w:tcBorders>
          </w:tcPr>
          <w:p>
            <w:pPr>
              <w:pStyle w:val="0"/>
              <w:jc w:val="center"/>
            </w:pPr>
            <w:r>
              <w:rPr>
                <w:sz w:val="20"/>
              </w:rPr>
              <w:t xml:space="preserve">72,0</w:t>
            </w:r>
          </w:p>
        </w:tc>
      </w:tr>
      <w:tr>
        <w:tc>
          <w:tcPr>
            <w:tcW w:w="3345" w:type="dxa"/>
            <w:tcBorders>
              <w:top w:val="nil"/>
              <w:left w:val="nil"/>
              <w:bottom w:val="nil"/>
              <w:right w:val="nil"/>
            </w:tcBorders>
          </w:tcPr>
          <w:bookmarkStart w:id="2200" w:name="P2200"/>
          <w:bookmarkEnd w:id="2200"/>
          <w:p>
            <w:pPr>
              <w:pStyle w:val="0"/>
            </w:pPr>
            <w:r>
              <w:rPr>
                <w:sz w:val="20"/>
              </w:rPr>
              <w:t xml:space="preserve">7. Удовлетворенность качеством социальных услуг</w:t>
            </w:r>
          </w:p>
          <w:p>
            <w:pPr>
              <w:pStyle w:val="0"/>
            </w:pPr>
            <w:r>
              <w:rPr>
                <w:sz w:val="20"/>
              </w:rPr>
              <w:t xml:space="preserve">(в процентах от числа опрошенных клиентов социальных служб)</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6" w:type="dxa"/>
            <w:tcBorders>
              <w:top w:val="nil"/>
              <w:left w:val="nil"/>
              <w:bottom w:val="nil"/>
              <w:right w:val="nil"/>
            </w:tcBorders>
          </w:tcPr>
          <w:p>
            <w:pPr>
              <w:pStyle w:val="0"/>
              <w:jc w:val="center"/>
            </w:pPr>
            <w:r>
              <w:rPr>
                <w:sz w:val="20"/>
              </w:rPr>
              <w:t xml:space="preserve">100,0</w:t>
            </w:r>
          </w:p>
        </w:tc>
      </w:tr>
      <w:tr>
        <w:tc>
          <w:tcPr>
            <w:tcW w:w="3345" w:type="dxa"/>
            <w:tcBorders>
              <w:top w:val="nil"/>
              <w:left w:val="nil"/>
              <w:bottom w:val="nil"/>
              <w:right w:val="nil"/>
            </w:tcBorders>
          </w:tcPr>
          <w:bookmarkStart w:id="2212" w:name="P2212"/>
          <w:bookmarkEnd w:id="2212"/>
          <w:p>
            <w:pPr>
              <w:pStyle w:val="0"/>
            </w:pPr>
            <w:r>
              <w:rPr>
                <w:sz w:val="20"/>
              </w:rPr>
              <w:t xml:space="preserve">8. Численность населения субъекта Российской Федерации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тыс. человек</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1082,7</w:t>
            </w:r>
          </w:p>
        </w:tc>
        <w:tc>
          <w:tcPr>
            <w:tcW w:w="945" w:type="dxa"/>
            <w:tcBorders>
              <w:top w:val="nil"/>
              <w:left w:val="nil"/>
              <w:bottom w:val="nil"/>
              <w:right w:val="nil"/>
            </w:tcBorders>
          </w:tcPr>
          <w:p>
            <w:pPr>
              <w:pStyle w:val="0"/>
              <w:jc w:val="center"/>
            </w:pPr>
            <w:r>
              <w:rPr>
                <w:sz w:val="20"/>
              </w:rPr>
              <w:t xml:space="preserve">1057,7</w:t>
            </w:r>
          </w:p>
        </w:tc>
        <w:tc>
          <w:tcPr>
            <w:tcW w:w="945" w:type="dxa"/>
            <w:tcBorders>
              <w:top w:val="nil"/>
              <w:left w:val="nil"/>
              <w:bottom w:val="nil"/>
              <w:right w:val="nil"/>
            </w:tcBorders>
          </w:tcPr>
          <w:p>
            <w:pPr>
              <w:pStyle w:val="0"/>
              <w:jc w:val="center"/>
            </w:pPr>
            <w:r>
              <w:rPr>
                <w:sz w:val="20"/>
              </w:rPr>
              <w:t xml:space="preserve">1046,9</w:t>
            </w:r>
          </w:p>
        </w:tc>
        <w:tc>
          <w:tcPr>
            <w:tcW w:w="945" w:type="dxa"/>
            <w:tcBorders>
              <w:top w:val="nil"/>
              <w:left w:val="nil"/>
              <w:bottom w:val="nil"/>
              <w:right w:val="nil"/>
            </w:tcBorders>
          </w:tcPr>
          <w:p>
            <w:pPr>
              <w:pStyle w:val="0"/>
              <w:jc w:val="center"/>
            </w:pPr>
            <w:r>
              <w:rPr>
                <w:sz w:val="20"/>
              </w:rPr>
              <w:t xml:space="preserve">1036,6</w:t>
            </w:r>
          </w:p>
        </w:tc>
        <w:tc>
          <w:tcPr>
            <w:tcW w:w="946" w:type="dxa"/>
            <w:tcBorders>
              <w:top w:val="nil"/>
              <w:left w:val="nil"/>
              <w:bottom w:val="nil"/>
              <w:right w:val="nil"/>
            </w:tcBorders>
          </w:tcPr>
          <w:p>
            <w:pPr>
              <w:pStyle w:val="0"/>
              <w:jc w:val="center"/>
            </w:pPr>
            <w:r>
              <w:rPr>
                <w:sz w:val="20"/>
              </w:rPr>
              <w:t xml:space="preserve">1036,6</w:t>
            </w:r>
          </w:p>
        </w:tc>
      </w:tr>
      <w:tr>
        <w:tc>
          <w:tcPr>
            <w:tcW w:w="3345" w:type="dxa"/>
            <w:tcBorders>
              <w:top w:val="nil"/>
              <w:left w:val="nil"/>
              <w:bottom w:val="nil"/>
              <w:right w:val="nil"/>
            </w:tcBorders>
          </w:tcPr>
          <w:bookmarkStart w:id="2223" w:name="P2223"/>
          <w:bookmarkEnd w:id="2223"/>
          <w:p>
            <w:pPr>
              <w:pStyle w:val="0"/>
            </w:pPr>
            <w:r>
              <w:rPr>
                <w:sz w:val="20"/>
              </w:rPr>
              <w:t xml:space="preserve">9. Удельный вес государственных организаций социального обслуживания, в которых улучшена материально-техническая база</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51,0</w:t>
            </w:r>
          </w:p>
        </w:tc>
        <w:tc>
          <w:tcPr>
            <w:tcW w:w="945" w:type="dxa"/>
            <w:tcBorders>
              <w:top w:val="nil"/>
              <w:left w:val="nil"/>
              <w:bottom w:val="nil"/>
              <w:right w:val="nil"/>
            </w:tcBorders>
          </w:tcPr>
          <w:p>
            <w:pPr>
              <w:pStyle w:val="0"/>
              <w:jc w:val="center"/>
            </w:pPr>
            <w:r>
              <w:rPr>
                <w:sz w:val="20"/>
              </w:rPr>
              <w:t xml:space="preserve">17,0</w:t>
            </w:r>
          </w:p>
        </w:tc>
        <w:tc>
          <w:tcPr>
            <w:tcW w:w="945" w:type="dxa"/>
            <w:tcBorders>
              <w:top w:val="nil"/>
              <w:left w:val="nil"/>
              <w:bottom w:val="nil"/>
              <w:right w:val="nil"/>
            </w:tcBorders>
          </w:tcPr>
          <w:p>
            <w:pPr>
              <w:pStyle w:val="0"/>
              <w:jc w:val="center"/>
            </w:pPr>
            <w:r>
              <w:rPr>
                <w:sz w:val="20"/>
              </w:rPr>
              <w:t xml:space="preserve">17,0</w:t>
            </w:r>
          </w:p>
        </w:tc>
        <w:tc>
          <w:tcPr>
            <w:tcW w:w="945" w:type="dxa"/>
            <w:tcBorders>
              <w:top w:val="nil"/>
              <w:left w:val="nil"/>
              <w:bottom w:val="nil"/>
              <w:right w:val="nil"/>
            </w:tcBorders>
          </w:tcPr>
          <w:p>
            <w:pPr>
              <w:pStyle w:val="0"/>
              <w:jc w:val="center"/>
            </w:pPr>
            <w:r>
              <w:rPr>
                <w:sz w:val="20"/>
              </w:rPr>
              <w:t xml:space="preserve">17,0</w:t>
            </w:r>
          </w:p>
        </w:tc>
        <w:tc>
          <w:tcPr>
            <w:tcW w:w="945" w:type="dxa"/>
            <w:tcBorders>
              <w:top w:val="nil"/>
              <w:left w:val="nil"/>
              <w:bottom w:val="nil"/>
              <w:right w:val="nil"/>
            </w:tcBorders>
          </w:tcPr>
          <w:p>
            <w:pPr>
              <w:pStyle w:val="0"/>
              <w:jc w:val="center"/>
            </w:pPr>
            <w:r>
              <w:rPr>
                <w:sz w:val="20"/>
              </w:rPr>
              <w:t xml:space="preserve">17,0</w:t>
            </w:r>
          </w:p>
        </w:tc>
        <w:tc>
          <w:tcPr>
            <w:tcW w:w="946" w:type="dxa"/>
            <w:tcBorders>
              <w:top w:val="nil"/>
              <w:left w:val="nil"/>
              <w:bottom w:val="nil"/>
              <w:right w:val="nil"/>
            </w:tcBorders>
          </w:tcPr>
          <w:p>
            <w:pPr>
              <w:pStyle w:val="0"/>
              <w:jc w:val="center"/>
            </w:pPr>
            <w:r>
              <w:rPr>
                <w:sz w:val="20"/>
              </w:rPr>
              <w:t xml:space="preserve">18,0</w:t>
            </w:r>
          </w:p>
        </w:tc>
      </w:tr>
      <w:tr>
        <w:tc>
          <w:tcPr>
            <w:gridSpan w:val="9"/>
            <w:tcW w:w="11887" w:type="dxa"/>
            <w:tcBorders>
              <w:top w:val="nil"/>
              <w:left w:val="nil"/>
              <w:bottom w:val="nil"/>
              <w:right w:val="nil"/>
            </w:tcBorders>
          </w:tcPr>
          <w:p>
            <w:pPr>
              <w:pStyle w:val="0"/>
              <w:outlineLvl w:val="3"/>
              <w:jc w:val="center"/>
            </w:pPr>
            <w:r>
              <w:rPr>
                <w:sz w:val="20"/>
              </w:rPr>
              <w:t xml:space="preserve">Подпрограмма N 1 "Организация работы по социальному обслуживанию граждан и социальной защите населения в Архангельской области"</w:t>
            </w:r>
          </w:p>
        </w:tc>
      </w:tr>
      <w:tr>
        <w:tc>
          <w:tcPr>
            <w:tcW w:w="3345" w:type="dxa"/>
            <w:tcBorders>
              <w:top w:val="nil"/>
              <w:left w:val="nil"/>
              <w:bottom w:val="nil"/>
              <w:right w:val="nil"/>
            </w:tcBorders>
          </w:tcPr>
          <w:bookmarkStart w:id="2235" w:name="P2235"/>
          <w:bookmarkEnd w:id="2235"/>
          <w:p>
            <w:pPr>
              <w:pStyle w:val="0"/>
            </w:pPr>
            <w:r>
              <w:rPr>
                <w:sz w:val="20"/>
              </w:rPr>
              <w:t xml:space="preserve">10. Соотношение средней заработной платы социальных работников государственных бюджетных учреждений социального обслуживания граждан и муниципальных учреждений социального обслуживания граждан Архангельской области со средней заработной платой в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103,7</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6" w:type="dxa"/>
            <w:tcBorders>
              <w:top w:val="nil"/>
              <w:left w:val="nil"/>
              <w:bottom w:val="nil"/>
              <w:right w:val="nil"/>
            </w:tcBorders>
          </w:tcPr>
          <w:p>
            <w:pPr>
              <w:pStyle w:val="0"/>
              <w:jc w:val="center"/>
            </w:pPr>
            <w:r>
              <w:rPr>
                <w:sz w:val="20"/>
              </w:rPr>
              <w:t xml:space="preserve">100,0</w:t>
            </w:r>
          </w:p>
        </w:tc>
      </w:tr>
      <w:tr>
        <w:tc>
          <w:tcPr>
            <w:tcW w:w="3345" w:type="dxa"/>
            <w:tcBorders>
              <w:top w:val="nil"/>
              <w:left w:val="nil"/>
              <w:bottom w:val="nil"/>
              <w:right w:val="nil"/>
            </w:tcBorders>
          </w:tcPr>
          <w:p>
            <w:pPr>
              <w:pStyle w:val="0"/>
            </w:pPr>
            <w:r>
              <w:rPr>
                <w:sz w:val="20"/>
              </w:rPr>
              <w:t xml:space="preserve">11. Соотношение средней заработной платы педагогических работников учреждений, оказывающих социальные услуги детям-сиротам и детям, оставшимся без попечения родителей, государственных бюджетных учреждений социального обслуживания граждан и муниципальных учреждений социального обслуживания граждан Архангельской области со средней заработной платой</w:t>
            </w:r>
          </w:p>
          <w:p>
            <w:pPr>
              <w:pStyle w:val="0"/>
            </w:pPr>
            <w:r>
              <w:rPr>
                <w:sz w:val="20"/>
              </w:rPr>
              <w:t xml:space="preserve">в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101,5</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6" w:type="dxa"/>
            <w:tcBorders>
              <w:top w:val="nil"/>
              <w:left w:val="nil"/>
              <w:bottom w:val="nil"/>
              <w:right w:val="nil"/>
            </w:tcBorders>
          </w:tcPr>
          <w:p>
            <w:pPr>
              <w:pStyle w:val="0"/>
              <w:jc w:val="center"/>
            </w:pPr>
            <w:r>
              <w:rPr>
                <w:sz w:val="20"/>
              </w:rPr>
              <w:t xml:space="preserve">100,0</w:t>
            </w:r>
          </w:p>
        </w:tc>
      </w:tr>
      <w:tr>
        <w:tc>
          <w:tcPr>
            <w:tcW w:w="3345" w:type="dxa"/>
            <w:tcBorders>
              <w:top w:val="nil"/>
              <w:left w:val="nil"/>
              <w:bottom w:val="nil"/>
              <w:right w:val="nil"/>
            </w:tcBorders>
          </w:tcPr>
          <w:p>
            <w:pPr>
              <w:pStyle w:val="0"/>
            </w:pPr>
            <w:r>
              <w:rPr>
                <w:sz w:val="20"/>
              </w:rPr>
              <w:t xml:space="preserve">12. Соотношение средней заработной платы врачей государственных бюджетных учреждений социального обслуживания граждан и муниципальных учреждений социального обслуживания граждан Архангельской области со средней заработной платой в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197,5</w:t>
            </w:r>
          </w:p>
        </w:tc>
        <w:tc>
          <w:tcPr>
            <w:tcW w:w="945" w:type="dxa"/>
            <w:tcBorders>
              <w:top w:val="nil"/>
              <w:left w:val="nil"/>
              <w:bottom w:val="nil"/>
              <w:right w:val="nil"/>
            </w:tcBorders>
          </w:tcPr>
          <w:p>
            <w:pPr>
              <w:pStyle w:val="0"/>
              <w:jc w:val="center"/>
            </w:pPr>
            <w:r>
              <w:rPr>
                <w:sz w:val="20"/>
              </w:rPr>
              <w:t xml:space="preserve">200,0</w:t>
            </w:r>
          </w:p>
        </w:tc>
        <w:tc>
          <w:tcPr>
            <w:tcW w:w="945" w:type="dxa"/>
            <w:tcBorders>
              <w:top w:val="nil"/>
              <w:left w:val="nil"/>
              <w:bottom w:val="nil"/>
              <w:right w:val="nil"/>
            </w:tcBorders>
          </w:tcPr>
          <w:p>
            <w:pPr>
              <w:pStyle w:val="0"/>
              <w:jc w:val="center"/>
            </w:pPr>
            <w:r>
              <w:rPr>
                <w:sz w:val="20"/>
              </w:rPr>
              <w:t xml:space="preserve">200,0</w:t>
            </w:r>
          </w:p>
        </w:tc>
        <w:tc>
          <w:tcPr>
            <w:tcW w:w="945" w:type="dxa"/>
            <w:tcBorders>
              <w:top w:val="nil"/>
              <w:left w:val="nil"/>
              <w:bottom w:val="nil"/>
              <w:right w:val="nil"/>
            </w:tcBorders>
          </w:tcPr>
          <w:p>
            <w:pPr>
              <w:pStyle w:val="0"/>
              <w:jc w:val="center"/>
            </w:pPr>
            <w:r>
              <w:rPr>
                <w:sz w:val="20"/>
              </w:rPr>
              <w:t xml:space="preserve">200,0</w:t>
            </w:r>
          </w:p>
        </w:tc>
        <w:tc>
          <w:tcPr>
            <w:tcW w:w="945" w:type="dxa"/>
            <w:tcBorders>
              <w:top w:val="nil"/>
              <w:left w:val="nil"/>
              <w:bottom w:val="nil"/>
              <w:right w:val="nil"/>
            </w:tcBorders>
          </w:tcPr>
          <w:p>
            <w:pPr>
              <w:pStyle w:val="0"/>
              <w:jc w:val="center"/>
            </w:pPr>
            <w:r>
              <w:rPr>
                <w:sz w:val="20"/>
              </w:rPr>
              <w:t xml:space="preserve">200,0</w:t>
            </w:r>
          </w:p>
        </w:tc>
        <w:tc>
          <w:tcPr>
            <w:tcW w:w="946" w:type="dxa"/>
            <w:tcBorders>
              <w:top w:val="nil"/>
              <w:left w:val="nil"/>
              <w:bottom w:val="nil"/>
              <w:right w:val="nil"/>
            </w:tcBorders>
          </w:tcPr>
          <w:p>
            <w:pPr>
              <w:pStyle w:val="0"/>
              <w:jc w:val="center"/>
            </w:pPr>
            <w:r>
              <w:rPr>
                <w:sz w:val="20"/>
              </w:rPr>
              <w:t xml:space="preserve">200,0</w:t>
            </w:r>
          </w:p>
        </w:tc>
      </w:tr>
      <w:tr>
        <w:tc>
          <w:tcPr>
            <w:tcW w:w="3345" w:type="dxa"/>
            <w:tcBorders>
              <w:top w:val="nil"/>
              <w:left w:val="nil"/>
              <w:bottom w:val="nil"/>
              <w:right w:val="nil"/>
            </w:tcBorders>
          </w:tcPr>
          <w:p>
            <w:pPr>
              <w:pStyle w:val="0"/>
            </w:pPr>
            <w:r>
              <w:rPr>
                <w:sz w:val="20"/>
              </w:rPr>
              <w:t xml:space="preserve">13. Соотношение средней заработной платы среднего медицинского персонала государственных бюджетных учреждений социального обслуживания граждан</w:t>
            </w:r>
          </w:p>
          <w:p>
            <w:pPr>
              <w:pStyle w:val="0"/>
            </w:pPr>
            <w:r>
              <w:rPr>
                <w:sz w:val="20"/>
              </w:rPr>
              <w:t xml:space="preserve">и муниципальных учреждений социального обслуживания граждан Архангельской области со средней заработной платой в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117,9</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6" w:type="dxa"/>
            <w:tcBorders>
              <w:top w:val="nil"/>
              <w:left w:val="nil"/>
              <w:bottom w:val="nil"/>
              <w:right w:val="nil"/>
            </w:tcBorders>
          </w:tcPr>
          <w:p>
            <w:pPr>
              <w:pStyle w:val="0"/>
              <w:jc w:val="center"/>
            </w:pPr>
            <w:r>
              <w:rPr>
                <w:sz w:val="20"/>
              </w:rPr>
              <w:t xml:space="preserve">100,0</w:t>
            </w:r>
          </w:p>
        </w:tc>
      </w:tr>
      <w:tr>
        <w:tc>
          <w:tcPr>
            <w:tcW w:w="3345" w:type="dxa"/>
            <w:tcBorders>
              <w:top w:val="nil"/>
              <w:left w:val="nil"/>
              <w:bottom w:val="nil"/>
              <w:right w:val="nil"/>
            </w:tcBorders>
          </w:tcPr>
          <w:p>
            <w:pPr>
              <w:pStyle w:val="0"/>
            </w:pPr>
            <w:r>
              <w:rPr>
                <w:sz w:val="20"/>
              </w:rPr>
              <w:t xml:space="preserve">14. Соотношение средней заработной платы младшего медицинского персонала государственных бюджетных учреждений социального обслуживания граждан</w:t>
            </w:r>
          </w:p>
          <w:p>
            <w:pPr>
              <w:pStyle w:val="0"/>
            </w:pPr>
            <w:r>
              <w:rPr>
                <w:sz w:val="20"/>
              </w:rPr>
              <w:t xml:space="preserve">и муниципальных учреждений социального обслуживания граждан Архангельской области со средней заработной платой в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113,6</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6" w:type="dxa"/>
            <w:tcBorders>
              <w:top w:val="nil"/>
              <w:left w:val="nil"/>
              <w:bottom w:val="nil"/>
              <w:right w:val="nil"/>
            </w:tcBorders>
          </w:tcPr>
          <w:p>
            <w:pPr>
              <w:pStyle w:val="0"/>
              <w:jc w:val="center"/>
            </w:pPr>
            <w:r>
              <w:rPr>
                <w:sz w:val="20"/>
              </w:rPr>
              <w:t xml:space="preserve">100,0</w:t>
            </w:r>
          </w:p>
        </w:tc>
      </w:tr>
      <w:tr>
        <w:tc>
          <w:tcPr>
            <w:tcW w:w="3345" w:type="dxa"/>
            <w:tcBorders>
              <w:top w:val="nil"/>
              <w:left w:val="nil"/>
              <w:bottom w:val="nil"/>
              <w:right w:val="nil"/>
            </w:tcBorders>
          </w:tcPr>
          <w:bookmarkStart w:id="2293" w:name="P2293"/>
          <w:bookmarkEnd w:id="2293"/>
          <w:p>
            <w:pPr>
              <w:pStyle w:val="0"/>
            </w:pPr>
            <w:r>
              <w:rPr>
                <w:sz w:val="20"/>
              </w:rPr>
              <w:t xml:space="preserve">15.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38,0</w:t>
            </w:r>
          </w:p>
        </w:tc>
        <w:tc>
          <w:tcPr>
            <w:tcW w:w="945" w:type="dxa"/>
            <w:tcBorders>
              <w:top w:val="nil"/>
              <w:left w:val="nil"/>
              <w:bottom w:val="nil"/>
              <w:right w:val="nil"/>
            </w:tcBorders>
          </w:tcPr>
          <w:p>
            <w:pPr>
              <w:pStyle w:val="0"/>
              <w:jc w:val="center"/>
            </w:pPr>
            <w:r>
              <w:rPr>
                <w:sz w:val="20"/>
              </w:rPr>
              <w:t xml:space="preserve">38</w:t>
            </w:r>
          </w:p>
        </w:tc>
        <w:tc>
          <w:tcPr>
            <w:tcW w:w="945" w:type="dxa"/>
            <w:tcBorders>
              <w:top w:val="nil"/>
              <w:left w:val="nil"/>
              <w:bottom w:val="nil"/>
              <w:right w:val="nil"/>
            </w:tcBorders>
          </w:tcPr>
          <w:p>
            <w:pPr>
              <w:pStyle w:val="0"/>
              <w:jc w:val="center"/>
            </w:pPr>
            <w:r>
              <w:rPr>
                <w:sz w:val="20"/>
              </w:rPr>
              <w:t xml:space="preserve">38,5</w:t>
            </w:r>
          </w:p>
        </w:tc>
        <w:tc>
          <w:tcPr>
            <w:tcW w:w="945" w:type="dxa"/>
            <w:tcBorders>
              <w:top w:val="nil"/>
              <w:left w:val="nil"/>
              <w:bottom w:val="nil"/>
              <w:right w:val="nil"/>
            </w:tcBorders>
          </w:tcPr>
          <w:p>
            <w:pPr>
              <w:pStyle w:val="0"/>
              <w:jc w:val="center"/>
            </w:pPr>
            <w:r>
              <w:rPr>
                <w:sz w:val="20"/>
              </w:rPr>
              <w:t xml:space="preserve">39</w:t>
            </w:r>
          </w:p>
        </w:tc>
        <w:tc>
          <w:tcPr>
            <w:tcW w:w="945" w:type="dxa"/>
            <w:tcBorders>
              <w:top w:val="nil"/>
              <w:left w:val="nil"/>
              <w:bottom w:val="nil"/>
              <w:right w:val="nil"/>
            </w:tcBorders>
          </w:tcPr>
          <w:p>
            <w:pPr>
              <w:pStyle w:val="0"/>
              <w:jc w:val="center"/>
            </w:pPr>
            <w:r>
              <w:rPr>
                <w:sz w:val="20"/>
              </w:rPr>
              <w:t xml:space="preserve">39,5</w:t>
            </w:r>
          </w:p>
        </w:tc>
        <w:tc>
          <w:tcPr>
            <w:tcW w:w="946" w:type="dxa"/>
            <w:tcBorders>
              <w:top w:val="nil"/>
              <w:left w:val="nil"/>
              <w:bottom w:val="nil"/>
              <w:right w:val="nil"/>
            </w:tcBorders>
          </w:tcPr>
          <w:p>
            <w:pPr>
              <w:pStyle w:val="0"/>
              <w:jc w:val="center"/>
            </w:pPr>
            <w:r>
              <w:rPr>
                <w:sz w:val="20"/>
              </w:rPr>
              <w:t xml:space="preserve">40,0</w:t>
            </w:r>
          </w:p>
        </w:tc>
      </w:tr>
      <w:tr>
        <w:tc>
          <w:tcPr>
            <w:tcW w:w="3345" w:type="dxa"/>
            <w:tcBorders>
              <w:top w:val="nil"/>
              <w:left w:val="nil"/>
              <w:bottom w:val="nil"/>
              <w:right w:val="nil"/>
            </w:tcBorders>
          </w:tcPr>
          <w:bookmarkStart w:id="2304" w:name="P2304"/>
          <w:bookmarkEnd w:id="2304"/>
          <w:p>
            <w:pPr>
              <w:pStyle w:val="0"/>
            </w:pPr>
            <w:r>
              <w:rPr>
                <w:sz w:val="20"/>
              </w:rPr>
              <w:t xml:space="preserve">16. Доля социально ориентированных некоммерческих организаций, за исключением государственных</w:t>
            </w:r>
          </w:p>
          <w:p>
            <w:pPr>
              <w:pStyle w:val="0"/>
            </w:pPr>
            <w:r>
              <w:rPr>
                <w:sz w:val="20"/>
              </w:rPr>
              <w:t xml:space="preserve">и муниципальных учреждений, осуществляющих деятельность по социальному обслуживанию граждан</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21,0</w:t>
            </w:r>
          </w:p>
        </w:tc>
        <w:tc>
          <w:tcPr>
            <w:tcW w:w="945" w:type="dxa"/>
            <w:tcBorders>
              <w:top w:val="nil"/>
              <w:left w:val="nil"/>
              <w:bottom w:val="nil"/>
              <w:right w:val="nil"/>
            </w:tcBorders>
          </w:tcPr>
          <w:p>
            <w:pPr>
              <w:pStyle w:val="0"/>
              <w:jc w:val="center"/>
            </w:pPr>
            <w:r>
              <w:rPr>
                <w:sz w:val="20"/>
              </w:rPr>
              <w:t xml:space="preserve">21,2</w:t>
            </w:r>
          </w:p>
        </w:tc>
        <w:tc>
          <w:tcPr>
            <w:tcW w:w="945" w:type="dxa"/>
            <w:tcBorders>
              <w:top w:val="nil"/>
              <w:left w:val="nil"/>
              <w:bottom w:val="nil"/>
              <w:right w:val="nil"/>
            </w:tcBorders>
          </w:tcPr>
          <w:p>
            <w:pPr>
              <w:pStyle w:val="0"/>
              <w:jc w:val="center"/>
            </w:pPr>
            <w:r>
              <w:rPr>
                <w:sz w:val="20"/>
              </w:rPr>
              <w:t xml:space="preserve">21,5</w:t>
            </w:r>
          </w:p>
        </w:tc>
        <w:tc>
          <w:tcPr>
            <w:tcW w:w="945" w:type="dxa"/>
            <w:tcBorders>
              <w:top w:val="nil"/>
              <w:left w:val="nil"/>
              <w:bottom w:val="nil"/>
              <w:right w:val="nil"/>
            </w:tcBorders>
          </w:tcPr>
          <w:p>
            <w:pPr>
              <w:pStyle w:val="0"/>
              <w:jc w:val="center"/>
            </w:pPr>
            <w:r>
              <w:rPr>
                <w:sz w:val="20"/>
              </w:rPr>
              <w:t xml:space="preserve">22,0</w:t>
            </w:r>
          </w:p>
        </w:tc>
        <w:tc>
          <w:tcPr>
            <w:tcW w:w="946" w:type="dxa"/>
            <w:tcBorders>
              <w:top w:val="nil"/>
              <w:left w:val="nil"/>
              <w:bottom w:val="nil"/>
              <w:right w:val="nil"/>
            </w:tcBorders>
          </w:tcPr>
          <w:p>
            <w:pPr>
              <w:pStyle w:val="0"/>
              <w:jc w:val="center"/>
            </w:pPr>
            <w:r>
              <w:rPr>
                <w:sz w:val="20"/>
              </w:rPr>
              <w:t xml:space="preserve">24,0</w:t>
            </w:r>
          </w:p>
        </w:tc>
      </w:tr>
      <w:tr>
        <w:tc>
          <w:tcPr>
            <w:tcW w:w="3345" w:type="dxa"/>
            <w:tcBorders>
              <w:top w:val="nil"/>
              <w:left w:val="nil"/>
              <w:bottom w:val="nil"/>
              <w:right w:val="nil"/>
            </w:tcBorders>
          </w:tcPr>
          <w:bookmarkStart w:id="2316" w:name="P2316"/>
          <w:bookmarkEnd w:id="2316"/>
          <w:p>
            <w:pPr>
              <w:pStyle w:val="0"/>
            </w:pPr>
            <w:r>
              <w:rPr>
                <w:sz w:val="20"/>
              </w:rPr>
              <w:t xml:space="preserve">17. Удельный вес государственных организаций социального обслуживания Архангельской области, в которых улучшено информационно-техническое обеспечение</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80,0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6" w:type="dxa"/>
            <w:tcBorders>
              <w:top w:val="nil"/>
              <w:left w:val="nil"/>
              <w:bottom w:val="nil"/>
              <w:right w:val="nil"/>
            </w:tcBorders>
          </w:tcPr>
          <w:p>
            <w:pPr>
              <w:pStyle w:val="0"/>
              <w:jc w:val="center"/>
            </w:pPr>
            <w:r>
              <w:rPr>
                <w:sz w:val="20"/>
              </w:rPr>
              <w:t xml:space="preserve">100,0</w:t>
            </w:r>
          </w:p>
        </w:tc>
      </w:tr>
      <w:tr>
        <w:tc>
          <w:tcPr>
            <w:tcW w:w="3345" w:type="dxa"/>
            <w:tcBorders>
              <w:top w:val="nil"/>
              <w:left w:val="nil"/>
              <w:bottom w:val="nil"/>
              <w:right w:val="nil"/>
            </w:tcBorders>
          </w:tcPr>
          <w:bookmarkStart w:id="2327" w:name="P2327"/>
          <w:bookmarkEnd w:id="2327"/>
          <w:p>
            <w:pPr>
              <w:pStyle w:val="0"/>
            </w:pPr>
            <w:r>
              <w:rPr>
                <w:sz w:val="20"/>
              </w:rPr>
              <w:t xml:space="preserve">17.1. 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100</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100,0</w:t>
            </w:r>
          </w:p>
        </w:tc>
        <w:tc>
          <w:tcPr>
            <w:tcW w:w="946" w:type="dxa"/>
            <w:tcBorders>
              <w:top w:val="nil"/>
              <w:left w:val="nil"/>
              <w:bottom w:val="nil"/>
              <w:right w:val="nil"/>
            </w:tcBorders>
          </w:tcPr>
          <w:p>
            <w:pPr>
              <w:pStyle w:val="0"/>
              <w:jc w:val="center"/>
            </w:pPr>
            <w:r>
              <w:rPr>
                <w:sz w:val="20"/>
              </w:rPr>
              <w:t xml:space="preserve">100,0</w:t>
            </w:r>
          </w:p>
          <w:p>
            <w:pPr>
              <w:pStyle w:val="0"/>
              <w:jc w:val="center"/>
            </w:pPr>
            <w:r>
              <w:rPr>
                <w:sz w:val="20"/>
              </w:rPr>
              <w:t xml:space="preserve">&lt;**&gt;</w:t>
            </w:r>
          </w:p>
        </w:tc>
      </w:tr>
      <w:tr>
        <w:tc>
          <w:tcPr>
            <w:gridSpan w:val="9"/>
            <w:tcW w:w="11887" w:type="dxa"/>
            <w:tcBorders>
              <w:top w:val="nil"/>
              <w:left w:val="nil"/>
              <w:bottom w:val="nil"/>
              <w:right w:val="nil"/>
            </w:tcBorders>
          </w:tcPr>
          <w:p>
            <w:pPr>
              <w:pStyle w:val="0"/>
              <w:outlineLvl w:val="3"/>
              <w:jc w:val="center"/>
            </w:pPr>
            <w:r>
              <w:rPr>
                <w:sz w:val="20"/>
              </w:rPr>
              <w:t xml:space="preserve">Подпрограмма N 2 "Меры социальной поддержки отдельным категориям граждан, проживающим на территории Архангельской области"</w:t>
            </w:r>
          </w:p>
        </w:tc>
      </w:tr>
      <w:tr>
        <w:tc>
          <w:tcPr>
            <w:tcW w:w="3345" w:type="dxa"/>
            <w:tcBorders>
              <w:top w:val="nil"/>
              <w:left w:val="nil"/>
              <w:bottom w:val="nil"/>
              <w:right w:val="nil"/>
            </w:tcBorders>
          </w:tcPr>
          <w:bookmarkStart w:id="2340" w:name="P2340"/>
          <w:bookmarkEnd w:id="2340"/>
          <w:p>
            <w:pPr>
              <w:pStyle w:val="0"/>
            </w:pPr>
            <w:r>
              <w:rPr>
                <w:sz w:val="20"/>
              </w:rPr>
              <w:t xml:space="preserve">18. Удельный вес детей из семей со среднедушевым доходом ниже величины прожиточного минимума, установленного</w:t>
            </w:r>
          </w:p>
          <w:p>
            <w:pPr>
              <w:pStyle w:val="0"/>
            </w:pPr>
            <w:r>
              <w:rPr>
                <w:sz w:val="20"/>
              </w:rPr>
              <w:t xml:space="preserve">в Архангельской области, от общей численности детей, проживающих в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13,0</w:t>
            </w:r>
          </w:p>
        </w:tc>
        <w:tc>
          <w:tcPr>
            <w:tcW w:w="945" w:type="dxa"/>
            <w:tcBorders>
              <w:top w:val="nil"/>
              <w:left w:val="nil"/>
              <w:bottom w:val="nil"/>
              <w:right w:val="nil"/>
            </w:tcBorders>
          </w:tcPr>
          <w:p>
            <w:pPr>
              <w:pStyle w:val="0"/>
              <w:jc w:val="center"/>
            </w:pPr>
            <w:r>
              <w:rPr>
                <w:sz w:val="20"/>
              </w:rPr>
              <w:t xml:space="preserve">18,0</w:t>
            </w:r>
          </w:p>
        </w:tc>
        <w:tc>
          <w:tcPr>
            <w:tcW w:w="945" w:type="dxa"/>
            <w:tcBorders>
              <w:top w:val="nil"/>
              <w:left w:val="nil"/>
              <w:bottom w:val="nil"/>
              <w:right w:val="nil"/>
            </w:tcBorders>
          </w:tcPr>
          <w:p>
            <w:pPr>
              <w:pStyle w:val="0"/>
              <w:jc w:val="center"/>
            </w:pPr>
            <w:r>
              <w:rPr>
                <w:sz w:val="20"/>
              </w:rPr>
              <w:t xml:space="preserve">18,0</w:t>
            </w:r>
          </w:p>
        </w:tc>
        <w:tc>
          <w:tcPr>
            <w:tcW w:w="945" w:type="dxa"/>
            <w:tcBorders>
              <w:top w:val="nil"/>
              <w:left w:val="nil"/>
              <w:bottom w:val="nil"/>
              <w:right w:val="nil"/>
            </w:tcBorders>
          </w:tcPr>
          <w:p>
            <w:pPr>
              <w:pStyle w:val="0"/>
              <w:jc w:val="center"/>
            </w:pPr>
            <w:r>
              <w:rPr>
                <w:sz w:val="20"/>
              </w:rPr>
              <w:t xml:space="preserve">18,0</w:t>
            </w:r>
          </w:p>
        </w:tc>
        <w:tc>
          <w:tcPr>
            <w:tcW w:w="945" w:type="dxa"/>
            <w:tcBorders>
              <w:top w:val="nil"/>
              <w:left w:val="nil"/>
              <w:bottom w:val="nil"/>
              <w:right w:val="nil"/>
            </w:tcBorders>
          </w:tcPr>
          <w:p>
            <w:pPr>
              <w:pStyle w:val="0"/>
              <w:jc w:val="center"/>
            </w:pPr>
            <w:r>
              <w:rPr>
                <w:sz w:val="20"/>
              </w:rPr>
              <w:t xml:space="preserve">18,0</w:t>
            </w:r>
          </w:p>
        </w:tc>
        <w:tc>
          <w:tcPr>
            <w:tcW w:w="946" w:type="dxa"/>
            <w:tcBorders>
              <w:top w:val="nil"/>
              <w:left w:val="nil"/>
              <w:bottom w:val="nil"/>
              <w:right w:val="nil"/>
            </w:tcBorders>
          </w:tcPr>
          <w:p>
            <w:pPr>
              <w:pStyle w:val="0"/>
              <w:jc w:val="center"/>
            </w:pPr>
            <w:r>
              <w:rPr>
                <w:sz w:val="20"/>
              </w:rPr>
              <w:t xml:space="preserve">18,0</w:t>
            </w:r>
          </w:p>
        </w:tc>
      </w:tr>
      <w:tr>
        <w:tc>
          <w:tcPr>
            <w:tcW w:w="3345" w:type="dxa"/>
            <w:tcBorders>
              <w:top w:val="nil"/>
              <w:left w:val="nil"/>
              <w:bottom w:val="nil"/>
              <w:right w:val="nil"/>
            </w:tcBorders>
          </w:tcPr>
          <w:bookmarkStart w:id="2352" w:name="P2352"/>
          <w:bookmarkEnd w:id="2352"/>
          <w:p>
            <w:pPr>
              <w:pStyle w:val="0"/>
            </w:pPr>
            <w:r>
              <w:rPr>
                <w:sz w:val="20"/>
              </w:rPr>
              <w:t xml:space="preserve">19. Доля населения с денежными доходами ниже величины прожиточного минимума, в процентах от общей численности населения</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8,8</w:t>
            </w:r>
          </w:p>
        </w:tc>
        <w:tc>
          <w:tcPr>
            <w:tcW w:w="945" w:type="dxa"/>
            <w:tcBorders>
              <w:top w:val="nil"/>
              <w:left w:val="nil"/>
              <w:bottom w:val="nil"/>
              <w:right w:val="nil"/>
            </w:tcBorders>
          </w:tcPr>
          <w:p>
            <w:pPr>
              <w:pStyle w:val="0"/>
              <w:jc w:val="center"/>
            </w:pPr>
            <w:r>
              <w:rPr>
                <w:sz w:val="20"/>
              </w:rPr>
              <w:t xml:space="preserve">8,7</w:t>
            </w:r>
          </w:p>
        </w:tc>
        <w:tc>
          <w:tcPr>
            <w:tcW w:w="945" w:type="dxa"/>
            <w:tcBorders>
              <w:top w:val="nil"/>
              <w:left w:val="nil"/>
              <w:bottom w:val="nil"/>
              <w:right w:val="nil"/>
            </w:tcBorders>
          </w:tcPr>
          <w:p>
            <w:pPr>
              <w:pStyle w:val="0"/>
              <w:jc w:val="center"/>
            </w:pPr>
            <w:r>
              <w:rPr>
                <w:sz w:val="20"/>
              </w:rPr>
              <w:t xml:space="preserve">11,0</w:t>
            </w:r>
          </w:p>
        </w:tc>
        <w:tc>
          <w:tcPr>
            <w:tcW w:w="945" w:type="dxa"/>
            <w:tcBorders>
              <w:top w:val="nil"/>
              <w:left w:val="nil"/>
              <w:bottom w:val="nil"/>
              <w:right w:val="nil"/>
            </w:tcBorders>
          </w:tcPr>
          <w:p>
            <w:pPr>
              <w:pStyle w:val="0"/>
              <w:jc w:val="center"/>
            </w:pPr>
            <w:r>
              <w:rPr>
                <w:sz w:val="20"/>
              </w:rPr>
              <w:t xml:space="preserve">10,4</w:t>
            </w:r>
          </w:p>
        </w:tc>
        <w:tc>
          <w:tcPr>
            <w:tcW w:w="945" w:type="dxa"/>
            <w:tcBorders>
              <w:top w:val="nil"/>
              <w:left w:val="nil"/>
              <w:bottom w:val="nil"/>
              <w:right w:val="nil"/>
            </w:tcBorders>
          </w:tcPr>
          <w:p>
            <w:pPr>
              <w:pStyle w:val="0"/>
              <w:jc w:val="center"/>
            </w:pPr>
            <w:r>
              <w:rPr>
                <w:sz w:val="20"/>
              </w:rPr>
              <w:t xml:space="preserve">9,9</w:t>
            </w:r>
          </w:p>
        </w:tc>
        <w:tc>
          <w:tcPr>
            <w:tcW w:w="946" w:type="dxa"/>
            <w:tcBorders>
              <w:top w:val="nil"/>
              <w:left w:val="nil"/>
              <w:bottom w:val="nil"/>
              <w:right w:val="nil"/>
            </w:tcBorders>
          </w:tcPr>
          <w:p>
            <w:pPr>
              <w:pStyle w:val="0"/>
              <w:jc w:val="center"/>
            </w:pPr>
            <w:r>
              <w:rPr>
                <w:sz w:val="20"/>
              </w:rPr>
              <w:t xml:space="preserve">9,4</w:t>
            </w:r>
          </w:p>
        </w:tc>
      </w:tr>
      <w:tr>
        <w:tc>
          <w:tcPr>
            <w:tcW w:w="3345" w:type="dxa"/>
            <w:tcBorders>
              <w:top w:val="nil"/>
              <w:left w:val="nil"/>
              <w:bottom w:val="nil"/>
              <w:right w:val="nil"/>
            </w:tcBorders>
          </w:tcPr>
          <w:bookmarkStart w:id="2363" w:name="P2363"/>
          <w:bookmarkEnd w:id="2363"/>
          <w:p>
            <w:pPr>
              <w:pStyle w:val="0"/>
            </w:pPr>
            <w:r>
              <w:rPr>
                <w:sz w:val="20"/>
              </w:rPr>
              <w:t xml:space="preserve">20. Численность лиц, которым фактически предоставлена региональная социальная доплата к пенсии в отчетном году</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человек</w:t>
            </w:r>
          </w:p>
        </w:tc>
        <w:tc>
          <w:tcPr>
            <w:tcW w:w="981" w:type="dxa"/>
            <w:tcBorders>
              <w:top w:val="nil"/>
              <w:left w:val="nil"/>
              <w:bottom w:val="nil"/>
              <w:right w:val="nil"/>
            </w:tcBorders>
          </w:tcPr>
          <w:p>
            <w:pPr>
              <w:pStyle w:val="0"/>
              <w:jc w:val="center"/>
            </w:pPr>
            <w:r>
              <w:rPr>
                <w:sz w:val="20"/>
              </w:rPr>
              <w:t xml:space="preserve">31385</w:t>
            </w:r>
          </w:p>
        </w:tc>
        <w:tc>
          <w:tcPr>
            <w:tcW w:w="945" w:type="dxa"/>
            <w:tcBorders>
              <w:top w:val="nil"/>
              <w:left w:val="nil"/>
              <w:bottom w:val="nil"/>
              <w:right w:val="nil"/>
            </w:tcBorders>
          </w:tcPr>
          <w:p>
            <w:pPr>
              <w:pStyle w:val="0"/>
              <w:jc w:val="center"/>
            </w:pPr>
            <w:r>
              <w:rPr>
                <w:sz w:val="20"/>
              </w:rPr>
              <w:t xml:space="preserve">26005</w:t>
            </w:r>
          </w:p>
        </w:tc>
        <w:tc>
          <w:tcPr>
            <w:tcW w:w="945" w:type="dxa"/>
            <w:tcBorders>
              <w:top w:val="nil"/>
              <w:left w:val="nil"/>
              <w:bottom w:val="nil"/>
              <w:right w:val="nil"/>
            </w:tcBorders>
          </w:tcPr>
          <w:p>
            <w:pPr>
              <w:pStyle w:val="0"/>
              <w:jc w:val="center"/>
            </w:pPr>
            <w:r>
              <w:rPr>
                <w:sz w:val="20"/>
              </w:rPr>
              <w:t xml:space="preserve">28000</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w:t>
            </w:r>
          </w:p>
        </w:tc>
      </w:tr>
      <w:tr>
        <w:tc>
          <w:tcPr>
            <w:tcW w:w="3345" w:type="dxa"/>
            <w:tcBorders>
              <w:top w:val="nil"/>
              <w:left w:val="nil"/>
              <w:bottom w:val="nil"/>
              <w:right w:val="nil"/>
            </w:tcBorders>
          </w:tcPr>
          <w:bookmarkStart w:id="2374" w:name="P2374"/>
          <w:bookmarkEnd w:id="2374"/>
          <w:p>
            <w:pPr>
              <w:pStyle w:val="0"/>
            </w:pPr>
            <w:r>
              <w:rPr>
                <w:sz w:val="20"/>
              </w:rPr>
              <w:t xml:space="preserve">21. Число семей с 3 и более детьми, которые в отчетном году получат ежемесячную денежную выплату в случае рождения третьего ребенка или последующих детей до достижения ребенком возраста 3 лет в рамках реализации федерального проекта "Финансовая поддержка семей при рождении детей" национального проекта "Демография"</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единиц</w:t>
            </w:r>
          </w:p>
        </w:tc>
        <w:tc>
          <w:tcPr>
            <w:tcW w:w="981" w:type="dxa"/>
            <w:tcBorders>
              <w:top w:val="nil"/>
              <w:left w:val="nil"/>
              <w:bottom w:val="nil"/>
              <w:right w:val="nil"/>
            </w:tcBorders>
          </w:tcPr>
          <w:p>
            <w:pPr>
              <w:pStyle w:val="0"/>
              <w:jc w:val="center"/>
            </w:pPr>
            <w:r>
              <w:rPr>
                <w:sz w:val="20"/>
              </w:rPr>
              <w:t xml:space="preserve">5955</w:t>
            </w:r>
          </w:p>
        </w:tc>
        <w:tc>
          <w:tcPr>
            <w:tcW w:w="945" w:type="dxa"/>
            <w:tcBorders>
              <w:top w:val="nil"/>
              <w:left w:val="nil"/>
              <w:bottom w:val="nil"/>
              <w:right w:val="nil"/>
            </w:tcBorders>
          </w:tcPr>
          <w:p>
            <w:pPr>
              <w:pStyle w:val="0"/>
              <w:jc w:val="center"/>
            </w:pPr>
            <w:r>
              <w:rPr>
                <w:sz w:val="20"/>
              </w:rPr>
              <w:t xml:space="preserve">4560</w:t>
            </w:r>
          </w:p>
        </w:tc>
        <w:tc>
          <w:tcPr>
            <w:tcW w:w="945" w:type="dxa"/>
            <w:tcBorders>
              <w:top w:val="nil"/>
              <w:left w:val="nil"/>
              <w:bottom w:val="nil"/>
              <w:right w:val="nil"/>
            </w:tcBorders>
          </w:tcPr>
          <w:p>
            <w:pPr>
              <w:pStyle w:val="0"/>
              <w:jc w:val="center"/>
            </w:pPr>
            <w:r>
              <w:rPr>
                <w:sz w:val="20"/>
              </w:rPr>
              <w:t xml:space="preserve">5665</w:t>
            </w:r>
          </w:p>
        </w:tc>
        <w:tc>
          <w:tcPr>
            <w:tcW w:w="945" w:type="dxa"/>
            <w:tcBorders>
              <w:top w:val="nil"/>
              <w:left w:val="nil"/>
              <w:bottom w:val="nil"/>
              <w:right w:val="nil"/>
            </w:tcBorders>
          </w:tcPr>
          <w:p>
            <w:pPr>
              <w:pStyle w:val="0"/>
              <w:jc w:val="center"/>
            </w:pPr>
            <w:r>
              <w:rPr>
                <w:sz w:val="20"/>
              </w:rPr>
              <w:t xml:space="preserve">5504</w:t>
            </w:r>
          </w:p>
        </w:tc>
        <w:tc>
          <w:tcPr>
            <w:tcW w:w="945" w:type="dxa"/>
            <w:tcBorders>
              <w:top w:val="nil"/>
              <w:left w:val="nil"/>
              <w:bottom w:val="nil"/>
              <w:right w:val="nil"/>
            </w:tcBorders>
          </w:tcPr>
          <w:p>
            <w:pPr>
              <w:pStyle w:val="0"/>
              <w:jc w:val="center"/>
            </w:pPr>
            <w:r>
              <w:rPr>
                <w:sz w:val="20"/>
              </w:rPr>
              <w:t xml:space="preserve">5437</w:t>
            </w:r>
          </w:p>
        </w:tc>
        <w:tc>
          <w:tcPr>
            <w:tcW w:w="946" w:type="dxa"/>
            <w:tcBorders>
              <w:top w:val="nil"/>
              <w:left w:val="nil"/>
              <w:bottom w:val="nil"/>
              <w:right w:val="nil"/>
            </w:tcBorders>
          </w:tcPr>
          <w:p>
            <w:pPr>
              <w:pStyle w:val="0"/>
              <w:jc w:val="center"/>
            </w:pPr>
            <w:r>
              <w:rPr>
                <w:sz w:val="20"/>
              </w:rPr>
              <w:t xml:space="preserve">884 </w:t>
            </w:r>
            <w:hyperlink w:history="0" w:anchor="P2773" w:tooltip="&lt;*&gt; Значения целевых показателей - прогнозные.">
              <w:r>
                <w:rPr>
                  <w:sz w:val="20"/>
                  <w:color w:val="0000ff"/>
                </w:rPr>
                <w:t xml:space="preserve">&lt;*&gt;</w:t>
              </w:r>
            </w:hyperlink>
          </w:p>
        </w:tc>
      </w:tr>
      <w:tr>
        <w:tc>
          <w:tcPr>
            <w:tcW w:w="3345" w:type="dxa"/>
            <w:tcBorders>
              <w:top w:val="nil"/>
              <w:left w:val="nil"/>
              <w:bottom w:val="nil"/>
              <w:right w:val="nil"/>
            </w:tcBorders>
          </w:tcPr>
          <w:bookmarkStart w:id="2385" w:name="P2385"/>
          <w:bookmarkEnd w:id="2385"/>
          <w:p>
            <w:pPr>
              <w:pStyle w:val="0"/>
            </w:pPr>
            <w:r>
              <w:rPr>
                <w:sz w:val="20"/>
              </w:rPr>
              <w:t xml:space="preserve">22. Доля граждан, охваченных государственной социальной помощью на основании социального контракта, в общей численности малоимущих граждан</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4,6</w:t>
            </w:r>
          </w:p>
        </w:tc>
        <w:tc>
          <w:tcPr>
            <w:tcW w:w="945" w:type="dxa"/>
            <w:tcBorders>
              <w:top w:val="nil"/>
              <w:left w:val="nil"/>
              <w:bottom w:val="nil"/>
              <w:right w:val="nil"/>
            </w:tcBorders>
          </w:tcPr>
          <w:p>
            <w:pPr>
              <w:pStyle w:val="0"/>
              <w:jc w:val="center"/>
            </w:pPr>
            <w:r>
              <w:rPr>
                <w:sz w:val="20"/>
              </w:rPr>
              <w:t xml:space="preserve">3,6</w:t>
            </w:r>
          </w:p>
        </w:tc>
        <w:tc>
          <w:tcPr>
            <w:tcW w:w="945" w:type="dxa"/>
            <w:tcBorders>
              <w:top w:val="nil"/>
              <w:left w:val="nil"/>
              <w:bottom w:val="nil"/>
              <w:right w:val="nil"/>
            </w:tcBorders>
          </w:tcPr>
          <w:p>
            <w:pPr>
              <w:pStyle w:val="0"/>
              <w:jc w:val="center"/>
            </w:pPr>
            <w:r>
              <w:rPr>
                <w:sz w:val="20"/>
              </w:rPr>
              <w:t xml:space="preserve">3,6</w:t>
            </w:r>
          </w:p>
        </w:tc>
        <w:tc>
          <w:tcPr>
            <w:tcW w:w="945" w:type="dxa"/>
            <w:tcBorders>
              <w:top w:val="nil"/>
              <w:left w:val="nil"/>
              <w:bottom w:val="nil"/>
              <w:right w:val="nil"/>
            </w:tcBorders>
          </w:tcPr>
          <w:p>
            <w:pPr>
              <w:pStyle w:val="0"/>
              <w:jc w:val="center"/>
            </w:pPr>
            <w:r>
              <w:rPr>
                <w:sz w:val="20"/>
              </w:rPr>
              <w:t xml:space="preserve">3,7</w:t>
            </w:r>
          </w:p>
        </w:tc>
        <w:tc>
          <w:tcPr>
            <w:tcW w:w="946" w:type="dxa"/>
            <w:tcBorders>
              <w:top w:val="nil"/>
              <w:left w:val="nil"/>
              <w:bottom w:val="nil"/>
              <w:right w:val="nil"/>
            </w:tcBorders>
          </w:tcPr>
          <w:p>
            <w:pPr>
              <w:pStyle w:val="0"/>
              <w:jc w:val="center"/>
            </w:pPr>
            <w:r>
              <w:rPr>
                <w:sz w:val="20"/>
              </w:rPr>
              <w:t xml:space="preserve">3,8 </w:t>
            </w:r>
            <w:hyperlink w:history="0" w:anchor="P2774" w:tooltip="&lt;**&gt; Показатель приведен в соответствие с Соглашением о реализации на территории Архангельской области государственных программ субъекта Российской Федерации, направленных на достижение целей и показателей государственной программы Российской Федерации &quot;Социальная поддержка граждан&quot; от 15 декабря 2022 года N 2022-01019.">
              <w:r>
                <w:rPr>
                  <w:sz w:val="20"/>
                  <w:color w:val="0000ff"/>
                </w:rPr>
                <w:t xml:space="preserve">&lt;**&gt;</w:t>
              </w:r>
            </w:hyperlink>
          </w:p>
        </w:tc>
      </w:tr>
      <w:tr>
        <w:tc>
          <w:tcPr>
            <w:tcW w:w="3345" w:type="dxa"/>
            <w:tcBorders>
              <w:top w:val="nil"/>
              <w:left w:val="nil"/>
              <w:bottom w:val="nil"/>
              <w:right w:val="nil"/>
            </w:tcBorders>
          </w:tcPr>
          <w:p>
            <w:pPr>
              <w:pStyle w:val="0"/>
            </w:pPr>
            <w:r>
              <w:rPr>
                <w:sz w:val="20"/>
              </w:rPr>
              <w:t xml:space="preserve">23. Доля граждан, охваченных государственной социальной помощью на основании социального контракта, среднедушевой доход которых (среднедушевой доход семьи которых) увеличился по окончании срока действия социального контракта в сравнении со среднедушевым доходом этих граждан (семьи) до заключения социального контракта, от общей численности граждан, охваченных государственной социальной помощью на основании социального контракта</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40,9</w:t>
            </w:r>
          </w:p>
        </w:tc>
        <w:tc>
          <w:tcPr>
            <w:tcW w:w="945" w:type="dxa"/>
            <w:tcBorders>
              <w:top w:val="nil"/>
              <w:left w:val="nil"/>
              <w:bottom w:val="nil"/>
              <w:right w:val="nil"/>
            </w:tcBorders>
          </w:tcPr>
          <w:p>
            <w:pPr>
              <w:pStyle w:val="0"/>
              <w:jc w:val="center"/>
            </w:pPr>
            <w:r>
              <w:rPr>
                <w:sz w:val="20"/>
              </w:rPr>
              <w:t xml:space="preserve">44,3</w:t>
            </w:r>
          </w:p>
        </w:tc>
        <w:tc>
          <w:tcPr>
            <w:tcW w:w="945" w:type="dxa"/>
            <w:tcBorders>
              <w:top w:val="nil"/>
              <w:left w:val="nil"/>
              <w:bottom w:val="nil"/>
              <w:right w:val="nil"/>
            </w:tcBorders>
          </w:tcPr>
          <w:p>
            <w:pPr>
              <w:pStyle w:val="0"/>
              <w:jc w:val="center"/>
            </w:pPr>
            <w:r>
              <w:rPr>
                <w:sz w:val="20"/>
              </w:rPr>
              <w:t xml:space="preserve">47,6</w:t>
            </w:r>
          </w:p>
        </w:tc>
        <w:tc>
          <w:tcPr>
            <w:tcW w:w="945" w:type="dxa"/>
            <w:tcBorders>
              <w:top w:val="nil"/>
              <w:left w:val="nil"/>
              <w:bottom w:val="nil"/>
              <w:right w:val="nil"/>
            </w:tcBorders>
          </w:tcPr>
          <w:p>
            <w:pPr>
              <w:pStyle w:val="0"/>
              <w:jc w:val="center"/>
            </w:pPr>
            <w:r>
              <w:rPr>
                <w:sz w:val="20"/>
              </w:rPr>
              <w:t xml:space="preserve">52,1</w:t>
            </w:r>
          </w:p>
        </w:tc>
        <w:tc>
          <w:tcPr>
            <w:tcW w:w="946" w:type="dxa"/>
            <w:tcBorders>
              <w:top w:val="nil"/>
              <w:left w:val="nil"/>
              <w:bottom w:val="nil"/>
              <w:right w:val="nil"/>
            </w:tcBorders>
          </w:tcPr>
          <w:p>
            <w:pPr>
              <w:pStyle w:val="0"/>
              <w:jc w:val="center"/>
            </w:pPr>
            <w:r>
              <w:rPr>
                <w:sz w:val="20"/>
              </w:rPr>
              <w:t xml:space="preserve">53,1 </w:t>
            </w:r>
            <w:hyperlink w:history="0" w:anchor="P2774" w:tooltip="&lt;**&gt; Показатель приведен в соответствие с Соглашением о реализации на территории Архангельской области государственных программ субъекта Российской Федерации, направленных на достижение целей и показателей государственной программы Российской Федерации &quot;Социальная поддержка граждан&quot; от 15 декабря 2022 года N 2022-01019.">
              <w:r>
                <w:rPr>
                  <w:sz w:val="20"/>
                  <w:color w:val="0000ff"/>
                </w:rPr>
                <w:t xml:space="preserve">&lt;**&gt;</w:t>
              </w:r>
            </w:hyperlink>
          </w:p>
        </w:tc>
      </w:tr>
      <w:tr>
        <w:tc>
          <w:tcPr>
            <w:tcW w:w="3345" w:type="dxa"/>
            <w:tcBorders>
              <w:top w:val="nil"/>
              <w:left w:val="nil"/>
              <w:bottom w:val="nil"/>
              <w:right w:val="nil"/>
            </w:tcBorders>
          </w:tcPr>
          <w:bookmarkStart w:id="2407" w:name="P2407"/>
          <w:bookmarkEnd w:id="2407"/>
          <w:p>
            <w:pPr>
              <w:pStyle w:val="0"/>
            </w:pPr>
            <w:r>
              <w:rPr>
                <w:sz w:val="20"/>
              </w:rPr>
              <w:t xml:space="preserve">24. Доля граждан, охваченных государственной социальной помощью на основании социального контракта, среднедушевой доход которых (среднедушевой доход семьи которых) превысил величину прожиточного минимума, установленную в субъекте Российской Федерации, по окончании срока действия социального контракта от общей численности граждан, охваченных государственной социальной помощью на основании социального контракта</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14,3</w:t>
            </w:r>
          </w:p>
        </w:tc>
        <w:tc>
          <w:tcPr>
            <w:tcW w:w="945" w:type="dxa"/>
            <w:tcBorders>
              <w:top w:val="nil"/>
              <w:left w:val="nil"/>
              <w:bottom w:val="nil"/>
              <w:right w:val="nil"/>
            </w:tcBorders>
          </w:tcPr>
          <w:p>
            <w:pPr>
              <w:pStyle w:val="0"/>
              <w:jc w:val="center"/>
            </w:pPr>
            <w:r>
              <w:rPr>
                <w:sz w:val="20"/>
              </w:rPr>
              <w:t xml:space="preserve">16,5</w:t>
            </w:r>
          </w:p>
        </w:tc>
        <w:tc>
          <w:tcPr>
            <w:tcW w:w="945" w:type="dxa"/>
            <w:tcBorders>
              <w:top w:val="nil"/>
              <w:left w:val="nil"/>
              <w:bottom w:val="nil"/>
              <w:right w:val="nil"/>
            </w:tcBorders>
          </w:tcPr>
          <w:p>
            <w:pPr>
              <w:pStyle w:val="0"/>
              <w:jc w:val="center"/>
            </w:pPr>
            <w:r>
              <w:rPr>
                <w:sz w:val="20"/>
              </w:rPr>
              <w:t xml:space="preserve">19,7</w:t>
            </w:r>
          </w:p>
        </w:tc>
        <w:tc>
          <w:tcPr>
            <w:tcW w:w="945" w:type="dxa"/>
            <w:tcBorders>
              <w:top w:val="nil"/>
              <w:left w:val="nil"/>
              <w:bottom w:val="nil"/>
              <w:right w:val="nil"/>
            </w:tcBorders>
          </w:tcPr>
          <w:p>
            <w:pPr>
              <w:pStyle w:val="0"/>
              <w:jc w:val="center"/>
            </w:pPr>
            <w:r>
              <w:rPr>
                <w:sz w:val="20"/>
              </w:rPr>
              <w:t xml:space="preserve">22,9</w:t>
            </w:r>
          </w:p>
        </w:tc>
        <w:tc>
          <w:tcPr>
            <w:tcW w:w="946" w:type="dxa"/>
            <w:tcBorders>
              <w:top w:val="nil"/>
              <w:left w:val="nil"/>
              <w:bottom w:val="nil"/>
              <w:right w:val="nil"/>
            </w:tcBorders>
          </w:tcPr>
          <w:p>
            <w:pPr>
              <w:pStyle w:val="0"/>
              <w:jc w:val="center"/>
            </w:pPr>
            <w:r>
              <w:rPr>
                <w:sz w:val="20"/>
              </w:rPr>
              <w:t xml:space="preserve">23,9 </w:t>
            </w:r>
            <w:hyperlink w:history="0" w:anchor="P2774" w:tooltip="&lt;**&gt; Показатель приведен в соответствие с Соглашением о реализации на территории Архангельской области государственных программ субъекта Российской Федерации, направленных на достижение целей и показателей государственной программы Российской Федерации &quot;Социальная поддержка граждан&quot; от 15 декабря 2022 года N 2022-01019.">
              <w:r>
                <w:rPr>
                  <w:sz w:val="20"/>
                  <w:color w:val="0000ff"/>
                </w:rPr>
                <w:t xml:space="preserve">&lt;**&gt;</w:t>
              </w:r>
            </w:hyperlink>
          </w:p>
        </w:tc>
      </w:tr>
      <w:tr>
        <w:tc>
          <w:tcPr>
            <w:tcW w:w="3345" w:type="dxa"/>
            <w:tcBorders>
              <w:top w:val="nil"/>
              <w:left w:val="nil"/>
              <w:bottom w:val="nil"/>
              <w:right w:val="nil"/>
            </w:tcBorders>
          </w:tcPr>
          <w:bookmarkStart w:id="2418" w:name="P2418"/>
          <w:bookmarkEnd w:id="2418"/>
          <w:p>
            <w:pPr>
              <w:pStyle w:val="0"/>
            </w:pPr>
            <w:r>
              <w:rPr>
                <w:sz w:val="20"/>
              </w:rPr>
              <w:t xml:space="preserve">25. Число детей в возрасте от 3 до 7 лет включительно, в отношении которых в отчетном году произведена ежемесячная выплата в целях повышения доходов семей с детьми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человек</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24438</w:t>
            </w:r>
          </w:p>
        </w:tc>
        <w:tc>
          <w:tcPr>
            <w:tcW w:w="945" w:type="dxa"/>
            <w:tcBorders>
              <w:top w:val="nil"/>
              <w:left w:val="nil"/>
              <w:bottom w:val="nil"/>
              <w:right w:val="nil"/>
            </w:tcBorders>
          </w:tcPr>
          <w:p>
            <w:pPr>
              <w:pStyle w:val="0"/>
              <w:jc w:val="center"/>
            </w:pPr>
            <w:r>
              <w:rPr>
                <w:sz w:val="20"/>
              </w:rPr>
              <w:t xml:space="preserve">19132</w:t>
            </w:r>
          </w:p>
        </w:tc>
        <w:tc>
          <w:tcPr>
            <w:tcW w:w="945" w:type="dxa"/>
            <w:tcBorders>
              <w:top w:val="nil"/>
              <w:left w:val="nil"/>
              <w:bottom w:val="nil"/>
              <w:right w:val="nil"/>
            </w:tcBorders>
          </w:tcPr>
          <w:p>
            <w:pPr>
              <w:pStyle w:val="0"/>
              <w:jc w:val="center"/>
            </w:pPr>
            <w:r>
              <w:rPr>
                <w:sz w:val="20"/>
              </w:rPr>
              <w:t xml:space="preserve">8541</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 </w:t>
            </w:r>
            <w:hyperlink w:history="0" w:anchor="P2774" w:tooltip="&lt;**&gt; Показатель приведен в соответствие с Соглашением о реализации на территории Архангельской области государственных программ субъекта Российской Федерации, направленных на достижение целей и показателей государственной программы Российской Федерации &quot;Социальная поддержка граждан&quot; от 15 декабря 2022 года N 2022-01019.">
              <w:r>
                <w:rPr>
                  <w:sz w:val="20"/>
                  <w:color w:val="0000ff"/>
                </w:rPr>
                <w:t xml:space="preserve">&lt;**&gt;</w:t>
              </w:r>
            </w:hyperlink>
          </w:p>
        </w:tc>
      </w:tr>
      <w:tr>
        <w:tc>
          <w:tcPr>
            <w:tcW w:w="3345" w:type="dxa"/>
            <w:tcBorders>
              <w:top w:val="nil"/>
              <w:left w:val="nil"/>
              <w:bottom w:val="nil"/>
              <w:right w:val="nil"/>
            </w:tcBorders>
          </w:tcPr>
          <w:bookmarkStart w:id="2429" w:name="P2429"/>
          <w:bookmarkEnd w:id="2429"/>
          <w:p>
            <w:pPr>
              <w:pStyle w:val="0"/>
            </w:pPr>
            <w:r>
              <w:rPr>
                <w:sz w:val="20"/>
              </w:rPr>
              <w:t xml:space="preserve">26. Доля детей в возрасте от 3 до 7 лет включительно, в отношении которых в отчетном году произведена ежемесячная выплата, в общей численности детей этого возраста</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37,2</w:t>
            </w:r>
          </w:p>
        </w:tc>
        <w:tc>
          <w:tcPr>
            <w:tcW w:w="945" w:type="dxa"/>
            <w:tcBorders>
              <w:top w:val="nil"/>
              <w:left w:val="nil"/>
              <w:bottom w:val="nil"/>
              <w:right w:val="nil"/>
            </w:tcBorders>
          </w:tcPr>
          <w:p>
            <w:pPr>
              <w:pStyle w:val="0"/>
              <w:jc w:val="center"/>
            </w:pPr>
            <w:r>
              <w:rPr>
                <w:sz w:val="20"/>
              </w:rPr>
              <w:t xml:space="preserve">26,9</w:t>
            </w:r>
          </w:p>
        </w:tc>
        <w:tc>
          <w:tcPr>
            <w:tcW w:w="945" w:type="dxa"/>
            <w:tcBorders>
              <w:top w:val="nil"/>
              <w:left w:val="nil"/>
              <w:bottom w:val="nil"/>
              <w:right w:val="nil"/>
            </w:tcBorders>
          </w:tcPr>
          <w:p>
            <w:pPr>
              <w:pStyle w:val="0"/>
              <w:jc w:val="center"/>
            </w:pPr>
            <w:r>
              <w:rPr>
                <w:sz w:val="20"/>
              </w:rPr>
              <w:t xml:space="preserve">16,3</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 </w:t>
            </w:r>
            <w:hyperlink w:history="0" w:anchor="P2774" w:tooltip="&lt;**&gt; Показатель приведен в соответствие с Соглашением о реализации на территории Архангельской области государственных программ субъекта Российской Федерации, направленных на достижение целей и показателей государственной программы Российской Федерации &quot;Социальная поддержка граждан&quot; от 15 декабря 2022 года N 2022-01019.">
              <w:r>
                <w:rPr>
                  <w:sz w:val="20"/>
                  <w:color w:val="0000ff"/>
                </w:rPr>
                <w:t xml:space="preserve">&lt;**&gt;</w:t>
              </w:r>
            </w:hyperlink>
          </w:p>
        </w:tc>
      </w:tr>
      <w:tr>
        <w:tc>
          <w:tcPr>
            <w:gridSpan w:val="9"/>
            <w:tcW w:w="11887" w:type="dxa"/>
            <w:tcBorders>
              <w:top w:val="nil"/>
              <w:left w:val="nil"/>
              <w:bottom w:val="nil"/>
              <w:right w:val="nil"/>
            </w:tcBorders>
          </w:tcPr>
          <w:p>
            <w:pPr>
              <w:pStyle w:val="0"/>
              <w:outlineLvl w:val="3"/>
              <w:jc w:val="center"/>
            </w:pPr>
            <w:r>
              <w:rPr>
                <w:sz w:val="20"/>
              </w:rPr>
              <w:t xml:space="preserve">Подпрограмма N 4 "Развитие системы отдыха и оздоровления детей"</w:t>
            </w:r>
          </w:p>
        </w:tc>
      </w:tr>
      <w:tr>
        <w:tc>
          <w:tcPr>
            <w:tcW w:w="3345" w:type="dxa"/>
            <w:tcBorders>
              <w:top w:val="nil"/>
              <w:left w:val="nil"/>
              <w:bottom w:val="nil"/>
              <w:right w:val="nil"/>
            </w:tcBorders>
          </w:tcPr>
          <w:bookmarkStart w:id="2441" w:name="P2441"/>
          <w:bookmarkEnd w:id="2441"/>
          <w:p>
            <w:pPr>
              <w:pStyle w:val="0"/>
            </w:pPr>
            <w:r>
              <w:rPr>
                <w:sz w:val="20"/>
              </w:rPr>
              <w:t xml:space="preserve">27. Доля организаций отдыха детей и их оздоровления, улучшивших материально-техническую базу за счет средств областного бюджета, от общего количества организаций отдыха детей и их оздоровления стационарного</w:t>
            </w:r>
          </w:p>
          <w:p>
            <w:pPr>
              <w:pStyle w:val="0"/>
            </w:pPr>
            <w:r>
              <w:rPr>
                <w:sz w:val="20"/>
              </w:rPr>
              <w:t xml:space="preserve">и палаточного типа</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48,0</w:t>
            </w:r>
          </w:p>
        </w:tc>
        <w:tc>
          <w:tcPr>
            <w:tcW w:w="945" w:type="dxa"/>
            <w:tcBorders>
              <w:top w:val="nil"/>
              <w:left w:val="nil"/>
              <w:bottom w:val="nil"/>
              <w:right w:val="nil"/>
            </w:tcBorders>
          </w:tcPr>
          <w:p>
            <w:pPr>
              <w:pStyle w:val="0"/>
              <w:jc w:val="center"/>
            </w:pPr>
            <w:r>
              <w:rPr>
                <w:sz w:val="20"/>
              </w:rPr>
              <w:t xml:space="preserve">50,0</w:t>
            </w:r>
          </w:p>
        </w:tc>
        <w:tc>
          <w:tcPr>
            <w:tcW w:w="945" w:type="dxa"/>
            <w:tcBorders>
              <w:top w:val="nil"/>
              <w:left w:val="nil"/>
              <w:bottom w:val="nil"/>
              <w:right w:val="nil"/>
            </w:tcBorders>
          </w:tcPr>
          <w:p>
            <w:pPr>
              <w:pStyle w:val="0"/>
              <w:jc w:val="center"/>
            </w:pPr>
            <w:r>
              <w:rPr>
                <w:sz w:val="20"/>
              </w:rPr>
              <w:t xml:space="preserve">50,0</w:t>
            </w:r>
          </w:p>
        </w:tc>
        <w:tc>
          <w:tcPr>
            <w:tcW w:w="945" w:type="dxa"/>
            <w:tcBorders>
              <w:top w:val="nil"/>
              <w:left w:val="nil"/>
              <w:bottom w:val="nil"/>
              <w:right w:val="nil"/>
            </w:tcBorders>
          </w:tcPr>
          <w:p>
            <w:pPr>
              <w:pStyle w:val="0"/>
              <w:jc w:val="center"/>
            </w:pPr>
            <w:r>
              <w:rPr>
                <w:sz w:val="20"/>
              </w:rPr>
              <w:t xml:space="preserve">51,0</w:t>
            </w:r>
          </w:p>
        </w:tc>
        <w:tc>
          <w:tcPr>
            <w:tcW w:w="946" w:type="dxa"/>
            <w:tcBorders>
              <w:top w:val="nil"/>
              <w:left w:val="nil"/>
              <w:bottom w:val="nil"/>
              <w:right w:val="nil"/>
            </w:tcBorders>
          </w:tcPr>
          <w:p>
            <w:pPr>
              <w:pStyle w:val="0"/>
              <w:jc w:val="center"/>
            </w:pPr>
            <w:r>
              <w:rPr>
                <w:sz w:val="20"/>
              </w:rPr>
              <w:t xml:space="preserve">51,0</w:t>
            </w:r>
          </w:p>
        </w:tc>
      </w:tr>
      <w:tr>
        <w:tc>
          <w:tcPr>
            <w:tcW w:w="3345" w:type="dxa"/>
            <w:tcBorders>
              <w:top w:val="nil"/>
              <w:left w:val="nil"/>
              <w:bottom w:val="nil"/>
              <w:right w:val="nil"/>
            </w:tcBorders>
          </w:tcPr>
          <w:p>
            <w:pPr>
              <w:pStyle w:val="0"/>
            </w:pPr>
            <w:r>
              <w:rPr>
                <w:sz w:val="20"/>
              </w:rPr>
              <w:t xml:space="preserve">27.1. Доля сотрудников организаций отдыха детей и их оздоровления (всех типов и форм собственности), расположенных на территории Архангельской области, обследованных на новую коронавирусную инфекцию (COVID-2019)</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w:t>
            </w:r>
          </w:p>
        </w:tc>
      </w:tr>
      <w:tr>
        <w:tc>
          <w:tcPr>
            <w:tcW w:w="3345" w:type="dxa"/>
            <w:tcBorders>
              <w:top w:val="nil"/>
              <w:left w:val="nil"/>
              <w:bottom w:val="nil"/>
              <w:right w:val="nil"/>
            </w:tcBorders>
            <w:vMerge w:val="restart"/>
          </w:tcPr>
          <w:bookmarkStart w:id="2464" w:name="P2464"/>
          <w:bookmarkEnd w:id="2464"/>
          <w:p>
            <w:pPr>
              <w:pStyle w:val="0"/>
            </w:pPr>
            <w:r>
              <w:rPr>
                <w:sz w:val="20"/>
              </w:rPr>
              <w:t xml:space="preserve">28. Удельный вес детей, находящихся в трудной жизненной ситуации, отдохнувших и оздоровленных в рамках государственной программы, в общей численности детей школьного возраста, находящихся в трудной жизненной</w:t>
            </w:r>
          </w:p>
          <w:p>
            <w:pPr>
              <w:pStyle w:val="0"/>
            </w:pPr>
            <w:r>
              <w:rPr>
                <w:sz w:val="20"/>
              </w:rPr>
              <w:t xml:space="preserve">ситуации, подлежащих оздоровлению</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0,0</w:t>
            </w:r>
          </w:p>
        </w:tc>
        <w:tc>
          <w:tcPr>
            <w:tcW w:w="945" w:type="dxa"/>
            <w:tcBorders>
              <w:top w:val="nil"/>
              <w:left w:val="nil"/>
              <w:bottom w:val="nil"/>
              <w:right w:val="nil"/>
            </w:tcBorders>
          </w:tcPr>
          <w:p>
            <w:pPr>
              <w:pStyle w:val="0"/>
              <w:jc w:val="center"/>
            </w:pPr>
            <w:r>
              <w:rPr>
                <w:sz w:val="20"/>
              </w:rPr>
              <w:t xml:space="preserve">44,0</w:t>
            </w:r>
          </w:p>
        </w:tc>
        <w:tc>
          <w:tcPr>
            <w:tcW w:w="945" w:type="dxa"/>
            <w:tcBorders>
              <w:top w:val="nil"/>
              <w:left w:val="nil"/>
              <w:bottom w:val="nil"/>
              <w:right w:val="nil"/>
            </w:tcBorders>
          </w:tcPr>
          <w:p>
            <w:pPr>
              <w:pStyle w:val="0"/>
              <w:jc w:val="center"/>
            </w:pPr>
            <w:r>
              <w:rPr>
                <w:sz w:val="20"/>
              </w:rPr>
              <w:t xml:space="preserve">22,0</w:t>
            </w:r>
          </w:p>
        </w:tc>
        <w:tc>
          <w:tcPr>
            <w:tcW w:w="945" w:type="dxa"/>
            <w:tcBorders>
              <w:top w:val="nil"/>
              <w:left w:val="nil"/>
              <w:bottom w:val="nil"/>
              <w:right w:val="nil"/>
            </w:tcBorders>
          </w:tcPr>
          <w:p>
            <w:pPr>
              <w:pStyle w:val="0"/>
              <w:jc w:val="center"/>
            </w:pPr>
            <w:r>
              <w:rPr>
                <w:sz w:val="20"/>
              </w:rPr>
              <w:t xml:space="preserve">22,0</w:t>
            </w:r>
          </w:p>
        </w:tc>
        <w:tc>
          <w:tcPr>
            <w:tcW w:w="945" w:type="dxa"/>
            <w:tcBorders>
              <w:top w:val="nil"/>
              <w:left w:val="nil"/>
              <w:bottom w:val="nil"/>
              <w:right w:val="nil"/>
            </w:tcBorders>
          </w:tcPr>
          <w:p>
            <w:pPr>
              <w:pStyle w:val="0"/>
              <w:jc w:val="center"/>
            </w:pPr>
            <w:r>
              <w:rPr>
                <w:sz w:val="20"/>
              </w:rPr>
              <w:t xml:space="preserve">22,0</w:t>
            </w:r>
          </w:p>
        </w:tc>
        <w:tc>
          <w:tcPr>
            <w:tcW w:w="946" w:type="dxa"/>
            <w:tcBorders>
              <w:top w:val="nil"/>
              <w:left w:val="nil"/>
              <w:bottom w:val="nil"/>
              <w:right w:val="nil"/>
            </w:tcBorders>
          </w:tcPr>
          <w:p>
            <w:pPr>
              <w:pStyle w:val="0"/>
              <w:jc w:val="center"/>
            </w:pPr>
            <w:r>
              <w:rPr>
                <w:sz w:val="20"/>
              </w:rPr>
              <w:t xml:space="preserve">22,0</w:t>
            </w:r>
          </w:p>
        </w:tc>
      </w:tr>
      <w:tr>
        <w:tc>
          <w:tcPr>
            <w:tcBorders>
              <w:top w:val="nil"/>
              <w:left w:val="nil"/>
              <w:bottom w:val="nil"/>
              <w:right w:val="nil"/>
            </w:tcBorders>
            <w:vMerge w:val="continue"/>
          </w:tcP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образования Архангельской области</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80,0</w:t>
            </w:r>
          </w:p>
        </w:tc>
        <w:tc>
          <w:tcPr>
            <w:tcW w:w="945" w:type="dxa"/>
            <w:tcBorders>
              <w:top w:val="nil"/>
              <w:left w:val="nil"/>
              <w:bottom w:val="nil"/>
              <w:right w:val="nil"/>
            </w:tcBorders>
          </w:tcPr>
          <w:p>
            <w:pPr>
              <w:pStyle w:val="0"/>
              <w:jc w:val="center"/>
            </w:pPr>
            <w:r>
              <w:rPr>
                <w:sz w:val="20"/>
              </w:rPr>
              <w:t xml:space="preserve">80,0</w:t>
            </w:r>
          </w:p>
        </w:tc>
        <w:tc>
          <w:tcPr>
            <w:tcW w:w="945" w:type="dxa"/>
            <w:tcBorders>
              <w:top w:val="nil"/>
              <w:left w:val="nil"/>
              <w:bottom w:val="nil"/>
              <w:right w:val="nil"/>
            </w:tcBorders>
          </w:tcPr>
          <w:p>
            <w:pPr>
              <w:pStyle w:val="0"/>
              <w:jc w:val="center"/>
            </w:pPr>
            <w:r>
              <w:rPr>
                <w:sz w:val="20"/>
              </w:rPr>
              <w:t xml:space="preserve">18,6</w:t>
            </w:r>
          </w:p>
        </w:tc>
        <w:tc>
          <w:tcPr>
            <w:tcW w:w="945" w:type="dxa"/>
            <w:tcBorders>
              <w:top w:val="nil"/>
              <w:left w:val="nil"/>
              <w:bottom w:val="nil"/>
              <w:right w:val="nil"/>
            </w:tcBorders>
          </w:tcPr>
          <w:p>
            <w:pPr>
              <w:pStyle w:val="0"/>
            </w:pPr>
            <w:r>
              <w:rPr>
                <w:sz w:val="20"/>
              </w:rPr>
              <w:t xml:space="preserve">18,6</w:t>
            </w:r>
          </w:p>
        </w:tc>
        <w:tc>
          <w:tcPr>
            <w:tcW w:w="946" w:type="dxa"/>
            <w:tcBorders>
              <w:top w:val="nil"/>
              <w:left w:val="nil"/>
              <w:bottom w:val="nil"/>
              <w:right w:val="nil"/>
            </w:tcBorders>
          </w:tcPr>
          <w:p>
            <w:pPr>
              <w:pStyle w:val="0"/>
              <w:jc w:val="center"/>
            </w:pPr>
            <w:r>
              <w:rPr>
                <w:sz w:val="20"/>
              </w:rPr>
              <w:t xml:space="preserve">18,6</w:t>
            </w:r>
          </w:p>
        </w:tc>
      </w:tr>
      <w:tr>
        <w:tc>
          <w:tcPr>
            <w:gridSpan w:val="9"/>
            <w:tcW w:w="11887" w:type="dxa"/>
            <w:tcBorders>
              <w:top w:val="nil"/>
              <w:left w:val="nil"/>
              <w:bottom w:val="nil"/>
              <w:right w:val="nil"/>
            </w:tcBorders>
          </w:tcPr>
          <w:p>
            <w:pPr>
              <w:pStyle w:val="0"/>
              <w:jc w:val="both"/>
            </w:pPr>
            <w:r>
              <w:rPr>
                <w:sz w:val="20"/>
              </w:rPr>
              <w:t xml:space="preserve">(п. 28 в ред. </w:t>
            </w:r>
            <w:hyperlink w:history="0" r:id="rId830"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3345" w:type="dxa"/>
            <w:tcBorders>
              <w:top w:val="nil"/>
              <w:left w:val="nil"/>
              <w:bottom w:val="nil"/>
              <w:right w:val="nil"/>
            </w:tcBorders>
          </w:tcPr>
          <w:bookmarkStart w:id="2487" w:name="P2487"/>
          <w:bookmarkEnd w:id="2487"/>
          <w:p>
            <w:pPr>
              <w:pStyle w:val="0"/>
            </w:pPr>
            <w:r>
              <w:rPr>
                <w:sz w:val="20"/>
              </w:rPr>
              <w:t xml:space="preserve">29. Удельный вес действующих мест в государственных и муниципальных организациях отдыха и оздоровления детей Архангельской области от суммарной проектной мощности данных учреждений</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0,0</w:t>
            </w:r>
          </w:p>
        </w:tc>
        <w:tc>
          <w:tcPr>
            <w:tcW w:w="945" w:type="dxa"/>
            <w:tcBorders>
              <w:top w:val="nil"/>
              <w:left w:val="nil"/>
              <w:bottom w:val="nil"/>
              <w:right w:val="nil"/>
            </w:tcBorders>
          </w:tcPr>
          <w:p>
            <w:pPr>
              <w:pStyle w:val="0"/>
              <w:jc w:val="center"/>
            </w:pPr>
            <w:r>
              <w:rPr>
                <w:sz w:val="20"/>
              </w:rPr>
              <w:t xml:space="preserve">78,0</w:t>
            </w:r>
          </w:p>
        </w:tc>
        <w:tc>
          <w:tcPr>
            <w:tcW w:w="945" w:type="dxa"/>
            <w:tcBorders>
              <w:top w:val="nil"/>
              <w:left w:val="nil"/>
              <w:bottom w:val="nil"/>
              <w:right w:val="nil"/>
            </w:tcBorders>
          </w:tcPr>
          <w:p>
            <w:pPr>
              <w:pStyle w:val="0"/>
              <w:jc w:val="center"/>
            </w:pPr>
            <w:r>
              <w:rPr>
                <w:sz w:val="20"/>
              </w:rPr>
              <w:t xml:space="preserve">78,0</w:t>
            </w:r>
          </w:p>
        </w:tc>
        <w:tc>
          <w:tcPr>
            <w:tcW w:w="945" w:type="dxa"/>
            <w:tcBorders>
              <w:top w:val="nil"/>
              <w:left w:val="nil"/>
              <w:bottom w:val="nil"/>
              <w:right w:val="nil"/>
            </w:tcBorders>
          </w:tcPr>
          <w:p>
            <w:pPr>
              <w:pStyle w:val="0"/>
              <w:jc w:val="center"/>
            </w:pPr>
            <w:r>
              <w:rPr>
                <w:sz w:val="20"/>
              </w:rPr>
              <w:t xml:space="preserve">78,0</w:t>
            </w:r>
          </w:p>
        </w:tc>
        <w:tc>
          <w:tcPr>
            <w:tcW w:w="945" w:type="dxa"/>
            <w:tcBorders>
              <w:top w:val="nil"/>
              <w:left w:val="nil"/>
              <w:bottom w:val="nil"/>
              <w:right w:val="nil"/>
            </w:tcBorders>
          </w:tcPr>
          <w:p>
            <w:pPr>
              <w:pStyle w:val="0"/>
              <w:jc w:val="center"/>
            </w:pPr>
            <w:r>
              <w:rPr>
                <w:sz w:val="20"/>
              </w:rPr>
              <w:t xml:space="preserve">78,0</w:t>
            </w:r>
          </w:p>
        </w:tc>
        <w:tc>
          <w:tcPr>
            <w:tcW w:w="946" w:type="dxa"/>
            <w:tcBorders>
              <w:top w:val="nil"/>
              <w:left w:val="nil"/>
              <w:bottom w:val="nil"/>
              <w:right w:val="nil"/>
            </w:tcBorders>
          </w:tcPr>
          <w:p>
            <w:pPr>
              <w:pStyle w:val="0"/>
              <w:jc w:val="center"/>
            </w:pPr>
            <w:r>
              <w:rPr>
                <w:sz w:val="20"/>
              </w:rPr>
              <w:t xml:space="preserve">78,0</w:t>
            </w:r>
          </w:p>
        </w:tc>
      </w:tr>
      <w:tr>
        <w:tc>
          <w:tcPr>
            <w:gridSpan w:val="9"/>
            <w:tcW w:w="11887" w:type="dxa"/>
            <w:tcBorders>
              <w:top w:val="nil"/>
              <w:left w:val="nil"/>
              <w:bottom w:val="nil"/>
              <w:right w:val="nil"/>
            </w:tcBorders>
          </w:tcPr>
          <w:p>
            <w:pPr>
              <w:pStyle w:val="0"/>
              <w:outlineLvl w:val="3"/>
              <w:jc w:val="center"/>
            </w:pPr>
            <w:r>
              <w:rPr>
                <w:sz w:val="20"/>
              </w:rPr>
              <w:t xml:space="preserve">Подпрограмма N 5 "Семья и дети в Архангельской области"</w:t>
            </w:r>
          </w:p>
        </w:tc>
      </w:tr>
      <w:tr>
        <w:tc>
          <w:tcPr>
            <w:tcW w:w="3345" w:type="dxa"/>
            <w:tcBorders>
              <w:top w:val="nil"/>
              <w:left w:val="nil"/>
              <w:bottom w:val="nil"/>
              <w:right w:val="nil"/>
            </w:tcBorders>
          </w:tcPr>
          <w:bookmarkStart w:id="2499" w:name="P2499"/>
          <w:bookmarkEnd w:id="2499"/>
          <w:p>
            <w:pPr>
              <w:pStyle w:val="0"/>
            </w:pPr>
            <w:r>
              <w:rPr>
                <w:sz w:val="20"/>
              </w:rPr>
              <w:t xml:space="preserve">30. Удельный вес детей, находящихся в социально опасном положении, в общей численности детского населения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1,32</w:t>
            </w:r>
          </w:p>
        </w:tc>
        <w:tc>
          <w:tcPr>
            <w:tcW w:w="945" w:type="dxa"/>
            <w:tcBorders>
              <w:top w:val="nil"/>
              <w:left w:val="nil"/>
              <w:bottom w:val="nil"/>
              <w:right w:val="nil"/>
            </w:tcBorders>
          </w:tcPr>
          <w:p>
            <w:pPr>
              <w:pStyle w:val="0"/>
              <w:jc w:val="center"/>
            </w:pPr>
            <w:r>
              <w:rPr>
                <w:sz w:val="20"/>
              </w:rPr>
              <w:t xml:space="preserve">1,01</w:t>
            </w:r>
          </w:p>
        </w:tc>
        <w:tc>
          <w:tcPr>
            <w:tcW w:w="945" w:type="dxa"/>
            <w:tcBorders>
              <w:top w:val="nil"/>
              <w:left w:val="nil"/>
              <w:bottom w:val="nil"/>
              <w:right w:val="nil"/>
            </w:tcBorders>
          </w:tcPr>
          <w:p>
            <w:pPr>
              <w:pStyle w:val="0"/>
              <w:jc w:val="center"/>
            </w:pPr>
            <w:r>
              <w:rPr>
                <w:sz w:val="20"/>
              </w:rPr>
              <w:t xml:space="preserve">1,01</w:t>
            </w:r>
          </w:p>
        </w:tc>
        <w:tc>
          <w:tcPr>
            <w:tcW w:w="945" w:type="dxa"/>
            <w:tcBorders>
              <w:top w:val="nil"/>
              <w:left w:val="nil"/>
              <w:bottom w:val="nil"/>
              <w:right w:val="nil"/>
            </w:tcBorders>
          </w:tcPr>
          <w:p>
            <w:pPr>
              <w:pStyle w:val="0"/>
              <w:jc w:val="center"/>
            </w:pPr>
            <w:r>
              <w:rPr>
                <w:sz w:val="20"/>
              </w:rPr>
              <w:t xml:space="preserve">1,29</w:t>
            </w:r>
          </w:p>
        </w:tc>
        <w:tc>
          <w:tcPr>
            <w:tcW w:w="945" w:type="dxa"/>
            <w:tcBorders>
              <w:top w:val="nil"/>
              <w:left w:val="nil"/>
              <w:bottom w:val="nil"/>
              <w:right w:val="nil"/>
            </w:tcBorders>
          </w:tcPr>
          <w:p>
            <w:pPr>
              <w:pStyle w:val="0"/>
              <w:jc w:val="center"/>
            </w:pPr>
            <w:r>
              <w:rPr>
                <w:sz w:val="20"/>
              </w:rPr>
              <w:t xml:space="preserve">1,28</w:t>
            </w:r>
          </w:p>
        </w:tc>
        <w:tc>
          <w:tcPr>
            <w:tcW w:w="946" w:type="dxa"/>
            <w:tcBorders>
              <w:top w:val="nil"/>
              <w:left w:val="nil"/>
              <w:bottom w:val="nil"/>
              <w:right w:val="nil"/>
            </w:tcBorders>
          </w:tcPr>
          <w:p>
            <w:pPr>
              <w:pStyle w:val="0"/>
              <w:jc w:val="center"/>
            </w:pPr>
            <w:r>
              <w:rPr>
                <w:sz w:val="20"/>
              </w:rPr>
              <w:t xml:space="preserve">1,27</w:t>
            </w:r>
          </w:p>
        </w:tc>
      </w:tr>
      <w:tr>
        <w:tc>
          <w:tcPr>
            <w:tcW w:w="3345" w:type="dxa"/>
            <w:tcBorders>
              <w:top w:val="nil"/>
              <w:left w:val="nil"/>
              <w:bottom w:val="nil"/>
              <w:right w:val="nil"/>
            </w:tcBorders>
          </w:tcPr>
          <w:p>
            <w:pPr>
              <w:pStyle w:val="0"/>
            </w:pPr>
            <w:r>
              <w:rPr>
                <w:sz w:val="20"/>
              </w:rPr>
              <w:t xml:space="preserve">31. Удельный вес несовершеннолетних, получивших социальные услуги в государственных организациях социального обслуживания семьи и детей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14,31</w:t>
            </w:r>
          </w:p>
        </w:tc>
        <w:tc>
          <w:tcPr>
            <w:tcW w:w="945" w:type="dxa"/>
            <w:tcBorders>
              <w:top w:val="nil"/>
              <w:left w:val="nil"/>
              <w:bottom w:val="nil"/>
              <w:right w:val="nil"/>
            </w:tcBorders>
          </w:tcPr>
          <w:p>
            <w:pPr>
              <w:pStyle w:val="0"/>
              <w:jc w:val="center"/>
            </w:pPr>
            <w:r>
              <w:rPr>
                <w:sz w:val="20"/>
              </w:rPr>
              <w:t xml:space="preserve">14,0</w:t>
            </w:r>
          </w:p>
        </w:tc>
        <w:tc>
          <w:tcPr>
            <w:tcW w:w="945" w:type="dxa"/>
            <w:tcBorders>
              <w:top w:val="nil"/>
              <w:left w:val="nil"/>
              <w:bottom w:val="nil"/>
              <w:right w:val="nil"/>
            </w:tcBorders>
          </w:tcPr>
          <w:p>
            <w:pPr>
              <w:pStyle w:val="0"/>
              <w:jc w:val="center"/>
            </w:pPr>
            <w:r>
              <w:rPr>
                <w:sz w:val="20"/>
              </w:rPr>
              <w:t xml:space="preserve">15,0</w:t>
            </w:r>
          </w:p>
        </w:tc>
        <w:tc>
          <w:tcPr>
            <w:tcW w:w="945" w:type="dxa"/>
            <w:tcBorders>
              <w:top w:val="nil"/>
              <w:left w:val="nil"/>
              <w:bottom w:val="nil"/>
              <w:right w:val="nil"/>
            </w:tcBorders>
          </w:tcPr>
          <w:p>
            <w:pPr>
              <w:pStyle w:val="0"/>
              <w:jc w:val="center"/>
            </w:pPr>
            <w:r>
              <w:rPr>
                <w:sz w:val="20"/>
              </w:rPr>
              <w:t xml:space="preserve">12,0</w:t>
            </w:r>
          </w:p>
        </w:tc>
        <w:tc>
          <w:tcPr>
            <w:tcW w:w="945" w:type="dxa"/>
            <w:tcBorders>
              <w:top w:val="nil"/>
              <w:left w:val="nil"/>
              <w:bottom w:val="nil"/>
              <w:right w:val="nil"/>
            </w:tcBorders>
          </w:tcPr>
          <w:p>
            <w:pPr>
              <w:pStyle w:val="0"/>
              <w:jc w:val="center"/>
            </w:pPr>
            <w:r>
              <w:rPr>
                <w:sz w:val="20"/>
              </w:rPr>
              <w:t xml:space="preserve">12,1</w:t>
            </w:r>
          </w:p>
        </w:tc>
        <w:tc>
          <w:tcPr>
            <w:tcW w:w="946" w:type="dxa"/>
            <w:tcBorders>
              <w:top w:val="nil"/>
              <w:left w:val="nil"/>
              <w:bottom w:val="nil"/>
              <w:right w:val="nil"/>
            </w:tcBorders>
          </w:tcPr>
          <w:p>
            <w:pPr>
              <w:pStyle w:val="0"/>
              <w:jc w:val="center"/>
            </w:pPr>
            <w:r>
              <w:rPr>
                <w:sz w:val="20"/>
              </w:rPr>
              <w:t xml:space="preserve">12,2</w:t>
            </w:r>
          </w:p>
        </w:tc>
      </w:tr>
      <w:tr>
        <w:tc>
          <w:tcPr>
            <w:tcW w:w="3345" w:type="dxa"/>
            <w:tcBorders>
              <w:top w:val="nil"/>
              <w:left w:val="nil"/>
              <w:bottom w:val="nil"/>
              <w:right w:val="nil"/>
            </w:tcBorders>
          </w:tcPr>
          <w:bookmarkStart w:id="2521" w:name="P2521"/>
          <w:bookmarkEnd w:id="2521"/>
          <w:p>
            <w:pPr>
              <w:pStyle w:val="0"/>
            </w:pPr>
            <w:r>
              <w:rPr>
                <w:sz w:val="20"/>
              </w:rPr>
              <w:t xml:space="preserve">32. Удельный вес преступлений, совершенных несовершеннолетними или при их участии, в общем числе зарегистрированных преступлений</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5,4</w:t>
            </w:r>
          </w:p>
        </w:tc>
        <w:tc>
          <w:tcPr>
            <w:tcW w:w="945" w:type="dxa"/>
            <w:tcBorders>
              <w:top w:val="nil"/>
              <w:left w:val="nil"/>
              <w:bottom w:val="nil"/>
              <w:right w:val="nil"/>
            </w:tcBorders>
          </w:tcPr>
          <w:p>
            <w:pPr>
              <w:pStyle w:val="0"/>
              <w:jc w:val="center"/>
            </w:pPr>
            <w:r>
              <w:rPr>
                <w:sz w:val="20"/>
              </w:rPr>
              <w:t xml:space="preserve">7,0</w:t>
            </w:r>
          </w:p>
        </w:tc>
        <w:tc>
          <w:tcPr>
            <w:tcW w:w="945" w:type="dxa"/>
            <w:tcBorders>
              <w:top w:val="nil"/>
              <w:left w:val="nil"/>
              <w:bottom w:val="nil"/>
              <w:right w:val="nil"/>
            </w:tcBorders>
          </w:tcPr>
          <w:p>
            <w:pPr>
              <w:pStyle w:val="0"/>
              <w:jc w:val="center"/>
            </w:pPr>
            <w:r>
              <w:rPr>
                <w:sz w:val="20"/>
              </w:rPr>
              <w:t xml:space="preserve">6,8</w:t>
            </w:r>
          </w:p>
        </w:tc>
        <w:tc>
          <w:tcPr>
            <w:tcW w:w="945" w:type="dxa"/>
            <w:tcBorders>
              <w:top w:val="nil"/>
              <w:left w:val="nil"/>
              <w:bottom w:val="nil"/>
              <w:right w:val="nil"/>
            </w:tcBorders>
          </w:tcPr>
          <w:p>
            <w:pPr>
              <w:pStyle w:val="0"/>
              <w:jc w:val="center"/>
            </w:pPr>
            <w:r>
              <w:rPr>
                <w:sz w:val="20"/>
              </w:rPr>
              <w:t xml:space="preserve">5,5</w:t>
            </w:r>
          </w:p>
        </w:tc>
        <w:tc>
          <w:tcPr>
            <w:tcW w:w="945" w:type="dxa"/>
            <w:tcBorders>
              <w:top w:val="nil"/>
              <w:left w:val="nil"/>
              <w:bottom w:val="nil"/>
              <w:right w:val="nil"/>
            </w:tcBorders>
          </w:tcPr>
          <w:p>
            <w:pPr>
              <w:pStyle w:val="0"/>
              <w:jc w:val="center"/>
            </w:pPr>
            <w:r>
              <w:rPr>
                <w:sz w:val="20"/>
              </w:rPr>
              <w:t xml:space="preserve">5,5</w:t>
            </w:r>
          </w:p>
        </w:tc>
        <w:tc>
          <w:tcPr>
            <w:tcW w:w="946" w:type="dxa"/>
            <w:tcBorders>
              <w:top w:val="nil"/>
              <w:left w:val="nil"/>
              <w:bottom w:val="nil"/>
              <w:right w:val="nil"/>
            </w:tcBorders>
          </w:tcPr>
          <w:p>
            <w:pPr>
              <w:pStyle w:val="0"/>
              <w:jc w:val="center"/>
            </w:pPr>
            <w:r>
              <w:rPr>
                <w:sz w:val="20"/>
              </w:rPr>
              <w:t xml:space="preserve">5,5</w:t>
            </w:r>
          </w:p>
        </w:tc>
      </w:tr>
      <w:tr>
        <w:tc>
          <w:tcPr>
            <w:tcW w:w="3345" w:type="dxa"/>
            <w:tcBorders>
              <w:top w:val="nil"/>
              <w:left w:val="nil"/>
              <w:bottom w:val="nil"/>
              <w:right w:val="nil"/>
            </w:tcBorders>
          </w:tcPr>
          <w:bookmarkStart w:id="2532" w:name="P2532"/>
          <w:bookmarkEnd w:id="2532"/>
          <w:p>
            <w:pPr>
              <w:pStyle w:val="0"/>
            </w:pPr>
            <w:r>
              <w:rPr>
                <w:sz w:val="20"/>
              </w:rPr>
              <w:t xml:space="preserve">33. Количество охраняемых объектов незавершенного строительства</w:t>
            </w:r>
          </w:p>
        </w:tc>
        <w:tc>
          <w:tcPr>
            <w:tcW w:w="1928" w:type="dxa"/>
            <w:tcBorders>
              <w:top w:val="nil"/>
              <w:left w:val="nil"/>
              <w:bottom w:val="nil"/>
              <w:right w:val="nil"/>
            </w:tcBorders>
          </w:tcPr>
          <w:p>
            <w:pPr>
              <w:pStyle w:val="0"/>
            </w:pPr>
            <w:r>
              <w:rPr>
                <w:sz w:val="20"/>
              </w:rPr>
              <w:t xml:space="preserve">министерство строительства и архитектуры Архангельской области</w:t>
            </w:r>
          </w:p>
          <w:p>
            <w:pPr>
              <w:pStyle w:val="0"/>
            </w:pPr>
            <w:r>
              <w:rPr>
                <w:sz w:val="20"/>
              </w:rPr>
              <w:t xml:space="preserve">(далее - министерство строительства</w:t>
            </w:r>
          </w:p>
          <w:p>
            <w:pPr>
              <w:pStyle w:val="0"/>
            </w:pPr>
            <w:r>
              <w:rPr>
                <w:sz w:val="20"/>
              </w:rPr>
              <w:t xml:space="preserve">и архитектуры)</w:t>
            </w:r>
          </w:p>
        </w:tc>
        <w:tc>
          <w:tcPr>
            <w:tcW w:w="907" w:type="dxa"/>
            <w:tcBorders>
              <w:top w:val="nil"/>
              <w:left w:val="nil"/>
              <w:bottom w:val="nil"/>
              <w:right w:val="nil"/>
            </w:tcBorders>
          </w:tcPr>
          <w:p>
            <w:pPr>
              <w:pStyle w:val="0"/>
              <w:jc w:val="center"/>
            </w:pPr>
            <w:r>
              <w:rPr>
                <w:sz w:val="20"/>
              </w:rPr>
              <w:t xml:space="preserve">единиц</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w:t>
            </w:r>
          </w:p>
        </w:tc>
        <w:tc>
          <w:tcPr>
            <w:tcW w:w="945" w:type="dxa"/>
            <w:tcBorders>
              <w:top w:val="nil"/>
              <w:left w:val="nil"/>
              <w:bottom w:val="nil"/>
              <w:right w:val="nil"/>
            </w:tcBorders>
          </w:tcPr>
          <w:p>
            <w:pPr>
              <w:pStyle w:val="0"/>
              <w:jc w:val="center"/>
            </w:pPr>
            <w:r>
              <w:rPr>
                <w:sz w:val="20"/>
              </w:rPr>
              <w:t xml:space="preserve">1</w:t>
            </w:r>
          </w:p>
        </w:tc>
        <w:tc>
          <w:tcPr>
            <w:tcW w:w="945" w:type="dxa"/>
            <w:tcBorders>
              <w:top w:val="nil"/>
              <w:left w:val="nil"/>
              <w:bottom w:val="nil"/>
              <w:right w:val="nil"/>
            </w:tcBorders>
          </w:tcPr>
          <w:p>
            <w:pPr>
              <w:pStyle w:val="0"/>
              <w:jc w:val="center"/>
            </w:pPr>
            <w:r>
              <w:rPr>
                <w:sz w:val="20"/>
              </w:rPr>
              <w:t xml:space="preserve">1</w:t>
            </w:r>
          </w:p>
        </w:tc>
        <w:tc>
          <w:tcPr>
            <w:tcW w:w="945" w:type="dxa"/>
            <w:tcBorders>
              <w:top w:val="nil"/>
              <w:left w:val="nil"/>
              <w:bottom w:val="nil"/>
              <w:right w:val="nil"/>
            </w:tcBorders>
          </w:tcPr>
          <w:p>
            <w:pPr>
              <w:pStyle w:val="0"/>
              <w:jc w:val="center"/>
            </w:pPr>
            <w:r>
              <w:rPr>
                <w:sz w:val="20"/>
              </w:rPr>
              <w:t xml:space="preserve">1</w:t>
            </w:r>
          </w:p>
        </w:tc>
        <w:tc>
          <w:tcPr>
            <w:tcW w:w="946" w:type="dxa"/>
            <w:tcBorders>
              <w:top w:val="nil"/>
              <w:left w:val="nil"/>
              <w:bottom w:val="nil"/>
              <w:right w:val="nil"/>
            </w:tcBorders>
          </w:tcPr>
          <w:p>
            <w:pPr>
              <w:pStyle w:val="0"/>
              <w:jc w:val="center"/>
            </w:pPr>
            <w:r>
              <w:rPr>
                <w:sz w:val="20"/>
              </w:rPr>
              <w:t xml:space="preserve">1</w:t>
            </w:r>
          </w:p>
        </w:tc>
      </w:tr>
      <w:tr>
        <w:tc>
          <w:tcPr>
            <w:tcW w:w="3345" w:type="dxa"/>
            <w:tcBorders>
              <w:top w:val="nil"/>
              <w:left w:val="nil"/>
              <w:bottom w:val="nil"/>
              <w:right w:val="nil"/>
            </w:tcBorders>
          </w:tcPr>
          <w:bookmarkStart w:id="2543" w:name="P2543"/>
          <w:bookmarkEnd w:id="2543"/>
          <w:p>
            <w:pPr>
              <w:pStyle w:val="0"/>
            </w:pPr>
            <w:r>
              <w:rPr>
                <w:sz w:val="20"/>
              </w:rPr>
              <w:t xml:space="preserve">34. Количество законсервированных объектов незавершенного строительства</w:t>
            </w:r>
          </w:p>
        </w:tc>
        <w:tc>
          <w:tcPr>
            <w:tcW w:w="1928" w:type="dxa"/>
            <w:tcBorders>
              <w:top w:val="nil"/>
              <w:left w:val="nil"/>
              <w:bottom w:val="nil"/>
              <w:right w:val="nil"/>
            </w:tcBorders>
          </w:tcPr>
          <w:p>
            <w:pPr>
              <w:pStyle w:val="0"/>
            </w:pPr>
            <w:r>
              <w:rPr>
                <w:sz w:val="20"/>
              </w:rPr>
              <w:t xml:space="preserve">министерство строительства и архитектуры</w:t>
            </w:r>
          </w:p>
        </w:tc>
        <w:tc>
          <w:tcPr>
            <w:tcW w:w="907" w:type="dxa"/>
            <w:tcBorders>
              <w:top w:val="nil"/>
              <w:left w:val="nil"/>
              <w:bottom w:val="nil"/>
              <w:right w:val="nil"/>
            </w:tcBorders>
          </w:tcPr>
          <w:p>
            <w:pPr>
              <w:pStyle w:val="0"/>
              <w:jc w:val="center"/>
            </w:pPr>
            <w:r>
              <w:rPr>
                <w:sz w:val="20"/>
              </w:rPr>
              <w:t xml:space="preserve">единиц</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w:t>
            </w:r>
          </w:p>
        </w:tc>
      </w:tr>
      <w:tr>
        <w:tc>
          <w:tcPr>
            <w:gridSpan w:val="9"/>
            <w:tcW w:w="11887" w:type="dxa"/>
            <w:tcBorders>
              <w:top w:val="nil"/>
              <w:left w:val="nil"/>
              <w:bottom w:val="nil"/>
              <w:right w:val="nil"/>
            </w:tcBorders>
          </w:tcPr>
          <w:p>
            <w:pPr>
              <w:pStyle w:val="0"/>
              <w:outlineLvl w:val="3"/>
              <w:jc w:val="center"/>
            </w:pPr>
            <w:r>
              <w:rPr>
                <w:sz w:val="20"/>
              </w:rPr>
              <w:t xml:space="preserve">Подпрограмма N 6 "Повышение качества жизни граждан пожилого возраста и инвалидов в Архангельской области"</w:t>
            </w:r>
          </w:p>
        </w:tc>
      </w:tr>
      <w:tr>
        <w:tc>
          <w:tcPr>
            <w:tcW w:w="3345" w:type="dxa"/>
            <w:tcBorders>
              <w:top w:val="nil"/>
              <w:left w:val="nil"/>
              <w:bottom w:val="nil"/>
              <w:right w:val="nil"/>
            </w:tcBorders>
          </w:tcPr>
          <w:bookmarkStart w:id="2553" w:name="P2553"/>
          <w:bookmarkEnd w:id="2553"/>
          <w:p>
            <w:pPr>
              <w:pStyle w:val="0"/>
            </w:pPr>
            <w:r>
              <w:rPr>
                <w:sz w:val="20"/>
              </w:rPr>
              <w:t xml:space="preserve">35. Удельный вес лиц старше 65 лет, проживающих</w:t>
            </w:r>
          </w:p>
          <w:p>
            <w:pPr>
              <w:pStyle w:val="0"/>
            </w:pPr>
            <w:r>
              <w:rPr>
                <w:sz w:val="20"/>
              </w:rPr>
              <w:t xml:space="preserve">в сельской местности, доставленных в медицинские организации, расположенные на территории Архангельской области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1,27</w:t>
            </w:r>
          </w:p>
        </w:tc>
        <w:tc>
          <w:tcPr>
            <w:tcW w:w="945" w:type="dxa"/>
            <w:tcBorders>
              <w:top w:val="nil"/>
              <w:left w:val="nil"/>
              <w:bottom w:val="nil"/>
              <w:right w:val="nil"/>
            </w:tcBorders>
          </w:tcPr>
          <w:p>
            <w:pPr>
              <w:pStyle w:val="0"/>
              <w:jc w:val="center"/>
            </w:pPr>
            <w:r>
              <w:rPr>
                <w:sz w:val="20"/>
              </w:rPr>
              <w:t xml:space="preserve">19,2</w:t>
            </w:r>
          </w:p>
        </w:tc>
        <w:tc>
          <w:tcPr>
            <w:tcW w:w="945" w:type="dxa"/>
            <w:tcBorders>
              <w:top w:val="nil"/>
              <w:left w:val="nil"/>
              <w:bottom w:val="nil"/>
              <w:right w:val="nil"/>
            </w:tcBorders>
          </w:tcPr>
          <w:p>
            <w:pPr>
              <w:pStyle w:val="0"/>
              <w:jc w:val="center"/>
            </w:pPr>
            <w:r>
              <w:rPr>
                <w:sz w:val="20"/>
              </w:rPr>
              <w:t xml:space="preserve">19,2</w:t>
            </w:r>
          </w:p>
        </w:tc>
        <w:tc>
          <w:tcPr>
            <w:tcW w:w="945" w:type="dxa"/>
            <w:tcBorders>
              <w:top w:val="nil"/>
              <w:left w:val="nil"/>
              <w:bottom w:val="nil"/>
              <w:right w:val="nil"/>
            </w:tcBorders>
          </w:tcPr>
          <w:p>
            <w:pPr>
              <w:pStyle w:val="0"/>
              <w:jc w:val="center"/>
            </w:pPr>
            <w:r>
              <w:rPr>
                <w:sz w:val="20"/>
              </w:rPr>
              <w:t xml:space="preserve">19,3</w:t>
            </w:r>
          </w:p>
        </w:tc>
        <w:tc>
          <w:tcPr>
            <w:tcW w:w="945" w:type="dxa"/>
            <w:tcBorders>
              <w:top w:val="nil"/>
              <w:left w:val="nil"/>
              <w:bottom w:val="nil"/>
              <w:right w:val="nil"/>
            </w:tcBorders>
          </w:tcPr>
          <w:p>
            <w:pPr>
              <w:pStyle w:val="0"/>
              <w:jc w:val="center"/>
            </w:pPr>
            <w:r>
              <w:rPr>
                <w:sz w:val="20"/>
              </w:rPr>
              <w:t xml:space="preserve">19,3</w:t>
            </w:r>
          </w:p>
        </w:tc>
        <w:tc>
          <w:tcPr>
            <w:tcW w:w="946" w:type="dxa"/>
            <w:tcBorders>
              <w:top w:val="nil"/>
              <w:left w:val="nil"/>
              <w:bottom w:val="nil"/>
              <w:right w:val="nil"/>
            </w:tcBorders>
          </w:tcPr>
          <w:p>
            <w:pPr>
              <w:pStyle w:val="0"/>
              <w:jc w:val="center"/>
            </w:pPr>
            <w:r>
              <w:rPr>
                <w:sz w:val="20"/>
              </w:rPr>
              <w:t xml:space="preserve">19,3</w:t>
            </w:r>
          </w:p>
        </w:tc>
      </w:tr>
      <w:tr>
        <w:tc>
          <w:tcPr>
            <w:tcW w:w="3345" w:type="dxa"/>
            <w:tcBorders>
              <w:top w:val="nil"/>
              <w:left w:val="nil"/>
              <w:bottom w:val="nil"/>
              <w:right w:val="nil"/>
            </w:tcBorders>
          </w:tcPr>
          <w:bookmarkStart w:id="2565" w:name="P2565"/>
          <w:bookmarkEnd w:id="2565"/>
          <w:p>
            <w:pPr>
              <w:pStyle w:val="0"/>
            </w:pPr>
            <w:r>
              <w:rPr>
                <w:sz w:val="20"/>
              </w:rPr>
              <w:t xml:space="preserve">36. Доля граждан старше трудоспособного возраста</w:t>
            </w:r>
          </w:p>
          <w:p>
            <w:pPr>
              <w:pStyle w:val="0"/>
            </w:pPr>
            <w:r>
              <w:rPr>
                <w:sz w:val="20"/>
              </w:rPr>
              <w:t xml:space="preserve">и инвалидов, получающих услуги в рамках системы долговременного ухода, от общего числа граждан старше трудоспособного возраста и инвалидов, нуждающихся</w:t>
            </w:r>
          </w:p>
          <w:p>
            <w:pPr>
              <w:pStyle w:val="0"/>
            </w:pPr>
            <w:r>
              <w:rPr>
                <w:sz w:val="20"/>
              </w:rPr>
              <w:t xml:space="preserve">в долговременном уходе, в рамках реализации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0</w:t>
            </w:r>
          </w:p>
        </w:tc>
        <w:tc>
          <w:tcPr>
            <w:tcW w:w="945" w:type="dxa"/>
            <w:tcBorders>
              <w:top w:val="nil"/>
              <w:left w:val="nil"/>
              <w:bottom w:val="nil"/>
              <w:right w:val="nil"/>
            </w:tcBorders>
          </w:tcPr>
          <w:p>
            <w:pPr>
              <w:pStyle w:val="0"/>
              <w:jc w:val="center"/>
            </w:pPr>
            <w:r>
              <w:rPr>
                <w:sz w:val="20"/>
              </w:rPr>
              <w:t xml:space="preserve">35</w:t>
            </w:r>
          </w:p>
        </w:tc>
        <w:tc>
          <w:tcPr>
            <w:tcW w:w="945" w:type="dxa"/>
            <w:tcBorders>
              <w:top w:val="nil"/>
              <w:left w:val="nil"/>
              <w:bottom w:val="nil"/>
              <w:right w:val="nil"/>
            </w:tcBorders>
          </w:tcPr>
          <w:p>
            <w:pPr>
              <w:pStyle w:val="0"/>
              <w:jc w:val="center"/>
            </w:pPr>
            <w:r>
              <w:rPr>
                <w:sz w:val="20"/>
              </w:rPr>
              <w:t xml:space="preserve">40</w:t>
            </w:r>
          </w:p>
        </w:tc>
        <w:tc>
          <w:tcPr>
            <w:tcW w:w="946" w:type="dxa"/>
            <w:tcBorders>
              <w:top w:val="nil"/>
              <w:left w:val="nil"/>
              <w:bottom w:val="nil"/>
              <w:right w:val="nil"/>
            </w:tcBorders>
          </w:tcPr>
          <w:p>
            <w:pPr>
              <w:pStyle w:val="0"/>
              <w:jc w:val="center"/>
            </w:pPr>
            <w:r>
              <w:rPr>
                <w:sz w:val="20"/>
              </w:rPr>
              <w:t xml:space="preserve">40*</w:t>
            </w:r>
          </w:p>
        </w:tc>
      </w:tr>
      <w:tr>
        <w:tc>
          <w:tcPr>
            <w:tcW w:w="3345" w:type="dxa"/>
            <w:tcBorders>
              <w:top w:val="nil"/>
              <w:left w:val="nil"/>
              <w:bottom w:val="nil"/>
              <w:right w:val="nil"/>
            </w:tcBorders>
          </w:tcPr>
          <w:bookmarkStart w:id="2578" w:name="P2578"/>
          <w:bookmarkEnd w:id="2578"/>
          <w:p>
            <w:pPr>
              <w:pStyle w:val="0"/>
            </w:pPr>
            <w:r>
              <w:rPr>
                <w:sz w:val="20"/>
              </w:rPr>
              <w:t xml:space="preserve">37. Доля граждан старше трудоспособного возраста</w:t>
            </w:r>
          </w:p>
          <w:p>
            <w:pPr>
              <w:pStyle w:val="0"/>
            </w:pPr>
            <w:r>
              <w:rPr>
                <w:sz w:val="20"/>
              </w:rPr>
              <w:t xml:space="preserve">и инвалидов, получивших социальные услуги в организациях социального обслуживания, от общего числа граждан старше трудоспособного возраста и инвалидов (процентов), в рамках реализации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1,9</w:t>
            </w:r>
          </w:p>
        </w:tc>
        <w:tc>
          <w:tcPr>
            <w:tcW w:w="945" w:type="dxa"/>
            <w:tcBorders>
              <w:top w:val="nil"/>
              <w:left w:val="nil"/>
              <w:bottom w:val="nil"/>
              <w:right w:val="nil"/>
            </w:tcBorders>
          </w:tcPr>
          <w:p>
            <w:pPr>
              <w:pStyle w:val="0"/>
              <w:jc w:val="center"/>
            </w:pPr>
            <w:r>
              <w:rPr>
                <w:sz w:val="20"/>
              </w:rPr>
              <w:t xml:space="preserve">1,9</w:t>
            </w:r>
          </w:p>
        </w:tc>
        <w:tc>
          <w:tcPr>
            <w:tcW w:w="945" w:type="dxa"/>
            <w:tcBorders>
              <w:top w:val="nil"/>
              <w:left w:val="nil"/>
              <w:bottom w:val="nil"/>
              <w:right w:val="nil"/>
            </w:tcBorders>
          </w:tcPr>
          <w:p>
            <w:pPr>
              <w:pStyle w:val="0"/>
              <w:jc w:val="center"/>
            </w:pPr>
            <w:r>
              <w:rPr>
                <w:sz w:val="20"/>
              </w:rPr>
              <w:t xml:space="preserve">4,29</w:t>
            </w:r>
          </w:p>
        </w:tc>
        <w:tc>
          <w:tcPr>
            <w:tcW w:w="945" w:type="dxa"/>
            <w:tcBorders>
              <w:top w:val="nil"/>
              <w:left w:val="nil"/>
              <w:bottom w:val="nil"/>
              <w:right w:val="nil"/>
            </w:tcBorders>
          </w:tcPr>
          <w:p>
            <w:pPr>
              <w:pStyle w:val="0"/>
              <w:jc w:val="center"/>
            </w:pPr>
            <w:r>
              <w:rPr>
                <w:sz w:val="20"/>
              </w:rPr>
              <w:t xml:space="preserve">4,32</w:t>
            </w:r>
          </w:p>
        </w:tc>
        <w:tc>
          <w:tcPr>
            <w:tcW w:w="946" w:type="dxa"/>
            <w:tcBorders>
              <w:top w:val="nil"/>
              <w:left w:val="nil"/>
              <w:bottom w:val="nil"/>
              <w:right w:val="nil"/>
            </w:tcBorders>
          </w:tcPr>
          <w:p>
            <w:pPr>
              <w:pStyle w:val="0"/>
              <w:jc w:val="center"/>
            </w:pPr>
            <w:r>
              <w:rPr>
                <w:sz w:val="20"/>
              </w:rPr>
              <w:t xml:space="preserve">0</w:t>
            </w:r>
          </w:p>
        </w:tc>
      </w:tr>
      <w:tr>
        <w:tc>
          <w:tcPr>
            <w:gridSpan w:val="9"/>
            <w:tcW w:w="11887" w:type="dxa"/>
            <w:tcBorders>
              <w:top w:val="nil"/>
              <w:left w:val="nil"/>
              <w:bottom w:val="nil"/>
              <w:right w:val="nil"/>
            </w:tcBorders>
          </w:tcPr>
          <w:p>
            <w:pPr>
              <w:pStyle w:val="0"/>
              <w:outlineLvl w:val="3"/>
              <w:jc w:val="center"/>
            </w:pPr>
            <w:r>
              <w:rPr>
                <w:sz w:val="20"/>
              </w:rPr>
              <w:t xml:space="preserve">Подпрограмма N 7 "Приоритетные социально значимые мероприятия в сфере социальной политики Архангельской области"</w:t>
            </w:r>
          </w:p>
        </w:tc>
      </w:tr>
      <w:tr>
        <w:tc>
          <w:tcPr>
            <w:tcW w:w="3345" w:type="dxa"/>
            <w:tcBorders>
              <w:top w:val="nil"/>
              <w:left w:val="nil"/>
              <w:bottom w:val="nil"/>
              <w:right w:val="nil"/>
            </w:tcBorders>
          </w:tcPr>
          <w:p>
            <w:pPr>
              <w:pStyle w:val="0"/>
            </w:pPr>
            <w:r>
              <w:rPr>
                <w:sz w:val="20"/>
              </w:rPr>
              <w:t xml:space="preserve">38. Удельный вес детей-инвалидов, принявших участие</w:t>
            </w:r>
          </w:p>
          <w:p>
            <w:pPr>
              <w:pStyle w:val="0"/>
            </w:pPr>
            <w:r>
              <w:rPr>
                <w:sz w:val="20"/>
              </w:rPr>
              <w:t xml:space="preserve">в социально значимых мероприятиях, в общем количестве граждан, принявших участие в социально значимых мероприятиях</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10,0</w:t>
            </w:r>
          </w:p>
        </w:tc>
        <w:tc>
          <w:tcPr>
            <w:tcW w:w="945" w:type="dxa"/>
            <w:tcBorders>
              <w:top w:val="nil"/>
              <w:left w:val="nil"/>
              <w:bottom w:val="nil"/>
              <w:right w:val="nil"/>
            </w:tcBorders>
          </w:tcPr>
          <w:p>
            <w:pPr>
              <w:pStyle w:val="0"/>
              <w:jc w:val="center"/>
            </w:pPr>
            <w:r>
              <w:rPr>
                <w:sz w:val="20"/>
              </w:rPr>
              <w:t xml:space="preserve">10,0</w:t>
            </w:r>
          </w:p>
        </w:tc>
        <w:tc>
          <w:tcPr>
            <w:tcW w:w="945" w:type="dxa"/>
            <w:tcBorders>
              <w:top w:val="nil"/>
              <w:left w:val="nil"/>
              <w:bottom w:val="nil"/>
              <w:right w:val="nil"/>
            </w:tcBorders>
          </w:tcPr>
          <w:p>
            <w:pPr>
              <w:pStyle w:val="0"/>
              <w:jc w:val="center"/>
            </w:pPr>
            <w:r>
              <w:rPr>
                <w:sz w:val="20"/>
              </w:rPr>
              <w:t xml:space="preserve">10,0</w:t>
            </w:r>
          </w:p>
        </w:tc>
        <w:tc>
          <w:tcPr>
            <w:tcW w:w="945" w:type="dxa"/>
            <w:tcBorders>
              <w:top w:val="nil"/>
              <w:left w:val="nil"/>
              <w:bottom w:val="nil"/>
              <w:right w:val="nil"/>
            </w:tcBorders>
          </w:tcPr>
          <w:p>
            <w:pPr>
              <w:pStyle w:val="0"/>
              <w:jc w:val="center"/>
            </w:pPr>
            <w:r>
              <w:rPr>
                <w:sz w:val="20"/>
              </w:rPr>
              <w:t xml:space="preserve">10,0</w:t>
            </w:r>
          </w:p>
        </w:tc>
        <w:tc>
          <w:tcPr>
            <w:tcW w:w="946" w:type="dxa"/>
            <w:tcBorders>
              <w:top w:val="nil"/>
              <w:left w:val="nil"/>
              <w:bottom w:val="nil"/>
              <w:right w:val="nil"/>
            </w:tcBorders>
          </w:tcPr>
          <w:p>
            <w:pPr>
              <w:pStyle w:val="0"/>
              <w:jc w:val="center"/>
            </w:pPr>
            <w:r>
              <w:rPr>
                <w:sz w:val="20"/>
              </w:rPr>
              <w:t xml:space="preserve">12,0</w:t>
            </w:r>
          </w:p>
        </w:tc>
      </w:tr>
      <w:tr>
        <w:tc>
          <w:tcPr>
            <w:tcW w:w="3345" w:type="dxa"/>
            <w:tcBorders>
              <w:top w:val="nil"/>
              <w:left w:val="nil"/>
              <w:bottom w:val="nil"/>
              <w:right w:val="nil"/>
            </w:tcBorders>
          </w:tcPr>
          <w:p>
            <w:pPr>
              <w:pStyle w:val="0"/>
            </w:pPr>
            <w:r>
              <w:rPr>
                <w:sz w:val="20"/>
              </w:rPr>
              <w:t xml:space="preserve">39. Удельный вес граждан пожилого возраста и инвалидов, принявших участие в социально значимых мероприятиях,</w:t>
            </w:r>
          </w:p>
          <w:p>
            <w:pPr>
              <w:pStyle w:val="0"/>
            </w:pPr>
            <w:r>
              <w:rPr>
                <w:sz w:val="20"/>
              </w:rPr>
              <w:t xml:space="preserve">в общем количестве граждан, принявших участие</w:t>
            </w:r>
          </w:p>
          <w:p>
            <w:pPr>
              <w:pStyle w:val="0"/>
            </w:pPr>
            <w:r>
              <w:rPr>
                <w:sz w:val="20"/>
              </w:rPr>
              <w:t xml:space="preserve">в социально значимых мероприятиях</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50,0</w:t>
            </w:r>
          </w:p>
        </w:tc>
        <w:tc>
          <w:tcPr>
            <w:tcW w:w="945" w:type="dxa"/>
            <w:tcBorders>
              <w:top w:val="nil"/>
              <w:left w:val="nil"/>
              <w:bottom w:val="nil"/>
              <w:right w:val="nil"/>
            </w:tcBorders>
          </w:tcPr>
          <w:p>
            <w:pPr>
              <w:pStyle w:val="0"/>
              <w:jc w:val="center"/>
            </w:pPr>
            <w:r>
              <w:rPr>
                <w:sz w:val="20"/>
              </w:rPr>
              <w:t xml:space="preserve">50,0</w:t>
            </w:r>
          </w:p>
        </w:tc>
        <w:tc>
          <w:tcPr>
            <w:tcW w:w="945" w:type="dxa"/>
            <w:tcBorders>
              <w:top w:val="nil"/>
              <w:left w:val="nil"/>
              <w:bottom w:val="nil"/>
              <w:right w:val="nil"/>
            </w:tcBorders>
          </w:tcPr>
          <w:p>
            <w:pPr>
              <w:pStyle w:val="0"/>
              <w:jc w:val="center"/>
            </w:pPr>
            <w:r>
              <w:rPr>
                <w:sz w:val="20"/>
              </w:rPr>
              <w:t xml:space="preserve">50,0</w:t>
            </w:r>
          </w:p>
        </w:tc>
        <w:tc>
          <w:tcPr>
            <w:tcW w:w="945" w:type="dxa"/>
            <w:tcBorders>
              <w:top w:val="nil"/>
              <w:left w:val="nil"/>
              <w:bottom w:val="nil"/>
              <w:right w:val="nil"/>
            </w:tcBorders>
          </w:tcPr>
          <w:p>
            <w:pPr>
              <w:pStyle w:val="0"/>
              <w:jc w:val="center"/>
            </w:pPr>
            <w:r>
              <w:rPr>
                <w:sz w:val="20"/>
              </w:rPr>
              <w:t xml:space="preserve">50,0</w:t>
            </w:r>
          </w:p>
        </w:tc>
        <w:tc>
          <w:tcPr>
            <w:tcW w:w="946" w:type="dxa"/>
            <w:tcBorders>
              <w:top w:val="nil"/>
              <w:left w:val="nil"/>
              <w:bottom w:val="nil"/>
              <w:right w:val="nil"/>
            </w:tcBorders>
          </w:tcPr>
          <w:p>
            <w:pPr>
              <w:pStyle w:val="0"/>
              <w:jc w:val="center"/>
            </w:pPr>
            <w:r>
              <w:rPr>
                <w:sz w:val="20"/>
              </w:rPr>
              <w:t xml:space="preserve">50,0</w:t>
            </w:r>
          </w:p>
        </w:tc>
      </w:tr>
      <w:tr>
        <w:tc>
          <w:tcPr>
            <w:tcW w:w="3345" w:type="dxa"/>
            <w:tcBorders>
              <w:top w:val="nil"/>
              <w:left w:val="nil"/>
              <w:bottom w:val="nil"/>
              <w:right w:val="nil"/>
            </w:tcBorders>
          </w:tcPr>
          <w:bookmarkStart w:id="2616" w:name="P2616"/>
          <w:bookmarkEnd w:id="2616"/>
          <w:p>
            <w:pPr>
              <w:pStyle w:val="0"/>
            </w:pPr>
            <w:r>
              <w:rPr>
                <w:sz w:val="20"/>
              </w:rPr>
              <w:t xml:space="preserve">40. Удельный вес многодетных семей, принявших участие</w:t>
            </w:r>
          </w:p>
          <w:p>
            <w:pPr>
              <w:pStyle w:val="0"/>
            </w:pPr>
            <w:r>
              <w:rPr>
                <w:sz w:val="20"/>
              </w:rPr>
              <w:t xml:space="preserve">в социально значимых мероприятиях, в общем количестве граждан, принявших участие в социально значимых мероприятиях</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40,0</w:t>
            </w:r>
          </w:p>
        </w:tc>
        <w:tc>
          <w:tcPr>
            <w:tcW w:w="945" w:type="dxa"/>
            <w:tcBorders>
              <w:top w:val="nil"/>
              <w:left w:val="nil"/>
              <w:bottom w:val="nil"/>
              <w:right w:val="nil"/>
            </w:tcBorders>
          </w:tcPr>
          <w:p>
            <w:pPr>
              <w:pStyle w:val="0"/>
              <w:jc w:val="center"/>
            </w:pPr>
            <w:r>
              <w:rPr>
                <w:sz w:val="20"/>
              </w:rPr>
              <w:t xml:space="preserve">40,0</w:t>
            </w:r>
          </w:p>
        </w:tc>
        <w:tc>
          <w:tcPr>
            <w:tcW w:w="945" w:type="dxa"/>
            <w:tcBorders>
              <w:top w:val="nil"/>
              <w:left w:val="nil"/>
              <w:bottom w:val="nil"/>
              <w:right w:val="nil"/>
            </w:tcBorders>
          </w:tcPr>
          <w:p>
            <w:pPr>
              <w:pStyle w:val="0"/>
              <w:jc w:val="center"/>
            </w:pPr>
            <w:r>
              <w:rPr>
                <w:sz w:val="20"/>
              </w:rPr>
              <w:t xml:space="preserve">40,0</w:t>
            </w:r>
          </w:p>
        </w:tc>
        <w:tc>
          <w:tcPr>
            <w:tcW w:w="945" w:type="dxa"/>
            <w:tcBorders>
              <w:top w:val="nil"/>
              <w:left w:val="nil"/>
              <w:bottom w:val="nil"/>
              <w:right w:val="nil"/>
            </w:tcBorders>
          </w:tcPr>
          <w:p>
            <w:pPr>
              <w:pStyle w:val="0"/>
              <w:jc w:val="center"/>
            </w:pPr>
            <w:r>
              <w:rPr>
                <w:sz w:val="20"/>
              </w:rPr>
              <w:t xml:space="preserve">40,0</w:t>
            </w:r>
          </w:p>
        </w:tc>
        <w:tc>
          <w:tcPr>
            <w:tcW w:w="946" w:type="dxa"/>
            <w:tcBorders>
              <w:top w:val="nil"/>
              <w:left w:val="nil"/>
              <w:bottom w:val="nil"/>
              <w:right w:val="nil"/>
            </w:tcBorders>
          </w:tcPr>
          <w:p>
            <w:pPr>
              <w:pStyle w:val="0"/>
              <w:jc w:val="center"/>
            </w:pPr>
            <w:r>
              <w:rPr>
                <w:sz w:val="20"/>
              </w:rPr>
              <w:t xml:space="preserve">40,0</w:t>
            </w:r>
          </w:p>
        </w:tc>
      </w:tr>
      <w:tr>
        <w:tc>
          <w:tcPr>
            <w:tcW w:w="3345" w:type="dxa"/>
            <w:tcBorders>
              <w:top w:val="nil"/>
              <w:left w:val="nil"/>
              <w:bottom w:val="nil"/>
              <w:right w:val="nil"/>
            </w:tcBorders>
            <w:vMerge w:val="restart"/>
          </w:tcPr>
          <w:bookmarkStart w:id="2628" w:name="P2628"/>
          <w:bookmarkEnd w:id="2628"/>
          <w:p>
            <w:pPr>
              <w:pStyle w:val="0"/>
            </w:pPr>
            <w:r>
              <w:rPr>
                <w:sz w:val="20"/>
              </w:rPr>
              <w:t xml:space="preserve">40.1. Удельный вес отдельных категорий детей, находящихся в трудной жизненной ситуации, получивших новогодние подарки, в общей численности детей, находящихся в трудной жизненной ситуации, имеющих право на получение подарка</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100</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w:t>
            </w:r>
          </w:p>
        </w:tc>
      </w:tr>
      <w:tr>
        <w:tc>
          <w:tcPr>
            <w:tcBorders>
              <w:top w:val="nil"/>
              <w:left w:val="nil"/>
              <w:bottom w:val="nil"/>
              <w:right w:val="nil"/>
            </w:tcBorders>
            <w:vMerge w:val="continue"/>
          </w:tcPr>
          <w:p/>
        </w:tc>
        <w:tc>
          <w:tcPr>
            <w:tcW w:w="1928" w:type="dxa"/>
            <w:tcBorders>
              <w:top w:val="nil"/>
              <w:left w:val="nil"/>
              <w:bottom w:val="nil"/>
              <w:right w:val="nil"/>
            </w:tcBorders>
          </w:tcPr>
          <w:p>
            <w:pPr>
              <w:pStyle w:val="0"/>
            </w:pPr>
            <w:r>
              <w:rPr>
                <w:sz w:val="20"/>
              </w:rPr>
              <w:t xml:space="preserve">министерство образования</w:t>
            </w:r>
          </w:p>
          <w:p>
            <w:pPr>
              <w:pStyle w:val="0"/>
            </w:pPr>
            <w:r>
              <w:rPr>
                <w:sz w:val="20"/>
              </w:rPr>
              <w:t xml:space="preserve">Архангельской области</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100</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w:t>
            </w:r>
          </w:p>
        </w:tc>
      </w:tr>
      <w:tr>
        <w:tc>
          <w:tcPr>
            <w:tcW w:w="3345" w:type="dxa"/>
            <w:tcBorders>
              <w:top w:val="nil"/>
              <w:left w:val="nil"/>
              <w:bottom w:val="nil"/>
              <w:right w:val="nil"/>
            </w:tcBorders>
          </w:tcPr>
          <w:bookmarkStart w:id="2648" w:name="P2648"/>
          <w:bookmarkEnd w:id="2648"/>
          <w:p>
            <w:pPr>
              <w:pStyle w:val="0"/>
            </w:pPr>
            <w:r>
              <w:rPr>
                <w:sz w:val="20"/>
              </w:rPr>
              <w:t xml:space="preserve">40.2. Доля граждан, получивших удостоверение, нагрудный знак,</w:t>
            </w:r>
          </w:p>
          <w:p>
            <w:pPr>
              <w:pStyle w:val="0"/>
            </w:pPr>
            <w:r>
              <w:rPr>
                <w:sz w:val="20"/>
              </w:rPr>
              <w:t xml:space="preserve">в общем числе граждан, имеющих право на их получение</w:t>
            </w:r>
          </w:p>
        </w:tc>
        <w:tc>
          <w:tcPr>
            <w:tcW w:w="1928" w:type="dxa"/>
            <w:tcBorders>
              <w:top w:val="nil"/>
              <w:left w:val="nil"/>
              <w:bottom w:val="nil"/>
              <w:right w:val="nil"/>
            </w:tcBorders>
          </w:tcPr>
          <w:p>
            <w:pPr>
              <w:pStyle w:val="0"/>
            </w:pPr>
            <w:r>
              <w:rPr>
                <w:sz w:val="20"/>
              </w:rPr>
              <w:t xml:space="preserve">министерство труда, занятости 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100,0</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w:t>
            </w:r>
          </w:p>
        </w:tc>
      </w:tr>
      <w:tr>
        <w:tc>
          <w:tcPr>
            <w:gridSpan w:val="9"/>
            <w:tcW w:w="11887" w:type="dxa"/>
            <w:tcBorders>
              <w:top w:val="nil"/>
              <w:left w:val="nil"/>
              <w:bottom w:val="nil"/>
              <w:right w:val="nil"/>
            </w:tcBorders>
          </w:tcPr>
          <w:p>
            <w:pPr>
              <w:pStyle w:val="0"/>
              <w:jc w:val="both"/>
            </w:pPr>
            <w:r>
              <w:rPr>
                <w:sz w:val="20"/>
              </w:rPr>
              <w:t xml:space="preserve">(п. 40.2 введен </w:t>
            </w:r>
            <w:hyperlink w:history="0" r:id="rId831" w:tooltip="Постановление Правительства Архангельской области от 24.03.2023 N 27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24.03.2023</w:t>
            </w:r>
          </w:p>
          <w:p>
            <w:pPr>
              <w:pStyle w:val="0"/>
              <w:jc w:val="both"/>
            </w:pPr>
            <w:r>
              <w:rPr>
                <w:sz w:val="20"/>
              </w:rPr>
              <w:t xml:space="preserve">N 272-пп)</w:t>
            </w:r>
          </w:p>
        </w:tc>
      </w:tr>
      <w:tr>
        <w:tc>
          <w:tcPr>
            <w:gridSpan w:val="9"/>
            <w:tcW w:w="11887" w:type="dxa"/>
            <w:tcBorders>
              <w:top w:val="nil"/>
              <w:left w:val="nil"/>
              <w:bottom w:val="nil"/>
              <w:right w:val="nil"/>
            </w:tcBorders>
          </w:tcPr>
          <w:p>
            <w:pPr>
              <w:pStyle w:val="0"/>
              <w:outlineLvl w:val="3"/>
              <w:jc w:val="center"/>
            </w:pPr>
            <w:r>
              <w:rPr>
                <w:sz w:val="20"/>
              </w:rPr>
              <w:t xml:space="preserve">Подпрограмма N 8 "Доступная среда"</w:t>
            </w:r>
          </w:p>
        </w:tc>
      </w:tr>
      <w:tr>
        <w:tc>
          <w:tcPr>
            <w:tcW w:w="3345" w:type="dxa"/>
            <w:tcBorders>
              <w:top w:val="nil"/>
              <w:left w:val="nil"/>
              <w:bottom w:val="nil"/>
              <w:right w:val="nil"/>
            </w:tcBorders>
            <w:vMerge w:val="restart"/>
          </w:tcPr>
          <w:bookmarkStart w:id="2661" w:name="P2661"/>
          <w:bookmarkEnd w:id="2661"/>
          <w:p>
            <w:pPr>
              <w:pStyle w:val="0"/>
            </w:pPr>
            <w:r>
              <w:rPr>
                <w:sz w:val="20"/>
              </w:rPr>
              <w:t xml:space="preserve">41. Количество организаций Архангельской области, оборудованных для доступа инвалидов и иных маломобильных групп населения, включая устранение физических и информационных барьеров (абсолютный показатель)</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единиц</w:t>
            </w:r>
          </w:p>
        </w:tc>
        <w:tc>
          <w:tcPr>
            <w:tcW w:w="981" w:type="dxa"/>
            <w:tcBorders>
              <w:top w:val="nil"/>
              <w:left w:val="nil"/>
              <w:bottom w:val="nil"/>
              <w:right w:val="nil"/>
            </w:tcBorders>
          </w:tcPr>
          <w:p>
            <w:pPr>
              <w:pStyle w:val="0"/>
              <w:jc w:val="center"/>
            </w:pPr>
            <w:r>
              <w:rPr>
                <w:sz w:val="20"/>
              </w:rPr>
              <w:t xml:space="preserve">23,0</w:t>
            </w:r>
          </w:p>
        </w:tc>
        <w:tc>
          <w:tcPr>
            <w:tcW w:w="945" w:type="dxa"/>
            <w:tcBorders>
              <w:top w:val="nil"/>
              <w:left w:val="nil"/>
              <w:bottom w:val="nil"/>
              <w:right w:val="nil"/>
            </w:tcBorders>
          </w:tcPr>
          <w:p>
            <w:pPr>
              <w:pStyle w:val="0"/>
              <w:jc w:val="center"/>
            </w:pPr>
            <w:r>
              <w:rPr>
                <w:sz w:val="20"/>
              </w:rPr>
              <w:t xml:space="preserve">10,0</w:t>
            </w:r>
          </w:p>
        </w:tc>
        <w:tc>
          <w:tcPr>
            <w:tcW w:w="945" w:type="dxa"/>
            <w:tcBorders>
              <w:top w:val="nil"/>
              <w:left w:val="nil"/>
              <w:bottom w:val="nil"/>
              <w:right w:val="nil"/>
            </w:tcBorders>
          </w:tcPr>
          <w:p>
            <w:pPr>
              <w:pStyle w:val="0"/>
              <w:jc w:val="center"/>
            </w:pPr>
            <w:r>
              <w:rPr>
                <w:sz w:val="20"/>
              </w:rPr>
              <w:t xml:space="preserve">4,0</w:t>
            </w:r>
          </w:p>
        </w:tc>
        <w:tc>
          <w:tcPr>
            <w:tcW w:w="945" w:type="dxa"/>
            <w:tcBorders>
              <w:top w:val="nil"/>
              <w:left w:val="nil"/>
              <w:bottom w:val="nil"/>
              <w:right w:val="nil"/>
            </w:tcBorders>
          </w:tcPr>
          <w:p>
            <w:pPr>
              <w:pStyle w:val="0"/>
              <w:jc w:val="center"/>
            </w:pPr>
            <w:r>
              <w:rPr>
                <w:sz w:val="20"/>
              </w:rPr>
              <w:t xml:space="preserve">4,0</w:t>
            </w:r>
          </w:p>
        </w:tc>
        <w:tc>
          <w:tcPr>
            <w:tcW w:w="945" w:type="dxa"/>
            <w:tcBorders>
              <w:top w:val="nil"/>
              <w:left w:val="nil"/>
              <w:bottom w:val="nil"/>
              <w:right w:val="nil"/>
            </w:tcBorders>
          </w:tcPr>
          <w:p>
            <w:pPr>
              <w:pStyle w:val="0"/>
              <w:jc w:val="center"/>
            </w:pPr>
            <w:r>
              <w:rPr>
                <w:sz w:val="20"/>
              </w:rPr>
              <w:t xml:space="preserve">4,0</w:t>
            </w:r>
          </w:p>
        </w:tc>
        <w:tc>
          <w:tcPr>
            <w:tcW w:w="946" w:type="dxa"/>
            <w:tcBorders>
              <w:top w:val="nil"/>
              <w:left w:val="nil"/>
              <w:bottom w:val="nil"/>
              <w:right w:val="nil"/>
            </w:tcBorders>
          </w:tcPr>
          <w:p>
            <w:pPr>
              <w:pStyle w:val="0"/>
              <w:jc w:val="center"/>
            </w:pPr>
            <w:r>
              <w:rPr>
                <w:sz w:val="20"/>
              </w:rPr>
              <w:t xml:space="preserve">4,0</w:t>
            </w:r>
          </w:p>
        </w:tc>
      </w:tr>
      <w:tr>
        <w:tc>
          <w:tcPr>
            <w:tcBorders>
              <w:top w:val="nil"/>
              <w:left w:val="nil"/>
              <w:bottom w:val="nil"/>
              <w:right w:val="nil"/>
            </w:tcBorders>
            <w:vMerge w:val="continue"/>
          </w:tcPr>
          <w:p/>
        </w:tc>
        <w:tc>
          <w:tcPr>
            <w:tcW w:w="1928" w:type="dxa"/>
            <w:tcBorders>
              <w:top w:val="nil"/>
              <w:left w:val="nil"/>
              <w:bottom w:val="nil"/>
              <w:right w:val="nil"/>
            </w:tcBorders>
          </w:tcPr>
          <w:p>
            <w:pPr>
              <w:pStyle w:val="0"/>
            </w:pPr>
            <w:r>
              <w:rPr>
                <w:sz w:val="20"/>
              </w:rPr>
              <w:t xml:space="preserve">министерство здравоохранения Архангельской области</w:t>
            </w:r>
          </w:p>
        </w:tc>
        <w:tc>
          <w:tcPr>
            <w:tcW w:w="907" w:type="dxa"/>
            <w:tcBorders>
              <w:top w:val="nil"/>
              <w:left w:val="nil"/>
              <w:bottom w:val="nil"/>
              <w:right w:val="nil"/>
            </w:tcBorders>
          </w:tcPr>
          <w:p>
            <w:pPr>
              <w:pStyle w:val="0"/>
              <w:jc w:val="center"/>
            </w:pPr>
            <w:r>
              <w:rPr>
                <w:sz w:val="20"/>
              </w:rPr>
              <w:t xml:space="preserve">единиц</w:t>
            </w:r>
          </w:p>
        </w:tc>
        <w:tc>
          <w:tcPr>
            <w:tcW w:w="981" w:type="dxa"/>
            <w:tcBorders>
              <w:top w:val="nil"/>
              <w:left w:val="nil"/>
              <w:bottom w:val="nil"/>
              <w:right w:val="nil"/>
            </w:tcBorders>
          </w:tcPr>
          <w:p>
            <w:pPr>
              <w:pStyle w:val="0"/>
              <w:jc w:val="center"/>
            </w:pPr>
            <w:r>
              <w:rPr>
                <w:sz w:val="20"/>
              </w:rPr>
              <w:t xml:space="preserve">7,0</w:t>
            </w:r>
          </w:p>
        </w:tc>
        <w:tc>
          <w:tcPr>
            <w:tcW w:w="945" w:type="dxa"/>
            <w:tcBorders>
              <w:top w:val="nil"/>
              <w:left w:val="nil"/>
              <w:bottom w:val="nil"/>
              <w:right w:val="nil"/>
            </w:tcBorders>
          </w:tcPr>
          <w:p>
            <w:pPr>
              <w:pStyle w:val="0"/>
              <w:jc w:val="center"/>
            </w:pPr>
            <w:r>
              <w:rPr>
                <w:sz w:val="20"/>
              </w:rPr>
              <w:t xml:space="preserve">4,0</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w:t>
            </w:r>
          </w:p>
        </w:tc>
      </w:tr>
      <w:tr>
        <w:tc>
          <w:tcPr>
            <w:tcBorders>
              <w:top w:val="nil"/>
              <w:left w:val="nil"/>
              <w:bottom w:val="nil"/>
              <w:right w:val="nil"/>
            </w:tcBorders>
            <w:vMerge w:val="continue"/>
          </w:tcPr>
          <w:p/>
        </w:tc>
        <w:tc>
          <w:tcPr>
            <w:tcW w:w="1928" w:type="dxa"/>
            <w:tcBorders>
              <w:top w:val="nil"/>
              <w:left w:val="nil"/>
              <w:bottom w:val="nil"/>
              <w:right w:val="nil"/>
            </w:tcBorders>
          </w:tcPr>
          <w:p>
            <w:pPr>
              <w:pStyle w:val="0"/>
            </w:pPr>
            <w:r>
              <w:rPr>
                <w:sz w:val="20"/>
              </w:rPr>
              <w:t xml:space="preserve">министерство культуры Архангельской области</w:t>
            </w:r>
          </w:p>
        </w:tc>
        <w:tc>
          <w:tcPr>
            <w:tcW w:w="907" w:type="dxa"/>
            <w:tcBorders>
              <w:top w:val="nil"/>
              <w:left w:val="nil"/>
              <w:bottom w:val="nil"/>
              <w:right w:val="nil"/>
            </w:tcBorders>
          </w:tcPr>
          <w:p>
            <w:pPr>
              <w:pStyle w:val="0"/>
              <w:jc w:val="center"/>
            </w:pPr>
            <w:r>
              <w:rPr>
                <w:sz w:val="20"/>
              </w:rPr>
              <w:t xml:space="preserve">единиц</w:t>
            </w:r>
          </w:p>
        </w:tc>
        <w:tc>
          <w:tcPr>
            <w:tcW w:w="981" w:type="dxa"/>
            <w:tcBorders>
              <w:top w:val="nil"/>
              <w:left w:val="nil"/>
              <w:bottom w:val="nil"/>
              <w:right w:val="nil"/>
            </w:tcBorders>
          </w:tcPr>
          <w:p>
            <w:pPr>
              <w:pStyle w:val="0"/>
              <w:jc w:val="center"/>
            </w:pPr>
            <w:r>
              <w:rPr>
                <w:sz w:val="20"/>
              </w:rPr>
              <w:t xml:space="preserve">4,0</w:t>
            </w:r>
          </w:p>
        </w:tc>
        <w:tc>
          <w:tcPr>
            <w:tcW w:w="945" w:type="dxa"/>
            <w:tcBorders>
              <w:top w:val="nil"/>
              <w:left w:val="nil"/>
              <w:bottom w:val="nil"/>
              <w:right w:val="nil"/>
            </w:tcBorders>
          </w:tcPr>
          <w:p>
            <w:pPr>
              <w:pStyle w:val="0"/>
              <w:jc w:val="center"/>
            </w:pPr>
            <w:r>
              <w:rPr>
                <w:sz w:val="20"/>
              </w:rPr>
              <w:t xml:space="preserve">3,0</w:t>
            </w:r>
          </w:p>
        </w:tc>
        <w:tc>
          <w:tcPr>
            <w:tcW w:w="945" w:type="dxa"/>
            <w:tcBorders>
              <w:top w:val="nil"/>
              <w:left w:val="nil"/>
              <w:bottom w:val="nil"/>
              <w:right w:val="nil"/>
            </w:tcBorders>
          </w:tcPr>
          <w:p>
            <w:pPr>
              <w:pStyle w:val="0"/>
              <w:jc w:val="center"/>
            </w:pPr>
            <w:r>
              <w:rPr>
                <w:sz w:val="20"/>
              </w:rPr>
              <w:t xml:space="preserve">1,0</w:t>
            </w:r>
          </w:p>
        </w:tc>
        <w:tc>
          <w:tcPr>
            <w:tcW w:w="945" w:type="dxa"/>
            <w:tcBorders>
              <w:top w:val="nil"/>
              <w:left w:val="nil"/>
              <w:bottom w:val="nil"/>
              <w:right w:val="nil"/>
            </w:tcBorders>
          </w:tcPr>
          <w:p>
            <w:pPr>
              <w:pStyle w:val="0"/>
              <w:jc w:val="center"/>
            </w:pPr>
            <w:r>
              <w:rPr>
                <w:sz w:val="20"/>
              </w:rPr>
              <w:t xml:space="preserve">1,0</w:t>
            </w:r>
          </w:p>
        </w:tc>
        <w:tc>
          <w:tcPr>
            <w:tcW w:w="945" w:type="dxa"/>
            <w:tcBorders>
              <w:top w:val="nil"/>
              <w:left w:val="nil"/>
              <w:bottom w:val="nil"/>
              <w:right w:val="nil"/>
            </w:tcBorders>
          </w:tcPr>
          <w:p>
            <w:pPr>
              <w:pStyle w:val="0"/>
              <w:jc w:val="center"/>
            </w:pPr>
            <w:r>
              <w:rPr>
                <w:sz w:val="20"/>
              </w:rPr>
              <w:t xml:space="preserve">1,0</w:t>
            </w:r>
          </w:p>
        </w:tc>
        <w:tc>
          <w:tcPr>
            <w:tcW w:w="946" w:type="dxa"/>
            <w:tcBorders>
              <w:top w:val="nil"/>
              <w:left w:val="nil"/>
              <w:bottom w:val="nil"/>
              <w:right w:val="nil"/>
            </w:tcBorders>
          </w:tcPr>
          <w:p>
            <w:pPr>
              <w:pStyle w:val="0"/>
              <w:jc w:val="center"/>
            </w:pPr>
            <w:r>
              <w:rPr>
                <w:sz w:val="20"/>
              </w:rPr>
              <w:t xml:space="preserve">1,0</w:t>
            </w:r>
          </w:p>
        </w:tc>
      </w:tr>
      <w:tr>
        <w:tc>
          <w:tcPr>
            <w:tcBorders>
              <w:top w:val="nil"/>
              <w:left w:val="nil"/>
              <w:bottom w:val="nil"/>
              <w:right w:val="nil"/>
            </w:tcBorders>
            <w:vMerge w:val="continue"/>
          </w:tcPr>
          <w:p/>
        </w:tc>
        <w:tc>
          <w:tcPr>
            <w:tcW w:w="1928" w:type="dxa"/>
            <w:tcBorders>
              <w:top w:val="nil"/>
              <w:left w:val="nil"/>
              <w:bottom w:val="nil"/>
              <w:right w:val="nil"/>
            </w:tcBorders>
          </w:tcPr>
          <w:p>
            <w:pPr>
              <w:pStyle w:val="0"/>
            </w:pPr>
            <w:r>
              <w:rPr>
                <w:sz w:val="20"/>
              </w:rPr>
              <w:t xml:space="preserve">министерство спорта Архангельской области</w:t>
            </w:r>
          </w:p>
        </w:tc>
        <w:tc>
          <w:tcPr>
            <w:tcW w:w="907" w:type="dxa"/>
            <w:tcBorders>
              <w:top w:val="nil"/>
              <w:left w:val="nil"/>
              <w:bottom w:val="nil"/>
              <w:right w:val="nil"/>
            </w:tcBorders>
          </w:tcPr>
          <w:p>
            <w:pPr>
              <w:pStyle w:val="0"/>
              <w:jc w:val="center"/>
            </w:pPr>
            <w:r>
              <w:rPr>
                <w:sz w:val="20"/>
              </w:rPr>
              <w:t xml:space="preserve">единиц</w:t>
            </w:r>
          </w:p>
        </w:tc>
        <w:tc>
          <w:tcPr>
            <w:tcW w:w="981" w:type="dxa"/>
            <w:tcBorders>
              <w:top w:val="nil"/>
              <w:left w:val="nil"/>
              <w:bottom w:val="nil"/>
              <w:right w:val="nil"/>
            </w:tcBorders>
          </w:tcPr>
          <w:p>
            <w:pPr>
              <w:pStyle w:val="0"/>
              <w:jc w:val="center"/>
            </w:pPr>
            <w:r>
              <w:rPr>
                <w:sz w:val="20"/>
              </w:rPr>
              <w:t xml:space="preserve">6,0</w:t>
            </w:r>
          </w:p>
        </w:tc>
        <w:tc>
          <w:tcPr>
            <w:tcW w:w="945" w:type="dxa"/>
            <w:tcBorders>
              <w:top w:val="nil"/>
              <w:left w:val="nil"/>
              <w:bottom w:val="nil"/>
              <w:right w:val="nil"/>
            </w:tcBorders>
          </w:tcPr>
          <w:p>
            <w:pPr>
              <w:pStyle w:val="0"/>
              <w:jc w:val="center"/>
            </w:pPr>
            <w:r>
              <w:rPr>
                <w:sz w:val="20"/>
              </w:rPr>
              <w:t xml:space="preserve">1,0</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w:t>
            </w:r>
          </w:p>
        </w:tc>
      </w:tr>
      <w:tr>
        <w:tc>
          <w:tcPr>
            <w:tcBorders>
              <w:top w:val="nil"/>
              <w:left w:val="nil"/>
              <w:bottom w:val="nil"/>
              <w:right w:val="nil"/>
            </w:tcBorders>
            <w:vMerge w:val="continue"/>
          </w:tcPr>
          <w:p/>
        </w:tc>
        <w:tc>
          <w:tcPr>
            <w:tcW w:w="1928" w:type="dxa"/>
            <w:tcBorders>
              <w:top w:val="nil"/>
              <w:left w:val="nil"/>
              <w:bottom w:val="nil"/>
              <w:right w:val="nil"/>
            </w:tcBorders>
          </w:tcPr>
          <w:p>
            <w:pPr>
              <w:pStyle w:val="0"/>
            </w:pPr>
            <w:r>
              <w:rPr>
                <w:sz w:val="20"/>
              </w:rPr>
              <w:t xml:space="preserve">министерство транспорта Архангельской области</w:t>
            </w:r>
          </w:p>
        </w:tc>
        <w:tc>
          <w:tcPr>
            <w:tcW w:w="907" w:type="dxa"/>
            <w:tcBorders>
              <w:top w:val="nil"/>
              <w:left w:val="nil"/>
              <w:bottom w:val="nil"/>
              <w:right w:val="nil"/>
            </w:tcBorders>
          </w:tcPr>
          <w:p>
            <w:pPr>
              <w:pStyle w:val="0"/>
              <w:jc w:val="center"/>
            </w:pPr>
            <w:r>
              <w:rPr>
                <w:sz w:val="20"/>
              </w:rPr>
              <w:t xml:space="preserve">единиц</w:t>
            </w:r>
          </w:p>
        </w:tc>
        <w:tc>
          <w:tcPr>
            <w:tcW w:w="981"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2,0</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w:t>
            </w:r>
          </w:p>
        </w:tc>
      </w:tr>
      <w:tr>
        <w:tc>
          <w:tcPr>
            <w:tcW w:w="3345" w:type="dxa"/>
            <w:tcBorders>
              <w:top w:val="nil"/>
              <w:left w:val="nil"/>
              <w:bottom w:val="nil"/>
              <w:right w:val="nil"/>
            </w:tcBorders>
          </w:tcPr>
          <w:bookmarkStart w:id="2704" w:name="P2704"/>
          <w:bookmarkEnd w:id="2704"/>
          <w:p>
            <w:pPr>
              <w:pStyle w:val="0"/>
            </w:pPr>
            <w:r>
              <w:rPr>
                <w:sz w:val="20"/>
              </w:rPr>
              <w:t xml:space="preserve">42. Количество организаций Архангельской области, укрепивших материально-техническую базу с целью предоставления качественных услуг инвалидам и иным маломобильным группам населения (абсолютный показатель)</w:t>
            </w:r>
          </w:p>
        </w:tc>
        <w:tc>
          <w:tcPr>
            <w:tcW w:w="1928" w:type="dxa"/>
            <w:tcBorders>
              <w:top w:val="nil"/>
              <w:left w:val="nil"/>
              <w:bottom w:val="nil"/>
              <w:right w:val="nil"/>
            </w:tcBorders>
          </w:tcPr>
          <w:p>
            <w:pPr>
              <w:pStyle w:val="0"/>
            </w:pPr>
            <w:r>
              <w:rPr>
                <w:sz w:val="20"/>
              </w:rPr>
              <w:t xml:space="preserve">министерство 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единиц</w:t>
            </w:r>
          </w:p>
        </w:tc>
        <w:tc>
          <w:tcPr>
            <w:tcW w:w="981" w:type="dxa"/>
            <w:tcBorders>
              <w:top w:val="nil"/>
              <w:left w:val="nil"/>
              <w:bottom w:val="nil"/>
              <w:right w:val="nil"/>
            </w:tcBorders>
          </w:tcPr>
          <w:p>
            <w:pPr>
              <w:pStyle w:val="0"/>
              <w:jc w:val="center"/>
            </w:pPr>
            <w:r>
              <w:rPr>
                <w:sz w:val="20"/>
              </w:rPr>
              <w:t xml:space="preserve">2,0</w:t>
            </w:r>
          </w:p>
        </w:tc>
        <w:tc>
          <w:tcPr>
            <w:tcW w:w="945" w:type="dxa"/>
            <w:tcBorders>
              <w:top w:val="nil"/>
              <w:left w:val="nil"/>
              <w:bottom w:val="nil"/>
              <w:right w:val="nil"/>
            </w:tcBorders>
          </w:tcPr>
          <w:p>
            <w:pPr>
              <w:pStyle w:val="0"/>
              <w:jc w:val="center"/>
            </w:pPr>
            <w:r>
              <w:rPr>
                <w:sz w:val="20"/>
              </w:rPr>
              <w:t xml:space="preserve">3,0</w:t>
            </w:r>
          </w:p>
        </w:tc>
        <w:tc>
          <w:tcPr>
            <w:tcW w:w="945" w:type="dxa"/>
            <w:tcBorders>
              <w:top w:val="nil"/>
              <w:left w:val="nil"/>
              <w:bottom w:val="nil"/>
              <w:right w:val="nil"/>
            </w:tcBorders>
          </w:tcPr>
          <w:p>
            <w:pPr>
              <w:pStyle w:val="0"/>
              <w:jc w:val="center"/>
            </w:pPr>
            <w:r>
              <w:rPr>
                <w:sz w:val="20"/>
              </w:rPr>
              <w:t xml:space="preserve">1,0</w:t>
            </w:r>
          </w:p>
        </w:tc>
        <w:tc>
          <w:tcPr>
            <w:tcW w:w="945" w:type="dxa"/>
            <w:tcBorders>
              <w:top w:val="nil"/>
              <w:left w:val="nil"/>
              <w:bottom w:val="nil"/>
              <w:right w:val="nil"/>
            </w:tcBorders>
          </w:tcPr>
          <w:p>
            <w:pPr>
              <w:pStyle w:val="0"/>
              <w:jc w:val="center"/>
            </w:pPr>
            <w:r>
              <w:rPr>
                <w:sz w:val="20"/>
              </w:rPr>
              <w:t xml:space="preserve">5,0</w:t>
            </w:r>
          </w:p>
        </w:tc>
        <w:tc>
          <w:tcPr>
            <w:tcW w:w="945" w:type="dxa"/>
            <w:tcBorders>
              <w:top w:val="nil"/>
              <w:left w:val="nil"/>
              <w:bottom w:val="nil"/>
              <w:right w:val="nil"/>
            </w:tcBorders>
          </w:tcPr>
          <w:p>
            <w:pPr>
              <w:pStyle w:val="0"/>
              <w:jc w:val="center"/>
            </w:pPr>
            <w:r>
              <w:rPr>
                <w:sz w:val="20"/>
              </w:rPr>
              <w:t xml:space="preserve">-</w:t>
            </w:r>
          </w:p>
        </w:tc>
        <w:tc>
          <w:tcPr>
            <w:tcW w:w="946" w:type="dxa"/>
            <w:tcBorders>
              <w:top w:val="nil"/>
              <w:left w:val="nil"/>
              <w:bottom w:val="nil"/>
              <w:right w:val="nil"/>
            </w:tcBorders>
          </w:tcPr>
          <w:p>
            <w:pPr>
              <w:pStyle w:val="0"/>
              <w:jc w:val="center"/>
            </w:pPr>
            <w:r>
              <w:rPr>
                <w:sz w:val="20"/>
              </w:rPr>
              <w:t xml:space="preserve">2,0</w:t>
            </w:r>
          </w:p>
        </w:tc>
      </w:tr>
      <w:tr>
        <w:tc>
          <w:tcPr>
            <w:tcW w:w="3345" w:type="dxa"/>
            <w:tcBorders>
              <w:top w:val="nil"/>
              <w:left w:val="nil"/>
              <w:bottom w:val="nil"/>
              <w:right w:val="nil"/>
            </w:tcBorders>
          </w:tcPr>
          <w:p>
            <w:pPr>
              <w:pStyle w:val="0"/>
            </w:pPr>
            <w:r>
              <w:rPr>
                <w:sz w:val="20"/>
              </w:rPr>
              <w:t xml:space="preserve">42.1. Количество эфирного времени информационных материалов, размещенных в средствах массовой информации</w:t>
            </w:r>
          </w:p>
          <w:p>
            <w:pPr>
              <w:pStyle w:val="0"/>
            </w:pPr>
            <w:r>
              <w:rPr>
                <w:sz w:val="20"/>
              </w:rPr>
              <w:t xml:space="preserve">в целях обеспечения информационной доступности людей</w:t>
            </w:r>
          </w:p>
          <w:p>
            <w:pPr>
              <w:pStyle w:val="0"/>
            </w:pPr>
            <w:r>
              <w:rPr>
                <w:sz w:val="20"/>
              </w:rPr>
              <w:t xml:space="preserve">с ограниченными возможностями здоровья</w:t>
            </w:r>
          </w:p>
        </w:tc>
        <w:tc>
          <w:tcPr>
            <w:tcW w:w="1928" w:type="dxa"/>
            <w:tcBorders>
              <w:top w:val="nil"/>
              <w:left w:val="nil"/>
              <w:bottom w:val="nil"/>
              <w:right w:val="nil"/>
            </w:tcBorders>
          </w:tcPr>
          <w:p>
            <w:pPr>
              <w:pStyle w:val="0"/>
            </w:pPr>
            <w:r>
              <w:rPr>
                <w:sz w:val="20"/>
              </w:rPr>
              <w:t xml:space="preserve">администрация Губернатора Архангельской области и Правительства Архангельской области</w:t>
            </w:r>
          </w:p>
        </w:tc>
        <w:tc>
          <w:tcPr>
            <w:tcW w:w="907" w:type="dxa"/>
            <w:tcBorders>
              <w:top w:val="nil"/>
              <w:left w:val="nil"/>
              <w:bottom w:val="nil"/>
              <w:right w:val="nil"/>
            </w:tcBorders>
          </w:tcPr>
          <w:p>
            <w:pPr>
              <w:pStyle w:val="0"/>
              <w:jc w:val="center"/>
            </w:pPr>
            <w:r>
              <w:rPr>
                <w:sz w:val="20"/>
              </w:rPr>
              <w:t xml:space="preserve">минут</w:t>
            </w:r>
          </w:p>
        </w:tc>
        <w:tc>
          <w:tcPr>
            <w:tcW w:w="981" w:type="dxa"/>
            <w:tcBorders>
              <w:top w:val="nil"/>
              <w:left w:val="nil"/>
              <w:bottom w:val="nil"/>
              <w:right w:val="nil"/>
            </w:tcBorders>
          </w:tcPr>
          <w:p>
            <w:pPr>
              <w:pStyle w:val="0"/>
              <w:jc w:val="center"/>
            </w:pPr>
            <w:r>
              <w:rPr>
                <w:sz w:val="20"/>
              </w:rPr>
              <w:t xml:space="preserve">50,0</w:t>
            </w:r>
          </w:p>
        </w:tc>
        <w:tc>
          <w:tcPr>
            <w:tcW w:w="945" w:type="dxa"/>
            <w:tcBorders>
              <w:top w:val="nil"/>
              <w:left w:val="nil"/>
              <w:bottom w:val="nil"/>
              <w:right w:val="nil"/>
            </w:tcBorders>
          </w:tcPr>
          <w:p>
            <w:pPr>
              <w:pStyle w:val="0"/>
              <w:jc w:val="center"/>
            </w:pPr>
            <w:r>
              <w:rPr>
                <w:sz w:val="20"/>
              </w:rPr>
              <w:t xml:space="preserve">50,0</w:t>
            </w:r>
          </w:p>
        </w:tc>
        <w:tc>
          <w:tcPr>
            <w:tcW w:w="945" w:type="dxa"/>
            <w:tcBorders>
              <w:top w:val="nil"/>
              <w:left w:val="nil"/>
              <w:bottom w:val="nil"/>
              <w:right w:val="nil"/>
            </w:tcBorders>
          </w:tcPr>
          <w:p>
            <w:pPr>
              <w:pStyle w:val="0"/>
              <w:jc w:val="center"/>
            </w:pPr>
            <w:r>
              <w:rPr>
                <w:sz w:val="20"/>
              </w:rPr>
              <w:t xml:space="preserve">50,0</w:t>
            </w:r>
          </w:p>
        </w:tc>
        <w:tc>
          <w:tcPr>
            <w:tcW w:w="945" w:type="dxa"/>
            <w:tcBorders>
              <w:top w:val="nil"/>
              <w:left w:val="nil"/>
              <w:bottom w:val="nil"/>
              <w:right w:val="nil"/>
            </w:tcBorders>
          </w:tcPr>
          <w:p>
            <w:pPr>
              <w:pStyle w:val="0"/>
              <w:jc w:val="center"/>
            </w:pPr>
            <w:r>
              <w:rPr>
                <w:sz w:val="20"/>
              </w:rPr>
              <w:t xml:space="preserve">50,0</w:t>
            </w:r>
          </w:p>
        </w:tc>
        <w:tc>
          <w:tcPr>
            <w:tcW w:w="945" w:type="dxa"/>
            <w:tcBorders>
              <w:top w:val="nil"/>
              <w:left w:val="nil"/>
              <w:bottom w:val="nil"/>
              <w:right w:val="nil"/>
            </w:tcBorders>
          </w:tcPr>
          <w:p>
            <w:pPr>
              <w:pStyle w:val="0"/>
              <w:jc w:val="center"/>
            </w:pPr>
            <w:r>
              <w:rPr>
                <w:sz w:val="20"/>
              </w:rPr>
              <w:t xml:space="preserve">50,0</w:t>
            </w:r>
          </w:p>
        </w:tc>
        <w:tc>
          <w:tcPr>
            <w:tcW w:w="946" w:type="dxa"/>
            <w:tcBorders>
              <w:top w:val="nil"/>
              <w:left w:val="nil"/>
              <w:bottom w:val="nil"/>
              <w:right w:val="nil"/>
            </w:tcBorders>
          </w:tcPr>
          <w:p>
            <w:pPr>
              <w:pStyle w:val="0"/>
              <w:jc w:val="center"/>
            </w:pPr>
            <w:r>
              <w:rPr>
                <w:sz w:val="20"/>
              </w:rPr>
              <w:t xml:space="preserve">50,0</w:t>
            </w:r>
          </w:p>
        </w:tc>
      </w:tr>
      <w:tr>
        <w:tc>
          <w:tcPr>
            <w:gridSpan w:val="9"/>
            <w:tcW w:w="11887" w:type="dxa"/>
            <w:tcBorders>
              <w:top w:val="nil"/>
              <w:left w:val="nil"/>
              <w:bottom w:val="nil"/>
              <w:right w:val="nil"/>
            </w:tcBorders>
          </w:tcPr>
          <w:p>
            <w:pPr>
              <w:pStyle w:val="0"/>
              <w:outlineLvl w:val="3"/>
              <w:jc w:val="center"/>
            </w:pPr>
            <w:r>
              <w:rPr>
                <w:sz w:val="20"/>
              </w:rPr>
              <w:t xml:space="preserve">Подпрограмма N 9 "Право быть равным"</w:t>
            </w:r>
          </w:p>
        </w:tc>
      </w:tr>
      <w:tr>
        <w:tc>
          <w:tcPr>
            <w:tcW w:w="3345" w:type="dxa"/>
            <w:tcBorders>
              <w:top w:val="nil"/>
              <w:left w:val="nil"/>
              <w:bottom w:val="nil"/>
              <w:right w:val="nil"/>
            </w:tcBorders>
          </w:tcPr>
          <w:bookmarkStart w:id="2726" w:name="P2726"/>
          <w:bookmarkEnd w:id="2726"/>
          <w:p>
            <w:pPr>
              <w:pStyle w:val="0"/>
            </w:pPr>
            <w:r>
              <w:rPr>
                <w:sz w:val="20"/>
              </w:rPr>
              <w:t xml:space="preserve">43. Удельный вес детей до трех лет с ограниченными возможностями здоровья, получивших реабилитационные услуги, в общей численности детей до трех лет с ограниченными возможностями здоровья</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62,0</w:t>
            </w:r>
          </w:p>
        </w:tc>
        <w:tc>
          <w:tcPr>
            <w:tcW w:w="945" w:type="dxa"/>
            <w:tcBorders>
              <w:top w:val="nil"/>
              <w:left w:val="nil"/>
              <w:bottom w:val="nil"/>
              <w:right w:val="nil"/>
            </w:tcBorders>
          </w:tcPr>
          <w:p>
            <w:pPr>
              <w:pStyle w:val="0"/>
              <w:jc w:val="center"/>
            </w:pPr>
            <w:r>
              <w:rPr>
                <w:sz w:val="20"/>
              </w:rPr>
              <w:t xml:space="preserve">62,0</w:t>
            </w:r>
          </w:p>
        </w:tc>
        <w:tc>
          <w:tcPr>
            <w:tcW w:w="945" w:type="dxa"/>
            <w:tcBorders>
              <w:top w:val="nil"/>
              <w:left w:val="nil"/>
              <w:bottom w:val="nil"/>
              <w:right w:val="nil"/>
            </w:tcBorders>
          </w:tcPr>
          <w:p>
            <w:pPr>
              <w:pStyle w:val="0"/>
              <w:jc w:val="center"/>
            </w:pPr>
            <w:r>
              <w:rPr>
                <w:sz w:val="20"/>
              </w:rPr>
              <w:t xml:space="preserve">62,0</w:t>
            </w:r>
          </w:p>
        </w:tc>
        <w:tc>
          <w:tcPr>
            <w:tcW w:w="945" w:type="dxa"/>
            <w:tcBorders>
              <w:top w:val="nil"/>
              <w:left w:val="nil"/>
              <w:bottom w:val="nil"/>
              <w:right w:val="nil"/>
            </w:tcBorders>
          </w:tcPr>
          <w:p>
            <w:pPr>
              <w:pStyle w:val="0"/>
              <w:jc w:val="center"/>
            </w:pPr>
            <w:r>
              <w:rPr>
                <w:sz w:val="20"/>
              </w:rPr>
              <w:t xml:space="preserve">62,0</w:t>
            </w:r>
          </w:p>
        </w:tc>
        <w:tc>
          <w:tcPr>
            <w:tcW w:w="945" w:type="dxa"/>
            <w:tcBorders>
              <w:top w:val="nil"/>
              <w:left w:val="nil"/>
              <w:bottom w:val="nil"/>
              <w:right w:val="nil"/>
            </w:tcBorders>
          </w:tcPr>
          <w:p>
            <w:pPr>
              <w:pStyle w:val="0"/>
              <w:jc w:val="center"/>
            </w:pPr>
            <w:r>
              <w:rPr>
                <w:sz w:val="20"/>
              </w:rPr>
              <w:t xml:space="preserve">63,0</w:t>
            </w:r>
          </w:p>
        </w:tc>
        <w:tc>
          <w:tcPr>
            <w:tcW w:w="946" w:type="dxa"/>
            <w:tcBorders>
              <w:top w:val="nil"/>
              <w:left w:val="nil"/>
              <w:bottom w:val="nil"/>
              <w:right w:val="nil"/>
            </w:tcBorders>
          </w:tcPr>
          <w:p>
            <w:pPr>
              <w:pStyle w:val="0"/>
              <w:jc w:val="center"/>
            </w:pPr>
            <w:r>
              <w:rPr>
                <w:sz w:val="20"/>
              </w:rPr>
              <w:t xml:space="preserve">64,0</w:t>
            </w:r>
          </w:p>
        </w:tc>
      </w:tr>
      <w:tr>
        <w:tc>
          <w:tcPr>
            <w:tcW w:w="3345" w:type="dxa"/>
            <w:tcBorders>
              <w:top w:val="nil"/>
              <w:left w:val="nil"/>
              <w:bottom w:val="nil"/>
              <w:right w:val="nil"/>
            </w:tcBorders>
          </w:tcPr>
          <w:p>
            <w:pPr>
              <w:pStyle w:val="0"/>
            </w:pPr>
            <w:r>
              <w:rPr>
                <w:sz w:val="20"/>
              </w:rPr>
              <w:t xml:space="preserve">44. Удельный вес детей-инвалидов, систематически занимающихся физической культурой, спортом,</w:t>
            </w:r>
          </w:p>
          <w:p>
            <w:pPr>
              <w:pStyle w:val="0"/>
            </w:pPr>
            <w:r>
              <w:rPr>
                <w:sz w:val="20"/>
              </w:rPr>
              <w:t xml:space="preserve">творчеством, в общей численности детей-инвалидов</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28,0</w:t>
            </w:r>
          </w:p>
        </w:tc>
        <w:tc>
          <w:tcPr>
            <w:tcW w:w="945" w:type="dxa"/>
            <w:tcBorders>
              <w:top w:val="nil"/>
              <w:left w:val="nil"/>
              <w:bottom w:val="nil"/>
              <w:right w:val="nil"/>
            </w:tcBorders>
          </w:tcPr>
          <w:p>
            <w:pPr>
              <w:pStyle w:val="0"/>
              <w:jc w:val="center"/>
            </w:pPr>
            <w:r>
              <w:rPr>
                <w:sz w:val="20"/>
              </w:rPr>
              <w:t xml:space="preserve">28,0</w:t>
            </w:r>
          </w:p>
        </w:tc>
        <w:tc>
          <w:tcPr>
            <w:tcW w:w="945" w:type="dxa"/>
            <w:tcBorders>
              <w:top w:val="nil"/>
              <w:left w:val="nil"/>
              <w:bottom w:val="nil"/>
              <w:right w:val="nil"/>
            </w:tcBorders>
          </w:tcPr>
          <w:p>
            <w:pPr>
              <w:pStyle w:val="0"/>
              <w:jc w:val="center"/>
            </w:pPr>
            <w:r>
              <w:rPr>
                <w:sz w:val="20"/>
              </w:rPr>
              <w:t xml:space="preserve">28,0</w:t>
            </w:r>
          </w:p>
        </w:tc>
        <w:tc>
          <w:tcPr>
            <w:tcW w:w="945" w:type="dxa"/>
            <w:tcBorders>
              <w:top w:val="nil"/>
              <w:left w:val="nil"/>
              <w:bottom w:val="nil"/>
              <w:right w:val="nil"/>
            </w:tcBorders>
          </w:tcPr>
          <w:p>
            <w:pPr>
              <w:pStyle w:val="0"/>
              <w:jc w:val="center"/>
            </w:pPr>
            <w:r>
              <w:rPr>
                <w:sz w:val="20"/>
              </w:rPr>
              <w:t xml:space="preserve">29,0</w:t>
            </w:r>
          </w:p>
        </w:tc>
        <w:tc>
          <w:tcPr>
            <w:tcW w:w="945" w:type="dxa"/>
            <w:tcBorders>
              <w:top w:val="nil"/>
              <w:left w:val="nil"/>
              <w:bottom w:val="nil"/>
              <w:right w:val="nil"/>
            </w:tcBorders>
          </w:tcPr>
          <w:p>
            <w:pPr>
              <w:pStyle w:val="0"/>
              <w:jc w:val="center"/>
            </w:pPr>
            <w:r>
              <w:rPr>
                <w:sz w:val="20"/>
              </w:rPr>
              <w:t xml:space="preserve">29,0</w:t>
            </w:r>
          </w:p>
        </w:tc>
        <w:tc>
          <w:tcPr>
            <w:tcW w:w="946" w:type="dxa"/>
            <w:tcBorders>
              <w:top w:val="nil"/>
              <w:left w:val="nil"/>
              <w:bottom w:val="nil"/>
              <w:right w:val="nil"/>
            </w:tcBorders>
          </w:tcPr>
          <w:p>
            <w:pPr>
              <w:pStyle w:val="0"/>
              <w:jc w:val="center"/>
            </w:pPr>
            <w:r>
              <w:rPr>
                <w:sz w:val="20"/>
              </w:rPr>
              <w:t xml:space="preserve">29,0</w:t>
            </w:r>
          </w:p>
        </w:tc>
      </w:tr>
      <w:tr>
        <w:tc>
          <w:tcPr>
            <w:tcW w:w="3345" w:type="dxa"/>
            <w:tcBorders>
              <w:top w:val="nil"/>
              <w:left w:val="nil"/>
              <w:bottom w:val="nil"/>
              <w:right w:val="nil"/>
            </w:tcBorders>
          </w:tcPr>
          <w:p>
            <w:pPr>
              <w:pStyle w:val="0"/>
            </w:pPr>
            <w:r>
              <w:rPr>
                <w:sz w:val="20"/>
              </w:rPr>
              <w:t xml:space="preserve">45. Удельный вес детей-инвалидов, получивших услуги по семейному отдыху, в общей численности детей-инвалидов</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0,0</w:t>
            </w:r>
          </w:p>
        </w:tc>
        <w:tc>
          <w:tcPr>
            <w:tcW w:w="945" w:type="dxa"/>
            <w:tcBorders>
              <w:top w:val="nil"/>
              <w:left w:val="nil"/>
              <w:bottom w:val="nil"/>
              <w:right w:val="nil"/>
            </w:tcBorders>
          </w:tcPr>
          <w:p>
            <w:pPr>
              <w:pStyle w:val="0"/>
              <w:jc w:val="center"/>
            </w:pPr>
            <w:r>
              <w:rPr>
                <w:sz w:val="20"/>
              </w:rPr>
              <w:t xml:space="preserve">16,0</w:t>
            </w:r>
          </w:p>
        </w:tc>
        <w:tc>
          <w:tcPr>
            <w:tcW w:w="945" w:type="dxa"/>
            <w:tcBorders>
              <w:top w:val="nil"/>
              <w:left w:val="nil"/>
              <w:bottom w:val="nil"/>
              <w:right w:val="nil"/>
            </w:tcBorders>
          </w:tcPr>
          <w:p>
            <w:pPr>
              <w:pStyle w:val="0"/>
              <w:jc w:val="center"/>
            </w:pPr>
            <w:r>
              <w:rPr>
                <w:sz w:val="20"/>
              </w:rPr>
              <w:t xml:space="preserve">16,0</w:t>
            </w:r>
          </w:p>
        </w:tc>
        <w:tc>
          <w:tcPr>
            <w:tcW w:w="945" w:type="dxa"/>
            <w:tcBorders>
              <w:top w:val="nil"/>
              <w:left w:val="nil"/>
              <w:bottom w:val="nil"/>
              <w:right w:val="nil"/>
            </w:tcBorders>
          </w:tcPr>
          <w:p>
            <w:pPr>
              <w:pStyle w:val="0"/>
              <w:jc w:val="center"/>
            </w:pPr>
            <w:r>
              <w:rPr>
                <w:sz w:val="20"/>
              </w:rPr>
              <w:t xml:space="preserve">16,0</w:t>
            </w:r>
          </w:p>
        </w:tc>
        <w:tc>
          <w:tcPr>
            <w:tcW w:w="945" w:type="dxa"/>
            <w:tcBorders>
              <w:top w:val="nil"/>
              <w:left w:val="nil"/>
              <w:bottom w:val="nil"/>
              <w:right w:val="nil"/>
            </w:tcBorders>
          </w:tcPr>
          <w:p>
            <w:pPr>
              <w:pStyle w:val="0"/>
              <w:jc w:val="center"/>
            </w:pPr>
            <w:r>
              <w:rPr>
                <w:sz w:val="20"/>
              </w:rPr>
              <w:t xml:space="preserve">17,0</w:t>
            </w:r>
          </w:p>
        </w:tc>
        <w:tc>
          <w:tcPr>
            <w:tcW w:w="946" w:type="dxa"/>
            <w:tcBorders>
              <w:top w:val="nil"/>
              <w:left w:val="nil"/>
              <w:bottom w:val="nil"/>
              <w:right w:val="nil"/>
            </w:tcBorders>
          </w:tcPr>
          <w:p>
            <w:pPr>
              <w:pStyle w:val="0"/>
              <w:jc w:val="center"/>
            </w:pPr>
            <w:r>
              <w:rPr>
                <w:sz w:val="20"/>
              </w:rPr>
              <w:t xml:space="preserve">18,0</w:t>
            </w:r>
          </w:p>
        </w:tc>
      </w:tr>
      <w:tr>
        <w:tc>
          <w:tcPr>
            <w:tcW w:w="3345" w:type="dxa"/>
            <w:tcBorders>
              <w:top w:val="nil"/>
              <w:left w:val="nil"/>
              <w:bottom w:val="nil"/>
              <w:right w:val="nil"/>
            </w:tcBorders>
          </w:tcPr>
          <w:bookmarkStart w:id="2760" w:name="P2760"/>
          <w:bookmarkEnd w:id="2760"/>
          <w:p>
            <w:pPr>
              <w:pStyle w:val="0"/>
            </w:pPr>
            <w:r>
              <w:rPr>
                <w:sz w:val="20"/>
              </w:rPr>
              <w:t xml:space="preserve">46. Удельный вес семей с детьми-инвалидами, получивших социальные услуги (группы кратковременного и дневного пребывания) на период занятости родителей, в общей численности семей с детьми-инвалидами</w:t>
            </w:r>
          </w:p>
        </w:tc>
        <w:tc>
          <w:tcPr>
            <w:tcW w:w="1928" w:type="dxa"/>
            <w:tcBorders>
              <w:top w:val="nil"/>
              <w:left w:val="nil"/>
              <w:bottom w:val="nil"/>
              <w:right w:val="nil"/>
            </w:tcBorders>
          </w:tcPr>
          <w:p>
            <w:pPr>
              <w:pStyle w:val="0"/>
            </w:pPr>
            <w:r>
              <w:rPr>
                <w:sz w:val="20"/>
              </w:rPr>
              <w:t xml:space="preserve">министерство</w:t>
            </w:r>
          </w:p>
          <w:p>
            <w:pPr>
              <w:pStyle w:val="0"/>
            </w:pPr>
            <w:r>
              <w:rPr>
                <w:sz w:val="20"/>
              </w:rPr>
              <w:t xml:space="preserve">труда, занятости</w:t>
            </w:r>
          </w:p>
          <w:p>
            <w:pPr>
              <w:pStyle w:val="0"/>
            </w:pPr>
            <w:r>
              <w:rPr>
                <w:sz w:val="20"/>
              </w:rPr>
              <w:t xml:space="preserve">и социального развития</w:t>
            </w:r>
          </w:p>
        </w:tc>
        <w:tc>
          <w:tcPr>
            <w:tcW w:w="907" w:type="dxa"/>
            <w:tcBorders>
              <w:top w:val="nil"/>
              <w:left w:val="nil"/>
              <w:bottom w:val="nil"/>
              <w:right w:val="nil"/>
            </w:tcBorders>
          </w:tcPr>
          <w:p>
            <w:pPr>
              <w:pStyle w:val="0"/>
              <w:jc w:val="center"/>
            </w:pPr>
            <w:r>
              <w:rPr>
                <w:sz w:val="20"/>
              </w:rPr>
              <w:t xml:space="preserve">процентов</w:t>
            </w:r>
          </w:p>
        </w:tc>
        <w:tc>
          <w:tcPr>
            <w:tcW w:w="981" w:type="dxa"/>
            <w:tcBorders>
              <w:top w:val="nil"/>
              <w:left w:val="nil"/>
              <w:bottom w:val="nil"/>
              <w:right w:val="nil"/>
            </w:tcBorders>
          </w:tcPr>
          <w:p>
            <w:pPr>
              <w:pStyle w:val="0"/>
              <w:jc w:val="center"/>
            </w:pPr>
            <w:r>
              <w:rPr>
                <w:sz w:val="20"/>
              </w:rPr>
              <w:t xml:space="preserve">22,1</w:t>
            </w:r>
          </w:p>
        </w:tc>
        <w:tc>
          <w:tcPr>
            <w:tcW w:w="945" w:type="dxa"/>
            <w:tcBorders>
              <w:top w:val="nil"/>
              <w:left w:val="nil"/>
              <w:bottom w:val="nil"/>
              <w:right w:val="nil"/>
            </w:tcBorders>
          </w:tcPr>
          <w:p>
            <w:pPr>
              <w:pStyle w:val="0"/>
              <w:jc w:val="center"/>
            </w:pPr>
            <w:r>
              <w:rPr>
                <w:sz w:val="20"/>
              </w:rPr>
              <w:t xml:space="preserve">22,0</w:t>
            </w:r>
          </w:p>
        </w:tc>
        <w:tc>
          <w:tcPr>
            <w:tcW w:w="945" w:type="dxa"/>
            <w:tcBorders>
              <w:top w:val="nil"/>
              <w:left w:val="nil"/>
              <w:bottom w:val="nil"/>
              <w:right w:val="nil"/>
            </w:tcBorders>
          </w:tcPr>
          <w:p>
            <w:pPr>
              <w:pStyle w:val="0"/>
              <w:jc w:val="center"/>
            </w:pPr>
            <w:r>
              <w:rPr>
                <w:sz w:val="20"/>
              </w:rPr>
              <w:t xml:space="preserve">22,0</w:t>
            </w:r>
          </w:p>
        </w:tc>
        <w:tc>
          <w:tcPr>
            <w:tcW w:w="945" w:type="dxa"/>
            <w:tcBorders>
              <w:top w:val="nil"/>
              <w:left w:val="nil"/>
              <w:bottom w:val="nil"/>
              <w:right w:val="nil"/>
            </w:tcBorders>
          </w:tcPr>
          <w:p>
            <w:pPr>
              <w:pStyle w:val="0"/>
              <w:jc w:val="center"/>
            </w:pPr>
            <w:r>
              <w:rPr>
                <w:sz w:val="20"/>
              </w:rPr>
              <w:t xml:space="preserve">23,0</w:t>
            </w:r>
          </w:p>
        </w:tc>
        <w:tc>
          <w:tcPr>
            <w:tcW w:w="945" w:type="dxa"/>
            <w:tcBorders>
              <w:top w:val="nil"/>
              <w:left w:val="nil"/>
              <w:bottom w:val="nil"/>
              <w:right w:val="nil"/>
            </w:tcBorders>
          </w:tcPr>
          <w:p>
            <w:pPr>
              <w:pStyle w:val="0"/>
              <w:jc w:val="center"/>
            </w:pPr>
            <w:r>
              <w:rPr>
                <w:sz w:val="20"/>
              </w:rPr>
              <w:t xml:space="preserve">23,0</w:t>
            </w:r>
          </w:p>
        </w:tc>
        <w:tc>
          <w:tcPr>
            <w:tcW w:w="946" w:type="dxa"/>
            <w:tcBorders>
              <w:top w:val="nil"/>
              <w:left w:val="nil"/>
              <w:bottom w:val="nil"/>
              <w:right w:val="nil"/>
            </w:tcBorders>
          </w:tcPr>
          <w:p>
            <w:pPr>
              <w:pStyle w:val="0"/>
              <w:jc w:val="center"/>
            </w:pPr>
            <w:r>
              <w:rPr>
                <w:sz w:val="20"/>
              </w:rPr>
              <w:t xml:space="preserve">23,0</w:t>
            </w:r>
          </w:p>
        </w:tc>
      </w:tr>
    </w:tbl>
    <w:p>
      <w:pPr>
        <w:sectPr>
          <w:headerReference w:type="default" r:id="rId784"/>
          <w:headerReference w:type="first" r:id="rId784"/>
          <w:footerReference w:type="default" r:id="rId785"/>
          <w:footerReference w:type="first" r:id="rId785"/>
          <w:pgSz w:w="16838" w:h="11906" w:orient="landscape"/>
          <w:pgMar w:top="1133" w:right="1440" w:bottom="566" w:left="1440" w:header="0" w:footer="0" w:gutter="0"/>
          <w:titlePg/>
        </w:sectPr>
      </w:pPr>
    </w:p>
    <w:p>
      <w:pPr>
        <w:pStyle w:val="0"/>
      </w:pPr>
      <w:r>
        <w:rPr>
          <w:sz w:val="20"/>
        </w:rPr>
      </w:r>
    </w:p>
    <w:p>
      <w:pPr>
        <w:pStyle w:val="0"/>
        <w:ind w:firstLine="540"/>
        <w:jc w:val="both"/>
      </w:pPr>
      <w:r>
        <w:rPr>
          <w:sz w:val="20"/>
        </w:rPr>
        <w:t xml:space="preserve">--------------------------------</w:t>
      </w:r>
    </w:p>
    <w:bookmarkStart w:id="2773" w:name="P2773"/>
    <w:bookmarkEnd w:id="2773"/>
    <w:p>
      <w:pPr>
        <w:pStyle w:val="0"/>
        <w:spacing w:before="200" w:line-rule="auto"/>
        <w:ind w:firstLine="540"/>
        <w:jc w:val="both"/>
      </w:pPr>
      <w:r>
        <w:rPr>
          <w:sz w:val="20"/>
        </w:rPr>
        <w:t xml:space="preserve">&lt;*&gt; Значения целевых показателей - прогнозные.</w:t>
      </w:r>
    </w:p>
    <w:bookmarkStart w:id="2774" w:name="P2774"/>
    <w:bookmarkEnd w:id="2774"/>
    <w:p>
      <w:pPr>
        <w:pStyle w:val="0"/>
        <w:spacing w:before="200" w:line-rule="auto"/>
        <w:ind w:firstLine="540"/>
        <w:jc w:val="both"/>
      </w:pPr>
      <w:r>
        <w:rPr>
          <w:sz w:val="20"/>
        </w:rPr>
        <w:t xml:space="preserve">&lt;**&gt; Показатель приведен в соответствие с Соглашением о реализации на территории Архангельской области государственных программ субъекта Российской Федерации, направленных на достижение целей и показателей государственной программы Российской Федерации "Социальная поддержка граждан" от 15 декабря 2022 года N 2022-01019.</w:t>
      </w:r>
    </w:p>
    <w:p>
      <w:pPr>
        <w:pStyle w:val="0"/>
        <w:jc w:val="both"/>
      </w:pPr>
      <w:r>
        <w:rPr>
          <w:sz w:val="20"/>
        </w:rPr>
      </w:r>
    </w:p>
    <w:p>
      <w:pPr>
        <w:pStyle w:val="2"/>
        <w:outlineLvl w:val="2"/>
        <w:jc w:val="center"/>
      </w:pPr>
      <w:r>
        <w:rPr>
          <w:sz w:val="20"/>
        </w:rPr>
        <w:t xml:space="preserve">II. Порядок расчета и источники информации о значениях</w:t>
      </w:r>
    </w:p>
    <w:p>
      <w:pPr>
        <w:pStyle w:val="2"/>
        <w:jc w:val="center"/>
      </w:pPr>
      <w:r>
        <w:rPr>
          <w:sz w:val="20"/>
        </w:rPr>
        <w:t xml:space="preserve">целевых показателей государственной программы</w:t>
      </w:r>
    </w:p>
    <w:p>
      <w:pPr>
        <w:pStyle w:val="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2948"/>
        <w:gridCol w:w="5443"/>
        <w:gridCol w:w="2948"/>
      </w:tblGrid>
      <w:tr>
        <w:tblPrEx>
          <w:tblBorders>
            <w:left w:val="single" w:sz="4"/>
            <w:right w:val="single" w:sz="4"/>
            <w:insideV w:val="single" w:sz="4"/>
            <w:insideH w:val="single" w:sz="4"/>
          </w:tblBorders>
        </w:tblPrEx>
        <w:tc>
          <w:tcPr>
            <w:tcW w:w="2948" w:type="dxa"/>
            <w:tcBorders>
              <w:top w:val="single" w:sz="4"/>
              <w:bottom w:val="single" w:sz="4"/>
            </w:tcBorders>
          </w:tcPr>
          <w:p>
            <w:pPr>
              <w:pStyle w:val="0"/>
              <w:jc w:val="center"/>
            </w:pPr>
            <w:r>
              <w:rPr>
                <w:sz w:val="20"/>
              </w:rPr>
              <w:t xml:space="preserve">Наименование целевого показателя государственной программы</w:t>
            </w:r>
          </w:p>
        </w:tc>
        <w:tc>
          <w:tcPr>
            <w:tcW w:w="5443" w:type="dxa"/>
            <w:tcBorders>
              <w:top w:val="single" w:sz="4"/>
              <w:bottom w:val="single" w:sz="4"/>
            </w:tcBorders>
          </w:tcPr>
          <w:p>
            <w:pPr>
              <w:pStyle w:val="0"/>
              <w:jc w:val="center"/>
            </w:pPr>
            <w:r>
              <w:rPr>
                <w:sz w:val="20"/>
              </w:rPr>
              <w:t xml:space="preserve">Порядок расчета</w:t>
            </w:r>
          </w:p>
        </w:tc>
        <w:tc>
          <w:tcPr>
            <w:tcW w:w="2948" w:type="dxa"/>
            <w:tcBorders>
              <w:top w:val="single" w:sz="4"/>
              <w:bottom w:val="single" w:sz="4"/>
            </w:tcBorders>
          </w:tcPr>
          <w:p>
            <w:pPr>
              <w:pStyle w:val="0"/>
              <w:jc w:val="center"/>
            </w:pPr>
            <w:r>
              <w:rPr>
                <w:sz w:val="20"/>
              </w:rPr>
              <w:t xml:space="preserve">Источник информации</w:t>
            </w:r>
          </w:p>
        </w:tc>
      </w:tr>
      <w:tr>
        <w:tblPrEx>
          <w:tblBorders>
            <w:left w:val="single" w:sz="4"/>
            <w:right w:val="single" w:sz="4"/>
            <w:insideV w:val="single" w:sz="4"/>
            <w:insideH w:val="single" w:sz="4"/>
          </w:tblBorders>
        </w:tblPrEx>
        <w:tc>
          <w:tcPr>
            <w:tcW w:w="2948" w:type="dxa"/>
            <w:tcBorders>
              <w:top w:val="single" w:sz="4"/>
              <w:bottom w:val="single" w:sz="4"/>
            </w:tcBorders>
          </w:tcPr>
          <w:p>
            <w:pPr>
              <w:pStyle w:val="0"/>
              <w:jc w:val="center"/>
            </w:pPr>
            <w:r>
              <w:rPr>
                <w:sz w:val="20"/>
              </w:rPr>
              <w:t xml:space="preserve">1</w:t>
            </w:r>
          </w:p>
        </w:tc>
        <w:tc>
          <w:tcPr>
            <w:tcW w:w="5443" w:type="dxa"/>
            <w:tcBorders>
              <w:top w:val="single" w:sz="4"/>
              <w:bottom w:val="single" w:sz="4"/>
            </w:tcBorders>
          </w:tcPr>
          <w:p>
            <w:pPr>
              <w:pStyle w:val="0"/>
              <w:jc w:val="center"/>
            </w:pPr>
            <w:r>
              <w:rPr>
                <w:sz w:val="20"/>
              </w:rPr>
              <w:t xml:space="preserve">2</w:t>
            </w:r>
          </w:p>
        </w:tc>
        <w:tc>
          <w:tcPr>
            <w:tcW w:w="2948" w:type="dxa"/>
            <w:tcBorders>
              <w:top w:val="single" w:sz="4"/>
              <w:bottom w:val="single" w:sz="4"/>
            </w:tcBorders>
          </w:tcPr>
          <w:p>
            <w:pPr>
              <w:pStyle w:val="0"/>
              <w:jc w:val="center"/>
            </w:pPr>
            <w:r>
              <w:rPr>
                <w:sz w:val="20"/>
              </w:rPr>
              <w:t xml:space="preserve">3</w:t>
            </w:r>
          </w:p>
        </w:tc>
      </w:tr>
      <w:tr>
        <w:tc>
          <w:tcPr>
            <w:tcW w:w="2948" w:type="dxa"/>
            <w:tcBorders>
              <w:top w:val="single" w:sz="4"/>
              <w:left w:val="nil"/>
              <w:bottom w:val="nil"/>
              <w:right w:val="nil"/>
            </w:tcBorders>
          </w:tcPr>
          <w:p>
            <w:pPr>
              <w:pStyle w:val="0"/>
            </w:pPr>
            <w:r>
              <w:rPr>
                <w:sz w:val="20"/>
              </w:rPr>
              <w:t xml:space="preserve">1. Удельный вес граждан, имеющих право на меры социальной поддержки, в общей численности населения Архангельской области, процентов</w:t>
            </w:r>
          </w:p>
        </w:tc>
        <w:tc>
          <w:tcPr>
            <w:tcW w:w="5443" w:type="dxa"/>
            <w:tcBorders>
              <w:top w:val="single" w:sz="4"/>
              <w:left w:val="nil"/>
              <w:bottom w:val="nil"/>
              <w:right w:val="nil"/>
            </w:tcBorders>
          </w:tcPr>
          <w:p>
            <w:pPr>
              <w:pStyle w:val="0"/>
            </w:pPr>
            <w:r>
              <w:rPr>
                <w:sz w:val="20"/>
              </w:rPr>
              <w:t xml:space="preserve">количество граждан, имеющих право на меры социальной поддержки на конец года, делится на общую численность населения Архангельской области на начало года и умножается на 100 процентов</w:t>
            </w:r>
          </w:p>
        </w:tc>
        <w:tc>
          <w:tcPr>
            <w:tcW w:w="2948" w:type="dxa"/>
            <w:tcBorders>
              <w:top w:val="single" w:sz="4"/>
              <w:left w:val="nil"/>
              <w:bottom w:val="nil"/>
              <w:right w:val="nil"/>
            </w:tcBorders>
          </w:tcPr>
          <w:p>
            <w:pPr>
              <w:pStyle w:val="0"/>
            </w:pPr>
            <w:r>
              <w:rPr>
                <w:sz w:val="20"/>
              </w:rPr>
              <w:t xml:space="preserve">ведомственные отчеты министерства труда, занятости и социального развития, информация территориального органа Федеральной службы государственной статистики по Архангельской области</w:t>
            </w:r>
          </w:p>
        </w:tc>
      </w:tr>
      <w:tr>
        <w:tc>
          <w:tcPr>
            <w:tcW w:w="2948" w:type="dxa"/>
            <w:tcBorders>
              <w:top w:val="nil"/>
              <w:left w:val="nil"/>
              <w:bottom w:val="nil"/>
              <w:right w:val="nil"/>
            </w:tcBorders>
          </w:tcPr>
          <w:p>
            <w:pPr>
              <w:pStyle w:val="0"/>
            </w:pPr>
            <w:r>
              <w:rPr>
                <w:sz w:val="20"/>
              </w:rPr>
              <w:t xml:space="preserve">2. Удельный вес детей, охваченных организованными формами отдыха и оздоровления, в общей численности детей школьного возраста в Архангельской области, процентов</w:t>
            </w:r>
          </w:p>
        </w:tc>
        <w:tc>
          <w:tcPr>
            <w:tcW w:w="5443" w:type="dxa"/>
            <w:tcBorders>
              <w:top w:val="nil"/>
              <w:left w:val="nil"/>
              <w:bottom w:val="nil"/>
              <w:right w:val="nil"/>
            </w:tcBorders>
          </w:tcPr>
          <w:p>
            <w:pPr>
              <w:pStyle w:val="0"/>
            </w:pPr>
            <w:r>
              <w:rPr>
                <w:sz w:val="20"/>
              </w:rPr>
              <w:t xml:space="preserve">количество детей, охваченных различными организованными формами отдыха и оздоровления, в том числе малозатратными, на конец года, делится на общую среднегодовую численность детей школьного возраста и умножается на 100 процентов</w:t>
            </w:r>
          </w:p>
        </w:tc>
        <w:tc>
          <w:tcPr>
            <w:tcW w:w="2948" w:type="dxa"/>
            <w:tcBorders>
              <w:top w:val="nil"/>
              <w:left w:val="nil"/>
              <w:bottom w:val="nil"/>
              <w:right w:val="nil"/>
            </w:tcBorders>
          </w:tcPr>
          <w:p>
            <w:pPr>
              <w:pStyle w:val="0"/>
            </w:pPr>
            <w:r>
              <w:rPr>
                <w:sz w:val="20"/>
              </w:rPr>
              <w:t xml:space="preserve">ведомственные отчеты министерства труда, занятости и социального развития, министерства здравоохранения, министерства образования, отчеты органов местного самоуправления, уполномоченных на проведение оздоровительной кампании детей</w:t>
            </w:r>
          </w:p>
        </w:tc>
      </w:tr>
      <w:tr>
        <w:tc>
          <w:tcPr>
            <w:tcW w:w="2948" w:type="dxa"/>
            <w:tcBorders>
              <w:top w:val="nil"/>
              <w:left w:val="nil"/>
              <w:bottom w:val="nil"/>
              <w:right w:val="nil"/>
            </w:tcBorders>
          </w:tcPr>
          <w:p>
            <w:pPr>
              <w:pStyle w:val="0"/>
            </w:pPr>
            <w:r>
              <w:rPr>
                <w:sz w:val="20"/>
              </w:rPr>
              <w:t xml:space="preserve">3. Удельный вес безнадзорных детей в общей численности детского населения Архангельской области, процентов</w:t>
            </w:r>
          </w:p>
        </w:tc>
        <w:tc>
          <w:tcPr>
            <w:tcW w:w="5443" w:type="dxa"/>
            <w:tcBorders>
              <w:top w:val="nil"/>
              <w:left w:val="nil"/>
              <w:bottom w:val="nil"/>
              <w:right w:val="nil"/>
            </w:tcBorders>
          </w:tcPr>
          <w:p>
            <w:pPr>
              <w:pStyle w:val="0"/>
            </w:pPr>
            <w:r>
              <w:rPr>
                <w:sz w:val="20"/>
              </w:rPr>
              <w:t xml:space="preserve">количество безнадзорных детей на конец отчетного периода делится на общую численность детей, проживающих в Архангельской области на начало года, и умножается на 100 процентов</w:t>
            </w:r>
          </w:p>
        </w:tc>
        <w:tc>
          <w:tcPr>
            <w:tcW w:w="2948" w:type="dxa"/>
            <w:tcBorders>
              <w:top w:val="nil"/>
              <w:left w:val="nil"/>
              <w:bottom w:val="nil"/>
              <w:right w:val="nil"/>
            </w:tcBorders>
          </w:tcPr>
          <w:p>
            <w:pPr>
              <w:pStyle w:val="0"/>
            </w:pPr>
            <w:r>
              <w:rPr>
                <w:sz w:val="20"/>
              </w:rPr>
              <w:t xml:space="preserve">ведомственные отчеты министерства труда, занятости и социального развития, информация территориального органа Федеральной службы государственной статистики по Архангельской области</w:t>
            </w:r>
          </w:p>
        </w:tc>
      </w:tr>
      <w:tr>
        <w:tc>
          <w:tcPr>
            <w:tcW w:w="2948" w:type="dxa"/>
            <w:tcBorders>
              <w:top w:val="nil"/>
              <w:left w:val="nil"/>
              <w:bottom w:val="nil"/>
              <w:right w:val="nil"/>
            </w:tcBorders>
          </w:tcPr>
          <w:p>
            <w:pPr>
              <w:pStyle w:val="0"/>
            </w:pPr>
            <w:r>
              <w:rPr>
                <w:sz w:val="20"/>
              </w:rPr>
              <w:t xml:space="preserve">4. Удельный вес охвата недееспособных совершеннолетних граждан в Архангельской области профессиональной опекой, процентов</w:t>
            </w:r>
          </w:p>
        </w:tc>
        <w:tc>
          <w:tcPr>
            <w:tcW w:w="5443" w:type="dxa"/>
            <w:tcBorders>
              <w:top w:val="nil"/>
              <w:left w:val="nil"/>
              <w:bottom w:val="nil"/>
              <w:right w:val="nil"/>
            </w:tcBorders>
          </w:tcPr>
          <w:p>
            <w:pPr>
              <w:pStyle w:val="0"/>
            </w:pPr>
            <w:r>
              <w:rPr>
                <w:sz w:val="20"/>
              </w:rPr>
              <w:t xml:space="preserve">количество недееспособных совершеннолетних граждан, над которыми установлена профессиональная опека на конец отчетного периода, делится на общую численность недееспособных совершеннолетних граждан, нуждающихся в установлении опеки (количество недееспособных граждан находящихся под опекой физических лиц и граждан, нуждающихся в установлении опеки) на конец отчетного периода, и умножается на 100 процентов</w:t>
            </w:r>
          </w:p>
        </w:tc>
        <w:tc>
          <w:tcPr>
            <w:tcW w:w="2948" w:type="dxa"/>
            <w:tcBorders>
              <w:top w:val="nil"/>
              <w:left w:val="nil"/>
              <w:bottom w:val="nil"/>
              <w:right w:val="nil"/>
            </w:tcBorders>
          </w:tcPr>
          <w:p>
            <w:pPr>
              <w:pStyle w:val="0"/>
            </w:pPr>
            <w:r>
              <w:rPr>
                <w:sz w:val="20"/>
              </w:rPr>
              <w:t xml:space="preserve">ведомственные отчеты министерства труда, занятости и социального развития</w:t>
            </w:r>
          </w:p>
        </w:tc>
      </w:tr>
      <w:tr>
        <w:tc>
          <w:tcPr>
            <w:tcW w:w="2948" w:type="dxa"/>
            <w:tcBorders>
              <w:top w:val="nil"/>
              <w:left w:val="nil"/>
              <w:bottom w:val="nil"/>
              <w:right w:val="nil"/>
            </w:tcBorders>
          </w:tcPr>
          <w:p>
            <w:pPr>
              <w:pStyle w:val="0"/>
            </w:pPr>
            <w:r>
              <w:rPr>
                <w:sz w:val="20"/>
              </w:rPr>
              <w:t xml:space="preserve">5. Удельный вес объектов социальной инфраструктуры, на которые сформированы паспорта доступности, среди общего количества объектов социальной инфраструктуры в приоритетных сферах жизнедеятельности инвалидов и иных маломобильных групп населения в Архангельской области</w:t>
            </w:r>
          </w:p>
        </w:tc>
        <w:tc>
          <w:tcPr>
            <w:tcW w:w="5443" w:type="dxa"/>
            <w:tcBorders>
              <w:top w:val="nil"/>
              <w:left w:val="nil"/>
              <w:bottom w:val="nil"/>
              <w:right w:val="nil"/>
            </w:tcBorders>
          </w:tcPr>
          <w:p>
            <w:pPr>
              <w:pStyle w:val="0"/>
            </w:pPr>
            <w:r>
              <w:rPr>
                <w:sz w:val="20"/>
              </w:rPr>
              <w:t xml:space="preserve">количество объектов социальной инфраструктуры, на которых оформлены паспорта доступности, на конец года делится на общее количество объектов социальной инфраструктуры в приоритетных сферах жизнедеятельности инвалидов и иных маломобильных групп населения в Архангельской области и умножается на 100 процентов</w:t>
            </w:r>
          </w:p>
        </w:tc>
        <w:tc>
          <w:tcPr>
            <w:tcW w:w="2948" w:type="dxa"/>
            <w:tcBorders>
              <w:top w:val="nil"/>
              <w:left w:val="nil"/>
              <w:bottom w:val="nil"/>
              <w:right w:val="nil"/>
            </w:tcBorders>
          </w:tcPr>
          <w:p>
            <w:pPr>
              <w:pStyle w:val="0"/>
            </w:pPr>
            <w:r>
              <w:rPr>
                <w:sz w:val="20"/>
              </w:rPr>
              <w:t xml:space="preserve">ведение реестра объектов на основании паспортов, полученных от комплексных центров социального обслуживания населения Архангельской области</w:t>
            </w:r>
          </w:p>
        </w:tc>
      </w:tr>
      <w:tr>
        <w:tc>
          <w:tcPr>
            <w:tcW w:w="2948" w:type="dxa"/>
            <w:tcBorders>
              <w:top w:val="nil"/>
              <w:left w:val="nil"/>
              <w:bottom w:val="nil"/>
              <w:right w:val="nil"/>
            </w:tcBorders>
          </w:tcPr>
          <w:p>
            <w:pPr>
              <w:pStyle w:val="0"/>
            </w:pPr>
            <w:r>
              <w:rPr>
                <w:sz w:val="20"/>
              </w:rPr>
              <w:t xml:space="preserve">6. Удельный вес детей-инвалидов, получивших реабилитационные услуги в государственных организациях социального обслуживания, медицинских организациях, в общей численности детей-инвалидов Архангельской области</w:t>
            </w:r>
          </w:p>
        </w:tc>
        <w:tc>
          <w:tcPr>
            <w:tcW w:w="5443" w:type="dxa"/>
            <w:tcBorders>
              <w:top w:val="nil"/>
              <w:left w:val="nil"/>
              <w:bottom w:val="nil"/>
              <w:right w:val="nil"/>
            </w:tcBorders>
          </w:tcPr>
          <w:p>
            <w:pPr>
              <w:pStyle w:val="0"/>
            </w:pPr>
            <w:r>
              <w:rPr>
                <w:sz w:val="20"/>
              </w:rPr>
              <w:t xml:space="preserve">количество детей-инвалидов, получивших реабилитационные услуги в государственных организациях социального обслуживания, медицинских организациях на конец отчетного периода, делится на общую численность детей-инвалидов, проживающих в Архангельской области на начало года, и умножается на 100 процентов</w:t>
            </w:r>
          </w:p>
        </w:tc>
        <w:tc>
          <w:tcPr>
            <w:tcW w:w="2948" w:type="dxa"/>
            <w:tcBorders>
              <w:top w:val="nil"/>
              <w:left w:val="nil"/>
              <w:bottom w:val="nil"/>
              <w:right w:val="nil"/>
            </w:tcBorders>
          </w:tcPr>
          <w:p>
            <w:pPr>
              <w:pStyle w:val="0"/>
            </w:pPr>
            <w:r>
              <w:rPr>
                <w:sz w:val="20"/>
              </w:rPr>
              <w:t xml:space="preserve">ведомственные отчеты министерства труда, занятости и социального развития, информация территориального органа Федеральной службы государственной статистики по Архангельской области</w:t>
            </w:r>
          </w:p>
        </w:tc>
      </w:tr>
      <w:tr>
        <w:tc>
          <w:tcPr>
            <w:tcW w:w="2948" w:type="dxa"/>
            <w:tcBorders>
              <w:top w:val="nil"/>
              <w:left w:val="nil"/>
              <w:bottom w:val="nil"/>
              <w:right w:val="nil"/>
            </w:tcBorders>
          </w:tcPr>
          <w:p>
            <w:pPr>
              <w:pStyle w:val="0"/>
            </w:pPr>
            <w:r>
              <w:rPr>
                <w:sz w:val="20"/>
              </w:rPr>
              <w:t xml:space="preserve">7. Удовлетворенность качеством социальных услуг (в процентах от числа опрошенных клиентов социальных служб)</w:t>
            </w:r>
          </w:p>
        </w:tc>
        <w:tc>
          <w:tcPr>
            <w:tcW w:w="5443" w:type="dxa"/>
            <w:tcBorders>
              <w:top w:val="nil"/>
              <w:left w:val="nil"/>
              <w:bottom w:val="nil"/>
              <w:right w:val="nil"/>
            </w:tcBorders>
          </w:tcPr>
          <w:p>
            <w:pPr>
              <w:pStyle w:val="0"/>
            </w:pPr>
            <w:r>
              <w:rPr>
                <w:sz w:val="20"/>
              </w:rPr>
              <w:t xml:space="preserve">количество граждан, удовлетворенных качеством социальных услуг на конец отчетного периода, делится на количество опрошенных граждан и умножается на 100 процентов</w:t>
            </w:r>
          </w:p>
        </w:tc>
        <w:tc>
          <w:tcPr>
            <w:tcW w:w="2948" w:type="dxa"/>
            <w:tcBorders>
              <w:top w:val="nil"/>
              <w:left w:val="nil"/>
              <w:bottom w:val="nil"/>
              <w:right w:val="nil"/>
            </w:tcBorders>
          </w:tcPr>
          <w:p>
            <w:pPr>
              <w:pStyle w:val="0"/>
            </w:pPr>
            <w:r>
              <w:rPr>
                <w:sz w:val="20"/>
              </w:rPr>
              <w:t xml:space="preserve">ведомственные отчеты министерства труда, занятости и социального развития</w:t>
            </w:r>
          </w:p>
        </w:tc>
      </w:tr>
      <w:tr>
        <w:tc>
          <w:tcPr>
            <w:tcW w:w="2948" w:type="dxa"/>
            <w:tcBorders>
              <w:top w:val="nil"/>
              <w:left w:val="nil"/>
              <w:bottom w:val="nil"/>
              <w:right w:val="nil"/>
            </w:tcBorders>
          </w:tcPr>
          <w:p>
            <w:pPr>
              <w:pStyle w:val="0"/>
            </w:pPr>
            <w:r>
              <w:rPr>
                <w:sz w:val="20"/>
              </w:rPr>
              <w:t xml:space="preserve">8. Численность населения субъекта Российской Федерации, тыс. человек</w:t>
            </w:r>
          </w:p>
        </w:tc>
        <w:tc>
          <w:tcPr>
            <w:tcW w:w="5443" w:type="dxa"/>
            <w:tcBorders>
              <w:top w:val="nil"/>
              <w:left w:val="nil"/>
              <w:bottom w:val="nil"/>
              <w:right w:val="nil"/>
            </w:tcBorders>
          </w:tcPr>
          <w:p>
            <w:pPr>
              <w:pStyle w:val="0"/>
            </w:pPr>
            <w:r>
              <w:rPr>
                <w:sz w:val="20"/>
              </w:rPr>
              <w:t xml:space="preserve">численность населения на 1 января каждого года определяется, исходя из данных на 1 января предыдущего года, с учетом естественного и миграционного приростов, а также изменений численности населения в результате изменения границ субъектов Российской Федерации, изменения границ и состава муниципальных образований и преобразований сельских населенных пунктов в городские и городских населенных пунктов в сельские в течение предыдущего года. Реальный расчет осуществляется по формуле:</w:t>
            </w:r>
          </w:p>
          <w:p>
            <w:pPr>
              <w:pStyle w:val="0"/>
            </w:pPr>
            <w:r>
              <w:rPr>
                <w:sz w:val="20"/>
              </w:rPr>
            </w:r>
          </w:p>
          <w:p>
            <w:pPr>
              <w:pStyle w:val="0"/>
            </w:pPr>
            <w:r>
              <w:rPr>
                <w:sz w:val="20"/>
              </w:rPr>
              <w:t xml:space="preserve">S (t + 1) = S(t) + B(t) - M(t) + U(t) - V(t) + T(t), где:</w:t>
            </w:r>
          </w:p>
          <w:p>
            <w:pPr>
              <w:pStyle w:val="0"/>
            </w:pPr>
            <w:r>
              <w:rPr>
                <w:sz w:val="20"/>
              </w:rPr>
            </w:r>
          </w:p>
          <w:p>
            <w:pPr>
              <w:pStyle w:val="0"/>
            </w:pPr>
            <w:r>
              <w:rPr>
                <w:sz w:val="20"/>
              </w:rPr>
              <w:t xml:space="preserve">S(t) - численность на начало года t;</w:t>
            </w:r>
          </w:p>
          <w:p>
            <w:pPr>
              <w:pStyle w:val="0"/>
            </w:pPr>
            <w:r>
              <w:rPr>
                <w:sz w:val="20"/>
              </w:rPr>
              <w:t xml:space="preserve">B(t) - число родившихся в году t;</w:t>
            </w:r>
          </w:p>
          <w:p>
            <w:pPr>
              <w:pStyle w:val="0"/>
            </w:pPr>
            <w:r>
              <w:rPr>
                <w:sz w:val="20"/>
              </w:rPr>
              <w:t xml:space="preserve">M(t) - число умерших;</w:t>
            </w:r>
          </w:p>
          <w:p>
            <w:pPr>
              <w:pStyle w:val="0"/>
            </w:pPr>
            <w:r>
              <w:rPr>
                <w:sz w:val="20"/>
              </w:rPr>
              <w:t xml:space="preserve">U(t) - число прибывших на данную территорию (в данную страну);</w:t>
            </w:r>
          </w:p>
          <w:p>
            <w:pPr>
              <w:pStyle w:val="0"/>
            </w:pPr>
            <w:r>
              <w:rPr>
                <w:sz w:val="20"/>
              </w:rPr>
              <w:t xml:space="preserve">V(t) - выбывших из нее в году t;</w:t>
            </w:r>
          </w:p>
          <w:p>
            <w:pPr>
              <w:pStyle w:val="0"/>
            </w:pPr>
            <w:r>
              <w:rPr>
                <w:sz w:val="20"/>
              </w:rPr>
              <w:t xml:space="preserve">T(t) - изменение численности населения территории в результате изменения ее границ</w:t>
            </w:r>
          </w:p>
        </w:tc>
        <w:tc>
          <w:tcPr>
            <w:tcW w:w="2948" w:type="dxa"/>
            <w:tcBorders>
              <w:top w:val="nil"/>
              <w:left w:val="nil"/>
              <w:bottom w:val="nil"/>
              <w:right w:val="nil"/>
            </w:tcBorders>
          </w:tcPr>
          <w:p>
            <w:pPr>
              <w:pStyle w:val="0"/>
            </w:pPr>
            <w:r>
              <w:rPr>
                <w:sz w:val="20"/>
              </w:rPr>
              <w:t xml:space="preserve">информация территориального органа Федеральной службы государственной статистики по Архангельской области</w:t>
            </w:r>
          </w:p>
        </w:tc>
      </w:tr>
      <w:tr>
        <w:tc>
          <w:tcPr>
            <w:tcW w:w="2948" w:type="dxa"/>
            <w:tcBorders>
              <w:top w:val="nil"/>
              <w:left w:val="nil"/>
              <w:bottom w:val="nil"/>
              <w:right w:val="nil"/>
            </w:tcBorders>
          </w:tcPr>
          <w:p>
            <w:pPr>
              <w:pStyle w:val="0"/>
            </w:pPr>
            <w:r>
              <w:rPr>
                <w:sz w:val="20"/>
              </w:rPr>
              <w:t xml:space="preserve">9. Удельный вес государственных организаций социального обслуживания, в которых улучшена материально-техническая база</w:t>
            </w:r>
          </w:p>
        </w:tc>
        <w:tc>
          <w:tcPr>
            <w:tcW w:w="5443" w:type="dxa"/>
            <w:tcBorders>
              <w:top w:val="nil"/>
              <w:left w:val="nil"/>
              <w:bottom w:val="nil"/>
              <w:right w:val="nil"/>
            </w:tcBorders>
          </w:tcPr>
          <w:p>
            <w:pPr>
              <w:pStyle w:val="0"/>
            </w:pPr>
            <w:r>
              <w:rPr>
                <w:sz w:val="20"/>
              </w:rPr>
              <w:t xml:space="preserve">количество государственных организаций социального обслуживания, в которых улучшена материально-техническая база на конец отчетного периода, делится на общую численность государственных организаций социального обслуживания и умножается на 100 процентов</w:t>
            </w:r>
          </w:p>
        </w:tc>
        <w:tc>
          <w:tcPr>
            <w:tcW w:w="2948" w:type="dxa"/>
            <w:tcBorders>
              <w:top w:val="nil"/>
              <w:left w:val="nil"/>
              <w:bottom w:val="nil"/>
              <w:right w:val="nil"/>
            </w:tcBorders>
          </w:tcPr>
          <w:p>
            <w:pPr>
              <w:pStyle w:val="0"/>
            </w:pPr>
            <w:r>
              <w:rPr>
                <w:sz w:val="20"/>
              </w:rPr>
              <w:t xml:space="preserve">ведомственные отчеты министерства труда, занятости и социального развития</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государственной программе</w:t>
      </w:r>
    </w:p>
    <w:p>
      <w:pPr>
        <w:pStyle w:val="0"/>
        <w:jc w:val="right"/>
      </w:pPr>
      <w:r>
        <w:rPr>
          <w:sz w:val="20"/>
        </w:rPr>
        <w:t xml:space="preserve">Архангельской области</w:t>
      </w:r>
    </w:p>
    <w:p>
      <w:pPr>
        <w:pStyle w:val="0"/>
        <w:jc w:val="right"/>
      </w:pPr>
      <w:r>
        <w:rPr>
          <w:sz w:val="20"/>
        </w:rPr>
        <w:t xml:space="preserve">"Социальная поддержка граждан</w:t>
      </w:r>
    </w:p>
    <w:p>
      <w:pPr>
        <w:pStyle w:val="0"/>
        <w:jc w:val="right"/>
      </w:pPr>
      <w:r>
        <w:rPr>
          <w:sz w:val="20"/>
        </w:rPr>
        <w:t xml:space="preserve">в Архангельской области"</w:t>
      </w:r>
    </w:p>
    <w:p>
      <w:pPr>
        <w:pStyle w:val="0"/>
        <w:jc w:val="both"/>
      </w:pPr>
      <w:r>
        <w:rPr>
          <w:sz w:val="20"/>
        </w:rPr>
      </w:r>
    </w:p>
    <w:bookmarkStart w:id="2832" w:name="P2832"/>
    <w:bookmarkEnd w:id="2832"/>
    <w:p>
      <w:pPr>
        <w:pStyle w:val="2"/>
        <w:jc w:val="center"/>
      </w:pPr>
      <w:r>
        <w:rPr>
          <w:sz w:val="20"/>
        </w:rPr>
        <w:t xml:space="preserve">ПЕРЕЧЕНЬ</w:t>
      </w:r>
    </w:p>
    <w:p>
      <w:pPr>
        <w:pStyle w:val="2"/>
        <w:jc w:val="center"/>
      </w:pPr>
      <w:r>
        <w:rPr>
          <w:sz w:val="20"/>
        </w:rPr>
        <w:t xml:space="preserve">мероприятий государственной программы Архангельской области</w:t>
      </w:r>
    </w:p>
    <w:p>
      <w:pPr>
        <w:pStyle w:val="2"/>
        <w:jc w:val="center"/>
      </w:pPr>
      <w:r>
        <w:rPr>
          <w:sz w:val="20"/>
        </w:rPr>
        <w:t xml:space="preserve">"Социальная поддержка граждан 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06.10.2022 </w:t>
            </w:r>
            <w:hyperlink w:history="0" r:id="rId832"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780-пп</w:t>
              </w:r>
            </w:hyperlink>
            <w:r>
              <w:rPr>
                <w:sz w:val="20"/>
                <w:color w:val="392c69"/>
              </w:rPr>
              <w:t xml:space="preserve">, от 17.11.2022 </w:t>
            </w:r>
            <w:hyperlink w:history="0" r:id="rId833" w:tooltip="Постановление Правительства Архангельской области от 17.11.2022 N 938-пп &quot;О внесении изменений в отдельные постановления Правительства Архангельской области&quot; {КонсультантПлюс}">
              <w:r>
                <w:rPr>
                  <w:sz w:val="20"/>
                  <w:color w:val="0000ff"/>
                </w:rPr>
                <w:t xml:space="preserve">N 938-пп</w:t>
              </w:r>
            </w:hyperlink>
            <w:r>
              <w:rPr>
                <w:sz w:val="20"/>
                <w:color w:val="392c69"/>
              </w:rPr>
              <w:t xml:space="preserve">, от 22.11.2022 </w:t>
            </w:r>
            <w:hyperlink w:history="0" r:id="rId834"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958-пп</w:t>
              </w:r>
            </w:hyperlink>
            <w:r>
              <w:rPr>
                <w:sz w:val="20"/>
                <w:color w:val="392c69"/>
              </w:rPr>
              <w:t xml:space="preserve">,</w:t>
            </w:r>
          </w:p>
          <w:p>
            <w:pPr>
              <w:pStyle w:val="0"/>
              <w:jc w:val="center"/>
            </w:pPr>
            <w:r>
              <w:rPr>
                <w:sz w:val="20"/>
                <w:color w:val="392c69"/>
              </w:rPr>
              <w:t xml:space="preserve">от 28.11.2022 </w:t>
            </w:r>
            <w:hyperlink w:history="0" r:id="rId835"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974-пп</w:t>
              </w:r>
            </w:hyperlink>
            <w:r>
              <w:rPr>
                <w:sz w:val="20"/>
                <w:color w:val="392c69"/>
              </w:rPr>
              <w:t xml:space="preserve">, от 26.12.2022 </w:t>
            </w:r>
            <w:hyperlink w:history="0" r:id="rId836"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1146-пп</w:t>
              </w:r>
            </w:hyperlink>
            <w:r>
              <w:rPr>
                <w:sz w:val="20"/>
                <w:color w:val="392c69"/>
              </w:rPr>
              <w:t xml:space="preserve">, от 09.02.2023 </w:t>
            </w:r>
            <w:hyperlink w:history="0" r:id="rId837"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117-пп</w:t>
              </w:r>
            </w:hyperlink>
            <w:r>
              <w:rPr>
                <w:sz w:val="20"/>
                <w:color w:val="392c69"/>
              </w:rPr>
              <w:t xml:space="preserve">,</w:t>
            </w:r>
          </w:p>
          <w:p>
            <w:pPr>
              <w:pStyle w:val="0"/>
              <w:jc w:val="center"/>
            </w:pPr>
            <w:r>
              <w:rPr>
                <w:sz w:val="20"/>
                <w:color w:val="392c69"/>
              </w:rPr>
              <w:t xml:space="preserve">от 27.02.2023 </w:t>
            </w:r>
            <w:hyperlink w:history="0" r:id="rId838" w:tooltip="Постановление Правительства Архангельской области от 27.02.2023 N 16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166-пп</w:t>
              </w:r>
            </w:hyperlink>
            <w:r>
              <w:rPr>
                <w:sz w:val="20"/>
                <w:color w:val="392c69"/>
              </w:rPr>
              <w:t xml:space="preserve">, от 01.03.2023 </w:t>
            </w:r>
            <w:hyperlink w:history="0" r:id="rId839"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182-пп</w:t>
              </w:r>
            </w:hyperlink>
            <w:r>
              <w:rPr>
                <w:sz w:val="20"/>
                <w:color w:val="392c69"/>
              </w:rPr>
              <w:t xml:space="preserve">, от 24.03.2023 </w:t>
            </w:r>
            <w:hyperlink w:history="0" r:id="rId840" w:tooltip="Постановление Правительства Архангельской области от 24.03.2023 N 27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272-пп</w:t>
              </w:r>
            </w:hyperlink>
            <w:r>
              <w:rPr>
                <w:sz w:val="20"/>
                <w:color w:val="392c69"/>
              </w:rPr>
              <w:t xml:space="preserve">,</w:t>
            </w:r>
          </w:p>
          <w:p>
            <w:pPr>
              <w:pStyle w:val="0"/>
              <w:jc w:val="center"/>
            </w:pPr>
            <w:r>
              <w:rPr>
                <w:sz w:val="20"/>
                <w:color w:val="392c69"/>
              </w:rPr>
              <w:t xml:space="preserve">от 31.03.2023 </w:t>
            </w:r>
            <w:hyperlink w:history="0" r:id="rId841"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308-пп</w:t>
              </w:r>
            </w:hyperlink>
            <w:r>
              <w:rPr>
                <w:sz w:val="20"/>
                <w:color w:val="392c69"/>
              </w:rPr>
              <w:t xml:space="preserve">, от 31.05.2023 </w:t>
            </w:r>
            <w:hyperlink w:history="0" r:id="rId842"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487-пп</w:t>
              </w:r>
            </w:hyperlink>
            <w:r>
              <w:rPr>
                <w:sz w:val="20"/>
                <w:color w:val="392c69"/>
              </w:rPr>
              <w:t xml:space="preserve">, от 10.07.2023 </w:t>
            </w:r>
            <w:hyperlink w:history="0" r:id="rId843"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629-пп</w:t>
              </w:r>
            </w:hyperlink>
            <w:r>
              <w:rPr>
                <w:sz w:val="20"/>
                <w:color w:val="392c69"/>
              </w:rPr>
              <w:t xml:space="preserve">,</w:t>
            </w:r>
          </w:p>
          <w:p>
            <w:pPr>
              <w:pStyle w:val="0"/>
              <w:jc w:val="center"/>
            </w:pPr>
            <w:r>
              <w:rPr>
                <w:sz w:val="20"/>
                <w:color w:val="392c69"/>
              </w:rPr>
              <w:t xml:space="preserve">от 13.09.2023 </w:t>
            </w:r>
            <w:hyperlink w:history="0" r:id="rId844"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853-пп</w:t>
              </w:r>
            </w:hyperlink>
            <w:r>
              <w:rPr>
                <w:sz w:val="20"/>
                <w:color w:val="392c69"/>
              </w:rPr>
              <w:t xml:space="preserve">, от 06.10.2023 </w:t>
            </w:r>
            <w:hyperlink w:history="0" r:id="rId845"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958-пп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tbl>
      <w:tblPr>
        <w:tblInd w:w="0" w:type="dxa"/>
        <w:tblLayout w:type="fixed"/>
        <w:tblBorders>
          <w:top w:val="single" w:sz="4"/>
        </w:tblBorders>
        <w:tblCellMar>
          <w:top w:w="102" w:type="dxa"/>
          <w:left w:w="62" w:type="dxa"/>
          <w:bottom w:w="102" w:type="dxa"/>
          <w:right w:w="62" w:type="dxa"/>
        </w:tblCellMar>
      </w:tblPr>
      <w:tblGrid>
        <w:gridCol w:w="2494"/>
        <w:gridCol w:w="1757"/>
        <w:gridCol w:w="1361"/>
        <w:gridCol w:w="1644"/>
        <w:gridCol w:w="1523"/>
        <w:gridCol w:w="1523"/>
        <w:gridCol w:w="1523"/>
        <w:gridCol w:w="1523"/>
        <w:gridCol w:w="1526"/>
        <w:gridCol w:w="3231"/>
        <w:gridCol w:w="2268"/>
      </w:tblGrid>
      <w:tr>
        <w:tblPrEx>
          <w:tblBorders>
            <w:left w:val="single" w:sz="4"/>
            <w:right w:val="single" w:sz="4"/>
            <w:insideV w:val="single" w:sz="4"/>
            <w:insideH w:val="single" w:sz="4"/>
          </w:tblBorders>
        </w:tblPrEx>
        <w:tc>
          <w:tcPr>
            <w:tcW w:w="2494" w:type="dxa"/>
            <w:tcBorders>
              <w:top w:val="single" w:sz="4"/>
              <w:bottom w:val="single" w:sz="4"/>
            </w:tcBorders>
            <w:vMerge w:val="restart"/>
          </w:tcPr>
          <w:p>
            <w:pPr>
              <w:pStyle w:val="0"/>
              <w:jc w:val="center"/>
            </w:pPr>
            <w:r>
              <w:rPr>
                <w:sz w:val="20"/>
              </w:rPr>
              <w:t xml:space="preserve">Наименование мероприятия</w:t>
            </w:r>
          </w:p>
        </w:tc>
        <w:tc>
          <w:tcPr>
            <w:tcW w:w="1757" w:type="dxa"/>
            <w:tcBorders>
              <w:top w:val="single" w:sz="4"/>
              <w:bottom w:val="single" w:sz="4"/>
            </w:tcBorders>
            <w:vMerge w:val="restart"/>
          </w:tcPr>
          <w:p>
            <w:pPr>
              <w:pStyle w:val="0"/>
              <w:jc w:val="center"/>
            </w:pPr>
            <w:r>
              <w:rPr>
                <w:sz w:val="20"/>
              </w:rPr>
              <w:t xml:space="preserve">Исполнитель</w:t>
            </w:r>
          </w:p>
        </w:tc>
        <w:tc>
          <w:tcPr>
            <w:tcW w:w="1361" w:type="dxa"/>
            <w:tcBorders>
              <w:top w:val="single" w:sz="4"/>
              <w:bottom w:val="single" w:sz="4"/>
            </w:tcBorders>
            <w:vMerge w:val="restart"/>
          </w:tcPr>
          <w:p>
            <w:pPr>
              <w:pStyle w:val="0"/>
              <w:jc w:val="center"/>
            </w:pPr>
            <w:r>
              <w:rPr>
                <w:sz w:val="20"/>
              </w:rPr>
              <w:t xml:space="preserve">Источник финансирования</w:t>
            </w:r>
          </w:p>
        </w:tc>
        <w:tc>
          <w:tcPr>
            <w:gridSpan w:val="6"/>
            <w:tcW w:w="9262" w:type="dxa"/>
            <w:tcBorders>
              <w:top w:val="single" w:sz="4"/>
              <w:bottom w:val="single" w:sz="4"/>
            </w:tcBorders>
          </w:tcPr>
          <w:p>
            <w:pPr>
              <w:pStyle w:val="0"/>
              <w:jc w:val="center"/>
            </w:pPr>
            <w:r>
              <w:rPr>
                <w:sz w:val="20"/>
              </w:rPr>
              <w:t xml:space="preserve">Объем финансирования, тыс. рублей</w:t>
            </w:r>
          </w:p>
        </w:tc>
        <w:tc>
          <w:tcPr>
            <w:tcW w:w="3231" w:type="dxa"/>
            <w:tcBorders>
              <w:top w:val="single" w:sz="4"/>
              <w:bottom w:val="single" w:sz="4"/>
            </w:tcBorders>
            <w:vMerge w:val="restart"/>
          </w:tcPr>
          <w:p>
            <w:pPr>
              <w:pStyle w:val="0"/>
              <w:jc w:val="center"/>
            </w:pPr>
            <w:r>
              <w:rPr>
                <w:sz w:val="20"/>
              </w:rPr>
              <w:t xml:space="preserve">Показатель результата реализации мероприятия по годам</w:t>
            </w:r>
          </w:p>
        </w:tc>
        <w:tc>
          <w:tcPr>
            <w:tcW w:w="2268" w:type="dxa"/>
            <w:tcBorders>
              <w:top w:val="single" w:sz="4"/>
              <w:bottom w:val="single" w:sz="4"/>
            </w:tcBorders>
            <w:vMerge w:val="restart"/>
          </w:tcPr>
          <w:p>
            <w:pPr>
              <w:pStyle w:val="0"/>
              <w:jc w:val="center"/>
            </w:pPr>
            <w:r>
              <w:rPr>
                <w:sz w:val="20"/>
              </w:rPr>
              <w:t xml:space="preserve">Связь с целевыми показателями государственной программы (подпрограммы)</w:t>
            </w:r>
          </w:p>
        </w:tc>
      </w:tr>
      <w:tr>
        <w:tblPrEx>
          <w:tblBorders>
            <w:left w:val="single" w:sz="4"/>
            <w:right w:val="single" w:sz="4"/>
            <w:insideV w:val="single" w:sz="4"/>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644" w:type="dxa"/>
            <w:tcBorders>
              <w:top w:val="single" w:sz="4"/>
              <w:bottom w:val="single" w:sz="4"/>
            </w:tcBorders>
          </w:tcPr>
          <w:p>
            <w:pPr>
              <w:pStyle w:val="0"/>
              <w:jc w:val="center"/>
            </w:pPr>
            <w:r>
              <w:rPr>
                <w:sz w:val="20"/>
              </w:rPr>
              <w:t xml:space="preserve">всего</w:t>
            </w:r>
          </w:p>
        </w:tc>
        <w:tc>
          <w:tcPr>
            <w:tcW w:w="1523" w:type="dxa"/>
            <w:tcBorders>
              <w:top w:val="single" w:sz="4"/>
              <w:bottom w:val="single" w:sz="4"/>
            </w:tcBorders>
          </w:tcPr>
          <w:p>
            <w:pPr>
              <w:pStyle w:val="0"/>
              <w:jc w:val="center"/>
            </w:pPr>
            <w:r>
              <w:rPr>
                <w:sz w:val="20"/>
              </w:rPr>
              <w:t xml:space="preserve">2021 год</w:t>
            </w:r>
          </w:p>
        </w:tc>
        <w:tc>
          <w:tcPr>
            <w:tcW w:w="1523" w:type="dxa"/>
            <w:tcBorders>
              <w:top w:val="single" w:sz="4"/>
              <w:bottom w:val="single" w:sz="4"/>
            </w:tcBorders>
          </w:tcPr>
          <w:p>
            <w:pPr>
              <w:pStyle w:val="0"/>
              <w:jc w:val="center"/>
            </w:pPr>
            <w:r>
              <w:rPr>
                <w:sz w:val="20"/>
              </w:rPr>
              <w:t xml:space="preserve">2022 год</w:t>
            </w:r>
          </w:p>
        </w:tc>
        <w:tc>
          <w:tcPr>
            <w:tcW w:w="1523" w:type="dxa"/>
            <w:tcBorders>
              <w:top w:val="single" w:sz="4"/>
              <w:bottom w:val="single" w:sz="4"/>
            </w:tcBorders>
          </w:tcPr>
          <w:p>
            <w:pPr>
              <w:pStyle w:val="0"/>
              <w:jc w:val="center"/>
            </w:pPr>
            <w:r>
              <w:rPr>
                <w:sz w:val="20"/>
              </w:rPr>
              <w:t xml:space="preserve">2023 год</w:t>
            </w:r>
          </w:p>
        </w:tc>
        <w:tc>
          <w:tcPr>
            <w:tcW w:w="1523" w:type="dxa"/>
            <w:tcBorders>
              <w:top w:val="single" w:sz="4"/>
              <w:bottom w:val="single" w:sz="4"/>
            </w:tcBorders>
          </w:tcPr>
          <w:p>
            <w:pPr>
              <w:pStyle w:val="0"/>
              <w:jc w:val="center"/>
            </w:pPr>
            <w:r>
              <w:rPr>
                <w:sz w:val="20"/>
              </w:rPr>
              <w:t xml:space="preserve">2024 год</w:t>
            </w:r>
          </w:p>
        </w:tc>
        <w:tc>
          <w:tcPr>
            <w:tcW w:w="1526" w:type="dxa"/>
            <w:tcBorders>
              <w:top w:val="single" w:sz="4"/>
              <w:bottom w:val="single" w:sz="4"/>
            </w:tcBorders>
          </w:tcPr>
          <w:p>
            <w:pPr>
              <w:pStyle w:val="0"/>
              <w:jc w:val="center"/>
            </w:pPr>
            <w:r>
              <w:rPr>
                <w:sz w:val="20"/>
              </w:rPr>
              <w:t xml:space="preserve">2025 год</w:t>
            </w:r>
          </w:p>
        </w:tc>
        <w:tc>
          <w:tcPr>
            <w:tcBorders>
              <w:top w:val="single" w:sz="4"/>
              <w:bottom w:val="single" w:sz="4"/>
            </w:tcBorders>
            <w:vMerge w:val="continue"/>
          </w:tcPr>
          <w:p/>
        </w:tc>
        <w:tc>
          <w:tcPr>
            <w:tcBorders>
              <w:top w:val="single" w:sz="4"/>
              <w:bottom w:val="single" w:sz="4"/>
            </w:tcBorders>
            <w:vMerge w:val="continue"/>
          </w:tcPr>
          <w:p/>
        </w:tc>
      </w:tr>
      <w:tr>
        <w:tblPrEx>
          <w:tblBorders>
            <w:left w:val="single" w:sz="4"/>
            <w:right w:val="single" w:sz="4"/>
            <w:insideV w:val="single" w:sz="4"/>
            <w:insideH w:val="single" w:sz="4"/>
          </w:tblBorders>
        </w:tblPrEx>
        <w:tc>
          <w:tcPr>
            <w:tcW w:w="2494" w:type="dxa"/>
            <w:tcBorders>
              <w:top w:val="single" w:sz="4"/>
              <w:bottom w:val="single" w:sz="4"/>
            </w:tcBorders>
          </w:tcPr>
          <w:p>
            <w:pPr>
              <w:pStyle w:val="0"/>
              <w:jc w:val="center"/>
            </w:pPr>
            <w:r>
              <w:rPr>
                <w:sz w:val="20"/>
              </w:rPr>
              <w:t xml:space="preserve">1</w:t>
            </w:r>
          </w:p>
        </w:tc>
        <w:tc>
          <w:tcPr>
            <w:tcW w:w="1757" w:type="dxa"/>
            <w:tcBorders>
              <w:top w:val="single" w:sz="4"/>
              <w:bottom w:val="single" w:sz="4"/>
            </w:tcBorders>
          </w:tcPr>
          <w:p>
            <w:pPr>
              <w:pStyle w:val="0"/>
              <w:jc w:val="center"/>
            </w:pPr>
            <w:r>
              <w:rPr>
                <w:sz w:val="20"/>
              </w:rPr>
              <w:t xml:space="preserve">2</w:t>
            </w:r>
          </w:p>
        </w:tc>
        <w:tc>
          <w:tcPr>
            <w:tcW w:w="1361" w:type="dxa"/>
            <w:tcBorders>
              <w:top w:val="single" w:sz="4"/>
              <w:bottom w:val="single" w:sz="4"/>
            </w:tcBorders>
          </w:tcPr>
          <w:p>
            <w:pPr>
              <w:pStyle w:val="0"/>
              <w:jc w:val="center"/>
            </w:pPr>
            <w:r>
              <w:rPr>
                <w:sz w:val="20"/>
              </w:rPr>
              <w:t xml:space="preserve">3</w:t>
            </w:r>
          </w:p>
        </w:tc>
        <w:tc>
          <w:tcPr>
            <w:tcW w:w="1644" w:type="dxa"/>
            <w:tcBorders>
              <w:top w:val="single" w:sz="4"/>
              <w:bottom w:val="single" w:sz="4"/>
            </w:tcBorders>
          </w:tcPr>
          <w:p>
            <w:pPr>
              <w:pStyle w:val="0"/>
              <w:jc w:val="center"/>
            </w:pPr>
            <w:r>
              <w:rPr>
                <w:sz w:val="20"/>
              </w:rPr>
              <w:t xml:space="preserve">4</w:t>
            </w:r>
          </w:p>
        </w:tc>
        <w:tc>
          <w:tcPr>
            <w:tcW w:w="1523" w:type="dxa"/>
            <w:tcBorders>
              <w:top w:val="single" w:sz="4"/>
              <w:bottom w:val="single" w:sz="4"/>
            </w:tcBorders>
          </w:tcPr>
          <w:p>
            <w:pPr>
              <w:pStyle w:val="0"/>
              <w:jc w:val="center"/>
            </w:pPr>
            <w:r>
              <w:rPr>
                <w:sz w:val="20"/>
              </w:rPr>
              <w:t xml:space="preserve">5</w:t>
            </w:r>
          </w:p>
        </w:tc>
        <w:tc>
          <w:tcPr>
            <w:tcW w:w="1523" w:type="dxa"/>
            <w:tcBorders>
              <w:top w:val="single" w:sz="4"/>
              <w:bottom w:val="single" w:sz="4"/>
            </w:tcBorders>
          </w:tcPr>
          <w:p>
            <w:pPr>
              <w:pStyle w:val="0"/>
              <w:jc w:val="center"/>
            </w:pPr>
            <w:r>
              <w:rPr>
                <w:sz w:val="20"/>
              </w:rPr>
              <w:t xml:space="preserve">6</w:t>
            </w:r>
          </w:p>
        </w:tc>
        <w:tc>
          <w:tcPr>
            <w:tcW w:w="1523" w:type="dxa"/>
            <w:tcBorders>
              <w:top w:val="single" w:sz="4"/>
              <w:bottom w:val="single" w:sz="4"/>
            </w:tcBorders>
          </w:tcPr>
          <w:p>
            <w:pPr>
              <w:pStyle w:val="0"/>
              <w:jc w:val="center"/>
            </w:pPr>
            <w:r>
              <w:rPr>
                <w:sz w:val="20"/>
              </w:rPr>
              <w:t xml:space="preserve">7</w:t>
            </w:r>
          </w:p>
        </w:tc>
        <w:tc>
          <w:tcPr>
            <w:tcW w:w="1523" w:type="dxa"/>
            <w:tcBorders>
              <w:top w:val="single" w:sz="4"/>
              <w:bottom w:val="single" w:sz="4"/>
            </w:tcBorders>
          </w:tcPr>
          <w:p>
            <w:pPr>
              <w:pStyle w:val="0"/>
              <w:jc w:val="center"/>
            </w:pPr>
            <w:r>
              <w:rPr>
                <w:sz w:val="20"/>
              </w:rPr>
              <w:t xml:space="preserve">8</w:t>
            </w:r>
          </w:p>
        </w:tc>
        <w:tc>
          <w:tcPr>
            <w:tcW w:w="1526" w:type="dxa"/>
            <w:tcBorders>
              <w:top w:val="single" w:sz="4"/>
              <w:bottom w:val="single" w:sz="4"/>
            </w:tcBorders>
          </w:tcPr>
          <w:p>
            <w:pPr>
              <w:pStyle w:val="0"/>
              <w:jc w:val="center"/>
            </w:pPr>
            <w:r>
              <w:rPr>
                <w:sz w:val="20"/>
              </w:rPr>
              <w:t xml:space="preserve">9</w:t>
            </w:r>
          </w:p>
        </w:tc>
        <w:tc>
          <w:tcPr>
            <w:tcW w:w="3231" w:type="dxa"/>
            <w:tcBorders>
              <w:top w:val="single" w:sz="4"/>
              <w:bottom w:val="single" w:sz="4"/>
            </w:tcBorders>
          </w:tcPr>
          <w:p>
            <w:pPr>
              <w:pStyle w:val="0"/>
              <w:jc w:val="center"/>
            </w:pPr>
            <w:r>
              <w:rPr>
                <w:sz w:val="20"/>
              </w:rPr>
              <w:t xml:space="preserve">10</w:t>
            </w:r>
          </w:p>
        </w:tc>
        <w:tc>
          <w:tcPr>
            <w:tcW w:w="2268" w:type="dxa"/>
            <w:tcBorders>
              <w:top w:val="single" w:sz="4"/>
              <w:bottom w:val="single" w:sz="4"/>
            </w:tcBorders>
          </w:tcPr>
          <w:p>
            <w:pPr>
              <w:pStyle w:val="0"/>
              <w:jc w:val="center"/>
            </w:pPr>
            <w:r>
              <w:rPr>
                <w:sz w:val="20"/>
              </w:rPr>
              <w:t xml:space="preserve">11</w:t>
            </w:r>
          </w:p>
        </w:tc>
      </w:tr>
      <w:tr>
        <w:tc>
          <w:tcPr>
            <w:gridSpan w:val="11"/>
            <w:tcW w:w="20373" w:type="dxa"/>
            <w:tcBorders>
              <w:top w:val="single" w:sz="4"/>
              <w:left w:val="nil"/>
              <w:bottom w:val="nil"/>
              <w:right w:val="nil"/>
            </w:tcBorders>
          </w:tcPr>
          <w:p>
            <w:pPr>
              <w:pStyle w:val="0"/>
              <w:outlineLvl w:val="2"/>
              <w:jc w:val="center"/>
            </w:pPr>
            <w:r>
              <w:rPr>
                <w:sz w:val="20"/>
              </w:rPr>
              <w:t xml:space="preserve">I. Подпрограмма N 1 "Организация работы по социальному обслуживанию граждан и социальной защите населения в Архангельской области"</w:t>
            </w:r>
          </w:p>
        </w:tc>
      </w:tr>
      <w:tr>
        <w:tc>
          <w:tcPr>
            <w:gridSpan w:val="11"/>
            <w:tcW w:w="20373" w:type="dxa"/>
            <w:tcBorders>
              <w:top w:val="nil"/>
              <w:left w:val="nil"/>
              <w:bottom w:val="nil"/>
              <w:right w:val="nil"/>
            </w:tcBorders>
          </w:tcPr>
          <w:p>
            <w:pPr>
              <w:pStyle w:val="0"/>
              <w:outlineLvl w:val="3"/>
            </w:pPr>
            <w:r>
              <w:rPr>
                <w:sz w:val="20"/>
              </w:rPr>
              <w:t xml:space="preserve">Цель подпрограммы N 1 - удовлетворение потребности населения в социальных услугах и улучшение качества социального обслуживания граждан в Архангельской области</w:t>
            </w:r>
          </w:p>
        </w:tc>
      </w:tr>
      <w:tr>
        <w:tc>
          <w:tcPr>
            <w:gridSpan w:val="11"/>
            <w:tcW w:w="20373" w:type="dxa"/>
            <w:tcBorders>
              <w:top w:val="nil"/>
              <w:left w:val="nil"/>
              <w:bottom w:val="nil"/>
              <w:right w:val="nil"/>
            </w:tcBorders>
          </w:tcPr>
          <w:p>
            <w:pPr>
              <w:pStyle w:val="0"/>
              <w:outlineLvl w:val="4"/>
            </w:pPr>
            <w:r>
              <w:rPr>
                <w:sz w:val="20"/>
              </w:rPr>
              <w:t xml:space="preserve">Задача N 1 - выполнение государственных заданий на оказание государственных услуг (выполнение работ) государственными организациями социального обслуживания граждан, находящимися в ведении Архангельской области, подведомственными министерству труда, занятости и социального развития Архангельской области (далее - соответственно государственные организации социального обслуживания, министерство труда, занятости и социального развития)</w:t>
            </w:r>
          </w:p>
        </w:tc>
      </w:tr>
      <w:tr>
        <w:tc>
          <w:tcPr>
            <w:tcW w:w="2494" w:type="dxa"/>
            <w:tcBorders>
              <w:top w:val="nil"/>
              <w:left w:val="nil"/>
              <w:bottom w:val="nil"/>
              <w:right w:val="nil"/>
            </w:tcBorders>
            <w:vMerge w:val="restart"/>
          </w:tcPr>
          <w:bookmarkStart w:id="2869" w:name="P2869"/>
          <w:bookmarkEnd w:id="2869"/>
          <w:p>
            <w:pPr>
              <w:pStyle w:val="0"/>
            </w:pPr>
            <w:r>
              <w:rPr>
                <w:sz w:val="20"/>
              </w:rPr>
              <w:t xml:space="preserve">1.1. Оказание государственных услуг (выполнение работ), финансовое обеспечение деятельности государственных организаций социального обслуживания и государственного казенного учреждения Архангельской области "Архангельский областной центр социальной защиты населения"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17 081 875,9</w:t>
            </w:r>
          </w:p>
        </w:tc>
        <w:tc>
          <w:tcPr>
            <w:tcW w:w="1523" w:type="dxa"/>
            <w:tcBorders>
              <w:top w:val="nil"/>
              <w:left w:val="nil"/>
              <w:bottom w:val="nil"/>
              <w:right w:val="nil"/>
            </w:tcBorders>
          </w:tcPr>
          <w:p>
            <w:pPr>
              <w:pStyle w:val="0"/>
              <w:jc w:val="center"/>
            </w:pPr>
            <w:r>
              <w:rPr>
                <w:sz w:val="20"/>
              </w:rPr>
              <w:t xml:space="preserve">2 978 164,7</w:t>
            </w:r>
          </w:p>
        </w:tc>
        <w:tc>
          <w:tcPr>
            <w:tcW w:w="1523" w:type="dxa"/>
            <w:tcBorders>
              <w:top w:val="nil"/>
              <w:left w:val="nil"/>
              <w:bottom w:val="nil"/>
              <w:right w:val="nil"/>
            </w:tcBorders>
          </w:tcPr>
          <w:p>
            <w:pPr>
              <w:pStyle w:val="0"/>
              <w:jc w:val="center"/>
            </w:pPr>
            <w:r>
              <w:rPr>
                <w:sz w:val="20"/>
              </w:rPr>
              <w:t xml:space="preserve">3 355 421,6</w:t>
            </w:r>
          </w:p>
        </w:tc>
        <w:tc>
          <w:tcPr>
            <w:tcW w:w="1523" w:type="dxa"/>
            <w:tcBorders>
              <w:top w:val="nil"/>
              <w:left w:val="nil"/>
              <w:bottom w:val="nil"/>
              <w:right w:val="nil"/>
            </w:tcBorders>
          </w:tcPr>
          <w:p>
            <w:pPr>
              <w:pStyle w:val="0"/>
              <w:jc w:val="center"/>
            </w:pPr>
            <w:r>
              <w:rPr>
                <w:sz w:val="20"/>
              </w:rPr>
              <w:t xml:space="preserve">3 504 217,5</w:t>
            </w:r>
          </w:p>
        </w:tc>
        <w:tc>
          <w:tcPr>
            <w:tcW w:w="1523" w:type="dxa"/>
            <w:tcBorders>
              <w:top w:val="nil"/>
              <w:left w:val="nil"/>
              <w:bottom w:val="nil"/>
              <w:right w:val="nil"/>
            </w:tcBorders>
          </w:tcPr>
          <w:p>
            <w:pPr>
              <w:pStyle w:val="0"/>
              <w:jc w:val="center"/>
            </w:pPr>
            <w:r>
              <w:rPr>
                <w:sz w:val="20"/>
              </w:rPr>
              <w:t xml:space="preserve">3 554 626,3</w:t>
            </w:r>
          </w:p>
        </w:tc>
        <w:tc>
          <w:tcPr>
            <w:tcW w:w="1526" w:type="dxa"/>
            <w:tcBorders>
              <w:top w:val="nil"/>
              <w:left w:val="nil"/>
              <w:bottom w:val="nil"/>
              <w:right w:val="nil"/>
            </w:tcBorders>
          </w:tcPr>
          <w:p>
            <w:pPr>
              <w:pStyle w:val="0"/>
              <w:jc w:val="center"/>
            </w:pPr>
            <w:r>
              <w:rPr>
                <w:sz w:val="20"/>
              </w:rPr>
              <w:t xml:space="preserve">3 689 445,8</w:t>
            </w:r>
          </w:p>
        </w:tc>
        <w:tc>
          <w:tcPr>
            <w:tcW w:w="3231" w:type="dxa"/>
            <w:tcBorders>
              <w:top w:val="nil"/>
              <w:left w:val="nil"/>
              <w:bottom w:val="nil"/>
              <w:right w:val="nil"/>
            </w:tcBorders>
            <w:vMerge w:val="restart"/>
          </w:tcPr>
          <w:p>
            <w:pPr>
              <w:pStyle w:val="0"/>
            </w:pPr>
            <w:r>
              <w:rPr>
                <w:sz w:val="20"/>
              </w:rPr>
              <w:t xml:space="preserve">выполнение государственных заданий на оказание государственных услуг (выполнение работ) государственными организациями социального обслуживания населения, обеспечение деятельности отделений социальной защиты населения и государственных организаций социального обслуживания</w:t>
            </w:r>
          </w:p>
        </w:tc>
        <w:tc>
          <w:tcPr>
            <w:tcW w:w="2268" w:type="dxa"/>
            <w:tcBorders>
              <w:top w:val="nil"/>
              <w:left w:val="nil"/>
              <w:bottom w:val="nil"/>
              <w:right w:val="nil"/>
            </w:tcBorders>
            <w:vMerge w:val="restart"/>
          </w:tcPr>
          <w:p>
            <w:pPr>
              <w:pStyle w:val="0"/>
            </w:pPr>
            <w:hyperlink w:history="0" w:anchor="P2175" w:tooltip="5. Удельный вес объектов социальной инфраструктуры, на которые сформированы паспорта доступности, среди общего количества объектов социальной инфраструктуры">
              <w:r>
                <w:rPr>
                  <w:sz w:val="20"/>
                  <w:color w:val="0000ff"/>
                </w:rPr>
                <w:t xml:space="preserve">пункты 5</w:t>
              </w:r>
            </w:hyperlink>
            <w:r>
              <w:rPr>
                <w:sz w:val="20"/>
              </w:rPr>
              <w:t xml:space="preserve"> - </w:t>
            </w:r>
            <w:hyperlink w:history="0" w:anchor="P2212" w:tooltip="8. Численность населения субъекта Российской Федерации">
              <w:r>
                <w:rPr>
                  <w:sz w:val="20"/>
                  <w:color w:val="0000ff"/>
                </w:rPr>
                <w:t xml:space="preserve">8</w:t>
              </w:r>
            </w:hyperlink>
            <w:r>
              <w:rPr>
                <w:sz w:val="20"/>
              </w:rPr>
              <w:t xml:space="preserve">, </w:t>
            </w:r>
            <w:hyperlink w:history="0" w:anchor="P2235" w:tooltip="10. Соотношение средней заработной платы социальных работников государственных бюджетных учреждений социального обслуживания граждан и муниципальных учреждений социального обслуживания граждан Архангельской области со средней заработной платой в Архангельской области">
              <w:r>
                <w:rPr>
                  <w:sz w:val="20"/>
                  <w:color w:val="0000ff"/>
                </w:rPr>
                <w:t xml:space="preserve">10</w:t>
              </w:r>
            </w:hyperlink>
            <w:r>
              <w:rPr>
                <w:sz w:val="20"/>
              </w:rPr>
              <w:t xml:space="preserve"> - </w:t>
            </w:r>
            <w:hyperlink w:history="0" w:anchor="P2293" w:tooltip="15.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w:r>
                <w:rPr>
                  <w:sz w:val="20"/>
                  <w:color w:val="0000ff"/>
                </w:rPr>
                <w:t xml:space="preserve">15</w:t>
              </w:r>
            </w:hyperlink>
            <w:r>
              <w:rPr>
                <w:sz w:val="20"/>
              </w:rPr>
              <w:t xml:space="preserve">, </w:t>
            </w:r>
            <w:hyperlink w:history="0" w:anchor="P2316" w:tooltip="17. Удельный вес государственных организаций социального обслуживания Архангельской области, в которых улучшено информационно-техническое обеспечение">
              <w:r>
                <w:rPr>
                  <w:sz w:val="20"/>
                  <w:color w:val="0000ff"/>
                </w:rPr>
                <w:t xml:space="preserve">17</w:t>
              </w:r>
            </w:hyperlink>
            <w:r>
              <w:rPr>
                <w:sz w:val="20"/>
              </w:rPr>
              <w:t xml:space="preserve"> и </w:t>
            </w:r>
            <w:hyperlink w:history="0" w:anchor="P2327" w:tooltip="17.1. 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
              <w:r>
                <w:rPr>
                  <w:sz w:val="20"/>
                  <w:color w:val="0000ff"/>
                </w:rPr>
                <w:t xml:space="preserve">17.1</w:t>
              </w:r>
            </w:hyperlink>
            <w:r>
              <w:rPr>
                <w:sz w:val="20"/>
              </w:rPr>
              <w:t xml:space="preserve"> перечня целевых показателей государственной программы Архангельской области "Социальная поддержка граждан в Архангельской области" (далее - перечень)</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17 081 875,9</w:t>
            </w:r>
          </w:p>
        </w:tc>
        <w:tc>
          <w:tcPr>
            <w:tcW w:w="1523" w:type="dxa"/>
            <w:tcBorders>
              <w:top w:val="nil"/>
              <w:left w:val="nil"/>
              <w:bottom w:val="nil"/>
              <w:right w:val="nil"/>
            </w:tcBorders>
          </w:tcPr>
          <w:p>
            <w:pPr>
              <w:pStyle w:val="0"/>
              <w:jc w:val="center"/>
            </w:pPr>
            <w:r>
              <w:rPr>
                <w:sz w:val="20"/>
              </w:rPr>
              <w:t xml:space="preserve">2 978 164,7</w:t>
            </w:r>
          </w:p>
        </w:tc>
        <w:tc>
          <w:tcPr>
            <w:tcW w:w="1523" w:type="dxa"/>
            <w:tcBorders>
              <w:top w:val="nil"/>
              <w:left w:val="nil"/>
              <w:bottom w:val="nil"/>
              <w:right w:val="nil"/>
            </w:tcBorders>
          </w:tcPr>
          <w:p>
            <w:pPr>
              <w:pStyle w:val="0"/>
              <w:jc w:val="center"/>
            </w:pPr>
            <w:r>
              <w:rPr>
                <w:sz w:val="20"/>
              </w:rPr>
              <w:t xml:space="preserve">3 355 421,6</w:t>
            </w:r>
          </w:p>
        </w:tc>
        <w:tc>
          <w:tcPr>
            <w:tcW w:w="1523" w:type="dxa"/>
            <w:tcBorders>
              <w:top w:val="nil"/>
              <w:left w:val="nil"/>
              <w:bottom w:val="nil"/>
              <w:right w:val="nil"/>
            </w:tcBorders>
          </w:tcPr>
          <w:p>
            <w:pPr>
              <w:pStyle w:val="0"/>
              <w:jc w:val="center"/>
            </w:pPr>
            <w:r>
              <w:rPr>
                <w:sz w:val="20"/>
              </w:rPr>
              <w:t xml:space="preserve">3 504 217,5</w:t>
            </w:r>
          </w:p>
        </w:tc>
        <w:tc>
          <w:tcPr>
            <w:tcW w:w="1523" w:type="dxa"/>
            <w:tcBorders>
              <w:top w:val="nil"/>
              <w:left w:val="nil"/>
              <w:bottom w:val="nil"/>
              <w:right w:val="nil"/>
            </w:tcBorders>
          </w:tcPr>
          <w:p>
            <w:pPr>
              <w:pStyle w:val="0"/>
              <w:jc w:val="center"/>
            </w:pPr>
            <w:r>
              <w:rPr>
                <w:sz w:val="20"/>
              </w:rPr>
              <w:t xml:space="preserve">3 554 626,3</w:t>
            </w:r>
          </w:p>
        </w:tc>
        <w:tc>
          <w:tcPr>
            <w:tcW w:w="1526" w:type="dxa"/>
            <w:tcBorders>
              <w:top w:val="nil"/>
              <w:left w:val="nil"/>
              <w:bottom w:val="nil"/>
              <w:right w:val="nil"/>
            </w:tcBorders>
          </w:tcPr>
          <w:p>
            <w:pPr>
              <w:pStyle w:val="0"/>
              <w:jc w:val="center"/>
            </w:pPr>
            <w:r>
              <w:rPr>
                <w:sz w:val="20"/>
              </w:rPr>
              <w:t xml:space="preserve">3 689 445,8</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 в ред. </w:t>
            </w:r>
            <w:hyperlink w:history="0" r:id="rId846"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06.10.2023</w:t>
            </w:r>
          </w:p>
          <w:p>
            <w:pPr>
              <w:pStyle w:val="0"/>
              <w:jc w:val="both"/>
            </w:pPr>
            <w:r>
              <w:rPr>
                <w:sz w:val="20"/>
              </w:rPr>
              <w:t xml:space="preserve">N 958-пп)</w:t>
            </w:r>
          </w:p>
        </w:tc>
      </w:tr>
      <w:tr>
        <w:tc>
          <w:tcPr>
            <w:tcW w:w="2494" w:type="dxa"/>
            <w:tcBorders>
              <w:top w:val="nil"/>
              <w:left w:val="nil"/>
              <w:bottom w:val="nil"/>
              <w:right w:val="nil"/>
            </w:tcBorders>
            <w:vMerge w:val="restart"/>
          </w:tcPr>
          <w:bookmarkStart w:id="2917" w:name="P2917"/>
          <w:bookmarkEnd w:id="2917"/>
          <w:p>
            <w:pPr>
              <w:pStyle w:val="0"/>
            </w:pPr>
            <w:r>
              <w:rPr>
                <w:sz w:val="20"/>
              </w:rPr>
              <w:t xml:space="preserve">1.4. Финансовое обеспечение расходов, связанных с оплатой отпусков и выплатой компенсации за неиспользованные отпуска работникам в государственных организациях социального обслуживания, осуществляющих предоставление социальных услуг в стационарной (полустационарной) форме социального обслуживания, в связи с распространением новой коронавирусной инфекции (COVID-2019)</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8 692,1</w:t>
            </w:r>
          </w:p>
        </w:tc>
        <w:tc>
          <w:tcPr>
            <w:tcW w:w="1523" w:type="dxa"/>
            <w:tcBorders>
              <w:top w:val="nil"/>
              <w:left w:val="nil"/>
              <w:bottom w:val="nil"/>
              <w:right w:val="nil"/>
            </w:tcBorders>
          </w:tcPr>
          <w:p>
            <w:pPr>
              <w:pStyle w:val="0"/>
              <w:jc w:val="center"/>
            </w:pPr>
            <w:r>
              <w:rPr>
                <w:sz w:val="20"/>
              </w:rPr>
              <w:t xml:space="preserve">8 692,1</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обеспечение деятельности государственных организаций социального обслуживания</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7</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8 692,1</w:t>
            </w:r>
          </w:p>
        </w:tc>
        <w:tc>
          <w:tcPr>
            <w:tcW w:w="1523" w:type="dxa"/>
            <w:tcBorders>
              <w:top w:val="nil"/>
              <w:left w:val="nil"/>
              <w:bottom w:val="nil"/>
              <w:right w:val="nil"/>
            </w:tcBorders>
          </w:tcPr>
          <w:p>
            <w:pPr>
              <w:pStyle w:val="0"/>
              <w:jc w:val="center"/>
            </w:pPr>
            <w:r>
              <w:rPr>
                <w:sz w:val="20"/>
              </w:rPr>
              <w:t xml:space="preserve">8 692,1</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2963" w:name="P2963"/>
          <w:bookmarkEnd w:id="2963"/>
          <w:p>
            <w:pPr>
              <w:pStyle w:val="0"/>
            </w:pPr>
            <w:r>
              <w:rPr>
                <w:sz w:val="20"/>
              </w:rPr>
              <w:t xml:space="preserve">1.5. Финансовое обеспечение мероприятий по информатизации государственных организаций социального обслуживания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82 187,5</w:t>
            </w:r>
          </w:p>
        </w:tc>
        <w:tc>
          <w:tcPr>
            <w:tcW w:w="1523" w:type="dxa"/>
            <w:tcBorders>
              <w:top w:val="nil"/>
              <w:left w:val="nil"/>
              <w:bottom w:val="nil"/>
              <w:right w:val="nil"/>
            </w:tcBorders>
          </w:tcPr>
          <w:p>
            <w:pPr>
              <w:pStyle w:val="0"/>
              <w:jc w:val="center"/>
            </w:pPr>
            <w:r>
              <w:rPr>
                <w:sz w:val="20"/>
              </w:rPr>
              <w:t xml:space="preserve">9 684,8</w:t>
            </w:r>
          </w:p>
        </w:tc>
        <w:tc>
          <w:tcPr>
            <w:tcW w:w="1523" w:type="dxa"/>
            <w:tcBorders>
              <w:top w:val="nil"/>
              <w:left w:val="nil"/>
              <w:bottom w:val="nil"/>
              <w:right w:val="nil"/>
            </w:tcBorders>
          </w:tcPr>
          <w:p>
            <w:pPr>
              <w:pStyle w:val="0"/>
              <w:jc w:val="center"/>
            </w:pPr>
            <w:r>
              <w:rPr>
                <w:sz w:val="20"/>
              </w:rPr>
              <w:t xml:space="preserve">18 475,1</w:t>
            </w:r>
          </w:p>
        </w:tc>
        <w:tc>
          <w:tcPr>
            <w:tcW w:w="1523" w:type="dxa"/>
            <w:tcBorders>
              <w:top w:val="nil"/>
              <w:left w:val="nil"/>
              <w:bottom w:val="nil"/>
              <w:right w:val="nil"/>
            </w:tcBorders>
          </w:tcPr>
          <w:p>
            <w:pPr>
              <w:pStyle w:val="0"/>
              <w:jc w:val="center"/>
            </w:pPr>
            <w:r>
              <w:rPr>
                <w:sz w:val="20"/>
              </w:rPr>
              <w:t xml:space="preserve">18 185,0</w:t>
            </w:r>
          </w:p>
        </w:tc>
        <w:tc>
          <w:tcPr>
            <w:tcW w:w="1523" w:type="dxa"/>
            <w:tcBorders>
              <w:top w:val="nil"/>
              <w:left w:val="nil"/>
              <w:bottom w:val="nil"/>
              <w:right w:val="nil"/>
            </w:tcBorders>
          </w:tcPr>
          <w:p>
            <w:pPr>
              <w:pStyle w:val="0"/>
              <w:jc w:val="center"/>
            </w:pPr>
            <w:r>
              <w:rPr>
                <w:sz w:val="20"/>
              </w:rPr>
              <w:t xml:space="preserve">17 972,8</w:t>
            </w:r>
          </w:p>
        </w:tc>
        <w:tc>
          <w:tcPr>
            <w:tcW w:w="1526" w:type="dxa"/>
            <w:tcBorders>
              <w:top w:val="nil"/>
              <w:left w:val="nil"/>
              <w:bottom w:val="nil"/>
              <w:right w:val="nil"/>
            </w:tcBorders>
          </w:tcPr>
          <w:p>
            <w:pPr>
              <w:pStyle w:val="0"/>
              <w:jc w:val="center"/>
            </w:pPr>
            <w:r>
              <w:rPr>
                <w:sz w:val="20"/>
              </w:rPr>
              <w:t xml:space="preserve">17 869,8</w:t>
            </w:r>
          </w:p>
        </w:tc>
        <w:tc>
          <w:tcPr>
            <w:tcW w:w="3231" w:type="dxa"/>
            <w:tcBorders>
              <w:top w:val="nil"/>
              <w:left w:val="nil"/>
              <w:bottom w:val="nil"/>
              <w:right w:val="nil"/>
            </w:tcBorders>
            <w:vMerge w:val="restart"/>
          </w:tcPr>
          <w:p>
            <w:pPr>
              <w:pStyle w:val="0"/>
            </w:pPr>
            <w:r>
              <w:rPr>
                <w:sz w:val="20"/>
              </w:rPr>
              <w:t xml:space="preserve">обеспечение мероприятий по информатизации государственных организаций социального обслуживания</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17</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82 187,5</w:t>
            </w:r>
          </w:p>
        </w:tc>
        <w:tc>
          <w:tcPr>
            <w:tcW w:w="1523" w:type="dxa"/>
            <w:tcBorders>
              <w:top w:val="nil"/>
              <w:left w:val="nil"/>
              <w:bottom w:val="nil"/>
              <w:right w:val="nil"/>
            </w:tcBorders>
          </w:tcPr>
          <w:p>
            <w:pPr>
              <w:pStyle w:val="0"/>
              <w:jc w:val="center"/>
            </w:pPr>
            <w:r>
              <w:rPr>
                <w:sz w:val="20"/>
              </w:rPr>
              <w:t xml:space="preserve">9 684,8</w:t>
            </w:r>
          </w:p>
        </w:tc>
        <w:tc>
          <w:tcPr>
            <w:tcW w:w="1523" w:type="dxa"/>
            <w:tcBorders>
              <w:top w:val="nil"/>
              <w:left w:val="nil"/>
              <w:bottom w:val="nil"/>
              <w:right w:val="nil"/>
            </w:tcBorders>
          </w:tcPr>
          <w:p>
            <w:pPr>
              <w:pStyle w:val="0"/>
              <w:jc w:val="center"/>
            </w:pPr>
            <w:r>
              <w:rPr>
                <w:sz w:val="20"/>
              </w:rPr>
              <w:t xml:space="preserve">18 475,1</w:t>
            </w:r>
          </w:p>
        </w:tc>
        <w:tc>
          <w:tcPr>
            <w:tcW w:w="1523" w:type="dxa"/>
            <w:tcBorders>
              <w:top w:val="nil"/>
              <w:left w:val="nil"/>
              <w:bottom w:val="nil"/>
              <w:right w:val="nil"/>
            </w:tcBorders>
          </w:tcPr>
          <w:p>
            <w:pPr>
              <w:pStyle w:val="0"/>
              <w:jc w:val="center"/>
            </w:pPr>
            <w:r>
              <w:rPr>
                <w:sz w:val="20"/>
              </w:rPr>
              <w:t xml:space="preserve">18 185,0</w:t>
            </w:r>
          </w:p>
        </w:tc>
        <w:tc>
          <w:tcPr>
            <w:tcW w:w="1523" w:type="dxa"/>
            <w:tcBorders>
              <w:top w:val="nil"/>
              <w:left w:val="nil"/>
              <w:bottom w:val="nil"/>
              <w:right w:val="nil"/>
            </w:tcBorders>
          </w:tcPr>
          <w:p>
            <w:pPr>
              <w:pStyle w:val="0"/>
              <w:jc w:val="center"/>
            </w:pPr>
            <w:r>
              <w:rPr>
                <w:sz w:val="20"/>
              </w:rPr>
              <w:t xml:space="preserve">17 972,8</w:t>
            </w:r>
          </w:p>
        </w:tc>
        <w:tc>
          <w:tcPr>
            <w:tcW w:w="1526" w:type="dxa"/>
            <w:tcBorders>
              <w:top w:val="nil"/>
              <w:left w:val="nil"/>
              <w:bottom w:val="nil"/>
              <w:right w:val="nil"/>
            </w:tcBorders>
          </w:tcPr>
          <w:p>
            <w:pPr>
              <w:pStyle w:val="0"/>
              <w:jc w:val="center"/>
            </w:pPr>
            <w:r>
              <w:rPr>
                <w:sz w:val="20"/>
              </w:rPr>
              <w:t xml:space="preserve">17 869,8</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1.5 в ред. </w:t>
            </w:r>
            <w:hyperlink w:history="0" r:id="rId847"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w:t>
            </w:r>
          </w:p>
          <w:p>
            <w:pPr>
              <w:pStyle w:val="0"/>
              <w:jc w:val="both"/>
            </w:pPr>
            <w:r>
              <w:rPr>
                <w:sz w:val="20"/>
              </w:rPr>
              <w:t xml:space="preserve">N 958-пп)</w:t>
            </w:r>
          </w:p>
        </w:tc>
      </w:tr>
      <w:tr>
        <w:tc>
          <w:tcPr>
            <w:tcW w:w="2494" w:type="dxa"/>
            <w:tcBorders>
              <w:top w:val="nil"/>
              <w:left w:val="nil"/>
              <w:bottom w:val="nil"/>
              <w:right w:val="nil"/>
            </w:tcBorders>
            <w:vMerge w:val="restart"/>
          </w:tcPr>
          <w:bookmarkStart w:id="3011" w:name="P3011"/>
          <w:bookmarkEnd w:id="3011"/>
          <w:p>
            <w:pPr>
              <w:pStyle w:val="0"/>
            </w:pPr>
            <w:r>
              <w:rPr>
                <w:sz w:val="20"/>
              </w:rPr>
              <w:t xml:space="preserve">1.6. Финансовое обеспечение профилактических и дезинфекционных мероприятий по предупреждению распространения новой коронавирусной инфекции (COVID-2019)</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81 914,0</w:t>
            </w:r>
          </w:p>
        </w:tc>
        <w:tc>
          <w:tcPr>
            <w:tcW w:w="1523" w:type="dxa"/>
            <w:tcBorders>
              <w:top w:val="nil"/>
              <w:left w:val="nil"/>
              <w:bottom w:val="nil"/>
              <w:right w:val="nil"/>
            </w:tcBorders>
          </w:tcPr>
          <w:p>
            <w:pPr>
              <w:pStyle w:val="0"/>
              <w:jc w:val="center"/>
            </w:pPr>
            <w:r>
              <w:rPr>
                <w:sz w:val="20"/>
              </w:rPr>
              <w:t xml:space="preserve">4 875,7</w:t>
            </w:r>
          </w:p>
        </w:tc>
        <w:tc>
          <w:tcPr>
            <w:tcW w:w="1523" w:type="dxa"/>
            <w:tcBorders>
              <w:top w:val="nil"/>
              <w:left w:val="nil"/>
              <w:bottom w:val="nil"/>
              <w:right w:val="nil"/>
            </w:tcBorders>
          </w:tcPr>
          <w:p>
            <w:pPr>
              <w:pStyle w:val="0"/>
              <w:jc w:val="center"/>
            </w:pPr>
            <w:r>
              <w:rPr>
                <w:sz w:val="20"/>
              </w:rPr>
              <w:t xml:space="preserve">19 127,7</w:t>
            </w:r>
          </w:p>
        </w:tc>
        <w:tc>
          <w:tcPr>
            <w:tcW w:w="1523" w:type="dxa"/>
            <w:tcBorders>
              <w:top w:val="nil"/>
              <w:left w:val="nil"/>
              <w:bottom w:val="nil"/>
              <w:right w:val="nil"/>
            </w:tcBorders>
          </w:tcPr>
          <w:p>
            <w:pPr>
              <w:pStyle w:val="0"/>
              <w:jc w:val="center"/>
            </w:pPr>
            <w:r>
              <w:rPr>
                <w:sz w:val="20"/>
              </w:rPr>
              <w:t xml:space="preserve">15 359,4</w:t>
            </w:r>
          </w:p>
        </w:tc>
        <w:tc>
          <w:tcPr>
            <w:tcW w:w="1523" w:type="dxa"/>
            <w:tcBorders>
              <w:top w:val="nil"/>
              <w:left w:val="nil"/>
              <w:bottom w:val="nil"/>
              <w:right w:val="nil"/>
            </w:tcBorders>
          </w:tcPr>
          <w:p>
            <w:pPr>
              <w:pStyle w:val="0"/>
              <w:jc w:val="center"/>
            </w:pPr>
            <w:r>
              <w:rPr>
                <w:sz w:val="20"/>
              </w:rPr>
              <w:t xml:space="preserve">21 468,8</w:t>
            </w:r>
          </w:p>
        </w:tc>
        <w:tc>
          <w:tcPr>
            <w:tcW w:w="1526" w:type="dxa"/>
            <w:tcBorders>
              <w:top w:val="nil"/>
              <w:left w:val="nil"/>
              <w:bottom w:val="nil"/>
              <w:right w:val="nil"/>
            </w:tcBorders>
          </w:tcPr>
          <w:p>
            <w:pPr>
              <w:pStyle w:val="0"/>
              <w:jc w:val="center"/>
            </w:pPr>
            <w:r>
              <w:rPr>
                <w:sz w:val="20"/>
              </w:rPr>
              <w:t xml:space="preserve">21 082,4</w:t>
            </w:r>
          </w:p>
        </w:tc>
        <w:tc>
          <w:tcPr>
            <w:tcW w:w="3231" w:type="dxa"/>
            <w:tcBorders>
              <w:top w:val="nil"/>
              <w:left w:val="nil"/>
              <w:bottom w:val="nil"/>
              <w:right w:val="nil"/>
            </w:tcBorders>
            <w:vMerge w:val="restart"/>
          </w:tcPr>
          <w:p>
            <w:pPr>
              <w:pStyle w:val="0"/>
            </w:pPr>
            <w:r>
              <w:rPr>
                <w:sz w:val="20"/>
              </w:rPr>
              <w:t xml:space="preserve">обеспечение деятельности государственных организаций социального обслуживания</w:t>
            </w:r>
          </w:p>
        </w:tc>
        <w:tc>
          <w:tcPr>
            <w:tcW w:w="2268" w:type="dxa"/>
            <w:tcBorders>
              <w:top w:val="nil"/>
              <w:left w:val="nil"/>
              <w:bottom w:val="nil"/>
              <w:right w:val="nil"/>
            </w:tcBorders>
            <w:vMerge w:val="restart"/>
          </w:tcPr>
          <w:p>
            <w:pPr>
              <w:pStyle w:val="0"/>
            </w:pPr>
            <w:hyperlink w:history="0" w:anchor="P2200" w:tooltip="7. Удовлетворенность качеством социальных услуг">
              <w:r>
                <w:rPr>
                  <w:sz w:val="20"/>
                  <w:color w:val="0000ff"/>
                </w:rPr>
                <w:t xml:space="preserve">пункт 7</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81 914,0</w:t>
            </w:r>
          </w:p>
        </w:tc>
        <w:tc>
          <w:tcPr>
            <w:tcW w:w="1523" w:type="dxa"/>
            <w:tcBorders>
              <w:top w:val="nil"/>
              <w:left w:val="nil"/>
              <w:bottom w:val="nil"/>
              <w:right w:val="nil"/>
            </w:tcBorders>
          </w:tcPr>
          <w:p>
            <w:pPr>
              <w:pStyle w:val="0"/>
              <w:jc w:val="center"/>
            </w:pPr>
            <w:r>
              <w:rPr>
                <w:sz w:val="20"/>
              </w:rPr>
              <w:t xml:space="preserve">4 875,7</w:t>
            </w:r>
          </w:p>
        </w:tc>
        <w:tc>
          <w:tcPr>
            <w:tcW w:w="1523" w:type="dxa"/>
            <w:tcBorders>
              <w:top w:val="nil"/>
              <w:left w:val="nil"/>
              <w:bottom w:val="nil"/>
              <w:right w:val="nil"/>
            </w:tcBorders>
          </w:tcPr>
          <w:p>
            <w:pPr>
              <w:pStyle w:val="0"/>
              <w:jc w:val="center"/>
            </w:pPr>
            <w:r>
              <w:rPr>
                <w:sz w:val="20"/>
              </w:rPr>
              <w:t xml:space="preserve">19 127,7</w:t>
            </w:r>
          </w:p>
        </w:tc>
        <w:tc>
          <w:tcPr>
            <w:tcW w:w="1523" w:type="dxa"/>
            <w:tcBorders>
              <w:top w:val="nil"/>
              <w:left w:val="nil"/>
              <w:bottom w:val="nil"/>
              <w:right w:val="nil"/>
            </w:tcBorders>
          </w:tcPr>
          <w:p>
            <w:pPr>
              <w:pStyle w:val="0"/>
              <w:jc w:val="center"/>
            </w:pPr>
            <w:r>
              <w:rPr>
                <w:sz w:val="20"/>
              </w:rPr>
              <w:t xml:space="preserve">15 359,4</w:t>
            </w:r>
          </w:p>
        </w:tc>
        <w:tc>
          <w:tcPr>
            <w:tcW w:w="1523" w:type="dxa"/>
            <w:tcBorders>
              <w:top w:val="nil"/>
              <w:left w:val="nil"/>
              <w:bottom w:val="nil"/>
              <w:right w:val="nil"/>
            </w:tcBorders>
          </w:tcPr>
          <w:p>
            <w:pPr>
              <w:pStyle w:val="0"/>
              <w:jc w:val="center"/>
            </w:pPr>
            <w:r>
              <w:rPr>
                <w:sz w:val="20"/>
              </w:rPr>
              <w:t xml:space="preserve">21 468,8</w:t>
            </w:r>
          </w:p>
        </w:tc>
        <w:tc>
          <w:tcPr>
            <w:tcW w:w="1526" w:type="dxa"/>
            <w:tcBorders>
              <w:top w:val="nil"/>
              <w:left w:val="nil"/>
              <w:bottom w:val="nil"/>
              <w:right w:val="nil"/>
            </w:tcBorders>
          </w:tcPr>
          <w:p>
            <w:pPr>
              <w:pStyle w:val="0"/>
              <w:jc w:val="center"/>
            </w:pPr>
            <w:r>
              <w:rPr>
                <w:sz w:val="20"/>
              </w:rPr>
              <w:t xml:space="preserve">21 082,4</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1.6 в ред. </w:t>
            </w:r>
            <w:hyperlink w:history="0" r:id="rId848"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3059" w:name="P3059"/>
          <w:bookmarkEnd w:id="3059"/>
          <w:p>
            <w:pPr>
              <w:pStyle w:val="0"/>
            </w:pPr>
            <w:r>
              <w:rPr>
                <w:sz w:val="20"/>
              </w:rPr>
              <w:t xml:space="preserve">1.7. Осуществление специальной социальной выплаты отдельным категориям работников государственных организаций социального обслуживания Архангельской области, осуществляющих предоставление социальных услуг в стационарной форме социального обслуживания гражданам, у которых выявлена новая коронавирусная инфекция (COVID-2019)</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650,5</w:t>
            </w:r>
          </w:p>
        </w:tc>
        <w:tc>
          <w:tcPr>
            <w:tcW w:w="1523" w:type="dxa"/>
            <w:tcBorders>
              <w:top w:val="nil"/>
              <w:left w:val="nil"/>
              <w:bottom w:val="nil"/>
              <w:right w:val="nil"/>
            </w:tcBorders>
          </w:tcPr>
          <w:p>
            <w:pPr>
              <w:pStyle w:val="0"/>
              <w:jc w:val="center"/>
            </w:pPr>
            <w:r>
              <w:rPr>
                <w:sz w:val="20"/>
              </w:rPr>
              <w:t xml:space="preserve">650,5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обеспечение деятельности государственных организаций социального обслуживания</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7</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650,5</w:t>
            </w:r>
          </w:p>
        </w:tc>
        <w:tc>
          <w:tcPr>
            <w:tcW w:w="1523" w:type="dxa"/>
            <w:tcBorders>
              <w:top w:val="nil"/>
              <w:left w:val="nil"/>
              <w:bottom w:val="nil"/>
              <w:right w:val="nil"/>
            </w:tcBorders>
          </w:tcPr>
          <w:p>
            <w:pPr>
              <w:pStyle w:val="0"/>
              <w:jc w:val="center"/>
            </w:pPr>
            <w:r>
              <w:rPr>
                <w:sz w:val="20"/>
              </w:rPr>
              <w:t xml:space="preserve">650,5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3105" w:name="P3105"/>
          <w:bookmarkEnd w:id="3105"/>
          <w:p>
            <w:pPr>
              <w:pStyle w:val="0"/>
            </w:pPr>
            <w:r>
              <w:rPr>
                <w:sz w:val="20"/>
              </w:rPr>
              <w:t xml:space="preserve">1.9. Возмещение расходов, понесенных бюджетами субъектов Российской Федерации на размещение и питание граждан Российской Федерации, иностранных граждан и лиц без гражданства, постоянно проживавших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и Луганской Народной Республики, прибывших на территорию Российской Федерации в экстренном массовом порядке и находившихся в пунктах временного размещения и питания, за счет средств резервного фонда Правительства Российской Федерации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9 412,2</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9 412,2</w:t>
            </w:r>
          </w:p>
        </w:tc>
        <w:tc>
          <w:tcPr>
            <w:tcW w:w="1523" w:type="dxa"/>
            <w:tcBorders>
              <w:top w:val="nil"/>
              <w:left w:val="nil"/>
              <w:bottom w:val="nil"/>
              <w:right w:val="nil"/>
            </w:tcBorders>
          </w:tcPr>
          <w:p>
            <w:pPr>
              <w:pStyle w:val="0"/>
              <w:jc w:val="center"/>
            </w:pPr>
            <w:r>
              <w:rPr>
                <w:sz w:val="20"/>
              </w:rPr>
              <w:t xml:space="preserve">0,0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возмещение расходов</w:t>
            </w:r>
          </w:p>
          <w:p>
            <w:pPr>
              <w:pStyle w:val="0"/>
            </w:pPr>
            <w:r>
              <w:rPr>
                <w:sz w:val="20"/>
              </w:rPr>
              <w:t xml:space="preserve">на предоставление размещения и питания не менее 30 гражданам Российской Федерации, иностранным гражданам и лицам без гражданства, постоянно проживавшим</w:t>
            </w:r>
          </w:p>
          <w:p>
            <w:pPr>
              <w:pStyle w:val="0"/>
            </w:pPr>
            <w:r>
              <w:rPr>
                <w:sz w:val="20"/>
              </w:rPr>
              <w:t xml:space="preserve">на территориях Украины, Донецкой Народной Республики, Луганской Народной Республики, вынужденно покинувшим территории Украины, Донецкой Народной Республики и Луганской Народной Республики, прибывшим на территорию Российской Федерации в экстренном массовом порядке и находившимся в пунктах временного размещения и питания,</w:t>
            </w:r>
          </w:p>
          <w:p>
            <w:pPr>
              <w:pStyle w:val="0"/>
            </w:pPr>
            <w:r>
              <w:rPr>
                <w:sz w:val="20"/>
              </w:rPr>
              <w:t xml:space="preserve">в 2022 году, в 2023 году -</w:t>
            </w:r>
          </w:p>
          <w:p>
            <w:pPr>
              <w:pStyle w:val="0"/>
            </w:pPr>
            <w:r>
              <w:rPr>
                <w:sz w:val="20"/>
              </w:rPr>
              <w:t xml:space="preserve">не менее 55 гражданам</w:t>
            </w:r>
          </w:p>
        </w:tc>
        <w:tc>
          <w:tcPr>
            <w:tcW w:w="2268" w:type="dxa"/>
            <w:tcBorders>
              <w:top w:val="nil"/>
              <w:left w:val="nil"/>
              <w:bottom w:val="nil"/>
              <w:right w:val="nil"/>
            </w:tcBorders>
            <w:vMerge w:val="restart"/>
          </w:tcPr>
          <w:p>
            <w:pPr>
              <w:pStyle w:val="0"/>
            </w:pPr>
            <w:hyperlink w:history="0" w:anchor="P2352" w:tooltip="19. Доля населения с денежными доходами ниже величины прожиточного минимума, в процентах от общей численности населения">
              <w:r>
                <w:rPr>
                  <w:sz w:val="20"/>
                  <w:color w:val="0000ff"/>
                </w:rPr>
                <w:t xml:space="preserve">пункт 19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9 412,2</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9 412,2</w:t>
            </w:r>
          </w:p>
        </w:tc>
        <w:tc>
          <w:tcPr>
            <w:tcW w:w="1523" w:type="dxa"/>
            <w:tcBorders>
              <w:top w:val="nil"/>
              <w:left w:val="nil"/>
              <w:bottom w:val="nil"/>
              <w:right w:val="nil"/>
            </w:tcBorders>
          </w:tcPr>
          <w:p>
            <w:pPr>
              <w:pStyle w:val="0"/>
              <w:jc w:val="center"/>
            </w:pPr>
            <w:r>
              <w:rPr>
                <w:sz w:val="20"/>
              </w:rPr>
              <w:t xml:space="preserve">0,0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1.9 в ред. </w:t>
            </w:r>
            <w:hyperlink w:history="0" r:id="rId849"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gridSpan w:val="11"/>
            <w:tcW w:w="20373" w:type="dxa"/>
            <w:tcBorders>
              <w:top w:val="nil"/>
              <w:left w:val="nil"/>
              <w:bottom w:val="nil"/>
              <w:right w:val="nil"/>
            </w:tcBorders>
          </w:tcPr>
          <w:p>
            <w:pPr>
              <w:pStyle w:val="0"/>
              <w:outlineLvl w:val="4"/>
            </w:pPr>
            <w:r>
              <w:rPr>
                <w:sz w:val="20"/>
              </w:rPr>
              <w:t xml:space="preserve">Задача N 2 - повышение эффективности поддержки негосударственных организаций социального обслуживания, в том числе социально ориентированных некоммерческих организаций и индивидуальных предпринимателей, осуществляющих деятельность по социальному обслуживанию</w:t>
            </w:r>
          </w:p>
        </w:tc>
      </w:tr>
      <w:tr>
        <w:tc>
          <w:tcPr>
            <w:tcW w:w="2494" w:type="dxa"/>
            <w:tcBorders>
              <w:top w:val="nil"/>
              <w:left w:val="nil"/>
              <w:bottom w:val="nil"/>
              <w:right w:val="nil"/>
            </w:tcBorders>
            <w:vMerge w:val="restart"/>
          </w:tcPr>
          <w:bookmarkStart w:id="3158" w:name="P3158"/>
          <w:bookmarkEnd w:id="3158"/>
          <w:p>
            <w:pPr>
              <w:pStyle w:val="0"/>
            </w:pPr>
            <w:r>
              <w:rPr>
                <w:sz w:val="20"/>
              </w:rPr>
              <w:t xml:space="preserve">2.1. Оказание социальных услуг юридическими лицами (за исключением государственных (муниципальных) организаций), в том числе предоставляющими социальные услуги социально ориентированными некоммерческими организациями, индивидуальными предпринимателями, осуществляющими деятельность по социальному обслуживанию, включенными в реестр поставщиков социальных услуг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1 280 190,9</w:t>
            </w:r>
          </w:p>
        </w:tc>
        <w:tc>
          <w:tcPr>
            <w:tcW w:w="1523" w:type="dxa"/>
            <w:tcBorders>
              <w:top w:val="nil"/>
              <w:left w:val="nil"/>
              <w:bottom w:val="nil"/>
              <w:right w:val="nil"/>
            </w:tcBorders>
          </w:tcPr>
          <w:p>
            <w:pPr>
              <w:pStyle w:val="0"/>
              <w:jc w:val="center"/>
            </w:pPr>
            <w:r>
              <w:rPr>
                <w:sz w:val="20"/>
              </w:rPr>
              <w:t xml:space="preserve">192 938,9</w:t>
            </w:r>
          </w:p>
        </w:tc>
        <w:tc>
          <w:tcPr>
            <w:tcW w:w="1523" w:type="dxa"/>
            <w:tcBorders>
              <w:top w:val="nil"/>
              <w:left w:val="nil"/>
              <w:bottom w:val="nil"/>
              <w:right w:val="nil"/>
            </w:tcBorders>
          </w:tcPr>
          <w:p>
            <w:pPr>
              <w:pStyle w:val="0"/>
              <w:jc w:val="center"/>
            </w:pPr>
            <w:r>
              <w:rPr>
                <w:sz w:val="20"/>
              </w:rPr>
              <w:t xml:space="preserve">290 671,2</w:t>
            </w:r>
          </w:p>
        </w:tc>
        <w:tc>
          <w:tcPr>
            <w:tcW w:w="1523" w:type="dxa"/>
            <w:tcBorders>
              <w:top w:val="nil"/>
              <w:left w:val="nil"/>
              <w:bottom w:val="nil"/>
              <w:right w:val="nil"/>
            </w:tcBorders>
          </w:tcPr>
          <w:p>
            <w:pPr>
              <w:pStyle w:val="0"/>
              <w:jc w:val="center"/>
            </w:pPr>
            <w:r>
              <w:rPr>
                <w:sz w:val="20"/>
              </w:rPr>
              <w:t xml:space="preserve">307 652,4</w:t>
            </w:r>
          </w:p>
        </w:tc>
        <w:tc>
          <w:tcPr>
            <w:tcW w:w="1523" w:type="dxa"/>
            <w:tcBorders>
              <w:top w:val="nil"/>
              <w:left w:val="nil"/>
              <w:bottom w:val="nil"/>
              <w:right w:val="nil"/>
            </w:tcBorders>
          </w:tcPr>
          <w:p>
            <w:pPr>
              <w:pStyle w:val="0"/>
              <w:jc w:val="center"/>
            </w:pPr>
            <w:r>
              <w:rPr>
                <w:sz w:val="20"/>
              </w:rPr>
              <w:t xml:space="preserve">244 464,2</w:t>
            </w:r>
          </w:p>
        </w:tc>
        <w:tc>
          <w:tcPr>
            <w:tcW w:w="1526" w:type="dxa"/>
            <w:tcBorders>
              <w:top w:val="nil"/>
              <w:left w:val="nil"/>
              <w:bottom w:val="nil"/>
              <w:right w:val="nil"/>
            </w:tcBorders>
          </w:tcPr>
          <w:p>
            <w:pPr>
              <w:pStyle w:val="0"/>
              <w:jc w:val="center"/>
            </w:pPr>
            <w:r>
              <w:rPr>
                <w:sz w:val="20"/>
              </w:rPr>
              <w:t xml:space="preserve">244 464,2</w:t>
            </w:r>
          </w:p>
        </w:tc>
        <w:tc>
          <w:tcPr>
            <w:tcW w:w="3231" w:type="dxa"/>
            <w:tcBorders>
              <w:top w:val="nil"/>
              <w:left w:val="nil"/>
              <w:bottom w:val="nil"/>
              <w:right w:val="nil"/>
            </w:tcBorders>
            <w:vMerge w:val="restart"/>
          </w:tcPr>
          <w:p>
            <w:pPr>
              <w:pStyle w:val="0"/>
            </w:pPr>
            <w:r>
              <w:rPr>
                <w:sz w:val="20"/>
              </w:rPr>
              <w:t xml:space="preserve">оказание социальных услуг не менее</w:t>
            </w:r>
          </w:p>
          <w:p>
            <w:pPr>
              <w:pStyle w:val="0"/>
            </w:pPr>
            <w:r>
              <w:rPr>
                <w:sz w:val="20"/>
              </w:rPr>
              <w:t xml:space="preserve">5 юридическими лицами, в том числе социально ориентированными некоммерческими организациями, индивидуальными предпринимателями, предоставляющими социальные услуги</w:t>
            </w:r>
          </w:p>
        </w:tc>
        <w:tc>
          <w:tcPr>
            <w:tcW w:w="2268" w:type="dxa"/>
            <w:tcBorders>
              <w:top w:val="nil"/>
              <w:left w:val="nil"/>
              <w:bottom w:val="nil"/>
              <w:right w:val="nil"/>
            </w:tcBorders>
            <w:vMerge w:val="restart"/>
          </w:tcPr>
          <w:p>
            <w:pPr>
              <w:pStyle w:val="0"/>
            </w:pPr>
            <w:hyperlink w:history="0" w:anchor="P2293" w:tooltip="15.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w:r>
                <w:rPr>
                  <w:sz w:val="20"/>
                  <w:color w:val="0000ff"/>
                </w:rPr>
                <w:t xml:space="preserve">пункты 15</w:t>
              </w:r>
            </w:hyperlink>
            <w:r>
              <w:rPr>
                <w:sz w:val="20"/>
              </w:rPr>
              <w:t xml:space="preserve">, </w:t>
            </w:r>
            <w:hyperlink w:history="0" w:anchor="P2304" w:tooltip="16. Доля социально ориентированных некоммерческих организаций, за исключением государственных">
              <w:r>
                <w:rPr>
                  <w:sz w:val="20"/>
                  <w:color w:val="0000ff"/>
                </w:rPr>
                <w:t xml:space="preserve">16</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1 280 190,9</w:t>
            </w:r>
          </w:p>
        </w:tc>
        <w:tc>
          <w:tcPr>
            <w:tcW w:w="1523" w:type="dxa"/>
            <w:tcBorders>
              <w:top w:val="nil"/>
              <w:left w:val="nil"/>
              <w:bottom w:val="nil"/>
              <w:right w:val="nil"/>
            </w:tcBorders>
          </w:tcPr>
          <w:p>
            <w:pPr>
              <w:pStyle w:val="0"/>
              <w:jc w:val="center"/>
            </w:pPr>
            <w:r>
              <w:rPr>
                <w:sz w:val="20"/>
              </w:rPr>
              <w:t xml:space="preserve">192 938,9</w:t>
            </w:r>
          </w:p>
        </w:tc>
        <w:tc>
          <w:tcPr>
            <w:tcW w:w="1523" w:type="dxa"/>
            <w:tcBorders>
              <w:top w:val="nil"/>
              <w:left w:val="nil"/>
              <w:bottom w:val="nil"/>
              <w:right w:val="nil"/>
            </w:tcBorders>
          </w:tcPr>
          <w:p>
            <w:pPr>
              <w:pStyle w:val="0"/>
              <w:jc w:val="center"/>
            </w:pPr>
            <w:r>
              <w:rPr>
                <w:sz w:val="20"/>
              </w:rPr>
              <w:t xml:space="preserve">290 671,2</w:t>
            </w:r>
          </w:p>
        </w:tc>
        <w:tc>
          <w:tcPr>
            <w:tcW w:w="1523" w:type="dxa"/>
            <w:tcBorders>
              <w:top w:val="nil"/>
              <w:left w:val="nil"/>
              <w:bottom w:val="nil"/>
              <w:right w:val="nil"/>
            </w:tcBorders>
          </w:tcPr>
          <w:p>
            <w:pPr>
              <w:pStyle w:val="0"/>
              <w:jc w:val="center"/>
            </w:pPr>
            <w:r>
              <w:rPr>
                <w:sz w:val="20"/>
              </w:rPr>
              <w:t xml:space="preserve">307 652,4</w:t>
            </w:r>
          </w:p>
        </w:tc>
        <w:tc>
          <w:tcPr>
            <w:tcW w:w="1523" w:type="dxa"/>
            <w:tcBorders>
              <w:top w:val="nil"/>
              <w:left w:val="nil"/>
              <w:bottom w:val="nil"/>
              <w:right w:val="nil"/>
            </w:tcBorders>
          </w:tcPr>
          <w:p>
            <w:pPr>
              <w:pStyle w:val="0"/>
              <w:jc w:val="center"/>
            </w:pPr>
            <w:r>
              <w:rPr>
                <w:sz w:val="20"/>
              </w:rPr>
              <w:t xml:space="preserve">244 464,2</w:t>
            </w:r>
          </w:p>
        </w:tc>
        <w:tc>
          <w:tcPr>
            <w:tcW w:w="1526" w:type="dxa"/>
            <w:tcBorders>
              <w:top w:val="nil"/>
              <w:left w:val="nil"/>
              <w:bottom w:val="nil"/>
              <w:right w:val="nil"/>
            </w:tcBorders>
          </w:tcPr>
          <w:p>
            <w:pPr>
              <w:pStyle w:val="0"/>
              <w:jc w:val="center"/>
            </w:pPr>
            <w:r>
              <w:rPr>
                <w:sz w:val="20"/>
              </w:rPr>
              <w:t xml:space="preserve">244 464,2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2.1 в ред. </w:t>
            </w:r>
            <w:hyperlink w:history="0" r:id="rId850"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3207" w:name="P3207"/>
          <w:bookmarkEnd w:id="3207"/>
          <w:p>
            <w:pPr>
              <w:pStyle w:val="0"/>
            </w:pPr>
            <w:r>
              <w:rPr>
                <w:sz w:val="20"/>
              </w:rPr>
              <w:t xml:space="preserve">2.2. Оказание услуг по сбору, обобщению и анализу информации о качестве оказания услуг поставщиками социальных услуг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1 297,0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50,6</w:t>
            </w:r>
          </w:p>
        </w:tc>
        <w:tc>
          <w:tcPr>
            <w:tcW w:w="1523" w:type="dxa"/>
            <w:tcBorders>
              <w:top w:val="nil"/>
              <w:left w:val="nil"/>
              <w:bottom w:val="nil"/>
              <w:right w:val="nil"/>
            </w:tcBorders>
          </w:tcPr>
          <w:p>
            <w:pPr>
              <w:pStyle w:val="0"/>
              <w:jc w:val="center"/>
            </w:pPr>
            <w:r>
              <w:rPr>
                <w:sz w:val="20"/>
              </w:rPr>
              <w:t xml:space="preserve">248,8</w:t>
            </w:r>
          </w:p>
        </w:tc>
        <w:tc>
          <w:tcPr>
            <w:tcW w:w="1523" w:type="dxa"/>
            <w:tcBorders>
              <w:top w:val="nil"/>
              <w:left w:val="nil"/>
              <w:bottom w:val="nil"/>
              <w:right w:val="nil"/>
            </w:tcBorders>
          </w:tcPr>
          <w:p>
            <w:pPr>
              <w:pStyle w:val="0"/>
              <w:jc w:val="center"/>
            </w:pPr>
            <w:r>
              <w:rPr>
                <w:sz w:val="20"/>
              </w:rPr>
              <w:t xml:space="preserve">248,8</w:t>
            </w:r>
          </w:p>
        </w:tc>
        <w:tc>
          <w:tcPr>
            <w:tcW w:w="1526" w:type="dxa"/>
            <w:tcBorders>
              <w:top w:val="nil"/>
              <w:left w:val="nil"/>
              <w:bottom w:val="nil"/>
              <w:right w:val="nil"/>
            </w:tcBorders>
          </w:tcPr>
          <w:p>
            <w:pPr>
              <w:pStyle w:val="0"/>
              <w:jc w:val="center"/>
            </w:pPr>
            <w:r>
              <w:rPr>
                <w:sz w:val="20"/>
              </w:rPr>
              <w:t xml:space="preserve">248,8</w:t>
            </w:r>
          </w:p>
        </w:tc>
        <w:tc>
          <w:tcPr>
            <w:tcW w:w="3231" w:type="dxa"/>
            <w:tcBorders>
              <w:top w:val="nil"/>
              <w:left w:val="nil"/>
              <w:bottom w:val="nil"/>
              <w:right w:val="nil"/>
            </w:tcBorders>
            <w:vMerge w:val="restart"/>
          </w:tcPr>
          <w:p>
            <w:pPr>
              <w:pStyle w:val="0"/>
            </w:pPr>
            <w:r>
              <w:rPr>
                <w:sz w:val="20"/>
              </w:rPr>
              <w:t xml:space="preserve">ежегодное заключение государственного контракта между министерством труда, занятости и социального развития и поставщиком услуг по сбору, обобщению и анализу информации о качестве оказания услуг организациями социального обслуживания граждан Архангельской области</w:t>
            </w:r>
          </w:p>
        </w:tc>
        <w:tc>
          <w:tcPr>
            <w:tcW w:w="2268" w:type="dxa"/>
            <w:tcBorders>
              <w:top w:val="nil"/>
              <w:left w:val="nil"/>
              <w:bottom w:val="nil"/>
              <w:right w:val="nil"/>
            </w:tcBorders>
            <w:vMerge w:val="restart"/>
          </w:tcPr>
          <w:p>
            <w:pPr>
              <w:pStyle w:val="0"/>
            </w:pPr>
            <w:hyperlink w:history="0" w:anchor="P2200" w:tooltip="7. Удовлетворенность качеством социальных услуг">
              <w:r>
                <w:rPr>
                  <w:sz w:val="20"/>
                  <w:color w:val="0000ff"/>
                </w:rPr>
                <w:t xml:space="preserve">пункты 7</w:t>
              </w:r>
            </w:hyperlink>
            <w:r>
              <w:rPr>
                <w:sz w:val="20"/>
              </w:rPr>
              <w:t xml:space="preserve">, </w:t>
            </w:r>
            <w:hyperlink w:history="0" w:anchor="P2293" w:tooltip="15.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w:r>
                <w:rPr>
                  <w:sz w:val="20"/>
                  <w:color w:val="0000ff"/>
                </w:rPr>
                <w:t xml:space="preserve">15</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1 297,0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50,6</w:t>
            </w:r>
          </w:p>
        </w:tc>
        <w:tc>
          <w:tcPr>
            <w:tcW w:w="1523" w:type="dxa"/>
            <w:tcBorders>
              <w:top w:val="nil"/>
              <w:left w:val="nil"/>
              <w:bottom w:val="nil"/>
              <w:right w:val="nil"/>
            </w:tcBorders>
          </w:tcPr>
          <w:p>
            <w:pPr>
              <w:pStyle w:val="0"/>
              <w:jc w:val="center"/>
            </w:pPr>
            <w:r>
              <w:rPr>
                <w:sz w:val="20"/>
              </w:rPr>
              <w:t xml:space="preserve">248,8</w:t>
            </w:r>
          </w:p>
        </w:tc>
        <w:tc>
          <w:tcPr>
            <w:tcW w:w="1523" w:type="dxa"/>
            <w:tcBorders>
              <w:top w:val="nil"/>
              <w:left w:val="nil"/>
              <w:bottom w:val="nil"/>
              <w:right w:val="nil"/>
            </w:tcBorders>
          </w:tcPr>
          <w:p>
            <w:pPr>
              <w:pStyle w:val="0"/>
              <w:jc w:val="center"/>
            </w:pPr>
            <w:r>
              <w:rPr>
                <w:sz w:val="20"/>
              </w:rPr>
              <w:t xml:space="preserve">248,8</w:t>
            </w:r>
          </w:p>
        </w:tc>
        <w:tc>
          <w:tcPr>
            <w:tcW w:w="1526" w:type="dxa"/>
            <w:tcBorders>
              <w:top w:val="nil"/>
              <w:left w:val="nil"/>
              <w:bottom w:val="nil"/>
              <w:right w:val="nil"/>
            </w:tcBorders>
          </w:tcPr>
          <w:p>
            <w:pPr>
              <w:pStyle w:val="0"/>
              <w:jc w:val="center"/>
            </w:pPr>
            <w:r>
              <w:rPr>
                <w:sz w:val="20"/>
              </w:rPr>
              <w:t xml:space="preserve">248,8</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2.2 в ред. </w:t>
            </w:r>
            <w:hyperlink w:history="0" r:id="rId851"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gridSpan w:val="11"/>
            <w:tcW w:w="20373" w:type="dxa"/>
            <w:tcBorders>
              <w:top w:val="nil"/>
              <w:left w:val="nil"/>
              <w:bottom w:val="nil"/>
              <w:right w:val="nil"/>
            </w:tcBorders>
          </w:tcPr>
          <w:p>
            <w:pPr>
              <w:pStyle w:val="0"/>
              <w:outlineLvl w:val="4"/>
            </w:pPr>
            <w:r>
              <w:rPr>
                <w:sz w:val="20"/>
              </w:rPr>
              <w:t xml:space="preserve">Задача N 3 - развитие сети и улучшение материально-технической базы государственных организаций социального обслуживания, улучшение условий работы специалистов и условий приема населения в государственных учреждениях социальной защиты населения Архангельской области, подведомственных министерству труда, занятости и социального развития (далее - отделения социальной защиты населения)</w:t>
            </w:r>
          </w:p>
        </w:tc>
      </w:tr>
      <w:tr>
        <w:tc>
          <w:tcPr>
            <w:tcW w:w="2494" w:type="dxa"/>
            <w:tcBorders>
              <w:top w:val="nil"/>
              <w:left w:val="nil"/>
              <w:bottom w:val="nil"/>
              <w:right w:val="nil"/>
            </w:tcBorders>
            <w:vMerge w:val="restart"/>
          </w:tcPr>
          <w:bookmarkStart w:id="3256" w:name="P3256"/>
          <w:bookmarkEnd w:id="3256"/>
          <w:p>
            <w:pPr>
              <w:pStyle w:val="0"/>
            </w:pPr>
            <w:r>
              <w:rPr>
                <w:sz w:val="20"/>
              </w:rPr>
              <w:t xml:space="preserve">3.1. Улучшение материально-технической базы государственных организаций социального обслуживания, проведение текущих ремонтных работ и разработка проектно-сметной документации на проведение ремонтных работ в государственных организациях социального обслуживания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336 444,4</w:t>
            </w:r>
          </w:p>
        </w:tc>
        <w:tc>
          <w:tcPr>
            <w:tcW w:w="1523" w:type="dxa"/>
            <w:tcBorders>
              <w:top w:val="nil"/>
              <w:left w:val="nil"/>
              <w:bottom w:val="nil"/>
              <w:right w:val="nil"/>
            </w:tcBorders>
          </w:tcPr>
          <w:p>
            <w:pPr>
              <w:pStyle w:val="0"/>
              <w:jc w:val="center"/>
            </w:pPr>
            <w:r>
              <w:rPr>
                <w:sz w:val="20"/>
              </w:rPr>
              <w:t xml:space="preserve">177 358,8</w:t>
            </w:r>
          </w:p>
        </w:tc>
        <w:tc>
          <w:tcPr>
            <w:tcW w:w="1523" w:type="dxa"/>
            <w:tcBorders>
              <w:top w:val="nil"/>
              <w:left w:val="nil"/>
              <w:bottom w:val="nil"/>
              <w:right w:val="nil"/>
            </w:tcBorders>
          </w:tcPr>
          <w:p>
            <w:pPr>
              <w:pStyle w:val="0"/>
              <w:jc w:val="center"/>
            </w:pPr>
            <w:r>
              <w:rPr>
                <w:sz w:val="20"/>
              </w:rPr>
              <w:t xml:space="preserve">60 273,3</w:t>
            </w:r>
          </w:p>
        </w:tc>
        <w:tc>
          <w:tcPr>
            <w:tcW w:w="1523" w:type="dxa"/>
            <w:tcBorders>
              <w:top w:val="nil"/>
              <w:left w:val="nil"/>
              <w:bottom w:val="nil"/>
              <w:right w:val="nil"/>
            </w:tcBorders>
          </w:tcPr>
          <w:p>
            <w:pPr>
              <w:pStyle w:val="0"/>
              <w:jc w:val="center"/>
            </w:pPr>
            <w:r>
              <w:rPr>
                <w:sz w:val="20"/>
              </w:rPr>
              <w:t xml:space="preserve">79 935,6</w:t>
            </w:r>
          </w:p>
        </w:tc>
        <w:tc>
          <w:tcPr>
            <w:tcW w:w="1523" w:type="dxa"/>
            <w:tcBorders>
              <w:top w:val="nil"/>
              <w:left w:val="nil"/>
              <w:bottom w:val="nil"/>
              <w:right w:val="nil"/>
            </w:tcBorders>
          </w:tcPr>
          <w:p>
            <w:pPr>
              <w:pStyle w:val="0"/>
              <w:jc w:val="center"/>
            </w:pPr>
            <w:r>
              <w:rPr>
                <w:sz w:val="20"/>
              </w:rPr>
              <w:t xml:space="preserve">9 486,9</w:t>
            </w:r>
          </w:p>
        </w:tc>
        <w:tc>
          <w:tcPr>
            <w:tcW w:w="1526" w:type="dxa"/>
            <w:tcBorders>
              <w:top w:val="nil"/>
              <w:left w:val="nil"/>
              <w:bottom w:val="nil"/>
              <w:right w:val="nil"/>
            </w:tcBorders>
          </w:tcPr>
          <w:p>
            <w:pPr>
              <w:pStyle w:val="0"/>
              <w:jc w:val="center"/>
            </w:pPr>
            <w:r>
              <w:rPr>
                <w:sz w:val="20"/>
              </w:rPr>
              <w:t xml:space="preserve">9 389,8</w:t>
            </w:r>
          </w:p>
        </w:tc>
        <w:tc>
          <w:tcPr>
            <w:tcW w:w="3231" w:type="dxa"/>
            <w:tcBorders>
              <w:top w:val="nil"/>
              <w:left w:val="nil"/>
              <w:bottom w:val="nil"/>
              <w:right w:val="nil"/>
            </w:tcBorders>
            <w:vMerge w:val="restart"/>
          </w:tcPr>
          <w:p>
            <w:pPr>
              <w:pStyle w:val="0"/>
            </w:pPr>
            <w:r>
              <w:rPr>
                <w:sz w:val="20"/>
              </w:rPr>
              <w:t xml:space="preserve">улучшение</w:t>
            </w:r>
          </w:p>
          <w:p>
            <w:pPr>
              <w:pStyle w:val="0"/>
            </w:pPr>
            <w:r>
              <w:rPr>
                <w:sz w:val="20"/>
              </w:rPr>
              <w:t xml:space="preserve">в 2021 - 2025 годах материально-технической базы, приведение помещений в соответствие с санитарно-гигиеническими нормами и требованиями пожарной безопасности, улучшение условий работы специалистов, проведение ремонтных работ не менее чем в 8 государственных организациях социального обслуживания</w:t>
            </w:r>
          </w:p>
        </w:tc>
        <w:tc>
          <w:tcPr>
            <w:tcW w:w="2268" w:type="dxa"/>
            <w:tcBorders>
              <w:top w:val="nil"/>
              <w:left w:val="nil"/>
              <w:bottom w:val="nil"/>
              <w:right w:val="nil"/>
            </w:tcBorders>
            <w:vMerge w:val="restart"/>
          </w:tcPr>
          <w:p>
            <w:pPr>
              <w:pStyle w:val="0"/>
            </w:pPr>
            <w:hyperlink w:history="0" w:anchor="P2223" w:tooltip="9. Удельный вес государственных организаций социального обслуживания, в которых улучшена материально-техническая база">
              <w:r>
                <w:rPr>
                  <w:sz w:val="20"/>
                  <w:color w:val="0000ff"/>
                </w:rPr>
                <w:t xml:space="preserve">пункты 9</w:t>
              </w:r>
            </w:hyperlink>
            <w:r>
              <w:rPr>
                <w:sz w:val="20"/>
              </w:rPr>
              <w:t xml:space="preserve">, </w:t>
            </w:r>
            <w:hyperlink w:history="0" w:anchor="P2316" w:tooltip="17. Удельный вес государственных организаций социального обслуживания Архангельской области, в которых улучшено информационно-техническое обеспечение">
              <w:r>
                <w:rPr>
                  <w:sz w:val="20"/>
                  <w:color w:val="0000ff"/>
                </w:rPr>
                <w:t xml:space="preserve">17</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336 444,4</w:t>
            </w:r>
          </w:p>
        </w:tc>
        <w:tc>
          <w:tcPr>
            <w:tcW w:w="1523" w:type="dxa"/>
            <w:tcBorders>
              <w:top w:val="nil"/>
              <w:left w:val="nil"/>
              <w:bottom w:val="nil"/>
              <w:right w:val="nil"/>
            </w:tcBorders>
          </w:tcPr>
          <w:p>
            <w:pPr>
              <w:pStyle w:val="0"/>
              <w:jc w:val="center"/>
            </w:pPr>
            <w:r>
              <w:rPr>
                <w:sz w:val="20"/>
              </w:rPr>
              <w:t xml:space="preserve">177 358,8</w:t>
            </w:r>
          </w:p>
        </w:tc>
        <w:tc>
          <w:tcPr>
            <w:tcW w:w="1523" w:type="dxa"/>
            <w:tcBorders>
              <w:top w:val="nil"/>
              <w:left w:val="nil"/>
              <w:bottom w:val="nil"/>
              <w:right w:val="nil"/>
            </w:tcBorders>
          </w:tcPr>
          <w:p>
            <w:pPr>
              <w:pStyle w:val="0"/>
              <w:jc w:val="center"/>
            </w:pPr>
            <w:r>
              <w:rPr>
                <w:sz w:val="20"/>
              </w:rPr>
              <w:t xml:space="preserve">60 273,3</w:t>
            </w:r>
          </w:p>
        </w:tc>
        <w:tc>
          <w:tcPr>
            <w:tcW w:w="1523" w:type="dxa"/>
            <w:tcBorders>
              <w:top w:val="nil"/>
              <w:left w:val="nil"/>
              <w:bottom w:val="nil"/>
              <w:right w:val="nil"/>
            </w:tcBorders>
          </w:tcPr>
          <w:p>
            <w:pPr>
              <w:pStyle w:val="0"/>
              <w:jc w:val="center"/>
            </w:pPr>
            <w:r>
              <w:rPr>
                <w:sz w:val="20"/>
              </w:rPr>
              <w:t xml:space="preserve">79 935,6</w:t>
            </w:r>
          </w:p>
        </w:tc>
        <w:tc>
          <w:tcPr>
            <w:tcW w:w="1523" w:type="dxa"/>
            <w:tcBorders>
              <w:top w:val="nil"/>
              <w:left w:val="nil"/>
              <w:bottom w:val="nil"/>
              <w:right w:val="nil"/>
            </w:tcBorders>
          </w:tcPr>
          <w:p>
            <w:pPr>
              <w:pStyle w:val="0"/>
              <w:jc w:val="center"/>
            </w:pPr>
            <w:r>
              <w:rPr>
                <w:sz w:val="20"/>
              </w:rPr>
              <w:t xml:space="preserve">9 486,9</w:t>
            </w:r>
          </w:p>
        </w:tc>
        <w:tc>
          <w:tcPr>
            <w:tcW w:w="1526" w:type="dxa"/>
            <w:tcBorders>
              <w:top w:val="nil"/>
              <w:left w:val="nil"/>
              <w:bottom w:val="nil"/>
              <w:right w:val="nil"/>
            </w:tcBorders>
          </w:tcPr>
          <w:p>
            <w:pPr>
              <w:pStyle w:val="0"/>
              <w:jc w:val="center"/>
            </w:pPr>
            <w:r>
              <w:rPr>
                <w:sz w:val="20"/>
              </w:rPr>
              <w:t xml:space="preserve">9 389,80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3.1 в ред. </w:t>
            </w:r>
            <w:hyperlink w:history="0" r:id="rId852"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3.2. Перевозка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или иных организаций, осуществляющих образовательную деятельность</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1 162,5</w:t>
            </w:r>
          </w:p>
        </w:tc>
        <w:tc>
          <w:tcPr>
            <w:tcW w:w="1523" w:type="dxa"/>
            <w:tcBorders>
              <w:top w:val="nil"/>
              <w:left w:val="nil"/>
              <w:bottom w:val="nil"/>
              <w:right w:val="nil"/>
            </w:tcBorders>
          </w:tcPr>
          <w:p>
            <w:pPr>
              <w:pStyle w:val="0"/>
              <w:jc w:val="center"/>
            </w:pPr>
            <w:r>
              <w:rPr>
                <w:sz w:val="20"/>
              </w:rPr>
              <w:t xml:space="preserve">232,5</w:t>
            </w:r>
          </w:p>
        </w:tc>
        <w:tc>
          <w:tcPr>
            <w:tcW w:w="1523" w:type="dxa"/>
            <w:tcBorders>
              <w:top w:val="nil"/>
              <w:left w:val="nil"/>
              <w:bottom w:val="nil"/>
              <w:right w:val="nil"/>
            </w:tcBorders>
          </w:tcPr>
          <w:p>
            <w:pPr>
              <w:pStyle w:val="0"/>
              <w:jc w:val="center"/>
            </w:pPr>
            <w:r>
              <w:rPr>
                <w:sz w:val="20"/>
              </w:rPr>
              <w:t xml:space="preserve">232,5</w:t>
            </w:r>
          </w:p>
        </w:tc>
        <w:tc>
          <w:tcPr>
            <w:tcW w:w="1523" w:type="dxa"/>
            <w:tcBorders>
              <w:top w:val="nil"/>
              <w:left w:val="nil"/>
              <w:bottom w:val="nil"/>
              <w:right w:val="nil"/>
            </w:tcBorders>
          </w:tcPr>
          <w:p>
            <w:pPr>
              <w:pStyle w:val="0"/>
              <w:jc w:val="center"/>
            </w:pPr>
            <w:r>
              <w:rPr>
                <w:sz w:val="20"/>
              </w:rPr>
              <w:t xml:space="preserve">232,5</w:t>
            </w:r>
          </w:p>
        </w:tc>
        <w:tc>
          <w:tcPr>
            <w:tcW w:w="1523" w:type="dxa"/>
            <w:tcBorders>
              <w:top w:val="nil"/>
              <w:left w:val="nil"/>
              <w:bottom w:val="nil"/>
              <w:right w:val="nil"/>
            </w:tcBorders>
          </w:tcPr>
          <w:p>
            <w:pPr>
              <w:pStyle w:val="0"/>
              <w:jc w:val="center"/>
            </w:pPr>
            <w:r>
              <w:rPr>
                <w:sz w:val="20"/>
              </w:rPr>
              <w:t xml:space="preserve">232,5</w:t>
            </w:r>
          </w:p>
        </w:tc>
        <w:tc>
          <w:tcPr>
            <w:tcW w:w="1526" w:type="dxa"/>
            <w:tcBorders>
              <w:top w:val="nil"/>
              <w:left w:val="nil"/>
              <w:bottom w:val="nil"/>
              <w:right w:val="nil"/>
            </w:tcBorders>
          </w:tcPr>
          <w:p>
            <w:pPr>
              <w:pStyle w:val="0"/>
              <w:jc w:val="center"/>
            </w:pPr>
            <w:r>
              <w:rPr>
                <w:sz w:val="20"/>
              </w:rPr>
              <w:t xml:space="preserve">232,5</w:t>
            </w:r>
          </w:p>
        </w:tc>
        <w:tc>
          <w:tcPr>
            <w:tcW w:w="3231" w:type="dxa"/>
            <w:tcBorders>
              <w:top w:val="nil"/>
              <w:left w:val="nil"/>
              <w:bottom w:val="nil"/>
              <w:right w:val="nil"/>
            </w:tcBorders>
            <w:vMerge w:val="restart"/>
          </w:tcPr>
          <w:p>
            <w:pPr>
              <w:pStyle w:val="0"/>
            </w:pPr>
            <w:r>
              <w:rPr>
                <w:sz w:val="20"/>
              </w:rPr>
              <w:t xml:space="preserve">в 2021 - 2022 годах ежегодная перевозка не менее 5 (за счет областного бюджета) и не менее 7 (за счет федерального бюджета)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или иных организаций, осуществляющих образовательную деятельность;</w:t>
            </w:r>
          </w:p>
          <w:p>
            <w:pPr>
              <w:pStyle w:val="0"/>
            </w:pPr>
            <w:r>
              <w:rPr>
                <w:sz w:val="20"/>
              </w:rPr>
              <w:t xml:space="preserve">в 2023 - 2025 годах перевозка 100 процентов несовершеннолетних, нуждающихся в перевозке в места постоянного проживания</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3</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1 037,5</w:t>
            </w:r>
          </w:p>
        </w:tc>
        <w:tc>
          <w:tcPr>
            <w:tcW w:w="1523" w:type="dxa"/>
            <w:tcBorders>
              <w:top w:val="nil"/>
              <w:left w:val="nil"/>
              <w:bottom w:val="nil"/>
              <w:right w:val="nil"/>
            </w:tcBorders>
          </w:tcPr>
          <w:p>
            <w:pPr>
              <w:pStyle w:val="0"/>
              <w:jc w:val="center"/>
            </w:pPr>
            <w:r>
              <w:rPr>
                <w:sz w:val="20"/>
              </w:rPr>
              <w:t xml:space="preserve">207,5</w:t>
            </w:r>
          </w:p>
        </w:tc>
        <w:tc>
          <w:tcPr>
            <w:tcW w:w="1523" w:type="dxa"/>
            <w:tcBorders>
              <w:top w:val="nil"/>
              <w:left w:val="nil"/>
              <w:bottom w:val="nil"/>
              <w:right w:val="nil"/>
            </w:tcBorders>
          </w:tcPr>
          <w:p>
            <w:pPr>
              <w:pStyle w:val="0"/>
              <w:jc w:val="center"/>
            </w:pPr>
            <w:r>
              <w:rPr>
                <w:sz w:val="20"/>
              </w:rPr>
              <w:t xml:space="preserve">207,5</w:t>
            </w:r>
          </w:p>
        </w:tc>
        <w:tc>
          <w:tcPr>
            <w:tcW w:w="1523" w:type="dxa"/>
            <w:tcBorders>
              <w:top w:val="nil"/>
              <w:left w:val="nil"/>
              <w:bottom w:val="nil"/>
              <w:right w:val="nil"/>
            </w:tcBorders>
          </w:tcPr>
          <w:p>
            <w:pPr>
              <w:pStyle w:val="0"/>
              <w:jc w:val="center"/>
            </w:pPr>
            <w:r>
              <w:rPr>
                <w:sz w:val="20"/>
              </w:rPr>
              <w:t xml:space="preserve">207,5</w:t>
            </w:r>
          </w:p>
        </w:tc>
        <w:tc>
          <w:tcPr>
            <w:tcW w:w="1523" w:type="dxa"/>
            <w:tcBorders>
              <w:top w:val="nil"/>
              <w:left w:val="nil"/>
              <w:bottom w:val="nil"/>
              <w:right w:val="nil"/>
            </w:tcBorders>
          </w:tcPr>
          <w:p>
            <w:pPr>
              <w:pStyle w:val="0"/>
              <w:jc w:val="center"/>
            </w:pPr>
            <w:r>
              <w:rPr>
                <w:sz w:val="20"/>
              </w:rPr>
              <w:t xml:space="preserve">207,5</w:t>
            </w:r>
          </w:p>
        </w:tc>
        <w:tc>
          <w:tcPr>
            <w:tcW w:w="1526" w:type="dxa"/>
            <w:tcBorders>
              <w:top w:val="nil"/>
              <w:left w:val="nil"/>
              <w:bottom w:val="nil"/>
              <w:right w:val="nil"/>
            </w:tcBorders>
          </w:tcPr>
          <w:p>
            <w:pPr>
              <w:pStyle w:val="0"/>
              <w:jc w:val="center"/>
            </w:pPr>
            <w:r>
              <w:rPr>
                <w:sz w:val="20"/>
              </w:rPr>
              <w:t xml:space="preserve">207,5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125,0</w:t>
            </w:r>
          </w:p>
        </w:tc>
        <w:tc>
          <w:tcPr>
            <w:tcW w:w="1523" w:type="dxa"/>
            <w:tcBorders>
              <w:top w:val="nil"/>
              <w:left w:val="nil"/>
              <w:bottom w:val="nil"/>
              <w:right w:val="nil"/>
            </w:tcBorders>
          </w:tcPr>
          <w:p>
            <w:pPr>
              <w:pStyle w:val="0"/>
              <w:jc w:val="center"/>
            </w:pPr>
            <w:r>
              <w:rPr>
                <w:sz w:val="20"/>
              </w:rPr>
              <w:t xml:space="preserve">25,0</w:t>
            </w:r>
          </w:p>
        </w:tc>
        <w:tc>
          <w:tcPr>
            <w:tcW w:w="1523" w:type="dxa"/>
            <w:tcBorders>
              <w:top w:val="nil"/>
              <w:left w:val="nil"/>
              <w:bottom w:val="nil"/>
              <w:right w:val="nil"/>
            </w:tcBorders>
          </w:tcPr>
          <w:p>
            <w:pPr>
              <w:pStyle w:val="0"/>
              <w:jc w:val="center"/>
            </w:pPr>
            <w:r>
              <w:rPr>
                <w:sz w:val="20"/>
              </w:rPr>
              <w:t xml:space="preserve">25,0</w:t>
            </w:r>
          </w:p>
        </w:tc>
        <w:tc>
          <w:tcPr>
            <w:tcW w:w="1523" w:type="dxa"/>
            <w:tcBorders>
              <w:top w:val="nil"/>
              <w:left w:val="nil"/>
              <w:bottom w:val="nil"/>
              <w:right w:val="nil"/>
            </w:tcBorders>
          </w:tcPr>
          <w:p>
            <w:pPr>
              <w:pStyle w:val="0"/>
              <w:jc w:val="center"/>
            </w:pPr>
            <w:r>
              <w:rPr>
                <w:sz w:val="20"/>
              </w:rPr>
              <w:t xml:space="preserve">25,0</w:t>
            </w:r>
          </w:p>
        </w:tc>
        <w:tc>
          <w:tcPr>
            <w:tcW w:w="1523" w:type="dxa"/>
            <w:tcBorders>
              <w:top w:val="nil"/>
              <w:left w:val="nil"/>
              <w:bottom w:val="nil"/>
              <w:right w:val="nil"/>
            </w:tcBorders>
          </w:tcPr>
          <w:p>
            <w:pPr>
              <w:pStyle w:val="0"/>
              <w:jc w:val="center"/>
            </w:pPr>
            <w:r>
              <w:rPr>
                <w:sz w:val="20"/>
              </w:rPr>
              <w:t xml:space="preserve">25,0</w:t>
            </w:r>
          </w:p>
        </w:tc>
        <w:tc>
          <w:tcPr>
            <w:tcW w:w="1526" w:type="dxa"/>
            <w:tcBorders>
              <w:top w:val="nil"/>
              <w:left w:val="nil"/>
              <w:bottom w:val="nil"/>
              <w:right w:val="nil"/>
            </w:tcBorders>
          </w:tcPr>
          <w:p>
            <w:pPr>
              <w:pStyle w:val="0"/>
              <w:jc w:val="center"/>
            </w:pPr>
            <w:r>
              <w:rPr>
                <w:sz w:val="20"/>
              </w:rPr>
              <w:t xml:space="preserve">25,0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853"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 N 182-пп)</w:t>
            </w:r>
          </w:p>
        </w:tc>
      </w:tr>
      <w:tr>
        <w:tc>
          <w:tcPr>
            <w:tcW w:w="2494" w:type="dxa"/>
            <w:tcBorders>
              <w:top w:val="nil"/>
              <w:left w:val="nil"/>
              <w:bottom w:val="nil"/>
              <w:right w:val="nil"/>
            </w:tcBorders>
            <w:vMerge w:val="restart"/>
          </w:tcPr>
          <w:bookmarkStart w:id="3353" w:name="P3353"/>
          <w:bookmarkEnd w:id="3353"/>
          <w:p>
            <w:pPr>
              <w:pStyle w:val="0"/>
            </w:pPr>
            <w:r>
              <w:rPr>
                <w:sz w:val="20"/>
              </w:rPr>
              <w:t xml:space="preserve">3.3. Выплата вознаграждения лицу, организовавшему приемную семью для гражданина пожилого возраста или инвалида</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15 728,6</w:t>
            </w:r>
          </w:p>
        </w:tc>
        <w:tc>
          <w:tcPr>
            <w:tcW w:w="1523" w:type="dxa"/>
            <w:tcBorders>
              <w:top w:val="nil"/>
              <w:left w:val="nil"/>
              <w:bottom w:val="nil"/>
              <w:right w:val="nil"/>
            </w:tcBorders>
          </w:tcPr>
          <w:p>
            <w:pPr>
              <w:pStyle w:val="0"/>
              <w:jc w:val="center"/>
            </w:pPr>
            <w:r>
              <w:rPr>
                <w:sz w:val="20"/>
              </w:rPr>
              <w:t xml:space="preserve">2 811,1</w:t>
            </w:r>
          </w:p>
        </w:tc>
        <w:tc>
          <w:tcPr>
            <w:tcW w:w="1523" w:type="dxa"/>
            <w:tcBorders>
              <w:top w:val="nil"/>
              <w:left w:val="nil"/>
              <w:bottom w:val="nil"/>
              <w:right w:val="nil"/>
            </w:tcBorders>
          </w:tcPr>
          <w:p>
            <w:pPr>
              <w:pStyle w:val="0"/>
              <w:jc w:val="center"/>
            </w:pPr>
            <w:r>
              <w:rPr>
                <w:sz w:val="20"/>
              </w:rPr>
              <w:t xml:space="preserve">2 747,5</w:t>
            </w:r>
          </w:p>
        </w:tc>
        <w:tc>
          <w:tcPr>
            <w:tcW w:w="1523" w:type="dxa"/>
            <w:tcBorders>
              <w:top w:val="nil"/>
              <w:left w:val="nil"/>
              <w:bottom w:val="nil"/>
              <w:right w:val="nil"/>
            </w:tcBorders>
          </w:tcPr>
          <w:p>
            <w:pPr>
              <w:pStyle w:val="0"/>
              <w:jc w:val="center"/>
            </w:pPr>
            <w:r>
              <w:rPr>
                <w:sz w:val="20"/>
              </w:rPr>
              <w:t xml:space="preserve">2 462,9</w:t>
            </w:r>
          </w:p>
        </w:tc>
        <w:tc>
          <w:tcPr>
            <w:tcW w:w="1523" w:type="dxa"/>
            <w:tcBorders>
              <w:top w:val="nil"/>
              <w:left w:val="nil"/>
              <w:bottom w:val="nil"/>
              <w:right w:val="nil"/>
            </w:tcBorders>
          </w:tcPr>
          <w:p>
            <w:pPr>
              <w:pStyle w:val="0"/>
              <w:jc w:val="center"/>
            </w:pPr>
            <w:r>
              <w:rPr>
                <w:sz w:val="20"/>
              </w:rPr>
              <w:t xml:space="preserve">3 778,0</w:t>
            </w:r>
          </w:p>
        </w:tc>
        <w:tc>
          <w:tcPr>
            <w:tcW w:w="1526" w:type="dxa"/>
            <w:tcBorders>
              <w:top w:val="nil"/>
              <w:left w:val="nil"/>
              <w:bottom w:val="nil"/>
              <w:right w:val="nil"/>
            </w:tcBorders>
          </w:tcPr>
          <w:p>
            <w:pPr>
              <w:pStyle w:val="0"/>
              <w:jc w:val="center"/>
            </w:pPr>
            <w:r>
              <w:rPr>
                <w:sz w:val="20"/>
              </w:rPr>
              <w:t xml:space="preserve">3 929,1</w:t>
            </w:r>
          </w:p>
        </w:tc>
        <w:tc>
          <w:tcPr>
            <w:tcW w:w="3231" w:type="dxa"/>
            <w:tcBorders>
              <w:top w:val="nil"/>
              <w:left w:val="nil"/>
              <w:bottom w:val="nil"/>
              <w:right w:val="nil"/>
            </w:tcBorders>
            <w:vMerge w:val="restart"/>
          </w:tcPr>
          <w:p>
            <w:pPr>
              <w:pStyle w:val="0"/>
            </w:pPr>
            <w:r>
              <w:rPr>
                <w:sz w:val="20"/>
              </w:rPr>
              <w:t xml:space="preserve">ежегодное предоставление субсидии государственным организациям социального обслуживания - комплексным центрам социального обслуживания</w:t>
            </w:r>
          </w:p>
          <w:p>
            <w:pPr>
              <w:pStyle w:val="0"/>
            </w:pPr>
            <w:r>
              <w:rPr>
                <w:sz w:val="20"/>
              </w:rPr>
              <w:t xml:space="preserve">для выплаты вознаграждения: не менее чем 50 лицам, организовавшим приемную семью для гражданина пожилого возраста или инвалида,</w:t>
            </w:r>
          </w:p>
          <w:p>
            <w:pPr>
              <w:pStyle w:val="0"/>
            </w:pPr>
            <w:r>
              <w:rPr>
                <w:sz w:val="20"/>
              </w:rPr>
              <w:t xml:space="preserve">в 2021 - 2022 годах; не менее чем 40 лицам, организовавшим приемную семью для гражданина пожилого возраста или инвалида,</w:t>
            </w:r>
          </w:p>
          <w:p>
            <w:pPr>
              <w:pStyle w:val="0"/>
            </w:pPr>
            <w:r>
              <w:rPr>
                <w:sz w:val="20"/>
              </w:rPr>
              <w:t xml:space="preserve">в 2023 - 2025 годах</w:t>
            </w:r>
          </w:p>
        </w:tc>
        <w:tc>
          <w:tcPr>
            <w:tcW w:w="2268" w:type="dxa"/>
            <w:tcBorders>
              <w:top w:val="nil"/>
              <w:left w:val="nil"/>
              <w:bottom w:val="nil"/>
              <w:right w:val="nil"/>
            </w:tcBorders>
            <w:vMerge w:val="restart"/>
          </w:tcPr>
          <w:p>
            <w:pPr>
              <w:pStyle w:val="0"/>
            </w:pPr>
            <w:hyperlink w:history="0" w:anchor="P2164" w:tooltip="4. Удельный вес охвата недееспособных совершеннолетних граждан Архангельской области профессиональной опекой">
              <w:r>
                <w:rPr>
                  <w:sz w:val="20"/>
                  <w:color w:val="0000ff"/>
                </w:rPr>
                <w:t xml:space="preserve">пункты 4</w:t>
              </w:r>
            </w:hyperlink>
            <w:r>
              <w:rPr>
                <w:sz w:val="20"/>
              </w:rPr>
              <w:t xml:space="preserve">, </w:t>
            </w:r>
            <w:hyperlink w:history="0" w:anchor="P2200" w:tooltip="7. Удовлетворенность качеством социальных услуг">
              <w:r>
                <w:rPr>
                  <w:sz w:val="20"/>
                  <w:color w:val="0000ff"/>
                </w:rPr>
                <w:t xml:space="preserve">7</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15 728,6</w:t>
            </w:r>
          </w:p>
        </w:tc>
        <w:tc>
          <w:tcPr>
            <w:tcW w:w="1523" w:type="dxa"/>
            <w:tcBorders>
              <w:top w:val="nil"/>
              <w:left w:val="nil"/>
              <w:bottom w:val="nil"/>
              <w:right w:val="nil"/>
            </w:tcBorders>
          </w:tcPr>
          <w:p>
            <w:pPr>
              <w:pStyle w:val="0"/>
              <w:jc w:val="center"/>
            </w:pPr>
            <w:r>
              <w:rPr>
                <w:sz w:val="20"/>
              </w:rPr>
              <w:t xml:space="preserve">2 811,1</w:t>
            </w:r>
          </w:p>
        </w:tc>
        <w:tc>
          <w:tcPr>
            <w:tcW w:w="1523" w:type="dxa"/>
            <w:tcBorders>
              <w:top w:val="nil"/>
              <w:left w:val="nil"/>
              <w:bottom w:val="nil"/>
              <w:right w:val="nil"/>
            </w:tcBorders>
          </w:tcPr>
          <w:p>
            <w:pPr>
              <w:pStyle w:val="0"/>
              <w:jc w:val="center"/>
            </w:pPr>
            <w:r>
              <w:rPr>
                <w:sz w:val="20"/>
              </w:rPr>
              <w:t xml:space="preserve">2 747,5</w:t>
            </w:r>
          </w:p>
        </w:tc>
        <w:tc>
          <w:tcPr>
            <w:tcW w:w="1523" w:type="dxa"/>
            <w:tcBorders>
              <w:top w:val="nil"/>
              <w:left w:val="nil"/>
              <w:bottom w:val="nil"/>
              <w:right w:val="nil"/>
            </w:tcBorders>
          </w:tcPr>
          <w:p>
            <w:pPr>
              <w:pStyle w:val="0"/>
              <w:jc w:val="center"/>
            </w:pPr>
            <w:r>
              <w:rPr>
                <w:sz w:val="20"/>
              </w:rPr>
              <w:t xml:space="preserve">2 462,9</w:t>
            </w:r>
          </w:p>
        </w:tc>
        <w:tc>
          <w:tcPr>
            <w:tcW w:w="1523" w:type="dxa"/>
            <w:tcBorders>
              <w:top w:val="nil"/>
              <w:left w:val="nil"/>
              <w:bottom w:val="nil"/>
              <w:right w:val="nil"/>
            </w:tcBorders>
          </w:tcPr>
          <w:p>
            <w:pPr>
              <w:pStyle w:val="0"/>
              <w:jc w:val="center"/>
            </w:pPr>
            <w:r>
              <w:rPr>
                <w:sz w:val="20"/>
              </w:rPr>
              <w:t xml:space="preserve">3 778,0</w:t>
            </w:r>
          </w:p>
        </w:tc>
        <w:tc>
          <w:tcPr>
            <w:tcW w:w="1526" w:type="dxa"/>
            <w:tcBorders>
              <w:top w:val="nil"/>
              <w:left w:val="nil"/>
              <w:bottom w:val="nil"/>
              <w:right w:val="nil"/>
            </w:tcBorders>
          </w:tcPr>
          <w:p>
            <w:pPr>
              <w:pStyle w:val="0"/>
              <w:jc w:val="center"/>
            </w:pPr>
            <w:r>
              <w:rPr>
                <w:sz w:val="20"/>
              </w:rPr>
              <w:t xml:space="preserve">3 929,1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3.3 в ред. </w:t>
            </w:r>
            <w:hyperlink w:history="0" r:id="rId854"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3404" w:name="P3404"/>
          <w:bookmarkEnd w:id="3404"/>
          <w:p>
            <w:pPr>
              <w:pStyle w:val="0"/>
            </w:pPr>
            <w:r>
              <w:rPr>
                <w:sz w:val="20"/>
              </w:rPr>
              <w:t xml:space="preserve">3.5. Финансовое обеспечение мероприятий, связанных с ликвидацией, реорганизацией и проведением организационно-штатных мероприятий</w:t>
            </w:r>
          </w:p>
          <w:p>
            <w:pPr>
              <w:pStyle w:val="0"/>
            </w:pPr>
            <w:r>
              <w:rPr>
                <w:sz w:val="20"/>
              </w:rPr>
              <w:t xml:space="preserve">в государственных организациях социального обслуживания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3 896,5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2 603,0</w:t>
            </w:r>
          </w:p>
        </w:tc>
        <w:tc>
          <w:tcPr>
            <w:tcW w:w="1523" w:type="dxa"/>
            <w:tcBorders>
              <w:top w:val="nil"/>
              <w:left w:val="nil"/>
              <w:bottom w:val="nil"/>
              <w:right w:val="nil"/>
            </w:tcBorders>
          </w:tcPr>
          <w:p>
            <w:pPr>
              <w:pStyle w:val="0"/>
              <w:jc w:val="center"/>
            </w:pPr>
            <w:r>
              <w:rPr>
                <w:sz w:val="20"/>
              </w:rPr>
              <w:t xml:space="preserve">1 293,5</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обеспечение выплат сотрудникам организаций</w:t>
            </w:r>
          </w:p>
          <w:p>
            <w:pPr>
              <w:pStyle w:val="0"/>
            </w:pPr>
            <w:r>
              <w:rPr>
                <w:sz w:val="20"/>
              </w:rPr>
              <w:t xml:space="preserve">при ликвидации</w:t>
            </w:r>
          </w:p>
          <w:p>
            <w:pPr>
              <w:pStyle w:val="0"/>
            </w:pPr>
            <w:r>
              <w:rPr>
                <w:sz w:val="20"/>
              </w:rPr>
              <w:t xml:space="preserve">и проведении организационно-штатных мероприятий</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3 896,5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2 603,0</w:t>
            </w:r>
          </w:p>
        </w:tc>
        <w:tc>
          <w:tcPr>
            <w:tcW w:w="1523" w:type="dxa"/>
            <w:tcBorders>
              <w:top w:val="nil"/>
              <w:left w:val="nil"/>
              <w:bottom w:val="nil"/>
              <w:right w:val="nil"/>
            </w:tcBorders>
          </w:tcPr>
          <w:p>
            <w:pPr>
              <w:pStyle w:val="0"/>
              <w:jc w:val="center"/>
            </w:pPr>
            <w:r>
              <w:rPr>
                <w:sz w:val="20"/>
              </w:rPr>
              <w:t xml:space="preserve">1 293,5</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3.5 в ред. </w:t>
            </w:r>
            <w:hyperlink w:history="0" r:id="rId855"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3455" w:name="P3455"/>
          <w:bookmarkEnd w:id="3455"/>
          <w:p>
            <w:pPr>
              <w:pStyle w:val="0"/>
            </w:pPr>
            <w:r>
              <w:rPr>
                <w:sz w:val="20"/>
              </w:rPr>
              <w:t xml:space="preserve">3.6. Разработка проектно-сметной документации и проведение капитального ремонта государственных организаций социального обслуживания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105 942,5</w:t>
            </w:r>
          </w:p>
        </w:tc>
        <w:tc>
          <w:tcPr>
            <w:tcW w:w="1523" w:type="dxa"/>
            <w:tcBorders>
              <w:top w:val="nil"/>
              <w:left w:val="nil"/>
              <w:bottom w:val="nil"/>
              <w:right w:val="nil"/>
            </w:tcBorders>
          </w:tcPr>
          <w:p>
            <w:pPr>
              <w:pStyle w:val="0"/>
              <w:jc w:val="center"/>
            </w:pPr>
            <w:r>
              <w:rPr>
                <w:sz w:val="20"/>
              </w:rPr>
              <w:t xml:space="preserve">79 967,6</w:t>
            </w:r>
          </w:p>
        </w:tc>
        <w:tc>
          <w:tcPr>
            <w:tcW w:w="1523" w:type="dxa"/>
            <w:tcBorders>
              <w:top w:val="nil"/>
              <w:left w:val="nil"/>
              <w:bottom w:val="nil"/>
              <w:right w:val="nil"/>
            </w:tcBorders>
          </w:tcPr>
          <w:p>
            <w:pPr>
              <w:pStyle w:val="0"/>
              <w:jc w:val="center"/>
            </w:pPr>
            <w:r>
              <w:rPr>
                <w:sz w:val="20"/>
              </w:rPr>
              <w:t xml:space="preserve">8 469,3</w:t>
            </w:r>
          </w:p>
        </w:tc>
        <w:tc>
          <w:tcPr>
            <w:tcW w:w="1523" w:type="dxa"/>
            <w:tcBorders>
              <w:top w:val="nil"/>
              <w:left w:val="nil"/>
              <w:bottom w:val="nil"/>
              <w:right w:val="nil"/>
            </w:tcBorders>
          </w:tcPr>
          <w:p>
            <w:pPr>
              <w:pStyle w:val="0"/>
              <w:jc w:val="center"/>
            </w:pPr>
            <w:r>
              <w:rPr>
                <w:sz w:val="20"/>
              </w:rPr>
              <w:t xml:space="preserve">8 919,8</w:t>
            </w:r>
          </w:p>
        </w:tc>
        <w:tc>
          <w:tcPr>
            <w:tcW w:w="1523" w:type="dxa"/>
            <w:tcBorders>
              <w:top w:val="nil"/>
              <w:left w:val="nil"/>
              <w:bottom w:val="nil"/>
              <w:right w:val="nil"/>
            </w:tcBorders>
          </w:tcPr>
          <w:p>
            <w:pPr>
              <w:pStyle w:val="0"/>
              <w:jc w:val="center"/>
            </w:pPr>
            <w:r>
              <w:rPr>
                <w:sz w:val="20"/>
              </w:rPr>
              <w:t xml:space="preserve">4 292,9</w:t>
            </w:r>
          </w:p>
        </w:tc>
        <w:tc>
          <w:tcPr>
            <w:tcW w:w="1526" w:type="dxa"/>
            <w:tcBorders>
              <w:top w:val="nil"/>
              <w:left w:val="nil"/>
              <w:bottom w:val="nil"/>
              <w:right w:val="nil"/>
            </w:tcBorders>
          </w:tcPr>
          <w:p>
            <w:pPr>
              <w:pStyle w:val="0"/>
              <w:jc w:val="center"/>
            </w:pPr>
            <w:r>
              <w:rPr>
                <w:sz w:val="20"/>
              </w:rPr>
              <w:t xml:space="preserve">4 292,9</w:t>
            </w:r>
          </w:p>
        </w:tc>
        <w:tc>
          <w:tcPr>
            <w:tcW w:w="3231" w:type="dxa"/>
            <w:tcBorders>
              <w:top w:val="nil"/>
              <w:left w:val="nil"/>
              <w:bottom w:val="nil"/>
              <w:right w:val="nil"/>
            </w:tcBorders>
            <w:vMerge w:val="restart"/>
          </w:tcPr>
          <w:p>
            <w:pPr>
              <w:pStyle w:val="0"/>
            </w:pPr>
            <w:r>
              <w:rPr>
                <w:sz w:val="20"/>
              </w:rPr>
              <w:t xml:space="preserve">обновление материально-технической базы государственных организаций социального обслуживания, улучшение условий работы специалистов, проведение капитального ремонта не менее чем в 1 государственной</w:t>
            </w:r>
          </w:p>
          <w:p>
            <w:pPr>
              <w:pStyle w:val="0"/>
            </w:pPr>
            <w:r>
              <w:rPr>
                <w:sz w:val="20"/>
              </w:rPr>
              <w:t xml:space="preserve">организации социального обслуживания</w:t>
            </w:r>
          </w:p>
        </w:tc>
        <w:tc>
          <w:tcPr>
            <w:tcW w:w="2268" w:type="dxa"/>
            <w:tcBorders>
              <w:top w:val="nil"/>
              <w:left w:val="nil"/>
              <w:bottom w:val="nil"/>
              <w:right w:val="nil"/>
            </w:tcBorders>
            <w:vMerge w:val="restart"/>
          </w:tcPr>
          <w:p>
            <w:pPr>
              <w:pStyle w:val="0"/>
            </w:pPr>
            <w:hyperlink w:history="0" w:anchor="P2223" w:tooltip="9. Удельный вес государственных организаций социального обслуживания, в которых улучшена материально-техническая база">
              <w:r>
                <w:rPr>
                  <w:sz w:val="20"/>
                  <w:color w:val="0000ff"/>
                </w:rPr>
                <w:t xml:space="preserve">пункт 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105 942,5</w:t>
            </w:r>
          </w:p>
        </w:tc>
        <w:tc>
          <w:tcPr>
            <w:tcW w:w="1523" w:type="dxa"/>
            <w:tcBorders>
              <w:top w:val="nil"/>
              <w:left w:val="nil"/>
              <w:bottom w:val="nil"/>
              <w:right w:val="nil"/>
            </w:tcBorders>
          </w:tcPr>
          <w:p>
            <w:pPr>
              <w:pStyle w:val="0"/>
              <w:jc w:val="center"/>
            </w:pPr>
            <w:r>
              <w:rPr>
                <w:sz w:val="20"/>
              </w:rPr>
              <w:t xml:space="preserve">79 967,6</w:t>
            </w:r>
          </w:p>
        </w:tc>
        <w:tc>
          <w:tcPr>
            <w:tcW w:w="1523" w:type="dxa"/>
            <w:tcBorders>
              <w:top w:val="nil"/>
              <w:left w:val="nil"/>
              <w:bottom w:val="nil"/>
              <w:right w:val="nil"/>
            </w:tcBorders>
          </w:tcPr>
          <w:p>
            <w:pPr>
              <w:pStyle w:val="0"/>
              <w:jc w:val="center"/>
            </w:pPr>
            <w:r>
              <w:rPr>
                <w:sz w:val="20"/>
              </w:rPr>
              <w:t xml:space="preserve">8 469,3</w:t>
            </w:r>
          </w:p>
        </w:tc>
        <w:tc>
          <w:tcPr>
            <w:tcW w:w="1523" w:type="dxa"/>
            <w:tcBorders>
              <w:top w:val="nil"/>
              <w:left w:val="nil"/>
              <w:bottom w:val="nil"/>
              <w:right w:val="nil"/>
            </w:tcBorders>
          </w:tcPr>
          <w:p>
            <w:pPr>
              <w:pStyle w:val="0"/>
              <w:jc w:val="center"/>
            </w:pPr>
            <w:r>
              <w:rPr>
                <w:sz w:val="20"/>
              </w:rPr>
              <w:t xml:space="preserve">8 919,8</w:t>
            </w:r>
          </w:p>
        </w:tc>
        <w:tc>
          <w:tcPr>
            <w:tcW w:w="1523" w:type="dxa"/>
            <w:tcBorders>
              <w:top w:val="nil"/>
              <w:left w:val="nil"/>
              <w:bottom w:val="nil"/>
              <w:right w:val="nil"/>
            </w:tcBorders>
          </w:tcPr>
          <w:p>
            <w:pPr>
              <w:pStyle w:val="0"/>
              <w:jc w:val="center"/>
            </w:pPr>
            <w:r>
              <w:rPr>
                <w:sz w:val="20"/>
              </w:rPr>
              <w:t xml:space="preserve">4 292,9</w:t>
            </w:r>
          </w:p>
        </w:tc>
        <w:tc>
          <w:tcPr>
            <w:tcW w:w="1526" w:type="dxa"/>
            <w:tcBorders>
              <w:top w:val="nil"/>
              <w:left w:val="nil"/>
              <w:bottom w:val="nil"/>
              <w:right w:val="nil"/>
            </w:tcBorders>
          </w:tcPr>
          <w:p>
            <w:pPr>
              <w:pStyle w:val="0"/>
              <w:jc w:val="center"/>
            </w:pPr>
            <w:r>
              <w:rPr>
                <w:sz w:val="20"/>
              </w:rPr>
              <w:t xml:space="preserve">4 292,9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3.6 в ред. </w:t>
            </w:r>
            <w:hyperlink w:history="0" r:id="rId856"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3504" w:name="P3504"/>
          <w:bookmarkEnd w:id="3504"/>
          <w:p>
            <w:pPr>
              <w:pStyle w:val="0"/>
            </w:pPr>
            <w:r>
              <w:rPr>
                <w:sz w:val="20"/>
              </w:rPr>
              <w:t xml:space="preserve">3.7. Проектирование реконструкции и реконструкция объекта, расположенного</w:t>
            </w:r>
          </w:p>
          <w:p>
            <w:pPr>
              <w:pStyle w:val="0"/>
            </w:pPr>
            <w:r>
              <w:rPr>
                <w:sz w:val="20"/>
              </w:rPr>
              <w:t xml:space="preserve">по адресу: г. Архангельск,</w:t>
            </w:r>
          </w:p>
          <w:p>
            <w:pPr>
              <w:pStyle w:val="0"/>
            </w:pPr>
            <w:r>
              <w:rPr>
                <w:sz w:val="20"/>
              </w:rPr>
              <w:t xml:space="preserve">ул. Прокопия Галушина, д. 6, находящегося в оперативном управлении ГБУ Архангельской области "Центр реабилитации "Родник", в части устройства металлокаркасной шахты, приямка и установки пассажирского лифта</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7 740,7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7 740,7</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обновление материально-технической базы государственных организаций социального обслуживания, улучшение условий работы специалистов, проведение реконструкции не менее чем в 1 государственной</w:t>
            </w:r>
          </w:p>
          <w:p>
            <w:pPr>
              <w:pStyle w:val="0"/>
            </w:pPr>
            <w:r>
              <w:rPr>
                <w:sz w:val="20"/>
              </w:rPr>
              <w:t xml:space="preserve">организации социального обслуживания</w:t>
            </w:r>
          </w:p>
        </w:tc>
        <w:tc>
          <w:tcPr>
            <w:tcW w:w="2268" w:type="dxa"/>
            <w:tcBorders>
              <w:top w:val="nil"/>
              <w:left w:val="nil"/>
              <w:bottom w:val="nil"/>
              <w:right w:val="nil"/>
            </w:tcBorders>
            <w:vMerge w:val="restart"/>
          </w:tcPr>
          <w:p>
            <w:pPr>
              <w:pStyle w:val="0"/>
            </w:pPr>
            <w:hyperlink w:history="0" w:anchor="P2223" w:tooltip="9. Удельный вес государственных организаций социального обслуживания, в которых улучшена материально-техническая база">
              <w:r>
                <w:rPr>
                  <w:sz w:val="20"/>
                  <w:color w:val="0000ff"/>
                </w:rPr>
                <w:t xml:space="preserve">пункт 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7 740,7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7 740,7</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3.7 введен </w:t>
            </w:r>
            <w:hyperlink w:history="0" r:id="rId857"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Всего по подпрограмме N 1</w:t>
            </w:r>
          </w:p>
        </w:tc>
        <w:tc>
          <w:tcPr>
            <w:tcW w:w="1757" w:type="dxa"/>
            <w:tcBorders>
              <w:top w:val="nil"/>
              <w:left w:val="nil"/>
              <w:bottom w:val="nil"/>
              <w:right w:val="nil"/>
            </w:tcBorders>
            <w:vMerge w:val="restart"/>
          </w:tcPr>
          <w:p>
            <w:pPr>
              <w:pStyle w:val="0"/>
              <w:jc w:val="both"/>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19 017 135,3</w:t>
            </w:r>
          </w:p>
        </w:tc>
        <w:tc>
          <w:tcPr>
            <w:tcW w:w="1523" w:type="dxa"/>
            <w:tcBorders>
              <w:top w:val="nil"/>
              <w:left w:val="nil"/>
              <w:bottom w:val="nil"/>
              <w:right w:val="nil"/>
            </w:tcBorders>
          </w:tcPr>
          <w:p>
            <w:pPr>
              <w:pStyle w:val="0"/>
              <w:jc w:val="center"/>
            </w:pPr>
            <w:r>
              <w:rPr>
                <w:sz w:val="20"/>
              </w:rPr>
              <w:t xml:space="preserve">3 455 876,7</w:t>
            </w:r>
          </w:p>
        </w:tc>
        <w:tc>
          <w:tcPr>
            <w:tcW w:w="1523" w:type="dxa"/>
            <w:tcBorders>
              <w:top w:val="nil"/>
              <w:left w:val="nil"/>
              <w:bottom w:val="nil"/>
              <w:right w:val="nil"/>
            </w:tcBorders>
          </w:tcPr>
          <w:p>
            <w:pPr>
              <w:pStyle w:val="0"/>
              <w:jc w:val="center"/>
            </w:pPr>
            <w:r>
              <w:rPr>
                <w:sz w:val="20"/>
              </w:rPr>
              <w:t xml:space="preserve">3 767 484,0</w:t>
            </w:r>
          </w:p>
        </w:tc>
        <w:tc>
          <w:tcPr>
            <w:tcW w:w="1523" w:type="dxa"/>
            <w:tcBorders>
              <w:top w:val="nil"/>
              <w:left w:val="nil"/>
              <w:bottom w:val="nil"/>
              <w:right w:val="nil"/>
            </w:tcBorders>
          </w:tcPr>
          <w:p>
            <w:pPr>
              <w:pStyle w:val="0"/>
              <w:jc w:val="center"/>
            </w:pPr>
            <w:r>
              <w:rPr>
                <w:sz w:val="20"/>
              </w:rPr>
              <w:t xml:space="preserve">3 946 248,1</w:t>
            </w:r>
          </w:p>
        </w:tc>
        <w:tc>
          <w:tcPr>
            <w:tcW w:w="1523" w:type="dxa"/>
            <w:tcBorders>
              <w:top w:val="nil"/>
              <w:left w:val="nil"/>
              <w:bottom w:val="nil"/>
              <w:right w:val="nil"/>
            </w:tcBorders>
          </w:tcPr>
          <w:p>
            <w:pPr>
              <w:pStyle w:val="0"/>
              <w:jc w:val="center"/>
            </w:pPr>
            <w:r>
              <w:rPr>
                <w:sz w:val="20"/>
              </w:rPr>
              <w:t xml:space="preserve">3 856 571,2</w:t>
            </w:r>
          </w:p>
        </w:tc>
        <w:tc>
          <w:tcPr>
            <w:tcW w:w="1526" w:type="dxa"/>
            <w:tcBorders>
              <w:top w:val="nil"/>
              <w:left w:val="nil"/>
              <w:bottom w:val="nil"/>
              <w:right w:val="nil"/>
            </w:tcBorders>
          </w:tcPr>
          <w:p>
            <w:pPr>
              <w:pStyle w:val="0"/>
              <w:jc w:val="center"/>
            </w:pPr>
            <w:r>
              <w:rPr>
                <w:sz w:val="20"/>
              </w:rPr>
              <w:t xml:space="preserve">3 990 955,3</w:t>
            </w:r>
          </w:p>
        </w:tc>
        <w:tc>
          <w:tcPr>
            <w:tcW w:w="3231" w:type="dxa"/>
            <w:tcBorders>
              <w:top w:val="nil"/>
              <w:left w:val="nil"/>
              <w:bottom w:val="nil"/>
              <w:right w:val="nil"/>
            </w:tcBorders>
            <w:vMerge w:val="restart"/>
          </w:tcPr>
          <w:p>
            <w:pPr>
              <w:pStyle w:val="0"/>
            </w:pPr>
            <w:r>
              <w:rPr>
                <w:sz w:val="20"/>
              </w:rPr>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10 449,7</w:t>
            </w:r>
          </w:p>
        </w:tc>
        <w:tc>
          <w:tcPr>
            <w:tcW w:w="1523" w:type="dxa"/>
            <w:tcBorders>
              <w:top w:val="nil"/>
              <w:left w:val="nil"/>
              <w:bottom w:val="nil"/>
              <w:right w:val="nil"/>
            </w:tcBorders>
          </w:tcPr>
          <w:p>
            <w:pPr>
              <w:pStyle w:val="0"/>
              <w:jc w:val="center"/>
            </w:pPr>
            <w:r>
              <w:rPr>
                <w:sz w:val="20"/>
              </w:rPr>
              <w:t xml:space="preserve">207,5</w:t>
            </w:r>
          </w:p>
        </w:tc>
        <w:tc>
          <w:tcPr>
            <w:tcW w:w="1523" w:type="dxa"/>
            <w:tcBorders>
              <w:top w:val="nil"/>
              <w:left w:val="nil"/>
              <w:bottom w:val="nil"/>
              <w:right w:val="nil"/>
            </w:tcBorders>
          </w:tcPr>
          <w:p>
            <w:pPr>
              <w:pStyle w:val="0"/>
              <w:jc w:val="center"/>
            </w:pPr>
            <w:r>
              <w:rPr>
                <w:sz w:val="20"/>
              </w:rPr>
              <w:t xml:space="preserve">9 619,7</w:t>
            </w:r>
          </w:p>
        </w:tc>
        <w:tc>
          <w:tcPr>
            <w:tcW w:w="1523" w:type="dxa"/>
            <w:tcBorders>
              <w:top w:val="nil"/>
              <w:left w:val="nil"/>
              <w:bottom w:val="nil"/>
              <w:right w:val="nil"/>
            </w:tcBorders>
          </w:tcPr>
          <w:p>
            <w:pPr>
              <w:pStyle w:val="0"/>
              <w:jc w:val="center"/>
            </w:pPr>
            <w:r>
              <w:rPr>
                <w:sz w:val="20"/>
              </w:rPr>
              <w:t xml:space="preserve">207,5</w:t>
            </w:r>
          </w:p>
        </w:tc>
        <w:tc>
          <w:tcPr>
            <w:tcW w:w="1523" w:type="dxa"/>
            <w:tcBorders>
              <w:top w:val="nil"/>
              <w:left w:val="nil"/>
              <w:bottom w:val="nil"/>
              <w:right w:val="nil"/>
            </w:tcBorders>
          </w:tcPr>
          <w:p>
            <w:pPr>
              <w:pStyle w:val="0"/>
              <w:jc w:val="center"/>
            </w:pPr>
            <w:r>
              <w:rPr>
                <w:sz w:val="20"/>
              </w:rPr>
              <w:t xml:space="preserve">207,5</w:t>
            </w:r>
          </w:p>
        </w:tc>
        <w:tc>
          <w:tcPr>
            <w:tcW w:w="1526" w:type="dxa"/>
            <w:tcBorders>
              <w:top w:val="nil"/>
              <w:left w:val="nil"/>
              <w:bottom w:val="nil"/>
              <w:right w:val="nil"/>
            </w:tcBorders>
          </w:tcPr>
          <w:p>
            <w:pPr>
              <w:pStyle w:val="0"/>
              <w:jc w:val="center"/>
            </w:pPr>
            <w:r>
              <w:rPr>
                <w:sz w:val="20"/>
              </w:rPr>
              <w:t xml:space="preserve">207,5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19 006 685,6</w:t>
            </w:r>
          </w:p>
        </w:tc>
        <w:tc>
          <w:tcPr>
            <w:tcW w:w="1523" w:type="dxa"/>
            <w:tcBorders>
              <w:top w:val="nil"/>
              <w:left w:val="nil"/>
              <w:bottom w:val="nil"/>
              <w:right w:val="nil"/>
            </w:tcBorders>
          </w:tcPr>
          <w:p>
            <w:pPr>
              <w:pStyle w:val="0"/>
              <w:jc w:val="center"/>
            </w:pPr>
            <w:r>
              <w:rPr>
                <w:sz w:val="20"/>
              </w:rPr>
              <w:t xml:space="preserve">3 455 669,2</w:t>
            </w:r>
          </w:p>
        </w:tc>
        <w:tc>
          <w:tcPr>
            <w:tcW w:w="1523" w:type="dxa"/>
            <w:tcBorders>
              <w:top w:val="nil"/>
              <w:left w:val="nil"/>
              <w:bottom w:val="nil"/>
              <w:right w:val="nil"/>
            </w:tcBorders>
          </w:tcPr>
          <w:p>
            <w:pPr>
              <w:pStyle w:val="0"/>
              <w:jc w:val="center"/>
            </w:pPr>
            <w:r>
              <w:rPr>
                <w:sz w:val="20"/>
              </w:rPr>
              <w:t xml:space="preserve">3 757 864,3</w:t>
            </w:r>
          </w:p>
        </w:tc>
        <w:tc>
          <w:tcPr>
            <w:tcW w:w="1523" w:type="dxa"/>
            <w:tcBorders>
              <w:top w:val="nil"/>
              <w:left w:val="nil"/>
              <w:bottom w:val="nil"/>
              <w:right w:val="nil"/>
            </w:tcBorders>
          </w:tcPr>
          <w:p>
            <w:pPr>
              <w:pStyle w:val="0"/>
              <w:jc w:val="center"/>
            </w:pPr>
            <w:r>
              <w:rPr>
                <w:sz w:val="20"/>
              </w:rPr>
              <w:t xml:space="preserve">3 946 040,6</w:t>
            </w:r>
          </w:p>
        </w:tc>
        <w:tc>
          <w:tcPr>
            <w:tcW w:w="1523" w:type="dxa"/>
            <w:tcBorders>
              <w:top w:val="nil"/>
              <w:left w:val="nil"/>
              <w:bottom w:val="nil"/>
              <w:right w:val="nil"/>
            </w:tcBorders>
          </w:tcPr>
          <w:p>
            <w:pPr>
              <w:pStyle w:val="0"/>
              <w:jc w:val="center"/>
            </w:pPr>
            <w:r>
              <w:rPr>
                <w:sz w:val="20"/>
              </w:rPr>
              <w:t xml:space="preserve">3 856 363,7</w:t>
            </w:r>
          </w:p>
        </w:tc>
        <w:tc>
          <w:tcPr>
            <w:tcW w:w="1526" w:type="dxa"/>
            <w:tcBorders>
              <w:top w:val="nil"/>
              <w:left w:val="nil"/>
              <w:bottom w:val="nil"/>
              <w:right w:val="nil"/>
            </w:tcBorders>
          </w:tcPr>
          <w:p>
            <w:pPr>
              <w:pStyle w:val="0"/>
              <w:jc w:val="center"/>
            </w:pPr>
            <w:r>
              <w:rPr>
                <w:sz w:val="20"/>
              </w:rPr>
              <w:t xml:space="preserve">3 990 747,8</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858"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06.10.2023 N 958-пп)</w:t>
            </w:r>
          </w:p>
        </w:tc>
      </w:tr>
      <w:tr>
        <w:tc>
          <w:tcPr>
            <w:gridSpan w:val="11"/>
            <w:tcW w:w="20373" w:type="dxa"/>
            <w:tcBorders>
              <w:top w:val="nil"/>
              <w:left w:val="nil"/>
              <w:bottom w:val="nil"/>
              <w:right w:val="nil"/>
            </w:tcBorders>
          </w:tcPr>
          <w:p>
            <w:pPr>
              <w:pStyle w:val="0"/>
              <w:outlineLvl w:val="2"/>
              <w:jc w:val="center"/>
            </w:pPr>
            <w:r>
              <w:rPr>
                <w:sz w:val="20"/>
              </w:rPr>
              <w:t xml:space="preserve">II. Подпрограмма N 2 "Меры социальной поддержки отдельным категориям граждан, проживающим на территории Архангельской области"</w:t>
            </w:r>
          </w:p>
        </w:tc>
      </w:tr>
      <w:tr>
        <w:tc>
          <w:tcPr>
            <w:gridSpan w:val="11"/>
            <w:tcW w:w="20373" w:type="dxa"/>
            <w:tcBorders>
              <w:top w:val="nil"/>
              <w:left w:val="nil"/>
              <w:bottom w:val="nil"/>
              <w:right w:val="nil"/>
            </w:tcBorders>
          </w:tcPr>
          <w:p>
            <w:pPr>
              <w:pStyle w:val="0"/>
              <w:outlineLvl w:val="3"/>
            </w:pPr>
            <w:r>
              <w:rPr>
                <w:sz w:val="20"/>
              </w:rPr>
              <w:t xml:space="preserve">Цель подпрограммы N 2 - повышение уровня и качества жизни граждан, нуждающихся в социальной поддержке</w:t>
            </w:r>
          </w:p>
        </w:tc>
      </w:tr>
      <w:tr>
        <w:tc>
          <w:tcPr>
            <w:gridSpan w:val="11"/>
            <w:tcW w:w="20373" w:type="dxa"/>
            <w:tcBorders>
              <w:top w:val="nil"/>
              <w:left w:val="nil"/>
              <w:bottom w:val="nil"/>
              <w:right w:val="nil"/>
            </w:tcBorders>
          </w:tcPr>
          <w:p>
            <w:pPr>
              <w:pStyle w:val="0"/>
              <w:outlineLvl w:val="4"/>
            </w:pPr>
            <w:r>
              <w:rPr>
                <w:sz w:val="20"/>
              </w:rPr>
              <w:t xml:space="preserve">Задача N 1 - предоставление мер социальной поддержки отдельным категориям граждан, проживающим в Архангельской области, и повышение эффективности предоставления мер социальной поддержки за счет средств областного бюджета</w:t>
            </w:r>
          </w:p>
        </w:tc>
      </w:tr>
      <w:tr>
        <w:tc>
          <w:tcPr>
            <w:tcW w:w="2494" w:type="dxa"/>
            <w:tcBorders>
              <w:top w:val="nil"/>
              <w:left w:val="nil"/>
              <w:bottom w:val="nil"/>
              <w:right w:val="nil"/>
            </w:tcBorders>
            <w:vMerge w:val="restart"/>
          </w:tcPr>
          <w:bookmarkStart w:id="3605" w:name="P3605"/>
          <w:bookmarkEnd w:id="3605"/>
          <w:p>
            <w:pPr>
              <w:pStyle w:val="0"/>
            </w:pPr>
            <w:r>
              <w:rPr>
                <w:sz w:val="20"/>
              </w:rPr>
              <w:t xml:space="preserve">1.1. Предоставление мер социальной поддержки ветеранам труда, труженикам тыла, реабилитированным (областной </w:t>
            </w:r>
            <w:hyperlink w:history="0" r:id="rId859"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закон</w:t>
              </w:r>
            </w:hyperlink>
            <w:r>
              <w:rPr>
                <w:sz w:val="20"/>
              </w:rPr>
              <w:t xml:space="preserve"> от 10 ноября 2004 года N 262-33-ОЗ "О мерах социальной поддержки ветеранов, граждан, пострадавших от политических репрессий, и иных категорий граждан")</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22 087 039,6</w:t>
            </w:r>
          </w:p>
        </w:tc>
        <w:tc>
          <w:tcPr>
            <w:tcW w:w="1523" w:type="dxa"/>
            <w:tcBorders>
              <w:top w:val="nil"/>
              <w:left w:val="nil"/>
              <w:bottom w:val="nil"/>
              <w:right w:val="nil"/>
            </w:tcBorders>
          </w:tcPr>
          <w:p>
            <w:pPr>
              <w:pStyle w:val="0"/>
              <w:jc w:val="center"/>
            </w:pPr>
            <w:r>
              <w:rPr>
                <w:sz w:val="20"/>
              </w:rPr>
              <w:t xml:space="preserve">4 401 258,2</w:t>
            </w:r>
          </w:p>
        </w:tc>
        <w:tc>
          <w:tcPr>
            <w:tcW w:w="1523" w:type="dxa"/>
            <w:tcBorders>
              <w:top w:val="nil"/>
              <w:left w:val="nil"/>
              <w:bottom w:val="nil"/>
              <w:right w:val="nil"/>
            </w:tcBorders>
          </w:tcPr>
          <w:p>
            <w:pPr>
              <w:pStyle w:val="0"/>
              <w:jc w:val="center"/>
            </w:pPr>
            <w:r>
              <w:rPr>
                <w:sz w:val="20"/>
              </w:rPr>
              <w:t xml:space="preserve">4 282 841,5</w:t>
            </w:r>
          </w:p>
        </w:tc>
        <w:tc>
          <w:tcPr>
            <w:tcW w:w="1523" w:type="dxa"/>
            <w:tcBorders>
              <w:top w:val="nil"/>
              <w:left w:val="nil"/>
              <w:bottom w:val="nil"/>
              <w:right w:val="nil"/>
            </w:tcBorders>
          </w:tcPr>
          <w:p>
            <w:pPr>
              <w:pStyle w:val="0"/>
              <w:jc w:val="center"/>
            </w:pPr>
            <w:r>
              <w:rPr>
                <w:sz w:val="20"/>
              </w:rPr>
              <w:t xml:space="preserve">4 243 631,3</w:t>
            </w:r>
          </w:p>
        </w:tc>
        <w:tc>
          <w:tcPr>
            <w:tcW w:w="1523" w:type="dxa"/>
            <w:tcBorders>
              <w:top w:val="nil"/>
              <w:left w:val="nil"/>
              <w:bottom w:val="nil"/>
              <w:right w:val="nil"/>
            </w:tcBorders>
          </w:tcPr>
          <w:p>
            <w:pPr>
              <w:pStyle w:val="0"/>
              <w:jc w:val="center"/>
            </w:pPr>
            <w:r>
              <w:rPr>
                <w:sz w:val="20"/>
              </w:rPr>
              <w:t xml:space="preserve">4 505 335,6</w:t>
            </w:r>
          </w:p>
        </w:tc>
        <w:tc>
          <w:tcPr>
            <w:tcW w:w="1526" w:type="dxa"/>
            <w:tcBorders>
              <w:top w:val="nil"/>
              <w:left w:val="nil"/>
              <w:bottom w:val="nil"/>
              <w:right w:val="nil"/>
            </w:tcBorders>
          </w:tcPr>
          <w:p>
            <w:pPr>
              <w:pStyle w:val="0"/>
              <w:jc w:val="center"/>
            </w:pPr>
            <w:r>
              <w:rPr>
                <w:sz w:val="20"/>
              </w:rPr>
              <w:t xml:space="preserve">4 653 973,0</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году - не менее 204 500 получателям; в 2022 году - не менее 188 811 получателям; в 2023 году - не менее 180 000 получателей; в 2024 году - не менее 175 000 получателей; в 2025 году - не менее 170 000 получателей</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22 087 039,6</w:t>
            </w:r>
          </w:p>
        </w:tc>
        <w:tc>
          <w:tcPr>
            <w:tcW w:w="1523" w:type="dxa"/>
            <w:tcBorders>
              <w:top w:val="nil"/>
              <w:left w:val="nil"/>
              <w:bottom w:val="nil"/>
              <w:right w:val="nil"/>
            </w:tcBorders>
          </w:tcPr>
          <w:p>
            <w:pPr>
              <w:pStyle w:val="0"/>
              <w:jc w:val="center"/>
            </w:pPr>
            <w:r>
              <w:rPr>
                <w:sz w:val="20"/>
              </w:rPr>
              <w:t xml:space="preserve">4 401 258,2</w:t>
            </w:r>
          </w:p>
        </w:tc>
        <w:tc>
          <w:tcPr>
            <w:tcW w:w="1523" w:type="dxa"/>
            <w:tcBorders>
              <w:top w:val="nil"/>
              <w:left w:val="nil"/>
              <w:bottom w:val="nil"/>
              <w:right w:val="nil"/>
            </w:tcBorders>
          </w:tcPr>
          <w:p>
            <w:pPr>
              <w:pStyle w:val="0"/>
              <w:jc w:val="center"/>
            </w:pPr>
            <w:r>
              <w:rPr>
                <w:sz w:val="20"/>
              </w:rPr>
              <w:t xml:space="preserve">4 282 841,5</w:t>
            </w:r>
          </w:p>
        </w:tc>
        <w:tc>
          <w:tcPr>
            <w:tcW w:w="1523" w:type="dxa"/>
            <w:tcBorders>
              <w:top w:val="nil"/>
              <w:left w:val="nil"/>
              <w:bottom w:val="nil"/>
              <w:right w:val="nil"/>
            </w:tcBorders>
          </w:tcPr>
          <w:p>
            <w:pPr>
              <w:pStyle w:val="0"/>
              <w:jc w:val="center"/>
            </w:pPr>
            <w:r>
              <w:rPr>
                <w:sz w:val="20"/>
              </w:rPr>
              <w:t xml:space="preserve">4 243 631,3</w:t>
            </w:r>
          </w:p>
        </w:tc>
        <w:tc>
          <w:tcPr>
            <w:tcW w:w="1523" w:type="dxa"/>
            <w:tcBorders>
              <w:top w:val="nil"/>
              <w:left w:val="nil"/>
              <w:bottom w:val="nil"/>
              <w:right w:val="nil"/>
            </w:tcBorders>
          </w:tcPr>
          <w:p>
            <w:pPr>
              <w:pStyle w:val="0"/>
              <w:jc w:val="center"/>
            </w:pPr>
            <w:r>
              <w:rPr>
                <w:sz w:val="20"/>
              </w:rPr>
              <w:t xml:space="preserve">4 505 335,6</w:t>
            </w:r>
          </w:p>
        </w:tc>
        <w:tc>
          <w:tcPr>
            <w:tcW w:w="1526" w:type="dxa"/>
            <w:tcBorders>
              <w:top w:val="nil"/>
              <w:left w:val="nil"/>
              <w:bottom w:val="nil"/>
              <w:right w:val="nil"/>
            </w:tcBorders>
          </w:tcPr>
          <w:p>
            <w:pPr>
              <w:pStyle w:val="0"/>
              <w:jc w:val="center"/>
            </w:pPr>
            <w:r>
              <w:rPr>
                <w:sz w:val="20"/>
              </w:rPr>
              <w:t xml:space="preserve">4 653 973,0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 в ред. </w:t>
            </w:r>
            <w:hyperlink w:history="0" r:id="rId860"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3653" w:name="P3653"/>
          <w:bookmarkEnd w:id="3653"/>
          <w:p>
            <w:pPr>
              <w:pStyle w:val="0"/>
            </w:pPr>
            <w:r>
              <w:rPr>
                <w:sz w:val="20"/>
              </w:rPr>
              <w:t xml:space="preserve">1.2. Предоставление мер социальной поддержки инвалидам боевых действий в Афганистане и на Северном Кавказе и членам семей погибших (умерших) военнослужащих (областной </w:t>
            </w:r>
            <w:hyperlink w:history="0" r:id="rId861" w:tooltip="Закон Архангельской области от 19.09.2001 N 63-8-ОЗ (ред. от 22.02.2022) &quot;О социальной защите членов семей погибших (умерших) военнослужащих в Афганистане и на Северном Кавказе&quot; (принят Архангельским областным Собранием депутатов 19.09.2001) {КонсультантПлюс}">
              <w:r>
                <w:rPr>
                  <w:sz w:val="20"/>
                  <w:color w:val="0000ff"/>
                </w:rPr>
                <w:t xml:space="preserve">закон</w:t>
              </w:r>
            </w:hyperlink>
            <w:r>
              <w:rPr>
                <w:sz w:val="20"/>
              </w:rPr>
              <w:t xml:space="preserve"> от 19 сентября 2001 года N 63-8-ОЗ "О социальной защите членов семей погибших (умерших) военнослужащих в Афганистане и на Северном Кавказе", областной </w:t>
            </w:r>
            <w:hyperlink w:history="0" r:id="rId862" w:tooltip="Закон Архангельской области от 29.11.2005 N 119-7-ОЗ (ред. от 29.06.2022) &quot;О социальной поддержке инвалидов в Архангельской области&quot; (принят Архангельским областным Собранием депутатов 29.11.2005) {КонсультантПлюс}">
              <w:r>
                <w:rPr>
                  <w:sz w:val="20"/>
                  <w:color w:val="0000ff"/>
                </w:rPr>
                <w:t xml:space="preserve">закон</w:t>
              </w:r>
            </w:hyperlink>
          </w:p>
          <w:p>
            <w:pPr>
              <w:pStyle w:val="0"/>
            </w:pPr>
            <w:r>
              <w:rPr>
                <w:sz w:val="20"/>
              </w:rPr>
              <w:t xml:space="preserve">от 29 ноября 2005 года</w:t>
            </w:r>
          </w:p>
          <w:p>
            <w:pPr>
              <w:pStyle w:val="0"/>
            </w:pPr>
            <w:r>
              <w:rPr>
                <w:sz w:val="20"/>
              </w:rPr>
              <w:t xml:space="preserve">N 119-7-ОЗ "О социальной поддержке инвалидов в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16 794,8</w:t>
            </w:r>
          </w:p>
        </w:tc>
        <w:tc>
          <w:tcPr>
            <w:tcW w:w="1523" w:type="dxa"/>
            <w:tcBorders>
              <w:top w:val="nil"/>
              <w:left w:val="nil"/>
              <w:bottom w:val="nil"/>
              <w:right w:val="nil"/>
            </w:tcBorders>
          </w:tcPr>
          <w:p>
            <w:pPr>
              <w:pStyle w:val="0"/>
              <w:jc w:val="center"/>
            </w:pPr>
            <w:r>
              <w:rPr>
                <w:sz w:val="20"/>
              </w:rPr>
              <w:t xml:space="preserve">820,6</w:t>
            </w:r>
          </w:p>
        </w:tc>
        <w:tc>
          <w:tcPr>
            <w:tcW w:w="1523" w:type="dxa"/>
            <w:tcBorders>
              <w:top w:val="nil"/>
              <w:left w:val="nil"/>
              <w:bottom w:val="nil"/>
              <w:right w:val="nil"/>
            </w:tcBorders>
          </w:tcPr>
          <w:p>
            <w:pPr>
              <w:pStyle w:val="0"/>
              <w:jc w:val="center"/>
            </w:pPr>
            <w:r>
              <w:rPr>
                <w:sz w:val="20"/>
              </w:rPr>
              <w:t xml:space="preserve">3 535,1</w:t>
            </w:r>
          </w:p>
        </w:tc>
        <w:tc>
          <w:tcPr>
            <w:tcW w:w="1523" w:type="dxa"/>
            <w:tcBorders>
              <w:top w:val="nil"/>
              <w:left w:val="nil"/>
              <w:bottom w:val="nil"/>
              <w:right w:val="nil"/>
            </w:tcBorders>
          </w:tcPr>
          <w:p>
            <w:pPr>
              <w:pStyle w:val="0"/>
              <w:jc w:val="center"/>
            </w:pPr>
            <w:r>
              <w:rPr>
                <w:sz w:val="20"/>
              </w:rPr>
              <w:t xml:space="preserve">3 984,9</w:t>
            </w:r>
          </w:p>
        </w:tc>
        <w:tc>
          <w:tcPr>
            <w:tcW w:w="1523" w:type="dxa"/>
            <w:tcBorders>
              <w:top w:val="nil"/>
              <w:left w:val="nil"/>
              <w:bottom w:val="nil"/>
              <w:right w:val="nil"/>
            </w:tcBorders>
          </w:tcPr>
          <w:p>
            <w:pPr>
              <w:pStyle w:val="0"/>
              <w:jc w:val="center"/>
            </w:pPr>
            <w:r>
              <w:rPr>
                <w:sz w:val="20"/>
              </w:rPr>
              <w:t xml:space="preserve">4 144,2</w:t>
            </w:r>
          </w:p>
        </w:tc>
        <w:tc>
          <w:tcPr>
            <w:tcW w:w="1526" w:type="dxa"/>
            <w:tcBorders>
              <w:top w:val="nil"/>
              <w:left w:val="nil"/>
              <w:bottom w:val="nil"/>
              <w:right w:val="nil"/>
            </w:tcBorders>
          </w:tcPr>
          <w:p>
            <w:pPr>
              <w:pStyle w:val="0"/>
              <w:jc w:val="center"/>
            </w:pPr>
            <w:r>
              <w:rPr>
                <w:sz w:val="20"/>
              </w:rPr>
              <w:t xml:space="preserve">4 310,0</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году - не менее 205 получателям; в 2022 году - не менее 190 получателям; в 2023 - 2025 годах - не менее 180 получателям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16 794,8</w:t>
            </w:r>
          </w:p>
        </w:tc>
        <w:tc>
          <w:tcPr>
            <w:tcW w:w="1523" w:type="dxa"/>
            <w:tcBorders>
              <w:top w:val="nil"/>
              <w:left w:val="nil"/>
              <w:bottom w:val="nil"/>
              <w:right w:val="nil"/>
            </w:tcBorders>
          </w:tcPr>
          <w:p>
            <w:pPr>
              <w:pStyle w:val="0"/>
              <w:jc w:val="center"/>
            </w:pPr>
            <w:r>
              <w:rPr>
                <w:sz w:val="20"/>
              </w:rPr>
              <w:t xml:space="preserve">820,6</w:t>
            </w:r>
          </w:p>
        </w:tc>
        <w:tc>
          <w:tcPr>
            <w:tcW w:w="1523" w:type="dxa"/>
            <w:tcBorders>
              <w:top w:val="nil"/>
              <w:left w:val="nil"/>
              <w:bottom w:val="nil"/>
              <w:right w:val="nil"/>
            </w:tcBorders>
          </w:tcPr>
          <w:p>
            <w:pPr>
              <w:pStyle w:val="0"/>
              <w:jc w:val="center"/>
            </w:pPr>
            <w:r>
              <w:rPr>
                <w:sz w:val="20"/>
              </w:rPr>
              <w:t xml:space="preserve">3 535,1</w:t>
            </w:r>
          </w:p>
        </w:tc>
        <w:tc>
          <w:tcPr>
            <w:tcW w:w="1523" w:type="dxa"/>
            <w:tcBorders>
              <w:top w:val="nil"/>
              <w:left w:val="nil"/>
              <w:bottom w:val="nil"/>
              <w:right w:val="nil"/>
            </w:tcBorders>
          </w:tcPr>
          <w:p>
            <w:pPr>
              <w:pStyle w:val="0"/>
              <w:jc w:val="center"/>
            </w:pPr>
            <w:r>
              <w:rPr>
                <w:sz w:val="20"/>
              </w:rPr>
              <w:t xml:space="preserve">3 984,9</w:t>
            </w:r>
          </w:p>
        </w:tc>
        <w:tc>
          <w:tcPr>
            <w:tcW w:w="1523" w:type="dxa"/>
            <w:tcBorders>
              <w:top w:val="nil"/>
              <w:left w:val="nil"/>
              <w:bottom w:val="nil"/>
              <w:right w:val="nil"/>
            </w:tcBorders>
          </w:tcPr>
          <w:p>
            <w:pPr>
              <w:pStyle w:val="0"/>
              <w:jc w:val="center"/>
            </w:pPr>
            <w:r>
              <w:rPr>
                <w:sz w:val="20"/>
              </w:rPr>
              <w:t xml:space="preserve">4 144,2</w:t>
            </w:r>
          </w:p>
        </w:tc>
        <w:tc>
          <w:tcPr>
            <w:tcW w:w="1526" w:type="dxa"/>
            <w:tcBorders>
              <w:top w:val="nil"/>
              <w:left w:val="nil"/>
              <w:bottom w:val="nil"/>
              <w:right w:val="nil"/>
            </w:tcBorders>
          </w:tcPr>
          <w:p>
            <w:pPr>
              <w:pStyle w:val="0"/>
              <w:jc w:val="center"/>
            </w:pPr>
            <w:r>
              <w:rPr>
                <w:sz w:val="20"/>
              </w:rPr>
              <w:t xml:space="preserve">4 310,0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1.2 в ред. </w:t>
            </w:r>
            <w:hyperlink w:history="0" r:id="rId863"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3703" w:name="P3703"/>
          <w:bookmarkEnd w:id="3703"/>
          <w:p>
            <w:pPr>
              <w:pStyle w:val="0"/>
            </w:pPr>
            <w:r>
              <w:rPr>
                <w:sz w:val="20"/>
              </w:rPr>
              <w:t xml:space="preserve">1.3. Пенсия за выслугу лет (областной </w:t>
            </w:r>
            <w:hyperlink w:history="0" r:id="rId864" w:tooltip="Закон Архангельской области от 04.04.1996 N 40-22-ОЗ (ред. от 20.12.2022) &quot;О государственном пенсионном обеспечении лиц, замещавших государственные должности Архангельской области, должности государственной гражданской службы Архангельской области&quot; (принят Архангельским областным Собранием депутатов 04.04.1996) (с изм. и доп., вступающими в силу с 01.01.2023) {КонсультантПлюс}">
              <w:r>
                <w:rPr>
                  <w:sz w:val="20"/>
                  <w:color w:val="0000ff"/>
                </w:rPr>
                <w:t xml:space="preserve">закон</w:t>
              </w:r>
            </w:hyperlink>
            <w:r>
              <w:rPr>
                <w:sz w:val="20"/>
              </w:rPr>
              <w:t xml:space="preserve"> от 4 апреля 1996 года N 40-22-ОЗ "О государственном пенсионном обеспечении лиц, замещавших государственные должности Архангельской области, должности государственной гражданской службы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403 337,1</w:t>
            </w:r>
          </w:p>
        </w:tc>
        <w:tc>
          <w:tcPr>
            <w:tcW w:w="1523" w:type="dxa"/>
            <w:tcBorders>
              <w:top w:val="nil"/>
              <w:left w:val="nil"/>
              <w:bottom w:val="nil"/>
              <w:right w:val="nil"/>
            </w:tcBorders>
          </w:tcPr>
          <w:p>
            <w:pPr>
              <w:pStyle w:val="0"/>
              <w:jc w:val="center"/>
            </w:pPr>
            <w:r>
              <w:rPr>
                <w:sz w:val="20"/>
              </w:rPr>
              <w:t xml:space="preserve">68 032,3</w:t>
            </w:r>
          </w:p>
        </w:tc>
        <w:tc>
          <w:tcPr>
            <w:tcW w:w="1523" w:type="dxa"/>
            <w:tcBorders>
              <w:top w:val="nil"/>
              <w:left w:val="nil"/>
              <w:bottom w:val="nil"/>
              <w:right w:val="nil"/>
            </w:tcBorders>
          </w:tcPr>
          <w:p>
            <w:pPr>
              <w:pStyle w:val="0"/>
              <w:jc w:val="center"/>
            </w:pPr>
            <w:r>
              <w:rPr>
                <w:sz w:val="20"/>
              </w:rPr>
              <w:t xml:space="preserve">70 631,6</w:t>
            </w:r>
          </w:p>
        </w:tc>
        <w:tc>
          <w:tcPr>
            <w:tcW w:w="1523" w:type="dxa"/>
            <w:tcBorders>
              <w:top w:val="nil"/>
              <w:left w:val="nil"/>
              <w:bottom w:val="nil"/>
              <w:right w:val="nil"/>
            </w:tcBorders>
          </w:tcPr>
          <w:p>
            <w:pPr>
              <w:pStyle w:val="0"/>
              <w:jc w:val="center"/>
            </w:pPr>
            <w:r>
              <w:rPr>
                <w:sz w:val="20"/>
              </w:rPr>
              <w:t xml:space="preserve">82 556,5</w:t>
            </w:r>
          </w:p>
        </w:tc>
        <w:tc>
          <w:tcPr>
            <w:tcW w:w="1523" w:type="dxa"/>
            <w:tcBorders>
              <w:top w:val="nil"/>
              <w:left w:val="nil"/>
              <w:bottom w:val="nil"/>
              <w:right w:val="nil"/>
            </w:tcBorders>
          </w:tcPr>
          <w:p>
            <w:pPr>
              <w:pStyle w:val="0"/>
              <w:jc w:val="center"/>
            </w:pPr>
            <w:r>
              <w:rPr>
                <w:sz w:val="20"/>
              </w:rPr>
              <w:t xml:space="preserve">87 672,3</w:t>
            </w:r>
          </w:p>
        </w:tc>
        <w:tc>
          <w:tcPr>
            <w:tcW w:w="1526" w:type="dxa"/>
            <w:tcBorders>
              <w:top w:val="nil"/>
              <w:left w:val="nil"/>
              <w:bottom w:val="nil"/>
              <w:right w:val="nil"/>
            </w:tcBorders>
          </w:tcPr>
          <w:p>
            <w:pPr>
              <w:pStyle w:val="0"/>
              <w:jc w:val="center"/>
            </w:pPr>
            <w:r>
              <w:rPr>
                <w:sz w:val="20"/>
              </w:rPr>
              <w:t xml:space="preserve">94 444,4</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 ежегодно не менее 380 получателям</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403 337,1</w:t>
            </w:r>
          </w:p>
        </w:tc>
        <w:tc>
          <w:tcPr>
            <w:tcW w:w="1523" w:type="dxa"/>
            <w:tcBorders>
              <w:top w:val="nil"/>
              <w:left w:val="nil"/>
              <w:bottom w:val="nil"/>
              <w:right w:val="nil"/>
            </w:tcBorders>
          </w:tcPr>
          <w:p>
            <w:pPr>
              <w:pStyle w:val="0"/>
              <w:jc w:val="center"/>
            </w:pPr>
            <w:r>
              <w:rPr>
                <w:sz w:val="20"/>
              </w:rPr>
              <w:t xml:space="preserve">68 032,3</w:t>
            </w:r>
          </w:p>
        </w:tc>
        <w:tc>
          <w:tcPr>
            <w:tcW w:w="1523" w:type="dxa"/>
            <w:tcBorders>
              <w:top w:val="nil"/>
              <w:left w:val="nil"/>
              <w:bottom w:val="nil"/>
              <w:right w:val="nil"/>
            </w:tcBorders>
          </w:tcPr>
          <w:p>
            <w:pPr>
              <w:pStyle w:val="0"/>
              <w:jc w:val="center"/>
            </w:pPr>
            <w:r>
              <w:rPr>
                <w:sz w:val="20"/>
              </w:rPr>
              <w:t xml:space="preserve">70 631,6</w:t>
            </w:r>
          </w:p>
        </w:tc>
        <w:tc>
          <w:tcPr>
            <w:tcW w:w="1523" w:type="dxa"/>
            <w:tcBorders>
              <w:top w:val="nil"/>
              <w:left w:val="nil"/>
              <w:bottom w:val="nil"/>
              <w:right w:val="nil"/>
            </w:tcBorders>
          </w:tcPr>
          <w:p>
            <w:pPr>
              <w:pStyle w:val="0"/>
              <w:jc w:val="center"/>
            </w:pPr>
            <w:r>
              <w:rPr>
                <w:sz w:val="20"/>
              </w:rPr>
              <w:t xml:space="preserve">82 556,5</w:t>
            </w:r>
          </w:p>
        </w:tc>
        <w:tc>
          <w:tcPr>
            <w:tcW w:w="1523" w:type="dxa"/>
            <w:tcBorders>
              <w:top w:val="nil"/>
              <w:left w:val="nil"/>
              <w:bottom w:val="nil"/>
              <w:right w:val="nil"/>
            </w:tcBorders>
          </w:tcPr>
          <w:p>
            <w:pPr>
              <w:pStyle w:val="0"/>
              <w:jc w:val="center"/>
            </w:pPr>
            <w:r>
              <w:rPr>
                <w:sz w:val="20"/>
              </w:rPr>
              <w:t xml:space="preserve">87 672,3</w:t>
            </w:r>
          </w:p>
        </w:tc>
        <w:tc>
          <w:tcPr>
            <w:tcW w:w="1526" w:type="dxa"/>
            <w:tcBorders>
              <w:top w:val="nil"/>
              <w:left w:val="nil"/>
              <w:bottom w:val="nil"/>
              <w:right w:val="nil"/>
            </w:tcBorders>
          </w:tcPr>
          <w:p>
            <w:pPr>
              <w:pStyle w:val="0"/>
              <w:jc w:val="center"/>
            </w:pPr>
            <w:r>
              <w:rPr>
                <w:sz w:val="20"/>
              </w:rPr>
              <w:t xml:space="preserve">94 444,4</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3749" w:name="P3749"/>
          <w:bookmarkEnd w:id="3749"/>
          <w:p>
            <w:pPr>
              <w:pStyle w:val="0"/>
            </w:pPr>
            <w:r>
              <w:rPr>
                <w:sz w:val="20"/>
              </w:rPr>
              <w:t xml:space="preserve">1.4. Дополнительное материальное обеспечение:</w:t>
            </w:r>
          </w:p>
          <w:p>
            <w:pPr>
              <w:pStyle w:val="0"/>
            </w:pPr>
            <w:r>
              <w:rPr>
                <w:sz w:val="20"/>
              </w:rPr>
              <w:t xml:space="preserve">1) дополнительное ежемесячное материальное обеспечение за особые заслуги в развитии социальной сферы Архангельской области (областной </w:t>
            </w:r>
            <w:hyperlink w:history="0" r:id="rId865"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закон</w:t>
              </w:r>
            </w:hyperlink>
            <w:r>
              <w:rPr>
                <w:sz w:val="20"/>
              </w:rPr>
              <w:t xml:space="preserve"> от 10 ноября 2004 года N 262-33-ОЗ</w:t>
            </w:r>
          </w:p>
          <w:p>
            <w:pPr>
              <w:pStyle w:val="0"/>
            </w:pPr>
            <w:r>
              <w:rPr>
                <w:sz w:val="20"/>
              </w:rPr>
              <w:t xml:space="preserve">"О мерах социальной поддержки ветеранов, граждан, пострадавших от политических репрессий, и иных категорий граждан"); 2) дополнительное ежемесячное материальное обеспечение гражданам, имеющим государственные награды (областной </w:t>
            </w:r>
            <w:hyperlink w:history="0" r:id="rId866"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закон</w:t>
              </w:r>
            </w:hyperlink>
          </w:p>
          <w:p>
            <w:pPr>
              <w:pStyle w:val="0"/>
            </w:pPr>
            <w:r>
              <w:rPr>
                <w:sz w:val="20"/>
              </w:rPr>
              <w:t xml:space="preserve">от 10 ноября 2004 года</w:t>
            </w:r>
          </w:p>
          <w:p>
            <w:pPr>
              <w:pStyle w:val="0"/>
            </w:pPr>
            <w:r>
              <w:rPr>
                <w:sz w:val="20"/>
              </w:rPr>
              <w:t xml:space="preserve">N 262-33-ОЗ "О мерах социальной поддержки ветеранов, граждан, пострадавших от политических репрессий, и иных категорий граждан");</w:t>
            </w:r>
          </w:p>
          <w:p>
            <w:pPr>
              <w:pStyle w:val="0"/>
            </w:pPr>
            <w:r>
              <w:rPr>
                <w:sz w:val="20"/>
              </w:rPr>
              <w:t xml:space="preserve">3) единовременное денежное вознаграждение гражданам</w:t>
            </w:r>
          </w:p>
          <w:p>
            <w:pPr>
              <w:pStyle w:val="0"/>
            </w:pPr>
            <w:r>
              <w:rPr>
                <w:sz w:val="20"/>
              </w:rPr>
              <w:t xml:space="preserve">при присвоении звания или награждении знаком отличия (областной </w:t>
            </w:r>
            <w:hyperlink w:history="0" r:id="rId867" w:tooltip="Закон Архангельской области от 23.09.2008 N 567-29-ОЗ (ред. от 20.12.2022) &quot;О наградах в Архангельской области&quot; (принят Архангельским областным Собранием депутатов 23.09.2008) {КонсультантПлюс}">
              <w:r>
                <w:rPr>
                  <w:sz w:val="20"/>
                  <w:color w:val="0000ff"/>
                </w:rPr>
                <w:t xml:space="preserve">закон</w:t>
              </w:r>
            </w:hyperlink>
          </w:p>
          <w:p>
            <w:pPr>
              <w:pStyle w:val="0"/>
            </w:pPr>
            <w:r>
              <w:rPr>
                <w:sz w:val="20"/>
              </w:rPr>
              <w:t xml:space="preserve">от 23 сентября 2008 года N 567-29-ОЗ "О наградах в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105 978,5</w:t>
            </w:r>
          </w:p>
        </w:tc>
        <w:tc>
          <w:tcPr>
            <w:tcW w:w="1523" w:type="dxa"/>
            <w:tcBorders>
              <w:top w:val="nil"/>
              <w:left w:val="nil"/>
              <w:bottom w:val="nil"/>
              <w:right w:val="nil"/>
            </w:tcBorders>
          </w:tcPr>
          <w:p>
            <w:pPr>
              <w:pStyle w:val="0"/>
              <w:jc w:val="center"/>
            </w:pPr>
            <w:r>
              <w:rPr>
                <w:sz w:val="20"/>
              </w:rPr>
              <w:t xml:space="preserve">21 158,4</w:t>
            </w:r>
          </w:p>
        </w:tc>
        <w:tc>
          <w:tcPr>
            <w:tcW w:w="1523" w:type="dxa"/>
            <w:tcBorders>
              <w:top w:val="nil"/>
              <w:left w:val="nil"/>
              <w:bottom w:val="nil"/>
              <w:right w:val="nil"/>
            </w:tcBorders>
          </w:tcPr>
          <w:p>
            <w:pPr>
              <w:pStyle w:val="0"/>
              <w:jc w:val="center"/>
            </w:pPr>
            <w:r>
              <w:rPr>
                <w:sz w:val="20"/>
              </w:rPr>
              <w:t xml:space="preserve">19 894,3</w:t>
            </w:r>
          </w:p>
        </w:tc>
        <w:tc>
          <w:tcPr>
            <w:tcW w:w="1523" w:type="dxa"/>
            <w:tcBorders>
              <w:top w:val="nil"/>
              <w:left w:val="nil"/>
              <w:bottom w:val="nil"/>
              <w:right w:val="nil"/>
            </w:tcBorders>
          </w:tcPr>
          <w:p>
            <w:pPr>
              <w:pStyle w:val="0"/>
              <w:jc w:val="center"/>
            </w:pPr>
            <w:r>
              <w:rPr>
                <w:sz w:val="20"/>
              </w:rPr>
              <w:t xml:space="preserve">20 837,9</w:t>
            </w:r>
          </w:p>
        </w:tc>
        <w:tc>
          <w:tcPr>
            <w:tcW w:w="1523" w:type="dxa"/>
            <w:tcBorders>
              <w:top w:val="nil"/>
              <w:left w:val="nil"/>
              <w:bottom w:val="nil"/>
              <w:right w:val="nil"/>
            </w:tcBorders>
          </w:tcPr>
          <w:p>
            <w:pPr>
              <w:pStyle w:val="0"/>
              <w:jc w:val="center"/>
            </w:pPr>
            <w:r>
              <w:rPr>
                <w:sz w:val="20"/>
              </w:rPr>
              <w:t xml:space="preserve">21 646,7</w:t>
            </w:r>
          </w:p>
        </w:tc>
        <w:tc>
          <w:tcPr>
            <w:tcW w:w="1526" w:type="dxa"/>
            <w:tcBorders>
              <w:top w:val="nil"/>
              <w:left w:val="nil"/>
              <w:bottom w:val="nil"/>
              <w:right w:val="nil"/>
            </w:tcBorders>
          </w:tcPr>
          <w:p>
            <w:pPr>
              <w:pStyle w:val="0"/>
              <w:jc w:val="center"/>
            </w:pPr>
            <w:r>
              <w:rPr>
                <w:sz w:val="20"/>
              </w:rPr>
              <w:t xml:space="preserve">22 441,2</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2021 - 2025 годах - не менее 800 получателям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105 978,5</w:t>
            </w:r>
          </w:p>
        </w:tc>
        <w:tc>
          <w:tcPr>
            <w:tcW w:w="1523" w:type="dxa"/>
            <w:tcBorders>
              <w:top w:val="nil"/>
              <w:left w:val="nil"/>
              <w:bottom w:val="nil"/>
              <w:right w:val="nil"/>
            </w:tcBorders>
          </w:tcPr>
          <w:p>
            <w:pPr>
              <w:pStyle w:val="0"/>
              <w:jc w:val="center"/>
            </w:pPr>
            <w:r>
              <w:rPr>
                <w:sz w:val="20"/>
              </w:rPr>
              <w:t xml:space="preserve">21 158,4</w:t>
            </w:r>
          </w:p>
        </w:tc>
        <w:tc>
          <w:tcPr>
            <w:tcW w:w="1523" w:type="dxa"/>
            <w:tcBorders>
              <w:top w:val="nil"/>
              <w:left w:val="nil"/>
              <w:bottom w:val="nil"/>
              <w:right w:val="nil"/>
            </w:tcBorders>
          </w:tcPr>
          <w:p>
            <w:pPr>
              <w:pStyle w:val="0"/>
              <w:jc w:val="center"/>
            </w:pPr>
            <w:r>
              <w:rPr>
                <w:sz w:val="20"/>
              </w:rPr>
              <w:t xml:space="preserve">19 894,3</w:t>
            </w:r>
          </w:p>
        </w:tc>
        <w:tc>
          <w:tcPr>
            <w:tcW w:w="1523" w:type="dxa"/>
            <w:tcBorders>
              <w:top w:val="nil"/>
              <w:left w:val="nil"/>
              <w:bottom w:val="nil"/>
              <w:right w:val="nil"/>
            </w:tcBorders>
          </w:tcPr>
          <w:p>
            <w:pPr>
              <w:pStyle w:val="0"/>
              <w:jc w:val="center"/>
            </w:pPr>
            <w:r>
              <w:rPr>
                <w:sz w:val="20"/>
              </w:rPr>
              <w:t xml:space="preserve">20 837,9</w:t>
            </w:r>
          </w:p>
        </w:tc>
        <w:tc>
          <w:tcPr>
            <w:tcW w:w="1523" w:type="dxa"/>
            <w:tcBorders>
              <w:top w:val="nil"/>
              <w:left w:val="nil"/>
              <w:bottom w:val="nil"/>
              <w:right w:val="nil"/>
            </w:tcBorders>
          </w:tcPr>
          <w:p>
            <w:pPr>
              <w:pStyle w:val="0"/>
              <w:jc w:val="center"/>
            </w:pPr>
            <w:r>
              <w:rPr>
                <w:sz w:val="20"/>
              </w:rPr>
              <w:t xml:space="preserve">21 646,7</w:t>
            </w:r>
          </w:p>
        </w:tc>
        <w:tc>
          <w:tcPr>
            <w:tcW w:w="1526" w:type="dxa"/>
            <w:tcBorders>
              <w:top w:val="nil"/>
              <w:left w:val="nil"/>
              <w:bottom w:val="nil"/>
              <w:right w:val="nil"/>
            </w:tcBorders>
          </w:tcPr>
          <w:p>
            <w:pPr>
              <w:pStyle w:val="0"/>
              <w:jc w:val="center"/>
            </w:pPr>
            <w:r>
              <w:rPr>
                <w:sz w:val="20"/>
              </w:rPr>
              <w:t xml:space="preserve">22 441,2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1.4 в ред. </w:t>
            </w:r>
            <w:hyperlink w:history="0" r:id="rId868"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1.5. Субсидии на оплату жилищно-коммунальных услуг (</w:t>
            </w:r>
            <w:hyperlink w:history="0" r:id="rId869" w:tooltip="Постановление Правительства РФ от 14.12.2005 N 761 (ред. от 24.03.2023) &quot;О предоставлении субсидий на оплату жилого помещения и коммунальных услуг&quot; {КонсультантПлюс}">
              <w:r>
                <w:rPr>
                  <w:sz w:val="20"/>
                  <w:color w:val="0000ff"/>
                </w:rPr>
                <w:t xml:space="preserve">постановление</w:t>
              </w:r>
            </w:hyperlink>
            <w:r>
              <w:rPr>
                <w:sz w:val="20"/>
              </w:rPr>
              <w:t xml:space="preserve"> Правительства Российской Федерации от 14 декабря 2005 года N 761</w:t>
            </w:r>
          </w:p>
          <w:p>
            <w:pPr>
              <w:pStyle w:val="0"/>
            </w:pPr>
            <w:r>
              <w:rPr>
                <w:sz w:val="20"/>
              </w:rPr>
              <w:t xml:space="preserve">"О предоставлении субсидий на оплату жилого помещения и коммунальных услуг")</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1 915 531,7</w:t>
            </w:r>
          </w:p>
        </w:tc>
        <w:tc>
          <w:tcPr>
            <w:tcW w:w="1523" w:type="dxa"/>
            <w:tcBorders>
              <w:top w:val="nil"/>
              <w:left w:val="nil"/>
              <w:bottom w:val="nil"/>
              <w:right w:val="nil"/>
            </w:tcBorders>
          </w:tcPr>
          <w:p>
            <w:pPr>
              <w:pStyle w:val="0"/>
              <w:jc w:val="center"/>
            </w:pPr>
            <w:r>
              <w:rPr>
                <w:sz w:val="20"/>
              </w:rPr>
              <w:t xml:space="preserve">416 588,1</w:t>
            </w:r>
          </w:p>
        </w:tc>
        <w:tc>
          <w:tcPr>
            <w:tcW w:w="1523" w:type="dxa"/>
            <w:tcBorders>
              <w:top w:val="nil"/>
              <w:left w:val="nil"/>
              <w:bottom w:val="nil"/>
              <w:right w:val="nil"/>
            </w:tcBorders>
          </w:tcPr>
          <w:p>
            <w:pPr>
              <w:pStyle w:val="0"/>
              <w:jc w:val="center"/>
            </w:pPr>
            <w:r>
              <w:rPr>
                <w:sz w:val="20"/>
              </w:rPr>
              <w:t xml:space="preserve">316 187,3</w:t>
            </w:r>
          </w:p>
        </w:tc>
        <w:tc>
          <w:tcPr>
            <w:tcW w:w="1523" w:type="dxa"/>
            <w:tcBorders>
              <w:top w:val="nil"/>
              <w:left w:val="nil"/>
              <w:bottom w:val="nil"/>
              <w:right w:val="nil"/>
            </w:tcBorders>
          </w:tcPr>
          <w:p>
            <w:pPr>
              <w:pStyle w:val="0"/>
              <w:jc w:val="center"/>
            </w:pPr>
            <w:r>
              <w:rPr>
                <w:sz w:val="20"/>
              </w:rPr>
              <w:t xml:space="preserve">342 188,6</w:t>
            </w:r>
          </w:p>
        </w:tc>
        <w:tc>
          <w:tcPr>
            <w:tcW w:w="1523" w:type="dxa"/>
            <w:tcBorders>
              <w:top w:val="nil"/>
              <w:left w:val="nil"/>
              <w:bottom w:val="nil"/>
              <w:right w:val="nil"/>
            </w:tcBorders>
          </w:tcPr>
          <w:p>
            <w:pPr>
              <w:pStyle w:val="0"/>
              <w:jc w:val="center"/>
            </w:pPr>
            <w:r>
              <w:rPr>
                <w:sz w:val="20"/>
              </w:rPr>
              <w:t xml:space="preserve">393 791,9</w:t>
            </w:r>
          </w:p>
        </w:tc>
        <w:tc>
          <w:tcPr>
            <w:tcW w:w="1526" w:type="dxa"/>
            <w:tcBorders>
              <w:top w:val="nil"/>
              <w:left w:val="nil"/>
              <w:bottom w:val="nil"/>
              <w:right w:val="nil"/>
            </w:tcBorders>
          </w:tcPr>
          <w:p>
            <w:pPr>
              <w:pStyle w:val="0"/>
              <w:jc w:val="center"/>
            </w:pPr>
            <w:r>
              <w:rPr>
                <w:sz w:val="20"/>
              </w:rPr>
              <w:t xml:space="preserve">446 775,8</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году - не менее 18 500 получателям; в 2022 - 2025 годах - не менее 14 500 получателям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пункты 1</w:t>
              </w:r>
            </w:hyperlink>
            <w:r>
              <w:rPr>
                <w:sz w:val="20"/>
              </w:rPr>
              <w:t xml:space="preserve">, </w:t>
            </w:r>
            <w:hyperlink w:history="0" w:anchor="P2340" w:tooltip="18. Удельный вес детей из семей со среднедушевым доходом ниже величины прожиточного минимума, установленного">
              <w:r>
                <w:rPr>
                  <w:sz w:val="20"/>
                  <w:color w:val="0000ff"/>
                </w:rPr>
                <w:t xml:space="preserve">18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1 915 531,7</w:t>
            </w:r>
          </w:p>
        </w:tc>
        <w:tc>
          <w:tcPr>
            <w:tcW w:w="1523" w:type="dxa"/>
            <w:tcBorders>
              <w:top w:val="nil"/>
              <w:left w:val="nil"/>
              <w:bottom w:val="nil"/>
              <w:right w:val="nil"/>
            </w:tcBorders>
          </w:tcPr>
          <w:p>
            <w:pPr>
              <w:pStyle w:val="0"/>
              <w:jc w:val="center"/>
            </w:pPr>
            <w:r>
              <w:rPr>
                <w:sz w:val="20"/>
              </w:rPr>
              <w:t xml:space="preserve">416 588,1</w:t>
            </w:r>
          </w:p>
        </w:tc>
        <w:tc>
          <w:tcPr>
            <w:tcW w:w="1523" w:type="dxa"/>
            <w:tcBorders>
              <w:top w:val="nil"/>
              <w:left w:val="nil"/>
              <w:bottom w:val="nil"/>
              <w:right w:val="nil"/>
            </w:tcBorders>
          </w:tcPr>
          <w:p>
            <w:pPr>
              <w:pStyle w:val="0"/>
              <w:jc w:val="center"/>
            </w:pPr>
            <w:r>
              <w:rPr>
                <w:sz w:val="20"/>
              </w:rPr>
              <w:t xml:space="preserve">316 187,3</w:t>
            </w:r>
          </w:p>
        </w:tc>
        <w:tc>
          <w:tcPr>
            <w:tcW w:w="1523" w:type="dxa"/>
            <w:tcBorders>
              <w:top w:val="nil"/>
              <w:left w:val="nil"/>
              <w:bottom w:val="nil"/>
              <w:right w:val="nil"/>
            </w:tcBorders>
          </w:tcPr>
          <w:p>
            <w:pPr>
              <w:pStyle w:val="0"/>
              <w:jc w:val="center"/>
            </w:pPr>
            <w:r>
              <w:rPr>
                <w:sz w:val="20"/>
              </w:rPr>
              <w:t xml:space="preserve">342 188,6</w:t>
            </w:r>
          </w:p>
        </w:tc>
        <w:tc>
          <w:tcPr>
            <w:tcW w:w="1523" w:type="dxa"/>
            <w:tcBorders>
              <w:top w:val="nil"/>
              <w:left w:val="nil"/>
              <w:bottom w:val="nil"/>
              <w:right w:val="nil"/>
            </w:tcBorders>
          </w:tcPr>
          <w:p>
            <w:pPr>
              <w:pStyle w:val="0"/>
              <w:jc w:val="center"/>
            </w:pPr>
            <w:r>
              <w:rPr>
                <w:sz w:val="20"/>
              </w:rPr>
              <w:t xml:space="preserve">393 791,9</w:t>
            </w:r>
          </w:p>
        </w:tc>
        <w:tc>
          <w:tcPr>
            <w:tcW w:w="1526" w:type="dxa"/>
            <w:tcBorders>
              <w:top w:val="nil"/>
              <w:left w:val="nil"/>
              <w:bottom w:val="nil"/>
              <w:right w:val="nil"/>
            </w:tcBorders>
          </w:tcPr>
          <w:p>
            <w:pPr>
              <w:pStyle w:val="0"/>
              <w:jc w:val="center"/>
            </w:pPr>
            <w:r>
              <w:rPr>
                <w:sz w:val="20"/>
              </w:rPr>
              <w:t xml:space="preserve">446 775,8</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1.5 в ред. </w:t>
            </w:r>
            <w:hyperlink w:history="0" r:id="rId870"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1.6. Социальное пособие на погребение (Федеральный </w:t>
            </w:r>
            <w:hyperlink w:history="0" r:id="rId871" w:tooltip="Федеральный закон от 12.01.1996 N 8-ФЗ (ред. от 13.06.2023) &quot;О погребении и похоронном деле&quot; {КонсультантПлюс}">
              <w:r>
                <w:rPr>
                  <w:sz w:val="20"/>
                  <w:color w:val="0000ff"/>
                </w:rPr>
                <w:t xml:space="preserve">закон</w:t>
              </w:r>
            </w:hyperlink>
            <w:r>
              <w:rPr>
                <w:sz w:val="20"/>
              </w:rPr>
              <w:t xml:space="preserve"> от 12 января 1996 года N 8-ФЗ "О погребении и похоронном деле")</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62 112,1</w:t>
            </w:r>
          </w:p>
        </w:tc>
        <w:tc>
          <w:tcPr>
            <w:tcW w:w="1523" w:type="dxa"/>
            <w:tcBorders>
              <w:top w:val="nil"/>
              <w:left w:val="nil"/>
              <w:bottom w:val="nil"/>
              <w:right w:val="nil"/>
            </w:tcBorders>
          </w:tcPr>
          <w:p>
            <w:pPr>
              <w:pStyle w:val="0"/>
              <w:jc w:val="center"/>
            </w:pPr>
            <w:r>
              <w:rPr>
                <w:sz w:val="20"/>
              </w:rPr>
              <w:t xml:space="preserve">11 329,5</w:t>
            </w:r>
          </w:p>
        </w:tc>
        <w:tc>
          <w:tcPr>
            <w:tcW w:w="1523" w:type="dxa"/>
            <w:tcBorders>
              <w:top w:val="nil"/>
              <w:left w:val="nil"/>
              <w:bottom w:val="nil"/>
              <w:right w:val="nil"/>
            </w:tcBorders>
          </w:tcPr>
          <w:p>
            <w:pPr>
              <w:pStyle w:val="0"/>
              <w:jc w:val="center"/>
            </w:pPr>
            <w:r>
              <w:rPr>
                <w:sz w:val="20"/>
              </w:rPr>
              <w:t xml:space="preserve">11 798,7</w:t>
            </w:r>
          </w:p>
        </w:tc>
        <w:tc>
          <w:tcPr>
            <w:tcW w:w="1523" w:type="dxa"/>
            <w:tcBorders>
              <w:top w:val="nil"/>
              <w:left w:val="nil"/>
              <w:bottom w:val="nil"/>
              <w:right w:val="nil"/>
            </w:tcBorders>
          </w:tcPr>
          <w:p>
            <w:pPr>
              <w:pStyle w:val="0"/>
              <w:jc w:val="center"/>
            </w:pPr>
            <w:r>
              <w:rPr>
                <w:sz w:val="20"/>
              </w:rPr>
              <w:t xml:space="preserve">12 488,4</w:t>
            </w:r>
          </w:p>
        </w:tc>
        <w:tc>
          <w:tcPr>
            <w:tcW w:w="1523" w:type="dxa"/>
            <w:tcBorders>
              <w:top w:val="nil"/>
              <w:left w:val="nil"/>
              <w:bottom w:val="nil"/>
              <w:right w:val="nil"/>
            </w:tcBorders>
          </w:tcPr>
          <w:p>
            <w:pPr>
              <w:pStyle w:val="0"/>
              <w:jc w:val="center"/>
            </w:pPr>
            <w:r>
              <w:rPr>
                <w:sz w:val="20"/>
              </w:rPr>
              <w:t xml:space="preserve">12 988,0</w:t>
            </w:r>
          </w:p>
        </w:tc>
        <w:tc>
          <w:tcPr>
            <w:tcW w:w="1526" w:type="dxa"/>
            <w:tcBorders>
              <w:top w:val="nil"/>
              <w:left w:val="nil"/>
              <w:bottom w:val="nil"/>
              <w:right w:val="nil"/>
            </w:tcBorders>
          </w:tcPr>
          <w:p>
            <w:pPr>
              <w:pStyle w:val="0"/>
              <w:jc w:val="center"/>
            </w:pPr>
            <w:r>
              <w:rPr>
                <w:sz w:val="20"/>
              </w:rPr>
              <w:t xml:space="preserve">13 507,5</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2021 - 2022 годах - не менее 1250 получателям; в 2023 - 2025 годах - не менее 1100 получателям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62 112,1</w:t>
            </w:r>
          </w:p>
        </w:tc>
        <w:tc>
          <w:tcPr>
            <w:tcW w:w="1523" w:type="dxa"/>
            <w:tcBorders>
              <w:top w:val="nil"/>
              <w:left w:val="nil"/>
              <w:bottom w:val="nil"/>
              <w:right w:val="nil"/>
            </w:tcBorders>
          </w:tcPr>
          <w:p>
            <w:pPr>
              <w:pStyle w:val="0"/>
              <w:jc w:val="center"/>
            </w:pPr>
            <w:r>
              <w:rPr>
                <w:sz w:val="20"/>
              </w:rPr>
              <w:t xml:space="preserve">11 329,5</w:t>
            </w:r>
          </w:p>
        </w:tc>
        <w:tc>
          <w:tcPr>
            <w:tcW w:w="1523" w:type="dxa"/>
            <w:tcBorders>
              <w:top w:val="nil"/>
              <w:left w:val="nil"/>
              <w:bottom w:val="nil"/>
              <w:right w:val="nil"/>
            </w:tcBorders>
          </w:tcPr>
          <w:p>
            <w:pPr>
              <w:pStyle w:val="0"/>
              <w:jc w:val="center"/>
            </w:pPr>
            <w:r>
              <w:rPr>
                <w:sz w:val="20"/>
              </w:rPr>
              <w:t xml:space="preserve">11 798,7</w:t>
            </w:r>
          </w:p>
        </w:tc>
        <w:tc>
          <w:tcPr>
            <w:tcW w:w="1523" w:type="dxa"/>
            <w:tcBorders>
              <w:top w:val="nil"/>
              <w:left w:val="nil"/>
              <w:bottom w:val="nil"/>
              <w:right w:val="nil"/>
            </w:tcBorders>
          </w:tcPr>
          <w:p>
            <w:pPr>
              <w:pStyle w:val="0"/>
              <w:jc w:val="center"/>
            </w:pPr>
            <w:r>
              <w:rPr>
                <w:sz w:val="20"/>
              </w:rPr>
              <w:t xml:space="preserve">12 488,4</w:t>
            </w:r>
          </w:p>
        </w:tc>
        <w:tc>
          <w:tcPr>
            <w:tcW w:w="1523" w:type="dxa"/>
            <w:tcBorders>
              <w:top w:val="nil"/>
              <w:left w:val="nil"/>
              <w:bottom w:val="nil"/>
              <w:right w:val="nil"/>
            </w:tcBorders>
          </w:tcPr>
          <w:p>
            <w:pPr>
              <w:pStyle w:val="0"/>
              <w:jc w:val="center"/>
            </w:pPr>
            <w:r>
              <w:rPr>
                <w:sz w:val="20"/>
              </w:rPr>
              <w:t xml:space="preserve">12 988,0</w:t>
            </w:r>
          </w:p>
        </w:tc>
        <w:tc>
          <w:tcPr>
            <w:tcW w:w="1526" w:type="dxa"/>
            <w:tcBorders>
              <w:top w:val="nil"/>
              <w:left w:val="nil"/>
              <w:bottom w:val="nil"/>
              <w:right w:val="nil"/>
            </w:tcBorders>
          </w:tcPr>
          <w:p>
            <w:pPr>
              <w:pStyle w:val="0"/>
              <w:jc w:val="center"/>
            </w:pPr>
            <w:r>
              <w:rPr>
                <w:sz w:val="20"/>
              </w:rPr>
              <w:t xml:space="preserve">13 507,5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1.6 в ред. </w:t>
            </w:r>
            <w:hyperlink w:history="0" r:id="rId872"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1.7. Меры социальной поддержки семей, воспитывающих детей (областной </w:t>
            </w:r>
            <w:hyperlink w:history="0" r:id="rId873"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w:t>
              </w:r>
            </w:hyperlink>
          </w:p>
          <w:p>
            <w:pPr>
              <w:pStyle w:val="0"/>
            </w:pPr>
            <w:r>
              <w:rPr>
                <w:sz w:val="20"/>
              </w:rPr>
              <w:t xml:space="preserve">от 5 декабря 2016 года N 496-30-ОЗ "О социальной поддержке семей, воспитывающих детей, в Архангельской области", за исключением мер социальной поддержки многодетным семьям)</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909 745,7</w:t>
            </w:r>
          </w:p>
        </w:tc>
        <w:tc>
          <w:tcPr>
            <w:tcW w:w="1523" w:type="dxa"/>
            <w:tcBorders>
              <w:top w:val="nil"/>
              <w:left w:val="nil"/>
              <w:bottom w:val="nil"/>
              <w:right w:val="nil"/>
            </w:tcBorders>
          </w:tcPr>
          <w:p>
            <w:pPr>
              <w:pStyle w:val="0"/>
              <w:jc w:val="center"/>
            </w:pPr>
            <w:r>
              <w:rPr>
                <w:sz w:val="20"/>
              </w:rPr>
              <w:t xml:space="preserve">184 714,4</w:t>
            </w:r>
          </w:p>
        </w:tc>
        <w:tc>
          <w:tcPr>
            <w:tcW w:w="1523" w:type="dxa"/>
            <w:tcBorders>
              <w:top w:val="nil"/>
              <w:left w:val="nil"/>
              <w:bottom w:val="nil"/>
              <w:right w:val="nil"/>
            </w:tcBorders>
          </w:tcPr>
          <w:p>
            <w:pPr>
              <w:pStyle w:val="0"/>
              <w:jc w:val="center"/>
            </w:pPr>
            <w:r>
              <w:rPr>
                <w:sz w:val="20"/>
              </w:rPr>
              <w:t xml:space="preserve">176 185,1</w:t>
            </w:r>
          </w:p>
        </w:tc>
        <w:tc>
          <w:tcPr>
            <w:tcW w:w="1523" w:type="dxa"/>
            <w:tcBorders>
              <w:top w:val="nil"/>
              <w:left w:val="nil"/>
              <w:bottom w:val="nil"/>
              <w:right w:val="nil"/>
            </w:tcBorders>
          </w:tcPr>
          <w:p>
            <w:pPr>
              <w:pStyle w:val="0"/>
              <w:jc w:val="center"/>
            </w:pPr>
            <w:r>
              <w:rPr>
                <w:sz w:val="20"/>
              </w:rPr>
              <w:t xml:space="preserve">137 284,7</w:t>
            </w:r>
          </w:p>
        </w:tc>
        <w:tc>
          <w:tcPr>
            <w:tcW w:w="1523" w:type="dxa"/>
            <w:tcBorders>
              <w:top w:val="nil"/>
              <w:left w:val="nil"/>
              <w:bottom w:val="nil"/>
              <w:right w:val="nil"/>
            </w:tcBorders>
          </w:tcPr>
          <w:p>
            <w:pPr>
              <w:pStyle w:val="0"/>
              <w:jc w:val="center"/>
            </w:pPr>
            <w:r>
              <w:rPr>
                <w:sz w:val="20"/>
              </w:rPr>
              <w:t xml:space="preserve">201 703,6</w:t>
            </w:r>
          </w:p>
        </w:tc>
        <w:tc>
          <w:tcPr>
            <w:tcW w:w="1526" w:type="dxa"/>
            <w:tcBorders>
              <w:top w:val="nil"/>
              <w:left w:val="nil"/>
              <w:bottom w:val="nil"/>
              <w:right w:val="nil"/>
            </w:tcBorders>
          </w:tcPr>
          <w:p>
            <w:pPr>
              <w:pStyle w:val="0"/>
              <w:jc w:val="center"/>
            </w:pPr>
            <w:r>
              <w:rPr>
                <w:sz w:val="20"/>
              </w:rPr>
              <w:t xml:space="preserve">209 857,9</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2021 - 2025 годах - не менее 18 500 получателям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пункты 1</w:t>
              </w:r>
            </w:hyperlink>
            <w:r>
              <w:rPr>
                <w:sz w:val="20"/>
              </w:rPr>
              <w:t xml:space="preserve">, </w:t>
            </w:r>
            <w:hyperlink w:history="0" w:anchor="P2340" w:tooltip="18. Удельный вес детей из семей со среднедушевым доходом ниже величины прожиточного минимума, установленного">
              <w:r>
                <w:rPr>
                  <w:sz w:val="20"/>
                  <w:color w:val="0000ff"/>
                </w:rPr>
                <w:t xml:space="preserve">18</w:t>
              </w:r>
            </w:hyperlink>
            <w:r>
              <w:rPr>
                <w:sz w:val="20"/>
              </w:rPr>
              <w:t xml:space="preserve">, </w:t>
            </w:r>
            <w:hyperlink w:history="0" w:anchor="P2352" w:tooltip="19. Доля населения с денежными доходами ниже величины прожиточного минимума, в процентах от общей численности населения">
              <w:r>
                <w:rPr>
                  <w:sz w:val="20"/>
                  <w:color w:val="0000ff"/>
                </w:rPr>
                <w:t xml:space="preserve">19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909 745,7</w:t>
            </w:r>
          </w:p>
        </w:tc>
        <w:tc>
          <w:tcPr>
            <w:tcW w:w="1523" w:type="dxa"/>
            <w:tcBorders>
              <w:top w:val="nil"/>
              <w:left w:val="nil"/>
              <w:bottom w:val="nil"/>
              <w:right w:val="nil"/>
            </w:tcBorders>
          </w:tcPr>
          <w:p>
            <w:pPr>
              <w:pStyle w:val="0"/>
              <w:jc w:val="center"/>
            </w:pPr>
            <w:r>
              <w:rPr>
                <w:sz w:val="20"/>
              </w:rPr>
              <w:t xml:space="preserve">184 714,4</w:t>
            </w:r>
          </w:p>
        </w:tc>
        <w:tc>
          <w:tcPr>
            <w:tcW w:w="1523" w:type="dxa"/>
            <w:tcBorders>
              <w:top w:val="nil"/>
              <w:left w:val="nil"/>
              <w:bottom w:val="nil"/>
              <w:right w:val="nil"/>
            </w:tcBorders>
          </w:tcPr>
          <w:p>
            <w:pPr>
              <w:pStyle w:val="0"/>
              <w:jc w:val="center"/>
            </w:pPr>
            <w:r>
              <w:rPr>
                <w:sz w:val="20"/>
              </w:rPr>
              <w:t xml:space="preserve">176 185,1</w:t>
            </w:r>
          </w:p>
        </w:tc>
        <w:tc>
          <w:tcPr>
            <w:tcW w:w="1523" w:type="dxa"/>
            <w:tcBorders>
              <w:top w:val="nil"/>
              <w:left w:val="nil"/>
              <w:bottom w:val="nil"/>
              <w:right w:val="nil"/>
            </w:tcBorders>
          </w:tcPr>
          <w:p>
            <w:pPr>
              <w:pStyle w:val="0"/>
              <w:jc w:val="center"/>
            </w:pPr>
            <w:r>
              <w:rPr>
                <w:sz w:val="20"/>
              </w:rPr>
              <w:t xml:space="preserve">137 284,7</w:t>
            </w:r>
          </w:p>
        </w:tc>
        <w:tc>
          <w:tcPr>
            <w:tcW w:w="1523" w:type="dxa"/>
            <w:tcBorders>
              <w:top w:val="nil"/>
              <w:left w:val="nil"/>
              <w:bottom w:val="nil"/>
              <w:right w:val="nil"/>
            </w:tcBorders>
          </w:tcPr>
          <w:p>
            <w:pPr>
              <w:pStyle w:val="0"/>
              <w:jc w:val="center"/>
            </w:pPr>
            <w:r>
              <w:rPr>
                <w:sz w:val="20"/>
              </w:rPr>
              <w:t xml:space="preserve">201 703,6</w:t>
            </w:r>
          </w:p>
        </w:tc>
        <w:tc>
          <w:tcPr>
            <w:tcW w:w="1526" w:type="dxa"/>
            <w:tcBorders>
              <w:top w:val="nil"/>
              <w:left w:val="nil"/>
              <w:bottom w:val="nil"/>
              <w:right w:val="nil"/>
            </w:tcBorders>
          </w:tcPr>
          <w:p>
            <w:pPr>
              <w:pStyle w:val="0"/>
              <w:jc w:val="center"/>
            </w:pPr>
            <w:r>
              <w:rPr>
                <w:sz w:val="20"/>
              </w:rPr>
              <w:t xml:space="preserve">209 857,9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1.7 в ред. </w:t>
            </w:r>
            <w:hyperlink w:history="0" r:id="rId874"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3950" w:name="P3950"/>
          <w:bookmarkEnd w:id="3950"/>
          <w:p>
            <w:pPr>
              <w:pStyle w:val="0"/>
            </w:pPr>
            <w:r>
              <w:rPr>
                <w:sz w:val="20"/>
              </w:rPr>
              <w:t xml:space="preserve">1.8. Региональная социальная доплата к пенсии (областной </w:t>
            </w:r>
            <w:hyperlink w:history="0" r:id="rId875"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закон</w:t>
              </w:r>
            </w:hyperlink>
            <w:r>
              <w:rPr>
                <w:sz w:val="20"/>
              </w:rPr>
              <w:t xml:space="preserve"> от 5 июня 2001 года N 38-6-ОЗ "О государственной социальной помощи на территории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7 777 917,0</w:t>
            </w:r>
          </w:p>
        </w:tc>
        <w:tc>
          <w:tcPr>
            <w:tcW w:w="1523" w:type="dxa"/>
            <w:tcBorders>
              <w:top w:val="nil"/>
              <w:left w:val="nil"/>
              <w:bottom w:val="nil"/>
              <w:right w:val="nil"/>
            </w:tcBorders>
          </w:tcPr>
          <w:p>
            <w:pPr>
              <w:pStyle w:val="0"/>
              <w:jc w:val="center"/>
            </w:pPr>
            <w:r>
              <w:rPr>
                <w:sz w:val="20"/>
              </w:rPr>
              <w:t xml:space="preserve">1 090 674,6</w:t>
            </w:r>
          </w:p>
        </w:tc>
        <w:tc>
          <w:tcPr>
            <w:tcW w:w="1523" w:type="dxa"/>
            <w:tcBorders>
              <w:top w:val="nil"/>
              <w:left w:val="nil"/>
              <w:bottom w:val="nil"/>
              <w:right w:val="nil"/>
            </w:tcBorders>
          </w:tcPr>
          <w:p>
            <w:pPr>
              <w:pStyle w:val="0"/>
              <w:jc w:val="center"/>
            </w:pPr>
            <w:r>
              <w:rPr>
                <w:sz w:val="20"/>
              </w:rPr>
              <w:t xml:space="preserve">1 260 888,5</w:t>
            </w:r>
          </w:p>
        </w:tc>
        <w:tc>
          <w:tcPr>
            <w:tcW w:w="1523" w:type="dxa"/>
            <w:tcBorders>
              <w:top w:val="nil"/>
              <w:left w:val="nil"/>
              <w:bottom w:val="nil"/>
              <w:right w:val="nil"/>
            </w:tcBorders>
          </w:tcPr>
          <w:p>
            <w:pPr>
              <w:pStyle w:val="0"/>
              <w:jc w:val="center"/>
            </w:pPr>
            <w:r>
              <w:rPr>
                <w:sz w:val="20"/>
              </w:rPr>
              <w:t xml:space="preserve">1 692 560,7</w:t>
            </w:r>
          </w:p>
        </w:tc>
        <w:tc>
          <w:tcPr>
            <w:tcW w:w="1523" w:type="dxa"/>
            <w:tcBorders>
              <w:top w:val="nil"/>
              <w:left w:val="nil"/>
              <w:bottom w:val="nil"/>
              <w:right w:val="nil"/>
            </w:tcBorders>
          </w:tcPr>
          <w:p>
            <w:pPr>
              <w:pStyle w:val="0"/>
              <w:jc w:val="center"/>
            </w:pPr>
            <w:r>
              <w:rPr>
                <w:sz w:val="20"/>
              </w:rPr>
              <w:t xml:space="preserve">1 823 846,4</w:t>
            </w:r>
          </w:p>
        </w:tc>
        <w:tc>
          <w:tcPr>
            <w:tcW w:w="1526" w:type="dxa"/>
            <w:tcBorders>
              <w:top w:val="nil"/>
              <w:left w:val="nil"/>
              <w:bottom w:val="nil"/>
              <w:right w:val="nil"/>
            </w:tcBorders>
          </w:tcPr>
          <w:p>
            <w:pPr>
              <w:pStyle w:val="0"/>
              <w:jc w:val="center"/>
            </w:pPr>
            <w:r>
              <w:rPr>
                <w:sz w:val="20"/>
              </w:rPr>
              <w:t xml:space="preserve">1 909 946,8</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2021 - 2024 годах - не менее 28 000 получателей; в 2025 году - не менее 32 000 получателей</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пункты 1</w:t>
              </w:r>
            </w:hyperlink>
            <w:r>
              <w:rPr>
                <w:sz w:val="20"/>
              </w:rPr>
              <w:t xml:space="preserve"> и </w:t>
            </w:r>
            <w:hyperlink w:history="0" w:anchor="P2363" w:tooltip="20. Численность лиц, которым фактически предоставлена региональная социальная доплата к пенсии в отчетном году">
              <w:r>
                <w:rPr>
                  <w:sz w:val="20"/>
                  <w:color w:val="0000ff"/>
                </w:rPr>
                <w:t xml:space="preserve">20</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6 905 933,0</w:t>
            </w:r>
          </w:p>
        </w:tc>
        <w:tc>
          <w:tcPr>
            <w:tcW w:w="1523" w:type="dxa"/>
            <w:tcBorders>
              <w:top w:val="nil"/>
              <w:left w:val="nil"/>
              <w:bottom w:val="nil"/>
              <w:right w:val="nil"/>
            </w:tcBorders>
          </w:tcPr>
          <w:p>
            <w:pPr>
              <w:pStyle w:val="0"/>
              <w:jc w:val="center"/>
            </w:pPr>
            <w:r>
              <w:rPr>
                <w:sz w:val="20"/>
              </w:rPr>
              <w:t xml:space="preserve">969 451,8</w:t>
            </w:r>
          </w:p>
        </w:tc>
        <w:tc>
          <w:tcPr>
            <w:tcW w:w="1523" w:type="dxa"/>
            <w:tcBorders>
              <w:top w:val="nil"/>
              <w:left w:val="nil"/>
              <w:bottom w:val="nil"/>
              <w:right w:val="nil"/>
            </w:tcBorders>
          </w:tcPr>
          <w:p>
            <w:pPr>
              <w:pStyle w:val="0"/>
              <w:jc w:val="center"/>
            </w:pPr>
            <w:r>
              <w:rPr>
                <w:sz w:val="20"/>
              </w:rPr>
              <w:t xml:space="preserve">1 123 853,3</w:t>
            </w:r>
          </w:p>
        </w:tc>
        <w:tc>
          <w:tcPr>
            <w:tcW w:w="1523" w:type="dxa"/>
            <w:tcBorders>
              <w:top w:val="nil"/>
              <w:left w:val="nil"/>
              <w:bottom w:val="nil"/>
              <w:right w:val="nil"/>
            </w:tcBorders>
          </w:tcPr>
          <w:p>
            <w:pPr>
              <w:pStyle w:val="0"/>
              <w:jc w:val="center"/>
            </w:pPr>
            <w:r>
              <w:rPr>
                <w:sz w:val="20"/>
              </w:rPr>
              <w:t xml:space="preserve">1 506 888,6</w:t>
            </w:r>
          </w:p>
        </w:tc>
        <w:tc>
          <w:tcPr>
            <w:tcW w:w="1523" w:type="dxa"/>
            <w:tcBorders>
              <w:top w:val="nil"/>
              <w:left w:val="nil"/>
              <w:bottom w:val="nil"/>
              <w:right w:val="nil"/>
            </w:tcBorders>
          </w:tcPr>
          <w:p>
            <w:pPr>
              <w:pStyle w:val="0"/>
              <w:jc w:val="center"/>
            </w:pPr>
            <w:r>
              <w:rPr>
                <w:sz w:val="20"/>
              </w:rPr>
              <w:t xml:space="preserve">1 623 805,1</w:t>
            </w:r>
          </w:p>
        </w:tc>
        <w:tc>
          <w:tcPr>
            <w:tcW w:w="1526" w:type="dxa"/>
            <w:tcBorders>
              <w:top w:val="nil"/>
              <w:left w:val="nil"/>
              <w:bottom w:val="nil"/>
              <w:right w:val="nil"/>
            </w:tcBorders>
          </w:tcPr>
          <w:p>
            <w:pPr>
              <w:pStyle w:val="0"/>
              <w:jc w:val="center"/>
            </w:pPr>
            <w:r>
              <w:rPr>
                <w:sz w:val="20"/>
              </w:rPr>
              <w:t xml:space="preserve">1 681 934,2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881 984,0</w:t>
            </w:r>
          </w:p>
        </w:tc>
        <w:tc>
          <w:tcPr>
            <w:tcW w:w="1523" w:type="dxa"/>
            <w:tcBorders>
              <w:top w:val="nil"/>
              <w:left w:val="nil"/>
              <w:bottom w:val="nil"/>
              <w:right w:val="nil"/>
            </w:tcBorders>
          </w:tcPr>
          <w:p>
            <w:pPr>
              <w:pStyle w:val="0"/>
              <w:jc w:val="center"/>
            </w:pPr>
            <w:r>
              <w:rPr>
                <w:sz w:val="20"/>
              </w:rPr>
              <w:t xml:space="preserve">121 222,8</w:t>
            </w:r>
          </w:p>
        </w:tc>
        <w:tc>
          <w:tcPr>
            <w:tcW w:w="1523" w:type="dxa"/>
            <w:tcBorders>
              <w:top w:val="nil"/>
              <w:left w:val="nil"/>
              <w:bottom w:val="nil"/>
              <w:right w:val="nil"/>
            </w:tcBorders>
          </w:tcPr>
          <w:p>
            <w:pPr>
              <w:pStyle w:val="0"/>
              <w:jc w:val="center"/>
            </w:pPr>
            <w:r>
              <w:rPr>
                <w:sz w:val="20"/>
              </w:rPr>
              <w:t xml:space="preserve">137 035,2</w:t>
            </w:r>
          </w:p>
        </w:tc>
        <w:tc>
          <w:tcPr>
            <w:tcW w:w="1523" w:type="dxa"/>
            <w:tcBorders>
              <w:top w:val="nil"/>
              <w:left w:val="nil"/>
              <w:bottom w:val="nil"/>
              <w:right w:val="nil"/>
            </w:tcBorders>
          </w:tcPr>
          <w:p>
            <w:pPr>
              <w:pStyle w:val="0"/>
              <w:jc w:val="center"/>
            </w:pPr>
            <w:r>
              <w:rPr>
                <w:sz w:val="20"/>
              </w:rPr>
              <w:t xml:space="preserve">185 672,1</w:t>
            </w:r>
          </w:p>
        </w:tc>
        <w:tc>
          <w:tcPr>
            <w:tcW w:w="1523" w:type="dxa"/>
            <w:tcBorders>
              <w:top w:val="nil"/>
              <w:left w:val="nil"/>
              <w:bottom w:val="nil"/>
              <w:right w:val="nil"/>
            </w:tcBorders>
          </w:tcPr>
          <w:p>
            <w:pPr>
              <w:pStyle w:val="0"/>
              <w:jc w:val="center"/>
            </w:pPr>
            <w:r>
              <w:rPr>
                <w:sz w:val="20"/>
              </w:rPr>
              <w:t xml:space="preserve">200 041,3</w:t>
            </w:r>
          </w:p>
        </w:tc>
        <w:tc>
          <w:tcPr>
            <w:tcW w:w="1526" w:type="dxa"/>
            <w:tcBorders>
              <w:top w:val="nil"/>
              <w:left w:val="nil"/>
              <w:bottom w:val="nil"/>
              <w:right w:val="nil"/>
            </w:tcBorders>
          </w:tcPr>
          <w:p>
            <w:pPr>
              <w:pStyle w:val="0"/>
              <w:jc w:val="center"/>
            </w:pPr>
            <w:r>
              <w:rPr>
                <w:sz w:val="20"/>
              </w:rPr>
              <w:t xml:space="preserve">228 012,6</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1.8 в ред. </w:t>
            </w:r>
            <w:hyperlink w:history="0" r:id="rId876"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3998" w:name="P3998"/>
          <w:bookmarkEnd w:id="3998"/>
          <w:p>
            <w:pPr>
              <w:pStyle w:val="0"/>
            </w:pPr>
            <w:r>
              <w:rPr>
                <w:sz w:val="20"/>
              </w:rPr>
              <w:t xml:space="preserve">1.9. Предоставление мер социальной поддержки по оплате жилищно-коммунальных услуг (Федеральный закон от 12 января 1995 года </w:t>
            </w:r>
            <w:hyperlink w:history="0" r:id="rId877" w:tooltip="Федеральный закон от 12.01.1995 N 5-ФЗ (ред. от 28.04.2023) &quot;О ветеранах&quot; {КонсультантПлюс}">
              <w:r>
                <w:rPr>
                  <w:sz w:val="20"/>
                  <w:color w:val="0000ff"/>
                </w:rPr>
                <w:t xml:space="preserve">N 5-ФЗ</w:t>
              </w:r>
            </w:hyperlink>
            <w:r>
              <w:rPr>
                <w:sz w:val="20"/>
              </w:rPr>
              <w:t xml:space="preserve"> "О ветеранах", от 24 ноября 1995 года </w:t>
            </w:r>
            <w:hyperlink w:history="0" r:id="rId878"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N 181-ФЗ</w:t>
              </w:r>
            </w:hyperlink>
            <w:r>
              <w:rPr>
                <w:sz w:val="20"/>
              </w:rPr>
              <w:t xml:space="preserve"> "О социальной защите инвалидов в Российской Федерации", </w:t>
            </w:r>
            <w:hyperlink w:history="0" r:id="rId879" w:tooltip="Закон РФ от 15.05.1991 N 1244-1 (ред. от 28.12.2022) &quot;О социальной защите граждан, подвергшихся воздействию радиации вследствие катастрофы на Чернобыльской АЭС&quot; {КонсультантПлюс}">
              <w:r>
                <w:rPr>
                  <w:sz w:val="20"/>
                  <w:color w:val="0000ff"/>
                </w:rPr>
                <w:t xml:space="preserve">Закон</w:t>
              </w:r>
            </w:hyperlink>
            <w:r>
              <w:rPr>
                <w:sz w:val="20"/>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4 247 678,0</w:t>
            </w:r>
          </w:p>
        </w:tc>
        <w:tc>
          <w:tcPr>
            <w:tcW w:w="1523" w:type="dxa"/>
            <w:tcBorders>
              <w:top w:val="nil"/>
              <w:left w:val="nil"/>
              <w:bottom w:val="nil"/>
              <w:right w:val="nil"/>
            </w:tcBorders>
          </w:tcPr>
          <w:p>
            <w:pPr>
              <w:pStyle w:val="0"/>
              <w:jc w:val="center"/>
            </w:pPr>
            <w:r>
              <w:rPr>
                <w:sz w:val="20"/>
              </w:rPr>
              <w:t xml:space="preserve">996 290,4</w:t>
            </w:r>
          </w:p>
        </w:tc>
        <w:tc>
          <w:tcPr>
            <w:tcW w:w="1523" w:type="dxa"/>
            <w:tcBorders>
              <w:top w:val="nil"/>
              <w:left w:val="nil"/>
              <w:bottom w:val="nil"/>
              <w:right w:val="nil"/>
            </w:tcBorders>
          </w:tcPr>
          <w:p>
            <w:pPr>
              <w:pStyle w:val="0"/>
              <w:jc w:val="center"/>
            </w:pPr>
            <w:r>
              <w:rPr>
                <w:sz w:val="20"/>
              </w:rPr>
              <w:t xml:space="preserve">938 342,0</w:t>
            </w:r>
          </w:p>
        </w:tc>
        <w:tc>
          <w:tcPr>
            <w:tcW w:w="1523" w:type="dxa"/>
            <w:tcBorders>
              <w:top w:val="nil"/>
              <w:left w:val="nil"/>
              <w:bottom w:val="nil"/>
              <w:right w:val="nil"/>
            </w:tcBorders>
          </w:tcPr>
          <w:p>
            <w:pPr>
              <w:pStyle w:val="0"/>
              <w:jc w:val="center"/>
            </w:pPr>
            <w:r>
              <w:rPr>
                <w:sz w:val="20"/>
              </w:rPr>
              <w:t xml:space="preserve">885 237,4</w:t>
            </w:r>
          </w:p>
        </w:tc>
        <w:tc>
          <w:tcPr>
            <w:tcW w:w="1523" w:type="dxa"/>
            <w:tcBorders>
              <w:top w:val="nil"/>
              <w:left w:val="nil"/>
              <w:bottom w:val="nil"/>
              <w:right w:val="nil"/>
            </w:tcBorders>
          </w:tcPr>
          <w:p>
            <w:pPr>
              <w:pStyle w:val="0"/>
              <w:jc w:val="center"/>
            </w:pPr>
            <w:r>
              <w:rPr>
                <w:sz w:val="20"/>
              </w:rPr>
              <w:t xml:space="preserve">713 921,4</w:t>
            </w:r>
          </w:p>
        </w:tc>
        <w:tc>
          <w:tcPr>
            <w:tcW w:w="1526" w:type="dxa"/>
            <w:tcBorders>
              <w:top w:val="nil"/>
              <w:left w:val="nil"/>
              <w:bottom w:val="nil"/>
              <w:right w:val="nil"/>
            </w:tcBorders>
          </w:tcPr>
          <w:p>
            <w:pPr>
              <w:pStyle w:val="0"/>
              <w:jc w:val="center"/>
            </w:pPr>
            <w:r>
              <w:rPr>
                <w:sz w:val="20"/>
              </w:rPr>
              <w:t xml:space="preserve">713 886,8</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2021 - 2022 годах - не менее 94 000 получателей; в 2023 - 2025 годах - не менее 80 000 получателей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4 247 678,0</w:t>
            </w:r>
          </w:p>
        </w:tc>
        <w:tc>
          <w:tcPr>
            <w:tcW w:w="1523" w:type="dxa"/>
            <w:tcBorders>
              <w:top w:val="nil"/>
              <w:left w:val="nil"/>
              <w:bottom w:val="nil"/>
              <w:right w:val="nil"/>
            </w:tcBorders>
          </w:tcPr>
          <w:p>
            <w:pPr>
              <w:pStyle w:val="0"/>
              <w:jc w:val="center"/>
            </w:pPr>
            <w:r>
              <w:rPr>
                <w:sz w:val="20"/>
              </w:rPr>
              <w:t xml:space="preserve">996 290,4</w:t>
            </w:r>
          </w:p>
        </w:tc>
        <w:tc>
          <w:tcPr>
            <w:tcW w:w="1523" w:type="dxa"/>
            <w:tcBorders>
              <w:top w:val="nil"/>
              <w:left w:val="nil"/>
              <w:bottom w:val="nil"/>
              <w:right w:val="nil"/>
            </w:tcBorders>
          </w:tcPr>
          <w:p>
            <w:pPr>
              <w:pStyle w:val="0"/>
              <w:jc w:val="center"/>
            </w:pPr>
            <w:r>
              <w:rPr>
                <w:sz w:val="20"/>
              </w:rPr>
              <w:t xml:space="preserve">938 342,0</w:t>
            </w:r>
          </w:p>
        </w:tc>
        <w:tc>
          <w:tcPr>
            <w:tcW w:w="1523" w:type="dxa"/>
            <w:tcBorders>
              <w:top w:val="nil"/>
              <w:left w:val="nil"/>
              <w:bottom w:val="nil"/>
              <w:right w:val="nil"/>
            </w:tcBorders>
          </w:tcPr>
          <w:p>
            <w:pPr>
              <w:pStyle w:val="0"/>
              <w:jc w:val="center"/>
            </w:pPr>
            <w:r>
              <w:rPr>
                <w:sz w:val="20"/>
              </w:rPr>
              <w:t xml:space="preserve">885 237,4</w:t>
            </w:r>
          </w:p>
        </w:tc>
        <w:tc>
          <w:tcPr>
            <w:tcW w:w="1523" w:type="dxa"/>
            <w:tcBorders>
              <w:top w:val="nil"/>
              <w:left w:val="nil"/>
              <w:bottom w:val="nil"/>
              <w:right w:val="nil"/>
            </w:tcBorders>
          </w:tcPr>
          <w:p>
            <w:pPr>
              <w:pStyle w:val="0"/>
              <w:jc w:val="center"/>
            </w:pPr>
            <w:r>
              <w:rPr>
                <w:sz w:val="20"/>
              </w:rPr>
              <w:t xml:space="preserve">713 921,4</w:t>
            </w:r>
          </w:p>
        </w:tc>
        <w:tc>
          <w:tcPr>
            <w:tcW w:w="1526" w:type="dxa"/>
            <w:tcBorders>
              <w:top w:val="nil"/>
              <w:left w:val="nil"/>
              <w:bottom w:val="nil"/>
              <w:right w:val="nil"/>
            </w:tcBorders>
          </w:tcPr>
          <w:p>
            <w:pPr>
              <w:pStyle w:val="0"/>
              <w:jc w:val="center"/>
            </w:pPr>
            <w:r>
              <w:rPr>
                <w:sz w:val="20"/>
              </w:rPr>
              <w:t xml:space="preserve">713 886,8</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1.9 в ред. </w:t>
            </w:r>
            <w:hyperlink w:history="0" r:id="rId880"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4046" w:name="P4046"/>
          <w:bookmarkEnd w:id="4046"/>
          <w:p>
            <w:pPr>
              <w:pStyle w:val="0"/>
            </w:pPr>
            <w:r>
              <w:rPr>
                <w:sz w:val="20"/>
              </w:rPr>
              <w:t xml:space="preserve">1.10. Социальная поддержка граждан при возникновении поствакцинальных осложнений (Федеральный </w:t>
            </w:r>
            <w:hyperlink w:history="0" r:id="rId881" w:tooltip="Федеральный закон от 17.09.1998 N 157-ФЗ (ред. от 02.07.2021) &quot;Об иммунопрофилактике инфекционных болезней&quot; {КонсультантПлюс}">
              <w:r>
                <w:rPr>
                  <w:sz w:val="20"/>
                  <w:color w:val="0000ff"/>
                </w:rPr>
                <w:t xml:space="preserve">закон</w:t>
              </w:r>
            </w:hyperlink>
          </w:p>
          <w:p>
            <w:pPr>
              <w:pStyle w:val="0"/>
            </w:pPr>
            <w:r>
              <w:rPr>
                <w:sz w:val="20"/>
              </w:rPr>
              <w:t xml:space="preserve">от 17 сентября 1998 года N 157-ФЗ "Об иммуно-профилактике инфекционных болезней")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501,3</w:t>
            </w:r>
          </w:p>
        </w:tc>
        <w:tc>
          <w:tcPr>
            <w:tcW w:w="1523" w:type="dxa"/>
            <w:tcBorders>
              <w:top w:val="nil"/>
              <w:left w:val="nil"/>
              <w:bottom w:val="nil"/>
              <w:right w:val="nil"/>
            </w:tcBorders>
          </w:tcPr>
          <w:p>
            <w:pPr>
              <w:pStyle w:val="0"/>
              <w:jc w:val="center"/>
            </w:pPr>
            <w:r>
              <w:rPr>
                <w:sz w:val="20"/>
              </w:rPr>
              <w:t xml:space="preserve">49,9</w:t>
            </w:r>
          </w:p>
        </w:tc>
        <w:tc>
          <w:tcPr>
            <w:tcW w:w="1523" w:type="dxa"/>
            <w:tcBorders>
              <w:top w:val="nil"/>
              <w:left w:val="nil"/>
              <w:bottom w:val="nil"/>
              <w:right w:val="nil"/>
            </w:tcBorders>
          </w:tcPr>
          <w:p>
            <w:pPr>
              <w:pStyle w:val="0"/>
              <w:jc w:val="center"/>
            </w:pPr>
            <w:r>
              <w:rPr>
                <w:sz w:val="20"/>
              </w:rPr>
              <w:t xml:space="preserve">92,7</w:t>
            </w:r>
          </w:p>
        </w:tc>
        <w:tc>
          <w:tcPr>
            <w:tcW w:w="1523" w:type="dxa"/>
            <w:tcBorders>
              <w:top w:val="nil"/>
              <w:left w:val="nil"/>
              <w:bottom w:val="nil"/>
              <w:right w:val="nil"/>
            </w:tcBorders>
          </w:tcPr>
          <w:p>
            <w:pPr>
              <w:pStyle w:val="0"/>
              <w:jc w:val="center"/>
            </w:pPr>
            <w:r>
              <w:rPr>
                <w:sz w:val="20"/>
              </w:rPr>
              <w:t xml:space="preserve">105,6</w:t>
            </w:r>
          </w:p>
        </w:tc>
        <w:tc>
          <w:tcPr>
            <w:tcW w:w="1523" w:type="dxa"/>
            <w:tcBorders>
              <w:top w:val="nil"/>
              <w:left w:val="nil"/>
              <w:bottom w:val="nil"/>
              <w:right w:val="nil"/>
            </w:tcBorders>
          </w:tcPr>
          <w:p>
            <w:pPr>
              <w:pStyle w:val="0"/>
              <w:jc w:val="center"/>
            </w:pPr>
            <w:r>
              <w:rPr>
                <w:sz w:val="20"/>
              </w:rPr>
              <w:t xml:space="preserve">129,3</w:t>
            </w:r>
          </w:p>
        </w:tc>
        <w:tc>
          <w:tcPr>
            <w:tcW w:w="1526" w:type="dxa"/>
            <w:tcBorders>
              <w:top w:val="nil"/>
              <w:left w:val="nil"/>
              <w:bottom w:val="nil"/>
              <w:right w:val="nil"/>
            </w:tcBorders>
          </w:tcPr>
          <w:p>
            <w:pPr>
              <w:pStyle w:val="0"/>
              <w:jc w:val="center"/>
            </w:pPr>
            <w:r>
              <w:rPr>
                <w:sz w:val="20"/>
              </w:rPr>
              <w:t xml:space="preserve">123,8</w:t>
            </w:r>
          </w:p>
        </w:tc>
        <w:tc>
          <w:tcPr>
            <w:tcW w:w="3231" w:type="dxa"/>
            <w:tcBorders>
              <w:top w:val="nil"/>
              <w:left w:val="nil"/>
              <w:bottom w:val="nil"/>
              <w:right w:val="nil"/>
            </w:tcBorders>
            <w:vMerge w:val="restart"/>
          </w:tcPr>
          <w:p>
            <w:pPr>
              <w:pStyle w:val="0"/>
            </w:pPr>
            <w:r>
              <w:rPr>
                <w:sz w:val="20"/>
              </w:rPr>
              <w:t xml:space="preserve">предоставление мер</w:t>
            </w:r>
          </w:p>
          <w:p>
            <w:pPr>
              <w:pStyle w:val="0"/>
            </w:pPr>
            <w:r>
              <w:rPr>
                <w:sz w:val="20"/>
              </w:rPr>
              <w:t xml:space="preserve">социальной поддержки</w:t>
            </w:r>
          </w:p>
          <w:p>
            <w:pPr>
              <w:pStyle w:val="0"/>
            </w:pPr>
            <w:r>
              <w:rPr>
                <w:sz w:val="20"/>
              </w:rPr>
              <w:t xml:space="preserve">в полном объеме:</w:t>
            </w:r>
          </w:p>
          <w:p>
            <w:pPr>
              <w:pStyle w:val="0"/>
            </w:pPr>
            <w:r>
              <w:rPr>
                <w:sz w:val="20"/>
              </w:rPr>
              <w:t xml:space="preserve">в 2021 - 2022 годах -</w:t>
            </w:r>
          </w:p>
          <w:p>
            <w:pPr>
              <w:pStyle w:val="0"/>
            </w:pPr>
            <w:r>
              <w:rPr>
                <w:sz w:val="20"/>
              </w:rPr>
              <w:t xml:space="preserve">не менее 4 получателям;</w:t>
            </w:r>
          </w:p>
          <w:p>
            <w:pPr>
              <w:pStyle w:val="0"/>
            </w:pPr>
            <w:r>
              <w:rPr>
                <w:sz w:val="20"/>
              </w:rPr>
              <w:t xml:space="preserve">в 2023 - 2025 годах -</w:t>
            </w:r>
          </w:p>
          <w:p>
            <w:pPr>
              <w:pStyle w:val="0"/>
            </w:pPr>
            <w:r>
              <w:rPr>
                <w:sz w:val="20"/>
              </w:rPr>
              <w:t xml:space="preserve">не менее 1 получателю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480,9</w:t>
            </w:r>
          </w:p>
        </w:tc>
        <w:tc>
          <w:tcPr>
            <w:tcW w:w="1523" w:type="dxa"/>
            <w:tcBorders>
              <w:top w:val="nil"/>
              <w:left w:val="nil"/>
              <w:bottom w:val="nil"/>
              <w:right w:val="nil"/>
            </w:tcBorders>
          </w:tcPr>
          <w:p>
            <w:pPr>
              <w:pStyle w:val="0"/>
              <w:jc w:val="center"/>
            </w:pPr>
            <w:r>
              <w:rPr>
                <w:sz w:val="20"/>
              </w:rPr>
              <w:t xml:space="preserve">34,6</w:t>
            </w:r>
          </w:p>
        </w:tc>
        <w:tc>
          <w:tcPr>
            <w:tcW w:w="1523" w:type="dxa"/>
            <w:tcBorders>
              <w:top w:val="nil"/>
              <w:left w:val="nil"/>
              <w:bottom w:val="nil"/>
              <w:right w:val="nil"/>
            </w:tcBorders>
          </w:tcPr>
          <w:p>
            <w:pPr>
              <w:pStyle w:val="0"/>
              <w:jc w:val="center"/>
            </w:pPr>
            <w:r>
              <w:rPr>
                <w:sz w:val="20"/>
              </w:rPr>
              <w:t xml:space="preserve">92,7</w:t>
            </w:r>
          </w:p>
        </w:tc>
        <w:tc>
          <w:tcPr>
            <w:tcW w:w="1523" w:type="dxa"/>
            <w:tcBorders>
              <w:top w:val="nil"/>
              <w:left w:val="nil"/>
              <w:bottom w:val="nil"/>
              <w:right w:val="nil"/>
            </w:tcBorders>
          </w:tcPr>
          <w:p>
            <w:pPr>
              <w:pStyle w:val="0"/>
              <w:jc w:val="center"/>
            </w:pPr>
            <w:r>
              <w:rPr>
                <w:sz w:val="20"/>
              </w:rPr>
              <w:t xml:space="preserve">105,6</w:t>
            </w:r>
          </w:p>
        </w:tc>
        <w:tc>
          <w:tcPr>
            <w:tcW w:w="1523" w:type="dxa"/>
            <w:tcBorders>
              <w:top w:val="nil"/>
              <w:left w:val="nil"/>
              <w:bottom w:val="nil"/>
              <w:right w:val="nil"/>
            </w:tcBorders>
          </w:tcPr>
          <w:p>
            <w:pPr>
              <w:pStyle w:val="0"/>
              <w:jc w:val="center"/>
            </w:pPr>
            <w:r>
              <w:rPr>
                <w:sz w:val="20"/>
              </w:rPr>
              <w:t xml:space="preserve">129,3</w:t>
            </w:r>
          </w:p>
        </w:tc>
        <w:tc>
          <w:tcPr>
            <w:tcW w:w="1526" w:type="dxa"/>
            <w:tcBorders>
              <w:top w:val="nil"/>
              <w:left w:val="nil"/>
              <w:bottom w:val="nil"/>
              <w:right w:val="nil"/>
            </w:tcBorders>
          </w:tcPr>
          <w:p>
            <w:pPr>
              <w:pStyle w:val="0"/>
              <w:jc w:val="center"/>
            </w:pPr>
            <w:r>
              <w:rPr>
                <w:sz w:val="20"/>
              </w:rPr>
              <w:t xml:space="preserve">123,8</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66,3</w:t>
            </w:r>
          </w:p>
        </w:tc>
        <w:tc>
          <w:tcPr>
            <w:tcW w:w="1523" w:type="dxa"/>
            <w:tcBorders>
              <w:top w:val="nil"/>
              <w:left w:val="nil"/>
              <w:bottom w:val="nil"/>
              <w:right w:val="nil"/>
            </w:tcBorders>
          </w:tcPr>
          <w:p>
            <w:pPr>
              <w:pStyle w:val="0"/>
              <w:jc w:val="center"/>
            </w:pPr>
            <w:r>
              <w:rPr>
                <w:sz w:val="20"/>
              </w:rPr>
              <w:t xml:space="preserve">15,3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1.10 в ред. </w:t>
            </w:r>
            <w:hyperlink w:history="0" r:id="rId882"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4101" w:name="P4101"/>
          <w:bookmarkEnd w:id="4101"/>
          <w:p>
            <w:pPr>
              <w:pStyle w:val="0"/>
            </w:pPr>
            <w:r>
              <w:rPr>
                <w:sz w:val="20"/>
              </w:rPr>
              <w:t xml:space="preserve">1.11. Ежегодная денежная выплата Почетным донорам СССР, России (Федеральный </w:t>
            </w:r>
            <w:hyperlink w:history="0" r:id="rId883" w:tooltip="Федеральный закон от 20.07.2012 N 125-ФЗ (ред. от 28.06.2022) &quot;О донорстве крови и ее компонентов&quot; {КонсультантПлюс}">
              <w:r>
                <w:rPr>
                  <w:sz w:val="20"/>
                  <w:color w:val="0000ff"/>
                </w:rPr>
                <w:t xml:space="preserve">закон</w:t>
              </w:r>
            </w:hyperlink>
            <w:r>
              <w:rPr>
                <w:sz w:val="20"/>
              </w:rPr>
              <w:t xml:space="preserve"> от 20 июля 2012 года N 125-ФЗ "О донорстве крови и ее компонентов")</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734 986,6</w:t>
            </w:r>
          </w:p>
        </w:tc>
        <w:tc>
          <w:tcPr>
            <w:tcW w:w="1523" w:type="dxa"/>
            <w:tcBorders>
              <w:top w:val="nil"/>
              <w:left w:val="nil"/>
              <w:bottom w:val="nil"/>
              <w:right w:val="nil"/>
            </w:tcBorders>
          </w:tcPr>
          <w:p>
            <w:pPr>
              <w:pStyle w:val="0"/>
              <w:jc w:val="center"/>
            </w:pPr>
            <w:r>
              <w:rPr>
                <w:sz w:val="20"/>
              </w:rPr>
              <w:t xml:space="preserve">135 015,1</w:t>
            </w:r>
          </w:p>
        </w:tc>
        <w:tc>
          <w:tcPr>
            <w:tcW w:w="1523" w:type="dxa"/>
            <w:tcBorders>
              <w:top w:val="nil"/>
              <w:left w:val="nil"/>
              <w:bottom w:val="nil"/>
              <w:right w:val="nil"/>
            </w:tcBorders>
          </w:tcPr>
          <w:p>
            <w:pPr>
              <w:pStyle w:val="0"/>
              <w:jc w:val="center"/>
            </w:pPr>
            <w:r>
              <w:rPr>
                <w:sz w:val="20"/>
              </w:rPr>
              <w:t xml:space="preserve">140 358,6</w:t>
            </w:r>
          </w:p>
        </w:tc>
        <w:tc>
          <w:tcPr>
            <w:tcW w:w="1523" w:type="dxa"/>
            <w:tcBorders>
              <w:top w:val="nil"/>
              <w:left w:val="nil"/>
              <w:bottom w:val="nil"/>
              <w:right w:val="nil"/>
            </w:tcBorders>
          </w:tcPr>
          <w:p>
            <w:pPr>
              <w:pStyle w:val="0"/>
              <w:jc w:val="center"/>
            </w:pPr>
            <w:r>
              <w:rPr>
                <w:sz w:val="20"/>
              </w:rPr>
              <w:t xml:space="preserve">147 237,1</w:t>
            </w:r>
          </w:p>
        </w:tc>
        <w:tc>
          <w:tcPr>
            <w:tcW w:w="1523" w:type="dxa"/>
            <w:tcBorders>
              <w:top w:val="nil"/>
              <w:left w:val="nil"/>
              <w:bottom w:val="nil"/>
              <w:right w:val="nil"/>
            </w:tcBorders>
          </w:tcPr>
          <w:p>
            <w:pPr>
              <w:pStyle w:val="0"/>
              <w:jc w:val="center"/>
            </w:pPr>
            <w:r>
              <w:rPr>
                <w:sz w:val="20"/>
              </w:rPr>
              <w:t xml:space="preserve">153 126,9</w:t>
            </w:r>
          </w:p>
        </w:tc>
        <w:tc>
          <w:tcPr>
            <w:tcW w:w="1526" w:type="dxa"/>
            <w:tcBorders>
              <w:top w:val="nil"/>
              <w:left w:val="nil"/>
              <w:bottom w:val="nil"/>
              <w:right w:val="nil"/>
            </w:tcBorders>
          </w:tcPr>
          <w:p>
            <w:pPr>
              <w:pStyle w:val="0"/>
              <w:jc w:val="center"/>
            </w:pPr>
            <w:r>
              <w:rPr>
                <w:sz w:val="20"/>
              </w:rPr>
              <w:t xml:space="preserve">159 248,9</w:t>
            </w:r>
          </w:p>
        </w:tc>
        <w:tc>
          <w:tcPr>
            <w:tcW w:w="3231" w:type="dxa"/>
            <w:tcBorders>
              <w:top w:val="nil"/>
              <w:left w:val="nil"/>
              <w:bottom w:val="nil"/>
              <w:right w:val="nil"/>
            </w:tcBorders>
            <w:vMerge w:val="restart"/>
          </w:tcPr>
          <w:p>
            <w:pPr>
              <w:pStyle w:val="0"/>
            </w:pPr>
            <w:r>
              <w:rPr>
                <w:sz w:val="20"/>
              </w:rPr>
              <w:t xml:space="preserve">предоставление мер</w:t>
            </w:r>
          </w:p>
          <w:p>
            <w:pPr>
              <w:pStyle w:val="0"/>
            </w:pPr>
            <w:r>
              <w:rPr>
                <w:sz w:val="20"/>
              </w:rPr>
              <w:t xml:space="preserve">социальной поддержки в полном объеме: в 2021 - 2025 годах - не менее 8700 получателям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734 986,6</w:t>
            </w:r>
          </w:p>
        </w:tc>
        <w:tc>
          <w:tcPr>
            <w:tcW w:w="1523" w:type="dxa"/>
            <w:tcBorders>
              <w:top w:val="nil"/>
              <w:left w:val="nil"/>
              <w:bottom w:val="nil"/>
              <w:right w:val="nil"/>
            </w:tcBorders>
          </w:tcPr>
          <w:p>
            <w:pPr>
              <w:pStyle w:val="0"/>
              <w:jc w:val="center"/>
            </w:pPr>
            <w:r>
              <w:rPr>
                <w:sz w:val="20"/>
              </w:rPr>
              <w:t xml:space="preserve">135 015,1</w:t>
            </w:r>
          </w:p>
        </w:tc>
        <w:tc>
          <w:tcPr>
            <w:tcW w:w="1523" w:type="dxa"/>
            <w:tcBorders>
              <w:top w:val="nil"/>
              <w:left w:val="nil"/>
              <w:bottom w:val="nil"/>
              <w:right w:val="nil"/>
            </w:tcBorders>
          </w:tcPr>
          <w:p>
            <w:pPr>
              <w:pStyle w:val="0"/>
              <w:jc w:val="center"/>
            </w:pPr>
            <w:r>
              <w:rPr>
                <w:sz w:val="20"/>
              </w:rPr>
              <w:t xml:space="preserve">140 358,6</w:t>
            </w:r>
          </w:p>
        </w:tc>
        <w:tc>
          <w:tcPr>
            <w:tcW w:w="1523" w:type="dxa"/>
            <w:tcBorders>
              <w:top w:val="nil"/>
              <w:left w:val="nil"/>
              <w:bottom w:val="nil"/>
              <w:right w:val="nil"/>
            </w:tcBorders>
          </w:tcPr>
          <w:p>
            <w:pPr>
              <w:pStyle w:val="0"/>
              <w:jc w:val="center"/>
            </w:pPr>
            <w:r>
              <w:rPr>
                <w:sz w:val="20"/>
              </w:rPr>
              <w:t xml:space="preserve">147 237,1</w:t>
            </w:r>
          </w:p>
        </w:tc>
        <w:tc>
          <w:tcPr>
            <w:tcW w:w="1523" w:type="dxa"/>
            <w:tcBorders>
              <w:top w:val="nil"/>
              <w:left w:val="nil"/>
              <w:bottom w:val="nil"/>
              <w:right w:val="nil"/>
            </w:tcBorders>
          </w:tcPr>
          <w:p>
            <w:pPr>
              <w:pStyle w:val="0"/>
              <w:jc w:val="center"/>
            </w:pPr>
            <w:r>
              <w:rPr>
                <w:sz w:val="20"/>
              </w:rPr>
              <w:t xml:space="preserve">153 126,9</w:t>
            </w:r>
          </w:p>
        </w:tc>
        <w:tc>
          <w:tcPr>
            <w:tcW w:w="1526" w:type="dxa"/>
            <w:tcBorders>
              <w:top w:val="nil"/>
              <w:left w:val="nil"/>
              <w:bottom w:val="nil"/>
              <w:right w:val="nil"/>
            </w:tcBorders>
          </w:tcPr>
          <w:p>
            <w:pPr>
              <w:pStyle w:val="0"/>
              <w:jc w:val="center"/>
            </w:pPr>
            <w:r>
              <w:rPr>
                <w:sz w:val="20"/>
              </w:rPr>
              <w:t xml:space="preserve">159 248,9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1.11 в ред. </w:t>
            </w:r>
            <w:hyperlink w:history="0" r:id="rId884"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4150" w:name="P4150"/>
          <w:bookmarkEnd w:id="4150"/>
          <w:p>
            <w:pPr>
              <w:pStyle w:val="0"/>
            </w:pPr>
            <w:r>
              <w:rPr>
                <w:sz w:val="20"/>
              </w:rPr>
              <w:t xml:space="preserve">1.12. Расходы кредитных организаций по перечислению денежных средств на жилье ветеранам и инвалидам (федеральные законы от 12 января 1995 года </w:t>
            </w:r>
            <w:hyperlink w:history="0" r:id="rId885" w:tooltip="Федеральный закон от 12.01.1995 N 5-ФЗ (ред. от 28.04.2023) &quot;О ветеранах&quot; {КонсультантПлюс}">
              <w:r>
                <w:rPr>
                  <w:sz w:val="20"/>
                  <w:color w:val="0000ff"/>
                </w:rPr>
                <w:t xml:space="preserve">N 5-ФЗ</w:t>
              </w:r>
            </w:hyperlink>
            <w:r>
              <w:rPr>
                <w:sz w:val="20"/>
              </w:rPr>
              <w:t xml:space="preserve"> "О ветеранах" и от 24 ноября 1995 года </w:t>
            </w:r>
            <w:hyperlink w:history="0" r:id="rId886"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N 181-ФЗ</w:t>
              </w:r>
            </w:hyperlink>
            <w:r>
              <w:rPr>
                <w:sz w:val="20"/>
              </w:rPr>
              <w:t xml:space="preserve"> "О социальной защите инвалидов в Российской Федерации")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255,6</w:t>
            </w:r>
          </w:p>
        </w:tc>
        <w:tc>
          <w:tcPr>
            <w:tcW w:w="1523" w:type="dxa"/>
            <w:tcBorders>
              <w:top w:val="nil"/>
              <w:left w:val="nil"/>
              <w:bottom w:val="nil"/>
              <w:right w:val="nil"/>
            </w:tcBorders>
          </w:tcPr>
          <w:p>
            <w:pPr>
              <w:pStyle w:val="0"/>
              <w:jc w:val="center"/>
            </w:pPr>
            <w:r>
              <w:rPr>
                <w:sz w:val="20"/>
              </w:rPr>
              <w:t xml:space="preserve">66,0</w:t>
            </w:r>
          </w:p>
        </w:tc>
        <w:tc>
          <w:tcPr>
            <w:tcW w:w="1523" w:type="dxa"/>
            <w:tcBorders>
              <w:top w:val="nil"/>
              <w:left w:val="nil"/>
              <w:bottom w:val="nil"/>
              <w:right w:val="nil"/>
            </w:tcBorders>
          </w:tcPr>
          <w:p>
            <w:pPr>
              <w:pStyle w:val="0"/>
              <w:jc w:val="center"/>
            </w:pPr>
            <w:r>
              <w:rPr>
                <w:sz w:val="20"/>
              </w:rPr>
              <w:t xml:space="preserve">63,6</w:t>
            </w:r>
          </w:p>
        </w:tc>
        <w:tc>
          <w:tcPr>
            <w:tcW w:w="1523" w:type="dxa"/>
            <w:tcBorders>
              <w:top w:val="nil"/>
              <w:left w:val="nil"/>
              <w:bottom w:val="nil"/>
              <w:right w:val="nil"/>
            </w:tcBorders>
          </w:tcPr>
          <w:p>
            <w:pPr>
              <w:pStyle w:val="0"/>
              <w:jc w:val="center"/>
            </w:pPr>
            <w:r>
              <w:rPr>
                <w:sz w:val="20"/>
              </w:rPr>
              <w:t xml:space="preserve">42,0</w:t>
            </w:r>
          </w:p>
        </w:tc>
        <w:tc>
          <w:tcPr>
            <w:tcW w:w="1523" w:type="dxa"/>
            <w:tcBorders>
              <w:top w:val="nil"/>
              <w:left w:val="nil"/>
              <w:bottom w:val="nil"/>
              <w:right w:val="nil"/>
            </w:tcBorders>
          </w:tcPr>
          <w:p>
            <w:pPr>
              <w:pStyle w:val="0"/>
              <w:jc w:val="center"/>
            </w:pPr>
            <w:r>
              <w:rPr>
                <w:sz w:val="20"/>
              </w:rPr>
              <w:t xml:space="preserve">42,0</w:t>
            </w:r>
          </w:p>
        </w:tc>
        <w:tc>
          <w:tcPr>
            <w:tcW w:w="1526" w:type="dxa"/>
            <w:tcBorders>
              <w:top w:val="nil"/>
              <w:left w:val="nil"/>
              <w:bottom w:val="nil"/>
              <w:right w:val="nil"/>
            </w:tcBorders>
          </w:tcPr>
          <w:p>
            <w:pPr>
              <w:pStyle w:val="0"/>
              <w:jc w:val="center"/>
            </w:pPr>
            <w:r>
              <w:rPr>
                <w:sz w:val="20"/>
              </w:rPr>
              <w:t xml:space="preserve">42,0</w:t>
            </w:r>
          </w:p>
        </w:tc>
        <w:tc>
          <w:tcPr>
            <w:tcW w:w="3231" w:type="dxa"/>
            <w:tcBorders>
              <w:top w:val="nil"/>
              <w:left w:val="nil"/>
              <w:bottom w:val="nil"/>
              <w:right w:val="nil"/>
            </w:tcBorders>
            <w:vMerge w:val="restart"/>
          </w:tcPr>
          <w:p>
            <w:pPr>
              <w:pStyle w:val="0"/>
            </w:pPr>
            <w:r>
              <w:rPr>
                <w:sz w:val="20"/>
              </w:rPr>
              <w:t xml:space="preserve">перечисление денежных средств в полном объеме:</w:t>
            </w:r>
          </w:p>
          <w:p>
            <w:pPr>
              <w:pStyle w:val="0"/>
            </w:pPr>
            <w:r>
              <w:rPr>
                <w:sz w:val="20"/>
              </w:rPr>
              <w:t xml:space="preserve">в 2021 году - не менее 50 получателям;</w:t>
            </w:r>
          </w:p>
          <w:p>
            <w:pPr>
              <w:pStyle w:val="0"/>
            </w:pPr>
            <w:r>
              <w:rPr>
                <w:sz w:val="20"/>
              </w:rPr>
              <w:t xml:space="preserve">в 2022 году - не менее 39 получателям;</w:t>
            </w:r>
          </w:p>
          <w:p>
            <w:pPr>
              <w:pStyle w:val="0"/>
            </w:pPr>
            <w:r>
              <w:rPr>
                <w:sz w:val="20"/>
              </w:rPr>
              <w:t xml:space="preserve">в 2023 году - не менее 35 получателям;</w:t>
            </w:r>
          </w:p>
          <w:p>
            <w:pPr>
              <w:pStyle w:val="0"/>
            </w:pPr>
            <w:r>
              <w:rPr>
                <w:sz w:val="20"/>
              </w:rPr>
              <w:t xml:space="preserve">в 2024 - 2025 годах - не менее 25 получателям ежегодно</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255,6</w:t>
            </w:r>
          </w:p>
        </w:tc>
        <w:tc>
          <w:tcPr>
            <w:tcW w:w="1523" w:type="dxa"/>
            <w:tcBorders>
              <w:top w:val="nil"/>
              <w:left w:val="nil"/>
              <w:bottom w:val="nil"/>
              <w:right w:val="nil"/>
            </w:tcBorders>
          </w:tcPr>
          <w:p>
            <w:pPr>
              <w:pStyle w:val="0"/>
              <w:jc w:val="center"/>
            </w:pPr>
            <w:r>
              <w:rPr>
                <w:sz w:val="20"/>
              </w:rPr>
              <w:t xml:space="preserve">66,0</w:t>
            </w:r>
          </w:p>
        </w:tc>
        <w:tc>
          <w:tcPr>
            <w:tcW w:w="1523" w:type="dxa"/>
            <w:tcBorders>
              <w:top w:val="nil"/>
              <w:left w:val="nil"/>
              <w:bottom w:val="nil"/>
              <w:right w:val="nil"/>
            </w:tcBorders>
          </w:tcPr>
          <w:p>
            <w:pPr>
              <w:pStyle w:val="0"/>
              <w:jc w:val="center"/>
            </w:pPr>
            <w:r>
              <w:rPr>
                <w:sz w:val="20"/>
              </w:rPr>
              <w:t xml:space="preserve">63,6</w:t>
            </w:r>
          </w:p>
        </w:tc>
        <w:tc>
          <w:tcPr>
            <w:tcW w:w="1523" w:type="dxa"/>
            <w:tcBorders>
              <w:top w:val="nil"/>
              <w:left w:val="nil"/>
              <w:bottom w:val="nil"/>
              <w:right w:val="nil"/>
            </w:tcBorders>
          </w:tcPr>
          <w:p>
            <w:pPr>
              <w:pStyle w:val="0"/>
              <w:jc w:val="center"/>
            </w:pPr>
            <w:r>
              <w:rPr>
                <w:sz w:val="20"/>
              </w:rPr>
              <w:t xml:space="preserve">42,0</w:t>
            </w:r>
          </w:p>
        </w:tc>
        <w:tc>
          <w:tcPr>
            <w:tcW w:w="1523" w:type="dxa"/>
            <w:tcBorders>
              <w:top w:val="nil"/>
              <w:left w:val="nil"/>
              <w:bottom w:val="nil"/>
              <w:right w:val="nil"/>
            </w:tcBorders>
          </w:tcPr>
          <w:p>
            <w:pPr>
              <w:pStyle w:val="0"/>
              <w:jc w:val="center"/>
            </w:pPr>
            <w:r>
              <w:rPr>
                <w:sz w:val="20"/>
              </w:rPr>
              <w:t xml:space="preserve">42,0</w:t>
            </w:r>
          </w:p>
        </w:tc>
        <w:tc>
          <w:tcPr>
            <w:tcW w:w="1526" w:type="dxa"/>
            <w:tcBorders>
              <w:top w:val="nil"/>
              <w:left w:val="nil"/>
              <w:bottom w:val="nil"/>
              <w:right w:val="nil"/>
            </w:tcBorders>
          </w:tcPr>
          <w:p>
            <w:pPr>
              <w:pStyle w:val="0"/>
              <w:jc w:val="center"/>
            </w:pPr>
            <w:r>
              <w:rPr>
                <w:sz w:val="20"/>
              </w:rPr>
              <w:t xml:space="preserve">42,0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постановлений Правительства Архангельской области от 26.12.2022 </w:t>
            </w:r>
            <w:hyperlink w:history="0" r:id="rId887"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1146-пп</w:t>
              </w:r>
            </w:hyperlink>
            <w:r>
              <w:rPr>
                <w:sz w:val="20"/>
              </w:rPr>
              <w:t xml:space="preserve">,</w:t>
            </w:r>
          </w:p>
          <w:p>
            <w:pPr>
              <w:pStyle w:val="0"/>
              <w:jc w:val="both"/>
            </w:pPr>
            <w:r>
              <w:rPr>
                <w:sz w:val="20"/>
              </w:rPr>
              <w:t xml:space="preserve">от 01.03.2023 </w:t>
            </w:r>
            <w:hyperlink w:history="0" r:id="rId888"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182-пп</w:t>
              </w:r>
            </w:hyperlink>
            <w:r>
              <w:rPr>
                <w:sz w:val="20"/>
              </w:rPr>
              <w:t xml:space="preserve">)</w:t>
            </w:r>
          </w:p>
        </w:tc>
      </w:tr>
      <w:tr>
        <w:tc>
          <w:tcPr>
            <w:tcW w:w="2494" w:type="dxa"/>
            <w:tcBorders>
              <w:top w:val="nil"/>
              <w:left w:val="nil"/>
              <w:bottom w:val="nil"/>
              <w:right w:val="nil"/>
            </w:tcBorders>
            <w:vMerge w:val="restart"/>
          </w:tcPr>
          <w:bookmarkStart w:id="4202" w:name="P4202"/>
          <w:bookmarkEnd w:id="4202"/>
          <w:p>
            <w:pPr>
              <w:pStyle w:val="0"/>
            </w:pPr>
            <w:r>
              <w:rPr>
                <w:sz w:val="20"/>
              </w:rPr>
              <w:t xml:space="preserve">1.13. Обеспечение равной доступности услуг общественного транспорта (</w:t>
            </w:r>
            <w:hyperlink w:history="0" r:id="rId889" w:tooltip="Федеральный закон от 12.01.1995 N 5-ФЗ (ред. от 28.04.2023) &quot;О ветеранах&quot; {КонсультантПлюс}">
              <w:r>
                <w:rPr>
                  <w:sz w:val="20"/>
                  <w:color w:val="0000ff"/>
                </w:rPr>
                <w:t xml:space="preserve">статьи 2</w:t>
              </w:r>
            </w:hyperlink>
            <w:r>
              <w:rPr>
                <w:sz w:val="20"/>
              </w:rPr>
              <w:t xml:space="preserve"> и </w:t>
            </w:r>
            <w:hyperlink w:history="0" r:id="rId890" w:tooltip="Федеральный закон от 12.01.1995 N 5-ФЗ (ред. от 28.04.2023) &quot;О ветеранах&quot; {КонсультантПлюс}">
              <w:r>
                <w:rPr>
                  <w:sz w:val="20"/>
                  <w:color w:val="0000ff"/>
                </w:rPr>
                <w:t xml:space="preserve">4</w:t>
              </w:r>
            </w:hyperlink>
            <w:r>
              <w:rPr>
                <w:sz w:val="20"/>
              </w:rPr>
              <w:t xml:space="preserve"> Федерального закона от 12 января 1995 года </w:t>
            </w:r>
            <w:hyperlink w:history="0" r:id="rId891" w:tooltip="Федеральный закон от 12.01.1995 N 5-ФЗ (ред. от 28.04.2023) &quot;О ветеранах&quot; {КонсультантПлюс}">
              <w:r>
                <w:rPr>
                  <w:sz w:val="20"/>
                  <w:color w:val="0000ff"/>
                </w:rPr>
                <w:t xml:space="preserve">N 5-ФЗ</w:t>
              </w:r>
            </w:hyperlink>
            <w:r>
              <w:rPr>
                <w:sz w:val="20"/>
              </w:rPr>
              <w:t xml:space="preserve"> "О ветеранах")</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28 746,3</w:t>
            </w:r>
          </w:p>
        </w:tc>
        <w:tc>
          <w:tcPr>
            <w:tcW w:w="1523" w:type="dxa"/>
            <w:tcBorders>
              <w:top w:val="nil"/>
              <w:left w:val="nil"/>
              <w:bottom w:val="nil"/>
              <w:right w:val="nil"/>
            </w:tcBorders>
          </w:tcPr>
          <w:p>
            <w:pPr>
              <w:pStyle w:val="0"/>
              <w:jc w:val="center"/>
            </w:pPr>
            <w:r>
              <w:rPr>
                <w:sz w:val="20"/>
              </w:rPr>
              <w:t xml:space="preserve">7 720,2</w:t>
            </w:r>
          </w:p>
        </w:tc>
        <w:tc>
          <w:tcPr>
            <w:tcW w:w="1523" w:type="dxa"/>
            <w:tcBorders>
              <w:top w:val="nil"/>
              <w:left w:val="nil"/>
              <w:bottom w:val="nil"/>
              <w:right w:val="nil"/>
            </w:tcBorders>
          </w:tcPr>
          <w:p>
            <w:pPr>
              <w:pStyle w:val="0"/>
              <w:jc w:val="center"/>
            </w:pPr>
            <w:r>
              <w:rPr>
                <w:sz w:val="20"/>
              </w:rPr>
              <w:t xml:space="preserve">4 526,1</w:t>
            </w:r>
          </w:p>
        </w:tc>
        <w:tc>
          <w:tcPr>
            <w:tcW w:w="1523" w:type="dxa"/>
            <w:tcBorders>
              <w:top w:val="nil"/>
              <w:left w:val="nil"/>
              <w:bottom w:val="nil"/>
              <w:right w:val="nil"/>
            </w:tcBorders>
          </w:tcPr>
          <w:p>
            <w:pPr>
              <w:pStyle w:val="0"/>
              <w:jc w:val="center"/>
            </w:pPr>
            <w:r>
              <w:rPr>
                <w:sz w:val="20"/>
              </w:rPr>
              <w:t xml:space="preserve">5 500,0</w:t>
            </w:r>
          </w:p>
        </w:tc>
        <w:tc>
          <w:tcPr>
            <w:tcW w:w="1523" w:type="dxa"/>
            <w:tcBorders>
              <w:top w:val="nil"/>
              <w:left w:val="nil"/>
              <w:bottom w:val="nil"/>
              <w:right w:val="nil"/>
            </w:tcBorders>
          </w:tcPr>
          <w:p>
            <w:pPr>
              <w:pStyle w:val="0"/>
              <w:jc w:val="center"/>
            </w:pPr>
            <w:r>
              <w:rPr>
                <w:sz w:val="20"/>
              </w:rPr>
              <w:t xml:space="preserve">5 500,0</w:t>
            </w:r>
          </w:p>
        </w:tc>
        <w:tc>
          <w:tcPr>
            <w:tcW w:w="1526" w:type="dxa"/>
            <w:tcBorders>
              <w:top w:val="nil"/>
              <w:left w:val="nil"/>
              <w:bottom w:val="nil"/>
              <w:right w:val="nil"/>
            </w:tcBorders>
          </w:tcPr>
          <w:p>
            <w:pPr>
              <w:pStyle w:val="0"/>
              <w:jc w:val="center"/>
            </w:pPr>
            <w:r>
              <w:rPr>
                <w:sz w:val="20"/>
              </w:rPr>
              <w:t xml:space="preserve">5 500,0</w:t>
            </w:r>
          </w:p>
        </w:tc>
        <w:tc>
          <w:tcPr>
            <w:tcW w:w="3231" w:type="dxa"/>
            <w:tcBorders>
              <w:top w:val="nil"/>
              <w:left w:val="nil"/>
              <w:bottom w:val="nil"/>
              <w:right w:val="nil"/>
            </w:tcBorders>
            <w:vMerge w:val="restart"/>
          </w:tcPr>
          <w:p>
            <w:pPr>
              <w:pStyle w:val="0"/>
            </w:pPr>
            <w:r>
              <w:rPr>
                <w:sz w:val="20"/>
              </w:rPr>
              <w:t xml:space="preserve">перечисление денежных средств в соответствии с областным законом об областном бюджете: в 2021 году - не менее 4000 получателей; в 2022 году - не менее 3000 получателей; в 2023 - 2025 годах -</w:t>
            </w:r>
          </w:p>
          <w:p>
            <w:pPr>
              <w:pStyle w:val="0"/>
            </w:pPr>
            <w:r>
              <w:rPr>
                <w:sz w:val="20"/>
              </w:rPr>
              <w:t xml:space="preserve">не менее 2000 получателей</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28 746,3</w:t>
            </w:r>
          </w:p>
        </w:tc>
        <w:tc>
          <w:tcPr>
            <w:tcW w:w="1523" w:type="dxa"/>
            <w:tcBorders>
              <w:top w:val="nil"/>
              <w:left w:val="nil"/>
              <w:bottom w:val="nil"/>
              <w:right w:val="nil"/>
            </w:tcBorders>
          </w:tcPr>
          <w:p>
            <w:pPr>
              <w:pStyle w:val="0"/>
              <w:jc w:val="center"/>
            </w:pPr>
            <w:r>
              <w:rPr>
                <w:sz w:val="20"/>
              </w:rPr>
              <w:t xml:space="preserve">7 720,2</w:t>
            </w:r>
          </w:p>
        </w:tc>
        <w:tc>
          <w:tcPr>
            <w:tcW w:w="1523" w:type="dxa"/>
            <w:tcBorders>
              <w:top w:val="nil"/>
              <w:left w:val="nil"/>
              <w:bottom w:val="nil"/>
              <w:right w:val="nil"/>
            </w:tcBorders>
          </w:tcPr>
          <w:p>
            <w:pPr>
              <w:pStyle w:val="0"/>
              <w:jc w:val="center"/>
            </w:pPr>
            <w:r>
              <w:rPr>
                <w:sz w:val="20"/>
              </w:rPr>
              <w:t xml:space="preserve">4 526,1</w:t>
            </w:r>
          </w:p>
        </w:tc>
        <w:tc>
          <w:tcPr>
            <w:tcW w:w="1523" w:type="dxa"/>
            <w:tcBorders>
              <w:top w:val="nil"/>
              <w:left w:val="nil"/>
              <w:bottom w:val="nil"/>
              <w:right w:val="nil"/>
            </w:tcBorders>
          </w:tcPr>
          <w:p>
            <w:pPr>
              <w:pStyle w:val="0"/>
              <w:jc w:val="center"/>
            </w:pPr>
            <w:r>
              <w:rPr>
                <w:sz w:val="20"/>
              </w:rPr>
              <w:t xml:space="preserve">5 500,0</w:t>
            </w:r>
          </w:p>
        </w:tc>
        <w:tc>
          <w:tcPr>
            <w:tcW w:w="1523" w:type="dxa"/>
            <w:tcBorders>
              <w:top w:val="nil"/>
              <w:left w:val="nil"/>
              <w:bottom w:val="nil"/>
              <w:right w:val="nil"/>
            </w:tcBorders>
          </w:tcPr>
          <w:p>
            <w:pPr>
              <w:pStyle w:val="0"/>
              <w:jc w:val="center"/>
            </w:pPr>
            <w:r>
              <w:rPr>
                <w:sz w:val="20"/>
              </w:rPr>
              <w:t xml:space="preserve">5 500,0</w:t>
            </w:r>
          </w:p>
        </w:tc>
        <w:tc>
          <w:tcPr>
            <w:tcW w:w="1526" w:type="dxa"/>
            <w:tcBorders>
              <w:top w:val="nil"/>
              <w:left w:val="nil"/>
              <w:bottom w:val="nil"/>
              <w:right w:val="nil"/>
            </w:tcBorders>
          </w:tcPr>
          <w:p>
            <w:pPr>
              <w:pStyle w:val="0"/>
              <w:jc w:val="center"/>
            </w:pPr>
            <w:r>
              <w:rPr>
                <w:sz w:val="20"/>
              </w:rPr>
              <w:t xml:space="preserve">5 500,0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1.13 в ред. </w:t>
            </w:r>
            <w:hyperlink w:history="0" r:id="rId892"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4251" w:name="P4251"/>
          <w:bookmarkEnd w:id="4251"/>
          <w:p>
            <w:pPr>
              <w:pStyle w:val="0"/>
            </w:pPr>
            <w:r>
              <w:rPr>
                <w:sz w:val="20"/>
              </w:rPr>
              <w:t xml:space="preserve">1.14. Государственная социальная помощь (областные законы от 5 июня 2001 года </w:t>
            </w:r>
            <w:hyperlink w:history="0" r:id="rId893"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N 38-6-ОЗ</w:t>
              </w:r>
            </w:hyperlink>
            <w:r>
              <w:rPr>
                <w:sz w:val="20"/>
              </w:rPr>
              <w:t xml:space="preserve"> "О государственной социальной помощи на территории Архангельской области", от 31 октября 2007 года </w:t>
            </w:r>
            <w:hyperlink w:history="0" r:id="rId894" w:tooltip="Закон Архангельской области от 31.10.2007 N 429-21-ОЗ (ред. от 04.07.2023) &quot;О мерах социальной поддержки жителей муниципальных образований Архангельской области, где единственным видом транспорта является воздушный&quot; (принят Архангельским областным Собранием депутатов 31.10.2007) {КонсультантПлюс}">
              <w:r>
                <w:rPr>
                  <w:sz w:val="20"/>
                  <w:color w:val="0000ff"/>
                </w:rPr>
                <w:t xml:space="preserve">N 429-21-ОЗ</w:t>
              </w:r>
            </w:hyperlink>
            <w:r>
              <w:rPr>
                <w:sz w:val="20"/>
              </w:rPr>
              <w:t xml:space="preserve"> "О мерах социальной поддержки жителей муниципальных образований Архангельской области, где единственным видом транспорта является воздушный")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1 892 645,6</w:t>
            </w:r>
          </w:p>
        </w:tc>
        <w:tc>
          <w:tcPr>
            <w:tcW w:w="1523" w:type="dxa"/>
            <w:tcBorders>
              <w:top w:val="nil"/>
              <w:left w:val="nil"/>
              <w:bottom w:val="nil"/>
              <w:right w:val="nil"/>
            </w:tcBorders>
          </w:tcPr>
          <w:p>
            <w:pPr>
              <w:pStyle w:val="0"/>
              <w:jc w:val="center"/>
            </w:pPr>
            <w:r>
              <w:rPr>
                <w:sz w:val="20"/>
              </w:rPr>
              <w:t xml:space="preserve">278 202,1</w:t>
            </w:r>
          </w:p>
        </w:tc>
        <w:tc>
          <w:tcPr>
            <w:tcW w:w="1523" w:type="dxa"/>
            <w:tcBorders>
              <w:top w:val="nil"/>
              <w:left w:val="nil"/>
              <w:bottom w:val="nil"/>
              <w:right w:val="nil"/>
            </w:tcBorders>
          </w:tcPr>
          <w:p>
            <w:pPr>
              <w:pStyle w:val="0"/>
              <w:jc w:val="center"/>
            </w:pPr>
            <w:r>
              <w:rPr>
                <w:sz w:val="20"/>
              </w:rPr>
              <w:t xml:space="preserve">356 983,4</w:t>
            </w:r>
          </w:p>
        </w:tc>
        <w:tc>
          <w:tcPr>
            <w:tcW w:w="1523" w:type="dxa"/>
            <w:tcBorders>
              <w:top w:val="nil"/>
              <w:left w:val="nil"/>
              <w:bottom w:val="nil"/>
              <w:right w:val="nil"/>
            </w:tcBorders>
          </w:tcPr>
          <w:p>
            <w:pPr>
              <w:pStyle w:val="0"/>
              <w:jc w:val="center"/>
            </w:pPr>
            <w:r>
              <w:rPr>
                <w:sz w:val="20"/>
              </w:rPr>
              <w:t xml:space="preserve">397 403,0</w:t>
            </w:r>
          </w:p>
        </w:tc>
        <w:tc>
          <w:tcPr>
            <w:tcW w:w="1523" w:type="dxa"/>
            <w:tcBorders>
              <w:top w:val="nil"/>
              <w:left w:val="nil"/>
              <w:bottom w:val="nil"/>
              <w:right w:val="nil"/>
            </w:tcBorders>
          </w:tcPr>
          <w:p>
            <w:pPr>
              <w:pStyle w:val="0"/>
              <w:jc w:val="center"/>
            </w:pPr>
            <w:r>
              <w:rPr>
                <w:sz w:val="20"/>
              </w:rPr>
              <w:t xml:space="preserve">428 001,4</w:t>
            </w:r>
          </w:p>
        </w:tc>
        <w:tc>
          <w:tcPr>
            <w:tcW w:w="1526" w:type="dxa"/>
            <w:tcBorders>
              <w:top w:val="nil"/>
              <w:left w:val="nil"/>
              <w:bottom w:val="nil"/>
              <w:right w:val="nil"/>
            </w:tcBorders>
          </w:tcPr>
          <w:p>
            <w:pPr>
              <w:pStyle w:val="0"/>
              <w:jc w:val="center"/>
            </w:pPr>
            <w:r>
              <w:rPr>
                <w:sz w:val="20"/>
              </w:rPr>
              <w:t xml:space="preserve">432 055,7</w:t>
            </w:r>
          </w:p>
        </w:tc>
        <w:tc>
          <w:tcPr>
            <w:tcW w:w="3231" w:type="dxa"/>
            <w:tcBorders>
              <w:top w:val="nil"/>
              <w:left w:val="nil"/>
              <w:bottom w:val="nil"/>
              <w:right w:val="nil"/>
            </w:tcBorders>
            <w:vMerge w:val="restart"/>
          </w:tcPr>
          <w:p>
            <w:pPr>
              <w:pStyle w:val="0"/>
            </w:pPr>
            <w:r>
              <w:rPr>
                <w:sz w:val="20"/>
              </w:rPr>
              <w:t xml:space="preserve">предоставление помощи в полном объеме: в 2021 - 2025 годах - ежегодно не менее 15 000 получателей</w:t>
            </w:r>
          </w:p>
        </w:tc>
        <w:tc>
          <w:tcPr>
            <w:tcW w:w="2268" w:type="dxa"/>
            <w:tcBorders>
              <w:top w:val="nil"/>
              <w:left w:val="nil"/>
              <w:bottom w:val="nil"/>
              <w:right w:val="nil"/>
            </w:tcBorders>
            <w:vMerge w:val="restart"/>
          </w:tcPr>
          <w:p>
            <w:pPr>
              <w:pStyle w:val="0"/>
            </w:pPr>
            <w:hyperlink w:history="0" w:anchor="P2352" w:tooltip="19. Доля населения с денежными доходами ниже величины прожиточного минимума, в процентах от общей численности населения">
              <w:r>
                <w:rPr>
                  <w:sz w:val="20"/>
                  <w:color w:val="0000ff"/>
                </w:rPr>
                <w:t xml:space="preserve">пункты 19</w:t>
              </w:r>
            </w:hyperlink>
            <w:r>
              <w:rPr>
                <w:sz w:val="20"/>
              </w:rPr>
              <w:t xml:space="preserve">, </w:t>
            </w:r>
            <w:hyperlink w:history="0" w:anchor="P2385" w:tooltip="22. Доля граждан, охваченных государственной социальной помощью на основании социального контракта, в общей численности малоимущих граждан">
              <w:r>
                <w:rPr>
                  <w:sz w:val="20"/>
                  <w:color w:val="0000ff"/>
                </w:rPr>
                <w:t xml:space="preserve">22</w:t>
              </w:r>
            </w:hyperlink>
            <w:r>
              <w:rPr>
                <w:sz w:val="20"/>
              </w:rPr>
              <w:t xml:space="preserve"> - </w:t>
            </w:r>
            <w:hyperlink w:history="0" w:anchor="P2407" w:tooltip="24. Доля граждан, охваченных государственной социальной помощью на основании социального контракта, среднедушевой доход которых (среднедушевой доход семьи которых) превысил величину прожиточного минимума, установленную в субъекте Российской Федерации, по окончании срока действия социального контракта от общей численности граждан, охваченных государственной социальной помощью на основании социального контракта">
              <w:r>
                <w:rPr>
                  <w:sz w:val="20"/>
                  <w:color w:val="0000ff"/>
                </w:rPr>
                <w:t xml:space="preserve">24</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1 421 303,8</w:t>
            </w:r>
          </w:p>
        </w:tc>
        <w:tc>
          <w:tcPr>
            <w:tcW w:w="1523" w:type="dxa"/>
            <w:tcBorders>
              <w:top w:val="nil"/>
              <w:left w:val="nil"/>
              <w:bottom w:val="nil"/>
              <w:right w:val="nil"/>
            </w:tcBorders>
          </w:tcPr>
          <w:p>
            <w:pPr>
              <w:pStyle w:val="0"/>
              <w:jc w:val="center"/>
            </w:pPr>
            <w:r>
              <w:rPr>
                <w:sz w:val="20"/>
              </w:rPr>
              <w:t xml:space="preserve">208 970,9</w:t>
            </w:r>
          </w:p>
        </w:tc>
        <w:tc>
          <w:tcPr>
            <w:tcW w:w="1523" w:type="dxa"/>
            <w:tcBorders>
              <w:top w:val="nil"/>
              <w:left w:val="nil"/>
              <w:bottom w:val="nil"/>
              <w:right w:val="nil"/>
            </w:tcBorders>
          </w:tcPr>
          <w:p>
            <w:pPr>
              <w:pStyle w:val="0"/>
              <w:jc w:val="center"/>
            </w:pPr>
            <w:r>
              <w:rPr>
                <w:sz w:val="20"/>
              </w:rPr>
              <w:t xml:space="preserve">279 829,4</w:t>
            </w:r>
          </w:p>
        </w:tc>
        <w:tc>
          <w:tcPr>
            <w:tcW w:w="1523" w:type="dxa"/>
            <w:tcBorders>
              <w:top w:val="nil"/>
              <w:left w:val="nil"/>
              <w:bottom w:val="nil"/>
              <w:right w:val="nil"/>
            </w:tcBorders>
          </w:tcPr>
          <w:p>
            <w:pPr>
              <w:pStyle w:val="0"/>
              <w:jc w:val="center"/>
            </w:pPr>
            <w:r>
              <w:rPr>
                <w:sz w:val="20"/>
              </w:rPr>
              <w:t xml:space="preserve">310 834,5</w:t>
            </w:r>
          </w:p>
        </w:tc>
        <w:tc>
          <w:tcPr>
            <w:tcW w:w="1523" w:type="dxa"/>
            <w:tcBorders>
              <w:top w:val="nil"/>
              <w:left w:val="nil"/>
              <w:bottom w:val="nil"/>
              <w:right w:val="nil"/>
            </w:tcBorders>
          </w:tcPr>
          <w:p>
            <w:pPr>
              <w:pStyle w:val="0"/>
              <w:jc w:val="center"/>
            </w:pPr>
            <w:r>
              <w:rPr>
                <w:sz w:val="20"/>
              </w:rPr>
              <w:t xml:space="preserve">310 834,5</w:t>
            </w:r>
          </w:p>
        </w:tc>
        <w:tc>
          <w:tcPr>
            <w:tcW w:w="1526" w:type="dxa"/>
            <w:tcBorders>
              <w:top w:val="nil"/>
              <w:left w:val="nil"/>
              <w:bottom w:val="nil"/>
              <w:right w:val="nil"/>
            </w:tcBorders>
          </w:tcPr>
          <w:p>
            <w:pPr>
              <w:pStyle w:val="0"/>
              <w:jc w:val="center"/>
            </w:pPr>
            <w:r>
              <w:rPr>
                <w:sz w:val="20"/>
              </w:rPr>
              <w:t xml:space="preserve">310 834,5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471 341,8</w:t>
            </w:r>
          </w:p>
        </w:tc>
        <w:tc>
          <w:tcPr>
            <w:tcW w:w="1523" w:type="dxa"/>
            <w:tcBorders>
              <w:top w:val="nil"/>
              <w:left w:val="nil"/>
              <w:bottom w:val="nil"/>
              <w:right w:val="nil"/>
            </w:tcBorders>
          </w:tcPr>
          <w:p>
            <w:pPr>
              <w:pStyle w:val="0"/>
              <w:jc w:val="center"/>
            </w:pPr>
            <w:r>
              <w:rPr>
                <w:sz w:val="20"/>
              </w:rPr>
              <w:t xml:space="preserve">69 231,2</w:t>
            </w:r>
          </w:p>
        </w:tc>
        <w:tc>
          <w:tcPr>
            <w:tcW w:w="1523" w:type="dxa"/>
            <w:tcBorders>
              <w:top w:val="nil"/>
              <w:left w:val="nil"/>
              <w:bottom w:val="nil"/>
              <w:right w:val="nil"/>
            </w:tcBorders>
          </w:tcPr>
          <w:p>
            <w:pPr>
              <w:pStyle w:val="0"/>
              <w:jc w:val="center"/>
            </w:pPr>
            <w:r>
              <w:rPr>
                <w:sz w:val="20"/>
              </w:rPr>
              <w:t xml:space="preserve">77 154,0</w:t>
            </w:r>
          </w:p>
        </w:tc>
        <w:tc>
          <w:tcPr>
            <w:tcW w:w="1523" w:type="dxa"/>
            <w:tcBorders>
              <w:top w:val="nil"/>
              <w:left w:val="nil"/>
              <w:bottom w:val="nil"/>
              <w:right w:val="nil"/>
            </w:tcBorders>
          </w:tcPr>
          <w:p>
            <w:pPr>
              <w:pStyle w:val="0"/>
              <w:jc w:val="center"/>
            </w:pPr>
            <w:r>
              <w:rPr>
                <w:sz w:val="20"/>
              </w:rPr>
              <w:t xml:space="preserve">86 568,5</w:t>
            </w:r>
          </w:p>
        </w:tc>
        <w:tc>
          <w:tcPr>
            <w:tcW w:w="1523" w:type="dxa"/>
            <w:tcBorders>
              <w:top w:val="nil"/>
              <w:left w:val="nil"/>
              <w:bottom w:val="nil"/>
              <w:right w:val="nil"/>
            </w:tcBorders>
          </w:tcPr>
          <w:p>
            <w:pPr>
              <w:pStyle w:val="0"/>
              <w:jc w:val="center"/>
            </w:pPr>
            <w:r>
              <w:rPr>
                <w:sz w:val="20"/>
              </w:rPr>
              <w:t xml:space="preserve">117 166,9</w:t>
            </w:r>
          </w:p>
        </w:tc>
        <w:tc>
          <w:tcPr>
            <w:tcW w:w="1526" w:type="dxa"/>
            <w:tcBorders>
              <w:top w:val="nil"/>
              <w:left w:val="nil"/>
              <w:bottom w:val="nil"/>
              <w:right w:val="nil"/>
            </w:tcBorders>
          </w:tcPr>
          <w:p>
            <w:pPr>
              <w:pStyle w:val="0"/>
              <w:jc w:val="center"/>
            </w:pPr>
            <w:r>
              <w:rPr>
                <w:sz w:val="20"/>
              </w:rPr>
              <w:t xml:space="preserve">121 221,2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1.14 в ред. </w:t>
            </w:r>
            <w:hyperlink w:history="0" r:id="rId895"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w:t>
            </w:r>
          </w:p>
          <w:p>
            <w:pPr>
              <w:pStyle w:val="0"/>
              <w:jc w:val="both"/>
            </w:pPr>
            <w:r>
              <w:rPr>
                <w:sz w:val="20"/>
              </w:rPr>
              <w:t xml:space="preserve">N 487-пп)</w:t>
            </w:r>
          </w:p>
        </w:tc>
      </w:tr>
      <w:tr>
        <w:tc>
          <w:tcPr>
            <w:tcW w:w="2494" w:type="dxa"/>
            <w:tcBorders>
              <w:top w:val="nil"/>
              <w:left w:val="nil"/>
              <w:bottom w:val="nil"/>
              <w:right w:val="nil"/>
            </w:tcBorders>
            <w:vMerge w:val="restart"/>
          </w:tcPr>
          <w:bookmarkStart w:id="4299" w:name="P4299"/>
          <w:bookmarkEnd w:id="4299"/>
          <w:p>
            <w:pPr>
              <w:pStyle w:val="0"/>
            </w:pPr>
            <w:r>
              <w:rPr>
                <w:sz w:val="20"/>
              </w:rPr>
              <w:t xml:space="preserve">1.15. Единовременное пособие беременной жене военнослужащего, проходящего военную службу по призыву, а также ежемесячное пособие на ребенка военнослужащего, проходящего военную службу по призыву (Федеральный </w:t>
            </w:r>
            <w:hyperlink w:history="0" r:id="rId896" w:tooltip="Федеральный закон от 19.05.1995 N 81-ФЗ (ред. от 21.11.2022) &quot;О государственных пособиях гражданам, имеющим детей&quot; {КонсультантПлюс}">
              <w:r>
                <w:rPr>
                  <w:sz w:val="20"/>
                  <w:color w:val="0000ff"/>
                </w:rPr>
                <w:t xml:space="preserve">закон</w:t>
              </w:r>
            </w:hyperlink>
            <w:r>
              <w:rPr>
                <w:sz w:val="20"/>
              </w:rPr>
              <w:t xml:space="preserve"> от 19 мая 1995 года N 81-ФЗ "О государственных пособиях гражданам, имеющим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6 298,5</w:t>
            </w:r>
          </w:p>
        </w:tc>
        <w:tc>
          <w:tcPr>
            <w:tcW w:w="1523" w:type="dxa"/>
            <w:tcBorders>
              <w:top w:val="nil"/>
              <w:left w:val="nil"/>
              <w:bottom w:val="nil"/>
              <w:right w:val="nil"/>
            </w:tcBorders>
          </w:tcPr>
          <w:p>
            <w:pPr>
              <w:pStyle w:val="0"/>
              <w:jc w:val="center"/>
            </w:pPr>
            <w:r>
              <w:rPr>
                <w:sz w:val="20"/>
              </w:rPr>
              <w:t xml:space="preserve">6 298,5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w:t>
            </w:r>
          </w:p>
          <w:p>
            <w:pPr>
              <w:pStyle w:val="0"/>
            </w:pPr>
            <w:r>
              <w:rPr>
                <w:sz w:val="20"/>
              </w:rPr>
              <w:t xml:space="preserve">в 2021 году - не менее 30 получателям</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6 298,5</w:t>
            </w:r>
          </w:p>
        </w:tc>
        <w:tc>
          <w:tcPr>
            <w:tcW w:w="1523" w:type="dxa"/>
            <w:tcBorders>
              <w:top w:val="nil"/>
              <w:left w:val="nil"/>
              <w:bottom w:val="nil"/>
              <w:right w:val="nil"/>
            </w:tcBorders>
          </w:tcPr>
          <w:p>
            <w:pPr>
              <w:pStyle w:val="0"/>
              <w:jc w:val="center"/>
            </w:pPr>
            <w:r>
              <w:rPr>
                <w:sz w:val="20"/>
              </w:rPr>
              <w:t xml:space="preserve">6 298,5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4346" w:name="P4346"/>
          <w:bookmarkEnd w:id="4346"/>
          <w:p>
            <w:pPr>
              <w:pStyle w:val="0"/>
            </w:pPr>
            <w:r>
              <w:rPr>
                <w:sz w:val="20"/>
              </w:rPr>
              <w:t xml:space="preserve">1.16. Обеспечение жильем отдельных категорий граждан (федеральные законы</w:t>
            </w:r>
          </w:p>
          <w:p>
            <w:pPr>
              <w:pStyle w:val="0"/>
            </w:pPr>
            <w:r>
              <w:rPr>
                <w:sz w:val="20"/>
              </w:rPr>
              <w:t xml:space="preserve">от 12 января 1995 года </w:t>
            </w:r>
            <w:hyperlink w:history="0" r:id="rId897" w:tooltip="Федеральный закон от 12.01.1995 N 5-ФЗ (ред. от 28.04.2023) &quot;О ветеранах&quot; {КонсультантПлюс}">
              <w:r>
                <w:rPr>
                  <w:sz w:val="20"/>
                  <w:color w:val="0000ff"/>
                </w:rPr>
                <w:t xml:space="preserve">N 5-ФЗ</w:t>
              </w:r>
            </w:hyperlink>
            <w:r>
              <w:rPr>
                <w:sz w:val="20"/>
              </w:rPr>
              <w:t xml:space="preserve"> "О ветеранах", от 24 ноября 1995 года </w:t>
            </w:r>
            <w:hyperlink w:history="0" r:id="rId898"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N 181-ФЗ</w:t>
              </w:r>
            </w:hyperlink>
            <w:r>
              <w:rPr>
                <w:sz w:val="20"/>
              </w:rPr>
              <w:t xml:space="preserve"> "О социальной защите инвалидов в Российской Федерации")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285 495,2</w:t>
            </w:r>
          </w:p>
        </w:tc>
        <w:tc>
          <w:tcPr>
            <w:tcW w:w="1523" w:type="dxa"/>
            <w:tcBorders>
              <w:top w:val="nil"/>
              <w:left w:val="nil"/>
              <w:bottom w:val="nil"/>
              <w:right w:val="nil"/>
            </w:tcBorders>
          </w:tcPr>
          <w:p>
            <w:pPr>
              <w:pStyle w:val="0"/>
              <w:jc w:val="center"/>
            </w:pPr>
            <w:r>
              <w:rPr>
                <w:sz w:val="20"/>
              </w:rPr>
              <w:t xml:space="preserve">42 074,0</w:t>
            </w:r>
          </w:p>
        </w:tc>
        <w:tc>
          <w:tcPr>
            <w:tcW w:w="1523" w:type="dxa"/>
            <w:tcBorders>
              <w:top w:val="nil"/>
              <w:left w:val="nil"/>
              <w:bottom w:val="nil"/>
              <w:right w:val="nil"/>
            </w:tcBorders>
          </w:tcPr>
          <w:p>
            <w:pPr>
              <w:pStyle w:val="0"/>
              <w:jc w:val="center"/>
            </w:pPr>
            <w:r>
              <w:rPr>
                <w:sz w:val="20"/>
              </w:rPr>
              <w:t xml:space="preserve">92 946,5</w:t>
            </w:r>
          </w:p>
        </w:tc>
        <w:tc>
          <w:tcPr>
            <w:tcW w:w="1523" w:type="dxa"/>
            <w:tcBorders>
              <w:top w:val="nil"/>
              <w:left w:val="nil"/>
              <w:bottom w:val="nil"/>
              <w:right w:val="nil"/>
            </w:tcBorders>
          </w:tcPr>
          <w:p>
            <w:pPr>
              <w:pStyle w:val="0"/>
              <w:jc w:val="center"/>
            </w:pPr>
            <w:r>
              <w:rPr>
                <w:sz w:val="20"/>
              </w:rPr>
              <w:t xml:space="preserve">47 604,5</w:t>
            </w:r>
          </w:p>
        </w:tc>
        <w:tc>
          <w:tcPr>
            <w:tcW w:w="1523" w:type="dxa"/>
            <w:tcBorders>
              <w:top w:val="nil"/>
              <w:left w:val="nil"/>
              <w:bottom w:val="nil"/>
              <w:right w:val="nil"/>
            </w:tcBorders>
          </w:tcPr>
          <w:p>
            <w:pPr>
              <w:pStyle w:val="0"/>
              <w:jc w:val="center"/>
            </w:pPr>
            <w:r>
              <w:rPr>
                <w:sz w:val="20"/>
              </w:rPr>
              <w:t xml:space="preserve">51 322,7</w:t>
            </w:r>
          </w:p>
        </w:tc>
        <w:tc>
          <w:tcPr>
            <w:tcW w:w="1526" w:type="dxa"/>
            <w:tcBorders>
              <w:top w:val="nil"/>
              <w:left w:val="nil"/>
              <w:bottom w:val="nil"/>
              <w:right w:val="nil"/>
            </w:tcBorders>
          </w:tcPr>
          <w:p>
            <w:pPr>
              <w:pStyle w:val="0"/>
              <w:jc w:val="center"/>
            </w:pPr>
            <w:r>
              <w:rPr>
                <w:sz w:val="20"/>
              </w:rPr>
              <w:t xml:space="preserve">51 547,5</w:t>
            </w:r>
          </w:p>
        </w:tc>
        <w:tc>
          <w:tcPr>
            <w:tcW w:w="3231" w:type="dxa"/>
            <w:tcBorders>
              <w:top w:val="nil"/>
              <w:left w:val="nil"/>
              <w:bottom w:val="nil"/>
              <w:right w:val="nil"/>
            </w:tcBorders>
            <w:vMerge w:val="restart"/>
          </w:tcPr>
          <w:p>
            <w:pPr>
              <w:pStyle w:val="0"/>
            </w:pPr>
            <w:r>
              <w:rPr>
                <w:sz w:val="20"/>
              </w:rPr>
              <w:t xml:space="preserve">обеспечение жильем (выдача свидетельств) в полном объеме: в 2021 году - не менее 40 человек; в 2022 году - не менее 39 человек; в 2023 году - не менее</w:t>
            </w:r>
          </w:p>
          <w:p>
            <w:pPr>
              <w:pStyle w:val="0"/>
            </w:pPr>
            <w:r>
              <w:rPr>
                <w:sz w:val="20"/>
              </w:rPr>
              <w:t xml:space="preserve">35 человек; в 2024 - 2025 годах - не менее 25 человек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285 495,2</w:t>
            </w:r>
          </w:p>
        </w:tc>
        <w:tc>
          <w:tcPr>
            <w:tcW w:w="1523" w:type="dxa"/>
            <w:tcBorders>
              <w:top w:val="nil"/>
              <w:left w:val="nil"/>
              <w:bottom w:val="nil"/>
              <w:right w:val="nil"/>
            </w:tcBorders>
          </w:tcPr>
          <w:p>
            <w:pPr>
              <w:pStyle w:val="0"/>
              <w:jc w:val="center"/>
            </w:pPr>
            <w:r>
              <w:rPr>
                <w:sz w:val="20"/>
              </w:rPr>
              <w:t xml:space="preserve">42 074,0</w:t>
            </w:r>
          </w:p>
        </w:tc>
        <w:tc>
          <w:tcPr>
            <w:tcW w:w="1523" w:type="dxa"/>
            <w:tcBorders>
              <w:top w:val="nil"/>
              <w:left w:val="nil"/>
              <w:bottom w:val="nil"/>
              <w:right w:val="nil"/>
            </w:tcBorders>
          </w:tcPr>
          <w:p>
            <w:pPr>
              <w:pStyle w:val="0"/>
              <w:jc w:val="center"/>
            </w:pPr>
            <w:r>
              <w:rPr>
                <w:sz w:val="20"/>
              </w:rPr>
              <w:t xml:space="preserve">92 946,5</w:t>
            </w:r>
          </w:p>
        </w:tc>
        <w:tc>
          <w:tcPr>
            <w:tcW w:w="1523" w:type="dxa"/>
            <w:tcBorders>
              <w:top w:val="nil"/>
              <w:left w:val="nil"/>
              <w:bottom w:val="nil"/>
              <w:right w:val="nil"/>
            </w:tcBorders>
          </w:tcPr>
          <w:p>
            <w:pPr>
              <w:pStyle w:val="0"/>
              <w:jc w:val="center"/>
            </w:pPr>
            <w:r>
              <w:rPr>
                <w:sz w:val="20"/>
              </w:rPr>
              <w:t xml:space="preserve">47 604,5</w:t>
            </w:r>
          </w:p>
        </w:tc>
        <w:tc>
          <w:tcPr>
            <w:tcW w:w="1523" w:type="dxa"/>
            <w:tcBorders>
              <w:top w:val="nil"/>
              <w:left w:val="nil"/>
              <w:bottom w:val="nil"/>
              <w:right w:val="nil"/>
            </w:tcBorders>
          </w:tcPr>
          <w:p>
            <w:pPr>
              <w:pStyle w:val="0"/>
              <w:jc w:val="center"/>
            </w:pPr>
            <w:r>
              <w:rPr>
                <w:sz w:val="20"/>
              </w:rPr>
              <w:t xml:space="preserve">51 322,7</w:t>
            </w:r>
          </w:p>
        </w:tc>
        <w:tc>
          <w:tcPr>
            <w:tcW w:w="1526" w:type="dxa"/>
            <w:tcBorders>
              <w:top w:val="nil"/>
              <w:left w:val="nil"/>
              <w:bottom w:val="nil"/>
              <w:right w:val="nil"/>
            </w:tcBorders>
          </w:tcPr>
          <w:p>
            <w:pPr>
              <w:pStyle w:val="0"/>
              <w:jc w:val="center"/>
            </w:pPr>
            <w:r>
              <w:rPr>
                <w:sz w:val="20"/>
              </w:rPr>
              <w:t xml:space="preserve">51 547,5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1.16 в ред. </w:t>
            </w:r>
            <w:hyperlink w:history="0" r:id="rId899"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4396" w:name="P4396"/>
          <w:bookmarkEnd w:id="4396"/>
          <w:p>
            <w:pPr>
              <w:pStyle w:val="0"/>
            </w:pPr>
            <w:r>
              <w:rPr>
                <w:sz w:val="20"/>
              </w:rPr>
              <w:t xml:space="preserve">1.17. Обеспечение жильем отдельных категорий граждан, установленных Федеральным </w:t>
            </w:r>
            <w:hyperlink w:history="0" r:id="rId900" w:tooltip="Федеральный закон от 12.01.1995 N 5-ФЗ (ред. от 28.04.2023) &quot;О ветеранах&quot; {КонсультантПлюс}">
              <w:r>
                <w:rPr>
                  <w:sz w:val="20"/>
                  <w:color w:val="0000ff"/>
                </w:rPr>
                <w:t xml:space="preserve">законом</w:t>
              </w:r>
            </w:hyperlink>
            <w:r>
              <w:rPr>
                <w:sz w:val="20"/>
              </w:rPr>
              <w:t xml:space="preserve"> от 12 января 1995 года N 5-ФЗ "О ветеранах" и </w:t>
            </w:r>
            <w:hyperlink w:history="0" r:id="rId901"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w:t>
            </w:r>
          </w:p>
          <w:p>
            <w:pPr>
              <w:pStyle w:val="0"/>
            </w:pPr>
            <w:r>
              <w:rPr>
                <w:sz w:val="20"/>
              </w:rPr>
              <w:t xml:space="preserve">от 7 мая 2008 года N 714</w:t>
            </w:r>
          </w:p>
          <w:p>
            <w:pPr>
              <w:pStyle w:val="0"/>
            </w:pPr>
            <w:r>
              <w:rPr>
                <w:sz w:val="20"/>
              </w:rPr>
              <w:t xml:space="preserve">"Об обеспечении жильем ветеранов Великой Отечественной войны</w:t>
            </w:r>
          </w:p>
          <w:p>
            <w:pPr>
              <w:pStyle w:val="0"/>
            </w:pPr>
            <w:r>
              <w:rPr>
                <w:sz w:val="20"/>
              </w:rPr>
              <w:t xml:space="preserve">1941 - 1945 годов"</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14 457,5</w:t>
            </w:r>
          </w:p>
        </w:tc>
        <w:tc>
          <w:tcPr>
            <w:tcW w:w="1523" w:type="dxa"/>
            <w:tcBorders>
              <w:top w:val="nil"/>
              <w:left w:val="nil"/>
              <w:bottom w:val="nil"/>
              <w:right w:val="nil"/>
            </w:tcBorders>
          </w:tcPr>
          <w:p>
            <w:pPr>
              <w:pStyle w:val="0"/>
              <w:jc w:val="center"/>
            </w:pPr>
            <w:r>
              <w:rPr>
                <w:sz w:val="20"/>
              </w:rPr>
              <w:t xml:space="preserve">3 983,9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3 351,9</w:t>
            </w:r>
          </w:p>
        </w:tc>
        <w:tc>
          <w:tcPr>
            <w:tcW w:w="1523" w:type="dxa"/>
            <w:tcBorders>
              <w:top w:val="nil"/>
              <w:left w:val="nil"/>
              <w:bottom w:val="nil"/>
              <w:right w:val="nil"/>
            </w:tcBorders>
          </w:tcPr>
          <w:p>
            <w:pPr>
              <w:pStyle w:val="0"/>
              <w:jc w:val="center"/>
            </w:pPr>
            <w:r>
              <w:rPr>
                <w:sz w:val="20"/>
              </w:rPr>
              <w:t xml:space="preserve">3 489,3</w:t>
            </w:r>
          </w:p>
        </w:tc>
        <w:tc>
          <w:tcPr>
            <w:tcW w:w="1526" w:type="dxa"/>
            <w:tcBorders>
              <w:top w:val="nil"/>
              <w:left w:val="nil"/>
              <w:bottom w:val="nil"/>
              <w:right w:val="nil"/>
            </w:tcBorders>
          </w:tcPr>
          <w:p>
            <w:pPr>
              <w:pStyle w:val="0"/>
              <w:jc w:val="center"/>
            </w:pPr>
            <w:r>
              <w:rPr>
                <w:sz w:val="20"/>
              </w:rPr>
              <w:t xml:space="preserve">3 632,4</w:t>
            </w:r>
          </w:p>
        </w:tc>
        <w:tc>
          <w:tcPr>
            <w:tcW w:w="3231" w:type="dxa"/>
            <w:tcBorders>
              <w:top w:val="nil"/>
              <w:left w:val="nil"/>
              <w:bottom w:val="nil"/>
              <w:right w:val="nil"/>
            </w:tcBorders>
            <w:vMerge w:val="restart"/>
          </w:tcPr>
          <w:p>
            <w:pPr>
              <w:pStyle w:val="0"/>
            </w:pPr>
            <w:r>
              <w:rPr>
                <w:sz w:val="20"/>
              </w:rPr>
              <w:t xml:space="preserve">обеспечение жильем</w:t>
            </w:r>
          </w:p>
          <w:p>
            <w:pPr>
              <w:pStyle w:val="0"/>
            </w:pPr>
            <w:r>
              <w:rPr>
                <w:sz w:val="20"/>
              </w:rPr>
              <w:t xml:space="preserve">(выдача свидетельств) в полном объеме: не менее 1 человека в 2021, 2023 - 2025 годах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6 013,8</w:t>
            </w:r>
          </w:p>
        </w:tc>
        <w:tc>
          <w:tcPr>
            <w:tcW w:w="1523" w:type="dxa"/>
            <w:tcBorders>
              <w:top w:val="nil"/>
              <w:left w:val="nil"/>
              <w:bottom w:val="nil"/>
              <w:right w:val="nil"/>
            </w:tcBorders>
          </w:tcPr>
          <w:p>
            <w:pPr>
              <w:pStyle w:val="0"/>
              <w:jc w:val="center"/>
            </w:pPr>
            <w:r>
              <w:rPr>
                <w:sz w:val="20"/>
              </w:rPr>
              <w:t xml:space="preserve">3 983,9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3 351,9</w:t>
            </w:r>
          </w:p>
        </w:tc>
        <w:tc>
          <w:tcPr>
            <w:tcW w:w="1523" w:type="dxa"/>
            <w:tcBorders>
              <w:top w:val="nil"/>
              <w:left w:val="nil"/>
              <w:bottom w:val="nil"/>
              <w:right w:val="nil"/>
            </w:tcBorders>
          </w:tcPr>
          <w:p>
            <w:pPr>
              <w:pStyle w:val="0"/>
              <w:jc w:val="center"/>
            </w:pPr>
            <w:r>
              <w:rPr>
                <w:sz w:val="20"/>
              </w:rPr>
              <w:t xml:space="preserve">3 489,3</w:t>
            </w:r>
          </w:p>
        </w:tc>
        <w:tc>
          <w:tcPr>
            <w:tcW w:w="1526" w:type="dxa"/>
            <w:tcBorders>
              <w:top w:val="nil"/>
              <w:left w:val="nil"/>
              <w:bottom w:val="nil"/>
              <w:right w:val="nil"/>
            </w:tcBorders>
          </w:tcPr>
          <w:p>
            <w:pPr>
              <w:pStyle w:val="0"/>
              <w:jc w:val="center"/>
            </w:pPr>
            <w:r>
              <w:rPr>
                <w:sz w:val="20"/>
              </w:rPr>
              <w:t xml:space="preserve">3 632,4</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1.17 в ред. </w:t>
            </w:r>
            <w:hyperlink w:history="0" r:id="rId902"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4448" w:name="P4448"/>
          <w:bookmarkEnd w:id="4448"/>
          <w:p>
            <w:pPr>
              <w:pStyle w:val="0"/>
            </w:pPr>
            <w:r>
              <w:rPr>
                <w:sz w:val="20"/>
              </w:rPr>
              <w:t xml:space="preserve">1.18.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532,3</w:t>
            </w:r>
          </w:p>
        </w:tc>
        <w:tc>
          <w:tcPr>
            <w:tcW w:w="1523" w:type="dxa"/>
            <w:tcBorders>
              <w:top w:val="nil"/>
              <w:left w:val="nil"/>
              <w:bottom w:val="nil"/>
              <w:right w:val="nil"/>
            </w:tcBorders>
          </w:tcPr>
          <w:p>
            <w:pPr>
              <w:pStyle w:val="0"/>
              <w:jc w:val="center"/>
            </w:pPr>
            <w:r>
              <w:rPr>
                <w:sz w:val="20"/>
              </w:rPr>
              <w:t xml:space="preserve">532,3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выплата компенсаций в полном объеме:</w:t>
            </w:r>
          </w:p>
          <w:p>
            <w:pPr>
              <w:pStyle w:val="0"/>
            </w:pPr>
            <w:r>
              <w:rPr>
                <w:sz w:val="20"/>
              </w:rPr>
              <w:t xml:space="preserve">в 2021 году - не менее 125 получателям</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532,3</w:t>
            </w:r>
          </w:p>
        </w:tc>
        <w:tc>
          <w:tcPr>
            <w:tcW w:w="1523" w:type="dxa"/>
            <w:tcBorders>
              <w:top w:val="nil"/>
              <w:left w:val="nil"/>
              <w:bottom w:val="nil"/>
              <w:right w:val="nil"/>
            </w:tcBorders>
          </w:tcPr>
          <w:p>
            <w:pPr>
              <w:pStyle w:val="0"/>
              <w:jc w:val="center"/>
            </w:pPr>
            <w:r>
              <w:rPr>
                <w:sz w:val="20"/>
              </w:rPr>
              <w:t xml:space="preserve">532,3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4495" w:name="P4495"/>
          <w:bookmarkEnd w:id="4495"/>
          <w:p>
            <w:pPr>
              <w:pStyle w:val="0"/>
            </w:pPr>
            <w:r>
              <w:rPr>
                <w:sz w:val="20"/>
              </w:rPr>
              <w:t xml:space="preserve">1.19. Обеспечение бесплатного захоронения, сооружения надгробия Героям Советского Союза, Героям Российской Федерации и полным кавалерам ордена Славы, Героям Социалистического Труда и полным кавалерам ордена Трудовой Славы (Федеральный </w:t>
            </w:r>
            <w:hyperlink w:history="0" r:id="rId903" w:tooltip="Федеральный закон от 09.01.1997 N 5-ФЗ (ред. от 03.04.2023) &quot;О предоставлении социальных гарантий Героям Социалистического Труда, Героям Труда Российской Федерации и полным кавалерам ордена Трудовой Славы&quot; {КонсультантПлюс}">
              <w:r>
                <w:rPr>
                  <w:sz w:val="20"/>
                  <w:color w:val="0000ff"/>
                </w:rPr>
                <w:t xml:space="preserve">закон</w:t>
              </w:r>
            </w:hyperlink>
            <w:r>
              <w:rPr>
                <w:sz w:val="20"/>
              </w:rPr>
              <w:t xml:space="preserve"> от 9 января 1997 года N 5-ФЗ "О предоставлении социальных гарантий Героям Социалистического Труда и полным кавалерам ордена Трудовой Славы", Федеральный </w:t>
            </w:r>
            <w:hyperlink w:history="0" r:id="rId904" w:tooltip="Закон РФ от 15.01.1993 N 4301-1 (ред. от 03.04.2023) &quot;О статусе Героев Советского Союза, Героев Российской Федерации и полных кавалеров ордена Славы&quot; {КонсультантПлюс}">
              <w:r>
                <w:rPr>
                  <w:sz w:val="20"/>
                  <w:color w:val="0000ff"/>
                </w:rPr>
                <w:t xml:space="preserve">закон</w:t>
              </w:r>
            </w:hyperlink>
            <w:r>
              <w:rPr>
                <w:sz w:val="20"/>
              </w:rPr>
              <w:t xml:space="preserve"> от 15 января 1993 года N 4301-1 "О статусе Героев Советского Союза, Героев Российской Федерации и полных кавалеров ордена Славы")</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371,3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371,3</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не менее 1 получателю</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371,3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371,3</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1.19 в ред. </w:t>
            </w:r>
            <w:hyperlink w:history="0" r:id="rId905"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w:t>
            </w:r>
          </w:p>
          <w:p>
            <w:pPr>
              <w:pStyle w:val="0"/>
              <w:jc w:val="both"/>
            </w:pPr>
            <w:r>
              <w:rPr>
                <w:sz w:val="20"/>
              </w:rPr>
              <w:t xml:space="preserve">N 487-пп)</w:t>
            </w:r>
          </w:p>
        </w:tc>
      </w:tr>
      <w:tr>
        <w:tc>
          <w:tcPr>
            <w:tcW w:w="2494" w:type="dxa"/>
            <w:tcBorders>
              <w:top w:val="nil"/>
              <w:left w:val="nil"/>
              <w:bottom w:val="nil"/>
              <w:right w:val="nil"/>
            </w:tcBorders>
            <w:vMerge w:val="restart"/>
          </w:tcPr>
          <w:bookmarkStart w:id="4543" w:name="P4543"/>
          <w:bookmarkEnd w:id="4543"/>
          <w:p>
            <w:pPr>
              <w:pStyle w:val="0"/>
            </w:pPr>
            <w:r>
              <w:rPr>
                <w:sz w:val="20"/>
              </w:rPr>
              <w:t xml:space="preserve">1.20. Предоставление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(Федеральный </w:t>
            </w:r>
            <w:hyperlink w:history="0" r:id="rId906" w:tooltip="Федеральный закон от 19.05.1995 N 81-ФЗ (ред. от 21.11.2022) &quot;О государственных пособиях гражданам, имеющим детей&quot; {КонсультантПлюс}">
              <w:r>
                <w:rPr>
                  <w:sz w:val="20"/>
                  <w:color w:val="0000ff"/>
                </w:rPr>
                <w:t xml:space="preserve">закон</w:t>
              </w:r>
            </w:hyperlink>
            <w:r>
              <w:rPr>
                <w:sz w:val="20"/>
              </w:rPr>
              <w:t xml:space="preserve"> от 19 мая 1995 года N 81-ФЗ "О государственных пособиях гражданам, имеющим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392 244,0</w:t>
            </w:r>
          </w:p>
        </w:tc>
        <w:tc>
          <w:tcPr>
            <w:tcW w:w="1523" w:type="dxa"/>
            <w:tcBorders>
              <w:top w:val="nil"/>
              <w:left w:val="nil"/>
              <w:bottom w:val="nil"/>
              <w:right w:val="nil"/>
            </w:tcBorders>
          </w:tcPr>
          <w:p>
            <w:pPr>
              <w:pStyle w:val="0"/>
              <w:jc w:val="center"/>
            </w:pPr>
            <w:r>
              <w:rPr>
                <w:sz w:val="20"/>
              </w:rPr>
              <w:t xml:space="preserve">392 244,0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w:t>
            </w:r>
          </w:p>
          <w:p>
            <w:pPr>
              <w:pStyle w:val="0"/>
            </w:pPr>
            <w:r>
              <w:rPr>
                <w:sz w:val="20"/>
              </w:rPr>
              <w:t xml:space="preserve">в 2021 году - не менее 5000 получателей</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1</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18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392 244,0</w:t>
            </w:r>
          </w:p>
        </w:tc>
        <w:tc>
          <w:tcPr>
            <w:tcW w:w="1523" w:type="dxa"/>
            <w:tcBorders>
              <w:top w:val="nil"/>
              <w:left w:val="nil"/>
              <w:bottom w:val="nil"/>
              <w:right w:val="nil"/>
            </w:tcBorders>
          </w:tcPr>
          <w:p>
            <w:pPr>
              <w:pStyle w:val="0"/>
              <w:jc w:val="center"/>
            </w:pPr>
            <w:r>
              <w:rPr>
                <w:sz w:val="20"/>
              </w:rPr>
              <w:t xml:space="preserve">392 244,0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4590" w:name="P4590"/>
          <w:bookmarkEnd w:id="4590"/>
          <w:p>
            <w:pPr>
              <w:pStyle w:val="0"/>
            </w:pPr>
            <w:r>
              <w:rPr>
                <w:sz w:val="20"/>
              </w:rPr>
              <w:t xml:space="preserve">1.21. Предоставление отдельных мер социальной поддержки гражданам, подвергшимся воздействию радиации (</w:t>
            </w:r>
            <w:hyperlink w:history="0" r:id="rId907" w:tooltip="Закон РФ от 15.05.1991 N 1244-1 (ред. от 28.12.2022) &quot;О социальной защите граждан, подвергшихся воздействию радиации вследствие катастрофы на Чернобыльской АЭС&quot; {КонсультантПлюс}">
              <w:r>
                <w:rPr>
                  <w:sz w:val="20"/>
                  <w:color w:val="0000ff"/>
                </w:rPr>
                <w:t xml:space="preserve">Закон</w:t>
              </w:r>
            </w:hyperlink>
            <w:r>
              <w:rPr>
                <w:sz w:val="20"/>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Федеральный </w:t>
            </w:r>
            <w:hyperlink w:history="0" r:id="rId908" w:tooltip="Федеральный закон от 26.11.1998 N 175-ФЗ (ред. от 28.12.2022)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КонсультантПлюс}">
              <w:r>
                <w:rPr>
                  <w:sz w:val="20"/>
                  <w:color w:val="0000ff"/>
                </w:rPr>
                <w:t xml:space="preserve">закон</w:t>
              </w:r>
            </w:hyperlink>
            <w:r>
              <w:rPr>
                <w:sz w:val="20"/>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Федеральный </w:t>
            </w:r>
            <w:hyperlink w:history="0" r:id="rId909" w:tooltip="Федеральный закон от 10.01.2002 N 2-ФЗ (ред. от 28.12.2022) &quot;О социальных гарантиях гражданам, подвергшимся радиационному воздействию вследствие ядерных испытаний на Семипалатинском полигоне&quot; {КонсультантПлюс}">
              <w:r>
                <w:rPr>
                  <w:sz w:val="20"/>
                  <w:color w:val="0000ff"/>
                </w:rPr>
                <w:t xml:space="preserve">закон</w:t>
              </w:r>
            </w:hyperlink>
            <w:r>
              <w:rPr>
                <w:sz w:val="20"/>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9 133,1</w:t>
            </w:r>
          </w:p>
        </w:tc>
        <w:tc>
          <w:tcPr>
            <w:tcW w:w="1523" w:type="dxa"/>
            <w:tcBorders>
              <w:top w:val="nil"/>
              <w:left w:val="nil"/>
              <w:bottom w:val="nil"/>
              <w:right w:val="nil"/>
            </w:tcBorders>
          </w:tcPr>
          <w:p>
            <w:pPr>
              <w:pStyle w:val="0"/>
              <w:jc w:val="center"/>
            </w:pPr>
            <w:r>
              <w:rPr>
                <w:sz w:val="20"/>
              </w:rPr>
              <w:t xml:space="preserve">9 133,1</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w:t>
            </w:r>
          </w:p>
          <w:p>
            <w:pPr>
              <w:pStyle w:val="0"/>
            </w:pPr>
            <w:r>
              <w:rPr>
                <w:sz w:val="20"/>
              </w:rPr>
              <w:t xml:space="preserve">в 2021 году - не менее 560 получателям</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1</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18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9 106,6</w:t>
            </w:r>
          </w:p>
        </w:tc>
        <w:tc>
          <w:tcPr>
            <w:tcW w:w="1523" w:type="dxa"/>
            <w:tcBorders>
              <w:top w:val="nil"/>
              <w:left w:val="nil"/>
              <w:bottom w:val="nil"/>
              <w:right w:val="nil"/>
            </w:tcBorders>
          </w:tcPr>
          <w:p>
            <w:pPr>
              <w:pStyle w:val="0"/>
              <w:jc w:val="center"/>
            </w:pPr>
            <w:r>
              <w:rPr>
                <w:sz w:val="20"/>
              </w:rPr>
              <w:t xml:space="preserve">9 106,6</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26,5</w:t>
            </w:r>
          </w:p>
        </w:tc>
        <w:tc>
          <w:tcPr>
            <w:tcW w:w="1523" w:type="dxa"/>
            <w:tcBorders>
              <w:top w:val="nil"/>
              <w:left w:val="nil"/>
              <w:bottom w:val="nil"/>
              <w:right w:val="nil"/>
            </w:tcBorders>
          </w:tcPr>
          <w:p>
            <w:pPr>
              <w:pStyle w:val="0"/>
              <w:jc w:val="center"/>
            </w:pPr>
            <w:r>
              <w:rPr>
                <w:sz w:val="20"/>
              </w:rPr>
              <w:t xml:space="preserve">26,5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4637" w:name="P4637"/>
          <w:bookmarkEnd w:id="4637"/>
          <w:p>
            <w:pPr>
              <w:pStyle w:val="0"/>
            </w:pPr>
            <w:r>
              <w:rPr>
                <w:sz w:val="20"/>
              </w:rPr>
              <w:t xml:space="preserve">1.22. Единовременная денежная выплата женщинам, родившим первого ребенка в возрасте</w:t>
            </w:r>
          </w:p>
          <w:p>
            <w:pPr>
              <w:pStyle w:val="0"/>
            </w:pPr>
            <w:r>
              <w:rPr>
                <w:sz w:val="20"/>
              </w:rPr>
              <w:t xml:space="preserve">от 18 до 25 лет включительно, в рамках федерального проекта "Финансовая поддержка семей</w:t>
            </w:r>
          </w:p>
          <w:p>
            <w:pPr>
              <w:pStyle w:val="0"/>
            </w:pPr>
            <w:r>
              <w:rPr>
                <w:sz w:val="20"/>
              </w:rPr>
              <w:t xml:space="preserve">при рождении детей" национального проекта "Демография"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193 060,9</w:t>
            </w:r>
          </w:p>
        </w:tc>
        <w:tc>
          <w:tcPr>
            <w:tcW w:w="1523" w:type="dxa"/>
            <w:tcBorders>
              <w:top w:val="nil"/>
              <w:left w:val="nil"/>
              <w:bottom w:val="nil"/>
              <w:right w:val="nil"/>
            </w:tcBorders>
          </w:tcPr>
          <w:p>
            <w:pPr>
              <w:pStyle w:val="0"/>
              <w:jc w:val="center"/>
            </w:pPr>
            <w:r>
              <w:rPr>
                <w:sz w:val="20"/>
              </w:rPr>
              <w:t xml:space="preserve">35 263,6</w:t>
            </w:r>
          </w:p>
        </w:tc>
        <w:tc>
          <w:tcPr>
            <w:tcW w:w="1523" w:type="dxa"/>
            <w:tcBorders>
              <w:top w:val="nil"/>
              <w:left w:val="nil"/>
              <w:bottom w:val="nil"/>
              <w:right w:val="nil"/>
            </w:tcBorders>
          </w:tcPr>
          <w:p>
            <w:pPr>
              <w:pStyle w:val="0"/>
              <w:jc w:val="center"/>
            </w:pPr>
            <w:r>
              <w:rPr>
                <w:sz w:val="20"/>
              </w:rPr>
              <w:t xml:space="preserve">32 199,1</w:t>
            </w:r>
          </w:p>
        </w:tc>
        <w:tc>
          <w:tcPr>
            <w:tcW w:w="1523" w:type="dxa"/>
            <w:tcBorders>
              <w:top w:val="nil"/>
              <w:left w:val="nil"/>
              <w:bottom w:val="nil"/>
              <w:right w:val="nil"/>
            </w:tcBorders>
          </w:tcPr>
          <w:p>
            <w:pPr>
              <w:pStyle w:val="0"/>
              <w:jc w:val="center"/>
            </w:pPr>
            <w:r>
              <w:rPr>
                <w:sz w:val="20"/>
              </w:rPr>
              <w:t xml:space="preserve">39 176,0</w:t>
            </w:r>
          </w:p>
        </w:tc>
        <w:tc>
          <w:tcPr>
            <w:tcW w:w="1523" w:type="dxa"/>
            <w:tcBorders>
              <w:top w:val="nil"/>
              <w:left w:val="nil"/>
              <w:bottom w:val="nil"/>
              <w:right w:val="nil"/>
            </w:tcBorders>
          </w:tcPr>
          <w:p>
            <w:pPr>
              <w:pStyle w:val="0"/>
              <w:jc w:val="center"/>
            </w:pPr>
            <w:r>
              <w:rPr>
                <w:sz w:val="20"/>
              </w:rPr>
              <w:t xml:space="preserve">42 363,8</w:t>
            </w:r>
          </w:p>
        </w:tc>
        <w:tc>
          <w:tcPr>
            <w:tcW w:w="1526" w:type="dxa"/>
            <w:tcBorders>
              <w:top w:val="nil"/>
              <w:left w:val="nil"/>
              <w:bottom w:val="nil"/>
              <w:right w:val="nil"/>
            </w:tcBorders>
          </w:tcPr>
          <w:p>
            <w:pPr>
              <w:pStyle w:val="0"/>
              <w:jc w:val="center"/>
            </w:pPr>
            <w:r>
              <w:rPr>
                <w:sz w:val="20"/>
              </w:rPr>
              <w:t xml:space="preserve">44 058,4</w:t>
            </w:r>
          </w:p>
        </w:tc>
        <w:tc>
          <w:tcPr>
            <w:tcW w:w="3231" w:type="dxa"/>
            <w:tcBorders>
              <w:top w:val="nil"/>
              <w:left w:val="nil"/>
              <w:bottom w:val="nil"/>
              <w:right w:val="nil"/>
            </w:tcBorders>
            <w:vMerge w:val="restart"/>
          </w:tcPr>
          <w:p>
            <w:pPr>
              <w:pStyle w:val="0"/>
            </w:pPr>
            <w:r>
              <w:rPr>
                <w:sz w:val="20"/>
              </w:rPr>
              <w:t xml:space="preserve">предоставление единовременной денежной выплаты:</w:t>
            </w:r>
          </w:p>
          <w:p>
            <w:pPr>
              <w:pStyle w:val="0"/>
            </w:pPr>
            <w:r>
              <w:rPr>
                <w:sz w:val="20"/>
              </w:rPr>
              <w:t xml:space="preserve">в 2021 - 2025 годах - не менее 550 получателям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пункты 1</w:t>
              </w:r>
            </w:hyperlink>
            <w:r>
              <w:rPr>
                <w:sz w:val="20"/>
              </w:rPr>
              <w:t xml:space="preserve">, </w:t>
            </w:r>
            <w:hyperlink w:history="0" w:anchor="P2352" w:tooltip="19. Доля населения с денежными доходами ниже величины прожиточного минимума, в процентах от общей численности населения">
              <w:r>
                <w:rPr>
                  <w:sz w:val="20"/>
                  <w:color w:val="0000ff"/>
                </w:rPr>
                <w:t xml:space="preserve">19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193 060,9</w:t>
            </w:r>
          </w:p>
        </w:tc>
        <w:tc>
          <w:tcPr>
            <w:tcW w:w="1523" w:type="dxa"/>
            <w:tcBorders>
              <w:top w:val="nil"/>
              <w:left w:val="nil"/>
              <w:bottom w:val="nil"/>
              <w:right w:val="nil"/>
            </w:tcBorders>
          </w:tcPr>
          <w:p>
            <w:pPr>
              <w:pStyle w:val="0"/>
              <w:jc w:val="center"/>
            </w:pPr>
            <w:r>
              <w:rPr>
                <w:sz w:val="20"/>
              </w:rPr>
              <w:t xml:space="preserve">35 263,6</w:t>
            </w:r>
          </w:p>
        </w:tc>
        <w:tc>
          <w:tcPr>
            <w:tcW w:w="1523" w:type="dxa"/>
            <w:tcBorders>
              <w:top w:val="nil"/>
              <w:left w:val="nil"/>
              <w:bottom w:val="nil"/>
              <w:right w:val="nil"/>
            </w:tcBorders>
          </w:tcPr>
          <w:p>
            <w:pPr>
              <w:pStyle w:val="0"/>
              <w:jc w:val="center"/>
            </w:pPr>
            <w:r>
              <w:rPr>
                <w:sz w:val="20"/>
              </w:rPr>
              <w:t xml:space="preserve">32 199,1</w:t>
            </w:r>
          </w:p>
        </w:tc>
        <w:tc>
          <w:tcPr>
            <w:tcW w:w="1523" w:type="dxa"/>
            <w:tcBorders>
              <w:top w:val="nil"/>
              <w:left w:val="nil"/>
              <w:bottom w:val="nil"/>
              <w:right w:val="nil"/>
            </w:tcBorders>
          </w:tcPr>
          <w:p>
            <w:pPr>
              <w:pStyle w:val="0"/>
              <w:jc w:val="center"/>
            </w:pPr>
            <w:r>
              <w:rPr>
                <w:sz w:val="20"/>
              </w:rPr>
              <w:t xml:space="preserve">39 176,0</w:t>
            </w:r>
          </w:p>
        </w:tc>
        <w:tc>
          <w:tcPr>
            <w:tcW w:w="1523" w:type="dxa"/>
            <w:tcBorders>
              <w:top w:val="nil"/>
              <w:left w:val="nil"/>
              <w:bottom w:val="nil"/>
              <w:right w:val="nil"/>
            </w:tcBorders>
          </w:tcPr>
          <w:p>
            <w:pPr>
              <w:pStyle w:val="0"/>
              <w:jc w:val="center"/>
            </w:pPr>
            <w:r>
              <w:rPr>
                <w:sz w:val="20"/>
              </w:rPr>
              <w:t xml:space="preserve">42 363,8</w:t>
            </w:r>
          </w:p>
        </w:tc>
        <w:tc>
          <w:tcPr>
            <w:tcW w:w="1526" w:type="dxa"/>
            <w:tcBorders>
              <w:top w:val="nil"/>
              <w:left w:val="nil"/>
              <w:bottom w:val="nil"/>
              <w:right w:val="nil"/>
            </w:tcBorders>
          </w:tcPr>
          <w:p>
            <w:pPr>
              <w:pStyle w:val="0"/>
              <w:jc w:val="center"/>
            </w:pPr>
            <w:r>
              <w:rPr>
                <w:sz w:val="20"/>
              </w:rPr>
              <w:t xml:space="preserve">44 058,4</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1.22 в ред. </w:t>
            </w:r>
            <w:hyperlink w:history="0" r:id="rId910"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4688" w:name="P4688"/>
          <w:bookmarkEnd w:id="4688"/>
          <w:p>
            <w:pPr>
              <w:pStyle w:val="0"/>
            </w:pPr>
            <w:r>
              <w:rPr>
                <w:sz w:val="20"/>
              </w:rPr>
              <w:t xml:space="preserve">1.23. Предоставление компенсации расходов на уплату взноса на капитальный ремонт общего имущества в многоквартирном доме гражданам в возрасте 70 лет и старше (областной </w:t>
            </w:r>
            <w:hyperlink w:history="0" r:id="rId911"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закон</w:t>
              </w:r>
            </w:hyperlink>
            <w:r>
              <w:rPr>
                <w:sz w:val="20"/>
              </w:rPr>
              <w:t xml:space="preserve"> от 10 ноября 2004 года</w:t>
            </w:r>
          </w:p>
          <w:p>
            <w:pPr>
              <w:pStyle w:val="0"/>
            </w:pPr>
            <w:r>
              <w:rPr>
                <w:sz w:val="20"/>
              </w:rPr>
              <w:t xml:space="preserve">N 262-33-ОЗ "О мерах социальной поддержки ветеранов, граждан, пострадавших от политических репрессий, и иных категорий граждан")</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206 703,4</w:t>
            </w:r>
          </w:p>
        </w:tc>
        <w:tc>
          <w:tcPr>
            <w:tcW w:w="1523" w:type="dxa"/>
            <w:tcBorders>
              <w:top w:val="nil"/>
              <w:left w:val="nil"/>
              <w:bottom w:val="nil"/>
              <w:right w:val="nil"/>
            </w:tcBorders>
          </w:tcPr>
          <w:p>
            <w:pPr>
              <w:pStyle w:val="0"/>
              <w:jc w:val="center"/>
            </w:pPr>
            <w:r>
              <w:rPr>
                <w:sz w:val="20"/>
              </w:rPr>
              <w:t xml:space="preserve">36 667,7</w:t>
            </w:r>
          </w:p>
        </w:tc>
        <w:tc>
          <w:tcPr>
            <w:tcW w:w="1523" w:type="dxa"/>
            <w:tcBorders>
              <w:top w:val="nil"/>
              <w:left w:val="nil"/>
              <w:bottom w:val="nil"/>
              <w:right w:val="nil"/>
            </w:tcBorders>
          </w:tcPr>
          <w:p>
            <w:pPr>
              <w:pStyle w:val="0"/>
              <w:jc w:val="center"/>
            </w:pPr>
            <w:r>
              <w:rPr>
                <w:sz w:val="20"/>
              </w:rPr>
              <w:t xml:space="preserve">36 577,8</w:t>
            </w:r>
          </w:p>
        </w:tc>
        <w:tc>
          <w:tcPr>
            <w:tcW w:w="1523" w:type="dxa"/>
            <w:tcBorders>
              <w:top w:val="nil"/>
              <w:left w:val="nil"/>
              <w:bottom w:val="nil"/>
              <w:right w:val="nil"/>
            </w:tcBorders>
          </w:tcPr>
          <w:p>
            <w:pPr>
              <w:pStyle w:val="0"/>
              <w:jc w:val="center"/>
            </w:pPr>
            <w:r>
              <w:rPr>
                <w:sz w:val="20"/>
              </w:rPr>
              <w:t xml:space="preserve">41 821,7</w:t>
            </w:r>
          </w:p>
        </w:tc>
        <w:tc>
          <w:tcPr>
            <w:tcW w:w="1523" w:type="dxa"/>
            <w:tcBorders>
              <w:top w:val="nil"/>
              <w:left w:val="nil"/>
              <w:bottom w:val="nil"/>
              <w:right w:val="nil"/>
            </w:tcBorders>
          </w:tcPr>
          <w:p>
            <w:pPr>
              <w:pStyle w:val="0"/>
              <w:jc w:val="center"/>
            </w:pPr>
            <w:r>
              <w:rPr>
                <w:sz w:val="20"/>
              </w:rPr>
              <w:t xml:space="preserve">44 405,1</w:t>
            </w:r>
          </w:p>
        </w:tc>
        <w:tc>
          <w:tcPr>
            <w:tcW w:w="1526" w:type="dxa"/>
            <w:tcBorders>
              <w:top w:val="nil"/>
              <w:left w:val="nil"/>
              <w:bottom w:val="nil"/>
              <w:right w:val="nil"/>
            </w:tcBorders>
          </w:tcPr>
          <w:p>
            <w:pPr>
              <w:pStyle w:val="0"/>
              <w:jc w:val="center"/>
            </w:pPr>
            <w:r>
              <w:rPr>
                <w:sz w:val="20"/>
              </w:rPr>
              <w:t xml:space="preserve">47 231,1</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2021 - 2022 годах -</w:t>
            </w:r>
          </w:p>
          <w:p>
            <w:pPr>
              <w:pStyle w:val="0"/>
            </w:pPr>
            <w:r>
              <w:rPr>
                <w:sz w:val="20"/>
              </w:rPr>
              <w:t xml:space="preserve">не менее 12 500 получателям; в 2023 - 2025 годах - не менее 11 500 получателям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62 895,5</w:t>
            </w:r>
          </w:p>
        </w:tc>
        <w:tc>
          <w:tcPr>
            <w:tcW w:w="1523" w:type="dxa"/>
            <w:tcBorders>
              <w:top w:val="nil"/>
              <w:left w:val="nil"/>
              <w:bottom w:val="nil"/>
              <w:right w:val="nil"/>
            </w:tcBorders>
          </w:tcPr>
          <w:p>
            <w:pPr>
              <w:pStyle w:val="0"/>
              <w:jc w:val="center"/>
            </w:pPr>
            <w:r>
              <w:rPr>
                <w:sz w:val="20"/>
              </w:rPr>
              <w:t xml:space="preserve">13 568,0</w:t>
            </w:r>
          </w:p>
        </w:tc>
        <w:tc>
          <w:tcPr>
            <w:tcW w:w="1523" w:type="dxa"/>
            <w:tcBorders>
              <w:top w:val="nil"/>
              <w:left w:val="nil"/>
              <w:bottom w:val="nil"/>
              <w:right w:val="nil"/>
            </w:tcBorders>
          </w:tcPr>
          <w:p>
            <w:pPr>
              <w:pStyle w:val="0"/>
              <w:jc w:val="center"/>
            </w:pPr>
            <w:r>
              <w:rPr>
                <w:sz w:val="20"/>
              </w:rPr>
              <w:t xml:space="preserve">12 761,2</w:t>
            </w:r>
          </w:p>
        </w:tc>
        <w:tc>
          <w:tcPr>
            <w:tcW w:w="1523" w:type="dxa"/>
            <w:tcBorders>
              <w:top w:val="nil"/>
              <w:left w:val="nil"/>
              <w:bottom w:val="nil"/>
              <w:right w:val="nil"/>
            </w:tcBorders>
          </w:tcPr>
          <w:p>
            <w:pPr>
              <w:pStyle w:val="0"/>
              <w:jc w:val="center"/>
            </w:pPr>
            <w:r>
              <w:rPr>
                <w:sz w:val="20"/>
              </w:rPr>
              <w:t xml:space="preserve">11 980,6</w:t>
            </w:r>
          </w:p>
        </w:tc>
        <w:tc>
          <w:tcPr>
            <w:tcW w:w="1523" w:type="dxa"/>
            <w:tcBorders>
              <w:top w:val="nil"/>
              <w:left w:val="nil"/>
              <w:bottom w:val="nil"/>
              <w:right w:val="nil"/>
            </w:tcBorders>
          </w:tcPr>
          <w:p>
            <w:pPr>
              <w:pStyle w:val="0"/>
              <w:jc w:val="center"/>
            </w:pPr>
            <w:r>
              <w:rPr>
                <w:sz w:val="20"/>
              </w:rPr>
              <w:t xml:space="preserve">12 176,9</w:t>
            </w:r>
          </w:p>
        </w:tc>
        <w:tc>
          <w:tcPr>
            <w:tcW w:w="1526" w:type="dxa"/>
            <w:tcBorders>
              <w:top w:val="nil"/>
              <w:left w:val="nil"/>
              <w:bottom w:val="nil"/>
              <w:right w:val="nil"/>
            </w:tcBorders>
          </w:tcPr>
          <w:p>
            <w:pPr>
              <w:pStyle w:val="0"/>
              <w:jc w:val="center"/>
            </w:pPr>
            <w:r>
              <w:rPr>
                <w:sz w:val="20"/>
              </w:rPr>
              <w:t xml:space="preserve">12 408,8</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143 807,9</w:t>
            </w:r>
          </w:p>
        </w:tc>
        <w:tc>
          <w:tcPr>
            <w:tcW w:w="1523" w:type="dxa"/>
            <w:tcBorders>
              <w:top w:val="nil"/>
              <w:left w:val="nil"/>
              <w:bottom w:val="nil"/>
              <w:right w:val="nil"/>
            </w:tcBorders>
          </w:tcPr>
          <w:p>
            <w:pPr>
              <w:pStyle w:val="0"/>
              <w:jc w:val="center"/>
            </w:pPr>
            <w:r>
              <w:rPr>
                <w:sz w:val="20"/>
              </w:rPr>
              <w:t xml:space="preserve">23 099,7</w:t>
            </w:r>
          </w:p>
        </w:tc>
        <w:tc>
          <w:tcPr>
            <w:tcW w:w="1523" w:type="dxa"/>
            <w:tcBorders>
              <w:top w:val="nil"/>
              <w:left w:val="nil"/>
              <w:bottom w:val="nil"/>
              <w:right w:val="nil"/>
            </w:tcBorders>
          </w:tcPr>
          <w:p>
            <w:pPr>
              <w:pStyle w:val="0"/>
              <w:jc w:val="center"/>
            </w:pPr>
            <w:r>
              <w:rPr>
                <w:sz w:val="20"/>
              </w:rPr>
              <w:t xml:space="preserve">23 816,6</w:t>
            </w:r>
          </w:p>
        </w:tc>
        <w:tc>
          <w:tcPr>
            <w:tcW w:w="1523" w:type="dxa"/>
            <w:tcBorders>
              <w:top w:val="nil"/>
              <w:left w:val="nil"/>
              <w:bottom w:val="nil"/>
              <w:right w:val="nil"/>
            </w:tcBorders>
          </w:tcPr>
          <w:p>
            <w:pPr>
              <w:pStyle w:val="0"/>
              <w:jc w:val="center"/>
            </w:pPr>
            <w:r>
              <w:rPr>
                <w:sz w:val="20"/>
              </w:rPr>
              <w:t xml:space="preserve">29 841,1</w:t>
            </w:r>
          </w:p>
        </w:tc>
        <w:tc>
          <w:tcPr>
            <w:tcW w:w="1523" w:type="dxa"/>
            <w:tcBorders>
              <w:top w:val="nil"/>
              <w:left w:val="nil"/>
              <w:bottom w:val="nil"/>
              <w:right w:val="nil"/>
            </w:tcBorders>
          </w:tcPr>
          <w:p>
            <w:pPr>
              <w:pStyle w:val="0"/>
              <w:jc w:val="center"/>
            </w:pPr>
            <w:r>
              <w:rPr>
                <w:sz w:val="20"/>
              </w:rPr>
              <w:t xml:space="preserve">32 228,2</w:t>
            </w:r>
          </w:p>
        </w:tc>
        <w:tc>
          <w:tcPr>
            <w:tcW w:w="1526" w:type="dxa"/>
            <w:tcBorders>
              <w:top w:val="nil"/>
              <w:left w:val="nil"/>
              <w:bottom w:val="nil"/>
              <w:right w:val="nil"/>
            </w:tcBorders>
          </w:tcPr>
          <w:p>
            <w:pPr>
              <w:pStyle w:val="0"/>
              <w:jc w:val="center"/>
            </w:pPr>
            <w:r>
              <w:rPr>
                <w:sz w:val="20"/>
              </w:rPr>
              <w:t xml:space="preserve">34 822,3</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1.23 в ред. </w:t>
            </w:r>
            <w:hyperlink w:history="0" r:id="rId912"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4738" w:name="P4738"/>
          <w:bookmarkEnd w:id="4738"/>
          <w:p>
            <w:pPr>
              <w:pStyle w:val="0"/>
            </w:pPr>
            <w:r>
              <w:rPr>
                <w:sz w:val="20"/>
              </w:rPr>
              <w:t xml:space="preserve">1.24. Ведение реестров получателей ежемесячной денежной выплаты при рождении третьего ребенка или последующих детей, мер социальной поддержки по оплате коммунальных услуг семьям с тремя и более детьми, в том числе до достижения возраста 21 года, регистра многодетных семей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ежемесячное формирование областных реестров получателей регионального материнского (семейного) капитала, ежемесячной денежной выплаты при рождении третьего ребенка или последующих детей, мер социальной поддержки по оплате коммунальных услуг семьям с тремя и более детьми, в том числе до достижения возраста 21 года, регистра многодетных семей</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4784" w:name="P4784"/>
          <w:bookmarkEnd w:id="4784"/>
          <w:p>
            <w:pPr>
              <w:pStyle w:val="0"/>
            </w:pPr>
            <w:r>
              <w:rPr>
                <w:sz w:val="20"/>
              </w:rPr>
              <w:t xml:space="preserve">1.25. Ежемесячная денежная выплата в связи с рождением (усыновлением) первого ребенка (Федеральный </w:t>
            </w:r>
            <w:hyperlink w:history="0" r:id="rId913" w:tooltip="Федеральный закон от 28.12.2017 N 418-ФЗ (ред. от 05.12.2022) &quot;О ежемесячных выплатах семьям, имеющим детей&quot; {КонсультантПлюс}">
              <w:r>
                <w:rPr>
                  <w:sz w:val="20"/>
                  <w:color w:val="0000ff"/>
                </w:rPr>
                <w:t xml:space="preserve">закон</w:t>
              </w:r>
            </w:hyperlink>
          </w:p>
          <w:p>
            <w:pPr>
              <w:pStyle w:val="0"/>
            </w:pPr>
            <w:r>
              <w:rPr>
                <w:sz w:val="20"/>
              </w:rPr>
              <w:t xml:space="preserve">от 28 декабря 2017 года N 418-ФЗ "О ежемесячных выплатах семьям, имеющим детей") в рамках федерального проекта "Финансовая поддержка семей при рождении детей" национального проекта "Демография"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2 092 659,5</w:t>
            </w:r>
          </w:p>
        </w:tc>
        <w:tc>
          <w:tcPr>
            <w:tcW w:w="1523" w:type="dxa"/>
            <w:tcBorders>
              <w:top w:val="nil"/>
              <w:left w:val="nil"/>
              <w:bottom w:val="nil"/>
              <w:right w:val="nil"/>
            </w:tcBorders>
          </w:tcPr>
          <w:p>
            <w:pPr>
              <w:pStyle w:val="0"/>
              <w:jc w:val="center"/>
            </w:pPr>
            <w:r>
              <w:rPr>
                <w:sz w:val="20"/>
              </w:rPr>
              <w:t xml:space="preserve">1 012 987,8</w:t>
            </w:r>
          </w:p>
        </w:tc>
        <w:tc>
          <w:tcPr>
            <w:tcW w:w="1523" w:type="dxa"/>
            <w:tcBorders>
              <w:top w:val="nil"/>
              <w:left w:val="nil"/>
              <w:bottom w:val="nil"/>
              <w:right w:val="nil"/>
            </w:tcBorders>
          </w:tcPr>
          <w:p>
            <w:pPr>
              <w:pStyle w:val="0"/>
              <w:jc w:val="center"/>
            </w:pPr>
            <w:r>
              <w:rPr>
                <w:sz w:val="20"/>
              </w:rPr>
              <w:t xml:space="preserve">1 079 671,7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ежемесячной денежной выплаты: в 2021 - не менее 7400 получателям; в 2022 году - не менее</w:t>
            </w:r>
          </w:p>
          <w:p>
            <w:pPr>
              <w:pStyle w:val="0"/>
            </w:pPr>
            <w:r>
              <w:rPr>
                <w:sz w:val="20"/>
              </w:rPr>
              <w:t xml:space="preserve">6000 получателей</w:t>
            </w:r>
          </w:p>
        </w:tc>
        <w:tc>
          <w:tcPr>
            <w:tcW w:w="2268" w:type="dxa"/>
            <w:tcBorders>
              <w:top w:val="nil"/>
              <w:left w:val="nil"/>
              <w:bottom w:val="nil"/>
              <w:right w:val="nil"/>
            </w:tcBorders>
            <w:vMerge w:val="restart"/>
          </w:tcPr>
          <w:p>
            <w:pPr>
              <w:pStyle w:val="0"/>
            </w:pPr>
            <w:hyperlink w:history="0" w:anchor="P2340" w:tooltip="18. Удельный вес детей из семей со среднедушевым доходом ниже величины прожиточного минимума, установленного">
              <w:r>
                <w:rPr>
                  <w:sz w:val="20"/>
                  <w:color w:val="0000ff"/>
                </w:rPr>
                <w:t xml:space="preserve">пункты 18</w:t>
              </w:r>
            </w:hyperlink>
            <w:r>
              <w:rPr>
                <w:sz w:val="20"/>
              </w:rPr>
              <w:t xml:space="preserve">, </w:t>
            </w:r>
            <w:hyperlink w:history="0" w:anchor="P2352" w:tooltip="19. Доля населения с денежными доходами ниже величины прожиточного минимума, в процентах от общей численности населения">
              <w:r>
                <w:rPr>
                  <w:sz w:val="20"/>
                  <w:color w:val="0000ff"/>
                </w:rPr>
                <w:t xml:space="preserve">19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2 092 659,5</w:t>
            </w:r>
          </w:p>
        </w:tc>
        <w:tc>
          <w:tcPr>
            <w:tcW w:w="1523" w:type="dxa"/>
            <w:tcBorders>
              <w:top w:val="nil"/>
              <w:left w:val="nil"/>
              <w:bottom w:val="nil"/>
              <w:right w:val="nil"/>
            </w:tcBorders>
          </w:tcPr>
          <w:p>
            <w:pPr>
              <w:pStyle w:val="0"/>
              <w:jc w:val="center"/>
            </w:pPr>
            <w:r>
              <w:rPr>
                <w:sz w:val="20"/>
              </w:rPr>
              <w:t xml:space="preserve">1 012 987,8</w:t>
            </w:r>
          </w:p>
        </w:tc>
        <w:tc>
          <w:tcPr>
            <w:tcW w:w="1523" w:type="dxa"/>
            <w:tcBorders>
              <w:top w:val="nil"/>
              <w:left w:val="nil"/>
              <w:bottom w:val="nil"/>
              <w:right w:val="nil"/>
            </w:tcBorders>
          </w:tcPr>
          <w:p>
            <w:pPr>
              <w:pStyle w:val="0"/>
              <w:jc w:val="center"/>
            </w:pPr>
            <w:r>
              <w:rPr>
                <w:sz w:val="20"/>
              </w:rPr>
              <w:t xml:space="preserve">1 079 671,7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1.25 в ред. </w:t>
            </w:r>
            <w:hyperlink w:history="0" r:id="rId914"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4834" w:name="P4834"/>
          <w:bookmarkEnd w:id="4834"/>
          <w:p>
            <w:pPr>
              <w:pStyle w:val="0"/>
            </w:pPr>
            <w:r>
              <w:rPr>
                <w:sz w:val="20"/>
              </w:rPr>
              <w:t xml:space="preserve">1.26. Предоставление мер социальной поддержки многодетным семьям в рамках федерального проекта "Финансовая поддержка семей при рождении детей" национального проекта "Демография"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6 041 218,8</w:t>
            </w:r>
          </w:p>
        </w:tc>
        <w:tc>
          <w:tcPr>
            <w:tcW w:w="1523" w:type="dxa"/>
            <w:tcBorders>
              <w:top w:val="nil"/>
              <w:left w:val="nil"/>
              <w:bottom w:val="nil"/>
              <w:right w:val="nil"/>
            </w:tcBorders>
          </w:tcPr>
          <w:p>
            <w:pPr>
              <w:pStyle w:val="0"/>
              <w:jc w:val="center"/>
            </w:pPr>
            <w:r>
              <w:rPr>
                <w:sz w:val="20"/>
              </w:rPr>
              <w:t xml:space="preserve">1 284 559,4</w:t>
            </w:r>
          </w:p>
        </w:tc>
        <w:tc>
          <w:tcPr>
            <w:tcW w:w="1523" w:type="dxa"/>
            <w:tcBorders>
              <w:top w:val="nil"/>
              <w:left w:val="nil"/>
              <w:bottom w:val="nil"/>
              <w:right w:val="nil"/>
            </w:tcBorders>
          </w:tcPr>
          <w:p>
            <w:pPr>
              <w:pStyle w:val="0"/>
              <w:jc w:val="center"/>
            </w:pPr>
            <w:r>
              <w:rPr>
                <w:sz w:val="20"/>
              </w:rPr>
              <w:t xml:space="preserve">1 362 495,9</w:t>
            </w:r>
          </w:p>
        </w:tc>
        <w:tc>
          <w:tcPr>
            <w:tcW w:w="1523" w:type="dxa"/>
            <w:tcBorders>
              <w:top w:val="nil"/>
              <w:left w:val="nil"/>
              <w:bottom w:val="nil"/>
              <w:right w:val="nil"/>
            </w:tcBorders>
          </w:tcPr>
          <w:p>
            <w:pPr>
              <w:pStyle w:val="0"/>
              <w:jc w:val="center"/>
            </w:pPr>
            <w:r>
              <w:rPr>
                <w:sz w:val="20"/>
              </w:rPr>
              <w:t xml:space="preserve">1 376 033,3</w:t>
            </w:r>
          </w:p>
        </w:tc>
        <w:tc>
          <w:tcPr>
            <w:tcW w:w="1523" w:type="dxa"/>
            <w:tcBorders>
              <w:top w:val="nil"/>
              <w:left w:val="nil"/>
              <w:bottom w:val="nil"/>
              <w:right w:val="nil"/>
            </w:tcBorders>
          </w:tcPr>
          <w:p>
            <w:pPr>
              <w:pStyle w:val="0"/>
              <w:jc w:val="center"/>
            </w:pPr>
            <w:r>
              <w:rPr>
                <w:sz w:val="20"/>
              </w:rPr>
              <w:t xml:space="preserve">1 147 422,7</w:t>
            </w:r>
          </w:p>
        </w:tc>
        <w:tc>
          <w:tcPr>
            <w:tcW w:w="1526" w:type="dxa"/>
            <w:tcBorders>
              <w:top w:val="nil"/>
              <w:left w:val="nil"/>
              <w:bottom w:val="nil"/>
              <w:right w:val="nil"/>
            </w:tcBorders>
          </w:tcPr>
          <w:p>
            <w:pPr>
              <w:pStyle w:val="0"/>
              <w:jc w:val="center"/>
            </w:pPr>
            <w:r>
              <w:rPr>
                <w:sz w:val="20"/>
              </w:rPr>
              <w:t xml:space="preserve">870 707,5</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w:t>
            </w:r>
          </w:p>
          <w:p>
            <w:pPr>
              <w:pStyle w:val="0"/>
            </w:pPr>
            <w:r>
              <w:rPr>
                <w:sz w:val="20"/>
              </w:rPr>
              <w:t xml:space="preserve">в 2021 - 2025 годах - не менее 10 500 получателям</w:t>
            </w:r>
          </w:p>
        </w:tc>
        <w:tc>
          <w:tcPr>
            <w:tcW w:w="2268" w:type="dxa"/>
            <w:tcBorders>
              <w:top w:val="nil"/>
              <w:left w:val="nil"/>
              <w:bottom w:val="nil"/>
              <w:right w:val="nil"/>
            </w:tcBorders>
            <w:vMerge w:val="restart"/>
          </w:tcPr>
          <w:p>
            <w:pPr>
              <w:pStyle w:val="0"/>
            </w:pPr>
            <w:hyperlink w:history="0" w:anchor="P2340" w:tooltip="18. Удельный вес детей из семей со среднедушевым доходом ниже величины прожиточного минимума, установленного">
              <w:r>
                <w:rPr>
                  <w:sz w:val="20"/>
                  <w:color w:val="0000ff"/>
                </w:rPr>
                <w:t xml:space="preserve">пункты 18</w:t>
              </w:r>
            </w:hyperlink>
            <w:r>
              <w:rPr>
                <w:sz w:val="20"/>
              </w:rPr>
              <w:t xml:space="preserve">, </w:t>
            </w:r>
            <w:hyperlink w:history="0" w:anchor="P2352" w:tooltip="19. Доля населения с денежными доходами ниже величины прожиточного минимума, в процентах от общей численности населения">
              <w:r>
                <w:rPr>
                  <w:sz w:val="20"/>
                  <w:color w:val="0000ff"/>
                </w:rPr>
                <w:t xml:space="preserve">19</w:t>
              </w:r>
            </w:hyperlink>
            <w:r>
              <w:rPr>
                <w:sz w:val="20"/>
              </w:rPr>
              <w:t xml:space="preserve">, </w:t>
            </w:r>
            <w:hyperlink w:history="0" w:anchor="P2374" w:tooltip="21. Число семей с 3 и более детьми, которые в отчетном году получат ежемесячную денежную выплату в случае рождения третьего ребенка или последующих детей до достижения ребенком возраста 3 лет в рамках реализации федерального проекта &quot;Финансовая поддержка семей при рождении детей&quot; национального проекта &quot;Демография&quot;">
              <w:r>
                <w:rPr>
                  <w:sz w:val="20"/>
                  <w:color w:val="0000ff"/>
                </w:rPr>
                <w:t xml:space="preserve">21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2 696 481,2</w:t>
            </w:r>
          </w:p>
        </w:tc>
        <w:tc>
          <w:tcPr>
            <w:tcW w:w="1523" w:type="dxa"/>
            <w:tcBorders>
              <w:top w:val="nil"/>
              <w:left w:val="nil"/>
              <w:bottom w:val="nil"/>
              <w:right w:val="nil"/>
            </w:tcBorders>
          </w:tcPr>
          <w:p>
            <w:pPr>
              <w:pStyle w:val="0"/>
              <w:jc w:val="center"/>
            </w:pPr>
            <w:r>
              <w:rPr>
                <w:sz w:val="20"/>
              </w:rPr>
              <w:t xml:space="preserve">687 806,0</w:t>
            </w:r>
          </w:p>
        </w:tc>
        <w:tc>
          <w:tcPr>
            <w:tcW w:w="1523" w:type="dxa"/>
            <w:tcBorders>
              <w:top w:val="nil"/>
              <w:left w:val="nil"/>
              <w:bottom w:val="nil"/>
              <w:right w:val="nil"/>
            </w:tcBorders>
          </w:tcPr>
          <w:p>
            <w:pPr>
              <w:pStyle w:val="0"/>
              <w:jc w:val="center"/>
            </w:pPr>
            <w:r>
              <w:rPr>
                <w:sz w:val="20"/>
              </w:rPr>
              <w:t xml:space="preserve">757 369,3</w:t>
            </w:r>
          </w:p>
        </w:tc>
        <w:tc>
          <w:tcPr>
            <w:tcW w:w="1523" w:type="dxa"/>
            <w:tcBorders>
              <w:top w:val="nil"/>
              <w:left w:val="nil"/>
              <w:bottom w:val="nil"/>
              <w:right w:val="nil"/>
            </w:tcBorders>
          </w:tcPr>
          <w:p>
            <w:pPr>
              <w:pStyle w:val="0"/>
              <w:jc w:val="center"/>
            </w:pPr>
            <w:r>
              <w:rPr>
                <w:sz w:val="20"/>
              </w:rPr>
              <w:t xml:space="preserve">676 584,3</w:t>
            </w:r>
          </w:p>
        </w:tc>
        <w:tc>
          <w:tcPr>
            <w:tcW w:w="1523" w:type="dxa"/>
            <w:tcBorders>
              <w:top w:val="nil"/>
              <w:left w:val="nil"/>
              <w:bottom w:val="nil"/>
              <w:right w:val="nil"/>
            </w:tcBorders>
          </w:tcPr>
          <w:p>
            <w:pPr>
              <w:pStyle w:val="0"/>
              <w:jc w:val="center"/>
            </w:pPr>
            <w:r>
              <w:rPr>
                <w:sz w:val="20"/>
              </w:rPr>
              <w:t xml:space="preserve">425 117,5</w:t>
            </w:r>
          </w:p>
        </w:tc>
        <w:tc>
          <w:tcPr>
            <w:tcW w:w="1526" w:type="dxa"/>
            <w:tcBorders>
              <w:top w:val="nil"/>
              <w:left w:val="nil"/>
              <w:bottom w:val="nil"/>
              <w:right w:val="nil"/>
            </w:tcBorders>
          </w:tcPr>
          <w:p>
            <w:pPr>
              <w:pStyle w:val="0"/>
              <w:jc w:val="center"/>
            </w:pPr>
            <w:r>
              <w:rPr>
                <w:sz w:val="20"/>
              </w:rPr>
              <w:t xml:space="preserve">149 604,1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3 344 737,6</w:t>
            </w:r>
          </w:p>
        </w:tc>
        <w:tc>
          <w:tcPr>
            <w:tcW w:w="1523" w:type="dxa"/>
            <w:tcBorders>
              <w:top w:val="nil"/>
              <w:left w:val="nil"/>
              <w:bottom w:val="nil"/>
              <w:right w:val="nil"/>
            </w:tcBorders>
          </w:tcPr>
          <w:p>
            <w:pPr>
              <w:pStyle w:val="0"/>
              <w:jc w:val="center"/>
            </w:pPr>
            <w:r>
              <w:rPr>
                <w:sz w:val="20"/>
              </w:rPr>
              <w:t xml:space="preserve">596 753,4</w:t>
            </w:r>
          </w:p>
        </w:tc>
        <w:tc>
          <w:tcPr>
            <w:tcW w:w="1523" w:type="dxa"/>
            <w:tcBorders>
              <w:top w:val="nil"/>
              <w:left w:val="nil"/>
              <w:bottom w:val="nil"/>
              <w:right w:val="nil"/>
            </w:tcBorders>
          </w:tcPr>
          <w:p>
            <w:pPr>
              <w:pStyle w:val="0"/>
              <w:jc w:val="center"/>
            </w:pPr>
            <w:r>
              <w:rPr>
                <w:sz w:val="20"/>
              </w:rPr>
              <w:t xml:space="preserve">605 126,6</w:t>
            </w:r>
          </w:p>
        </w:tc>
        <w:tc>
          <w:tcPr>
            <w:tcW w:w="1523" w:type="dxa"/>
            <w:tcBorders>
              <w:top w:val="nil"/>
              <w:left w:val="nil"/>
              <w:bottom w:val="nil"/>
              <w:right w:val="nil"/>
            </w:tcBorders>
          </w:tcPr>
          <w:p>
            <w:pPr>
              <w:pStyle w:val="0"/>
              <w:jc w:val="center"/>
            </w:pPr>
            <w:r>
              <w:rPr>
                <w:sz w:val="20"/>
              </w:rPr>
              <w:t xml:space="preserve">699 449,0</w:t>
            </w:r>
          </w:p>
        </w:tc>
        <w:tc>
          <w:tcPr>
            <w:tcW w:w="1523" w:type="dxa"/>
            <w:tcBorders>
              <w:top w:val="nil"/>
              <w:left w:val="nil"/>
              <w:bottom w:val="nil"/>
              <w:right w:val="nil"/>
            </w:tcBorders>
          </w:tcPr>
          <w:p>
            <w:pPr>
              <w:pStyle w:val="0"/>
              <w:jc w:val="center"/>
            </w:pPr>
            <w:r>
              <w:rPr>
                <w:sz w:val="20"/>
              </w:rPr>
              <w:t xml:space="preserve">722 305,2</w:t>
            </w:r>
          </w:p>
        </w:tc>
        <w:tc>
          <w:tcPr>
            <w:tcW w:w="1526" w:type="dxa"/>
            <w:tcBorders>
              <w:top w:val="nil"/>
              <w:left w:val="nil"/>
              <w:bottom w:val="nil"/>
              <w:right w:val="nil"/>
            </w:tcBorders>
          </w:tcPr>
          <w:p>
            <w:pPr>
              <w:pStyle w:val="0"/>
              <w:jc w:val="center"/>
            </w:pPr>
            <w:r>
              <w:rPr>
                <w:sz w:val="20"/>
              </w:rPr>
              <w:t xml:space="preserve">721 103,4</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1.26 в ред. </w:t>
            </w:r>
            <w:hyperlink w:history="0" r:id="rId915"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w:t>
            </w:r>
          </w:p>
          <w:p>
            <w:pPr>
              <w:pStyle w:val="0"/>
              <w:jc w:val="both"/>
            </w:pPr>
            <w:r>
              <w:rPr>
                <w:sz w:val="20"/>
              </w:rPr>
              <w:t xml:space="preserve">N 487-пп)</w:t>
            </w:r>
          </w:p>
        </w:tc>
      </w:tr>
      <w:tr>
        <w:tc>
          <w:tcPr>
            <w:tcW w:w="2494" w:type="dxa"/>
            <w:tcBorders>
              <w:top w:val="nil"/>
              <w:left w:val="nil"/>
              <w:bottom w:val="nil"/>
              <w:right w:val="nil"/>
            </w:tcBorders>
            <w:vMerge w:val="restart"/>
          </w:tcPr>
          <w:bookmarkStart w:id="4883" w:name="P4883"/>
          <w:bookmarkEnd w:id="4883"/>
          <w:p>
            <w:pPr>
              <w:pStyle w:val="0"/>
            </w:pPr>
            <w:r>
              <w:rPr>
                <w:sz w:val="20"/>
              </w:rPr>
              <w:t xml:space="preserve">1.27. Выплаты многодетным семьям взамен предоставления им земельных участков</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1 048 187,4</w:t>
            </w:r>
          </w:p>
        </w:tc>
        <w:tc>
          <w:tcPr>
            <w:tcW w:w="1523" w:type="dxa"/>
            <w:tcBorders>
              <w:top w:val="nil"/>
              <w:left w:val="nil"/>
              <w:bottom w:val="nil"/>
              <w:right w:val="nil"/>
            </w:tcBorders>
          </w:tcPr>
          <w:p>
            <w:pPr>
              <w:pStyle w:val="0"/>
              <w:jc w:val="center"/>
            </w:pPr>
            <w:r>
              <w:rPr>
                <w:sz w:val="20"/>
              </w:rPr>
              <w:t xml:space="preserve">188 160,0</w:t>
            </w:r>
          </w:p>
        </w:tc>
        <w:tc>
          <w:tcPr>
            <w:tcW w:w="1523" w:type="dxa"/>
            <w:tcBorders>
              <w:top w:val="nil"/>
              <w:left w:val="nil"/>
              <w:bottom w:val="nil"/>
              <w:right w:val="nil"/>
            </w:tcBorders>
          </w:tcPr>
          <w:p>
            <w:pPr>
              <w:pStyle w:val="0"/>
              <w:jc w:val="center"/>
            </w:pPr>
            <w:r>
              <w:rPr>
                <w:sz w:val="20"/>
              </w:rPr>
              <w:t xml:space="preserve">200 027,4</w:t>
            </w:r>
          </w:p>
        </w:tc>
        <w:tc>
          <w:tcPr>
            <w:tcW w:w="1523" w:type="dxa"/>
            <w:tcBorders>
              <w:top w:val="nil"/>
              <w:left w:val="nil"/>
              <w:bottom w:val="nil"/>
              <w:right w:val="nil"/>
            </w:tcBorders>
          </w:tcPr>
          <w:p>
            <w:pPr>
              <w:pStyle w:val="0"/>
              <w:jc w:val="center"/>
            </w:pPr>
            <w:r>
              <w:rPr>
                <w:sz w:val="20"/>
              </w:rPr>
              <w:t xml:space="preserve">220 000,0</w:t>
            </w:r>
          </w:p>
        </w:tc>
        <w:tc>
          <w:tcPr>
            <w:tcW w:w="1523" w:type="dxa"/>
            <w:tcBorders>
              <w:top w:val="nil"/>
              <w:left w:val="nil"/>
              <w:bottom w:val="nil"/>
              <w:right w:val="nil"/>
            </w:tcBorders>
          </w:tcPr>
          <w:p>
            <w:pPr>
              <w:pStyle w:val="0"/>
              <w:jc w:val="center"/>
            </w:pPr>
            <w:r>
              <w:rPr>
                <w:sz w:val="20"/>
              </w:rPr>
              <w:t xml:space="preserve">220 000,0</w:t>
            </w:r>
          </w:p>
        </w:tc>
        <w:tc>
          <w:tcPr>
            <w:tcW w:w="1526" w:type="dxa"/>
            <w:tcBorders>
              <w:top w:val="nil"/>
              <w:left w:val="nil"/>
              <w:bottom w:val="nil"/>
              <w:right w:val="nil"/>
            </w:tcBorders>
          </w:tcPr>
          <w:p>
            <w:pPr>
              <w:pStyle w:val="0"/>
              <w:jc w:val="center"/>
            </w:pPr>
            <w:r>
              <w:rPr>
                <w:sz w:val="20"/>
              </w:rPr>
              <w:t xml:space="preserve">220 000,0</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году - не менее 720 получателям;</w:t>
            </w:r>
          </w:p>
          <w:p>
            <w:pPr>
              <w:pStyle w:val="0"/>
            </w:pPr>
            <w:r>
              <w:rPr>
                <w:sz w:val="20"/>
              </w:rPr>
              <w:t xml:space="preserve">в 2022 году - не менее</w:t>
            </w:r>
          </w:p>
          <w:p>
            <w:pPr>
              <w:pStyle w:val="0"/>
            </w:pPr>
            <w:r>
              <w:rPr>
                <w:sz w:val="20"/>
              </w:rPr>
              <w:t xml:space="preserve">850 получателям;</w:t>
            </w:r>
          </w:p>
          <w:p>
            <w:pPr>
              <w:pStyle w:val="0"/>
            </w:pPr>
            <w:r>
              <w:rPr>
                <w:sz w:val="20"/>
              </w:rPr>
              <w:t xml:space="preserve">в 2023 - 2025 годах - не менее 1000 получателей</w:t>
            </w:r>
          </w:p>
        </w:tc>
        <w:tc>
          <w:tcPr>
            <w:tcW w:w="2268" w:type="dxa"/>
            <w:tcBorders>
              <w:top w:val="nil"/>
              <w:left w:val="nil"/>
              <w:bottom w:val="nil"/>
              <w:right w:val="nil"/>
            </w:tcBorders>
            <w:vMerge w:val="restart"/>
          </w:tcPr>
          <w:p>
            <w:pPr>
              <w:pStyle w:val="0"/>
            </w:pPr>
            <w:hyperlink w:history="0" w:anchor="P2340" w:tooltip="18. Удельный вес детей из семей со среднедушевым доходом ниже величины прожиточного минимума, установленного">
              <w:r>
                <w:rPr>
                  <w:sz w:val="20"/>
                  <w:color w:val="0000ff"/>
                </w:rPr>
                <w:t xml:space="preserve">пункт 18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1 048 187,4</w:t>
            </w:r>
          </w:p>
        </w:tc>
        <w:tc>
          <w:tcPr>
            <w:tcW w:w="1523" w:type="dxa"/>
            <w:tcBorders>
              <w:top w:val="nil"/>
              <w:left w:val="nil"/>
              <w:bottom w:val="nil"/>
              <w:right w:val="nil"/>
            </w:tcBorders>
          </w:tcPr>
          <w:p>
            <w:pPr>
              <w:pStyle w:val="0"/>
              <w:jc w:val="center"/>
            </w:pPr>
            <w:r>
              <w:rPr>
                <w:sz w:val="20"/>
              </w:rPr>
              <w:t xml:space="preserve">188 160,0</w:t>
            </w:r>
          </w:p>
        </w:tc>
        <w:tc>
          <w:tcPr>
            <w:tcW w:w="1523" w:type="dxa"/>
            <w:tcBorders>
              <w:top w:val="nil"/>
              <w:left w:val="nil"/>
              <w:bottom w:val="nil"/>
              <w:right w:val="nil"/>
            </w:tcBorders>
          </w:tcPr>
          <w:p>
            <w:pPr>
              <w:pStyle w:val="0"/>
              <w:jc w:val="center"/>
            </w:pPr>
            <w:r>
              <w:rPr>
                <w:sz w:val="20"/>
              </w:rPr>
              <w:t xml:space="preserve">200 027,4</w:t>
            </w:r>
          </w:p>
        </w:tc>
        <w:tc>
          <w:tcPr>
            <w:tcW w:w="1523" w:type="dxa"/>
            <w:tcBorders>
              <w:top w:val="nil"/>
              <w:left w:val="nil"/>
              <w:bottom w:val="nil"/>
              <w:right w:val="nil"/>
            </w:tcBorders>
          </w:tcPr>
          <w:p>
            <w:pPr>
              <w:pStyle w:val="0"/>
              <w:jc w:val="center"/>
            </w:pPr>
            <w:r>
              <w:rPr>
                <w:sz w:val="20"/>
              </w:rPr>
              <w:t xml:space="preserve">220 000,0</w:t>
            </w:r>
          </w:p>
        </w:tc>
        <w:tc>
          <w:tcPr>
            <w:tcW w:w="1523" w:type="dxa"/>
            <w:tcBorders>
              <w:top w:val="nil"/>
              <w:left w:val="nil"/>
              <w:bottom w:val="nil"/>
              <w:right w:val="nil"/>
            </w:tcBorders>
          </w:tcPr>
          <w:p>
            <w:pPr>
              <w:pStyle w:val="0"/>
              <w:jc w:val="center"/>
            </w:pPr>
            <w:r>
              <w:rPr>
                <w:sz w:val="20"/>
              </w:rPr>
              <w:t xml:space="preserve">220 000,0</w:t>
            </w:r>
          </w:p>
        </w:tc>
        <w:tc>
          <w:tcPr>
            <w:tcW w:w="1526" w:type="dxa"/>
            <w:tcBorders>
              <w:top w:val="nil"/>
              <w:left w:val="nil"/>
              <w:bottom w:val="nil"/>
              <w:right w:val="nil"/>
            </w:tcBorders>
          </w:tcPr>
          <w:p>
            <w:pPr>
              <w:pStyle w:val="0"/>
              <w:jc w:val="center"/>
            </w:pPr>
            <w:r>
              <w:rPr>
                <w:sz w:val="20"/>
              </w:rPr>
              <w:t xml:space="preserve">220 000,0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1.27 в ред. </w:t>
            </w:r>
            <w:hyperlink w:history="0" r:id="rId916"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4934" w:name="P4934"/>
          <w:bookmarkEnd w:id="4934"/>
          <w:p>
            <w:pPr>
              <w:pStyle w:val="0"/>
            </w:pPr>
            <w:r>
              <w:rPr>
                <w:sz w:val="20"/>
              </w:rPr>
              <w:t xml:space="preserve">1.29. Компенсационные выплаты гражданам в случае фактического увеличения размера вносимой платы</w:t>
            </w:r>
          </w:p>
          <w:p>
            <w:pPr>
              <w:pStyle w:val="0"/>
            </w:pPr>
            <w:r>
              <w:rPr>
                <w:sz w:val="20"/>
              </w:rPr>
              <w:t xml:space="preserve">за коммунальные услуги, превышающего предельные (максимальные) индексы изменения размера платы за коммунальные услуги в муниципальных образованиях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1 652,7</w:t>
            </w:r>
          </w:p>
        </w:tc>
        <w:tc>
          <w:tcPr>
            <w:tcW w:w="1523" w:type="dxa"/>
            <w:tcBorders>
              <w:top w:val="nil"/>
              <w:left w:val="nil"/>
              <w:bottom w:val="nil"/>
              <w:right w:val="nil"/>
            </w:tcBorders>
          </w:tcPr>
          <w:p>
            <w:pPr>
              <w:pStyle w:val="0"/>
              <w:jc w:val="center"/>
            </w:pPr>
            <w:r>
              <w:rPr>
                <w:sz w:val="20"/>
              </w:rPr>
              <w:t xml:space="preserve">59,8</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510,3</w:t>
            </w:r>
          </w:p>
        </w:tc>
        <w:tc>
          <w:tcPr>
            <w:tcW w:w="1523" w:type="dxa"/>
            <w:tcBorders>
              <w:top w:val="nil"/>
              <w:left w:val="nil"/>
              <w:bottom w:val="nil"/>
              <w:right w:val="nil"/>
            </w:tcBorders>
          </w:tcPr>
          <w:p>
            <w:pPr>
              <w:pStyle w:val="0"/>
              <w:jc w:val="center"/>
            </w:pPr>
            <w:r>
              <w:rPr>
                <w:sz w:val="20"/>
              </w:rPr>
              <w:t xml:space="preserve">530,7</w:t>
            </w:r>
          </w:p>
        </w:tc>
        <w:tc>
          <w:tcPr>
            <w:tcW w:w="1526" w:type="dxa"/>
            <w:tcBorders>
              <w:top w:val="nil"/>
              <w:left w:val="nil"/>
              <w:bottom w:val="nil"/>
              <w:right w:val="nil"/>
            </w:tcBorders>
          </w:tcPr>
          <w:p>
            <w:pPr>
              <w:pStyle w:val="0"/>
              <w:jc w:val="center"/>
            </w:pPr>
            <w:r>
              <w:rPr>
                <w:sz w:val="20"/>
              </w:rPr>
              <w:t xml:space="preserve">551,9</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не менее 1 получателю</w:t>
            </w:r>
          </w:p>
          <w:p>
            <w:pPr>
              <w:pStyle w:val="0"/>
            </w:pPr>
            <w:r>
              <w:rPr>
                <w:sz w:val="20"/>
              </w:rPr>
              <w:t xml:space="preserve">в 2021 году; отсутствие случаев обращения за компенсационной выплатой в 2022 - 2025 годах</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1 652,7</w:t>
            </w:r>
          </w:p>
        </w:tc>
        <w:tc>
          <w:tcPr>
            <w:tcW w:w="1523" w:type="dxa"/>
            <w:tcBorders>
              <w:top w:val="nil"/>
              <w:left w:val="nil"/>
              <w:bottom w:val="nil"/>
              <w:right w:val="nil"/>
            </w:tcBorders>
          </w:tcPr>
          <w:p>
            <w:pPr>
              <w:pStyle w:val="0"/>
              <w:jc w:val="center"/>
            </w:pPr>
            <w:r>
              <w:rPr>
                <w:sz w:val="20"/>
              </w:rPr>
              <w:t xml:space="preserve">59,8</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510,3</w:t>
            </w:r>
          </w:p>
        </w:tc>
        <w:tc>
          <w:tcPr>
            <w:tcW w:w="1523" w:type="dxa"/>
            <w:tcBorders>
              <w:top w:val="nil"/>
              <w:left w:val="nil"/>
              <w:bottom w:val="nil"/>
              <w:right w:val="nil"/>
            </w:tcBorders>
          </w:tcPr>
          <w:p>
            <w:pPr>
              <w:pStyle w:val="0"/>
              <w:jc w:val="center"/>
            </w:pPr>
            <w:r>
              <w:rPr>
                <w:sz w:val="20"/>
              </w:rPr>
              <w:t xml:space="preserve">530,7</w:t>
            </w:r>
          </w:p>
        </w:tc>
        <w:tc>
          <w:tcPr>
            <w:tcW w:w="1526" w:type="dxa"/>
            <w:tcBorders>
              <w:top w:val="nil"/>
              <w:left w:val="nil"/>
              <w:bottom w:val="nil"/>
              <w:right w:val="nil"/>
            </w:tcBorders>
          </w:tcPr>
          <w:p>
            <w:pPr>
              <w:pStyle w:val="0"/>
              <w:jc w:val="center"/>
            </w:pPr>
            <w:r>
              <w:rPr>
                <w:sz w:val="20"/>
              </w:rPr>
              <w:t xml:space="preserve">551,9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1.29 в ред. </w:t>
            </w:r>
            <w:hyperlink w:history="0" r:id="rId917"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4984" w:name="P4984"/>
          <w:bookmarkEnd w:id="4984"/>
          <w:p>
            <w:pPr>
              <w:pStyle w:val="0"/>
            </w:pPr>
            <w:r>
              <w:rPr>
                <w:sz w:val="20"/>
              </w:rPr>
              <w:t xml:space="preserve">1.31. Предоставление ежемесячной денежной выплаты на проезд к месту получения специализированной медицинской помощи гражданам, страдающим хронической почечной недостаточностью</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123 025,9</w:t>
            </w:r>
          </w:p>
        </w:tc>
        <w:tc>
          <w:tcPr>
            <w:tcW w:w="1523" w:type="dxa"/>
            <w:tcBorders>
              <w:top w:val="nil"/>
              <w:left w:val="nil"/>
              <w:bottom w:val="nil"/>
              <w:right w:val="nil"/>
            </w:tcBorders>
          </w:tcPr>
          <w:p>
            <w:pPr>
              <w:pStyle w:val="0"/>
              <w:jc w:val="center"/>
            </w:pPr>
            <w:r>
              <w:rPr>
                <w:sz w:val="20"/>
              </w:rPr>
              <w:t xml:space="preserve">21 527,2</w:t>
            </w:r>
          </w:p>
        </w:tc>
        <w:tc>
          <w:tcPr>
            <w:tcW w:w="1523" w:type="dxa"/>
            <w:tcBorders>
              <w:top w:val="nil"/>
              <w:left w:val="nil"/>
              <w:bottom w:val="nil"/>
              <w:right w:val="nil"/>
            </w:tcBorders>
          </w:tcPr>
          <w:p>
            <w:pPr>
              <w:pStyle w:val="0"/>
              <w:jc w:val="center"/>
            </w:pPr>
            <w:r>
              <w:rPr>
                <w:sz w:val="20"/>
              </w:rPr>
              <w:t xml:space="preserve">24 256,2</w:t>
            </w:r>
          </w:p>
        </w:tc>
        <w:tc>
          <w:tcPr>
            <w:tcW w:w="1523" w:type="dxa"/>
            <w:tcBorders>
              <w:top w:val="nil"/>
              <w:left w:val="nil"/>
              <w:bottom w:val="nil"/>
              <w:right w:val="nil"/>
            </w:tcBorders>
          </w:tcPr>
          <w:p>
            <w:pPr>
              <w:pStyle w:val="0"/>
              <w:jc w:val="center"/>
            </w:pPr>
            <w:r>
              <w:rPr>
                <w:sz w:val="20"/>
              </w:rPr>
              <w:t xml:space="preserve">25 747,5</w:t>
            </w:r>
          </w:p>
        </w:tc>
        <w:tc>
          <w:tcPr>
            <w:tcW w:w="1523" w:type="dxa"/>
            <w:tcBorders>
              <w:top w:val="nil"/>
              <w:left w:val="nil"/>
              <w:bottom w:val="nil"/>
              <w:right w:val="nil"/>
            </w:tcBorders>
          </w:tcPr>
          <w:p>
            <w:pPr>
              <w:pStyle w:val="0"/>
              <w:jc w:val="center"/>
            </w:pPr>
            <w:r>
              <w:rPr>
                <w:sz w:val="20"/>
              </w:rPr>
              <w:t xml:space="preserve">25 747,5</w:t>
            </w:r>
          </w:p>
        </w:tc>
        <w:tc>
          <w:tcPr>
            <w:tcW w:w="1526" w:type="dxa"/>
            <w:tcBorders>
              <w:top w:val="nil"/>
              <w:left w:val="nil"/>
              <w:bottom w:val="nil"/>
              <w:right w:val="nil"/>
            </w:tcBorders>
          </w:tcPr>
          <w:p>
            <w:pPr>
              <w:pStyle w:val="0"/>
              <w:jc w:val="center"/>
            </w:pPr>
            <w:r>
              <w:rPr>
                <w:sz w:val="20"/>
              </w:rPr>
              <w:t xml:space="preserve">25 747,5</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году - не менее 499 получателям; в 2022 году - не менее 460 получателям; в 2023 - 2025 годах - не менее 420 получателям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123 025,9</w:t>
            </w:r>
          </w:p>
        </w:tc>
        <w:tc>
          <w:tcPr>
            <w:tcW w:w="1523" w:type="dxa"/>
            <w:tcBorders>
              <w:top w:val="nil"/>
              <w:left w:val="nil"/>
              <w:bottom w:val="nil"/>
              <w:right w:val="nil"/>
            </w:tcBorders>
          </w:tcPr>
          <w:p>
            <w:pPr>
              <w:pStyle w:val="0"/>
              <w:jc w:val="center"/>
            </w:pPr>
            <w:r>
              <w:rPr>
                <w:sz w:val="20"/>
              </w:rPr>
              <w:t xml:space="preserve">21 527,2</w:t>
            </w:r>
          </w:p>
        </w:tc>
        <w:tc>
          <w:tcPr>
            <w:tcW w:w="1523" w:type="dxa"/>
            <w:tcBorders>
              <w:top w:val="nil"/>
              <w:left w:val="nil"/>
              <w:bottom w:val="nil"/>
              <w:right w:val="nil"/>
            </w:tcBorders>
          </w:tcPr>
          <w:p>
            <w:pPr>
              <w:pStyle w:val="0"/>
              <w:jc w:val="center"/>
            </w:pPr>
            <w:r>
              <w:rPr>
                <w:sz w:val="20"/>
              </w:rPr>
              <w:t xml:space="preserve">24 256,2</w:t>
            </w:r>
          </w:p>
        </w:tc>
        <w:tc>
          <w:tcPr>
            <w:tcW w:w="1523" w:type="dxa"/>
            <w:tcBorders>
              <w:top w:val="nil"/>
              <w:left w:val="nil"/>
              <w:bottom w:val="nil"/>
              <w:right w:val="nil"/>
            </w:tcBorders>
          </w:tcPr>
          <w:p>
            <w:pPr>
              <w:pStyle w:val="0"/>
              <w:jc w:val="center"/>
            </w:pPr>
            <w:r>
              <w:rPr>
                <w:sz w:val="20"/>
              </w:rPr>
              <w:t xml:space="preserve">25 747,5</w:t>
            </w:r>
          </w:p>
        </w:tc>
        <w:tc>
          <w:tcPr>
            <w:tcW w:w="1523" w:type="dxa"/>
            <w:tcBorders>
              <w:top w:val="nil"/>
              <w:left w:val="nil"/>
              <w:bottom w:val="nil"/>
              <w:right w:val="nil"/>
            </w:tcBorders>
          </w:tcPr>
          <w:p>
            <w:pPr>
              <w:pStyle w:val="0"/>
              <w:jc w:val="center"/>
            </w:pPr>
            <w:r>
              <w:rPr>
                <w:sz w:val="20"/>
              </w:rPr>
              <w:t xml:space="preserve">25 747,5</w:t>
            </w:r>
          </w:p>
        </w:tc>
        <w:tc>
          <w:tcPr>
            <w:tcW w:w="1526" w:type="dxa"/>
            <w:tcBorders>
              <w:top w:val="nil"/>
              <w:left w:val="nil"/>
              <w:bottom w:val="nil"/>
              <w:right w:val="nil"/>
            </w:tcBorders>
          </w:tcPr>
          <w:p>
            <w:pPr>
              <w:pStyle w:val="0"/>
              <w:jc w:val="center"/>
            </w:pPr>
            <w:r>
              <w:rPr>
                <w:sz w:val="20"/>
              </w:rPr>
              <w:t xml:space="preserve">25 747,5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1.31 в ред. </w:t>
            </w:r>
            <w:hyperlink w:history="0" r:id="rId918"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5032" w:name="P5032"/>
          <w:bookmarkEnd w:id="5032"/>
          <w:p>
            <w:pPr>
              <w:pStyle w:val="0"/>
            </w:pPr>
            <w:r>
              <w:rPr>
                <w:sz w:val="20"/>
              </w:rPr>
              <w:t xml:space="preserve">1.32. Предоставление ежемесячной денежной выплаты на ребенка в возрасте от 3 до 7 лет включительно</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7 476 901,1</w:t>
            </w:r>
          </w:p>
        </w:tc>
        <w:tc>
          <w:tcPr>
            <w:tcW w:w="1523" w:type="dxa"/>
            <w:tcBorders>
              <w:top w:val="nil"/>
              <w:left w:val="nil"/>
              <w:bottom w:val="nil"/>
              <w:right w:val="nil"/>
            </w:tcBorders>
          </w:tcPr>
          <w:p>
            <w:pPr>
              <w:pStyle w:val="0"/>
              <w:jc w:val="center"/>
            </w:pPr>
            <w:r>
              <w:rPr>
                <w:sz w:val="20"/>
              </w:rPr>
              <w:t xml:space="preserve">2 963 105,2</w:t>
            </w:r>
          </w:p>
        </w:tc>
        <w:tc>
          <w:tcPr>
            <w:tcW w:w="1523" w:type="dxa"/>
            <w:tcBorders>
              <w:top w:val="nil"/>
              <w:left w:val="nil"/>
              <w:bottom w:val="nil"/>
              <w:right w:val="nil"/>
            </w:tcBorders>
          </w:tcPr>
          <w:p>
            <w:pPr>
              <w:pStyle w:val="0"/>
              <w:jc w:val="center"/>
            </w:pPr>
            <w:r>
              <w:rPr>
                <w:sz w:val="20"/>
              </w:rPr>
              <w:t xml:space="preserve">3 044 007,6</w:t>
            </w:r>
          </w:p>
        </w:tc>
        <w:tc>
          <w:tcPr>
            <w:tcW w:w="1523" w:type="dxa"/>
            <w:tcBorders>
              <w:top w:val="nil"/>
              <w:left w:val="nil"/>
              <w:bottom w:val="nil"/>
              <w:right w:val="nil"/>
            </w:tcBorders>
          </w:tcPr>
          <w:p>
            <w:pPr>
              <w:pStyle w:val="0"/>
              <w:jc w:val="center"/>
            </w:pPr>
            <w:r>
              <w:rPr>
                <w:sz w:val="20"/>
              </w:rPr>
              <w:t xml:space="preserve">1 392 824,0</w:t>
            </w:r>
          </w:p>
        </w:tc>
        <w:tc>
          <w:tcPr>
            <w:tcW w:w="1523" w:type="dxa"/>
            <w:tcBorders>
              <w:top w:val="nil"/>
              <w:left w:val="nil"/>
              <w:bottom w:val="nil"/>
              <w:right w:val="nil"/>
            </w:tcBorders>
          </w:tcPr>
          <w:p>
            <w:pPr>
              <w:pStyle w:val="0"/>
              <w:jc w:val="center"/>
            </w:pPr>
            <w:r>
              <w:rPr>
                <w:sz w:val="20"/>
              </w:rPr>
              <w:t xml:space="preserve">36 463,7</w:t>
            </w:r>
          </w:p>
        </w:tc>
        <w:tc>
          <w:tcPr>
            <w:tcW w:w="1526" w:type="dxa"/>
            <w:tcBorders>
              <w:top w:val="nil"/>
              <w:left w:val="nil"/>
              <w:bottom w:val="nil"/>
              <w:right w:val="nil"/>
            </w:tcBorders>
          </w:tcPr>
          <w:p>
            <w:pPr>
              <w:pStyle w:val="0"/>
              <w:jc w:val="center"/>
            </w:pPr>
            <w:r>
              <w:rPr>
                <w:sz w:val="20"/>
              </w:rPr>
              <w:t xml:space="preserve">40 500,6</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 в 2021 году - не менее 25 600 получателям; в 2022 году - не менее 19 132 получателям; в 2023 году - не менее 16 828 получателям; в 2024 - 2025 годах -</w:t>
            </w:r>
          </w:p>
          <w:p>
            <w:pPr>
              <w:pStyle w:val="0"/>
            </w:pPr>
            <w:r>
              <w:rPr>
                <w:sz w:val="20"/>
              </w:rPr>
              <w:t xml:space="preserve">не менее 14 798 получателям</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пункты 1</w:t>
              </w:r>
            </w:hyperlink>
            <w:r>
              <w:rPr>
                <w:sz w:val="20"/>
              </w:rPr>
              <w:t xml:space="preserve">, </w:t>
            </w:r>
            <w:hyperlink w:history="0" w:anchor="P2418" w:tooltip="25. Число детей в возрасте от 3 до 7 лет включительно, в отношении которых в отчетном году произведена ежемесячная выплата в целях повышения доходов семей с детьми">
              <w:r>
                <w:rPr>
                  <w:sz w:val="20"/>
                  <w:color w:val="0000ff"/>
                </w:rPr>
                <w:t xml:space="preserve">25</w:t>
              </w:r>
            </w:hyperlink>
            <w:r>
              <w:rPr>
                <w:sz w:val="20"/>
              </w:rPr>
              <w:t xml:space="preserve">, </w:t>
            </w:r>
            <w:hyperlink w:history="0" w:anchor="P2429" w:tooltip="26. Доля детей в возрасте от 3 до 7 лет включительно, в отношении которых в отчетном году произведена ежемесячная выплата, в общей численности детей этого возраста">
              <w:r>
                <w:rPr>
                  <w:sz w:val="20"/>
                  <w:color w:val="0000ff"/>
                </w:rPr>
                <w:t xml:space="preserve">26</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6 593 851,5</w:t>
            </w:r>
          </w:p>
        </w:tc>
        <w:tc>
          <w:tcPr>
            <w:tcW w:w="1523" w:type="dxa"/>
            <w:tcBorders>
              <w:top w:val="nil"/>
              <w:left w:val="nil"/>
              <w:bottom w:val="nil"/>
              <w:right w:val="nil"/>
            </w:tcBorders>
          </w:tcPr>
          <w:p>
            <w:pPr>
              <w:pStyle w:val="0"/>
              <w:jc w:val="center"/>
            </w:pPr>
            <w:r>
              <w:rPr>
                <w:sz w:val="20"/>
              </w:rPr>
              <w:t xml:space="preserve">2 638 986,5</w:t>
            </w:r>
          </w:p>
        </w:tc>
        <w:tc>
          <w:tcPr>
            <w:tcW w:w="1523" w:type="dxa"/>
            <w:tcBorders>
              <w:top w:val="nil"/>
              <w:left w:val="nil"/>
              <w:bottom w:val="nil"/>
              <w:right w:val="nil"/>
            </w:tcBorders>
          </w:tcPr>
          <w:p>
            <w:pPr>
              <w:pStyle w:val="0"/>
              <w:jc w:val="center"/>
            </w:pPr>
            <w:r>
              <w:rPr>
                <w:sz w:val="20"/>
              </w:rPr>
              <w:t xml:space="preserve">2 717 502,1</w:t>
            </w:r>
          </w:p>
        </w:tc>
        <w:tc>
          <w:tcPr>
            <w:tcW w:w="1523" w:type="dxa"/>
            <w:tcBorders>
              <w:top w:val="nil"/>
              <w:left w:val="nil"/>
              <w:bottom w:val="nil"/>
              <w:right w:val="nil"/>
            </w:tcBorders>
          </w:tcPr>
          <w:p>
            <w:pPr>
              <w:pStyle w:val="0"/>
              <w:jc w:val="center"/>
            </w:pPr>
            <w:r>
              <w:rPr>
                <w:sz w:val="20"/>
              </w:rPr>
              <w:t xml:space="preserve">1 237 362,9</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883 049,6</w:t>
            </w:r>
          </w:p>
        </w:tc>
        <w:tc>
          <w:tcPr>
            <w:tcW w:w="1523" w:type="dxa"/>
            <w:tcBorders>
              <w:top w:val="nil"/>
              <w:left w:val="nil"/>
              <w:bottom w:val="nil"/>
              <w:right w:val="nil"/>
            </w:tcBorders>
          </w:tcPr>
          <w:p>
            <w:pPr>
              <w:pStyle w:val="0"/>
              <w:jc w:val="center"/>
            </w:pPr>
            <w:r>
              <w:rPr>
                <w:sz w:val="20"/>
              </w:rPr>
              <w:t xml:space="preserve">324 118,7</w:t>
            </w:r>
          </w:p>
        </w:tc>
        <w:tc>
          <w:tcPr>
            <w:tcW w:w="1523" w:type="dxa"/>
            <w:tcBorders>
              <w:top w:val="nil"/>
              <w:left w:val="nil"/>
              <w:bottom w:val="nil"/>
              <w:right w:val="nil"/>
            </w:tcBorders>
          </w:tcPr>
          <w:p>
            <w:pPr>
              <w:pStyle w:val="0"/>
              <w:jc w:val="center"/>
            </w:pPr>
            <w:r>
              <w:rPr>
                <w:sz w:val="20"/>
              </w:rPr>
              <w:t xml:space="preserve">326 505,5</w:t>
            </w:r>
          </w:p>
        </w:tc>
        <w:tc>
          <w:tcPr>
            <w:tcW w:w="1523" w:type="dxa"/>
            <w:tcBorders>
              <w:top w:val="nil"/>
              <w:left w:val="nil"/>
              <w:bottom w:val="nil"/>
              <w:right w:val="nil"/>
            </w:tcBorders>
          </w:tcPr>
          <w:p>
            <w:pPr>
              <w:pStyle w:val="0"/>
              <w:jc w:val="center"/>
            </w:pPr>
            <w:r>
              <w:rPr>
                <w:sz w:val="20"/>
              </w:rPr>
              <w:t xml:space="preserve">155 461,1</w:t>
            </w:r>
          </w:p>
        </w:tc>
        <w:tc>
          <w:tcPr>
            <w:tcW w:w="1523" w:type="dxa"/>
            <w:tcBorders>
              <w:top w:val="nil"/>
              <w:left w:val="nil"/>
              <w:bottom w:val="nil"/>
              <w:right w:val="nil"/>
            </w:tcBorders>
          </w:tcPr>
          <w:p>
            <w:pPr>
              <w:pStyle w:val="0"/>
              <w:jc w:val="center"/>
            </w:pPr>
            <w:r>
              <w:rPr>
                <w:sz w:val="20"/>
              </w:rPr>
              <w:t xml:space="preserve">36 463,7</w:t>
            </w:r>
          </w:p>
        </w:tc>
        <w:tc>
          <w:tcPr>
            <w:tcW w:w="1526" w:type="dxa"/>
            <w:tcBorders>
              <w:top w:val="nil"/>
              <w:left w:val="nil"/>
              <w:bottom w:val="nil"/>
              <w:right w:val="nil"/>
            </w:tcBorders>
          </w:tcPr>
          <w:p>
            <w:pPr>
              <w:pStyle w:val="0"/>
              <w:jc w:val="center"/>
            </w:pPr>
            <w:r>
              <w:rPr>
                <w:sz w:val="20"/>
              </w:rPr>
              <w:t xml:space="preserve">40 500,6</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1.32 в ред. </w:t>
            </w:r>
            <w:hyperlink w:history="0" r:id="rId919"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5081" w:name="P5081"/>
          <w:bookmarkEnd w:id="5081"/>
          <w:p>
            <w:pPr>
              <w:pStyle w:val="0"/>
            </w:pPr>
            <w:r>
              <w:rPr>
                <w:sz w:val="20"/>
              </w:rPr>
              <w:t xml:space="preserve">1.34. Ежегодная денежная выплата отдельным категориям граждан ко Дню Победы в Великой Отечественной войне 1941 - 1945 годов</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7 756,2</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3 197,0</w:t>
            </w:r>
          </w:p>
        </w:tc>
        <w:tc>
          <w:tcPr>
            <w:tcW w:w="1523" w:type="dxa"/>
            <w:tcBorders>
              <w:top w:val="nil"/>
              <w:left w:val="nil"/>
              <w:bottom w:val="nil"/>
              <w:right w:val="nil"/>
            </w:tcBorders>
          </w:tcPr>
          <w:p>
            <w:pPr>
              <w:pStyle w:val="0"/>
              <w:jc w:val="center"/>
            </w:pPr>
            <w:r>
              <w:rPr>
                <w:sz w:val="20"/>
              </w:rPr>
              <w:t xml:space="preserve">2 434,6</w:t>
            </w:r>
          </w:p>
        </w:tc>
        <w:tc>
          <w:tcPr>
            <w:tcW w:w="1523" w:type="dxa"/>
            <w:tcBorders>
              <w:top w:val="nil"/>
              <w:left w:val="nil"/>
              <w:bottom w:val="nil"/>
              <w:right w:val="nil"/>
            </w:tcBorders>
          </w:tcPr>
          <w:p>
            <w:pPr>
              <w:pStyle w:val="0"/>
              <w:jc w:val="center"/>
            </w:pPr>
            <w:r>
              <w:rPr>
                <w:sz w:val="20"/>
              </w:rPr>
              <w:t xml:space="preserve">1 517,6</w:t>
            </w:r>
          </w:p>
        </w:tc>
        <w:tc>
          <w:tcPr>
            <w:tcW w:w="1526" w:type="dxa"/>
            <w:tcBorders>
              <w:top w:val="nil"/>
              <w:left w:val="nil"/>
              <w:bottom w:val="nil"/>
              <w:right w:val="nil"/>
            </w:tcBorders>
          </w:tcPr>
          <w:p>
            <w:pPr>
              <w:pStyle w:val="0"/>
              <w:jc w:val="center"/>
            </w:pPr>
            <w:r>
              <w:rPr>
                <w:sz w:val="20"/>
              </w:rPr>
              <w:t xml:space="preserve">607,0</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2022 году - не менее 100 получателям;</w:t>
            </w:r>
          </w:p>
          <w:p>
            <w:pPr>
              <w:pStyle w:val="0"/>
            </w:pPr>
            <w:r>
              <w:rPr>
                <w:sz w:val="20"/>
              </w:rPr>
              <w:t xml:space="preserve">в 2023 - 2024 годах - не менее 50 получателям ежегодно;</w:t>
            </w:r>
          </w:p>
          <w:p>
            <w:pPr>
              <w:pStyle w:val="0"/>
            </w:pPr>
            <w:r>
              <w:rPr>
                <w:sz w:val="20"/>
              </w:rPr>
              <w:t xml:space="preserve">в 2025 году - не менее 30 получателям</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7 756,2</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3 197,0</w:t>
            </w:r>
          </w:p>
        </w:tc>
        <w:tc>
          <w:tcPr>
            <w:tcW w:w="1523" w:type="dxa"/>
            <w:tcBorders>
              <w:top w:val="nil"/>
              <w:left w:val="nil"/>
              <w:bottom w:val="nil"/>
              <w:right w:val="nil"/>
            </w:tcBorders>
          </w:tcPr>
          <w:p>
            <w:pPr>
              <w:pStyle w:val="0"/>
              <w:jc w:val="center"/>
            </w:pPr>
            <w:r>
              <w:rPr>
                <w:sz w:val="20"/>
              </w:rPr>
              <w:t xml:space="preserve">2 434,6</w:t>
            </w:r>
          </w:p>
        </w:tc>
        <w:tc>
          <w:tcPr>
            <w:tcW w:w="1523" w:type="dxa"/>
            <w:tcBorders>
              <w:top w:val="nil"/>
              <w:left w:val="nil"/>
              <w:bottom w:val="nil"/>
              <w:right w:val="nil"/>
            </w:tcBorders>
          </w:tcPr>
          <w:p>
            <w:pPr>
              <w:pStyle w:val="0"/>
              <w:jc w:val="center"/>
            </w:pPr>
            <w:r>
              <w:rPr>
                <w:sz w:val="20"/>
              </w:rPr>
              <w:t xml:space="preserve">1 517,6</w:t>
            </w:r>
          </w:p>
        </w:tc>
        <w:tc>
          <w:tcPr>
            <w:tcW w:w="1526" w:type="dxa"/>
            <w:tcBorders>
              <w:top w:val="nil"/>
              <w:left w:val="nil"/>
              <w:bottom w:val="nil"/>
              <w:right w:val="nil"/>
            </w:tcBorders>
          </w:tcPr>
          <w:p>
            <w:pPr>
              <w:pStyle w:val="0"/>
              <w:jc w:val="center"/>
            </w:pPr>
            <w:r>
              <w:rPr>
                <w:sz w:val="20"/>
              </w:rPr>
              <w:t xml:space="preserve">607,0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1.34 в ред. </w:t>
            </w:r>
            <w:hyperlink w:history="0" r:id="rId920"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w:t>
            </w:r>
          </w:p>
          <w:p>
            <w:pPr>
              <w:pStyle w:val="0"/>
              <w:jc w:val="both"/>
            </w:pPr>
            <w:r>
              <w:rPr>
                <w:sz w:val="20"/>
              </w:rPr>
              <w:t xml:space="preserve">N 487-пп)</w:t>
            </w:r>
          </w:p>
        </w:tc>
      </w:tr>
      <w:tr>
        <w:tc>
          <w:tcPr>
            <w:tcW w:w="2494" w:type="dxa"/>
            <w:tcBorders>
              <w:top w:val="nil"/>
              <w:left w:val="nil"/>
              <w:bottom w:val="nil"/>
              <w:right w:val="nil"/>
            </w:tcBorders>
            <w:vMerge w:val="restart"/>
          </w:tcPr>
          <w:bookmarkStart w:id="5131" w:name="P5131"/>
          <w:bookmarkEnd w:id="5131"/>
          <w:p>
            <w:pPr>
              <w:pStyle w:val="0"/>
            </w:pPr>
            <w:r>
              <w:rPr>
                <w:sz w:val="20"/>
              </w:rPr>
              <w:t xml:space="preserve">1.35. Предоставление семьям при рождении ребенка (детей) набора "Новорожденному Поморья"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368 707,8</w:t>
            </w:r>
          </w:p>
        </w:tc>
        <w:tc>
          <w:tcPr>
            <w:tcW w:w="1523" w:type="dxa"/>
            <w:tcBorders>
              <w:top w:val="nil"/>
              <w:left w:val="nil"/>
              <w:bottom w:val="nil"/>
              <w:right w:val="nil"/>
            </w:tcBorders>
          </w:tcPr>
          <w:p>
            <w:pPr>
              <w:pStyle w:val="0"/>
              <w:jc w:val="center"/>
            </w:pPr>
            <w:r>
              <w:rPr>
                <w:sz w:val="20"/>
              </w:rPr>
              <w:t xml:space="preserve">20 600,0</w:t>
            </w:r>
          </w:p>
        </w:tc>
        <w:tc>
          <w:tcPr>
            <w:tcW w:w="1523" w:type="dxa"/>
            <w:tcBorders>
              <w:top w:val="nil"/>
              <w:left w:val="nil"/>
              <w:bottom w:val="nil"/>
              <w:right w:val="nil"/>
            </w:tcBorders>
          </w:tcPr>
          <w:p>
            <w:pPr>
              <w:pStyle w:val="0"/>
              <w:jc w:val="center"/>
            </w:pPr>
            <w:r>
              <w:rPr>
                <w:sz w:val="20"/>
              </w:rPr>
              <w:t xml:space="preserve">86 170,0</w:t>
            </w:r>
          </w:p>
        </w:tc>
        <w:tc>
          <w:tcPr>
            <w:tcW w:w="1523" w:type="dxa"/>
            <w:tcBorders>
              <w:top w:val="nil"/>
              <w:left w:val="nil"/>
              <w:bottom w:val="nil"/>
              <w:right w:val="nil"/>
            </w:tcBorders>
          </w:tcPr>
          <w:p>
            <w:pPr>
              <w:pStyle w:val="0"/>
              <w:jc w:val="center"/>
            </w:pPr>
            <w:r>
              <w:rPr>
                <w:sz w:val="20"/>
              </w:rPr>
              <w:t xml:space="preserve">86 110,8</w:t>
            </w:r>
          </w:p>
        </w:tc>
        <w:tc>
          <w:tcPr>
            <w:tcW w:w="1523" w:type="dxa"/>
            <w:tcBorders>
              <w:top w:val="nil"/>
              <w:left w:val="nil"/>
              <w:bottom w:val="nil"/>
              <w:right w:val="nil"/>
            </w:tcBorders>
          </w:tcPr>
          <w:p>
            <w:pPr>
              <w:pStyle w:val="0"/>
              <w:jc w:val="center"/>
            </w:pPr>
            <w:r>
              <w:rPr>
                <w:sz w:val="20"/>
              </w:rPr>
              <w:t xml:space="preserve">86 189,7</w:t>
            </w:r>
          </w:p>
        </w:tc>
        <w:tc>
          <w:tcPr>
            <w:tcW w:w="1526" w:type="dxa"/>
            <w:tcBorders>
              <w:top w:val="nil"/>
              <w:left w:val="nil"/>
              <w:bottom w:val="nil"/>
              <w:right w:val="nil"/>
            </w:tcBorders>
          </w:tcPr>
          <w:p>
            <w:pPr>
              <w:pStyle w:val="0"/>
              <w:jc w:val="center"/>
            </w:pPr>
            <w:r>
              <w:rPr>
                <w:sz w:val="20"/>
              </w:rPr>
              <w:t xml:space="preserve">89 637,3</w:t>
            </w:r>
          </w:p>
        </w:tc>
        <w:tc>
          <w:tcPr>
            <w:tcW w:w="3231" w:type="dxa"/>
            <w:tcBorders>
              <w:top w:val="nil"/>
              <w:left w:val="nil"/>
              <w:bottom w:val="nil"/>
              <w:right w:val="nil"/>
            </w:tcBorders>
            <w:vMerge w:val="restart"/>
          </w:tcPr>
          <w:p>
            <w:pPr>
              <w:pStyle w:val="0"/>
            </w:pPr>
            <w:r>
              <w:rPr>
                <w:sz w:val="20"/>
              </w:rPr>
              <w:t xml:space="preserve">приобретение наборов:</w:t>
            </w:r>
          </w:p>
          <w:p>
            <w:pPr>
              <w:pStyle w:val="0"/>
            </w:pPr>
            <w:r>
              <w:rPr>
                <w:sz w:val="20"/>
              </w:rPr>
              <w:t xml:space="preserve">в 2021 году - не менее 100;</w:t>
            </w:r>
          </w:p>
          <w:p>
            <w:pPr>
              <w:pStyle w:val="0"/>
            </w:pPr>
            <w:r>
              <w:rPr>
                <w:sz w:val="20"/>
              </w:rPr>
              <w:t xml:space="preserve">в 2022 году - не менее 8000;</w:t>
            </w:r>
          </w:p>
          <w:p>
            <w:pPr>
              <w:pStyle w:val="0"/>
            </w:pPr>
            <w:r>
              <w:rPr>
                <w:sz w:val="20"/>
              </w:rPr>
              <w:t xml:space="preserve">в 2023 - 2025 годах -</w:t>
            </w:r>
          </w:p>
          <w:p>
            <w:pPr>
              <w:pStyle w:val="0"/>
            </w:pPr>
            <w:r>
              <w:rPr>
                <w:sz w:val="20"/>
              </w:rPr>
              <w:t xml:space="preserve">не менее 7500</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368 707,8</w:t>
            </w:r>
          </w:p>
        </w:tc>
        <w:tc>
          <w:tcPr>
            <w:tcW w:w="1523" w:type="dxa"/>
            <w:tcBorders>
              <w:top w:val="nil"/>
              <w:left w:val="nil"/>
              <w:bottom w:val="nil"/>
              <w:right w:val="nil"/>
            </w:tcBorders>
          </w:tcPr>
          <w:p>
            <w:pPr>
              <w:pStyle w:val="0"/>
              <w:jc w:val="center"/>
            </w:pPr>
            <w:r>
              <w:rPr>
                <w:sz w:val="20"/>
              </w:rPr>
              <w:t xml:space="preserve">20 600,0</w:t>
            </w:r>
          </w:p>
        </w:tc>
        <w:tc>
          <w:tcPr>
            <w:tcW w:w="1523" w:type="dxa"/>
            <w:tcBorders>
              <w:top w:val="nil"/>
              <w:left w:val="nil"/>
              <w:bottom w:val="nil"/>
              <w:right w:val="nil"/>
            </w:tcBorders>
          </w:tcPr>
          <w:p>
            <w:pPr>
              <w:pStyle w:val="0"/>
              <w:jc w:val="center"/>
            </w:pPr>
            <w:r>
              <w:rPr>
                <w:sz w:val="20"/>
              </w:rPr>
              <w:t xml:space="preserve">86 170,0</w:t>
            </w:r>
          </w:p>
        </w:tc>
        <w:tc>
          <w:tcPr>
            <w:tcW w:w="1523" w:type="dxa"/>
            <w:tcBorders>
              <w:top w:val="nil"/>
              <w:left w:val="nil"/>
              <w:bottom w:val="nil"/>
              <w:right w:val="nil"/>
            </w:tcBorders>
          </w:tcPr>
          <w:p>
            <w:pPr>
              <w:pStyle w:val="0"/>
              <w:jc w:val="center"/>
            </w:pPr>
            <w:r>
              <w:rPr>
                <w:sz w:val="20"/>
              </w:rPr>
              <w:t xml:space="preserve">86 110,8</w:t>
            </w:r>
          </w:p>
        </w:tc>
        <w:tc>
          <w:tcPr>
            <w:tcW w:w="1523" w:type="dxa"/>
            <w:tcBorders>
              <w:top w:val="nil"/>
              <w:left w:val="nil"/>
              <w:bottom w:val="nil"/>
              <w:right w:val="nil"/>
            </w:tcBorders>
          </w:tcPr>
          <w:p>
            <w:pPr>
              <w:pStyle w:val="0"/>
              <w:jc w:val="center"/>
            </w:pPr>
            <w:r>
              <w:rPr>
                <w:sz w:val="20"/>
              </w:rPr>
              <w:t xml:space="preserve">86 189,7</w:t>
            </w:r>
          </w:p>
        </w:tc>
        <w:tc>
          <w:tcPr>
            <w:tcW w:w="1526" w:type="dxa"/>
            <w:tcBorders>
              <w:top w:val="nil"/>
              <w:left w:val="nil"/>
              <w:bottom w:val="nil"/>
              <w:right w:val="nil"/>
            </w:tcBorders>
          </w:tcPr>
          <w:p>
            <w:pPr>
              <w:pStyle w:val="0"/>
              <w:jc w:val="center"/>
            </w:pPr>
            <w:r>
              <w:rPr>
                <w:sz w:val="20"/>
              </w:rPr>
              <w:t xml:space="preserve">89 637,3</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921"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 N 182-пп)</w:t>
            </w:r>
          </w:p>
        </w:tc>
      </w:tr>
      <w:tr>
        <w:tc>
          <w:tcPr>
            <w:tcW w:w="2494" w:type="dxa"/>
            <w:tcBorders>
              <w:top w:val="nil"/>
              <w:left w:val="nil"/>
              <w:bottom w:val="nil"/>
              <w:right w:val="nil"/>
            </w:tcBorders>
            <w:vMerge w:val="restart"/>
          </w:tcPr>
          <w:bookmarkStart w:id="5182" w:name="P5182"/>
          <w:bookmarkEnd w:id="5182"/>
          <w:p>
            <w:pPr>
              <w:pStyle w:val="0"/>
            </w:pPr>
            <w:r>
              <w:rPr>
                <w:sz w:val="20"/>
              </w:rPr>
              <w:t xml:space="preserve">1.36. Предоставление единовременной денежной выплаты на газификацию расположенных на территории Архангельской области объектов индивидуального жилищного строительства, домов блокированной застройки отдельным категориям граждан</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139 371,3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15 837,4</w:t>
            </w:r>
          </w:p>
        </w:tc>
        <w:tc>
          <w:tcPr>
            <w:tcW w:w="1523" w:type="dxa"/>
            <w:tcBorders>
              <w:top w:val="nil"/>
              <w:left w:val="nil"/>
              <w:bottom w:val="nil"/>
              <w:right w:val="nil"/>
            </w:tcBorders>
          </w:tcPr>
          <w:p>
            <w:pPr>
              <w:pStyle w:val="0"/>
              <w:jc w:val="center"/>
            </w:pPr>
            <w:r>
              <w:rPr>
                <w:sz w:val="20"/>
              </w:rPr>
              <w:t xml:space="preserve">47 911,3</w:t>
            </w:r>
          </w:p>
        </w:tc>
        <w:tc>
          <w:tcPr>
            <w:tcW w:w="1523" w:type="dxa"/>
            <w:tcBorders>
              <w:top w:val="nil"/>
              <w:left w:val="nil"/>
              <w:bottom w:val="nil"/>
              <w:right w:val="nil"/>
            </w:tcBorders>
          </w:tcPr>
          <w:p>
            <w:pPr>
              <w:pStyle w:val="0"/>
              <w:jc w:val="center"/>
            </w:pPr>
            <w:r>
              <w:rPr>
                <w:sz w:val="20"/>
              </w:rPr>
              <w:t xml:space="preserve">37 811,3</w:t>
            </w:r>
          </w:p>
        </w:tc>
        <w:tc>
          <w:tcPr>
            <w:tcW w:w="1526" w:type="dxa"/>
            <w:tcBorders>
              <w:top w:val="nil"/>
              <w:left w:val="nil"/>
              <w:bottom w:val="nil"/>
              <w:right w:val="nil"/>
            </w:tcBorders>
          </w:tcPr>
          <w:p>
            <w:pPr>
              <w:pStyle w:val="0"/>
              <w:jc w:val="center"/>
            </w:pPr>
            <w:r>
              <w:rPr>
                <w:sz w:val="20"/>
              </w:rPr>
              <w:t xml:space="preserve">37 811,3</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2022 году - не менее 135 получателям; в 2023 - 2025 годах -</w:t>
            </w:r>
          </w:p>
          <w:p>
            <w:pPr>
              <w:pStyle w:val="0"/>
            </w:pPr>
            <w:r>
              <w:rPr>
                <w:sz w:val="20"/>
              </w:rPr>
              <w:t xml:space="preserve">не менее 200 получателям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9 090,0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9 090,0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130 281,3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15 837,4</w:t>
            </w:r>
          </w:p>
        </w:tc>
        <w:tc>
          <w:tcPr>
            <w:tcW w:w="1523" w:type="dxa"/>
            <w:tcBorders>
              <w:top w:val="nil"/>
              <w:left w:val="nil"/>
              <w:bottom w:val="nil"/>
              <w:right w:val="nil"/>
            </w:tcBorders>
          </w:tcPr>
          <w:p>
            <w:pPr>
              <w:pStyle w:val="0"/>
              <w:jc w:val="center"/>
            </w:pPr>
            <w:r>
              <w:rPr>
                <w:sz w:val="20"/>
              </w:rPr>
              <w:t xml:space="preserve">38 821,3</w:t>
            </w:r>
          </w:p>
        </w:tc>
        <w:tc>
          <w:tcPr>
            <w:tcW w:w="1523" w:type="dxa"/>
            <w:tcBorders>
              <w:top w:val="nil"/>
              <w:left w:val="nil"/>
              <w:bottom w:val="nil"/>
              <w:right w:val="nil"/>
            </w:tcBorders>
          </w:tcPr>
          <w:p>
            <w:pPr>
              <w:pStyle w:val="0"/>
              <w:jc w:val="center"/>
            </w:pPr>
            <w:r>
              <w:rPr>
                <w:sz w:val="20"/>
              </w:rPr>
              <w:t xml:space="preserve">37 811,3</w:t>
            </w:r>
          </w:p>
        </w:tc>
        <w:tc>
          <w:tcPr>
            <w:tcW w:w="1526" w:type="dxa"/>
            <w:tcBorders>
              <w:top w:val="nil"/>
              <w:left w:val="nil"/>
              <w:bottom w:val="nil"/>
              <w:right w:val="nil"/>
            </w:tcBorders>
          </w:tcPr>
          <w:p>
            <w:pPr>
              <w:pStyle w:val="0"/>
              <w:jc w:val="center"/>
            </w:pPr>
            <w:r>
              <w:rPr>
                <w:sz w:val="20"/>
              </w:rPr>
              <w:t xml:space="preserve">37 811,3</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1.36 в ред. </w:t>
            </w:r>
            <w:hyperlink w:history="0" r:id="rId922"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31.03.2023</w:t>
            </w:r>
          </w:p>
          <w:p>
            <w:pPr>
              <w:pStyle w:val="0"/>
              <w:jc w:val="both"/>
            </w:pPr>
            <w:r>
              <w:rPr>
                <w:sz w:val="20"/>
              </w:rPr>
              <w:t xml:space="preserve">N 308-пп)</w:t>
            </w:r>
          </w:p>
        </w:tc>
      </w:tr>
      <w:tr>
        <w:tc>
          <w:tcPr>
            <w:tcW w:w="2494" w:type="dxa"/>
            <w:tcBorders>
              <w:top w:val="nil"/>
              <w:left w:val="nil"/>
              <w:bottom w:val="nil"/>
              <w:right w:val="nil"/>
            </w:tcBorders>
            <w:vMerge w:val="restart"/>
          </w:tcPr>
          <w:p>
            <w:pPr>
              <w:pStyle w:val="0"/>
            </w:pPr>
            <w:r>
              <w:rPr>
                <w:sz w:val="20"/>
              </w:rPr>
              <w:t xml:space="preserve">1.37. Денежная выплата для оплаты проезда, компенсация стоимости проезда несовершеннолетним</w:t>
            </w:r>
          </w:p>
          <w:p>
            <w:pPr>
              <w:pStyle w:val="0"/>
            </w:pPr>
            <w:r>
              <w:rPr>
                <w:sz w:val="20"/>
              </w:rPr>
              <w:t xml:space="preserve">детям с онкологическими заболеваниями,</w:t>
            </w:r>
          </w:p>
          <w:p>
            <w:pPr>
              <w:pStyle w:val="0"/>
            </w:pPr>
            <w:r>
              <w:rPr>
                <w:sz w:val="20"/>
              </w:rPr>
              <w:t xml:space="preserve">нуждающимся в оказании специализированной медицинской помощи в медицинских организациях</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6 583,7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707,3</w:t>
            </w:r>
          </w:p>
        </w:tc>
        <w:tc>
          <w:tcPr>
            <w:tcW w:w="1523" w:type="dxa"/>
            <w:tcBorders>
              <w:top w:val="nil"/>
              <w:left w:val="nil"/>
              <w:bottom w:val="nil"/>
              <w:right w:val="nil"/>
            </w:tcBorders>
          </w:tcPr>
          <w:p>
            <w:pPr>
              <w:pStyle w:val="0"/>
              <w:jc w:val="center"/>
            </w:pPr>
            <w:r>
              <w:rPr>
                <w:sz w:val="20"/>
              </w:rPr>
              <w:t xml:space="preserve">2 489,8</w:t>
            </w:r>
          </w:p>
        </w:tc>
        <w:tc>
          <w:tcPr>
            <w:tcW w:w="1523" w:type="dxa"/>
            <w:tcBorders>
              <w:top w:val="nil"/>
              <w:left w:val="nil"/>
              <w:bottom w:val="nil"/>
              <w:right w:val="nil"/>
            </w:tcBorders>
          </w:tcPr>
          <w:p>
            <w:pPr>
              <w:pStyle w:val="0"/>
              <w:jc w:val="center"/>
            </w:pPr>
            <w:r>
              <w:rPr>
                <w:sz w:val="20"/>
              </w:rPr>
              <w:t xml:space="preserve">1 693,3</w:t>
            </w:r>
          </w:p>
        </w:tc>
        <w:tc>
          <w:tcPr>
            <w:tcW w:w="1526" w:type="dxa"/>
            <w:tcBorders>
              <w:top w:val="nil"/>
              <w:left w:val="nil"/>
              <w:bottom w:val="nil"/>
              <w:right w:val="nil"/>
            </w:tcBorders>
          </w:tcPr>
          <w:p>
            <w:pPr>
              <w:pStyle w:val="0"/>
              <w:jc w:val="center"/>
            </w:pPr>
            <w:r>
              <w:rPr>
                <w:sz w:val="20"/>
              </w:rPr>
              <w:t xml:space="preserve">1 693,3</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2022 году - не менее 30 получателям; в 2023 - 2025 годах - не менее 50 получателям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6 583,7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707,3</w:t>
            </w:r>
          </w:p>
        </w:tc>
        <w:tc>
          <w:tcPr>
            <w:tcW w:w="1523" w:type="dxa"/>
            <w:tcBorders>
              <w:top w:val="nil"/>
              <w:left w:val="nil"/>
              <w:bottom w:val="nil"/>
              <w:right w:val="nil"/>
            </w:tcBorders>
          </w:tcPr>
          <w:p>
            <w:pPr>
              <w:pStyle w:val="0"/>
              <w:jc w:val="center"/>
            </w:pPr>
            <w:r>
              <w:rPr>
                <w:sz w:val="20"/>
              </w:rPr>
              <w:t xml:space="preserve">2 489,8</w:t>
            </w:r>
          </w:p>
        </w:tc>
        <w:tc>
          <w:tcPr>
            <w:tcW w:w="1523" w:type="dxa"/>
            <w:tcBorders>
              <w:top w:val="nil"/>
              <w:left w:val="nil"/>
              <w:bottom w:val="nil"/>
              <w:right w:val="nil"/>
            </w:tcBorders>
          </w:tcPr>
          <w:p>
            <w:pPr>
              <w:pStyle w:val="0"/>
              <w:jc w:val="center"/>
            </w:pPr>
            <w:r>
              <w:rPr>
                <w:sz w:val="20"/>
              </w:rPr>
              <w:t xml:space="preserve">1 693,3</w:t>
            </w:r>
          </w:p>
        </w:tc>
        <w:tc>
          <w:tcPr>
            <w:tcW w:w="1526" w:type="dxa"/>
            <w:tcBorders>
              <w:top w:val="nil"/>
              <w:left w:val="nil"/>
              <w:bottom w:val="nil"/>
              <w:right w:val="nil"/>
            </w:tcBorders>
          </w:tcPr>
          <w:p>
            <w:pPr>
              <w:pStyle w:val="0"/>
              <w:jc w:val="center"/>
            </w:pPr>
            <w:r>
              <w:rPr>
                <w:sz w:val="20"/>
              </w:rPr>
              <w:t xml:space="preserve">1 693,3</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1.37 в ред. </w:t>
            </w:r>
            <w:hyperlink w:history="0" r:id="rId923"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1.38. Предоставление ежемесячной денежной выплаты на ребенка</w:t>
            </w:r>
          </w:p>
          <w:p>
            <w:pPr>
              <w:pStyle w:val="0"/>
            </w:pPr>
            <w:r>
              <w:rPr>
                <w:sz w:val="20"/>
              </w:rPr>
              <w:t xml:space="preserve">в возрасте от 8 до 17 лет</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7 162 955,6</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3 573 180,6</w:t>
            </w:r>
          </w:p>
        </w:tc>
        <w:tc>
          <w:tcPr>
            <w:tcW w:w="1523" w:type="dxa"/>
            <w:tcBorders>
              <w:top w:val="nil"/>
              <w:left w:val="nil"/>
              <w:bottom w:val="nil"/>
              <w:right w:val="nil"/>
            </w:tcBorders>
          </w:tcPr>
          <w:p>
            <w:pPr>
              <w:pStyle w:val="0"/>
              <w:jc w:val="center"/>
            </w:pPr>
            <w:r>
              <w:rPr>
                <w:sz w:val="20"/>
              </w:rPr>
              <w:t xml:space="preserve">3 589 775,0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w:t>
            </w:r>
          </w:p>
          <w:p>
            <w:pPr>
              <w:pStyle w:val="0"/>
            </w:pPr>
            <w:r>
              <w:rPr>
                <w:sz w:val="20"/>
              </w:rPr>
              <w:t xml:space="preserve">в 2022 - 2023 годах -</w:t>
            </w:r>
          </w:p>
          <w:p>
            <w:pPr>
              <w:pStyle w:val="0"/>
            </w:pPr>
            <w:r>
              <w:rPr>
                <w:sz w:val="20"/>
              </w:rPr>
              <w:t xml:space="preserve">не менее 26 000 детей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пункты 1</w:t>
              </w:r>
            </w:hyperlink>
            <w:r>
              <w:rPr>
                <w:sz w:val="20"/>
              </w:rPr>
              <w:t xml:space="preserve">, </w:t>
            </w:r>
            <w:hyperlink w:history="0" w:anchor="P2340" w:tooltip="18. Удельный вес детей из семей со среднедушевым доходом ниже величины прожиточного минимума, установленного">
              <w:r>
                <w:rPr>
                  <w:sz w:val="20"/>
                  <w:color w:val="0000ff"/>
                </w:rPr>
                <w:t xml:space="preserve">18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716 295,6</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357 318,1</w:t>
            </w:r>
          </w:p>
        </w:tc>
        <w:tc>
          <w:tcPr>
            <w:tcW w:w="1523" w:type="dxa"/>
            <w:tcBorders>
              <w:top w:val="nil"/>
              <w:left w:val="nil"/>
              <w:bottom w:val="nil"/>
              <w:right w:val="nil"/>
            </w:tcBorders>
          </w:tcPr>
          <w:p>
            <w:pPr>
              <w:pStyle w:val="0"/>
              <w:jc w:val="center"/>
            </w:pPr>
            <w:r>
              <w:rPr>
                <w:sz w:val="20"/>
              </w:rPr>
              <w:t xml:space="preserve">358 977,5</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6 446 660,0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3 215 862,5</w:t>
            </w:r>
          </w:p>
        </w:tc>
        <w:tc>
          <w:tcPr>
            <w:tcW w:w="1523" w:type="dxa"/>
            <w:tcBorders>
              <w:top w:val="nil"/>
              <w:left w:val="nil"/>
              <w:bottom w:val="nil"/>
              <w:right w:val="nil"/>
            </w:tcBorders>
          </w:tcPr>
          <w:p>
            <w:pPr>
              <w:pStyle w:val="0"/>
              <w:jc w:val="center"/>
            </w:pPr>
            <w:r>
              <w:rPr>
                <w:sz w:val="20"/>
              </w:rPr>
              <w:t xml:space="preserve">3 230 797,5</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1.38 в ред. </w:t>
            </w:r>
            <w:hyperlink w:history="0" r:id="rId924"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1.39. Единовременная денежная выплата детям военнослужащих и сотрудников некоторых федеральных государственных органов, а также граждан, призванных на военную службу по мобилизации, поступающим на обучение в образовательные организации высшего образования по образовательным программам высшего образования (программам бакалавриата и программам специалитета)</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3 074,7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554,8</w:t>
            </w:r>
          </w:p>
        </w:tc>
        <w:tc>
          <w:tcPr>
            <w:tcW w:w="1523" w:type="dxa"/>
            <w:tcBorders>
              <w:top w:val="nil"/>
              <w:left w:val="nil"/>
              <w:bottom w:val="nil"/>
              <w:right w:val="nil"/>
            </w:tcBorders>
          </w:tcPr>
          <w:p>
            <w:pPr>
              <w:pStyle w:val="0"/>
              <w:jc w:val="center"/>
            </w:pPr>
            <w:r>
              <w:rPr>
                <w:sz w:val="20"/>
              </w:rPr>
              <w:t xml:space="preserve">1 511,1</w:t>
            </w:r>
          </w:p>
        </w:tc>
        <w:tc>
          <w:tcPr>
            <w:tcW w:w="1523" w:type="dxa"/>
            <w:tcBorders>
              <w:top w:val="nil"/>
              <w:left w:val="nil"/>
              <w:bottom w:val="nil"/>
              <w:right w:val="nil"/>
            </w:tcBorders>
          </w:tcPr>
          <w:p>
            <w:pPr>
              <w:pStyle w:val="0"/>
              <w:jc w:val="center"/>
            </w:pPr>
            <w:r>
              <w:rPr>
                <w:sz w:val="20"/>
              </w:rPr>
              <w:t xml:space="preserve">504,4</w:t>
            </w:r>
          </w:p>
        </w:tc>
        <w:tc>
          <w:tcPr>
            <w:tcW w:w="1526" w:type="dxa"/>
            <w:tcBorders>
              <w:top w:val="nil"/>
              <w:left w:val="nil"/>
              <w:bottom w:val="nil"/>
              <w:right w:val="nil"/>
            </w:tcBorders>
          </w:tcPr>
          <w:p>
            <w:pPr>
              <w:pStyle w:val="0"/>
              <w:jc w:val="center"/>
            </w:pPr>
            <w:r>
              <w:rPr>
                <w:sz w:val="20"/>
              </w:rPr>
              <w:t xml:space="preserve">504,4</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w:t>
            </w:r>
          </w:p>
          <w:p>
            <w:pPr>
              <w:pStyle w:val="0"/>
            </w:pPr>
            <w:r>
              <w:rPr>
                <w:sz w:val="20"/>
              </w:rPr>
              <w:t xml:space="preserve">в 2022 году - не менее 11 получателям;</w:t>
            </w:r>
          </w:p>
          <w:p>
            <w:pPr>
              <w:pStyle w:val="0"/>
            </w:pPr>
            <w:r>
              <w:rPr>
                <w:sz w:val="20"/>
              </w:rPr>
              <w:t xml:space="preserve">в 2023 - 2025 годах - не менее 10 получателям ежегодно</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3 074,7</w:t>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jc w:val="center"/>
            </w:pPr>
            <w:r>
              <w:rPr>
                <w:sz w:val="20"/>
              </w:rPr>
              <w:t xml:space="preserve">554,8</w:t>
            </w:r>
          </w:p>
        </w:tc>
        <w:tc>
          <w:tcPr>
            <w:tcW w:w="1523" w:type="dxa"/>
            <w:tcBorders>
              <w:top w:val="nil"/>
              <w:left w:val="nil"/>
              <w:bottom w:val="nil"/>
              <w:right w:val="nil"/>
            </w:tcBorders>
          </w:tcPr>
          <w:p>
            <w:pPr>
              <w:pStyle w:val="0"/>
              <w:jc w:val="center"/>
            </w:pPr>
            <w:r>
              <w:rPr>
                <w:sz w:val="20"/>
              </w:rPr>
              <w:t xml:space="preserve">1 511,1</w:t>
            </w:r>
          </w:p>
        </w:tc>
        <w:tc>
          <w:tcPr>
            <w:tcW w:w="1523" w:type="dxa"/>
            <w:tcBorders>
              <w:top w:val="nil"/>
              <w:left w:val="nil"/>
              <w:bottom w:val="nil"/>
              <w:right w:val="nil"/>
            </w:tcBorders>
          </w:tcPr>
          <w:p>
            <w:pPr>
              <w:pStyle w:val="0"/>
              <w:jc w:val="center"/>
            </w:pPr>
            <w:r>
              <w:rPr>
                <w:sz w:val="20"/>
              </w:rPr>
              <w:t xml:space="preserve">504,4</w:t>
            </w:r>
          </w:p>
        </w:tc>
        <w:tc>
          <w:tcPr>
            <w:tcW w:w="1526" w:type="dxa"/>
            <w:tcBorders>
              <w:top w:val="nil"/>
              <w:left w:val="nil"/>
              <w:bottom w:val="nil"/>
              <w:right w:val="nil"/>
            </w:tcBorders>
          </w:tcPr>
          <w:p>
            <w:pPr>
              <w:pStyle w:val="0"/>
              <w:jc w:val="center"/>
            </w:pPr>
            <w:r>
              <w:rPr>
                <w:sz w:val="20"/>
              </w:rPr>
              <w:t xml:space="preserve">504,4</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1.39 в ред. </w:t>
            </w:r>
            <w:hyperlink w:history="0" r:id="rId925"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w:t>
            </w:r>
          </w:p>
          <w:p>
            <w:pPr>
              <w:pStyle w:val="0"/>
              <w:jc w:val="both"/>
            </w:pPr>
            <w:r>
              <w:rPr>
                <w:sz w:val="20"/>
              </w:rPr>
              <w:t xml:space="preserve">N 487-пп)</w:t>
            </w:r>
          </w:p>
        </w:tc>
      </w:tr>
      <w:tr>
        <w:tc>
          <w:tcPr>
            <w:tcW w:w="2494" w:type="dxa"/>
            <w:tcBorders>
              <w:top w:val="nil"/>
              <w:left w:val="nil"/>
              <w:bottom w:val="nil"/>
              <w:right w:val="nil"/>
            </w:tcBorders>
            <w:vMerge w:val="restart"/>
          </w:tcPr>
          <w:p>
            <w:pPr>
              <w:pStyle w:val="0"/>
            </w:pPr>
            <w:r>
              <w:rPr>
                <w:sz w:val="20"/>
              </w:rPr>
              <w:t xml:space="preserve">1.40. Выплаты гражданам Донецкой Народной Республики, Луганской Народной Республики, Украины и лицам без гражданства, вынужденно покинувшим территории Донецкой Народной Республики, Луганской Народной Республики, Украины и прибывшим</w:t>
            </w:r>
          </w:p>
          <w:p>
            <w:pPr>
              <w:pStyle w:val="0"/>
            </w:pPr>
            <w:r>
              <w:rPr>
                <w:sz w:val="20"/>
              </w:rPr>
              <w:t xml:space="preserve">на территорию Российской Федерации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10 652,0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10 648,0</w:t>
            </w:r>
          </w:p>
        </w:tc>
        <w:tc>
          <w:tcPr>
            <w:tcW w:w="1523" w:type="dxa"/>
            <w:tcBorders>
              <w:top w:val="nil"/>
              <w:left w:val="nil"/>
              <w:bottom w:val="nil"/>
              <w:right w:val="nil"/>
            </w:tcBorders>
          </w:tcPr>
          <w:p>
            <w:pPr>
              <w:pStyle w:val="0"/>
              <w:jc w:val="center"/>
            </w:pPr>
            <w:r>
              <w:rPr>
                <w:sz w:val="20"/>
              </w:rPr>
              <w:t xml:space="preserve">4,0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w:t>
            </w:r>
          </w:p>
          <w:p>
            <w:pPr>
              <w:pStyle w:val="0"/>
            </w:pPr>
            <w:r>
              <w:rPr>
                <w:sz w:val="20"/>
              </w:rPr>
              <w:t xml:space="preserve">в 2022 году - не менее</w:t>
            </w:r>
          </w:p>
          <w:p>
            <w:pPr>
              <w:pStyle w:val="0"/>
            </w:pPr>
            <w:r>
              <w:rPr>
                <w:sz w:val="20"/>
              </w:rPr>
              <w:t xml:space="preserve">135 получателям;</w:t>
            </w:r>
          </w:p>
          <w:p>
            <w:pPr>
              <w:pStyle w:val="0"/>
            </w:pPr>
            <w:r>
              <w:rPr>
                <w:sz w:val="20"/>
              </w:rPr>
              <w:t xml:space="preserve">в 2023 году - не менее 1 получателю</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10 062,0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10 058,0</w:t>
            </w:r>
          </w:p>
        </w:tc>
        <w:tc>
          <w:tcPr>
            <w:tcW w:w="1523" w:type="dxa"/>
            <w:tcBorders>
              <w:top w:val="nil"/>
              <w:left w:val="nil"/>
              <w:bottom w:val="nil"/>
              <w:right w:val="nil"/>
            </w:tcBorders>
          </w:tcPr>
          <w:p>
            <w:pPr>
              <w:pStyle w:val="0"/>
              <w:jc w:val="center"/>
            </w:pPr>
            <w:r>
              <w:rPr>
                <w:sz w:val="20"/>
              </w:rPr>
              <w:t xml:space="preserve">4,0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590,0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590,0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1.40 в ред. </w:t>
            </w:r>
            <w:hyperlink w:history="0" r:id="rId926"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5434" w:name="P5434"/>
          <w:bookmarkEnd w:id="5434"/>
          <w:p>
            <w:pPr>
              <w:pStyle w:val="0"/>
            </w:pPr>
            <w:r>
              <w:rPr>
                <w:sz w:val="20"/>
              </w:rPr>
              <w:t xml:space="preserve">1.41. Предоставление гражданам, вынужденно покинувшим место постоянного проживания в городе Херсоне и части Херсонской области, меры социальной поддержки в виде предоставления единовременных выплат на обзаведение имуществом</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5 200,0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5 200,0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5 200,0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5 200,0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1.41 в ред. </w:t>
            </w:r>
            <w:hyperlink w:history="0" r:id="rId927"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5482" w:name="P5482"/>
          <w:bookmarkEnd w:id="5482"/>
          <w:p>
            <w:pPr>
              <w:pStyle w:val="0"/>
            </w:pPr>
            <w:r>
              <w:rPr>
                <w:sz w:val="20"/>
              </w:rPr>
              <w:t xml:space="preserve">1.42. Предоставление гражданам, вынужденно покинувшим место постоянного проживания в городе Херсоне и части Херсонской области, меры социальной поддержки в виде предоставления социальных выплат на приобретение жилых помещений на основании выдаваемых государственных жилищных сертификатов</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99 757,6</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99 757,6</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99 757,6</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99 757,6</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1.42 в ред. </w:t>
            </w:r>
            <w:hyperlink w:history="0" r:id="rId928"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5530" w:name="P5530"/>
          <w:bookmarkEnd w:id="5530"/>
          <w:p>
            <w:pPr>
              <w:pStyle w:val="0"/>
            </w:pPr>
            <w:r>
              <w:rPr>
                <w:sz w:val="20"/>
              </w:rPr>
              <w:t xml:space="preserve">1.43. Предоставление дополнительной меры социальной поддержки в виде новогоднего подарка</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13 690,0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13 690,0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13 690,0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13 690,0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1.43 в ред. </w:t>
            </w:r>
            <w:hyperlink w:history="0" r:id="rId929"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26.12.2022</w:t>
            </w:r>
          </w:p>
          <w:p>
            <w:pPr>
              <w:pStyle w:val="0"/>
              <w:jc w:val="both"/>
            </w:pPr>
            <w:r>
              <w:rPr>
                <w:sz w:val="20"/>
              </w:rPr>
              <w:t xml:space="preserve">N 1146-пп)</w:t>
            </w:r>
          </w:p>
        </w:tc>
      </w:tr>
      <w:tr>
        <w:tc>
          <w:tcPr>
            <w:tcW w:w="2494" w:type="dxa"/>
            <w:tcBorders>
              <w:top w:val="nil"/>
              <w:left w:val="nil"/>
              <w:bottom w:val="nil"/>
              <w:right w:val="nil"/>
            </w:tcBorders>
            <w:vMerge w:val="restart"/>
          </w:tcPr>
          <w:bookmarkStart w:id="5578" w:name="P5578"/>
          <w:bookmarkEnd w:id="5578"/>
          <w:p>
            <w:pPr>
              <w:pStyle w:val="0"/>
            </w:pPr>
            <w:r>
              <w:rPr>
                <w:sz w:val="20"/>
              </w:rPr>
              <w:t xml:space="preserve">1.44. Предоставление отдельным категориям граждан дополнительной меры социальной поддержки в виде полной или частичной оплаты стоимости услуг по санаторно-курортному лечению</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9 600,0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9 600,0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 в полном объеме</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9 600,0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9 600,0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1.44 в ред. </w:t>
            </w:r>
            <w:hyperlink w:history="0" r:id="rId930"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31.03.2023</w:t>
            </w:r>
          </w:p>
          <w:p>
            <w:pPr>
              <w:pStyle w:val="0"/>
              <w:jc w:val="both"/>
            </w:pPr>
            <w:r>
              <w:rPr>
                <w:sz w:val="20"/>
              </w:rPr>
              <w:t xml:space="preserve">N 308-пп)</w:t>
            </w:r>
          </w:p>
        </w:tc>
      </w:tr>
      <w:tr>
        <w:tc>
          <w:tcPr>
            <w:tcW w:w="2494" w:type="dxa"/>
            <w:tcBorders>
              <w:top w:val="nil"/>
              <w:left w:val="nil"/>
              <w:bottom w:val="nil"/>
              <w:right w:val="nil"/>
            </w:tcBorders>
            <w:vMerge w:val="restart"/>
          </w:tcPr>
          <w:bookmarkStart w:id="5626" w:name="P5626"/>
          <w:bookmarkEnd w:id="5626"/>
          <w:p>
            <w:pPr>
              <w:pStyle w:val="0"/>
            </w:pPr>
            <w:r>
              <w:rPr>
                <w:sz w:val="20"/>
              </w:rPr>
              <w:t xml:space="preserve">1.45. Предоставление ежемесячного пособия в связи с рождением и воспитанием ребенка</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25 923 343,3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4 526 420,0</w:t>
            </w:r>
          </w:p>
        </w:tc>
        <w:tc>
          <w:tcPr>
            <w:tcW w:w="1523" w:type="dxa"/>
            <w:tcBorders>
              <w:top w:val="nil"/>
              <w:left w:val="nil"/>
              <w:bottom w:val="nil"/>
              <w:right w:val="nil"/>
            </w:tcBorders>
          </w:tcPr>
          <w:p>
            <w:pPr>
              <w:pStyle w:val="0"/>
              <w:jc w:val="center"/>
            </w:pPr>
            <w:r>
              <w:rPr>
                <w:sz w:val="20"/>
              </w:rPr>
              <w:t xml:space="preserve">10 271 736,0</w:t>
            </w:r>
          </w:p>
        </w:tc>
        <w:tc>
          <w:tcPr>
            <w:tcW w:w="1526" w:type="dxa"/>
            <w:tcBorders>
              <w:top w:val="nil"/>
              <w:left w:val="nil"/>
              <w:bottom w:val="nil"/>
              <w:right w:val="nil"/>
            </w:tcBorders>
          </w:tcPr>
          <w:p>
            <w:pPr>
              <w:pStyle w:val="0"/>
              <w:jc w:val="center"/>
            </w:pPr>
            <w:r>
              <w:rPr>
                <w:sz w:val="20"/>
              </w:rPr>
              <w:t xml:space="preserve">11 125 187,3</w:t>
            </w:r>
          </w:p>
        </w:tc>
        <w:tc>
          <w:tcPr>
            <w:tcW w:w="3231" w:type="dxa"/>
            <w:tcBorders>
              <w:top w:val="nil"/>
              <w:left w:val="nil"/>
              <w:bottom w:val="nil"/>
              <w:right w:val="nil"/>
            </w:tcBorders>
            <w:vMerge w:val="restart"/>
          </w:tcPr>
          <w:p>
            <w:pPr>
              <w:pStyle w:val="0"/>
            </w:pPr>
            <w:r>
              <w:rPr>
                <w:sz w:val="20"/>
              </w:rPr>
              <w:t xml:space="preserve">предоставление мер социальной поддержки</w:t>
            </w:r>
          </w:p>
          <w:p>
            <w:pPr>
              <w:pStyle w:val="0"/>
            </w:pPr>
            <w:r>
              <w:rPr>
                <w:sz w:val="20"/>
              </w:rPr>
              <w:t xml:space="preserve">в 2023 - 2025 годах не менее 27 000 детей ежегодно</w:t>
            </w:r>
          </w:p>
        </w:tc>
        <w:tc>
          <w:tcPr>
            <w:tcW w:w="2268" w:type="dxa"/>
            <w:tcBorders>
              <w:top w:val="nil"/>
              <w:left w:val="nil"/>
              <w:bottom w:val="nil"/>
              <w:right w:val="nil"/>
            </w:tcBorders>
            <w:vMerge w:val="restart"/>
          </w:tcPr>
          <w:p>
            <w:pPr>
              <w:pStyle w:val="0"/>
            </w:pPr>
            <w:hyperlink w:history="0" w:anchor="P2131" w:tooltip="1. Удельный вес граждан, имеющих право на меры социальной поддержки, в общей численности населения Архангельской области">
              <w:r>
                <w:rPr>
                  <w:sz w:val="20"/>
                  <w:color w:val="0000ff"/>
                </w:rPr>
                <w:t xml:space="preserve">пункты 1</w:t>
              </w:r>
            </w:hyperlink>
            <w:r>
              <w:rPr>
                <w:sz w:val="20"/>
              </w:rPr>
              <w:t xml:space="preserve">, </w:t>
            </w:r>
            <w:hyperlink w:history="0" w:anchor="P2340" w:tooltip="18. Удельный вес детей из семей со среднедушевым доходом ниже величины прожиточного минимума, установленного">
              <w:r>
                <w:rPr>
                  <w:sz w:val="20"/>
                  <w:color w:val="0000ff"/>
                </w:rPr>
                <w:t xml:space="preserve">18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2 703 586,2</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452 642,0</w:t>
            </w:r>
          </w:p>
        </w:tc>
        <w:tc>
          <w:tcPr>
            <w:tcW w:w="1523" w:type="dxa"/>
            <w:tcBorders>
              <w:top w:val="nil"/>
              <w:left w:val="nil"/>
              <w:bottom w:val="nil"/>
              <w:right w:val="nil"/>
            </w:tcBorders>
          </w:tcPr>
          <w:p>
            <w:pPr>
              <w:pStyle w:val="0"/>
              <w:jc w:val="center"/>
            </w:pPr>
            <w:r>
              <w:rPr>
                <w:sz w:val="20"/>
              </w:rPr>
              <w:t xml:space="preserve">1 027 173,6</w:t>
            </w:r>
          </w:p>
        </w:tc>
        <w:tc>
          <w:tcPr>
            <w:tcW w:w="1526" w:type="dxa"/>
            <w:tcBorders>
              <w:top w:val="nil"/>
              <w:left w:val="nil"/>
              <w:bottom w:val="nil"/>
              <w:right w:val="nil"/>
            </w:tcBorders>
          </w:tcPr>
          <w:p>
            <w:pPr>
              <w:pStyle w:val="0"/>
              <w:jc w:val="center"/>
            </w:pPr>
            <w:r>
              <w:rPr>
                <w:sz w:val="20"/>
              </w:rPr>
              <w:t xml:space="preserve">1 223 770,6</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23 219 757,1</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4 073 778,0</w:t>
            </w:r>
          </w:p>
        </w:tc>
        <w:tc>
          <w:tcPr>
            <w:tcW w:w="1523" w:type="dxa"/>
            <w:tcBorders>
              <w:top w:val="nil"/>
              <w:left w:val="nil"/>
              <w:bottom w:val="nil"/>
              <w:right w:val="nil"/>
            </w:tcBorders>
          </w:tcPr>
          <w:p>
            <w:pPr>
              <w:pStyle w:val="0"/>
              <w:jc w:val="center"/>
            </w:pPr>
            <w:r>
              <w:rPr>
                <w:sz w:val="20"/>
              </w:rPr>
              <w:t xml:space="preserve">9 244 562,4</w:t>
            </w:r>
          </w:p>
        </w:tc>
        <w:tc>
          <w:tcPr>
            <w:tcW w:w="1526" w:type="dxa"/>
            <w:tcBorders>
              <w:top w:val="nil"/>
              <w:left w:val="nil"/>
              <w:bottom w:val="nil"/>
              <w:right w:val="nil"/>
            </w:tcBorders>
          </w:tcPr>
          <w:p>
            <w:pPr>
              <w:pStyle w:val="0"/>
              <w:jc w:val="center"/>
            </w:pPr>
            <w:r>
              <w:rPr>
                <w:sz w:val="20"/>
              </w:rPr>
              <w:t xml:space="preserve">9 901 416,7</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1.45 введен </w:t>
            </w:r>
            <w:hyperlink w:history="0" r:id="rId931"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Всего по подпрограмме N 2</w:t>
            </w:r>
          </w:p>
        </w:tc>
        <w:tc>
          <w:tcPr>
            <w:tcW w:w="1757" w:type="dxa"/>
            <w:tcBorders>
              <w:top w:val="nil"/>
              <w:left w:val="nil"/>
              <w:bottom w:val="nil"/>
              <w:right w:val="nil"/>
            </w:tcBorders>
            <w:vMerge w:val="restart"/>
          </w:tcPr>
          <w:p>
            <w:pPr>
              <w:pStyle w:val="0"/>
              <w:jc w:val="both"/>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91 825 903,7</w:t>
            </w:r>
          </w:p>
        </w:tc>
        <w:tc>
          <w:tcPr>
            <w:tcW w:w="1523" w:type="dxa"/>
            <w:tcBorders>
              <w:top w:val="nil"/>
              <w:left w:val="nil"/>
              <w:bottom w:val="nil"/>
              <w:right w:val="nil"/>
            </w:tcBorders>
          </w:tcPr>
          <w:p>
            <w:pPr>
              <w:pStyle w:val="0"/>
              <w:jc w:val="center"/>
            </w:pPr>
            <w:r>
              <w:rPr>
                <w:sz w:val="20"/>
              </w:rPr>
              <w:t xml:space="preserve">13 629 116,3</w:t>
            </w:r>
          </w:p>
        </w:tc>
        <w:tc>
          <w:tcPr>
            <w:tcW w:w="1523" w:type="dxa"/>
            <w:tcBorders>
              <w:top w:val="nil"/>
              <w:left w:val="nil"/>
              <w:bottom w:val="nil"/>
              <w:right w:val="nil"/>
            </w:tcBorders>
          </w:tcPr>
          <w:p>
            <w:pPr>
              <w:pStyle w:val="0"/>
              <w:jc w:val="center"/>
            </w:pPr>
            <w:r>
              <w:rPr>
                <w:sz w:val="20"/>
              </w:rPr>
              <w:t xml:space="preserve">17 158 495,8</w:t>
            </w:r>
          </w:p>
        </w:tc>
        <w:tc>
          <w:tcPr>
            <w:tcW w:w="1523" w:type="dxa"/>
            <w:tcBorders>
              <w:top w:val="nil"/>
              <w:left w:val="nil"/>
              <w:bottom w:val="nil"/>
              <w:right w:val="nil"/>
            </w:tcBorders>
          </w:tcPr>
          <w:p>
            <w:pPr>
              <w:pStyle w:val="0"/>
              <w:jc w:val="center"/>
            </w:pPr>
            <w:r>
              <w:rPr>
                <w:sz w:val="20"/>
              </w:rPr>
              <w:t xml:space="preserve">19 489 712,8</w:t>
            </w:r>
          </w:p>
        </w:tc>
        <w:tc>
          <w:tcPr>
            <w:tcW w:w="1523" w:type="dxa"/>
            <w:tcBorders>
              <w:top w:val="nil"/>
              <w:left w:val="nil"/>
              <w:bottom w:val="nil"/>
              <w:right w:val="nil"/>
            </w:tcBorders>
          </w:tcPr>
          <w:p>
            <w:pPr>
              <w:pStyle w:val="0"/>
              <w:jc w:val="center"/>
            </w:pPr>
            <w:r>
              <w:rPr>
                <w:sz w:val="20"/>
              </w:rPr>
              <w:t xml:space="preserve">20 323 047,5</w:t>
            </w:r>
          </w:p>
        </w:tc>
        <w:tc>
          <w:tcPr>
            <w:tcW w:w="1526" w:type="dxa"/>
            <w:tcBorders>
              <w:top w:val="nil"/>
              <w:left w:val="nil"/>
              <w:bottom w:val="nil"/>
              <w:right w:val="nil"/>
            </w:tcBorders>
          </w:tcPr>
          <w:p>
            <w:pPr>
              <w:pStyle w:val="0"/>
              <w:jc w:val="center"/>
            </w:pPr>
            <w:r>
              <w:rPr>
                <w:sz w:val="20"/>
              </w:rPr>
              <w:t xml:space="preserve">21 225 531,3</w:t>
            </w:r>
          </w:p>
        </w:tc>
        <w:tc>
          <w:tcPr>
            <w:tcW w:w="3231" w:type="dxa"/>
            <w:tcBorders>
              <w:top w:val="nil"/>
              <w:left w:val="nil"/>
              <w:bottom w:val="nil"/>
              <w:right w:val="nil"/>
            </w:tcBorders>
            <w:vMerge w:val="restart"/>
          </w:tcPr>
          <w:p>
            <w:pPr>
              <w:pStyle w:val="0"/>
            </w:pPr>
            <w:r>
              <w:rPr>
                <w:sz w:val="20"/>
              </w:rPr>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25 483 932,5</w:t>
            </w:r>
          </w:p>
        </w:tc>
        <w:tc>
          <w:tcPr>
            <w:tcW w:w="1523" w:type="dxa"/>
            <w:tcBorders>
              <w:top w:val="nil"/>
              <w:left w:val="nil"/>
              <w:bottom w:val="nil"/>
              <w:right w:val="nil"/>
            </w:tcBorders>
          </w:tcPr>
          <w:p>
            <w:pPr>
              <w:pStyle w:val="0"/>
              <w:jc w:val="center"/>
            </w:pPr>
            <w:r>
              <w:rPr>
                <w:sz w:val="20"/>
              </w:rPr>
              <w:t xml:space="preserve">7 117 350,4</w:t>
            </w:r>
          </w:p>
        </w:tc>
        <w:tc>
          <w:tcPr>
            <w:tcW w:w="1523" w:type="dxa"/>
            <w:tcBorders>
              <w:top w:val="nil"/>
              <w:left w:val="nil"/>
              <w:bottom w:val="nil"/>
              <w:right w:val="nil"/>
            </w:tcBorders>
          </w:tcPr>
          <w:p>
            <w:pPr>
              <w:pStyle w:val="0"/>
              <w:jc w:val="center"/>
            </w:pPr>
            <w:r>
              <w:rPr>
                <w:sz w:val="20"/>
              </w:rPr>
              <w:t xml:space="preserve">7 152 784,8</w:t>
            </w:r>
          </w:p>
        </w:tc>
        <w:tc>
          <w:tcPr>
            <w:tcW w:w="1523" w:type="dxa"/>
            <w:tcBorders>
              <w:top w:val="nil"/>
              <w:left w:val="nil"/>
              <w:bottom w:val="nil"/>
              <w:right w:val="nil"/>
            </w:tcBorders>
          </w:tcPr>
          <w:p>
            <w:pPr>
              <w:pStyle w:val="0"/>
              <w:jc w:val="center"/>
            </w:pPr>
            <w:r>
              <w:rPr>
                <w:sz w:val="20"/>
              </w:rPr>
              <w:t xml:space="preserve">4 836 652,7</w:t>
            </w:r>
          </w:p>
        </w:tc>
        <w:tc>
          <w:tcPr>
            <w:tcW w:w="1523" w:type="dxa"/>
            <w:tcBorders>
              <w:top w:val="nil"/>
              <w:left w:val="nil"/>
              <w:bottom w:val="nil"/>
              <w:right w:val="nil"/>
            </w:tcBorders>
          </w:tcPr>
          <w:p>
            <w:pPr>
              <w:pStyle w:val="0"/>
              <w:jc w:val="center"/>
            </w:pPr>
            <w:r>
              <w:rPr>
                <w:sz w:val="20"/>
              </w:rPr>
              <w:t xml:space="preserve">3 293 923,6</w:t>
            </w:r>
          </w:p>
        </w:tc>
        <w:tc>
          <w:tcPr>
            <w:tcW w:w="1526" w:type="dxa"/>
            <w:tcBorders>
              <w:top w:val="nil"/>
              <w:left w:val="nil"/>
              <w:bottom w:val="nil"/>
              <w:right w:val="nil"/>
            </w:tcBorders>
          </w:tcPr>
          <w:p>
            <w:pPr>
              <w:pStyle w:val="0"/>
              <w:jc w:val="center"/>
            </w:pPr>
            <w:r>
              <w:rPr>
                <w:sz w:val="20"/>
              </w:rPr>
              <w:t xml:space="preserve">3 083 221,0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36 675 554,1</w:t>
            </w:r>
          </w:p>
        </w:tc>
        <w:tc>
          <w:tcPr>
            <w:tcW w:w="1523" w:type="dxa"/>
            <w:tcBorders>
              <w:top w:val="nil"/>
              <w:left w:val="nil"/>
              <w:bottom w:val="nil"/>
              <w:right w:val="nil"/>
            </w:tcBorders>
          </w:tcPr>
          <w:p>
            <w:pPr>
              <w:pStyle w:val="0"/>
              <w:jc w:val="center"/>
            </w:pPr>
            <w:r>
              <w:rPr>
                <w:sz w:val="20"/>
              </w:rPr>
              <w:t xml:space="preserve">6 511 765,9</w:t>
            </w:r>
          </w:p>
        </w:tc>
        <w:tc>
          <w:tcPr>
            <w:tcW w:w="1523" w:type="dxa"/>
            <w:tcBorders>
              <w:top w:val="nil"/>
              <w:left w:val="nil"/>
              <w:bottom w:val="nil"/>
              <w:right w:val="nil"/>
            </w:tcBorders>
          </w:tcPr>
          <w:p>
            <w:pPr>
              <w:pStyle w:val="0"/>
              <w:jc w:val="center"/>
            </w:pPr>
            <w:r>
              <w:rPr>
                <w:sz w:val="20"/>
              </w:rPr>
              <w:t xml:space="preserve">6 789 848,5</w:t>
            </w:r>
          </w:p>
        </w:tc>
        <w:tc>
          <w:tcPr>
            <w:tcW w:w="1523" w:type="dxa"/>
            <w:tcBorders>
              <w:top w:val="nil"/>
              <w:left w:val="nil"/>
              <w:bottom w:val="nil"/>
              <w:right w:val="nil"/>
            </w:tcBorders>
          </w:tcPr>
          <w:p>
            <w:pPr>
              <w:pStyle w:val="0"/>
              <w:jc w:val="center"/>
            </w:pPr>
            <w:r>
              <w:rPr>
                <w:sz w:val="20"/>
              </w:rPr>
              <w:t xml:space="preserve">7 348 484,6</w:t>
            </w:r>
          </w:p>
        </w:tc>
        <w:tc>
          <w:tcPr>
            <w:tcW w:w="1523" w:type="dxa"/>
            <w:tcBorders>
              <w:top w:val="nil"/>
              <w:left w:val="nil"/>
              <w:bottom w:val="nil"/>
              <w:right w:val="nil"/>
            </w:tcBorders>
          </w:tcPr>
          <w:p>
            <w:pPr>
              <w:pStyle w:val="0"/>
              <w:jc w:val="center"/>
            </w:pPr>
            <w:r>
              <w:rPr>
                <w:sz w:val="20"/>
              </w:rPr>
              <w:t xml:space="preserve">7 784 561,5</w:t>
            </w:r>
          </w:p>
        </w:tc>
        <w:tc>
          <w:tcPr>
            <w:tcW w:w="1526" w:type="dxa"/>
            <w:tcBorders>
              <w:top w:val="nil"/>
              <w:left w:val="nil"/>
              <w:bottom w:val="nil"/>
              <w:right w:val="nil"/>
            </w:tcBorders>
          </w:tcPr>
          <w:p>
            <w:pPr>
              <w:pStyle w:val="0"/>
              <w:jc w:val="center"/>
            </w:pPr>
            <w:r>
              <w:rPr>
                <w:sz w:val="20"/>
              </w:rPr>
              <w:t xml:space="preserve">8 240 893,6</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29 666 417,1</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3 215 862,5</w:t>
            </w:r>
          </w:p>
        </w:tc>
        <w:tc>
          <w:tcPr>
            <w:tcW w:w="1523" w:type="dxa"/>
            <w:tcBorders>
              <w:top w:val="nil"/>
              <w:left w:val="nil"/>
              <w:bottom w:val="nil"/>
              <w:right w:val="nil"/>
            </w:tcBorders>
          </w:tcPr>
          <w:p>
            <w:pPr>
              <w:pStyle w:val="0"/>
              <w:jc w:val="center"/>
            </w:pPr>
            <w:r>
              <w:rPr>
                <w:sz w:val="20"/>
              </w:rPr>
              <w:t xml:space="preserve">7 304 575,5</w:t>
            </w:r>
          </w:p>
        </w:tc>
        <w:tc>
          <w:tcPr>
            <w:tcW w:w="1523" w:type="dxa"/>
            <w:tcBorders>
              <w:top w:val="nil"/>
              <w:left w:val="nil"/>
              <w:bottom w:val="nil"/>
              <w:right w:val="nil"/>
            </w:tcBorders>
          </w:tcPr>
          <w:p>
            <w:pPr>
              <w:pStyle w:val="0"/>
              <w:jc w:val="center"/>
            </w:pPr>
            <w:r>
              <w:rPr>
                <w:sz w:val="20"/>
              </w:rPr>
              <w:t xml:space="preserve">9 244 562,4</w:t>
            </w:r>
          </w:p>
        </w:tc>
        <w:tc>
          <w:tcPr>
            <w:tcW w:w="1526" w:type="dxa"/>
            <w:tcBorders>
              <w:top w:val="nil"/>
              <w:left w:val="nil"/>
              <w:bottom w:val="nil"/>
              <w:right w:val="nil"/>
            </w:tcBorders>
          </w:tcPr>
          <w:p>
            <w:pPr>
              <w:pStyle w:val="0"/>
              <w:jc w:val="center"/>
            </w:pPr>
            <w:r>
              <w:rPr>
                <w:sz w:val="20"/>
              </w:rPr>
              <w:t xml:space="preserve">9 901 416,7</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932"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 N 853-пп)</w:t>
            </w:r>
          </w:p>
        </w:tc>
      </w:tr>
      <w:tr>
        <w:tc>
          <w:tcPr>
            <w:gridSpan w:val="11"/>
            <w:tcW w:w="20373" w:type="dxa"/>
            <w:tcBorders>
              <w:top w:val="nil"/>
              <w:left w:val="nil"/>
              <w:bottom w:val="nil"/>
              <w:right w:val="nil"/>
            </w:tcBorders>
          </w:tcPr>
          <w:p>
            <w:pPr>
              <w:pStyle w:val="0"/>
              <w:outlineLvl w:val="2"/>
              <w:jc w:val="center"/>
            </w:pPr>
            <w:r>
              <w:rPr>
                <w:sz w:val="20"/>
              </w:rPr>
              <w:t xml:space="preserve">IV. Подпрограмма N 4 "Развитие системы отдыха и оздоровления детей"</w:t>
            </w:r>
          </w:p>
        </w:tc>
      </w:tr>
      <w:tr>
        <w:tc>
          <w:tcPr>
            <w:gridSpan w:val="11"/>
            <w:tcW w:w="20373" w:type="dxa"/>
            <w:tcBorders>
              <w:top w:val="nil"/>
              <w:left w:val="nil"/>
              <w:bottom w:val="nil"/>
              <w:right w:val="nil"/>
            </w:tcBorders>
          </w:tcPr>
          <w:p>
            <w:pPr>
              <w:pStyle w:val="0"/>
              <w:outlineLvl w:val="3"/>
            </w:pPr>
            <w:r>
              <w:rPr>
                <w:sz w:val="20"/>
              </w:rPr>
              <w:t xml:space="preserve">Цель подпрограммы N 4 - реализация социальной политики Архангельской области, направленной на повышение удовлетворенности населения услугами по организации отдыха и оздоровления детей, увеличение количества детей, обеспеченных качественными услугами по организации отдыха и оздоровления</w:t>
            </w:r>
          </w:p>
        </w:tc>
      </w:tr>
      <w:tr>
        <w:tc>
          <w:tcPr>
            <w:gridSpan w:val="11"/>
            <w:tcW w:w="20373" w:type="dxa"/>
            <w:tcBorders>
              <w:top w:val="nil"/>
              <w:left w:val="nil"/>
              <w:bottom w:val="nil"/>
              <w:right w:val="nil"/>
            </w:tcBorders>
          </w:tcPr>
          <w:p>
            <w:pPr>
              <w:pStyle w:val="0"/>
              <w:outlineLvl w:val="4"/>
            </w:pPr>
            <w:r>
              <w:rPr>
                <w:sz w:val="20"/>
              </w:rPr>
              <w:t xml:space="preserve">Задача N 1 - увеличение количества детей, обеспеченных качественными услугами по организации отдыха и оздоровления</w:t>
            </w:r>
          </w:p>
        </w:tc>
      </w:tr>
      <w:tr>
        <w:tc>
          <w:tcPr>
            <w:tcW w:w="2494" w:type="dxa"/>
            <w:tcBorders>
              <w:top w:val="nil"/>
              <w:left w:val="nil"/>
              <w:bottom w:val="nil"/>
              <w:right w:val="nil"/>
            </w:tcBorders>
            <w:vMerge w:val="restart"/>
          </w:tcPr>
          <w:p>
            <w:pPr>
              <w:pStyle w:val="0"/>
            </w:pPr>
            <w:r>
              <w:rPr>
                <w:sz w:val="20"/>
              </w:rPr>
              <w:t xml:space="preserve">1.1. Оздоровление детей в детских санаториях, детских санаторных оздоровительных лагерях круглогодичного действия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1 118,6</w:t>
            </w:r>
          </w:p>
        </w:tc>
        <w:tc>
          <w:tcPr>
            <w:tcW w:w="1523" w:type="dxa"/>
            <w:tcBorders>
              <w:top w:val="nil"/>
              <w:left w:val="nil"/>
              <w:bottom w:val="nil"/>
              <w:right w:val="nil"/>
            </w:tcBorders>
          </w:tcPr>
          <w:p>
            <w:pPr>
              <w:pStyle w:val="0"/>
              <w:jc w:val="center"/>
            </w:pPr>
            <w:r>
              <w:rPr>
                <w:sz w:val="20"/>
              </w:rPr>
              <w:t xml:space="preserve">41,4</w:t>
            </w:r>
          </w:p>
        </w:tc>
        <w:tc>
          <w:tcPr>
            <w:tcW w:w="1523" w:type="dxa"/>
            <w:tcBorders>
              <w:top w:val="nil"/>
              <w:left w:val="nil"/>
              <w:bottom w:val="nil"/>
              <w:right w:val="nil"/>
            </w:tcBorders>
          </w:tcPr>
          <w:p>
            <w:pPr>
              <w:pStyle w:val="0"/>
              <w:jc w:val="center"/>
            </w:pPr>
            <w:r>
              <w:rPr>
                <w:sz w:val="20"/>
              </w:rPr>
              <w:t xml:space="preserve">14,3</w:t>
            </w:r>
          </w:p>
        </w:tc>
        <w:tc>
          <w:tcPr>
            <w:tcW w:w="1523" w:type="dxa"/>
            <w:tcBorders>
              <w:top w:val="nil"/>
              <w:left w:val="nil"/>
              <w:bottom w:val="nil"/>
              <w:right w:val="nil"/>
            </w:tcBorders>
          </w:tcPr>
          <w:p>
            <w:pPr>
              <w:pStyle w:val="0"/>
              <w:jc w:val="center"/>
            </w:pPr>
            <w:r>
              <w:rPr>
                <w:sz w:val="20"/>
              </w:rPr>
              <w:t xml:space="preserve">431,1</w:t>
            </w:r>
          </w:p>
        </w:tc>
        <w:tc>
          <w:tcPr>
            <w:tcW w:w="1523" w:type="dxa"/>
            <w:tcBorders>
              <w:top w:val="nil"/>
              <w:left w:val="nil"/>
              <w:bottom w:val="nil"/>
              <w:right w:val="nil"/>
            </w:tcBorders>
          </w:tcPr>
          <w:p>
            <w:pPr>
              <w:pStyle w:val="0"/>
              <w:jc w:val="center"/>
            </w:pPr>
            <w:r>
              <w:rPr>
                <w:sz w:val="20"/>
              </w:rPr>
              <w:t xml:space="preserve">200,7</w:t>
            </w:r>
          </w:p>
        </w:tc>
        <w:tc>
          <w:tcPr>
            <w:tcW w:w="1526" w:type="dxa"/>
            <w:tcBorders>
              <w:top w:val="nil"/>
              <w:left w:val="nil"/>
              <w:bottom w:val="nil"/>
              <w:right w:val="nil"/>
            </w:tcBorders>
          </w:tcPr>
          <w:p>
            <w:pPr>
              <w:pStyle w:val="0"/>
              <w:jc w:val="center"/>
            </w:pPr>
            <w:r>
              <w:rPr>
                <w:sz w:val="20"/>
              </w:rPr>
              <w:t xml:space="preserve">431,1</w:t>
            </w:r>
          </w:p>
        </w:tc>
        <w:tc>
          <w:tcPr>
            <w:tcW w:w="3231" w:type="dxa"/>
            <w:tcBorders>
              <w:top w:val="nil"/>
              <w:left w:val="nil"/>
              <w:bottom w:val="nil"/>
              <w:right w:val="nil"/>
            </w:tcBorders>
            <w:vMerge w:val="restart"/>
          </w:tcPr>
          <w:p>
            <w:pPr>
              <w:pStyle w:val="0"/>
            </w:pPr>
            <w:r>
              <w:rPr>
                <w:sz w:val="20"/>
              </w:rPr>
              <w:t xml:space="preserve">оздоровление детей, нуждающихся в санаторном оздоровлении в детских санаториях и санаторных оздоровительных лагерях круглогодичного действия:</w:t>
            </w:r>
          </w:p>
          <w:p>
            <w:pPr>
              <w:pStyle w:val="0"/>
            </w:pPr>
            <w:r>
              <w:rPr>
                <w:sz w:val="20"/>
              </w:rPr>
              <w:t xml:space="preserve">в 2021 году - не менее 660 человек;</w:t>
            </w:r>
          </w:p>
          <w:p>
            <w:pPr>
              <w:pStyle w:val="0"/>
            </w:pPr>
            <w:r>
              <w:rPr>
                <w:sz w:val="20"/>
              </w:rPr>
              <w:t xml:space="preserve">в 2022 году - не менее 1 человека;</w:t>
            </w:r>
          </w:p>
          <w:p>
            <w:pPr>
              <w:pStyle w:val="0"/>
            </w:pPr>
            <w:r>
              <w:rPr>
                <w:sz w:val="20"/>
              </w:rPr>
              <w:t xml:space="preserve">в 2023 - 2025 годах - не менее 3 человек ежегодно</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1 118,6</w:t>
            </w:r>
          </w:p>
        </w:tc>
        <w:tc>
          <w:tcPr>
            <w:tcW w:w="1523" w:type="dxa"/>
            <w:tcBorders>
              <w:top w:val="nil"/>
              <w:left w:val="nil"/>
              <w:bottom w:val="nil"/>
              <w:right w:val="nil"/>
            </w:tcBorders>
          </w:tcPr>
          <w:p>
            <w:pPr>
              <w:pStyle w:val="0"/>
              <w:jc w:val="center"/>
            </w:pPr>
            <w:r>
              <w:rPr>
                <w:sz w:val="20"/>
              </w:rPr>
              <w:t xml:space="preserve">41,4</w:t>
            </w:r>
          </w:p>
        </w:tc>
        <w:tc>
          <w:tcPr>
            <w:tcW w:w="1523" w:type="dxa"/>
            <w:tcBorders>
              <w:top w:val="nil"/>
              <w:left w:val="nil"/>
              <w:bottom w:val="nil"/>
              <w:right w:val="nil"/>
            </w:tcBorders>
          </w:tcPr>
          <w:p>
            <w:pPr>
              <w:pStyle w:val="0"/>
              <w:jc w:val="center"/>
            </w:pPr>
            <w:r>
              <w:rPr>
                <w:sz w:val="20"/>
              </w:rPr>
              <w:t xml:space="preserve">14,3</w:t>
            </w:r>
          </w:p>
        </w:tc>
        <w:tc>
          <w:tcPr>
            <w:tcW w:w="1523" w:type="dxa"/>
            <w:tcBorders>
              <w:top w:val="nil"/>
              <w:left w:val="nil"/>
              <w:bottom w:val="nil"/>
              <w:right w:val="nil"/>
            </w:tcBorders>
          </w:tcPr>
          <w:p>
            <w:pPr>
              <w:pStyle w:val="0"/>
              <w:jc w:val="center"/>
            </w:pPr>
            <w:r>
              <w:rPr>
                <w:sz w:val="20"/>
              </w:rPr>
              <w:t xml:space="preserve">431,1</w:t>
            </w:r>
          </w:p>
        </w:tc>
        <w:tc>
          <w:tcPr>
            <w:tcW w:w="1523" w:type="dxa"/>
            <w:tcBorders>
              <w:top w:val="nil"/>
              <w:left w:val="nil"/>
              <w:bottom w:val="nil"/>
              <w:right w:val="nil"/>
            </w:tcBorders>
          </w:tcPr>
          <w:p>
            <w:pPr>
              <w:pStyle w:val="0"/>
              <w:jc w:val="center"/>
            </w:pPr>
            <w:r>
              <w:rPr>
                <w:sz w:val="20"/>
              </w:rPr>
              <w:t xml:space="preserve">200,7</w:t>
            </w:r>
          </w:p>
        </w:tc>
        <w:tc>
          <w:tcPr>
            <w:tcW w:w="1526" w:type="dxa"/>
            <w:tcBorders>
              <w:top w:val="nil"/>
              <w:left w:val="nil"/>
              <w:bottom w:val="nil"/>
              <w:right w:val="nil"/>
            </w:tcBorders>
          </w:tcPr>
          <w:p>
            <w:pPr>
              <w:pStyle w:val="0"/>
              <w:jc w:val="center"/>
            </w:pPr>
            <w:r>
              <w:rPr>
                <w:sz w:val="20"/>
              </w:rPr>
              <w:t xml:space="preserve">431,1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постановлений Правительства Архангельской области от 26.12.2022 </w:t>
            </w:r>
            <w:hyperlink w:history="0" r:id="rId933"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1146-пп</w:t>
              </w:r>
            </w:hyperlink>
            <w:r>
              <w:rPr>
                <w:sz w:val="20"/>
              </w:rPr>
              <w:t xml:space="preserve">,</w:t>
            </w:r>
          </w:p>
          <w:p>
            <w:pPr>
              <w:pStyle w:val="0"/>
              <w:jc w:val="both"/>
            </w:pPr>
            <w:r>
              <w:rPr>
                <w:sz w:val="20"/>
              </w:rPr>
              <w:t xml:space="preserve">от 01.03.2023 </w:t>
            </w:r>
            <w:hyperlink w:history="0" r:id="rId934"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182-пп</w:t>
              </w:r>
            </w:hyperlink>
            <w:r>
              <w:rPr>
                <w:sz w:val="20"/>
              </w:rPr>
              <w:t xml:space="preserve">)</w:t>
            </w:r>
          </w:p>
        </w:tc>
      </w:tr>
      <w:tr>
        <w:tc>
          <w:tcPr>
            <w:tcW w:w="2494" w:type="dxa"/>
            <w:tcBorders>
              <w:top w:val="nil"/>
              <w:left w:val="nil"/>
              <w:bottom w:val="nil"/>
              <w:right w:val="nil"/>
            </w:tcBorders>
            <w:vMerge w:val="restart"/>
          </w:tcPr>
          <w:p>
            <w:pPr>
              <w:pStyle w:val="0"/>
            </w:pPr>
            <w:r>
              <w:rPr>
                <w:sz w:val="20"/>
              </w:rPr>
              <w:t xml:space="preserve">1.2. Организация отдыха и оздоровления детей в каникулярный период</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1 144 459,9</w:t>
            </w:r>
          </w:p>
        </w:tc>
        <w:tc>
          <w:tcPr>
            <w:tcW w:w="1523" w:type="dxa"/>
            <w:tcBorders>
              <w:top w:val="nil"/>
              <w:left w:val="nil"/>
              <w:bottom w:val="nil"/>
              <w:right w:val="nil"/>
            </w:tcBorders>
          </w:tcPr>
          <w:p>
            <w:pPr>
              <w:pStyle w:val="0"/>
              <w:jc w:val="center"/>
            </w:pPr>
            <w:r>
              <w:rPr>
                <w:sz w:val="20"/>
              </w:rPr>
              <w:t xml:space="preserve">190 370,9</w:t>
            </w:r>
          </w:p>
        </w:tc>
        <w:tc>
          <w:tcPr>
            <w:tcW w:w="1523" w:type="dxa"/>
            <w:tcBorders>
              <w:top w:val="nil"/>
              <w:left w:val="nil"/>
              <w:bottom w:val="nil"/>
              <w:right w:val="nil"/>
            </w:tcBorders>
          </w:tcPr>
          <w:p>
            <w:pPr>
              <w:pStyle w:val="0"/>
              <w:jc w:val="center"/>
            </w:pPr>
            <w:r>
              <w:rPr>
                <w:sz w:val="20"/>
              </w:rPr>
              <w:t xml:space="preserve">200 231,4</w:t>
            </w:r>
          </w:p>
        </w:tc>
        <w:tc>
          <w:tcPr>
            <w:tcW w:w="1523" w:type="dxa"/>
            <w:tcBorders>
              <w:top w:val="nil"/>
              <w:left w:val="nil"/>
              <w:bottom w:val="nil"/>
              <w:right w:val="nil"/>
            </w:tcBorders>
          </w:tcPr>
          <w:p>
            <w:pPr>
              <w:pStyle w:val="0"/>
              <w:jc w:val="center"/>
            </w:pPr>
            <w:r>
              <w:rPr>
                <w:sz w:val="20"/>
              </w:rPr>
              <w:t xml:space="preserve">247 514,0</w:t>
            </w:r>
          </w:p>
        </w:tc>
        <w:tc>
          <w:tcPr>
            <w:tcW w:w="1523" w:type="dxa"/>
            <w:tcBorders>
              <w:top w:val="nil"/>
              <w:left w:val="nil"/>
              <w:bottom w:val="nil"/>
              <w:right w:val="nil"/>
            </w:tcBorders>
          </w:tcPr>
          <w:p>
            <w:pPr>
              <w:pStyle w:val="0"/>
              <w:jc w:val="center"/>
            </w:pPr>
            <w:r>
              <w:rPr>
                <w:sz w:val="20"/>
              </w:rPr>
              <w:t xml:space="preserve">251 434,0</w:t>
            </w:r>
          </w:p>
        </w:tc>
        <w:tc>
          <w:tcPr>
            <w:tcW w:w="1526" w:type="dxa"/>
            <w:tcBorders>
              <w:top w:val="nil"/>
              <w:left w:val="nil"/>
              <w:bottom w:val="nil"/>
              <w:right w:val="nil"/>
            </w:tcBorders>
          </w:tcPr>
          <w:p>
            <w:pPr>
              <w:pStyle w:val="0"/>
              <w:jc w:val="center"/>
            </w:pPr>
            <w:r>
              <w:rPr>
                <w:sz w:val="20"/>
              </w:rPr>
              <w:t xml:space="preserve">254 909,6</w:t>
            </w:r>
          </w:p>
        </w:tc>
        <w:tc>
          <w:tcPr>
            <w:tcW w:w="3231" w:type="dxa"/>
            <w:tcBorders>
              <w:top w:val="nil"/>
              <w:left w:val="nil"/>
              <w:bottom w:val="nil"/>
              <w:right w:val="nil"/>
            </w:tcBorders>
            <w:vMerge w:val="restart"/>
          </w:tcPr>
          <w:p>
            <w:pPr>
              <w:pStyle w:val="0"/>
            </w:pPr>
            <w:r>
              <w:rPr>
                <w:sz w:val="20"/>
              </w:rPr>
              <w:t xml:space="preserve">организация отдыха и оздоровления детей в загородных стационарных детских оздоровительных и специализированных (профильных) лагерях, оздоровительных лагерях с дневным пребыванием: в 2021 году - не менее</w:t>
            </w:r>
          </w:p>
          <w:p>
            <w:pPr>
              <w:pStyle w:val="0"/>
            </w:pPr>
            <w:r>
              <w:rPr>
                <w:sz w:val="20"/>
              </w:rPr>
              <w:t xml:space="preserve">38 400 детей; в 2022 - 2025 годах -</w:t>
            </w:r>
          </w:p>
          <w:p>
            <w:pPr>
              <w:pStyle w:val="0"/>
            </w:pPr>
            <w:r>
              <w:rPr>
                <w:sz w:val="20"/>
              </w:rPr>
              <w:t xml:space="preserve">35 400 детей ежегодно</w:t>
            </w:r>
          </w:p>
        </w:tc>
        <w:tc>
          <w:tcPr>
            <w:tcW w:w="2268" w:type="dxa"/>
            <w:tcBorders>
              <w:top w:val="nil"/>
              <w:left w:val="nil"/>
              <w:bottom w:val="nil"/>
              <w:right w:val="nil"/>
            </w:tcBorders>
            <w:vMerge w:val="restart"/>
          </w:tcPr>
          <w:p>
            <w:pPr>
              <w:pStyle w:val="0"/>
            </w:pPr>
            <w:hyperlink w:history="0" w:anchor="P2142" w:tooltip="2. Удельный вес детей, охваченных организованными формами отдыха и оздоровления, в общей численности детей школьного возраста в Архангельской области">
              <w:r>
                <w:rPr>
                  <w:sz w:val="20"/>
                  <w:color w:val="0000ff"/>
                </w:rPr>
                <w:t xml:space="preserve">пункты 2</w:t>
              </w:r>
            </w:hyperlink>
            <w:r>
              <w:rPr>
                <w:sz w:val="20"/>
              </w:rPr>
              <w:t xml:space="preserve">, </w:t>
            </w:r>
            <w:hyperlink w:history="0" w:anchor="P2464" w:tooltip="28. Удельный вес детей, находящихся в трудной жизненной ситуации, отдохнувших и оздоровленных в рамках государственной программы, в общей численности детей школьного возраста, находящихся в трудной жизненной">
              <w:r>
                <w:rPr>
                  <w:sz w:val="20"/>
                  <w:color w:val="0000ff"/>
                </w:rPr>
                <w:t xml:space="preserve">28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1 144 459,9</w:t>
            </w:r>
          </w:p>
        </w:tc>
        <w:tc>
          <w:tcPr>
            <w:tcW w:w="1523" w:type="dxa"/>
            <w:tcBorders>
              <w:top w:val="nil"/>
              <w:left w:val="nil"/>
              <w:bottom w:val="nil"/>
              <w:right w:val="nil"/>
            </w:tcBorders>
          </w:tcPr>
          <w:p>
            <w:pPr>
              <w:pStyle w:val="0"/>
              <w:jc w:val="center"/>
            </w:pPr>
            <w:r>
              <w:rPr>
                <w:sz w:val="20"/>
              </w:rPr>
              <w:t xml:space="preserve">190 370,9</w:t>
            </w:r>
          </w:p>
        </w:tc>
        <w:tc>
          <w:tcPr>
            <w:tcW w:w="1523" w:type="dxa"/>
            <w:tcBorders>
              <w:top w:val="nil"/>
              <w:left w:val="nil"/>
              <w:bottom w:val="nil"/>
              <w:right w:val="nil"/>
            </w:tcBorders>
          </w:tcPr>
          <w:p>
            <w:pPr>
              <w:pStyle w:val="0"/>
              <w:jc w:val="center"/>
            </w:pPr>
            <w:r>
              <w:rPr>
                <w:sz w:val="20"/>
              </w:rPr>
              <w:t xml:space="preserve">200 231,4</w:t>
            </w:r>
          </w:p>
        </w:tc>
        <w:tc>
          <w:tcPr>
            <w:tcW w:w="1523" w:type="dxa"/>
            <w:tcBorders>
              <w:top w:val="nil"/>
              <w:left w:val="nil"/>
              <w:bottom w:val="nil"/>
              <w:right w:val="nil"/>
            </w:tcBorders>
          </w:tcPr>
          <w:p>
            <w:pPr>
              <w:pStyle w:val="0"/>
              <w:jc w:val="center"/>
            </w:pPr>
            <w:r>
              <w:rPr>
                <w:sz w:val="20"/>
              </w:rPr>
              <w:t xml:space="preserve">247 514,0</w:t>
            </w:r>
          </w:p>
        </w:tc>
        <w:tc>
          <w:tcPr>
            <w:tcW w:w="1523" w:type="dxa"/>
            <w:tcBorders>
              <w:top w:val="nil"/>
              <w:left w:val="nil"/>
              <w:bottom w:val="nil"/>
              <w:right w:val="nil"/>
            </w:tcBorders>
          </w:tcPr>
          <w:p>
            <w:pPr>
              <w:pStyle w:val="0"/>
              <w:jc w:val="center"/>
            </w:pPr>
            <w:r>
              <w:rPr>
                <w:sz w:val="20"/>
              </w:rPr>
              <w:t xml:space="preserve">251 434,0</w:t>
            </w:r>
          </w:p>
        </w:tc>
        <w:tc>
          <w:tcPr>
            <w:tcW w:w="1526" w:type="dxa"/>
            <w:tcBorders>
              <w:top w:val="nil"/>
              <w:left w:val="nil"/>
              <w:bottom w:val="nil"/>
              <w:right w:val="nil"/>
            </w:tcBorders>
          </w:tcPr>
          <w:p>
            <w:pPr>
              <w:pStyle w:val="0"/>
              <w:jc w:val="center"/>
            </w:pPr>
            <w:r>
              <w:rPr>
                <w:sz w:val="20"/>
              </w:rPr>
              <w:t xml:space="preserve">254 909,6</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1.2 в ред. </w:t>
            </w:r>
            <w:hyperlink w:history="0" r:id="rId935"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1.4. Единовременная денежная выплата на оплату туристического продукта в организацию отдыха детей и их оздоровления детям, не реализовавшим свое право на отдых и оздоровление по причинам, связанным с невозможностью предоставления организацией отдыха детей и их оздоровления, в которую ранее был выдан сертификат, услуг по отдыху и оздоровлению</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1 754,7</w:t>
            </w:r>
          </w:p>
        </w:tc>
        <w:tc>
          <w:tcPr>
            <w:tcW w:w="1523" w:type="dxa"/>
            <w:tcBorders>
              <w:top w:val="nil"/>
              <w:left w:val="nil"/>
              <w:bottom w:val="nil"/>
              <w:right w:val="nil"/>
            </w:tcBorders>
          </w:tcPr>
          <w:p>
            <w:pPr>
              <w:pStyle w:val="0"/>
              <w:jc w:val="center"/>
            </w:pPr>
            <w:r>
              <w:rPr>
                <w:sz w:val="20"/>
              </w:rPr>
              <w:t xml:space="preserve">1 754,7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предоставление единовременной выплаты в 2021 году не менее 150 получателям</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1 754,7</w:t>
            </w:r>
          </w:p>
        </w:tc>
        <w:tc>
          <w:tcPr>
            <w:tcW w:w="1523" w:type="dxa"/>
            <w:tcBorders>
              <w:top w:val="nil"/>
              <w:left w:val="nil"/>
              <w:bottom w:val="nil"/>
              <w:right w:val="nil"/>
            </w:tcBorders>
          </w:tcPr>
          <w:p>
            <w:pPr>
              <w:pStyle w:val="0"/>
              <w:jc w:val="center"/>
            </w:pPr>
            <w:r>
              <w:rPr>
                <w:sz w:val="20"/>
              </w:rPr>
              <w:t xml:space="preserve">1 754,7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1.5. Финансовое обеспечение обследований на новую коронавирусную инфекцию (COVID-2019) сотрудников организаций отдыха детей и их оздоровления (всех типов и форм собственности), расположенных на территории Архангельской области, в условиях сохранения рисков распространения новой коронавирусной инфекции (COVID-2019)</w:t>
            </w:r>
          </w:p>
        </w:tc>
        <w:tc>
          <w:tcPr>
            <w:tcW w:w="1757" w:type="dxa"/>
            <w:tcBorders>
              <w:top w:val="nil"/>
              <w:left w:val="nil"/>
              <w:bottom w:val="nil"/>
              <w:right w:val="nil"/>
            </w:tcBorders>
            <w:vMerge w:val="restart"/>
          </w:tcPr>
          <w:p>
            <w:pPr>
              <w:pStyle w:val="0"/>
            </w:pPr>
            <w:r>
              <w:rPr>
                <w:sz w:val="20"/>
              </w:rPr>
              <w:t xml:space="preserve">министерство здравоохранения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13 037,4</w:t>
            </w:r>
          </w:p>
        </w:tc>
        <w:tc>
          <w:tcPr>
            <w:tcW w:w="1523" w:type="dxa"/>
            <w:tcBorders>
              <w:top w:val="nil"/>
              <w:left w:val="nil"/>
              <w:bottom w:val="nil"/>
              <w:right w:val="nil"/>
            </w:tcBorders>
          </w:tcPr>
          <w:p>
            <w:pPr>
              <w:pStyle w:val="0"/>
              <w:jc w:val="center"/>
            </w:pPr>
            <w:r>
              <w:rPr>
                <w:sz w:val="20"/>
              </w:rPr>
              <w:t xml:space="preserve">10 487,4</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2 550,0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обеспечение обследования 100 процентов персонала организаций отдыха детей и их оздоровления всех типов и форм собственности</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27.1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13 037,4</w:t>
            </w:r>
          </w:p>
        </w:tc>
        <w:tc>
          <w:tcPr>
            <w:tcW w:w="1523" w:type="dxa"/>
            <w:tcBorders>
              <w:top w:val="nil"/>
              <w:left w:val="nil"/>
              <w:bottom w:val="nil"/>
              <w:right w:val="nil"/>
            </w:tcBorders>
          </w:tcPr>
          <w:p>
            <w:pPr>
              <w:pStyle w:val="0"/>
              <w:jc w:val="center"/>
            </w:pPr>
            <w:r>
              <w:rPr>
                <w:sz w:val="20"/>
              </w:rPr>
              <w:t xml:space="preserve">10 487,4</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2 550,0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1.5 в ред. </w:t>
            </w:r>
            <w:hyperlink w:history="0" r:id="rId936"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w:t>
            </w:r>
          </w:p>
          <w:p>
            <w:pPr>
              <w:pStyle w:val="0"/>
              <w:jc w:val="both"/>
            </w:pPr>
            <w:r>
              <w:rPr>
                <w:sz w:val="20"/>
              </w:rPr>
              <w:t xml:space="preserve">N 487-пп)</w:t>
            </w:r>
          </w:p>
        </w:tc>
      </w:tr>
      <w:tr>
        <w:tc>
          <w:tcPr>
            <w:tcW w:w="2494" w:type="dxa"/>
            <w:tcBorders>
              <w:top w:val="nil"/>
              <w:left w:val="nil"/>
              <w:bottom w:val="nil"/>
              <w:right w:val="nil"/>
            </w:tcBorders>
            <w:vMerge w:val="restart"/>
          </w:tcPr>
          <w:p>
            <w:pPr>
              <w:pStyle w:val="0"/>
            </w:pPr>
            <w:r>
              <w:rPr>
                <w:sz w:val="20"/>
              </w:rPr>
              <w:t xml:space="preserve">1.6. Обеспечение отдыха и оздоровление детей, проживающих в Арктической зоне Российской Федерации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650 514,6</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172 812,9</w:t>
            </w:r>
          </w:p>
        </w:tc>
        <w:tc>
          <w:tcPr>
            <w:tcW w:w="1523" w:type="dxa"/>
            <w:tcBorders>
              <w:top w:val="nil"/>
              <w:left w:val="nil"/>
              <w:bottom w:val="nil"/>
              <w:right w:val="nil"/>
            </w:tcBorders>
          </w:tcPr>
          <w:p>
            <w:pPr>
              <w:pStyle w:val="0"/>
              <w:jc w:val="center"/>
            </w:pPr>
            <w:r>
              <w:rPr>
                <w:sz w:val="20"/>
              </w:rPr>
              <w:t xml:space="preserve">159 747,1</w:t>
            </w:r>
          </w:p>
        </w:tc>
        <w:tc>
          <w:tcPr>
            <w:tcW w:w="1523" w:type="dxa"/>
            <w:tcBorders>
              <w:top w:val="nil"/>
              <w:left w:val="nil"/>
              <w:bottom w:val="nil"/>
              <w:right w:val="nil"/>
            </w:tcBorders>
          </w:tcPr>
          <w:p>
            <w:pPr>
              <w:pStyle w:val="0"/>
              <w:jc w:val="center"/>
            </w:pPr>
            <w:r>
              <w:rPr>
                <w:sz w:val="20"/>
              </w:rPr>
              <w:t xml:space="preserve">157 596,9</w:t>
            </w:r>
          </w:p>
        </w:tc>
        <w:tc>
          <w:tcPr>
            <w:tcW w:w="1526" w:type="dxa"/>
            <w:tcBorders>
              <w:top w:val="nil"/>
              <w:left w:val="nil"/>
              <w:bottom w:val="nil"/>
              <w:right w:val="nil"/>
            </w:tcBorders>
          </w:tcPr>
          <w:p>
            <w:pPr>
              <w:pStyle w:val="0"/>
              <w:jc w:val="center"/>
            </w:pPr>
            <w:r>
              <w:rPr>
                <w:sz w:val="20"/>
              </w:rPr>
              <w:t xml:space="preserve">160 357,7</w:t>
            </w:r>
          </w:p>
        </w:tc>
        <w:tc>
          <w:tcPr>
            <w:tcW w:w="3231" w:type="dxa"/>
            <w:tcBorders>
              <w:top w:val="nil"/>
              <w:left w:val="nil"/>
              <w:bottom w:val="nil"/>
              <w:right w:val="nil"/>
            </w:tcBorders>
            <w:vMerge w:val="restart"/>
          </w:tcPr>
          <w:p>
            <w:pPr>
              <w:pStyle w:val="0"/>
            </w:pPr>
            <w:r>
              <w:rPr>
                <w:sz w:val="20"/>
              </w:rPr>
              <w:t xml:space="preserve">направление на отдых и оздоровление детей, проживающих в Арктической зоне Российской Федерации:</w:t>
            </w:r>
          </w:p>
          <w:p>
            <w:pPr>
              <w:pStyle w:val="0"/>
            </w:pPr>
            <w:r>
              <w:rPr>
                <w:sz w:val="20"/>
              </w:rPr>
              <w:t xml:space="preserve">в 2022 году - не менее 1295 детей;</w:t>
            </w:r>
          </w:p>
          <w:p>
            <w:pPr>
              <w:pStyle w:val="0"/>
            </w:pPr>
            <w:r>
              <w:rPr>
                <w:sz w:val="20"/>
              </w:rPr>
              <w:t xml:space="preserve">в 2023 - 2025 годах - не менее 1165 детей ежегодно</w:t>
            </w:r>
          </w:p>
        </w:tc>
        <w:tc>
          <w:tcPr>
            <w:tcW w:w="2268" w:type="dxa"/>
            <w:tcBorders>
              <w:top w:val="nil"/>
              <w:left w:val="nil"/>
              <w:bottom w:val="nil"/>
              <w:right w:val="nil"/>
            </w:tcBorders>
            <w:vMerge w:val="restart"/>
          </w:tcPr>
          <w:p>
            <w:pPr>
              <w:pStyle w:val="0"/>
            </w:pPr>
            <w:hyperlink w:history="0" w:anchor="P2142" w:tooltip="2. Удельный вес детей, охваченных организованными формами отдыха и оздоровления, в общей численности детей школьного возраста в Архангельской области">
              <w:r>
                <w:rPr>
                  <w:sz w:val="20"/>
                  <w:color w:val="0000ff"/>
                </w:rPr>
                <w:t xml:space="preserve">пункт 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572 093,9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151 926,4</w:t>
            </w:r>
          </w:p>
        </w:tc>
        <w:tc>
          <w:tcPr>
            <w:tcW w:w="1523" w:type="dxa"/>
            <w:tcBorders>
              <w:top w:val="nil"/>
              <w:left w:val="nil"/>
              <w:bottom w:val="nil"/>
              <w:right w:val="nil"/>
            </w:tcBorders>
          </w:tcPr>
          <w:p>
            <w:pPr>
              <w:pStyle w:val="0"/>
              <w:jc w:val="center"/>
            </w:pPr>
            <w:r>
              <w:rPr>
                <w:sz w:val="20"/>
              </w:rPr>
              <w:t xml:space="preserve">139 754,4</w:t>
            </w:r>
          </w:p>
        </w:tc>
        <w:tc>
          <w:tcPr>
            <w:tcW w:w="1523" w:type="dxa"/>
            <w:tcBorders>
              <w:top w:val="nil"/>
              <w:left w:val="nil"/>
              <w:bottom w:val="nil"/>
              <w:right w:val="nil"/>
            </w:tcBorders>
          </w:tcPr>
          <w:p>
            <w:pPr>
              <w:pStyle w:val="0"/>
              <w:jc w:val="center"/>
            </w:pPr>
            <w:r>
              <w:rPr>
                <w:sz w:val="20"/>
              </w:rPr>
              <w:t xml:space="preserve">139 754,4</w:t>
            </w:r>
          </w:p>
        </w:tc>
        <w:tc>
          <w:tcPr>
            <w:tcW w:w="1526" w:type="dxa"/>
            <w:tcBorders>
              <w:top w:val="nil"/>
              <w:left w:val="nil"/>
              <w:bottom w:val="nil"/>
              <w:right w:val="nil"/>
            </w:tcBorders>
          </w:tcPr>
          <w:p>
            <w:pPr>
              <w:pStyle w:val="0"/>
              <w:jc w:val="center"/>
            </w:pPr>
            <w:r>
              <w:rPr>
                <w:sz w:val="20"/>
              </w:rPr>
              <w:t xml:space="preserve">140 658,7</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78 420,7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20 886,5</w:t>
            </w:r>
          </w:p>
        </w:tc>
        <w:tc>
          <w:tcPr>
            <w:tcW w:w="1523" w:type="dxa"/>
            <w:tcBorders>
              <w:top w:val="nil"/>
              <w:left w:val="nil"/>
              <w:bottom w:val="nil"/>
              <w:right w:val="nil"/>
            </w:tcBorders>
          </w:tcPr>
          <w:p>
            <w:pPr>
              <w:pStyle w:val="0"/>
              <w:jc w:val="center"/>
            </w:pPr>
            <w:r>
              <w:rPr>
                <w:sz w:val="20"/>
              </w:rPr>
              <w:t xml:space="preserve">19 992,7</w:t>
            </w:r>
          </w:p>
        </w:tc>
        <w:tc>
          <w:tcPr>
            <w:tcW w:w="1523" w:type="dxa"/>
            <w:tcBorders>
              <w:top w:val="nil"/>
              <w:left w:val="nil"/>
              <w:bottom w:val="nil"/>
              <w:right w:val="nil"/>
            </w:tcBorders>
          </w:tcPr>
          <w:p>
            <w:pPr>
              <w:pStyle w:val="0"/>
              <w:jc w:val="center"/>
            </w:pPr>
            <w:r>
              <w:rPr>
                <w:sz w:val="20"/>
              </w:rPr>
              <w:t xml:space="preserve">17 842,5</w:t>
            </w:r>
          </w:p>
        </w:tc>
        <w:tc>
          <w:tcPr>
            <w:tcW w:w="1526" w:type="dxa"/>
            <w:tcBorders>
              <w:top w:val="nil"/>
              <w:left w:val="nil"/>
              <w:bottom w:val="nil"/>
              <w:right w:val="nil"/>
            </w:tcBorders>
          </w:tcPr>
          <w:p>
            <w:pPr>
              <w:pStyle w:val="0"/>
              <w:jc w:val="center"/>
            </w:pPr>
            <w:r>
              <w:rPr>
                <w:sz w:val="20"/>
              </w:rPr>
              <w:t xml:space="preserve">19 699,0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1.6 в ред. </w:t>
            </w:r>
            <w:hyperlink w:history="0" r:id="rId937"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31.03.2023</w:t>
            </w:r>
          </w:p>
          <w:p>
            <w:pPr>
              <w:pStyle w:val="0"/>
              <w:jc w:val="both"/>
            </w:pPr>
            <w:r>
              <w:rPr>
                <w:sz w:val="20"/>
              </w:rPr>
              <w:t xml:space="preserve">N 308-пп)</w:t>
            </w:r>
          </w:p>
        </w:tc>
      </w:tr>
      <w:tr>
        <w:tc>
          <w:tcPr>
            <w:gridSpan w:val="11"/>
            <w:tcW w:w="20373" w:type="dxa"/>
            <w:tcBorders>
              <w:top w:val="nil"/>
              <w:left w:val="nil"/>
              <w:bottom w:val="nil"/>
              <w:right w:val="nil"/>
            </w:tcBorders>
          </w:tcPr>
          <w:p>
            <w:pPr>
              <w:pStyle w:val="0"/>
              <w:outlineLvl w:val="4"/>
            </w:pPr>
            <w:r>
              <w:rPr>
                <w:sz w:val="20"/>
              </w:rPr>
              <w:t xml:space="preserve">Задача N 2 - оказание поддержки в организации отдыха и оздоровления детям, находящимся в трудной жизненной ситуации, и детям участников специальной военной операции</w:t>
            </w:r>
          </w:p>
        </w:tc>
      </w:tr>
      <w:tr>
        <w:tc>
          <w:tcPr>
            <w:gridSpan w:val="11"/>
            <w:tcW w:w="20373" w:type="dxa"/>
            <w:tcBorders>
              <w:top w:val="nil"/>
              <w:left w:val="nil"/>
              <w:bottom w:val="nil"/>
              <w:right w:val="nil"/>
            </w:tcBorders>
          </w:tcPr>
          <w:p>
            <w:pPr>
              <w:pStyle w:val="0"/>
              <w:jc w:val="both"/>
            </w:pPr>
            <w:r>
              <w:rPr>
                <w:sz w:val="20"/>
              </w:rPr>
              <w:t xml:space="preserve">(в ред. </w:t>
            </w:r>
            <w:hyperlink w:history="0" r:id="rId938"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 N 487-пп)</w:t>
            </w:r>
          </w:p>
        </w:tc>
      </w:tr>
      <w:tr>
        <w:tc>
          <w:tcPr>
            <w:tcW w:w="2494" w:type="dxa"/>
            <w:tcBorders>
              <w:top w:val="nil"/>
              <w:left w:val="nil"/>
              <w:bottom w:val="nil"/>
              <w:right w:val="nil"/>
            </w:tcBorders>
            <w:vMerge w:val="restart"/>
          </w:tcPr>
          <w:p>
            <w:pPr>
              <w:pStyle w:val="0"/>
            </w:pPr>
            <w:r>
              <w:rPr>
                <w:sz w:val="20"/>
              </w:rPr>
              <w:t xml:space="preserve">2.1. Оздоровление детей в организациях отдыха детей и их оздоровления сезонного или круглогодичного действия с круглосуточным пребыванием</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430 033,0</w:t>
            </w:r>
          </w:p>
        </w:tc>
        <w:tc>
          <w:tcPr>
            <w:tcW w:w="1523" w:type="dxa"/>
            <w:tcBorders>
              <w:top w:val="nil"/>
              <w:left w:val="nil"/>
              <w:bottom w:val="nil"/>
              <w:right w:val="nil"/>
            </w:tcBorders>
          </w:tcPr>
          <w:p>
            <w:pPr>
              <w:pStyle w:val="0"/>
              <w:jc w:val="center"/>
            </w:pPr>
            <w:r>
              <w:rPr>
                <w:sz w:val="20"/>
              </w:rPr>
              <w:t xml:space="preserve">76 965,1</w:t>
            </w:r>
          </w:p>
        </w:tc>
        <w:tc>
          <w:tcPr>
            <w:tcW w:w="1523" w:type="dxa"/>
            <w:tcBorders>
              <w:top w:val="nil"/>
              <w:left w:val="nil"/>
              <w:bottom w:val="nil"/>
              <w:right w:val="nil"/>
            </w:tcBorders>
          </w:tcPr>
          <w:p>
            <w:pPr>
              <w:pStyle w:val="0"/>
              <w:jc w:val="center"/>
            </w:pPr>
            <w:r>
              <w:rPr>
                <w:sz w:val="20"/>
              </w:rPr>
              <w:t xml:space="preserve">63 731,3</w:t>
            </w:r>
          </w:p>
        </w:tc>
        <w:tc>
          <w:tcPr>
            <w:tcW w:w="1523" w:type="dxa"/>
            <w:tcBorders>
              <w:top w:val="nil"/>
              <w:left w:val="nil"/>
              <w:bottom w:val="nil"/>
              <w:right w:val="nil"/>
            </w:tcBorders>
          </w:tcPr>
          <w:p>
            <w:pPr>
              <w:pStyle w:val="0"/>
              <w:jc w:val="center"/>
            </w:pPr>
            <w:r>
              <w:rPr>
                <w:sz w:val="20"/>
              </w:rPr>
              <w:t xml:space="preserve">102 331,7</w:t>
            </w:r>
          </w:p>
        </w:tc>
        <w:tc>
          <w:tcPr>
            <w:tcW w:w="1523" w:type="dxa"/>
            <w:tcBorders>
              <w:top w:val="nil"/>
              <w:left w:val="nil"/>
              <w:bottom w:val="nil"/>
              <w:right w:val="nil"/>
            </w:tcBorders>
          </w:tcPr>
          <w:p>
            <w:pPr>
              <w:pStyle w:val="0"/>
              <w:jc w:val="center"/>
            </w:pPr>
            <w:r>
              <w:rPr>
                <w:sz w:val="20"/>
              </w:rPr>
              <w:t xml:space="preserve">92 788,9</w:t>
            </w:r>
          </w:p>
        </w:tc>
        <w:tc>
          <w:tcPr>
            <w:tcW w:w="1526" w:type="dxa"/>
            <w:tcBorders>
              <w:top w:val="nil"/>
              <w:left w:val="nil"/>
              <w:bottom w:val="nil"/>
              <w:right w:val="nil"/>
            </w:tcBorders>
          </w:tcPr>
          <w:p>
            <w:pPr>
              <w:pStyle w:val="0"/>
              <w:jc w:val="center"/>
            </w:pPr>
            <w:r>
              <w:rPr>
                <w:sz w:val="20"/>
              </w:rPr>
              <w:t xml:space="preserve">94 216,0</w:t>
            </w:r>
          </w:p>
        </w:tc>
        <w:tc>
          <w:tcPr>
            <w:tcW w:w="3231" w:type="dxa"/>
            <w:tcBorders>
              <w:top w:val="nil"/>
              <w:left w:val="nil"/>
              <w:bottom w:val="nil"/>
              <w:right w:val="nil"/>
            </w:tcBorders>
            <w:vMerge w:val="restart"/>
          </w:tcPr>
          <w:p>
            <w:pPr>
              <w:pStyle w:val="0"/>
            </w:pPr>
            <w:r>
              <w:rPr>
                <w:sz w:val="20"/>
              </w:rPr>
              <w:t xml:space="preserve">организация отдыха и оздоровления: в 2021 году - не менее 3300 детей; в 2022 году - не менее 2200 детей; в 2023 - 2025 годах - не менее 2270 детей указанной категории ежегодно</w:t>
            </w:r>
          </w:p>
        </w:tc>
        <w:tc>
          <w:tcPr>
            <w:tcW w:w="2268" w:type="dxa"/>
            <w:tcBorders>
              <w:top w:val="nil"/>
              <w:left w:val="nil"/>
              <w:bottom w:val="nil"/>
              <w:right w:val="nil"/>
            </w:tcBorders>
            <w:vMerge w:val="restart"/>
          </w:tcPr>
          <w:p>
            <w:pPr>
              <w:pStyle w:val="0"/>
            </w:pPr>
            <w:hyperlink w:history="0" w:anchor="P2142" w:tooltip="2. Удельный вес детей, охваченных организованными формами отдыха и оздоровления, в общей численности детей школьного возраста в Архангельской области">
              <w:r>
                <w:rPr>
                  <w:sz w:val="20"/>
                  <w:color w:val="0000ff"/>
                </w:rPr>
                <w:t xml:space="preserve">пункты 2</w:t>
              </w:r>
            </w:hyperlink>
            <w:r>
              <w:rPr>
                <w:sz w:val="20"/>
              </w:rPr>
              <w:t xml:space="preserve">, </w:t>
            </w:r>
            <w:hyperlink w:history="0" w:anchor="P2464" w:tooltip="28. Удельный вес детей, находящихся в трудной жизненной ситуации, отдохнувших и оздоровленных в рамках государственной программы, в общей численности детей школьного возраста, находящихся в трудной жизненной">
              <w:r>
                <w:rPr>
                  <w:sz w:val="20"/>
                  <w:color w:val="0000ff"/>
                </w:rPr>
                <w:t xml:space="preserve">28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430 033,0</w:t>
            </w:r>
          </w:p>
        </w:tc>
        <w:tc>
          <w:tcPr>
            <w:tcW w:w="1523" w:type="dxa"/>
            <w:tcBorders>
              <w:top w:val="nil"/>
              <w:left w:val="nil"/>
              <w:bottom w:val="nil"/>
              <w:right w:val="nil"/>
            </w:tcBorders>
          </w:tcPr>
          <w:p>
            <w:pPr>
              <w:pStyle w:val="0"/>
              <w:jc w:val="center"/>
            </w:pPr>
            <w:r>
              <w:rPr>
                <w:sz w:val="20"/>
              </w:rPr>
              <w:t xml:space="preserve">76 965,1</w:t>
            </w:r>
          </w:p>
        </w:tc>
        <w:tc>
          <w:tcPr>
            <w:tcW w:w="1523" w:type="dxa"/>
            <w:tcBorders>
              <w:top w:val="nil"/>
              <w:left w:val="nil"/>
              <w:bottom w:val="nil"/>
              <w:right w:val="nil"/>
            </w:tcBorders>
          </w:tcPr>
          <w:p>
            <w:pPr>
              <w:pStyle w:val="0"/>
              <w:jc w:val="center"/>
            </w:pPr>
            <w:r>
              <w:rPr>
                <w:sz w:val="20"/>
              </w:rPr>
              <w:t xml:space="preserve">63 731,3</w:t>
            </w:r>
          </w:p>
        </w:tc>
        <w:tc>
          <w:tcPr>
            <w:tcW w:w="1523" w:type="dxa"/>
            <w:tcBorders>
              <w:top w:val="nil"/>
              <w:left w:val="nil"/>
              <w:bottom w:val="nil"/>
              <w:right w:val="nil"/>
            </w:tcBorders>
          </w:tcPr>
          <w:p>
            <w:pPr>
              <w:pStyle w:val="0"/>
              <w:jc w:val="center"/>
            </w:pPr>
            <w:r>
              <w:rPr>
                <w:sz w:val="20"/>
              </w:rPr>
              <w:t xml:space="preserve">102 331,7</w:t>
            </w:r>
          </w:p>
        </w:tc>
        <w:tc>
          <w:tcPr>
            <w:tcW w:w="1523" w:type="dxa"/>
            <w:tcBorders>
              <w:top w:val="nil"/>
              <w:left w:val="nil"/>
              <w:bottom w:val="nil"/>
              <w:right w:val="nil"/>
            </w:tcBorders>
          </w:tcPr>
          <w:p>
            <w:pPr>
              <w:pStyle w:val="0"/>
              <w:jc w:val="center"/>
            </w:pPr>
            <w:r>
              <w:rPr>
                <w:sz w:val="20"/>
              </w:rPr>
              <w:t xml:space="preserve">92 788,9</w:t>
            </w:r>
          </w:p>
        </w:tc>
        <w:tc>
          <w:tcPr>
            <w:tcW w:w="1526" w:type="dxa"/>
            <w:tcBorders>
              <w:top w:val="nil"/>
              <w:left w:val="nil"/>
              <w:bottom w:val="nil"/>
              <w:right w:val="nil"/>
            </w:tcBorders>
          </w:tcPr>
          <w:p>
            <w:pPr>
              <w:pStyle w:val="0"/>
              <w:jc w:val="center"/>
            </w:pPr>
            <w:r>
              <w:rPr>
                <w:sz w:val="20"/>
              </w:rPr>
              <w:t xml:space="preserve">94 216,0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2.1 в ред. </w:t>
            </w:r>
            <w:hyperlink w:history="0" r:id="rId939"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2.3. Организация отдыха детей-сирот и детей, оставшихся без попечения родителей, воспитывающихся в государственных организациях Архангельской области для детей-сирот и детей, оставшихся без попечения родителей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195 775,8</w:t>
            </w:r>
          </w:p>
        </w:tc>
        <w:tc>
          <w:tcPr>
            <w:tcW w:w="1523" w:type="dxa"/>
            <w:tcBorders>
              <w:top w:val="nil"/>
              <w:left w:val="nil"/>
              <w:bottom w:val="nil"/>
              <w:right w:val="nil"/>
            </w:tcBorders>
          </w:tcPr>
          <w:p>
            <w:pPr>
              <w:pStyle w:val="0"/>
              <w:jc w:val="center"/>
            </w:pPr>
            <w:r>
              <w:rPr>
                <w:sz w:val="20"/>
              </w:rPr>
              <w:t xml:space="preserve">38 325,8</w:t>
            </w:r>
          </w:p>
        </w:tc>
        <w:tc>
          <w:tcPr>
            <w:tcW w:w="1523" w:type="dxa"/>
            <w:tcBorders>
              <w:top w:val="nil"/>
              <w:left w:val="nil"/>
              <w:bottom w:val="nil"/>
              <w:right w:val="nil"/>
            </w:tcBorders>
          </w:tcPr>
          <w:p>
            <w:pPr>
              <w:pStyle w:val="0"/>
              <w:jc w:val="center"/>
            </w:pPr>
            <w:r>
              <w:rPr>
                <w:sz w:val="20"/>
              </w:rPr>
              <w:t xml:space="preserve">38 374,6</w:t>
            </w:r>
          </w:p>
        </w:tc>
        <w:tc>
          <w:tcPr>
            <w:tcW w:w="1523" w:type="dxa"/>
            <w:tcBorders>
              <w:top w:val="nil"/>
              <w:left w:val="nil"/>
              <w:bottom w:val="nil"/>
              <w:right w:val="nil"/>
            </w:tcBorders>
          </w:tcPr>
          <w:p>
            <w:pPr>
              <w:pStyle w:val="0"/>
              <w:jc w:val="center"/>
            </w:pPr>
            <w:r>
              <w:rPr>
                <w:sz w:val="20"/>
              </w:rPr>
              <w:t xml:space="preserve">39 514,2</w:t>
            </w:r>
          </w:p>
        </w:tc>
        <w:tc>
          <w:tcPr>
            <w:tcW w:w="1523" w:type="dxa"/>
            <w:tcBorders>
              <w:top w:val="nil"/>
              <w:left w:val="nil"/>
              <w:bottom w:val="nil"/>
              <w:right w:val="nil"/>
            </w:tcBorders>
          </w:tcPr>
          <w:p>
            <w:pPr>
              <w:pStyle w:val="0"/>
              <w:jc w:val="center"/>
            </w:pPr>
            <w:r>
              <w:rPr>
                <w:sz w:val="20"/>
              </w:rPr>
              <w:t xml:space="preserve">39 780,6</w:t>
            </w:r>
          </w:p>
        </w:tc>
        <w:tc>
          <w:tcPr>
            <w:tcW w:w="1526" w:type="dxa"/>
            <w:tcBorders>
              <w:top w:val="nil"/>
              <w:left w:val="nil"/>
              <w:bottom w:val="nil"/>
              <w:right w:val="nil"/>
            </w:tcBorders>
          </w:tcPr>
          <w:p>
            <w:pPr>
              <w:pStyle w:val="0"/>
              <w:jc w:val="center"/>
            </w:pPr>
            <w:r>
              <w:rPr>
                <w:sz w:val="20"/>
              </w:rPr>
              <w:t xml:space="preserve">39 780,6</w:t>
            </w:r>
          </w:p>
        </w:tc>
        <w:tc>
          <w:tcPr>
            <w:tcW w:w="3231" w:type="dxa"/>
            <w:tcBorders>
              <w:top w:val="nil"/>
              <w:left w:val="nil"/>
              <w:bottom w:val="nil"/>
              <w:right w:val="nil"/>
            </w:tcBorders>
            <w:vMerge w:val="restart"/>
          </w:tcPr>
          <w:p>
            <w:pPr>
              <w:pStyle w:val="0"/>
            </w:pPr>
            <w:r>
              <w:rPr>
                <w:sz w:val="20"/>
              </w:rPr>
              <w:t xml:space="preserve">обеспечение</w:t>
            </w:r>
          </w:p>
          <w:p>
            <w:pPr>
              <w:pStyle w:val="0"/>
            </w:pPr>
            <w:r>
              <w:rPr>
                <w:sz w:val="20"/>
              </w:rPr>
              <w:t xml:space="preserve">100-процентного охвата отдыхом детей указанной категории</w:t>
            </w:r>
          </w:p>
          <w:p>
            <w:pPr>
              <w:pStyle w:val="0"/>
            </w:pPr>
            <w:r>
              <w:rPr>
                <w:sz w:val="20"/>
              </w:rPr>
              <w:t xml:space="preserve">в 2021 - 2025 годах</w:t>
            </w:r>
          </w:p>
        </w:tc>
        <w:tc>
          <w:tcPr>
            <w:tcW w:w="2268" w:type="dxa"/>
            <w:tcBorders>
              <w:top w:val="nil"/>
              <w:left w:val="nil"/>
              <w:bottom w:val="nil"/>
              <w:right w:val="nil"/>
            </w:tcBorders>
            <w:vMerge w:val="restart"/>
          </w:tcPr>
          <w:p>
            <w:pPr>
              <w:pStyle w:val="0"/>
            </w:pPr>
            <w:hyperlink w:history="0" w:anchor="P2142" w:tooltip="2. Удельный вес детей, охваченных организованными формами отдыха и оздоровления, в общей численности детей школьного возраста в Архангельской области">
              <w:r>
                <w:rPr>
                  <w:sz w:val="20"/>
                  <w:color w:val="0000ff"/>
                </w:rPr>
                <w:t xml:space="preserve">пункты 2</w:t>
              </w:r>
            </w:hyperlink>
            <w:r>
              <w:rPr>
                <w:sz w:val="20"/>
              </w:rPr>
              <w:t xml:space="preserve">, </w:t>
            </w:r>
            <w:hyperlink w:history="0" w:anchor="P2464" w:tooltip="28. Удельный вес детей, находящихся в трудной жизненной ситуации, отдохнувших и оздоровленных в рамках государственной программы, в общей численности детей школьного возраста, находящихся в трудной жизненной">
              <w:r>
                <w:rPr>
                  <w:sz w:val="20"/>
                  <w:color w:val="0000ff"/>
                </w:rPr>
                <w:t xml:space="preserve">28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195 775,8</w:t>
            </w:r>
          </w:p>
        </w:tc>
        <w:tc>
          <w:tcPr>
            <w:tcW w:w="1523" w:type="dxa"/>
            <w:tcBorders>
              <w:top w:val="nil"/>
              <w:left w:val="nil"/>
              <w:bottom w:val="nil"/>
              <w:right w:val="nil"/>
            </w:tcBorders>
          </w:tcPr>
          <w:p>
            <w:pPr>
              <w:pStyle w:val="0"/>
              <w:jc w:val="center"/>
            </w:pPr>
            <w:r>
              <w:rPr>
                <w:sz w:val="20"/>
              </w:rPr>
              <w:t xml:space="preserve">38 325,8</w:t>
            </w:r>
          </w:p>
        </w:tc>
        <w:tc>
          <w:tcPr>
            <w:tcW w:w="1523" w:type="dxa"/>
            <w:tcBorders>
              <w:top w:val="nil"/>
              <w:left w:val="nil"/>
              <w:bottom w:val="nil"/>
              <w:right w:val="nil"/>
            </w:tcBorders>
          </w:tcPr>
          <w:p>
            <w:pPr>
              <w:pStyle w:val="0"/>
              <w:jc w:val="center"/>
            </w:pPr>
            <w:r>
              <w:rPr>
                <w:sz w:val="20"/>
              </w:rPr>
              <w:t xml:space="preserve">38 374,6</w:t>
            </w:r>
          </w:p>
        </w:tc>
        <w:tc>
          <w:tcPr>
            <w:tcW w:w="1523" w:type="dxa"/>
            <w:tcBorders>
              <w:top w:val="nil"/>
              <w:left w:val="nil"/>
              <w:bottom w:val="nil"/>
              <w:right w:val="nil"/>
            </w:tcBorders>
          </w:tcPr>
          <w:p>
            <w:pPr>
              <w:pStyle w:val="0"/>
              <w:jc w:val="center"/>
            </w:pPr>
            <w:r>
              <w:rPr>
                <w:sz w:val="20"/>
              </w:rPr>
              <w:t xml:space="preserve">39 514,2</w:t>
            </w:r>
          </w:p>
        </w:tc>
        <w:tc>
          <w:tcPr>
            <w:tcW w:w="1523" w:type="dxa"/>
            <w:tcBorders>
              <w:top w:val="nil"/>
              <w:left w:val="nil"/>
              <w:bottom w:val="nil"/>
              <w:right w:val="nil"/>
            </w:tcBorders>
          </w:tcPr>
          <w:p>
            <w:pPr>
              <w:pStyle w:val="0"/>
              <w:jc w:val="center"/>
            </w:pPr>
            <w:r>
              <w:rPr>
                <w:sz w:val="20"/>
              </w:rPr>
              <w:t xml:space="preserve">39 780,6</w:t>
            </w:r>
          </w:p>
        </w:tc>
        <w:tc>
          <w:tcPr>
            <w:tcW w:w="1526" w:type="dxa"/>
            <w:tcBorders>
              <w:top w:val="nil"/>
              <w:left w:val="nil"/>
              <w:bottom w:val="nil"/>
              <w:right w:val="nil"/>
            </w:tcBorders>
          </w:tcPr>
          <w:p>
            <w:pPr>
              <w:pStyle w:val="0"/>
              <w:jc w:val="center"/>
            </w:pPr>
            <w:r>
              <w:rPr>
                <w:sz w:val="20"/>
              </w:rPr>
              <w:t xml:space="preserve">39 780,6</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2.3 в ред. </w:t>
            </w:r>
            <w:hyperlink w:history="0" r:id="rId940"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2.4. Оздоровление детей в организациях отдыха детей и их оздоровления с дневным пребыванием, лагерях палаточного типа, организованных государственными организациями социального обслуживания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23 698,8</w:t>
            </w:r>
          </w:p>
        </w:tc>
        <w:tc>
          <w:tcPr>
            <w:tcW w:w="1523" w:type="dxa"/>
            <w:tcBorders>
              <w:top w:val="nil"/>
              <w:left w:val="nil"/>
              <w:bottom w:val="nil"/>
              <w:right w:val="nil"/>
            </w:tcBorders>
          </w:tcPr>
          <w:p>
            <w:pPr>
              <w:pStyle w:val="0"/>
              <w:jc w:val="center"/>
            </w:pPr>
            <w:r>
              <w:rPr>
                <w:sz w:val="20"/>
              </w:rPr>
              <w:t xml:space="preserve">3 714,7</w:t>
            </w:r>
          </w:p>
        </w:tc>
        <w:tc>
          <w:tcPr>
            <w:tcW w:w="1523" w:type="dxa"/>
            <w:tcBorders>
              <w:top w:val="nil"/>
              <w:left w:val="nil"/>
              <w:bottom w:val="nil"/>
              <w:right w:val="nil"/>
            </w:tcBorders>
          </w:tcPr>
          <w:p>
            <w:pPr>
              <w:pStyle w:val="0"/>
              <w:jc w:val="center"/>
            </w:pPr>
            <w:r>
              <w:rPr>
                <w:sz w:val="20"/>
              </w:rPr>
              <w:t xml:space="preserve">4 140,9</w:t>
            </w:r>
          </w:p>
        </w:tc>
        <w:tc>
          <w:tcPr>
            <w:tcW w:w="1523" w:type="dxa"/>
            <w:tcBorders>
              <w:top w:val="nil"/>
              <w:left w:val="nil"/>
              <w:bottom w:val="nil"/>
              <w:right w:val="nil"/>
            </w:tcBorders>
          </w:tcPr>
          <w:p>
            <w:pPr>
              <w:pStyle w:val="0"/>
              <w:jc w:val="center"/>
            </w:pPr>
            <w:r>
              <w:rPr>
                <w:sz w:val="20"/>
              </w:rPr>
              <w:t xml:space="preserve">5 075,7</w:t>
            </w:r>
          </w:p>
        </w:tc>
        <w:tc>
          <w:tcPr>
            <w:tcW w:w="1523" w:type="dxa"/>
            <w:tcBorders>
              <w:top w:val="nil"/>
              <w:left w:val="nil"/>
              <w:bottom w:val="nil"/>
              <w:right w:val="nil"/>
            </w:tcBorders>
          </w:tcPr>
          <w:p>
            <w:pPr>
              <w:pStyle w:val="0"/>
              <w:jc w:val="center"/>
            </w:pPr>
            <w:r>
              <w:rPr>
                <w:sz w:val="20"/>
              </w:rPr>
              <w:t xml:space="preserve">5 295,9</w:t>
            </w:r>
          </w:p>
        </w:tc>
        <w:tc>
          <w:tcPr>
            <w:tcW w:w="1526" w:type="dxa"/>
            <w:tcBorders>
              <w:top w:val="nil"/>
              <w:left w:val="nil"/>
              <w:bottom w:val="nil"/>
              <w:right w:val="nil"/>
            </w:tcBorders>
          </w:tcPr>
          <w:p>
            <w:pPr>
              <w:pStyle w:val="0"/>
              <w:jc w:val="center"/>
            </w:pPr>
            <w:r>
              <w:rPr>
                <w:sz w:val="20"/>
              </w:rPr>
              <w:t xml:space="preserve">5 471,6</w:t>
            </w:r>
          </w:p>
        </w:tc>
        <w:tc>
          <w:tcPr>
            <w:tcW w:w="3231" w:type="dxa"/>
            <w:tcBorders>
              <w:top w:val="nil"/>
              <w:left w:val="nil"/>
              <w:bottom w:val="nil"/>
              <w:right w:val="nil"/>
            </w:tcBorders>
            <w:vMerge w:val="restart"/>
          </w:tcPr>
          <w:p>
            <w:pPr>
              <w:pStyle w:val="0"/>
            </w:pPr>
            <w:r>
              <w:rPr>
                <w:sz w:val="20"/>
              </w:rPr>
              <w:t xml:space="preserve">в 2021 году - организация отдыха и оздоровления не менее 205 детей, находящихся в трудной жизненной ситуации;</w:t>
            </w:r>
          </w:p>
          <w:p>
            <w:pPr>
              <w:pStyle w:val="0"/>
            </w:pPr>
            <w:r>
              <w:rPr>
                <w:sz w:val="20"/>
              </w:rPr>
              <w:t xml:space="preserve">в 2022 - 2025 годах - не менее 250 детей указанной категории ежегодно</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2</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28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23 698,8</w:t>
            </w:r>
          </w:p>
        </w:tc>
        <w:tc>
          <w:tcPr>
            <w:tcW w:w="1523" w:type="dxa"/>
            <w:tcBorders>
              <w:top w:val="nil"/>
              <w:left w:val="nil"/>
              <w:bottom w:val="nil"/>
              <w:right w:val="nil"/>
            </w:tcBorders>
          </w:tcPr>
          <w:p>
            <w:pPr>
              <w:pStyle w:val="0"/>
              <w:jc w:val="center"/>
            </w:pPr>
            <w:r>
              <w:rPr>
                <w:sz w:val="20"/>
              </w:rPr>
              <w:t xml:space="preserve">3 714,7</w:t>
            </w:r>
          </w:p>
        </w:tc>
        <w:tc>
          <w:tcPr>
            <w:tcW w:w="1523" w:type="dxa"/>
            <w:tcBorders>
              <w:top w:val="nil"/>
              <w:left w:val="nil"/>
              <w:bottom w:val="nil"/>
              <w:right w:val="nil"/>
            </w:tcBorders>
          </w:tcPr>
          <w:p>
            <w:pPr>
              <w:pStyle w:val="0"/>
              <w:jc w:val="center"/>
            </w:pPr>
            <w:r>
              <w:rPr>
                <w:sz w:val="20"/>
              </w:rPr>
              <w:t xml:space="preserve">4 140,9</w:t>
            </w:r>
          </w:p>
        </w:tc>
        <w:tc>
          <w:tcPr>
            <w:tcW w:w="1523" w:type="dxa"/>
            <w:tcBorders>
              <w:top w:val="nil"/>
              <w:left w:val="nil"/>
              <w:bottom w:val="nil"/>
              <w:right w:val="nil"/>
            </w:tcBorders>
          </w:tcPr>
          <w:p>
            <w:pPr>
              <w:pStyle w:val="0"/>
              <w:jc w:val="center"/>
            </w:pPr>
            <w:r>
              <w:rPr>
                <w:sz w:val="20"/>
              </w:rPr>
              <w:t xml:space="preserve">5 075,7</w:t>
            </w:r>
          </w:p>
        </w:tc>
        <w:tc>
          <w:tcPr>
            <w:tcW w:w="1523" w:type="dxa"/>
            <w:tcBorders>
              <w:top w:val="nil"/>
              <w:left w:val="nil"/>
              <w:bottom w:val="nil"/>
              <w:right w:val="nil"/>
            </w:tcBorders>
          </w:tcPr>
          <w:p>
            <w:pPr>
              <w:pStyle w:val="0"/>
              <w:jc w:val="center"/>
            </w:pPr>
            <w:r>
              <w:rPr>
                <w:sz w:val="20"/>
              </w:rPr>
              <w:t xml:space="preserve">5 295,9</w:t>
            </w:r>
          </w:p>
        </w:tc>
        <w:tc>
          <w:tcPr>
            <w:tcW w:w="1526" w:type="dxa"/>
            <w:tcBorders>
              <w:top w:val="nil"/>
              <w:left w:val="nil"/>
              <w:bottom w:val="nil"/>
              <w:right w:val="nil"/>
            </w:tcBorders>
          </w:tcPr>
          <w:p>
            <w:pPr>
              <w:pStyle w:val="0"/>
              <w:jc w:val="center"/>
            </w:pPr>
            <w:r>
              <w:rPr>
                <w:sz w:val="20"/>
              </w:rPr>
              <w:t xml:space="preserve">5 471,6</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2.5. Оздоровление обучающихся с ограниченными возможностями здоровья в организациях отдыха детей и их оздоровления</w:t>
            </w:r>
          </w:p>
          <w:p>
            <w:pPr>
              <w:pStyle w:val="0"/>
            </w:pPr>
            <w:r>
              <w:rPr>
                <w:sz w:val="20"/>
              </w:rPr>
              <w:t xml:space="preserve">с дневным пребыванием, организованных государственными общеобразовательными организациями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образования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2 130,0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415,7</w:t>
            </w:r>
          </w:p>
        </w:tc>
        <w:tc>
          <w:tcPr>
            <w:tcW w:w="1523" w:type="dxa"/>
            <w:tcBorders>
              <w:top w:val="nil"/>
              <w:left w:val="nil"/>
              <w:bottom w:val="nil"/>
              <w:right w:val="nil"/>
            </w:tcBorders>
          </w:tcPr>
          <w:p>
            <w:pPr>
              <w:pStyle w:val="0"/>
              <w:jc w:val="center"/>
            </w:pPr>
            <w:r>
              <w:rPr>
                <w:sz w:val="20"/>
              </w:rPr>
              <w:t xml:space="preserve">730,2</w:t>
            </w:r>
          </w:p>
        </w:tc>
        <w:tc>
          <w:tcPr>
            <w:tcW w:w="1523" w:type="dxa"/>
            <w:tcBorders>
              <w:top w:val="nil"/>
              <w:left w:val="nil"/>
              <w:bottom w:val="nil"/>
              <w:right w:val="nil"/>
            </w:tcBorders>
          </w:tcPr>
          <w:p>
            <w:pPr>
              <w:pStyle w:val="0"/>
              <w:jc w:val="center"/>
            </w:pPr>
            <w:r>
              <w:rPr>
                <w:sz w:val="20"/>
              </w:rPr>
              <w:t xml:space="preserve">482,4</w:t>
            </w:r>
          </w:p>
        </w:tc>
        <w:tc>
          <w:tcPr>
            <w:tcW w:w="1526" w:type="dxa"/>
            <w:tcBorders>
              <w:top w:val="nil"/>
              <w:left w:val="nil"/>
              <w:bottom w:val="nil"/>
              <w:right w:val="nil"/>
            </w:tcBorders>
          </w:tcPr>
          <w:p>
            <w:pPr>
              <w:pStyle w:val="0"/>
              <w:jc w:val="center"/>
            </w:pPr>
            <w:r>
              <w:rPr>
                <w:sz w:val="20"/>
              </w:rPr>
              <w:t xml:space="preserve">501,7</w:t>
            </w:r>
          </w:p>
        </w:tc>
        <w:tc>
          <w:tcPr>
            <w:tcW w:w="3231" w:type="dxa"/>
            <w:tcBorders>
              <w:top w:val="nil"/>
              <w:left w:val="nil"/>
              <w:bottom w:val="nil"/>
              <w:right w:val="nil"/>
            </w:tcBorders>
            <w:vMerge w:val="restart"/>
          </w:tcPr>
          <w:p>
            <w:pPr>
              <w:pStyle w:val="0"/>
            </w:pPr>
            <w:r>
              <w:rPr>
                <w:sz w:val="20"/>
              </w:rPr>
              <w:t xml:space="preserve">организация отдыха и оздоровления в организациях отдыха детей и их оздоровления с дневным пребыванием, организованных государственными общеобразовательными организациями Архангельской области:</w:t>
            </w:r>
          </w:p>
          <w:p>
            <w:pPr>
              <w:pStyle w:val="0"/>
            </w:pPr>
            <w:r>
              <w:rPr>
                <w:sz w:val="20"/>
              </w:rPr>
              <w:t xml:space="preserve">в 2022 году -</w:t>
            </w:r>
          </w:p>
          <w:p>
            <w:pPr>
              <w:pStyle w:val="0"/>
            </w:pPr>
            <w:r>
              <w:rPr>
                <w:sz w:val="20"/>
              </w:rPr>
              <w:t xml:space="preserve">не менее 180 детей с ограниченными возможностями здоровья;</w:t>
            </w:r>
          </w:p>
          <w:p>
            <w:pPr>
              <w:pStyle w:val="0"/>
            </w:pPr>
            <w:r>
              <w:rPr>
                <w:sz w:val="20"/>
              </w:rPr>
              <w:t xml:space="preserve">в 2023 - 2025 годах -</w:t>
            </w:r>
          </w:p>
          <w:p>
            <w:pPr>
              <w:pStyle w:val="0"/>
            </w:pPr>
            <w:r>
              <w:rPr>
                <w:sz w:val="20"/>
              </w:rPr>
              <w:t xml:space="preserve">не менее 290 детей</w:t>
            </w:r>
          </w:p>
          <w:p>
            <w:pPr>
              <w:pStyle w:val="0"/>
            </w:pPr>
            <w:r>
              <w:rPr>
                <w:sz w:val="20"/>
              </w:rPr>
              <w:t xml:space="preserve">с ограниченными возможностями здоровья</w:t>
            </w:r>
          </w:p>
        </w:tc>
        <w:tc>
          <w:tcPr>
            <w:tcW w:w="2268" w:type="dxa"/>
            <w:tcBorders>
              <w:top w:val="nil"/>
              <w:left w:val="nil"/>
              <w:bottom w:val="nil"/>
              <w:right w:val="nil"/>
            </w:tcBorders>
            <w:vMerge w:val="restart"/>
          </w:tcPr>
          <w:p>
            <w:pPr>
              <w:pStyle w:val="0"/>
            </w:pPr>
            <w:hyperlink w:history="0" w:anchor="P2464" w:tooltip="28. Удельный вес детей, находящихся в трудной жизненной ситуации, отдохнувших и оздоровленных в рамках государственной программы, в общей численности детей школьного возраста, находящихся в трудной жизненной">
              <w:r>
                <w:rPr>
                  <w:sz w:val="20"/>
                  <w:color w:val="0000ff"/>
                </w:rPr>
                <w:t xml:space="preserve">пункт 28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2 130,0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415,7</w:t>
            </w:r>
          </w:p>
        </w:tc>
        <w:tc>
          <w:tcPr>
            <w:tcW w:w="1523" w:type="dxa"/>
            <w:tcBorders>
              <w:top w:val="nil"/>
              <w:left w:val="nil"/>
              <w:bottom w:val="nil"/>
              <w:right w:val="nil"/>
            </w:tcBorders>
          </w:tcPr>
          <w:p>
            <w:pPr>
              <w:pStyle w:val="0"/>
              <w:jc w:val="center"/>
            </w:pPr>
            <w:r>
              <w:rPr>
                <w:sz w:val="20"/>
              </w:rPr>
              <w:t xml:space="preserve">730,2</w:t>
            </w:r>
          </w:p>
        </w:tc>
        <w:tc>
          <w:tcPr>
            <w:tcW w:w="1523" w:type="dxa"/>
            <w:tcBorders>
              <w:top w:val="nil"/>
              <w:left w:val="nil"/>
              <w:bottom w:val="nil"/>
              <w:right w:val="nil"/>
            </w:tcBorders>
          </w:tcPr>
          <w:p>
            <w:pPr>
              <w:pStyle w:val="0"/>
              <w:jc w:val="center"/>
            </w:pPr>
            <w:r>
              <w:rPr>
                <w:sz w:val="20"/>
              </w:rPr>
              <w:t xml:space="preserve">482,4</w:t>
            </w:r>
          </w:p>
        </w:tc>
        <w:tc>
          <w:tcPr>
            <w:tcW w:w="1526" w:type="dxa"/>
            <w:tcBorders>
              <w:top w:val="nil"/>
              <w:left w:val="nil"/>
              <w:bottom w:val="nil"/>
              <w:right w:val="nil"/>
            </w:tcBorders>
          </w:tcPr>
          <w:p>
            <w:pPr>
              <w:pStyle w:val="0"/>
              <w:jc w:val="center"/>
            </w:pPr>
            <w:r>
              <w:rPr>
                <w:sz w:val="20"/>
              </w:rPr>
              <w:t xml:space="preserve">501,7</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2.5 в ред. </w:t>
            </w:r>
            <w:hyperlink w:history="0" r:id="rId941"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gridSpan w:val="11"/>
            <w:tcW w:w="20373" w:type="dxa"/>
            <w:tcBorders>
              <w:top w:val="nil"/>
              <w:left w:val="nil"/>
              <w:bottom w:val="nil"/>
              <w:right w:val="nil"/>
            </w:tcBorders>
          </w:tcPr>
          <w:p>
            <w:pPr>
              <w:pStyle w:val="0"/>
              <w:outlineLvl w:val="4"/>
            </w:pPr>
            <w:r>
              <w:rPr>
                <w:sz w:val="20"/>
              </w:rPr>
              <w:t xml:space="preserve">Задача N 3 - укрепление материально-технической базы организаций отдыха детей и их оздоровления</w:t>
            </w:r>
          </w:p>
        </w:tc>
      </w:tr>
      <w:tr>
        <w:tc>
          <w:tcPr>
            <w:tcW w:w="2494" w:type="dxa"/>
            <w:tcBorders>
              <w:top w:val="nil"/>
              <w:left w:val="nil"/>
              <w:bottom w:val="nil"/>
              <w:right w:val="nil"/>
            </w:tcBorders>
            <w:vMerge w:val="restart"/>
          </w:tcPr>
          <w:p>
            <w:pPr>
              <w:pStyle w:val="0"/>
            </w:pPr>
            <w:r>
              <w:rPr>
                <w:sz w:val="20"/>
              </w:rPr>
              <w:t xml:space="preserve">3.1. Укрепление материально-технической базы государственного автономного учреждения Архангельской области "Центр детского отдыха "Северный Артек",</w:t>
            </w:r>
          </w:p>
          <w:p>
            <w:pPr>
              <w:pStyle w:val="0"/>
            </w:pPr>
            <w:r>
              <w:rPr>
                <w:sz w:val="20"/>
              </w:rPr>
              <w:t xml:space="preserve">в том числе его обособленных структурных подразделений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98 403,0</w:t>
            </w:r>
          </w:p>
        </w:tc>
        <w:tc>
          <w:tcPr>
            <w:tcW w:w="1523" w:type="dxa"/>
            <w:tcBorders>
              <w:top w:val="nil"/>
              <w:left w:val="nil"/>
              <w:bottom w:val="nil"/>
              <w:right w:val="nil"/>
            </w:tcBorders>
          </w:tcPr>
          <w:p>
            <w:pPr>
              <w:pStyle w:val="0"/>
              <w:jc w:val="center"/>
            </w:pPr>
            <w:r>
              <w:rPr>
                <w:sz w:val="20"/>
              </w:rPr>
              <w:t xml:space="preserve">36 548,0</w:t>
            </w:r>
          </w:p>
        </w:tc>
        <w:tc>
          <w:tcPr>
            <w:tcW w:w="1523" w:type="dxa"/>
            <w:tcBorders>
              <w:top w:val="nil"/>
              <w:left w:val="nil"/>
              <w:bottom w:val="nil"/>
              <w:right w:val="nil"/>
            </w:tcBorders>
          </w:tcPr>
          <w:p>
            <w:pPr>
              <w:pStyle w:val="0"/>
              <w:jc w:val="center"/>
            </w:pPr>
            <w:r>
              <w:rPr>
                <w:sz w:val="20"/>
              </w:rPr>
              <w:t xml:space="preserve">19 623,7</w:t>
            </w:r>
          </w:p>
        </w:tc>
        <w:tc>
          <w:tcPr>
            <w:tcW w:w="1523" w:type="dxa"/>
            <w:tcBorders>
              <w:top w:val="nil"/>
              <w:left w:val="nil"/>
              <w:bottom w:val="nil"/>
              <w:right w:val="nil"/>
            </w:tcBorders>
          </w:tcPr>
          <w:p>
            <w:pPr>
              <w:pStyle w:val="0"/>
              <w:jc w:val="center"/>
            </w:pPr>
            <w:r>
              <w:rPr>
                <w:sz w:val="20"/>
              </w:rPr>
              <w:t xml:space="preserve">14 077,1</w:t>
            </w:r>
          </w:p>
        </w:tc>
        <w:tc>
          <w:tcPr>
            <w:tcW w:w="1523" w:type="dxa"/>
            <w:tcBorders>
              <w:top w:val="nil"/>
              <w:left w:val="nil"/>
              <w:bottom w:val="nil"/>
              <w:right w:val="nil"/>
            </w:tcBorders>
          </w:tcPr>
          <w:p>
            <w:pPr>
              <w:pStyle w:val="0"/>
              <w:jc w:val="center"/>
            </w:pPr>
            <w:r>
              <w:rPr>
                <w:sz w:val="20"/>
              </w:rPr>
              <w:t xml:space="preserve">14 077,1</w:t>
            </w:r>
          </w:p>
        </w:tc>
        <w:tc>
          <w:tcPr>
            <w:tcW w:w="1526" w:type="dxa"/>
            <w:tcBorders>
              <w:top w:val="nil"/>
              <w:left w:val="nil"/>
              <w:bottom w:val="nil"/>
              <w:right w:val="nil"/>
            </w:tcBorders>
          </w:tcPr>
          <w:p>
            <w:pPr>
              <w:pStyle w:val="0"/>
              <w:jc w:val="center"/>
            </w:pPr>
            <w:r>
              <w:rPr>
                <w:sz w:val="20"/>
              </w:rPr>
              <w:t xml:space="preserve">14 077,1</w:t>
            </w:r>
          </w:p>
        </w:tc>
        <w:tc>
          <w:tcPr>
            <w:tcW w:w="3231" w:type="dxa"/>
            <w:tcBorders>
              <w:top w:val="nil"/>
              <w:left w:val="nil"/>
              <w:bottom w:val="nil"/>
              <w:right w:val="nil"/>
            </w:tcBorders>
            <w:vMerge w:val="restart"/>
          </w:tcPr>
          <w:p>
            <w:pPr>
              <w:pStyle w:val="0"/>
            </w:pPr>
            <w:r>
              <w:rPr>
                <w:sz w:val="20"/>
              </w:rPr>
              <w:t xml:space="preserve">устранение замечаний надзорных органов, обеспечение безопасных условий для отдыха не менее 265 детей за смену</w:t>
            </w:r>
          </w:p>
          <w:p>
            <w:pPr>
              <w:pStyle w:val="0"/>
            </w:pPr>
            <w:r>
              <w:rPr>
                <w:sz w:val="20"/>
              </w:rPr>
              <w:t xml:space="preserve">в 2021 - 2025 годах</w:t>
            </w:r>
          </w:p>
        </w:tc>
        <w:tc>
          <w:tcPr>
            <w:tcW w:w="2268" w:type="dxa"/>
            <w:tcBorders>
              <w:top w:val="nil"/>
              <w:left w:val="nil"/>
              <w:bottom w:val="nil"/>
              <w:right w:val="nil"/>
            </w:tcBorders>
            <w:vMerge w:val="restart"/>
          </w:tcPr>
          <w:p>
            <w:pPr>
              <w:pStyle w:val="0"/>
            </w:pPr>
            <w:hyperlink w:history="0" w:anchor="P2441" w:tooltip="27. Доля организаций отдыха детей и их оздоровления, улучшивших материально-техническую базу за счет средств областного бюджета, от общего количества организаций отдыха детей и их оздоровления стационарного">
              <w:r>
                <w:rPr>
                  <w:sz w:val="20"/>
                  <w:color w:val="0000ff"/>
                </w:rPr>
                <w:t xml:space="preserve">пункты 27</w:t>
              </w:r>
            </w:hyperlink>
            <w:r>
              <w:rPr>
                <w:sz w:val="20"/>
              </w:rPr>
              <w:t xml:space="preserve">, </w:t>
            </w:r>
            <w:hyperlink w:history="0" w:anchor="P2487" w:tooltip="29. Удельный вес действующих мест в государственных и муниципальных организациях отдыха и оздоровления детей Архангельской области от суммарной проектной мощности данных учреждений">
              <w:r>
                <w:rPr>
                  <w:sz w:val="20"/>
                  <w:color w:val="0000ff"/>
                </w:rPr>
                <w:t xml:space="preserve">29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98 403,0</w:t>
            </w:r>
          </w:p>
        </w:tc>
        <w:tc>
          <w:tcPr>
            <w:tcW w:w="1523" w:type="dxa"/>
            <w:tcBorders>
              <w:top w:val="nil"/>
              <w:left w:val="nil"/>
              <w:bottom w:val="nil"/>
              <w:right w:val="nil"/>
            </w:tcBorders>
          </w:tcPr>
          <w:p>
            <w:pPr>
              <w:pStyle w:val="0"/>
              <w:jc w:val="center"/>
            </w:pPr>
            <w:r>
              <w:rPr>
                <w:sz w:val="20"/>
              </w:rPr>
              <w:t xml:space="preserve">36 548,0</w:t>
            </w:r>
          </w:p>
        </w:tc>
        <w:tc>
          <w:tcPr>
            <w:tcW w:w="1523" w:type="dxa"/>
            <w:tcBorders>
              <w:top w:val="nil"/>
              <w:left w:val="nil"/>
              <w:bottom w:val="nil"/>
              <w:right w:val="nil"/>
            </w:tcBorders>
          </w:tcPr>
          <w:p>
            <w:pPr>
              <w:pStyle w:val="0"/>
              <w:jc w:val="center"/>
            </w:pPr>
            <w:r>
              <w:rPr>
                <w:sz w:val="20"/>
              </w:rPr>
              <w:t xml:space="preserve">19 623,7</w:t>
            </w:r>
          </w:p>
        </w:tc>
        <w:tc>
          <w:tcPr>
            <w:tcW w:w="1523" w:type="dxa"/>
            <w:tcBorders>
              <w:top w:val="nil"/>
              <w:left w:val="nil"/>
              <w:bottom w:val="nil"/>
              <w:right w:val="nil"/>
            </w:tcBorders>
          </w:tcPr>
          <w:p>
            <w:pPr>
              <w:pStyle w:val="0"/>
              <w:jc w:val="center"/>
            </w:pPr>
            <w:r>
              <w:rPr>
                <w:sz w:val="20"/>
              </w:rPr>
              <w:t xml:space="preserve">14 077,1</w:t>
            </w:r>
          </w:p>
        </w:tc>
        <w:tc>
          <w:tcPr>
            <w:tcW w:w="1523" w:type="dxa"/>
            <w:tcBorders>
              <w:top w:val="nil"/>
              <w:left w:val="nil"/>
              <w:bottom w:val="nil"/>
              <w:right w:val="nil"/>
            </w:tcBorders>
          </w:tcPr>
          <w:p>
            <w:pPr>
              <w:pStyle w:val="0"/>
              <w:jc w:val="center"/>
            </w:pPr>
            <w:r>
              <w:rPr>
                <w:sz w:val="20"/>
              </w:rPr>
              <w:t xml:space="preserve">14 077,1</w:t>
            </w:r>
          </w:p>
        </w:tc>
        <w:tc>
          <w:tcPr>
            <w:tcW w:w="1526" w:type="dxa"/>
            <w:tcBorders>
              <w:top w:val="nil"/>
              <w:left w:val="nil"/>
              <w:bottom w:val="nil"/>
              <w:right w:val="nil"/>
            </w:tcBorders>
          </w:tcPr>
          <w:p>
            <w:pPr>
              <w:pStyle w:val="0"/>
              <w:jc w:val="center"/>
            </w:pPr>
            <w:r>
              <w:rPr>
                <w:sz w:val="20"/>
              </w:rPr>
              <w:t xml:space="preserve">14 077,1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3.1 в ред. </w:t>
            </w:r>
            <w:hyperlink w:history="0" r:id="rId942"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3.2. Предоставление субсидий (грантов в форме субсидий) из областного бюджета на укрепление материально-технической базы организаций отдыха детей и их оздоровления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175 190,6</w:t>
            </w:r>
          </w:p>
        </w:tc>
        <w:tc>
          <w:tcPr>
            <w:tcW w:w="1523" w:type="dxa"/>
            <w:tcBorders>
              <w:top w:val="nil"/>
              <w:left w:val="nil"/>
              <w:bottom w:val="nil"/>
              <w:right w:val="nil"/>
            </w:tcBorders>
          </w:tcPr>
          <w:p>
            <w:pPr>
              <w:pStyle w:val="0"/>
              <w:jc w:val="center"/>
            </w:pPr>
            <w:r>
              <w:rPr>
                <w:sz w:val="20"/>
              </w:rPr>
              <w:t xml:space="preserve">11 082,6</w:t>
            </w:r>
          </w:p>
        </w:tc>
        <w:tc>
          <w:tcPr>
            <w:tcW w:w="1523" w:type="dxa"/>
            <w:tcBorders>
              <w:top w:val="nil"/>
              <w:left w:val="nil"/>
              <w:bottom w:val="nil"/>
              <w:right w:val="nil"/>
            </w:tcBorders>
          </w:tcPr>
          <w:p>
            <w:pPr>
              <w:pStyle w:val="0"/>
              <w:jc w:val="center"/>
            </w:pPr>
            <w:r>
              <w:rPr>
                <w:sz w:val="20"/>
              </w:rPr>
              <w:t xml:space="preserve">41 027,0</w:t>
            </w:r>
          </w:p>
        </w:tc>
        <w:tc>
          <w:tcPr>
            <w:tcW w:w="1523" w:type="dxa"/>
            <w:tcBorders>
              <w:top w:val="nil"/>
              <w:left w:val="nil"/>
              <w:bottom w:val="nil"/>
              <w:right w:val="nil"/>
            </w:tcBorders>
          </w:tcPr>
          <w:p>
            <w:pPr>
              <w:pStyle w:val="0"/>
              <w:jc w:val="center"/>
            </w:pPr>
            <w:r>
              <w:rPr>
                <w:sz w:val="20"/>
              </w:rPr>
              <w:t xml:space="preserve">41 027,0</w:t>
            </w:r>
          </w:p>
        </w:tc>
        <w:tc>
          <w:tcPr>
            <w:tcW w:w="1523" w:type="dxa"/>
            <w:tcBorders>
              <w:top w:val="nil"/>
              <w:left w:val="nil"/>
              <w:bottom w:val="nil"/>
              <w:right w:val="nil"/>
            </w:tcBorders>
          </w:tcPr>
          <w:p>
            <w:pPr>
              <w:pStyle w:val="0"/>
              <w:jc w:val="center"/>
            </w:pPr>
            <w:r>
              <w:rPr>
                <w:sz w:val="20"/>
              </w:rPr>
              <w:t xml:space="preserve">41 027,0</w:t>
            </w:r>
          </w:p>
        </w:tc>
        <w:tc>
          <w:tcPr>
            <w:tcW w:w="1526" w:type="dxa"/>
            <w:tcBorders>
              <w:top w:val="nil"/>
              <w:left w:val="nil"/>
              <w:bottom w:val="nil"/>
              <w:right w:val="nil"/>
            </w:tcBorders>
          </w:tcPr>
          <w:p>
            <w:pPr>
              <w:pStyle w:val="0"/>
              <w:jc w:val="center"/>
            </w:pPr>
            <w:r>
              <w:rPr>
                <w:sz w:val="20"/>
              </w:rPr>
              <w:t xml:space="preserve">41 027,0</w:t>
            </w:r>
          </w:p>
        </w:tc>
        <w:tc>
          <w:tcPr>
            <w:tcW w:w="3231" w:type="dxa"/>
            <w:tcBorders>
              <w:top w:val="nil"/>
              <w:left w:val="nil"/>
              <w:bottom w:val="nil"/>
              <w:right w:val="nil"/>
            </w:tcBorders>
            <w:vMerge w:val="restart"/>
          </w:tcPr>
          <w:p>
            <w:pPr>
              <w:pStyle w:val="0"/>
            </w:pPr>
            <w:r>
              <w:rPr>
                <w:sz w:val="20"/>
              </w:rPr>
              <w:t xml:space="preserve">укрепление материально-технической базы не менее 12 загородных стационарных детских оздоровительных лагерей в 2021 - 2025 годах</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27</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29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175 190,6</w:t>
            </w:r>
          </w:p>
        </w:tc>
        <w:tc>
          <w:tcPr>
            <w:tcW w:w="1523" w:type="dxa"/>
            <w:tcBorders>
              <w:top w:val="nil"/>
              <w:left w:val="nil"/>
              <w:bottom w:val="nil"/>
              <w:right w:val="nil"/>
            </w:tcBorders>
          </w:tcPr>
          <w:p>
            <w:pPr>
              <w:pStyle w:val="0"/>
              <w:jc w:val="center"/>
            </w:pPr>
            <w:r>
              <w:rPr>
                <w:sz w:val="20"/>
              </w:rPr>
              <w:t xml:space="preserve">11 082,6</w:t>
            </w:r>
          </w:p>
        </w:tc>
        <w:tc>
          <w:tcPr>
            <w:tcW w:w="1523" w:type="dxa"/>
            <w:tcBorders>
              <w:top w:val="nil"/>
              <w:left w:val="nil"/>
              <w:bottom w:val="nil"/>
              <w:right w:val="nil"/>
            </w:tcBorders>
          </w:tcPr>
          <w:p>
            <w:pPr>
              <w:pStyle w:val="0"/>
              <w:jc w:val="center"/>
            </w:pPr>
            <w:r>
              <w:rPr>
                <w:sz w:val="20"/>
              </w:rPr>
              <w:t xml:space="preserve">41 027,0</w:t>
            </w:r>
          </w:p>
        </w:tc>
        <w:tc>
          <w:tcPr>
            <w:tcW w:w="1523" w:type="dxa"/>
            <w:tcBorders>
              <w:top w:val="nil"/>
              <w:left w:val="nil"/>
              <w:bottom w:val="nil"/>
              <w:right w:val="nil"/>
            </w:tcBorders>
          </w:tcPr>
          <w:p>
            <w:pPr>
              <w:pStyle w:val="0"/>
              <w:jc w:val="center"/>
            </w:pPr>
            <w:r>
              <w:rPr>
                <w:sz w:val="20"/>
              </w:rPr>
              <w:t xml:space="preserve">41 027,0</w:t>
            </w:r>
          </w:p>
        </w:tc>
        <w:tc>
          <w:tcPr>
            <w:tcW w:w="1523" w:type="dxa"/>
            <w:tcBorders>
              <w:top w:val="nil"/>
              <w:left w:val="nil"/>
              <w:bottom w:val="nil"/>
              <w:right w:val="nil"/>
            </w:tcBorders>
          </w:tcPr>
          <w:p>
            <w:pPr>
              <w:pStyle w:val="0"/>
              <w:jc w:val="center"/>
            </w:pPr>
            <w:r>
              <w:rPr>
                <w:sz w:val="20"/>
              </w:rPr>
              <w:t xml:space="preserve">41 027,0</w:t>
            </w:r>
          </w:p>
        </w:tc>
        <w:tc>
          <w:tcPr>
            <w:tcW w:w="1526" w:type="dxa"/>
            <w:tcBorders>
              <w:top w:val="nil"/>
              <w:left w:val="nil"/>
              <w:bottom w:val="nil"/>
              <w:right w:val="nil"/>
            </w:tcBorders>
          </w:tcPr>
          <w:p>
            <w:pPr>
              <w:pStyle w:val="0"/>
              <w:jc w:val="center"/>
            </w:pPr>
            <w:r>
              <w:rPr>
                <w:sz w:val="20"/>
              </w:rPr>
              <w:t xml:space="preserve">41 027,0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3.3. Обоснование инвестиций, проведение технологического и ценового аудита обоснования инвестиций, проектирование, строительство и реконструкция государственного автономного учреждения Архангельской области "Центр детского отдыха "Северный Артек", в том числе его обособленных структурных подразделений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31 900,0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15 950,0</w:t>
            </w:r>
          </w:p>
        </w:tc>
        <w:tc>
          <w:tcPr>
            <w:tcW w:w="1523" w:type="dxa"/>
            <w:tcBorders>
              <w:top w:val="nil"/>
              <w:left w:val="nil"/>
              <w:bottom w:val="nil"/>
              <w:right w:val="nil"/>
            </w:tcBorders>
          </w:tcPr>
          <w:p>
            <w:pPr>
              <w:pStyle w:val="0"/>
              <w:jc w:val="center"/>
            </w:pPr>
            <w:r>
              <w:rPr>
                <w:sz w:val="20"/>
              </w:rPr>
              <w:t xml:space="preserve">15 950,0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ввод в эксплуатацию не менее пяти новых спальных корпусов в 2023 - 2025 годах</w:t>
            </w:r>
          </w:p>
        </w:tc>
        <w:tc>
          <w:tcPr>
            <w:tcW w:w="2268" w:type="dxa"/>
            <w:tcBorders>
              <w:top w:val="nil"/>
              <w:left w:val="nil"/>
              <w:bottom w:val="nil"/>
              <w:right w:val="nil"/>
            </w:tcBorders>
            <w:vMerge w:val="restart"/>
          </w:tcPr>
          <w:p>
            <w:pPr>
              <w:pStyle w:val="0"/>
            </w:pPr>
            <w:hyperlink w:history="0" w:anchor="P2441" w:tooltip="27. Доля организаций отдыха детей и их оздоровления, улучшивших материально-техническую базу за счет средств областного бюджета, от общего количества организаций отдыха детей и их оздоровления стационарного">
              <w:r>
                <w:rPr>
                  <w:sz w:val="20"/>
                  <w:color w:val="0000ff"/>
                </w:rPr>
                <w:t xml:space="preserve">пункты 27</w:t>
              </w:r>
            </w:hyperlink>
            <w:r>
              <w:rPr>
                <w:sz w:val="20"/>
              </w:rPr>
              <w:t xml:space="preserve">, </w:t>
            </w:r>
            <w:hyperlink w:history="0" w:anchor="P2487" w:tooltip="29. Удельный вес действующих мест в государственных и муниципальных организациях отдыха и оздоровления детей Архангельской области от суммарной проектной мощности данных учреждений">
              <w:r>
                <w:rPr>
                  <w:sz w:val="20"/>
                  <w:color w:val="0000ff"/>
                </w:rPr>
                <w:t xml:space="preserve">29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31 900,0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15 950,0</w:t>
            </w:r>
          </w:p>
        </w:tc>
        <w:tc>
          <w:tcPr>
            <w:tcW w:w="1523" w:type="dxa"/>
            <w:tcBorders>
              <w:top w:val="nil"/>
              <w:left w:val="nil"/>
              <w:bottom w:val="nil"/>
              <w:right w:val="nil"/>
            </w:tcBorders>
          </w:tcPr>
          <w:p>
            <w:pPr>
              <w:pStyle w:val="0"/>
              <w:jc w:val="center"/>
            </w:pPr>
            <w:r>
              <w:rPr>
                <w:sz w:val="20"/>
              </w:rPr>
              <w:t xml:space="preserve">15 950,0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3.3 в ред. </w:t>
            </w:r>
            <w:hyperlink w:history="0" r:id="rId943"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w:t>
            </w:r>
          </w:p>
          <w:p>
            <w:pPr>
              <w:pStyle w:val="0"/>
              <w:jc w:val="both"/>
            </w:pPr>
            <w:r>
              <w:rPr>
                <w:sz w:val="20"/>
              </w:rPr>
              <w:t xml:space="preserve">N 487-пп)</w:t>
            </w:r>
          </w:p>
        </w:tc>
      </w:tr>
      <w:tr>
        <w:tc>
          <w:tcPr>
            <w:gridSpan w:val="11"/>
            <w:tcW w:w="20373" w:type="dxa"/>
            <w:tcBorders>
              <w:top w:val="nil"/>
              <w:left w:val="nil"/>
              <w:bottom w:val="nil"/>
              <w:right w:val="nil"/>
            </w:tcBorders>
          </w:tcPr>
          <w:p>
            <w:pPr>
              <w:pStyle w:val="0"/>
              <w:outlineLvl w:val="4"/>
            </w:pPr>
            <w:r>
              <w:rPr>
                <w:sz w:val="20"/>
              </w:rPr>
              <w:t xml:space="preserve">Задача N 4 - развитие кадрового и информационно-методического сопровождения учреждений отдыха и оздоровления детей</w:t>
            </w:r>
          </w:p>
        </w:tc>
      </w:tr>
      <w:tr>
        <w:tc>
          <w:tcPr>
            <w:tcW w:w="2494" w:type="dxa"/>
            <w:tcBorders>
              <w:top w:val="nil"/>
              <w:left w:val="nil"/>
              <w:bottom w:val="nil"/>
              <w:right w:val="nil"/>
            </w:tcBorders>
            <w:vMerge w:val="restart"/>
          </w:tcPr>
          <w:p>
            <w:pPr>
              <w:pStyle w:val="0"/>
            </w:pPr>
            <w:r>
              <w:rPr>
                <w:sz w:val="20"/>
              </w:rPr>
              <w:t xml:space="preserve">4.1. Ведение реестра организаций отдыха и оздоровления детей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повышение информированности населения об услугах, предоставляемых организациями отдыха и оздоровления детей на территории Архангельской области</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29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4.2. Проведение мероприятий в сфере отдыха детей и их оздоровления, в том числе регионального форума организаторов детского отдыха "ЛЕТО ПЛЮС"</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12 253,2</w:t>
            </w:r>
          </w:p>
        </w:tc>
        <w:tc>
          <w:tcPr>
            <w:tcW w:w="1523" w:type="dxa"/>
            <w:tcBorders>
              <w:top w:val="nil"/>
              <w:left w:val="nil"/>
              <w:bottom w:val="nil"/>
              <w:right w:val="nil"/>
            </w:tcBorders>
          </w:tcPr>
          <w:p>
            <w:pPr>
              <w:pStyle w:val="0"/>
              <w:jc w:val="center"/>
            </w:pPr>
            <w:r>
              <w:rPr>
                <w:sz w:val="20"/>
              </w:rPr>
              <w:t xml:space="preserve">1 701,0</w:t>
            </w:r>
          </w:p>
        </w:tc>
        <w:tc>
          <w:tcPr>
            <w:tcW w:w="1523" w:type="dxa"/>
            <w:tcBorders>
              <w:top w:val="nil"/>
              <w:left w:val="nil"/>
              <w:bottom w:val="nil"/>
              <w:right w:val="nil"/>
            </w:tcBorders>
          </w:tcPr>
          <w:p>
            <w:pPr>
              <w:pStyle w:val="0"/>
              <w:jc w:val="center"/>
            </w:pPr>
            <w:r>
              <w:rPr>
                <w:sz w:val="20"/>
              </w:rPr>
              <w:t xml:space="preserve">2 563,6</w:t>
            </w:r>
          </w:p>
        </w:tc>
        <w:tc>
          <w:tcPr>
            <w:tcW w:w="1523" w:type="dxa"/>
            <w:tcBorders>
              <w:top w:val="nil"/>
              <w:left w:val="nil"/>
              <w:bottom w:val="nil"/>
              <w:right w:val="nil"/>
            </w:tcBorders>
          </w:tcPr>
          <w:p>
            <w:pPr>
              <w:pStyle w:val="0"/>
              <w:jc w:val="center"/>
            </w:pPr>
            <w:r>
              <w:rPr>
                <w:sz w:val="20"/>
              </w:rPr>
              <w:t xml:space="preserve">2 590,2</w:t>
            </w:r>
          </w:p>
        </w:tc>
        <w:tc>
          <w:tcPr>
            <w:tcW w:w="1523" w:type="dxa"/>
            <w:tcBorders>
              <w:top w:val="nil"/>
              <w:left w:val="nil"/>
              <w:bottom w:val="nil"/>
              <w:right w:val="nil"/>
            </w:tcBorders>
          </w:tcPr>
          <w:p>
            <w:pPr>
              <w:pStyle w:val="0"/>
              <w:jc w:val="center"/>
            </w:pPr>
            <w:r>
              <w:rPr>
                <w:sz w:val="20"/>
              </w:rPr>
              <w:t xml:space="preserve">2 678,4</w:t>
            </w:r>
          </w:p>
        </w:tc>
        <w:tc>
          <w:tcPr>
            <w:tcW w:w="1526" w:type="dxa"/>
            <w:tcBorders>
              <w:top w:val="nil"/>
              <w:left w:val="nil"/>
              <w:bottom w:val="nil"/>
              <w:right w:val="nil"/>
            </w:tcBorders>
          </w:tcPr>
          <w:p>
            <w:pPr>
              <w:pStyle w:val="0"/>
              <w:jc w:val="center"/>
            </w:pPr>
            <w:r>
              <w:rPr>
                <w:sz w:val="20"/>
              </w:rPr>
              <w:t xml:space="preserve">2 720,0</w:t>
            </w:r>
          </w:p>
        </w:tc>
        <w:tc>
          <w:tcPr>
            <w:tcW w:w="3231" w:type="dxa"/>
            <w:tcBorders>
              <w:top w:val="nil"/>
              <w:left w:val="nil"/>
              <w:bottom w:val="nil"/>
              <w:right w:val="nil"/>
            </w:tcBorders>
            <w:vMerge w:val="restart"/>
          </w:tcPr>
          <w:p>
            <w:pPr>
              <w:pStyle w:val="0"/>
            </w:pPr>
            <w:r>
              <w:rPr>
                <w:sz w:val="20"/>
              </w:rPr>
              <w:t xml:space="preserve">проведение в 2021 - 2025 годах не менее 9 мероприятий ежегодно</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29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12 253,2</w:t>
            </w:r>
          </w:p>
        </w:tc>
        <w:tc>
          <w:tcPr>
            <w:tcW w:w="1523" w:type="dxa"/>
            <w:tcBorders>
              <w:top w:val="nil"/>
              <w:left w:val="nil"/>
              <w:bottom w:val="nil"/>
              <w:right w:val="nil"/>
            </w:tcBorders>
          </w:tcPr>
          <w:p>
            <w:pPr>
              <w:pStyle w:val="0"/>
              <w:jc w:val="center"/>
            </w:pPr>
            <w:r>
              <w:rPr>
                <w:sz w:val="20"/>
              </w:rPr>
              <w:t xml:space="preserve">1 701,0</w:t>
            </w:r>
          </w:p>
        </w:tc>
        <w:tc>
          <w:tcPr>
            <w:tcW w:w="1523" w:type="dxa"/>
            <w:tcBorders>
              <w:top w:val="nil"/>
              <w:left w:val="nil"/>
              <w:bottom w:val="nil"/>
              <w:right w:val="nil"/>
            </w:tcBorders>
          </w:tcPr>
          <w:p>
            <w:pPr>
              <w:pStyle w:val="0"/>
              <w:jc w:val="center"/>
            </w:pPr>
            <w:r>
              <w:rPr>
                <w:sz w:val="20"/>
              </w:rPr>
              <w:t xml:space="preserve">2 563,6</w:t>
            </w:r>
          </w:p>
        </w:tc>
        <w:tc>
          <w:tcPr>
            <w:tcW w:w="1523" w:type="dxa"/>
            <w:tcBorders>
              <w:top w:val="nil"/>
              <w:left w:val="nil"/>
              <w:bottom w:val="nil"/>
              <w:right w:val="nil"/>
            </w:tcBorders>
          </w:tcPr>
          <w:p>
            <w:pPr>
              <w:pStyle w:val="0"/>
              <w:jc w:val="center"/>
            </w:pPr>
            <w:r>
              <w:rPr>
                <w:sz w:val="20"/>
              </w:rPr>
              <w:t xml:space="preserve">2 590,2</w:t>
            </w:r>
          </w:p>
        </w:tc>
        <w:tc>
          <w:tcPr>
            <w:tcW w:w="1523" w:type="dxa"/>
            <w:tcBorders>
              <w:top w:val="nil"/>
              <w:left w:val="nil"/>
              <w:bottom w:val="nil"/>
              <w:right w:val="nil"/>
            </w:tcBorders>
          </w:tcPr>
          <w:p>
            <w:pPr>
              <w:pStyle w:val="0"/>
              <w:jc w:val="center"/>
            </w:pPr>
            <w:r>
              <w:rPr>
                <w:sz w:val="20"/>
              </w:rPr>
              <w:t xml:space="preserve">2 678,4</w:t>
            </w:r>
          </w:p>
        </w:tc>
        <w:tc>
          <w:tcPr>
            <w:tcW w:w="1526" w:type="dxa"/>
            <w:tcBorders>
              <w:top w:val="nil"/>
              <w:left w:val="nil"/>
              <w:bottom w:val="nil"/>
              <w:right w:val="nil"/>
            </w:tcBorders>
          </w:tcPr>
          <w:p>
            <w:pPr>
              <w:pStyle w:val="0"/>
              <w:jc w:val="center"/>
            </w:pPr>
            <w:r>
              <w:rPr>
                <w:sz w:val="20"/>
              </w:rPr>
              <w:t xml:space="preserve">2 720,0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4.2 в ред. </w:t>
            </w:r>
            <w:hyperlink w:history="0" r:id="rId944"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31.03.2023</w:t>
            </w:r>
          </w:p>
          <w:p>
            <w:pPr>
              <w:pStyle w:val="0"/>
              <w:jc w:val="both"/>
            </w:pPr>
            <w:r>
              <w:rPr>
                <w:sz w:val="20"/>
              </w:rPr>
              <w:t xml:space="preserve">N 308-пп)</w:t>
            </w:r>
          </w:p>
        </w:tc>
      </w:tr>
      <w:tr>
        <w:tc>
          <w:tcPr>
            <w:tcW w:w="2494" w:type="dxa"/>
            <w:tcBorders>
              <w:top w:val="nil"/>
              <w:left w:val="nil"/>
              <w:bottom w:val="nil"/>
              <w:right w:val="nil"/>
            </w:tcBorders>
            <w:vMerge w:val="restart"/>
          </w:tcPr>
          <w:bookmarkStart w:id="6411" w:name="P6411"/>
          <w:bookmarkEnd w:id="6411"/>
          <w:p>
            <w:pPr>
              <w:pStyle w:val="0"/>
            </w:pPr>
            <w:r>
              <w:rPr>
                <w:sz w:val="20"/>
              </w:rPr>
              <w:t xml:space="preserve">4.3. Организация и обеспечение сопровождения к месту отдыха и оздоровления</w:t>
            </w:r>
          </w:p>
          <w:p>
            <w:pPr>
              <w:pStyle w:val="0"/>
            </w:pPr>
            <w:r>
              <w:rPr>
                <w:sz w:val="20"/>
              </w:rPr>
              <w:t xml:space="preserve">детей, находящихся в трудной жизненной ситуации, в составе организованной группы и обратно</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9 240,1</w:t>
            </w:r>
          </w:p>
        </w:tc>
        <w:tc>
          <w:tcPr>
            <w:tcW w:w="1523" w:type="dxa"/>
            <w:tcBorders>
              <w:top w:val="nil"/>
              <w:left w:val="nil"/>
              <w:bottom w:val="nil"/>
              <w:right w:val="nil"/>
            </w:tcBorders>
          </w:tcPr>
          <w:p>
            <w:pPr>
              <w:pStyle w:val="0"/>
              <w:jc w:val="center"/>
            </w:pPr>
            <w:r>
              <w:rPr>
                <w:sz w:val="20"/>
              </w:rPr>
              <w:t xml:space="preserve">723,5</w:t>
            </w:r>
          </w:p>
        </w:tc>
        <w:tc>
          <w:tcPr>
            <w:tcW w:w="1523" w:type="dxa"/>
            <w:tcBorders>
              <w:top w:val="nil"/>
              <w:left w:val="nil"/>
              <w:bottom w:val="nil"/>
              <w:right w:val="nil"/>
            </w:tcBorders>
          </w:tcPr>
          <w:p>
            <w:pPr>
              <w:pStyle w:val="0"/>
              <w:jc w:val="center"/>
            </w:pPr>
            <w:r>
              <w:rPr>
                <w:sz w:val="20"/>
              </w:rPr>
              <w:t xml:space="preserve">999,5</w:t>
            </w:r>
          </w:p>
        </w:tc>
        <w:tc>
          <w:tcPr>
            <w:tcW w:w="1523" w:type="dxa"/>
            <w:tcBorders>
              <w:top w:val="nil"/>
              <w:left w:val="nil"/>
              <w:bottom w:val="nil"/>
              <w:right w:val="nil"/>
            </w:tcBorders>
          </w:tcPr>
          <w:p>
            <w:pPr>
              <w:pStyle w:val="0"/>
              <w:jc w:val="center"/>
            </w:pPr>
            <w:r>
              <w:rPr>
                <w:sz w:val="20"/>
              </w:rPr>
              <w:t xml:space="preserve">2 505,7</w:t>
            </w:r>
          </w:p>
        </w:tc>
        <w:tc>
          <w:tcPr>
            <w:tcW w:w="1523" w:type="dxa"/>
            <w:tcBorders>
              <w:top w:val="nil"/>
              <w:left w:val="nil"/>
              <w:bottom w:val="nil"/>
              <w:right w:val="nil"/>
            </w:tcBorders>
          </w:tcPr>
          <w:p>
            <w:pPr>
              <w:pStyle w:val="0"/>
              <w:jc w:val="center"/>
            </w:pPr>
            <w:r>
              <w:rPr>
                <w:sz w:val="20"/>
              </w:rPr>
              <w:t xml:space="preserve">2 505,7</w:t>
            </w:r>
          </w:p>
        </w:tc>
        <w:tc>
          <w:tcPr>
            <w:tcW w:w="1526" w:type="dxa"/>
            <w:tcBorders>
              <w:top w:val="nil"/>
              <w:left w:val="nil"/>
              <w:bottom w:val="nil"/>
              <w:right w:val="nil"/>
            </w:tcBorders>
          </w:tcPr>
          <w:p>
            <w:pPr>
              <w:pStyle w:val="0"/>
              <w:jc w:val="center"/>
            </w:pPr>
            <w:r>
              <w:rPr>
                <w:sz w:val="20"/>
              </w:rPr>
              <w:t xml:space="preserve">2 505,7</w:t>
            </w:r>
          </w:p>
        </w:tc>
        <w:tc>
          <w:tcPr>
            <w:tcW w:w="3231" w:type="dxa"/>
            <w:tcBorders>
              <w:top w:val="nil"/>
              <w:left w:val="nil"/>
              <w:bottom w:val="nil"/>
              <w:right w:val="nil"/>
            </w:tcBorders>
            <w:vMerge w:val="restart"/>
          </w:tcPr>
          <w:p>
            <w:pPr>
              <w:pStyle w:val="0"/>
            </w:pPr>
            <w:r>
              <w:rPr>
                <w:sz w:val="20"/>
              </w:rPr>
              <w:t xml:space="preserve">оплата сертификатов</w:t>
            </w:r>
          </w:p>
          <w:p>
            <w:pPr>
              <w:pStyle w:val="0"/>
            </w:pPr>
            <w:r>
              <w:rPr>
                <w:sz w:val="20"/>
              </w:rPr>
              <w:t xml:space="preserve">на сопровождение детей</w:t>
            </w:r>
          </w:p>
          <w:p>
            <w:pPr>
              <w:pStyle w:val="0"/>
            </w:pPr>
            <w:r>
              <w:rPr>
                <w:sz w:val="20"/>
              </w:rPr>
              <w:t xml:space="preserve">в составе организованной группы:</w:t>
            </w:r>
          </w:p>
          <w:p>
            <w:pPr>
              <w:pStyle w:val="0"/>
            </w:pPr>
            <w:r>
              <w:rPr>
                <w:sz w:val="20"/>
              </w:rPr>
              <w:t xml:space="preserve">в 2021 - 2022 годах -</w:t>
            </w:r>
          </w:p>
          <w:p>
            <w:pPr>
              <w:pStyle w:val="0"/>
            </w:pPr>
            <w:r>
              <w:rPr>
                <w:sz w:val="20"/>
              </w:rPr>
              <w:t xml:space="preserve">не менее 2000 сертификатов</w:t>
            </w:r>
          </w:p>
          <w:p>
            <w:pPr>
              <w:pStyle w:val="0"/>
            </w:pPr>
            <w:r>
              <w:rPr>
                <w:sz w:val="20"/>
              </w:rPr>
              <w:t xml:space="preserve">ежегодно;</w:t>
            </w:r>
          </w:p>
          <w:p>
            <w:pPr>
              <w:pStyle w:val="0"/>
            </w:pPr>
            <w:r>
              <w:rPr>
                <w:sz w:val="20"/>
              </w:rPr>
              <w:t xml:space="preserve">в 2023 - 2025 годах -</w:t>
            </w:r>
          </w:p>
          <w:p>
            <w:pPr>
              <w:pStyle w:val="0"/>
            </w:pPr>
            <w:r>
              <w:rPr>
                <w:sz w:val="20"/>
              </w:rPr>
              <w:t xml:space="preserve">не менее 1200 сертификатов</w:t>
            </w:r>
          </w:p>
          <w:p>
            <w:pPr>
              <w:pStyle w:val="0"/>
            </w:pPr>
            <w:r>
              <w:rPr>
                <w:sz w:val="20"/>
              </w:rPr>
              <w:t xml:space="preserve">ежегодно</w:t>
            </w:r>
          </w:p>
        </w:tc>
        <w:tc>
          <w:tcPr>
            <w:tcW w:w="2268" w:type="dxa"/>
            <w:tcBorders>
              <w:top w:val="nil"/>
              <w:left w:val="nil"/>
              <w:bottom w:val="nil"/>
              <w:right w:val="nil"/>
            </w:tcBorders>
            <w:vMerge w:val="restart"/>
          </w:tcPr>
          <w:p>
            <w:pPr>
              <w:pStyle w:val="0"/>
            </w:pPr>
            <w:hyperlink w:history="0" w:anchor="P2142" w:tooltip="2. Удельный вес детей, охваченных организованными формами отдыха и оздоровления, в общей численности детей школьного возраста в Архангельской области">
              <w:r>
                <w:rPr>
                  <w:sz w:val="20"/>
                  <w:color w:val="0000ff"/>
                </w:rPr>
                <w:t xml:space="preserve">пункты 2</w:t>
              </w:r>
            </w:hyperlink>
            <w:r>
              <w:rPr>
                <w:sz w:val="20"/>
              </w:rPr>
              <w:t xml:space="preserve">, </w:t>
            </w:r>
            <w:hyperlink w:history="0" w:anchor="P2464" w:tooltip="28. Удельный вес детей, находящихся в трудной жизненной ситуации, отдохнувших и оздоровленных в рамках государственной программы, в общей численности детей школьного возраста, находящихся в трудной жизненной">
              <w:r>
                <w:rPr>
                  <w:sz w:val="20"/>
                  <w:color w:val="0000ff"/>
                </w:rPr>
                <w:t xml:space="preserve">28</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9 240,1</w:t>
            </w:r>
          </w:p>
        </w:tc>
        <w:tc>
          <w:tcPr>
            <w:tcW w:w="1523" w:type="dxa"/>
            <w:tcBorders>
              <w:top w:val="nil"/>
              <w:left w:val="nil"/>
              <w:bottom w:val="nil"/>
              <w:right w:val="nil"/>
            </w:tcBorders>
          </w:tcPr>
          <w:p>
            <w:pPr>
              <w:pStyle w:val="0"/>
              <w:jc w:val="center"/>
            </w:pPr>
            <w:r>
              <w:rPr>
                <w:sz w:val="20"/>
              </w:rPr>
              <w:t xml:space="preserve">723,5</w:t>
            </w:r>
          </w:p>
        </w:tc>
        <w:tc>
          <w:tcPr>
            <w:tcW w:w="1523" w:type="dxa"/>
            <w:tcBorders>
              <w:top w:val="nil"/>
              <w:left w:val="nil"/>
              <w:bottom w:val="nil"/>
              <w:right w:val="nil"/>
            </w:tcBorders>
          </w:tcPr>
          <w:p>
            <w:pPr>
              <w:pStyle w:val="0"/>
              <w:jc w:val="center"/>
            </w:pPr>
            <w:r>
              <w:rPr>
                <w:sz w:val="20"/>
              </w:rPr>
              <w:t xml:space="preserve">999,5</w:t>
            </w:r>
          </w:p>
        </w:tc>
        <w:tc>
          <w:tcPr>
            <w:tcW w:w="1523" w:type="dxa"/>
            <w:tcBorders>
              <w:top w:val="nil"/>
              <w:left w:val="nil"/>
              <w:bottom w:val="nil"/>
              <w:right w:val="nil"/>
            </w:tcBorders>
          </w:tcPr>
          <w:p>
            <w:pPr>
              <w:pStyle w:val="0"/>
              <w:jc w:val="center"/>
            </w:pPr>
            <w:r>
              <w:rPr>
                <w:sz w:val="20"/>
              </w:rPr>
              <w:t xml:space="preserve">2 505,7</w:t>
            </w:r>
          </w:p>
        </w:tc>
        <w:tc>
          <w:tcPr>
            <w:tcW w:w="1523" w:type="dxa"/>
            <w:tcBorders>
              <w:top w:val="nil"/>
              <w:left w:val="nil"/>
              <w:bottom w:val="nil"/>
              <w:right w:val="nil"/>
            </w:tcBorders>
          </w:tcPr>
          <w:p>
            <w:pPr>
              <w:pStyle w:val="0"/>
              <w:jc w:val="center"/>
            </w:pPr>
            <w:r>
              <w:rPr>
                <w:sz w:val="20"/>
              </w:rPr>
              <w:t xml:space="preserve">2 505,7</w:t>
            </w:r>
          </w:p>
        </w:tc>
        <w:tc>
          <w:tcPr>
            <w:tcW w:w="1526" w:type="dxa"/>
            <w:tcBorders>
              <w:top w:val="nil"/>
              <w:left w:val="nil"/>
              <w:bottom w:val="nil"/>
              <w:right w:val="nil"/>
            </w:tcBorders>
          </w:tcPr>
          <w:p>
            <w:pPr>
              <w:pStyle w:val="0"/>
              <w:jc w:val="center"/>
            </w:pPr>
            <w:r>
              <w:rPr>
                <w:sz w:val="20"/>
              </w:rPr>
              <w:t xml:space="preserve">2 505,7</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4.3 в ред. </w:t>
            </w:r>
            <w:hyperlink w:history="0" r:id="rId945"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6468" w:name="P6468"/>
          <w:bookmarkEnd w:id="6468"/>
          <w:p>
            <w:pPr>
              <w:pStyle w:val="0"/>
            </w:pPr>
            <w:r>
              <w:rPr>
                <w:sz w:val="20"/>
              </w:rPr>
              <w:t xml:space="preserve">4.4. Проведение областного конкурса программ отдыха и оздоровления детей среди организаций отдыха и оздоровления детей в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образования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повышение качества программ отдыха и оздоровления детей, реализуемых в организациях отдыха и оздоровления детей в Архангельской области</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29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4.7. Организация профессионального обучения вожатых на базе государственного автономного учреждения Архангельской области "Центр детского отдыха "Северный Артек"</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4 077,2</w:t>
            </w:r>
          </w:p>
        </w:tc>
        <w:tc>
          <w:tcPr>
            <w:tcW w:w="1523" w:type="dxa"/>
            <w:tcBorders>
              <w:top w:val="nil"/>
              <w:left w:val="nil"/>
              <w:bottom w:val="nil"/>
              <w:right w:val="nil"/>
            </w:tcBorders>
          </w:tcPr>
          <w:p>
            <w:pPr>
              <w:pStyle w:val="0"/>
              <w:jc w:val="center"/>
            </w:pPr>
            <w:r>
              <w:rPr>
                <w:sz w:val="20"/>
              </w:rPr>
              <w:t xml:space="preserve">207,5</w:t>
            </w:r>
          </w:p>
        </w:tc>
        <w:tc>
          <w:tcPr>
            <w:tcW w:w="1523" w:type="dxa"/>
            <w:tcBorders>
              <w:top w:val="nil"/>
              <w:left w:val="nil"/>
              <w:bottom w:val="nil"/>
              <w:right w:val="nil"/>
            </w:tcBorders>
          </w:tcPr>
          <w:p>
            <w:pPr>
              <w:pStyle w:val="0"/>
              <w:jc w:val="center"/>
            </w:pPr>
            <w:r>
              <w:rPr>
                <w:sz w:val="20"/>
              </w:rPr>
              <w:t xml:space="preserve">1 090,4</w:t>
            </w:r>
          </w:p>
        </w:tc>
        <w:tc>
          <w:tcPr>
            <w:tcW w:w="1523" w:type="dxa"/>
            <w:tcBorders>
              <w:top w:val="nil"/>
              <w:left w:val="nil"/>
              <w:bottom w:val="nil"/>
              <w:right w:val="nil"/>
            </w:tcBorders>
          </w:tcPr>
          <w:p>
            <w:pPr>
              <w:pStyle w:val="0"/>
              <w:jc w:val="center"/>
            </w:pPr>
            <w:r>
              <w:rPr>
                <w:sz w:val="20"/>
              </w:rPr>
              <w:t xml:space="preserve">1 276,2</w:t>
            </w:r>
          </w:p>
        </w:tc>
        <w:tc>
          <w:tcPr>
            <w:tcW w:w="1523" w:type="dxa"/>
            <w:tcBorders>
              <w:top w:val="nil"/>
              <w:left w:val="nil"/>
              <w:bottom w:val="nil"/>
              <w:right w:val="nil"/>
            </w:tcBorders>
          </w:tcPr>
          <w:p>
            <w:pPr>
              <w:pStyle w:val="0"/>
              <w:jc w:val="center"/>
            </w:pPr>
            <w:r>
              <w:rPr>
                <w:sz w:val="20"/>
              </w:rPr>
              <w:t xml:space="preserve">736,8</w:t>
            </w:r>
          </w:p>
        </w:tc>
        <w:tc>
          <w:tcPr>
            <w:tcW w:w="1526" w:type="dxa"/>
            <w:tcBorders>
              <w:top w:val="nil"/>
              <w:left w:val="nil"/>
              <w:bottom w:val="nil"/>
              <w:right w:val="nil"/>
            </w:tcBorders>
          </w:tcPr>
          <w:p>
            <w:pPr>
              <w:pStyle w:val="0"/>
              <w:jc w:val="center"/>
            </w:pPr>
            <w:r>
              <w:rPr>
                <w:sz w:val="20"/>
              </w:rPr>
              <w:t xml:space="preserve">766,3</w:t>
            </w:r>
          </w:p>
        </w:tc>
        <w:tc>
          <w:tcPr>
            <w:tcW w:w="3231" w:type="dxa"/>
            <w:tcBorders>
              <w:top w:val="nil"/>
              <w:left w:val="nil"/>
              <w:bottom w:val="nil"/>
              <w:right w:val="nil"/>
            </w:tcBorders>
            <w:vMerge w:val="restart"/>
          </w:tcPr>
          <w:p>
            <w:pPr>
              <w:pStyle w:val="0"/>
            </w:pPr>
            <w:r>
              <w:rPr>
                <w:sz w:val="20"/>
              </w:rPr>
              <w:t xml:space="preserve">организация профессионального обучения не менее 25 вожатых ежегодно</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29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4 077,2</w:t>
            </w:r>
          </w:p>
        </w:tc>
        <w:tc>
          <w:tcPr>
            <w:tcW w:w="1523" w:type="dxa"/>
            <w:tcBorders>
              <w:top w:val="nil"/>
              <w:left w:val="nil"/>
              <w:bottom w:val="nil"/>
              <w:right w:val="nil"/>
            </w:tcBorders>
          </w:tcPr>
          <w:p>
            <w:pPr>
              <w:pStyle w:val="0"/>
              <w:jc w:val="center"/>
            </w:pPr>
            <w:r>
              <w:rPr>
                <w:sz w:val="20"/>
              </w:rPr>
              <w:t xml:space="preserve">207,5</w:t>
            </w:r>
          </w:p>
        </w:tc>
        <w:tc>
          <w:tcPr>
            <w:tcW w:w="1523" w:type="dxa"/>
            <w:tcBorders>
              <w:top w:val="nil"/>
              <w:left w:val="nil"/>
              <w:bottom w:val="nil"/>
              <w:right w:val="nil"/>
            </w:tcBorders>
          </w:tcPr>
          <w:p>
            <w:pPr>
              <w:pStyle w:val="0"/>
              <w:jc w:val="center"/>
            </w:pPr>
            <w:r>
              <w:rPr>
                <w:sz w:val="20"/>
              </w:rPr>
              <w:t xml:space="preserve">1 090,4</w:t>
            </w:r>
          </w:p>
        </w:tc>
        <w:tc>
          <w:tcPr>
            <w:tcW w:w="1523" w:type="dxa"/>
            <w:tcBorders>
              <w:top w:val="nil"/>
              <w:left w:val="nil"/>
              <w:bottom w:val="nil"/>
              <w:right w:val="nil"/>
            </w:tcBorders>
          </w:tcPr>
          <w:p>
            <w:pPr>
              <w:pStyle w:val="0"/>
              <w:jc w:val="center"/>
            </w:pPr>
            <w:r>
              <w:rPr>
                <w:sz w:val="20"/>
              </w:rPr>
              <w:t xml:space="preserve">1 276,2</w:t>
            </w:r>
          </w:p>
        </w:tc>
        <w:tc>
          <w:tcPr>
            <w:tcW w:w="1523" w:type="dxa"/>
            <w:tcBorders>
              <w:top w:val="nil"/>
              <w:left w:val="nil"/>
              <w:bottom w:val="nil"/>
              <w:right w:val="nil"/>
            </w:tcBorders>
          </w:tcPr>
          <w:p>
            <w:pPr>
              <w:pStyle w:val="0"/>
              <w:jc w:val="center"/>
            </w:pPr>
            <w:r>
              <w:rPr>
                <w:sz w:val="20"/>
              </w:rPr>
              <w:t xml:space="preserve">736,8</w:t>
            </w:r>
          </w:p>
        </w:tc>
        <w:tc>
          <w:tcPr>
            <w:tcW w:w="1526" w:type="dxa"/>
            <w:tcBorders>
              <w:top w:val="nil"/>
              <w:left w:val="nil"/>
              <w:bottom w:val="nil"/>
              <w:right w:val="nil"/>
            </w:tcBorders>
          </w:tcPr>
          <w:p>
            <w:pPr>
              <w:pStyle w:val="0"/>
              <w:jc w:val="center"/>
            </w:pPr>
            <w:r>
              <w:rPr>
                <w:sz w:val="20"/>
              </w:rPr>
              <w:t xml:space="preserve">766,3</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4.7 в ред. </w:t>
            </w:r>
            <w:hyperlink w:history="0" r:id="rId946"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31.03.2023</w:t>
            </w:r>
          </w:p>
          <w:p>
            <w:pPr>
              <w:pStyle w:val="0"/>
              <w:jc w:val="both"/>
            </w:pPr>
            <w:r>
              <w:rPr>
                <w:sz w:val="20"/>
              </w:rPr>
              <w:t xml:space="preserve">N 308-пп)</w:t>
            </w:r>
          </w:p>
        </w:tc>
      </w:tr>
      <w:tr>
        <w:tc>
          <w:tcPr>
            <w:gridSpan w:val="2"/>
            <w:tcW w:w="4251" w:type="dxa"/>
            <w:tcBorders>
              <w:top w:val="nil"/>
              <w:left w:val="nil"/>
              <w:bottom w:val="nil"/>
              <w:right w:val="nil"/>
            </w:tcBorders>
            <w:vMerge w:val="restart"/>
          </w:tcPr>
          <w:p>
            <w:pPr>
              <w:pStyle w:val="0"/>
            </w:pPr>
            <w:r>
              <w:rPr>
                <w:sz w:val="20"/>
              </w:rPr>
              <w:t xml:space="preserve">Всего по подпрограмме N 4</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2 793 586,9</w:t>
            </w:r>
          </w:p>
        </w:tc>
        <w:tc>
          <w:tcPr>
            <w:tcW w:w="1523" w:type="dxa"/>
            <w:tcBorders>
              <w:top w:val="nil"/>
              <w:left w:val="nil"/>
              <w:bottom w:val="nil"/>
              <w:right w:val="nil"/>
            </w:tcBorders>
          </w:tcPr>
          <w:p>
            <w:pPr>
              <w:pStyle w:val="0"/>
              <w:jc w:val="center"/>
            </w:pPr>
            <w:r>
              <w:rPr>
                <w:sz w:val="20"/>
              </w:rPr>
              <w:t xml:space="preserve">371 922,6</w:t>
            </w:r>
          </w:p>
        </w:tc>
        <w:tc>
          <w:tcPr>
            <w:tcW w:w="1523" w:type="dxa"/>
            <w:tcBorders>
              <w:top w:val="nil"/>
              <w:left w:val="nil"/>
              <w:bottom w:val="nil"/>
              <w:right w:val="nil"/>
            </w:tcBorders>
          </w:tcPr>
          <w:p>
            <w:pPr>
              <w:pStyle w:val="0"/>
              <w:jc w:val="center"/>
            </w:pPr>
            <w:r>
              <w:rPr>
                <w:sz w:val="20"/>
              </w:rPr>
              <w:t xml:space="preserve">560 975,3</w:t>
            </w:r>
          </w:p>
        </w:tc>
        <w:tc>
          <w:tcPr>
            <w:tcW w:w="1523" w:type="dxa"/>
            <w:tcBorders>
              <w:top w:val="nil"/>
              <w:left w:val="nil"/>
              <w:bottom w:val="nil"/>
              <w:right w:val="nil"/>
            </w:tcBorders>
          </w:tcPr>
          <w:p>
            <w:pPr>
              <w:pStyle w:val="0"/>
              <w:jc w:val="center"/>
            </w:pPr>
            <w:r>
              <w:rPr>
                <w:sz w:val="20"/>
              </w:rPr>
              <w:t xml:space="preserve">635 320,2</w:t>
            </w:r>
          </w:p>
        </w:tc>
        <w:tc>
          <w:tcPr>
            <w:tcW w:w="1523" w:type="dxa"/>
            <w:tcBorders>
              <w:top w:val="nil"/>
              <w:left w:val="nil"/>
              <w:bottom w:val="nil"/>
              <w:right w:val="nil"/>
            </w:tcBorders>
          </w:tcPr>
          <w:p>
            <w:pPr>
              <w:pStyle w:val="0"/>
              <w:jc w:val="center"/>
            </w:pPr>
            <w:r>
              <w:rPr>
                <w:sz w:val="20"/>
              </w:rPr>
              <w:t xml:space="preserve">608 604,4</w:t>
            </w:r>
          </w:p>
        </w:tc>
        <w:tc>
          <w:tcPr>
            <w:tcW w:w="1526" w:type="dxa"/>
            <w:tcBorders>
              <w:top w:val="nil"/>
              <w:left w:val="nil"/>
              <w:bottom w:val="nil"/>
              <w:right w:val="nil"/>
            </w:tcBorders>
          </w:tcPr>
          <w:p>
            <w:pPr>
              <w:pStyle w:val="0"/>
              <w:jc w:val="center"/>
            </w:pPr>
            <w:r>
              <w:rPr>
                <w:sz w:val="20"/>
              </w:rPr>
              <w:t xml:space="preserve">616 764,4</w:t>
            </w:r>
          </w:p>
        </w:tc>
        <w:tc>
          <w:tcPr>
            <w:tcW w:w="3231" w:type="dxa"/>
            <w:tcBorders>
              <w:top w:val="nil"/>
              <w:left w:val="nil"/>
              <w:bottom w:val="nil"/>
              <w:right w:val="nil"/>
            </w:tcBorders>
            <w:vMerge w:val="restart"/>
          </w:tcPr>
          <w:p>
            <w:pPr>
              <w:pStyle w:val="0"/>
            </w:pPr>
            <w:r>
              <w:rPr>
                <w:sz w:val="20"/>
              </w:rPr>
            </w:r>
          </w:p>
        </w:tc>
        <w:tc>
          <w:tcPr>
            <w:tcW w:w="2268" w:type="dxa"/>
            <w:tcBorders>
              <w:top w:val="nil"/>
              <w:left w:val="nil"/>
              <w:bottom w:val="nil"/>
              <w:right w:val="nil"/>
            </w:tcBorders>
            <w:vMerge w:val="restart"/>
          </w:tcPr>
          <w:p>
            <w:pPr>
              <w:pStyle w:val="0"/>
            </w:pPr>
            <w:r>
              <w:rPr>
                <w:sz w:val="20"/>
              </w:rPr>
            </w:r>
          </w:p>
        </w:tc>
      </w:tr>
      <w:tr>
        <w:tc>
          <w:tcPr>
            <w:gridSpan w:val="2"/>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2"/>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572 093,9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151 926,4</w:t>
            </w:r>
          </w:p>
        </w:tc>
        <w:tc>
          <w:tcPr>
            <w:tcW w:w="1523" w:type="dxa"/>
            <w:tcBorders>
              <w:top w:val="nil"/>
              <w:left w:val="nil"/>
              <w:bottom w:val="nil"/>
              <w:right w:val="nil"/>
            </w:tcBorders>
          </w:tcPr>
          <w:p>
            <w:pPr>
              <w:pStyle w:val="0"/>
              <w:jc w:val="center"/>
            </w:pPr>
            <w:r>
              <w:rPr>
                <w:sz w:val="20"/>
              </w:rPr>
              <w:t xml:space="preserve">139 754,4</w:t>
            </w:r>
          </w:p>
        </w:tc>
        <w:tc>
          <w:tcPr>
            <w:tcW w:w="1523" w:type="dxa"/>
            <w:tcBorders>
              <w:top w:val="nil"/>
              <w:left w:val="nil"/>
              <w:bottom w:val="nil"/>
              <w:right w:val="nil"/>
            </w:tcBorders>
          </w:tcPr>
          <w:p>
            <w:pPr>
              <w:pStyle w:val="0"/>
              <w:jc w:val="center"/>
            </w:pPr>
            <w:r>
              <w:rPr>
                <w:sz w:val="20"/>
              </w:rPr>
              <w:t xml:space="preserve">139 754,4</w:t>
            </w:r>
          </w:p>
        </w:tc>
        <w:tc>
          <w:tcPr>
            <w:tcW w:w="1526" w:type="dxa"/>
            <w:tcBorders>
              <w:top w:val="nil"/>
              <w:left w:val="nil"/>
              <w:bottom w:val="nil"/>
              <w:right w:val="nil"/>
            </w:tcBorders>
          </w:tcPr>
          <w:p>
            <w:pPr>
              <w:pStyle w:val="0"/>
              <w:jc w:val="center"/>
            </w:pPr>
            <w:r>
              <w:rPr>
                <w:sz w:val="20"/>
              </w:rPr>
              <w:t xml:space="preserve">140 658,7</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2"/>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2 221 493,0</w:t>
            </w:r>
          </w:p>
        </w:tc>
        <w:tc>
          <w:tcPr>
            <w:tcW w:w="1523" w:type="dxa"/>
            <w:tcBorders>
              <w:top w:val="nil"/>
              <w:left w:val="nil"/>
              <w:bottom w:val="nil"/>
              <w:right w:val="nil"/>
            </w:tcBorders>
          </w:tcPr>
          <w:p>
            <w:pPr>
              <w:pStyle w:val="0"/>
              <w:jc w:val="center"/>
            </w:pPr>
            <w:r>
              <w:rPr>
                <w:sz w:val="20"/>
              </w:rPr>
              <w:t xml:space="preserve">371 922,6</w:t>
            </w:r>
          </w:p>
        </w:tc>
        <w:tc>
          <w:tcPr>
            <w:tcW w:w="1523" w:type="dxa"/>
            <w:tcBorders>
              <w:top w:val="nil"/>
              <w:left w:val="nil"/>
              <w:bottom w:val="nil"/>
              <w:right w:val="nil"/>
            </w:tcBorders>
          </w:tcPr>
          <w:p>
            <w:pPr>
              <w:pStyle w:val="0"/>
              <w:jc w:val="center"/>
            </w:pPr>
            <w:r>
              <w:rPr>
                <w:sz w:val="20"/>
              </w:rPr>
              <w:t xml:space="preserve">409 048,9</w:t>
            </w:r>
          </w:p>
        </w:tc>
        <w:tc>
          <w:tcPr>
            <w:tcW w:w="1523" w:type="dxa"/>
            <w:tcBorders>
              <w:top w:val="nil"/>
              <w:left w:val="nil"/>
              <w:bottom w:val="nil"/>
              <w:right w:val="nil"/>
            </w:tcBorders>
          </w:tcPr>
          <w:p>
            <w:pPr>
              <w:pStyle w:val="0"/>
              <w:jc w:val="center"/>
            </w:pPr>
            <w:r>
              <w:rPr>
                <w:sz w:val="20"/>
              </w:rPr>
              <w:t xml:space="preserve">495 565,8</w:t>
            </w:r>
          </w:p>
        </w:tc>
        <w:tc>
          <w:tcPr>
            <w:tcW w:w="1523" w:type="dxa"/>
            <w:tcBorders>
              <w:top w:val="nil"/>
              <w:left w:val="nil"/>
              <w:bottom w:val="nil"/>
              <w:right w:val="nil"/>
            </w:tcBorders>
          </w:tcPr>
          <w:p>
            <w:pPr>
              <w:pStyle w:val="0"/>
              <w:jc w:val="center"/>
            </w:pPr>
            <w:r>
              <w:rPr>
                <w:sz w:val="20"/>
              </w:rPr>
              <w:t xml:space="preserve">468 850,0</w:t>
            </w:r>
          </w:p>
        </w:tc>
        <w:tc>
          <w:tcPr>
            <w:tcW w:w="1526" w:type="dxa"/>
            <w:tcBorders>
              <w:top w:val="nil"/>
              <w:left w:val="nil"/>
              <w:bottom w:val="nil"/>
              <w:right w:val="nil"/>
            </w:tcBorders>
          </w:tcPr>
          <w:p>
            <w:pPr>
              <w:pStyle w:val="0"/>
              <w:jc w:val="center"/>
            </w:pPr>
            <w:r>
              <w:rPr>
                <w:sz w:val="20"/>
              </w:rPr>
              <w:t xml:space="preserve">476 105,7</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2"/>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2"/>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947"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 N 487-пп)</w:t>
            </w:r>
          </w:p>
        </w:tc>
      </w:tr>
      <w:tr>
        <w:tc>
          <w:tcPr>
            <w:gridSpan w:val="11"/>
            <w:tcW w:w="20373" w:type="dxa"/>
            <w:tcBorders>
              <w:top w:val="nil"/>
              <w:left w:val="nil"/>
              <w:bottom w:val="nil"/>
              <w:right w:val="nil"/>
            </w:tcBorders>
          </w:tcPr>
          <w:p>
            <w:pPr>
              <w:pStyle w:val="0"/>
              <w:outlineLvl w:val="2"/>
              <w:jc w:val="center"/>
            </w:pPr>
            <w:r>
              <w:rPr>
                <w:sz w:val="20"/>
              </w:rPr>
              <w:t xml:space="preserve">V. Подпрограмма N 5 "Семья и дети в Архангельской области"</w:t>
            </w:r>
          </w:p>
        </w:tc>
      </w:tr>
      <w:tr>
        <w:tc>
          <w:tcPr>
            <w:gridSpan w:val="11"/>
            <w:tcW w:w="20373" w:type="dxa"/>
            <w:tcBorders>
              <w:top w:val="nil"/>
              <w:left w:val="nil"/>
              <w:bottom w:val="nil"/>
              <w:right w:val="nil"/>
            </w:tcBorders>
          </w:tcPr>
          <w:p>
            <w:pPr>
              <w:pStyle w:val="0"/>
              <w:outlineLvl w:val="3"/>
            </w:pPr>
            <w:r>
              <w:rPr>
                <w:sz w:val="20"/>
              </w:rPr>
              <w:t xml:space="preserve">Цель подпрограммы N 5 - повышение эффективности системы социальной защиты населения и внедрение новых форм социального обслуживания несовершеннолетних и граждан, воспитывающих детей, на территории Архангельской области</w:t>
            </w:r>
          </w:p>
        </w:tc>
      </w:tr>
      <w:tr>
        <w:tc>
          <w:tcPr>
            <w:gridSpan w:val="11"/>
            <w:tcW w:w="20373" w:type="dxa"/>
            <w:tcBorders>
              <w:top w:val="nil"/>
              <w:left w:val="nil"/>
              <w:bottom w:val="nil"/>
              <w:right w:val="nil"/>
            </w:tcBorders>
          </w:tcPr>
          <w:p>
            <w:pPr>
              <w:pStyle w:val="0"/>
              <w:outlineLvl w:val="4"/>
            </w:pPr>
            <w:r>
              <w:rPr>
                <w:sz w:val="20"/>
              </w:rPr>
              <w:t xml:space="preserve">Задача N 1 - развитие ресурсного сопровождения государственных организаций социального обслуживания семьи и детей</w:t>
            </w:r>
          </w:p>
        </w:tc>
      </w:tr>
      <w:tr>
        <w:tc>
          <w:tcPr>
            <w:tcW w:w="2494" w:type="dxa"/>
            <w:tcBorders>
              <w:top w:val="nil"/>
              <w:left w:val="nil"/>
              <w:bottom w:val="nil"/>
              <w:right w:val="nil"/>
            </w:tcBorders>
            <w:vMerge w:val="restart"/>
          </w:tcPr>
          <w:p>
            <w:pPr>
              <w:pStyle w:val="0"/>
            </w:pPr>
            <w:r>
              <w:rPr>
                <w:sz w:val="20"/>
              </w:rPr>
              <w:t xml:space="preserve">1.1. Организация и проведение межведомственных научно-профилактических семинаров по проблемам профилактики безнадзорности и правонарушений несовершеннолетних, изучению передового опыта профилактической и реабилитационной работы</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283,5</w:t>
            </w:r>
          </w:p>
        </w:tc>
        <w:tc>
          <w:tcPr>
            <w:tcW w:w="1523" w:type="dxa"/>
            <w:tcBorders>
              <w:top w:val="nil"/>
              <w:left w:val="nil"/>
              <w:bottom w:val="nil"/>
              <w:right w:val="nil"/>
            </w:tcBorders>
          </w:tcPr>
          <w:p>
            <w:pPr>
              <w:pStyle w:val="0"/>
              <w:jc w:val="center"/>
            </w:pPr>
            <w:r>
              <w:rPr>
                <w:sz w:val="20"/>
              </w:rPr>
              <w:t xml:space="preserve">160,0</w:t>
            </w:r>
          </w:p>
        </w:tc>
        <w:tc>
          <w:tcPr>
            <w:tcW w:w="1523" w:type="dxa"/>
            <w:tcBorders>
              <w:top w:val="nil"/>
              <w:left w:val="nil"/>
              <w:bottom w:val="nil"/>
              <w:right w:val="nil"/>
            </w:tcBorders>
          </w:tcPr>
          <w:p>
            <w:pPr>
              <w:pStyle w:val="0"/>
              <w:jc w:val="center"/>
            </w:pPr>
            <w:r>
              <w:rPr>
                <w:sz w:val="20"/>
              </w:rPr>
              <w:t xml:space="preserve">57,6</w:t>
            </w:r>
          </w:p>
        </w:tc>
        <w:tc>
          <w:tcPr>
            <w:tcW w:w="1523" w:type="dxa"/>
            <w:tcBorders>
              <w:top w:val="nil"/>
              <w:left w:val="nil"/>
              <w:bottom w:val="nil"/>
              <w:right w:val="nil"/>
            </w:tcBorders>
          </w:tcPr>
          <w:p>
            <w:pPr>
              <w:pStyle w:val="0"/>
              <w:jc w:val="center"/>
            </w:pPr>
            <w:r>
              <w:rPr>
                <w:sz w:val="20"/>
              </w:rPr>
              <w:t xml:space="preserve">17,1</w:t>
            </w:r>
          </w:p>
        </w:tc>
        <w:tc>
          <w:tcPr>
            <w:tcW w:w="1523" w:type="dxa"/>
            <w:tcBorders>
              <w:top w:val="nil"/>
              <w:left w:val="nil"/>
              <w:bottom w:val="nil"/>
              <w:right w:val="nil"/>
            </w:tcBorders>
          </w:tcPr>
          <w:p>
            <w:pPr>
              <w:pStyle w:val="0"/>
              <w:jc w:val="center"/>
            </w:pPr>
            <w:r>
              <w:rPr>
                <w:sz w:val="20"/>
              </w:rPr>
              <w:t xml:space="preserve">48,8</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ежегодное</w:t>
            </w:r>
          </w:p>
          <w:p>
            <w:pPr>
              <w:pStyle w:val="0"/>
            </w:pPr>
            <w:r>
              <w:rPr>
                <w:sz w:val="20"/>
              </w:rPr>
              <w:t xml:space="preserve">проведение:</w:t>
            </w:r>
          </w:p>
          <w:p>
            <w:pPr>
              <w:pStyle w:val="0"/>
            </w:pPr>
            <w:r>
              <w:rPr>
                <w:sz w:val="20"/>
              </w:rPr>
              <w:t xml:space="preserve">не менее 1 межведомственного семинара с участием не менее</w:t>
            </w:r>
          </w:p>
          <w:p>
            <w:pPr>
              <w:pStyle w:val="0"/>
            </w:pPr>
            <w:r>
              <w:rPr>
                <w:sz w:val="20"/>
              </w:rPr>
              <w:t xml:space="preserve">200 специалистов системы профилактики безнадзорности и правонарушений несовершеннолетних в 2021 году; не менее 1 межведомственного семинара с участием не менее</w:t>
            </w:r>
          </w:p>
          <w:p>
            <w:pPr>
              <w:pStyle w:val="0"/>
            </w:pPr>
            <w:r>
              <w:rPr>
                <w:sz w:val="20"/>
              </w:rPr>
              <w:t xml:space="preserve">80 указанных специалистов</w:t>
            </w:r>
          </w:p>
          <w:p>
            <w:pPr>
              <w:pStyle w:val="0"/>
            </w:pPr>
            <w:r>
              <w:rPr>
                <w:sz w:val="20"/>
              </w:rPr>
              <w:t xml:space="preserve">в 2022 - 2024 годах</w:t>
            </w:r>
          </w:p>
        </w:tc>
        <w:tc>
          <w:tcPr>
            <w:tcW w:w="2268" w:type="dxa"/>
            <w:tcBorders>
              <w:top w:val="nil"/>
              <w:left w:val="nil"/>
              <w:bottom w:val="nil"/>
              <w:right w:val="nil"/>
            </w:tcBorders>
            <w:vMerge w:val="restart"/>
          </w:tcPr>
          <w:p>
            <w:pPr>
              <w:pStyle w:val="0"/>
            </w:pPr>
            <w:hyperlink w:history="0" w:anchor="P2499" w:tooltip="30. Удельный вес детей, находящихся в социально опасном положении, в общей численности детского населения Архангельской области">
              <w:r>
                <w:rPr>
                  <w:sz w:val="20"/>
                  <w:color w:val="0000ff"/>
                </w:rPr>
                <w:t xml:space="preserve">пункты 30</w:t>
              </w:r>
            </w:hyperlink>
            <w:r>
              <w:rPr>
                <w:sz w:val="20"/>
              </w:rPr>
              <w:t xml:space="preserve"> - </w:t>
            </w:r>
            <w:hyperlink w:history="0" w:anchor="P2521" w:tooltip="32. Удельный вес преступлений, совершенных несовершеннолетними или при их участии, в общем числе зарегистрированных преступлений">
              <w:r>
                <w:rPr>
                  <w:sz w:val="20"/>
                  <w:color w:val="0000ff"/>
                </w:rPr>
                <w:t xml:space="preserve">32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283,5</w:t>
            </w:r>
          </w:p>
        </w:tc>
        <w:tc>
          <w:tcPr>
            <w:tcW w:w="1523" w:type="dxa"/>
            <w:tcBorders>
              <w:top w:val="nil"/>
              <w:left w:val="nil"/>
              <w:bottom w:val="nil"/>
              <w:right w:val="nil"/>
            </w:tcBorders>
          </w:tcPr>
          <w:p>
            <w:pPr>
              <w:pStyle w:val="0"/>
              <w:jc w:val="center"/>
            </w:pPr>
            <w:r>
              <w:rPr>
                <w:sz w:val="20"/>
              </w:rPr>
              <w:t xml:space="preserve">160,0</w:t>
            </w:r>
          </w:p>
        </w:tc>
        <w:tc>
          <w:tcPr>
            <w:tcW w:w="1523" w:type="dxa"/>
            <w:tcBorders>
              <w:top w:val="nil"/>
              <w:left w:val="nil"/>
              <w:bottom w:val="nil"/>
              <w:right w:val="nil"/>
            </w:tcBorders>
          </w:tcPr>
          <w:p>
            <w:pPr>
              <w:pStyle w:val="0"/>
              <w:jc w:val="center"/>
            </w:pPr>
            <w:r>
              <w:rPr>
                <w:sz w:val="20"/>
              </w:rPr>
              <w:t xml:space="preserve">57,6</w:t>
            </w:r>
          </w:p>
        </w:tc>
        <w:tc>
          <w:tcPr>
            <w:tcW w:w="1523" w:type="dxa"/>
            <w:tcBorders>
              <w:top w:val="nil"/>
              <w:left w:val="nil"/>
              <w:bottom w:val="nil"/>
              <w:right w:val="nil"/>
            </w:tcBorders>
          </w:tcPr>
          <w:p>
            <w:pPr>
              <w:pStyle w:val="0"/>
              <w:jc w:val="center"/>
            </w:pPr>
            <w:r>
              <w:rPr>
                <w:sz w:val="20"/>
              </w:rPr>
              <w:t xml:space="preserve">17,1</w:t>
            </w:r>
          </w:p>
        </w:tc>
        <w:tc>
          <w:tcPr>
            <w:tcW w:w="1523" w:type="dxa"/>
            <w:tcBorders>
              <w:top w:val="nil"/>
              <w:left w:val="nil"/>
              <w:bottom w:val="nil"/>
              <w:right w:val="nil"/>
            </w:tcBorders>
          </w:tcPr>
          <w:p>
            <w:pPr>
              <w:pStyle w:val="0"/>
              <w:jc w:val="center"/>
            </w:pPr>
            <w:r>
              <w:rPr>
                <w:sz w:val="20"/>
              </w:rPr>
              <w:t xml:space="preserve">48,8</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 в ред. </w:t>
            </w:r>
            <w:hyperlink w:history="0" r:id="rId948"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1.2. Организация курсовой подготовки для специалистов и руководителей государственных организаций социального обслуживания семьи и детей, в том числе осуществляющих профилактическую работу с несовершеннолетними, находящимися в социально опасном положении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954,8</w:t>
            </w:r>
          </w:p>
        </w:tc>
        <w:tc>
          <w:tcPr>
            <w:tcW w:w="1523" w:type="dxa"/>
            <w:tcBorders>
              <w:top w:val="nil"/>
              <w:left w:val="nil"/>
              <w:bottom w:val="nil"/>
              <w:right w:val="nil"/>
            </w:tcBorders>
          </w:tcPr>
          <w:p>
            <w:pPr>
              <w:pStyle w:val="0"/>
              <w:jc w:val="center"/>
            </w:pPr>
            <w:r>
              <w:rPr>
                <w:sz w:val="20"/>
              </w:rPr>
              <w:t xml:space="preserve">340,0</w:t>
            </w:r>
          </w:p>
        </w:tc>
        <w:tc>
          <w:tcPr>
            <w:tcW w:w="1523" w:type="dxa"/>
            <w:tcBorders>
              <w:top w:val="nil"/>
              <w:left w:val="nil"/>
              <w:bottom w:val="nil"/>
              <w:right w:val="nil"/>
            </w:tcBorders>
          </w:tcPr>
          <w:p>
            <w:pPr>
              <w:pStyle w:val="0"/>
              <w:jc w:val="center"/>
            </w:pPr>
            <w:r>
              <w:rPr>
                <w:sz w:val="20"/>
              </w:rPr>
              <w:t xml:space="preserve">247,3</w:t>
            </w:r>
          </w:p>
        </w:tc>
        <w:tc>
          <w:tcPr>
            <w:tcW w:w="1523" w:type="dxa"/>
            <w:tcBorders>
              <w:top w:val="nil"/>
              <w:left w:val="nil"/>
              <w:bottom w:val="nil"/>
              <w:right w:val="nil"/>
            </w:tcBorders>
          </w:tcPr>
          <w:p>
            <w:pPr>
              <w:pStyle w:val="0"/>
              <w:jc w:val="center"/>
            </w:pPr>
            <w:r>
              <w:rPr>
                <w:sz w:val="20"/>
              </w:rPr>
              <w:t xml:space="preserve">283,5</w:t>
            </w:r>
          </w:p>
        </w:tc>
        <w:tc>
          <w:tcPr>
            <w:tcW w:w="1523" w:type="dxa"/>
            <w:tcBorders>
              <w:top w:val="nil"/>
              <w:left w:val="nil"/>
              <w:bottom w:val="nil"/>
              <w:right w:val="nil"/>
            </w:tcBorders>
          </w:tcPr>
          <w:p>
            <w:pPr>
              <w:pStyle w:val="0"/>
              <w:jc w:val="center"/>
            </w:pPr>
            <w:r>
              <w:rPr>
                <w:sz w:val="20"/>
              </w:rPr>
              <w:t xml:space="preserve">42,0</w:t>
            </w:r>
          </w:p>
        </w:tc>
        <w:tc>
          <w:tcPr>
            <w:tcW w:w="1526" w:type="dxa"/>
            <w:tcBorders>
              <w:top w:val="nil"/>
              <w:left w:val="nil"/>
              <w:bottom w:val="nil"/>
              <w:right w:val="nil"/>
            </w:tcBorders>
          </w:tcPr>
          <w:p>
            <w:pPr>
              <w:pStyle w:val="0"/>
              <w:jc w:val="center"/>
            </w:pPr>
            <w:r>
              <w:rPr>
                <w:sz w:val="20"/>
              </w:rPr>
              <w:t xml:space="preserve">42,0</w:t>
            </w:r>
          </w:p>
        </w:tc>
        <w:tc>
          <w:tcPr>
            <w:tcW w:w="3231" w:type="dxa"/>
            <w:tcBorders>
              <w:top w:val="nil"/>
              <w:left w:val="nil"/>
              <w:bottom w:val="nil"/>
              <w:right w:val="nil"/>
            </w:tcBorders>
            <w:vMerge w:val="restart"/>
          </w:tcPr>
          <w:p>
            <w:pPr>
              <w:pStyle w:val="0"/>
            </w:pPr>
            <w:r>
              <w:rPr>
                <w:sz w:val="20"/>
              </w:rPr>
              <w:t xml:space="preserve">повышение профессиональной компетенции не менее 20 специалистов и руководителей государственных организаций социального обслуживания семьи и детей</w:t>
            </w:r>
          </w:p>
          <w:p>
            <w:pPr>
              <w:pStyle w:val="0"/>
            </w:pPr>
            <w:r>
              <w:rPr>
                <w:sz w:val="20"/>
              </w:rPr>
              <w:t xml:space="preserve">в 2021 - 2025 годах</w:t>
            </w:r>
          </w:p>
        </w:tc>
        <w:tc>
          <w:tcPr>
            <w:tcW w:w="2268" w:type="dxa"/>
            <w:tcBorders>
              <w:top w:val="nil"/>
              <w:left w:val="nil"/>
              <w:bottom w:val="nil"/>
              <w:right w:val="nil"/>
            </w:tcBorders>
            <w:vMerge w:val="restart"/>
          </w:tcPr>
          <w:p>
            <w:pPr>
              <w:pStyle w:val="0"/>
            </w:pPr>
            <w:hyperlink w:history="0" w:anchor="P2499" w:tooltip="30. Удельный вес детей, находящихся в социально опасном положении, в общей численности детского населения Архангельской области">
              <w:r>
                <w:rPr>
                  <w:sz w:val="20"/>
                  <w:color w:val="0000ff"/>
                </w:rPr>
                <w:t xml:space="preserve">пункты 30</w:t>
              </w:r>
            </w:hyperlink>
            <w:r>
              <w:rPr>
                <w:sz w:val="20"/>
              </w:rPr>
              <w:t xml:space="preserve"> - </w:t>
            </w:r>
            <w:hyperlink w:history="0" w:anchor="P2521" w:tooltip="32. Удельный вес преступлений, совершенных несовершеннолетними или при их участии, в общем числе зарегистрированных преступлений">
              <w:r>
                <w:rPr>
                  <w:sz w:val="20"/>
                  <w:color w:val="0000ff"/>
                </w:rPr>
                <w:t xml:space="preserve">32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954,8</w:t>
            </w:r>
          </w:p>
        </w:tc>
        <w:tc>
          <w:tcPr>
            <w:tcW w:w="1523" w:type="dxa"/>
            <w:tcBorders>
              <w:top w:val="nil"/>
              <w:left w:val="nil"/>
              <w:bottom w:val="nil"/>
              <w:right w:val="nil"/>
            </w:tcBorders>
          </w:tcPr>
          <w:p>
            <w:pPr>
              <w:pStyle w:val="0"/>
              <w:jc w:val="center"/>
            </w:pPr>
            <w:r>
              <w:rPr>
                <w:sz w:val="20"/>
              </w:rPr>
              <w:t xml:space="preserve">340,0</w:t>
            </w:r>
          </w:p>
        </w:tc>
        <w:tc>
          <w:tcPr>
            <w:tcW w:w="1523" w:type="dxa"/>
            <w:tcBorders>
              <w:top w:val="nil"/>
              <w:left w:val="nil"/>
              <w:bottom w:val="nil"/>
              <w:right w:val="nil"/>
            </w:tcBorders>
          </w:tcPr>
          <w:p>
            <w:pPr>
              <w:pStyle w:val="0"/>
              <w:jc w:val="center"/>
            </w:pPr>
            <w:r>
              <w:rPr>
                <w:sz w:val="20"/>
              </w:rPr>
              <w:t xml:space="preserve">247,3</w:t>
            </w:r>
          </w:p>
        </w:tc>
        <w:tc>
          <w:tcPr>
            <w:tcW w:w="1523" w:type="dxa"/>
            <w:tcBorders>
              <w:top w:val="nil"/>
              <w:left w:val="nil"/>
              <w:bottom w:val="nil"/>
              <w:right w:val="nil"/>
            </w:tcBorders>
          </w:tcPr>
          <w:p>
            <w:pPr>
              <w:pStyle w:val="0"/>
              <w:jc w:val="center"/>
            </w:pPr>
            <w:r>
              <w:rPr>
                <w:sz w:val="20"/>
              </w:rPr>
              <w:t xml:space="preserve">283,5</w:t>
            </w:r>
          </w:p>
        </w:tc>
        <w:tc>
          <w:tcPr>
            <w:tcW w:w="1523" w:type="dxa"/>
            <w:tcBorders>
              <w:top w:val="nil"/>
              <w:left w:val="nil"/>
              <w:bottom w:val="nil"/>
              <w:right w:val="nil"/>
            </w:tcBorders>
          </w:tcPr>
          <w:p>
            <w:pPr>
              <w:pStyle w:val="0"/>
              <w:jc w:val="center"/>
            </w:pPr>
            <w:r>
              <w:rPr>
                <w:sz w:val="20"/>
              </w:rPr>
              <w:t xml:space="preserve">42,0</w:t>
            </w:r>
          </w:p>
        </w:tc>
        <w:tc>
          <w:tcPr>
            <w:tcW w:w="1526" w:type="dxa"/>
            <w:tcBorders>
              <w:top w:val="nil"/>
              <w:left w:val="nil"/>
              <w:bottom w:val="nil"/>
              <w:right w:val="nil"/>
            </w:tcBorders>
          </w:tcPr>
          <w:p>
            <w:pPr>
              <w:pStyle w:val="0"/>
              <w:jc w:val="center"/>
            </w:pPr>
            <w:r>
              <w:rPr>
                <w:sz w:val="20"/>
              </w:rPr>
              <w:t xml:space="preserve">42,0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1.2 в ред. </w:t>
            </w:r>
            <w:hyperlink w:history="0" r:id="rId949"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1.3. Организация и проведение областных конференций, форумов, круглых столов по актуальным вопросам семейной политики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282,1</w:t>
            </w:r>
          </w:p>
        </w:tc>
        <w:tc>
          <w:tcPr>
            <w:tcW w:w="1523" w:type="dxa"/>
            <w:tcBorders>
              <w:top w:val="nil"/>
              <w:left w:val="nil"/>
              <w:bottom w:val="nil"/>
              <w:right w:val="nil"/>
            </w:tcBorders>
          </w:tcPr>
          <w:p>
            <w:pPr>
              <w:pStyle w:val="0"/>
              <w:jc w:val="center"/>
            </w:pPr>
            <w:r>
              <w:rPr>
                <w:sz w:val="20"/>
              </w:rPr>
              <w:t xml:space="preserve">117,0</w:t>
            </w:r>
          </w:p>
        </w:tc>
        <w:tc>
          <w:tcPr>
            <w:tcW w:w="1523" w:type="dxa"/>
            <w:tcBorders>
              <w:top w:val="nil"/>
              <w:left w:val="nil"/>
              <w:bottom w:val="nil"/>
              <w:right w:val="nil"/>
            </w:tcBorders>
          </w:tcPr>
          <w:p>
            <w:pPr>
              <w:pStyle w:val="0"/>
              <w:jc w:val="center"/>
            </w:pPr>
            <w:r>
              <w:rPr>
                <w:sz w:val="20"/>
              </w:rPr>
              <w:t xml:space="preserve">112,5</w:t>
            </w:r>
          </w:p>
        </w:tc>
        <w:tc>
          <w:tcPr>
            <w:tcW w:w="1523" w:type="dxa"/>
            <w:tcBorders>
              <w:top w:val="nil"/>
              <w:left w:val="nil"/>
              <w:bottom w:val="nil"/>
              <w:right w:val="nil"/>
            </w:tcBorders>
          </w:tcPr>
          <w:p>
            <w:pPr>
              <w:pStyle w:val="0"/>
              <w:jc w:val="center"/>
            </w:pPr>
            <w:r>
              <w:rPr>
                <w:sz w:val="20"/>
              </w:rPr>
              <w:t xml:space="preserve">52,6</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проведение не менее</w:t>
            </w:r>
          </w:p>
          <w:p>
            <w:pPr>
              <w:pStyle w:val="0"/>
            </w:pPr>
            <w:r>
              <w:rPr>
                <w:sz w:val="20"/>
              </w:rPr>
              <w:t xml:space="preserve">1 областной конференции либо форума, круглого стола по актуальным вопросам семейной политики; повышение уровня знаний не менее</w:t>
            </w:r>
          </w:p>
          <w:p>
            <w:pPr>
              <w:pStyle w:val="0"/>
            </w:pPr>
            <w:r>
              <w:rPr>
                <w:sz w:val="20"/>
              </w:rPr>
              <w:t xml:space="preserve">200 специалистов государственных организаций социального обслуживания ежегодно в 2021 - 2023 годах</w:t>
            </w:r>
          </w:p>
        </w:tc>
        <w:tc>
          <w:tcPr>
            <w:tcW w:w="2268" w:type="dxa"/>
            <w:tcBorders>
              <w:top w:val="nil"/>
              <w:left w:val="nil"/>
              <w:bottom w:val="nil"/>
              <w:right w:val="nil"/>
            </w:tcBorders>
            <w:vMerge w:val="restart"/>
          </w:tcPr>
          <w:p>
            <w:pPr>
              <w:pStyle w:val="0"/>
            </w:pPr>
            <w:hyperlink w:history="0" w:anchor="P2499" w:tooltip="30. Удельный вес детей, находящихся в социально опасном положении, в общей численности детского населения Архангельской области">
              <w:r>
                <w:rPr>
                  <w:sz w:val="20"/>
                  <w:color w:val="0000ff"/>
                </w:rPr>
                <w:t xml:space="preserve">пункты 30</w:t>
              </w:r>
            </w:hyperlink>
            <w:r>
              <w:rPr>
                <w:sz w:val="20"/>
              </w:rPr>
              <w:t xml:space="preserve"> - </w:t>
            </w:r>
            <w:hyperlink w:history="0" w:anchor="P2521" w:tooltip="32. Удельный вес преступлений, совершенных несовершеннолетними или при их участии, в общем числе зарегистрированных преступлений">
              <w:r>
                <w:rPr>
                  <w:sz w:val="20"/>
                  <w:color w:val="0000ff"/>
                </w:rPr>
                <w:t xml:space="preserve">32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282,1</w:t>
            </w:r>
          </w:p>
        </w:tc>
        <w:tc>
          <w:tcPr>
            <w:tcW w:w="1523" w:type="dxa"/>
            <w:tcBorders>
              <w:top w:val="nil"/>
              <w:left w:val="nil"/>
              <w:bottom w:val="nil"/>
              <w:right w:val="nil"/>
            </w:tcBorders>
          </w:tcPr>
          <w:p>
            <w:pPr>
              <w:pStyle w:val="0"/>
              <w:jc w:val="center"/>
            </w:pPr>
            <w:r>
              <w:rPr>
                <w:sz w:val="20"/>
              </w:rPr>
              <w:t xml:space="preserve">117,0</w:t>
            </w:r>
          </w:p>
        </w:tc>
        <w:tc>
          <w:tcPr>
            <w:tcW w:w="1523" w:type="dxa"/>
            <w:tcBorders>
              <w:top w:val="nil"/>
              <w:left w:val="nil"/>
              <w:bottom w:val="nil"/>
              <w:right w:val="nil"/>
            </w:tcBorders>
          </w:tcPr>
          <w:p>
            <w:pPr>
              <w:pStyle w:val="0"/>
              <w:jc w:val="center"/>
            </w:pPr>
            <w:r>
              <w:rPr>
                <w:sz w:val="20"/>
              </w:rPr>
              <w:t xml:space="preserve">112,5</w:t>
            </w:r>
          </w:p>
        </w:tc>
        <w:tc>
          <w:tcPr>
            <w:tcW w:w="1523" w:type="dxa"/>
            <w:tcBorders>
              <w:top w:val="nil"/>
              <w:left w:val="nil"/>
              <w:bottom w:val="nil"/>
              <w:right w:val="nil"/>
            </w:tcBorders>
          </w:tcPr>
          <w:p>
            <w:pPr>
              <w:pStyle w:val="0"/>
              <w:jc w:val="center"/>
            </w:pPr>
            <w:r>
              <w:rPr>
                <w:sz w:val="20"/>
              </w:rPr>
              <w:t xml:space="preserve">52,6</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в ред. </w:t>
            </w:r>
            <w:hyperlink w:history="0" r:id="rId950"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 N 853-пп)</w:t>
            </w:r>
          </w:p>
        </w:tc>
      </w:tr>
      <w:tr>
        <w:tc>
          <w:tcPr>
            <w:tcW w:w="2494" w:type="dxa"/>
            <w:tcBorders>
              <w:top w:val="nil"/>
              <w:left w:val="nil"/>
              <w:bottom w:val="nil"/>
              <w:right w:val="nil"/>
            </w:tcBorders>
            <w:vMerge w:val="restart"/>
          </w:tcPr>
          <w:p>
            <w:pPr>
              <w:pStyle w:val="0"/>
            </w:pPr>
            <w:r>
              <w:rPr>
                <w:sz w:val="20"/>
              </w:rPr>
              <w:t xml:space="preserve">1.4. Организация информационно-методического сопровождения государственных организаций социального обслуживания семьи и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824,0</w:t>
            </w:r>
          </w:p>
        </w:tc>
        <w:tc>
          <w:tcPr>
            <w:tcW w:w="1523" w:type="dxa"/>
            <w:tcBorders>
              <w:top w:val="nil"/>
              <w:left w:val="nil"/>
              <w:bottom w:val="nil"/>
              <w:right w:val="nil"/>
            </w:tcBorders>
          </w:tcPr>
          <w:p>
            <w:pPr>
              <w:pStyle w:val="0"/>
              <w:jc w:val="center"/>
            </w:pPr>
            <w:r>
              <w:rPr>
                <w:sz w:val="20"/>
              </w:rPr>
              <w:t xml:space="preserve">257,4</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155,7</w:t>
            </w:r>
          </w:p>
        </w:tc>
        <w:tc>
          <w:tcPr>
            <w:tcW w:w="1523" w:type="dxa"/>
            <w:tcBorders>
              <w:top w:val="nil"/>
              <w:left w:val="nil"/>
              <w:bottom w:val="nil"/>
              <w:right w:val="nil"/>
            </w:tcBorders>
          </w:tcPr>
          <w:p>
            <w:pPr>
              <w:pStyle w:val="0"/>
              <w:jc w:val="center"/>
            </w:pPr>
            <w:r>
              <w:rPr>
                <w:sz w:val="20"/>
              </w:rPr>
              <w:t xml:space="preserve">399,5</w:t>
            </w:r>
          </w:p>
        </w:tc>
        <w:tc>
          <w:tcPr>
            <w:tcW w:w="1526" w:type="dxa"/>
            <w:tcBorders>
              <w:top w:val="nil"/>
              <w:left w:val="nil"/>
              <w:bottom w:val="nil"/>
              <w:right w:val="nil"/>
            </w:tcBorders>
          </w:tcPr>
          <w:p>
            <w:pPr>
              <w:pStyle w:val="0"/>
              <w:jc w:val="center"/>
            </w:pPr>
            <w:r>
              <w:rPr>
                <w:sz w:val="20"/>
              </w:rPr>
              <w:t xml:space="preserve">11,4</w:t>
            </w:r>
          </w:p>
        </w:tc>
        <w:tc>
          <w:tcPr>
            <w:tcW w:w="3231" w:type="dxa"/>
            <w:tcBorders>
              <w:top w:val="nil"/>
              <w:left w:val="nil"/>
              <w:bottom w:val="nil"/>
              <w:right w:val="nil"/>
            </w:tcBorders>
            <w:vMerge w:val="restart"/>
          </w:tcPr>
          <w:p>
            <w:pPr>
              <w:pStyle w:val="0"/>
            </w:pPr>
            <w:r>
              <w:rPr>
                <w:sz w:val="20"/>
              </w:rPr>
              <w:t xml:space="preserve">выход не менее 2 информационно-методических сборников по вопросам социального обслуживания семьи и детей</w:t>
            </w:r>
          </w:p>
          <w:p>
            <w:pPr>
              <w:pStyle w:val="0"/>
            </w:pPr>
            <w:r>
              <w:rPr>
                <w:sz w:val="20"/>
              </w:rPr>
              <w:t xml:space="preserve">в 2021 году;</w:t>
            </w:r>
          </w:p>
          <w:p>
            <w:pPr>
              <w:pStyle w:val="0"/>
            </w:pPr>
            <w:r>
              <w:rPr>
                <w:sz w:val="20"/>
              </w:rPr>
              <w:t xml:space="preserve">не менее 1 сборника - в 2023 - 2025 годах</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30</w:t>
              </w:r>
            </w:hyperlink>
            <w:r>
              <w:rPr>
                <w:sz w:val="20"/>
              </w:rPr>
              <w:t xml:space="preserve"> -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32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824,0</w:t>
            </w:r>
          </w:p>
        </w:tc>
        <w:tc>
          <w:tcPr>
            <w:tcW w:w="1523" w:type="dxa"/>
            <w:tcBorders>
              <w:top w:val="nil"/>
              <w:left w:val="nil"/>
              <w:bottom w:val="nil"/>
              <w:right w:val="nil"/>
            </w:tcBorders>
          </w:tcPr>
          <w:p>
            <w:pPr>
              <w:pStyle w:val="0"/>
              <w:jc w:val="center"/>
            </w:pPr>
            <w:r>
              <w:rPr>
                <w:sz w:val="20"/>
              </w:rPr>
              <w:t xml:space="preserve">257,4</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155,7</w:t>
            </w:r>
          </w:p>
        </w:tc>
        <w:tc>
          <w:tcPr>
            <w:tcW w:w="1523" w:type="dxa"/>
            <w:tcBorders>
              <w:top w:val="nil"/>
              <w:left w:val="nil"/>
              <w:bottom w:val="nil"/>
              <w:right w:val="nil"/>
            </w:tcBorders>
          </w:tcPr>
          <w:p>
            <w:pPr>
              <w:pStyle w:val="0"/>
              <w:jc w:val="center"/>
            </w:pPr>
            <w:r>
              <w:rPr>
                <w:sz w:val="20"/>
              </w:rPr>
              <w:t xml:space="preserve">399,5</w:t>
            </w:r>
          </w:p>
        </w:tc>
        <w:tc>
          <w:tcPr>
            <w:tcW w:w="1526" w:type="dxa"/>
            <w:tcBorders>
              <w:top w:val="nil"/>
              <w:left w:val="nil"/>
              <w:bottom w:val="nil"/>
              <w:right w:val="nil"/>
            </w:tcBorders>
          </w:tcPr>
          <w:p>
            <w:pPr>
              <w:pStyle w:val="0"/>
              <w:jc w:val="center"/>
            </w:pPr>
            <w:r>
              <w:rPr>
                <w:sz w:val="20"/>
              </w:rPr>
              <w:t xml:space="preserve">11,4</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постановлений Правительства Архангельской области от 22.11.2022 </w:t>
            </w:r>
            <w:hyperlink w:history="0" r:id="rId951"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958-пп</w:t>
              </w:r>
            </w:hyperlink>
            <w:r>
              <w:rPr>
                <w:sz w:val="20"/>
              </w:rPr>
              <w:t xml:space="preserve">,</w:t>
            </w:r>
          </w:p>
          <w:p>
            <w:pPr>
              <w:pStyle w:val="0"/>
              <w:jc w:val="both"/>
            </w:pPr>
            <w:r>
              <w:rPr>
                <w:sz w:val="20"/>
              </w:rPr>
              <w:t xml:space="preserve">от 26.12.2022 </w:t>
            </w:r>
            <w:hyperlink w:history="0" r:id="rId952"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1146-пп</w:t>
              </w:r>
            </w:hyperlink>
            <w:r>
              <w:rPr>
                <w:sz w:val="20"/>
              </w:rPr>
              <w:t xml:space="preserve">, от 01.03.2023 </w:t>
            </w:r>
            <w:hyperlink w:history="0" r:id="rId953"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182-пп</w:t>
              </w:r>
            </w:hyperlink>
            <w:r>
              <w:rPr>
                <w:sz w:val="20"/>
              </w:rPr>
              <w:t xml:space="preserve">)</w:t>
            </w:r>
          </w:p>
        </w:tc>
      </w:tr>
      <w:tr>
        <w:tc>
          <w:tcPr>
            <w:gridSpan w:val="11"/>
            <w:tcW w:w="20373" w:type="dxa"/>
            <w:tcBorders>
              <w:top w:val="nil"/>
              <w:left w:val="nil"/>
              <w:bottom w:val="nil"/>
              <w:right w:val="nil"/>
            </w:tcBorders>
          </w:tcPr>
          <w:p>
            <w:pPr>
              <w:pStyle w:val="0"/>
              <w:outlineLvl w:val="4"/>
            </w:pPr>
            <w:r>
              <w:rPr>
                <w:sz w:val="20"/>
              </w:rPr>
              <w:t xml:space="preserve">Задача N 2 - обеспечение доступности и повышение качества предоставления социальных услуг государственными организациями социального обслуживания семьи и детей</w:t>
            </w:r>
          </w:p>
        </w:tc>
      </w:tr>
      <w:tr>
        <w:tc>
          <w:tcPr>
            <w:tcW w:w="2494" w:type="dxa"/>
            <w:tcBorders>
              <w:top w:val="nil"/>
              <w:left w:val="nil"/>
              <w:bottom w:val="nil"/>
              <w:right w:val="nil"/>
            </w:tcBorders>
            <w:vMerge w:val="restart"/>
          </w:tcPr>
          <w:p>
            <w:pPr>
              <w:pStyle w:val="0"/>
            </w:pPr>
            <w:r>
              <w:rPr>
                <w:sz w:val="20"/>
              </w:rPr>
              <w:t xml:space="preserve">2.1. Приобретение оборудования и мебели для оснащения комнат психологической разгрузки в государственных организациях социального обслуживания семьи и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1 925,2</w:t>
            </w:r>
          </w:p>
        </w:tc>
        <w:tc>
          <w:tcPr>
            <w:tcW w:w="1523" w:type="dxa"/>
            <w:tcBorders>
              <w:top w:val="nil"/>
              <w:left w:val="nil"/>
              <w:bottom w:val="nil"/>
              <w:right w:val="nil"/>
            </w:tcBorders>
          </w:tcPr>
          <w:p>
            <w:pPr>
              <w:pStyle w:val="0"/>
              <w:jc w:val="center"/>
            </w:pPr>
            <w:r>
              <w:rPr>
                <w:sz w:val="20"/>
              </w:rPr>
              <w:t xml:space="preserve">265,5</w:t>
            </w:r>
          </w:p>
        </w:tc>
        <w:tc>
          <w:tcPr>
            <w:tcW w:w="1523" w:type="dxa"/>
            <w:tcBorders>
              <w:top w:val="nil"/>
              <w:left w:val="nil"/>
              <w:bottom w:val="nil"/>
              <w:right w:val="nil"/>
            </w:tcBorders>
          </w:tcPr>
          <w:p>
            <w:pPr>
              <w:pStyle w:val="0"/>
              <w:jc w:val="center"/>
            </w:pPr>
            <w:r>
              <w:rPr>
                <w:sz w:val="20"/>
              </w:rPr>
              <w:t xml:space="preserve">479,8</w:t>
            </w:r>
          </w:p>
        </w:tc>
        <w:tc>
          <w:tcPr>
            <w:tcW w:w="1523" w:type="dxa"/>
            <w:tcBorders>
              <w:top w:val="nil"/>
              <w:left w:val="nil"/>
              <w:bottom w:val="nil"/>
              <w:right w:val="nil"/>
            </w:tcBorders>
          </w:tcPr>
          <w:p>
            <w:pPr>
              <w:pStyle w:val="0"/>
              <w:jc w:val="center"/>
            </w:pPr>
            <w:r>
              <w:rPr>
                <w:sz w:val="20"/>
              </w:rPr>
              <w:t xml:space="preserve">199,9</w:t>
            </w:r>
          </w:p>
        </w:tc>
        <w:tc>
          <w:tcPr>
            <w:tcW w:w="1523" w:type="dxa"/>
            <w:tcBorders>
              <w:top w:val="nil"/>
              <w:left w:val="nil"/>
              <w:bottom w:val="nil"/>
              <w:right w:val="nil"/>
            </w:tcBorders>
          </w:tcPr>
          <w:p>
            <w:pPr>
              <w:pStyle w:val="0"/>
              <w:jc w:val="center"/>
            </w:pPr>
            <w:r>
              <w:rPr>
                <w:sz w:val="20"/>
              </w:rPr>
              <w:t xml:space="preserve">490,0</w:t>
            </w:r>
          </w:p>
        </w:tc>
        <w:tc>
          <w:tcPr>
            <w:tcW w:w="1526" w:type="dxa"/>
            <w:tcBorders>
              <w:top w:val="nil"/>
              <w:left w:val="nil"/>
              <w:bottom w:val="nil"/>
              <w:right w:val="nil"/>
            </w:tcBorders>
          </w:tcPr>
          <w:p>
            <w:pPr>
              <w:pStyle w:val="0"/>
              <w:jc w:val="center"/>
            </w:pPr>
            <w:r>
              <w:rPr>
                <w:sz w:val="20"/>
              </w:rPr>
              <w:t xml:space="preserve">490,0</w:t>
            </w:r>
          </w:p>
        </w:tc>
        <w:tc>
          <w:tcPr>
            <w:tcW w:w="3231" w:type="dxa"/>
            <w:tcBorders>
              <w:top w:val="nil"/>
              <w:left w:val="nil"/>
              <w:bottom w:val="nil"/>
              <w:right w:val="nil"/>
            </w:tcBorders>
            <w:vMerge w:val="restart"/>
          </w:tcPr>
          <w:p>
            <w:pPr>
              <w:pStyle w:val="0"/>
            </w:pPr>
            <w:r>
              <w:rPr>
                <w:sz w:val="20"/>
              </w:rPr>
              <w:t xml:space="preserve">создание условий</w:t>
            </w:r>
          </w:p>
          <w:p>
            <w:pPr>
              <w:pStyle w:val="0"/>
            </w:pPr>
            <w:r>
              <w:rPr>
                <w:sz w:val="20"/>
              </w:rPr>
              <w:t xml:space="preserve">для психологической реабилитации более</w:t>
            </w:r>
          </w:p>
          <w:p>
            <w:pPr>
              <w:pStyle w:val="0"/>
            </w:pPr>
            <w:r>
              <w:rPr>
                <w:sz w:val="20"/>
              </w:rPr>
              <w:t xml:space="preserve">450 детей в год: оборудование 8 комнат психологической разгрузки в государственных организациях социального обслуживания семьи и детей к 2023 году, обновление оборудования комнат психологической</w:t>
            </w:r>
          </w:p>
          <w:p>
            <w:pPr>
              <w:pStyle w:val="0"/>
            </w:pPr>
            <w:r>
              <w:rPr>
                <w:sz w:val="20"/>
              </w:rPr>
              <w:t xml:space="preserve">разгрузки не менее</w:t>
            </w:r>
          </w:p>
          <w:p>
            <w:pPr>
              <w:pStyle w:val="0"/>
            </w:pPr>
            <w:r>
              <w:rPr>
                <w:sz w:val="20"/>
              </w:rPr>
              <w:t xml:space="preserve">чем в 4 организациях социального обслуживания семьи и детей ежегодно</w:t>
            </w:r>
          </w:p>
          <w:p>
            <w:pPr>
              <w:pStyle w:val="0"/>
            </w:pPr>
            <w:r>
              <w:rPr>
                <w:sz w:val="20"/>
              </w:rPr>
              <w:t xml:space="preserve">в 2023 - 2025 годах</w:t>
            </w:r>
          </w:p>
        </w:tc>
        <w:tc>
          <w:tcPr>
            <w:tcW w:w="2268" w:type="dxa"/>
            <w:tcBorders>
              <w:top w:val="nil"/>
              <w:left w:val="nil"/>
              <w:bottom w:val="nil"/>
              <w:right w:val="nil"/>
            </w:tcBorders>
            <w:vMerge w:val="restart"/>
          </w:tcPr>
          <w:p>
            <w:pPr>
              <w:pStyle w:val="0"/>
            </w:pPr>
            <w:hyperlink w:history="0" w:anchor="P2223" w:tooltip="9. Удельный вес государственных организаций социального обслуживания, в которых улучшена материально-техническая база">
              <w:r>
                <w:rPr>
                  <w:sz w:val="20"/>
                  <w:color w:val="0000ff"/>
                </w:rPr>
                <w:t xml:space="preserve">пункт 9</w:t>
              </w:r>
            </w:hyperlink>
          </w:p>
          <w:p>
            <w:pPr>
              <w:pStyle w:val="0"/>
            </w:pPr>
            <w:r>
              <w:rPr>
                <w:sz w:val="20"/>
              </w:rPr>
              <w:t xml:space="preserve">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1 925,2</w:t>
            </w:r>
          </w:p>
        </w:tc>
        <w:tc>
          <w:tcPr>
            <w:tcW w:w="1523" w:type="dxa"/>
            <w:tcBorders>
              <w:top w:val="nil"/>
              <w:left w:val="nil"/>
              <w:bottom w:val="nil"/>
              <w:right w:val="nil"/>
            </w:tcBorders>
          </w:tcPr>
          <w:p>
            <w:pPr>
              <w:pStyle w:val="0"/>
              <w:jc w:val="center"/>
            </w:pPr>
            <w:r>
              <w:rPr>
                <w:sz w:val="20"/>
              </w:rPr>
              <w:t xml:space="preserve">265,5</w:t>
            </w:r>
          </w:p>
        </w:tc>
        <w:tc>
          <w:tcPr>
            <w:tcW w:w="1523" w:type="dxa"/>
            <w:tcBorders>
              <w:top w:val="nil"/>
              <w:left w:val="nil"/>
              <w:bottom w:val="nil"/>
              <w:right w:val="nil"/>
            </w:tcBorders>
          </w:tcPr>
          <w:p>
            <w:pPr>
              <w:pStyle w:val="0"/>
              <w:jc w:val="center"/>
            </w:pPr>
            <w:r>
              <w:rPr>
                <w:sz w:val="20"/>
              </w:rPr>
              <w:t xml:space="preserve">479,8</w:t>
            </w:r>
          </w:p>
        </w:tc>
        <w:tc>
          <w:tcPr>
            <w:tcW w:w="1523" w:type="dxa"/>
            <w:tcBorders>
              <w:top w:val="nil"/>
              <w:left w:val="nil"/>
              <w:bottom w:val="nil"/>
              <w:right w:val="nil"/>
            </w:tcBorders>
          </w:tcPr>
          <w:p>
            <w:pPr>
              <w:pStyle w:val="0"/>
              <w:jc w:val="center"/>
            </w:pPr>
            <w:r>
              <w:rPr>
                <w:sz w:val="20"/>
              </w:rPr>
              <w:t xml:space="preserve">199,9</w:t>
            </w:r>
          </w:p>
        </w:tc>
        <w:tc>
          <w:tcPr>
            <w:tcW w:w="1523" w:type="dxa"/>
            <w:tcBorders>
              <w:top w:val="nil"/>
              <w:left w:val="nil"/>
              <w:bottom w:val="nil"/>
              <w:right w:val="nil"/>
            </w:tcBorders>
          </w:tcPr>
          <w:p>
            <w:pPr>
              <w:pStyle w:val="0"/>
              <w:jc w:val="center"/>
            </w:pPr>
            <w:r>
              <w:rPr>
                <w:sz w:val="20"/>
              </w:rPr>
              <w:t xml:space="preserve">490,0</w:t>
            </w:r>
          </w:p>
        </w:tc>
        <w:tc>
          <w:tcPr>
            <w:tcW w:w="1526" w:type="dxa"/>
            <w:tcBorders>
              <w:top w:val="nil"/>
              <w:left w:val="nil"/>
              <w:bottom w:val="nil"/>
              <w:right w:val="nil"/>
            </w:tcBorders>
          </w:tcPr>
          <w:p>
            <w:pPr>
              <w:pStyle w:val="0"/>
              <w:jc w:val="center"/>
            </w:pPr>
            <w:r>
              <w:rPr>
                <w:sz w:val="20"/>
              </w:rPr>
              <w:t xml:space="preserve">490,0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2.1 в ред. </w:t>
            </w:r>
            <w:hyperlink w:history="0" r:id="rId954"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2.2. Приобретение автотранспорта и комплектующих для оснащения государственных организаций социального обслуживания семьи и детей, в том числе отделений профилактики безнадзорности и семейного неблагополучия государственных организаций социального обслуживания, а также проведение ремонта имеющегося автотранспорта</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15 538,3</w:t>
            </w:r>
          </w:p>
        </w:tc>
        <w:tc>
          <w:tcPr>
            <w:tcW w:w="1523" w:type="dxa"/>
            <w:tcBorders>
              <w:top w:val="nil"/>
              <w:left w:val="nil"/>
              <w:bottom w:val="nil"/>
              <w:right w:val="nil"/>
            </w:tcBorders>
          </w:tcPr>
          <w:p>
            <w:pPr>
              <w:pStyle w:val="0"/>
              <w:jc w:val="center"/>
            </w:pPr>
            <w:r>
              <w:rPr>
                <w:sz w:val="20"/>
              </w:rPr>
              <w:t xml:space="preserve">6 850,0</w:t>
            </w:r>
          </w:p>
        </w:tc>
        <w:tc>
          <w:tcPr>
            <w:tcW w:w="1523" w:type="dxa"/>
            <w:tcBorders>
              <w:top w:val="nil"/>
              <w:left w:val="nil"/>
              <w:bottom w:val="nil"/>
              <w:right w:val="nil"/>
            </w:tcBorders>
          </w:tcPr>
          <w:p>
            <w:pPr>
              <w:pStyle w:val="0"/>
              <w:jc w:val="center"/>
            </w:pPr>
            <w:r>
              <w:rPr>
                <w:sz w:val="20"/>
              </w:rPr>
              <w:t xml:space="preserve">1 998,6</w:t>
            </w:r>
          </w:p>
        </w:tc>
        <w:tc>
          <w:tcPr>
            <w:tcW w:w="1523" w:type="dxa"/>
            <w:tcBorders>
              <w:top w:val="nil"/>
              <w:left w:val="nil"/>
              <w:bottom w:val="nil"/>
              <w:right w:val="nil"/>
            </w:tcBorders>
          </w:tcPr>
          <w:p>
            <w:pPr>
              <w:pStyle w:val="0"/>
              <w:jc w:val="center"/>
            </w:pPr>
            <w:r>
              <w:rPr>
                <w:sz w:val="20"/>
              </w:rPr>
              <w:t xml:space="preserve">2 527,6</w:t>
            </w:r>
          </w:p>
        </w:tc>
        <w:tc>
          <w:tcPr>
            <w:tcW w:w="1523" w:type="dxa"/>
            <w:tcBorders>
              <w:top w:val="nil"/>
              <w:left w:val="nil"/>
              <w:bottom w:val="nil"/>
              <w:right w:val="nil"/>
            </w:tcBorders>
          </w:tcPr>
          <w:p>
            <w:pPr>
              <w:pStyle w:val="0"/>
              <w:jc w:val="center"/>
            </w:pPr>
            <w:r>
              <w:rPr>
                <w:sz w:val="20"/>
              </w:rPr>
              <w:t xml:space="preserve">2 033,7</w:t>
            </w:r>
          </w:p>
        </w:tc>
        <w:tc>
          <w:tcPr>
            <w:tcW w:w="1526" w:type="dxa"/>
            <w:tcBorders>
              <w:top w:val="nil"/>
              <w:left w:val="nil"/>
              <w:bottom w:val="nil"/>
              <w:right w:val="nil"/>
            </w:tcBorders>
          </w:tcPr>
          <w:p>
            <w:pPr>
              <w:pStyle w:val="0"/>
              <w:jc w:val="center"/>
            </w:pPr>
            <w:r>
              <w:rPr>
                <w:sz w:val="20"/>
              </w:rPr>
              <w:t xml:space="preserve">2 128,4</w:t>
            </w:r>
          </w:p>
        </w:tc>
        <w:tc>
          <w:tcPr>
            <w:tcW w:w="3231" w:type="dxa"/>
            <w:tcBorders>
              <w:top w:val="nil"/>
              <w:left w:val="nil"/>
              <w:bottom w:val="nil"/>
              <w:right w:val="nil"/>
            </w:tcBorders>
            <w:vMerge w:val="restart"/>
          </w:tcPr>
          <w:p>
            <w:pPr>
              <w:pStyle w:val="0"/>
            </w:pPr>
            <w:r>
              <w:rPr>
                <w:sz w:val="20"/>
              </w:rPr>
              <w:t xml:space="preserve">приобретение не менее 22 единиц автотранспорта для повышения качества социального обслуживания семей и детей, находящихся в трудной жизненной ситуации, в том числе проживающих в отдаленных, труднодоступных и малонаселенных пунктах Архангельской области</w:t>
            </w:r>
          </w:p>
        </w:tc>
        <w:tc>
          <w:tcPr>
            <w:tcW w:w="2268" w:type="dxa"/>
            <w:tcBorders>
              <w:top w:val="nil"/>
              <w:left w:val="nil"/>
              <w:bottom w:val="nil"/>
              <w:right w:val="nil"/>
            </w:tcBorders>
            <w:vMerge w:val="restart"/>
          </w:tcPr>
          <w:p>
            <w:pPr>
              <w:pStyle w:val="0"/>
            </w:pPr>
            <w:hyperlink w:history="0" w:anchor="P2223" w:tooltip="9. Удельный вес государственных организаций социального обслуживания, в которых улучшена материально-техническая база">
              <w:r>
                <w:rPr>
                  <w:sz w:val="20"/>
                  <w:color w:val="0000ff"/>
                </w:rPr>
                <w:t xml:space="preserve">пункт 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15 538,3</w:t>
            </w:r>
          </w:p>
        </w:tc>
        <w:tc>
          <w:tcPr>
            <w:tcW w:w="1523" w:type="dxa"/>
            <w:tcBorders>
              <w:top w:val="nil"/>
              <w:left w:val="nil"/>
              <w:bottom w:val="nil"/>
              <w:right w:val="nil"/>
            </w:tcBorders>
          </w:tcPr>
          <w:p>
            <w:pPr>
              <w:pStyle w:val="0"/>
              <w:jc w:val="center"/>
            </w:pPr>
            <w:r>
              <w:rPr>
                <w:sz w:val="20"/>
              </w:rPr>
              <w:t xml:space="preserve">6 850,0</w:t>
            </w:r>
          </w:p>
        </w:tc>
        <w:tc>
          <w:tcPr>
            <w:tcW w:w="1523" w:type="dxa"/>
            <w:tcBorders>
              <w:top w:val="nil"/>
              <w:left w:val="nil"/>
              <w:bottom w:val="nil"/>
              <w:right w:val="nil"/>
            </w:tcBorders>
          </w:tcPr>
          <w:p>
            <w:pPr>
              <w:pStyle w:val="0"/>
              <w:jc w:val="center"/>
            </w:pPr>
            <w:r>
              <w:rPr>
                <w:sz w:val="20"/>
              </w:rPr>
              <w:t xml:space="preserve">1 998,6</w:t>
            </w:r>
          </w:p>
        </w:tc>
        <w:tc>
          <w:tcPr>
            <w:tcW w:w="1523" w:type="dxa"/>
            <w:tcBorders>
              <w:top w:val="nil"/>
              <w:left w:val="nil"/>
              <w:bottom w:val="nil"/>
              <w:right w:val="nil"/>
            </w:tcBorders>
          </w:tcPr>
          <w:p>
            <w:pPr>
              <w:pStyle w:val="0"/>
              <w:jc w:val="center"/>
            </w:pPr>
            <w:r>
              <w:rPr>
                <w:sz w:val="20"/>
              </w:rPr>
              <w:t xml:space="preserve">2 527,6</w:t>
            </w:r>
          </w:p>
        </w:tc>
        <w:tc>
          <w:tcPr>
            <w:tcW w:w="1523" w:type="dxa"/>
            <w:tcBorders>
              <w:top w:val="nil"/>
              <w:left w:val="nil"/>
              <w:bottom w:val="nil"/>
              <w:right w:val="nil"/>
            </w:tcBorders>
          </w:tcPr>
          <w:p>
            <w:pPr>
              <w:pStyle w:val="0"/>
              <w:jc w:val="center"/>
            </w:pPr>
            <w:r>
              <w:rPr>
                <w:sz w:val="20"/>
              </w:rPr>
              <w:t xml:space="preserve">2 033,7</w:t>
            </w:r>
          </w:p>
        </w:tc>
        <w:tc>
          <w:tcPr>
            <w:tcW w:w="1526" w:type="dxa"/>
            <w:tcBorders>
              <w:top w:val="nil"/>
              <w:left w:val="nil"/>
              <w:bottom w:val="nil"/>
              <w:right w:val="nil"/>
            </w:tcBorders>
          </w:tcPr>
          <w:p>
            <w:pPr>
              <w:pStyle w:val="0"/>
              <w:jc w:val="center"/>
            </w:pPr>
            <w:r>
              <w:rPr>
                <w:sz w:val="20"/>
              </w:rPr>
              <w:t xml:space="preserve">2 128,4</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2.2 в ред. </w:t>
            </w:r>
            <w:hyperlink w:history="0" r:id="rId955"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26.12.2022</w:t>
            </w:r>
          </w:p>
          <w:p>
            <w:pPr>
              <w:pStyle w:val="0"/>
              <w:jc w:val="both"/>
            </w:pPr>
            <w:r>
              <w:rPr>
                <w:sz w:val="20"/>
              </w:rPr>
              <w:t xml:space="preserve">N 1146-пп)</w:t>
            </w:r>
          </w:p>
        </w:tc>
      </w:tr>
      <w:tr>
        <w:tc>
          <w:tcPr>
            <w:tcW w:w="2494" w:type="dxa"/>
            <w:tcBorders>
              <w:top w:val="nil"/>
              <w:left w:val="nil"/>
              <w:bottom w:val="nil"/>
              <w:right w:val="nil"/>
            </w:tcBorders>
            <w:vMerge w:val="restart"/>
          </w:tcPr>
          <w:p>
            <w:pPr>
              <w:pStyle w:val="0"/>
            </w:pPr>
            <w:r>
              <w:rPr>
                <w:sz w:val="20"/>
              </w:rPr>
              <w:t xml:space="preserve">2.4. Обеспечение охраны объекта незавершенного строительства - государственного бюджетного учреждения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1757" w:type="dxa"/>
            <w:tcBorders>
              <w:top w:val="nil"/>
              <w:left w:val="nil"/>
              <w:bottom w:val="nil"/>
              <w:right w:val="nil"/>
            </w:tcBorders>
            <w:vMerge w:val="restart"/>
          </w:tcPr>
          <w:p>
            <w:pPr>
              <w:pStyle w:val="0"/>
            </w:pPr>
            <w:r>
              <w:rPr>
                <w:sz w:val="20"/>
              </w:rPr>
              <w:t xml:space="preserve">министерство строительства и архитектуры</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362,3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362,3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обеспечение охраны объекта незавершенного строительства в 2022 году</w:t>
            </w:r>
          </w:p>
        </w:tc>
        <w:tc>
          <w:tcPr>
            <w:tcW w:w="2268" w:type="dxa"/>
            <w:tcBorders>
              <w:top w:val="nil"/>
              <w:left w:val="nil"/>
              <w:bottom w:val="nil"/>
              <w:right w:val="nil"/>
            </w:tcBorders>
            <w:vMerge w:val="restart"/>
          </w:tcPr>
          <w:p>
            <w:pPr>
              <w:pStyle w:val="0"/>
            </w:pPr>
            <w:hyperlink w:history="0" w:anchor="P2532" w:tooltip="33. Количество охраняемых объектов незавершенного строительства">
              <w:r>
                <w:rPr>
                  <w:sz w:val="20"/>
                  <w:color w:val="0000ff"/>
                </w:rPr>
                <w:t xml:space="preserve">пункт 33</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362,3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362,3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2.4 в ред. </w:t>
            </w:r>
            <w:hyperlink w:history="0" r:id="rId956"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2.5. Консервация, кадастровые работы, проведение обследования технического состояния</w:t>
            </w:r>
          </w:p>
          <w:p>
            <w:pPr>
              <w:pStyle w:val="0"/>
            </w:pPr>
            <w:r>
              <w:rPr>
                <w:sz w:val="20"/>
              </w:rPr>
              <w:t xml:space="preserve">и разработка обоснования инвестиций объекта незавершенного строительства - государственного бюджетного учреждения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1757" w:type="dxa"/>
            <w:tcBorders>
              <w:top w:val="nil"/>
              <w:left w:val="nil"/>
              <w:bottom w:val="nil"/>
              <w:right w:val="nil"/>
            </w:tcBorders>
            <w:vMerge w:val="restart"/>
          </w:tcPr>
          <w:p>
            <w:pPr>
              <w:pStyle w:val="0"/>
            </w:pPr>
            <w:r>
              <w:rPr>
                <w:sz w:val="20"/>
              </w:rPr>
              <w:t xml:space="preserve">министерство строительства и архитектуры</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14 761,8</w:t>
            </w:r>
          </w:p>
        </w:tc>
        <w:tc>
          <w:tcPr>
            <w:tcW w:w="1523" w:type="dxa"/>
            <w:tcBorders>
              <w:top w:val="nil"/>
              <w:left w:val="nil"/>
              <w:bottom w:val="nil"/>
              <w:right w:val="nil"/>
            </w:tcBorders>
          </w:tcPr>
          <w:p>
            <w:pPr>
              <w:pStyle w:val="0"/>
              <w:jc w:val="center"/>
            </w:pPr>
            <w:r>
              <w:rPr>
                <w:sz w:val="20"/>
              </w:rPr>
              <w:t xml:space="preserve">4 637,0</w:t>
            </w:r>
          </w:p>
        </w:tc>
        <w:tc>
          <w:tcPr>
            <w:tcW w:w="1523" w:type="dxa"/>
            <w:tcBorders>
              <w:top w:val="nil"/>
              <w:left w:val="nil"/>
              <w:bottom w:val="nil"/>
              <w:right w:val="nil"/>
            </w:tcBorders>
          </w:tcPr>
          <w:p>
            <w:pPr>
              <w:pStyle w:val="0"/>
              <w:jc w:val="center"/>
            </w:pPr>
            <w:r>
              <w:rPr>
                <w:sz w:val="20"/>
              </w:rPr>
              <w:t xml:space="preserve">1 740,2</w:t>
            </w:r>
          </w:p>
        </w:tc>
        <w:tc>
          <w:tcPr>
            <w:tcW w:w="1523" w:type="dxa"/>
            <w:tcBorders>
              <w:top w:val="nil"/>
              <w:left w:val="nil"/>
              <w:bottom w:val="nil"/>
              <w:right w:val="nil"/>
            </w:tcBorders>
          </w:tcPr>
          <w:p>
            <w:pPr>
              <w:pStyle w:val="0"/>
              <w:jc w:val="center"/>
            </w:pPr>
            <w:r>
              <w:rPr>
                <w:sz w:val="20"/>
              </w:rPr>
              <w:t xml:space="preserve">3 128,6</w:t>
            </w:r>
          </w:p>
        </w:tc>
        <w:tc>
          <w:tcPr>
            <w:tcW w:w="1523" w:type="dxa"/>
            <w:tcBorders>
              <w:top w:val="nil"/>
              <w:left w:val="nil"/>
              <w:bottom w:val="nil"/>
              <w:right w:val="nil"/>
            </w:tcBorders>
          </w:tcPr>
          <w:p>
            <w:pPr>
              <w:pStyle w:val="0"/>
              <w:jc w:val="center"/>
            </w:pPr>
            <w:r>
              <w:rPr>
                <w:sz w:val="20"/>
              </w:rPr>
              <w:t xml:space="preserve">2 628,0</w:t>
            </w:r>
          </w:p>
        </w:tc>
        <w:tc>
          <w:tcPr>
            <w:tcW w:w="1526" w:type="dxa"/>
            <w:tcBorders>
              <w:top w:val="nil"/>
              <w:left w:val="nil"/>
              <w:bottom w:val="nil"/>
              <w:right w:val="nil"/>
            </w:tcBorders>
          </w:tcPr>
          <w:p>
            <w:pPr>
              <w:pStyle w:val="0"/>
              <w:jc w:val="center"/>
            </w:pPr>
            <w:r>
              <w:rPr>
                <w:sz w:val="20"/>
              </w:rPr>
              <w:t xml:space="preserve">2 628,0</w:t>
            </w:r>
          </w:p>
        </w:tc>
        <w:tc>
          <w:tcPr>
            <w:tcW w:w="3231" w:type="dxa"/>
            <w:tcBorders>
              <w:top w:val="nil"/>
              <w:left w:val="nil"/>
              <w:bottom w:val="nil"/>
              <w:right w:val="nil"/>
            </w:tcBorders>
            <w:vMerge w:val="restart"/>
          </w:tcPr>
          <w:p>
            <w:pPr>
              <w:pStyle w:val="0"/>
            </w:pPr>
            <w:r>
              <w:rPr>
                <w:sz w:val="20"/>
              </w:rPr>
              <w:t xml:space="preserve">консервация объектов незавершенного строительства</w:t>
            </w:r>
          </w:p>
        </w:tc>
        <w:tc>
          <w:tcPr>
            <w:tcW w:w="2268" w:type="dxa"/>
            <w:tcBorders>
              <w:top w:val="nil"/>
              <w:left w:val="nil"/>
              <w:bottom w:val="nil"/>
              <w:right w:val="nil"/>
            </w:tcBorders>
            <w:vMerge w:val="restart"/>
          </w:tcPr>
          <w:p>
            <w:pPr>
              <w:pStyle w:val="0"/>
            </w:pPr>
            <w:hyperlink w:history="0" w:anchor="P2532" w:tooltip="33. Количество охраняемых объектов незавершенного строительства">
              <w:r>
                <w:rPr>
                  <w:sz w:val="20"/>
                  <w:color w:val="0000ff"/>
                </w:rPr>
                <w:t xml:space="preserve">пункты 33</w:t>
              </w:r>
            </w:hyperlink>
            <w:r>
              <w:rPr>
                <w:sz w:val="20"/>
              </w:rPr>
              <w:t xml:space="preserve"> и </w:t>
            </w:r>
            <w:hyperlink w:history="0" w:anchor="P2543" w:tooltip="34. Количество законсервированных объектов незавершенного строительства">
              <w:r>
                <w:rPr>
                  <w:sz w:val="20"/>
                  <w:color w:val="0000ff"/>
                </w:rPr>
                <w:t xml:space="preserve">34</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14 761,8</w:t>
            </w:r>
          </w:p>
        </w:tc>
        <w:tc>
          <w:tcPr>
            <w:tcW w:w="1523" w:type="dxa"/>
            <w:tcBorders>
              <w:top w:val="nil"/>
              <w:left w:val="nil"/>
              <w:bottom w:val="nil"/>
              <w:right w:val="nil"/>
            </w:tcBorders>
          </w:tcPr>
          <w:p>
            <w:pPr>
              <w:pStyle w:val="0"/>
              <w:jc w:val="center"/>
            </w:pPr>
            <w:r>
              <w:rPr>
                <w:sz w:val="20"/>
              </w:rPr>
              <w:t xml:space="preserve">4 637,0</w:t>
            </w:r>
          </w:p>
        </w:tc>
        <w:tc>
          <w:tcPr>
            <w:tcW w:w="1523" w:type="dxa"/>
            <w:tcBorders>
              <w:top w:val="nil"/>
              <w:left w:val="nil"/>
              <w:bottom w:val="nil"/>
              <w:right w:val="nil"/>
            </w:tcBorders>
          </w:tcPr>
          <w:p>
            <w:pPr>
              <w:pStyle w:val="0"/>
              <w:jc w:val="center"/>
            </w:pPr>
            <w:r>
              <w:rPr>
                <w:sz w:val="20"/>
              </w:rPr>
              <w:t xml:space="preserve">1 740,2</w:t>
            </w:r>
          </w:p>
        </w:tc>
        <w:tc>
          <w:tcPr>
            <w:tcW w:w="1523" w:type="dxa"/>
            <w:tcBorders>
              <w:top w:val="nil"/>
              <w:left w:val="nil"/>
              <w:bottom w:val="nil"/>
              <w:right w:val="nil"/>
            </w:tcBorders>
          </w:tcPr>
          <w:p>
            <w:pPr>
              <w:pStyle w:val="0"/>
              <w:jc w:val="center"/>
            </w:pPr>
            <w:r>
              <w:rPr>
                <w:sz w:val="20"/>
              </w:rPr>
              <w:t xml:space="preserve">3 128,6</w:t>
            </w:r>
          </w:p>
        </w:tc>
        <w:tc>
          <w:tcPr>
            <w:tcW w:w="1523" w:type="dxa"/>
            <w:tcBorders>
              <w:top w:val="nil"/>
              <w:left w:val="nil"/>
              <w:bottom w:val="nil"/>
              <w:right w:val="nil"/>
            </w:tcBorders>
          </w:tcPr>
          <w:p>
            <w:pPr>
              <w:pStyle w:val="0"/>
              <w:jc w:val="center"/>
            </w:pPr>
            <w:r>
              <w:rPr>
                <w:sz w:val="20"/>
              </w:rPr>
              <w:t xml:space="preserve">2 628,0</w:t>
            </w:r>
          </w:p>
        </w:tc>
        <w:tc>
          <w:tcPr>
            <w:tcW w:w="1526" w:type="dxa"/>
            <w:tcBorders>
              <w:top w:val="nil"/>
              <w:left w:val="nil"/>
              <w:bottom w:val="nil"/>
              <w:right w:val="nil"/>
            </w:tcBorders>
          </w:tcPr>
          <w:p>
            <w:pPr>
              <w:pStyle w:val="0"/>
              <w:jc w:val="center"/>
            </w:pPr>
            <w:r>
              <w:rPr>
                <w:sz w:val="20"/>
              </w:rPr>
              <w:t xml:space="preserve">2 628,0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2.5 в ред. </w:t>
            </w:r>
            <w:hyperlink w:history="0" r:id="rId957"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gridSpan w:val="11"/>
            <w:tcW w:w="20373" w:type="dxa"/>
            <w:tcBorders>
              <w:top w:val="nil"/>
              <w:left w:val="nil"/>
              <w:bottom w:val="nil"/>
              <w:right w:val="nil"/>
            </w:tcBorders>
          </w:tcPr>
          <w:p>
            <w:pPr>
              <w:pStyle w:val="0"/>
              <w:outlineLvl w:val="4"/>
            </w:pPr>
            <w:r>
              <w:rPr>
                <w:sz w:val="20"/>
              </w:rPr>
              <w:t xml:space="preserve">Задача N 3 - внедрение эффективных технологий по профилактике безнадзорности и правонарушений несовершеннолетних в Архангельской области, направленных на защиту и улучшение положения семей и детей, находящихся в социально опасном положении</w:t>
            </w:r>
          </w:p>
        </w:tc>
      </w:tr>
      <w:tr>
        <w:tc>
          <w:tcPr>
            <w:tcW w:w="2494" w:type="dxa"/>
            <w:tcBorders>
              <w:top w:val="nil"/>
              <w:left w:val="nil"/>
              <w:bottom w:val="nil"/>
              <w:right w:val="nil"/>
            </w:tcBorders>
            <w:vMerge w:val="restart"/>
          </w:tcPr>
          <w:p>
            <w:pPr>
              <w:pStyle w:val="0"/>
            </w:pPr>
            <w:r>
              <w:rPr>
                <w:sz w:val="20"/>
              </w:rPr>
              <w:t xml:space="preserve">3.1. Организация</w:t>
            </w:r>
          </w:p>
          <w:p>
            <w:pPr>
              <w:pStyle w:val="0"/>
            </w:pPr>
            <w:r>
              <w:rPr>
                <w:sz w:val="20"/>
              </w:rPr>
              <w:t xml:space="preserve">и развитие деятельности служб социализации несовершеннолетних, вступивших в конфликт с законом, в государственных организациях социального обслуживания семьи и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12 052,8</w:t>
            </w:r>
          </w:p>
        </w:tc>
        <w:tc>
          <w:tcPr>
            <w:tcW w:w="1523" w:type="dxa"/>
            <w:tcBorders>
              <w:top w:val="nil"/>
              <w:left w:val="nil"/>
              <w:bottom w:val="nil"/>
              <w:right w:val="nil"/>
            </w:tcBorders>
          </w:tcPr>
          <w:p>
            <w:pPr>
              <w:pStyle w:val="0"/>
              <w:jc w:val="center"/>
            </w:pPr>
            <w:r>
              <w:rPr>
                <w:sz w:val="20"/>
              </w:rPr>
              <w:t xml:space="preserve">1 255,3</w:t>
            </w:r>
          </w:p>
        </w:tc>
        <w:tc>
          <w:tcPr>
            <w:tcW w:w="1523" w:type="dxa"/>
            <w:tcBorders>
              <w:top w:val="nil"/>
              <w:left w:val="nil"/>
              <w:bottom w:val="nil"/>
              <w:right w:val="nil"/>
            </w:tcBorders>
          </w:tcPr>
          <w:p>
            <w:pPr>
              <w:pStyle w:val="0"/>
              <w:jc w:val="center"/>
            </w:pPr>
            <w:r>
              <w:rPr>
                <w:sz w:val="20"/>
              </w:rPr>
              <w:t xml:space="preserve">1 472,0</w:t>
            </w:r>
          </w:p>
        </w:tc>
        <w:tc>
          <w:tcPr>
            <w:tcW w:w="1523" w:type="dxa"/>
            <w:tcBorders>
              <w:top w:val="nil"/>
              <w:left w:val="nil"/>
              <w:bottom w:val="nil"/>
              <w:right w:val="nil"/>
            </w:tcBorders>
          </w:tcPr>
          <w:p>
            <w:pPr>
              <w:pStyle w:val="0"/>
              <w:jc w:val="center"/>
            </w:pPr>
            <w:r>
              <w:rPr>
                <w:sz w:val="20"/>
              </w:rPr>
              <w:t xml:space="preserve">3 797,7</w:t>
            </w:r>
          </w:p>
        </w:tc>
        <w:tc>
          <w:tcPr>
            <w:tcW w:w="1523" w:type="dxa"/>
            <w:tcBorders>
              <w:top w:val="nil"/>
              <w:left w:val="nil"/>
              <w:bottom w:val="nil"/>
              <w:right w:val="nil"/>
            </w:tcBorders>
          </w:tcPr>
          <w:p>
            <w:pPr>
              <w:pStyle w:val="0"/>
              <w:jc w:val="center"/>
            </w:pPr>
            <w:r>
              <w:rPr>
                <w:sz w:val="20"/>
              </w:rPr>
              <w:t xml:space="preserve">2 710,3</w:t>
            </w:r>
          </w:p>
        </w:tc>
        <w:tc>
          <w:tcPr>
            <w:tcW w:w="1526" w:type="dxa"/>
            <w:tcBorders>
              <w:top w:val="nil"/>
              <w:left w:val="nil"/>
              <w:bottom w:val="nil"/>
              <w:right w:val="nil"/>
            </w:tcBorders>
          </w:tcPr>
          <w:p>
            <w:pPr>
              <w:pStyle w:val="0"/>
              <w:jc w:val="center"/>
            </w:pPr>
            <w:r>
              <w:rPr>
                <w:sz w:val="20"/>
              </w:rPr>
              <w:t xml:space="preserve">2 817,5</w:t>
            </w:r>
          </w:p>
        </w:tc>
        <w:tc>
          <w:tcPr>
            <w:tcW w:w="3231" w:type="dxa"/>
            <w:tcBorders>
              <w:top w:val="nil"/>
              <w:left w:val="nil"/>
              <w:bottom w:val="nil"/>
              <w:right w:val="nil"/>
            </w:tcBorders>
            <w:vMerge w:val="restart"/>
          </w:tcPr>
          <w:p>
            <w:pPr>
              <w:pStyle w:val="0"/>
            </w:pPr>
            <w:r>
              <w:rPr>
                <w:sz w:val="20"/>
              </w:rPr>
              <w:t xml:space="preserve">создание 5 служб социализации несовершеннолетних, вступивших в конфликт с законом, в государственных организациях социального обслуживания семьи и детей; организация непрерывного социального сопровождения не менее 150 несовершеннолетних, вступивших в конфликт с законом, в год</w:t>
            </w:r>
          </w:p>
        </w:tc>
        <w:tc>
          <w:tcPr>
            <w:tcW w:w="2268" w:type="dxa"/>
            <w:tcBorders>
              <w:top w:val="nil"/>
              <w:left w:val="nil"/>
              <w:bottom w:val="nil"/>
              <w:right w:val="nil"/>
            </w:tcBorders>
            <w:vMerge w:val="restart"/>
          </w:tcPr>
          <w:p>
            <w:pPr>
              <w:pStyle w:val="0"/>
            </w:pPr>
            <w:hyperlink w:history="0" w:anchor="P2153" w:tooltip="3. Удельный вес безнадзорных детей в общей численности детского населения Архангельской области">
              <w:r>
                <w:rPr>
                  <w:sz w:val="20"/>
                  <w:color w:val="0000ff"/>
                </w:rPr>
                <w:t xml:space="preserve">пункты 3</w:t>
              </w:r>
            </w:hyperlink>
            <w:r>
              <w:rPr>
                <w:sz w:val="20"/>
              </w:rPr>
              <w:t xml:space="preserve">, </w:t>
            </w:r>
            <w:hyperlink w:history="0" w:anchor="P2499" w:tooltip="30. Удельный вес детей, находящихся в социально опасном положении, в общей численности детского населения Архангельской области">
              <w:r>
                <w:rPr>
                  <w:sz w:val="20"/>
                  <w:color w:val="0000ff"/>
                </w:rPr>
                <w:t xml:space="preserve">30</w:t>
              </w:r>
            </w:hyperlink>
            <w:r>
              <w:rPr>
                <w:sz w:val="20"/>
              </w:rPr>
              <w:t xml:space="preserve"> - </w:t>
            </w:r>
            <w:hyperlink w:history="0" w:anchor="P2521" w:tooltip="32. Удельный вес преступлений, совершенных несовершеннолетними или при их участии, в общем числе зарегистрированных преступлений">
              <w:r>
                <w:rPr>
                  <w:sz w:val="20"/>
                  <w:color w:val="0000ff"/>
                </w:rPr>
                <w:t xml:space="preserve">32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12 052,8</w:t>
            </w:r>
          </w:p>
        </w:tc>
        <w:tc>
          <w:tcPr>
            <w:tcW w:w="1523" w:type="dxa"/>
            <w:tcBorders>
              <w:top w:val="nil"/>
              <w:left w:val="nil"/>
              <w:bottom w:val="nil"/>
              <w:right w:val="nil"/>
            </w:tcBorders>
          </w:tcPr>
          <w:p>
            <w:pPr>
              <w:pStyle w:val="0"/>
              <w:jc w:val="center"/>
            </w:pPr>
            <w:r>
              <w:rPr>
                <w:sz w:val="20"/>
              </w:rPr>
              <w:t xml:space="preserve">1 255,3</w:t>
            </w:r>
          </w:p>
        </w:tc>
        <w:tc>
          <w:tcPr>
            <w:tcW w:w="1523" w:type="dxa"/>
            <w:tcBorders>
              <w:top w:val="nil"/>
              <w:left w:val="nil"/>
              <w:bottom w:val="nil"/>
              <w:right w:val="nil"/>
            </w:tcBorders>
          </w:tcPr>
          <w:p>
            <w:pPr>
              <w:pStyle w:val="0"/>
              <w:jc w:val="center"/>
            </w:pPr>
            <w:r>
              <w:rPr>
                <w:sz w:val="20"/>
              </w:rPr>
              <w:t xml:space="preserve">1 472,0</w:t>
            </w:r>
          </w:p>
        </w:tc>
        <w:tc>
          <w:tcPr>
            <w:tcW w:w="1523" w:type="dxa"/>
            <w:tcBorders>
              <w:top w:val="nil"/>
              <w:left w:val="nil"/>
              <w:bottom w:val="nil"/>
              <w:right w:val="nil"/>
            </w:tcBorders>
          </w:tcPr>
          <w:p>
            <w:pPr>
              <w:pStyle w:val="0"/>
              <w:jc w:val="center"/>
            </w:pPr>
            <w:r>
              <w:rPr>
                <w:sz w:val="20"/>
              </w:rPr>
              <w:t xml:space="preserve">3 797,7</w:t>
            </w:r>
          </w:p>
        </w:tc>
        <w:tc>
          <w:tcPr>
            <w:tcW w:w="1523" w:type="dxa"/>
            <w:tcBorders>
              <w:top w:val="nil"/>
              <w:left w:val="nil"/>
              <w:bottom w:val="nil"/>
              <w:right w:val="nil"/>
            </w:tcBorders>
          </w:tcPr>
          <w:p>
            <w:pPr>
              <w:pStyle w:val="0"/>
              <w:jc w:val="center"/>
            </w:pPr>
            <w:r>
              <w:rPr>
                <w:sz w:val="20"/>
              </w:rPr>
              <w:t xml:space="preserve">2 710,3</w:t>
            </w:r>
          </w:p>
        </w:tc>
        <w:tc>
          <w:tcPr>
            <w:tcW w:w="1526" w:type="dxa"/>
            <w:tcBorders>
              <w:top w:val="nil"/>
              <w:left w:val="nil"/>
              <w:bottom w:val="nil"/>
              <w:right w:val="nil"/>
            </w:tcBorders>
          </w:tcPr>
          <w:p>
            <w:pPr>
              <w:pStyle w:val="0"/>
              <w:jc w:val="center"/>
            </w:pPr>
            <w:r>
              <w:rPr>
                <w:sz w:val="20"/>
              </w:rPr>
              <w:t xml:space="preserve">2 817,5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3.1 в ред. </w:t>
            </w:r>
            <w:hyperlink w:history="0" r:id="rId958"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3.2. Организация и развитие работы служб примирения в государственных организациях социального обслуживания семьи и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13 223,9</w:t>
            </w:r>
          </w:p>
        </w:tc>
        <w:tc>
          <w:tcPr>
            <w:tcW w:w="1523" w:type="dxa"/>
            <w:tcBorders>
              <w:top w:val="nil"/>
              <w:left w:val="nil"/>
              <w:bottom w:val="nil"/>
              <w:right w:val="nil"/>
            </w:tcBorders>
          </w:tcPr>
          <w:p>
            <w:pPr>
              <w:pStyle w:val="0"/>
              <w:jc w:val="center"/>
            </w:pPr>
            <w:r>
              <w:rPr>
                <w:sz w:val="20"/>
              </w:rPr>
              <w:t xml:space="preserve">1 028,0</w:t>
            </w:r>
          </w:p>
        </w:tc>
        <w:tc>
          <w:tcPr>
            <w:tcW w:w="1523" w:type="dxa"/>
            <w:tcBorders>
              <w:top w:val="nil"/>
              <w:left w:val="nil"/>
              <w:bottom w:val="nil"/>
              <w:right w:val="nil"/>
            </w:tcBorders>
          </w:tcPr>
          <w:p>
            <w:pPr>
              <w:pStyle w:val="0"/>
              <w:jc w:val="center"/>
            </w:pPr>
            <w:r>
              <w:rPr>
                <w:sz w:val="20"/>
              </w:rPr>
              <w:t xml:space="preserve">2 452,2</w:t>
            </w:r>
          </w:p>
        </w:tc>
        <w:tc>
          <w:tcPr>
            <w:tcW w:w="1523" w:type="dxa"/>
            <w:tcBorders>
              <w:top w:val="nil"/>
              <w:left w:val="nil"/>
              <w:bottom w:val="nil"/>
              <w:right w:val="nil"/>
            </w:tcBorders>
          </w:tcPr>
          <w:p>
            <w:pPr>
              <w:pStyle w:val="0"/>
              <w:jc w:val="center"/>
            </w:pPr>
            <w:r>
              <w:rPr>
                <w:sz w:val="20"/>
              </w:rPr>
              <w:t xml:space="preserve">3 581,9</w:t>
            </w:r>
          </w:p>
        </w:tc>
        <w:tc>
          <w:tcPr>
            <w:tcW w:w="1523" w:type="dxa"/>
            <w:tcBorders>
              <w:top w:val="nil"/>
              <w:left w:val="nil"/>
              <w:bottom w:val="nil"/>
              <w:right w:val="nil"/>
            </w:tcBorders>
          </w:tcPr>
          <w:p>
            <w:pPr>
              <w:pStyle w:val="0"/>
              <w:jc w:val="center"/>
            </w:pPr>
            <w:r>
              <w:rPr>
                <w:sz w:val="20"/>
              </w:rPr>
              <w:t xml:space="preserve">3 020,5</w:t>
            </w:r>
          </w:p>
        </w:tc>
        <w:tc>
          <w:tcPr>
            <w:tcW w:w="1526" w:type="dxa"/>
            <w:tcBorders>
              <w:top w:val="nil"/>
              <w:left w:val="nil"/>
              <w:bottom w:val="nil"/>
              <w:right w:val="nil"/>
            </w:tcBorders>
          </w:tcPr>
          <w:p>
            <w:pPr>
              <w:pStyle w:val="0"/>
              <w:jc w:val="center"/>
            </w:pPr>
            <w:r>
              <w:rPr>
                <w:sz w:val="20"/>
              </w:rPr>
              <w:t xml:space="preserve">3 141,3</w:t>
            </w:r>
          </w:p>
        </w:tc>
        <w:tc>
          <w:tcPr>
            <w:tcW w:w="3231" w:type="dxa"/>
            <w:tcBorders>
              <w:top w:val="nil"/>
              <w:left w:val="nil"/>
              <w:bottom w:val="nil"/>
              <w:right w:val="nil"/>
            </w:tcBorders>
            <w:vMerge w:val="restart"/>
          </w:tcPr>
          <w:p>
            <w:pPr>
              <w:pStyle w:val="0"/>
            </w:pPr>
            <w:r>
              <w:rPr>
                <w:sz w:val="20"/>
              </w:rPr>
              <w:t xml:space="preserve">создание 5 служб примирения между несовершеннолетними преступниками и жертвами преступлений; ежегодное проведение не менее 20 процедур примирения между преступниками и жертвами преступлений</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3</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30</w:t>
              </w:r>
            </w:hyperlink>
            <w:r>
              <w:rPr>
                <w:sz w:val="20"/>
              </w:rPr>
              <w:t xml:space="preserve"> -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32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13 223,9</w:t>
            </w:r>
          </w:p>
        </w:tc>
        <w:tc>
          <w:tcPr>
            <w:tcW w:w="1523" w:type="dxa"/>
            <w:tcBorders>
              <w:top w:val="nil"/>
              <w:left w:val="nil"/>
              <w:bottom w:val="nil"/>
              <w:right w:val="nil"/>
            </w:tcBorders>
          </w:tcPr>
          <w:p>
            <w:pPr>
              <w:pStyle w:val="0"/>
              <w:jc w:val="center"/>
            </w:pPr>
            <w:r>
              <w:rPr>
                <w:sz w:val="20"/>
              </w:rPr>
              <w:t xml:space="preserve">1 028,0</w:t>
            </w:r>
          </w:p>
        </w:tc>
        <w:tc>
          <w:tcPr>
            <w:tcW w:w="1523" w:type="dxa"/>
            <w:tcBorders>
              <w:top w:val="nil"/>
              <w:left w:val="nil"/>
              <w:bottom w:val="nil"/>
              <w:right w:val="nil"/>
            </w:tcBorders>
          </w:tcPr>
          <w:p>
            <w:pPr>
              <w:pStyle w:val="0"/>
              <w:jc w:val="center"/>
            </w:pPr>
            <w:r>
              <w:rPr>
                <w:sz w:val="20"/>
              </w:rPr>
              <w:t xml:space="preserve">2 452,2</w:t>
            </w:r>
          </w:p>
        </w:tc>
        <w:tc>
          <w:tcPr>
            <w:tcW w:w="1523" w:type="dxa"/>
            <w:tcBorders>
              <w:top w:val="nil"/>
              <w:left w:val="nil"/>
              <w:bottom w:val="nil"/>
              <w:right w:val="nil"/>
            </w:tcBorders>
          </w:tcPr>
          <w:p>
            <w:pPr>
              <w:pStyle w:val="0"/>
              <w:jc w:val="center"/>
            </w:pPr>
            <w:r>
              <w:rPr>
                <w:sz w:val="20"/>
              </w:rPr>
              <w:t xml:space="preserve">3 581,9</w:t>
            </w:r>
          </w:p>
        </w:tc>
        <w:tc>
          <w:tcPr>
            <w:tcW w:w="1523" w:type="dxa"/>
            <w:tcBorders>
              <w:top w:val="nil"/>
              <w:left w:val="nil"/>
              <w:bottom w:val="nil"/>
              <w:right w:val="nil"/>
            </w:tcBorders>
          </w:tcPr>
          <w:p>
            <w:pPr>
              <w:pStyle w:val="0"/>
              <w:jc w:val="center"/>
            </w:pPr>
            <w:r>
              <w:rPr>
                <w:sz w:val="20"/>
              </w:rPr>
              <w:t xml:space="preserve">3 020,5</w:t>
            </w:r>
          </w:p>
        </w:tc>
        <w:tc>
          <w:tcPr>
            <w:tcW w:w="1526" w:type="dxa"/>
            <w:tcBorders>
              <w:top w:val="nil"/>
              <w:left w:val="nil"/>
              <w:bottom w:val="nil"/>
              <w:right w:val="nil"/>
            </w:tcBorders>
          </w:tcPr>
          <w:p>
            <w:pPr>
              <w:pStyle w:val="0"/>
              <w:jc w:val="center"/>
            </w:pPr>
            <w:r>
              <w:rPr>
                <w:sz w:val="20"/>
              </w:rPr>
              <w:t xml:space="preserve">3 141,3</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3.2 в ред. </w:t>
            </w:r>
            <w:hyperlink w:history="0" r:id="rId959"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26.12.2022</w:t>
            </w:r>
          </w:p>
          <w:p>
            <w:pPr>
              <w:pStyle w:val="0"/>
              <w:jc w:val="both"/>
            </w:pPr>
            <w:r>
              <w:rPr>
                <w:sz w:val="20"/>
              </w:rPr>
              <w:t xml:space="preserve">N 1146-пп)</w:t>
            </w:r>
          </w:p>
        </w:tc>
      </w:tr>
      <w:tr>
        <w:tc>
          <w:tcPr>
            <w:tcW w:w="2494" w:type="dxa"/>
            <w:tcBorders>
              <w:top w:val="nil"/>
              <w:left w:val="nil"/>
              <w:bottom w:val="nil"/>
              <w:right w:val="nil"/>
            </w:tcBorders>
            <w:vMerge w:val="restart"/>
          </w:tcPr>
          <w:p>
            <w:pPr>
              <w:pStyle w:val="0"/>
            </w:pPr>
            <w:r>
              <w:rPr>
                <w:sz w:val="20"/>
              </w:rPr>
              <w:t xml:space="preserve">3.3. Организация</w:t>
            </w:r>
          </w:p>
          <w:p>
            <w:pPr>
              <w:pStyle w:val="0"/>
            </w:pPr>
            <w:r>
              <w:rPr>
                <w:sz w:val="20"/>
              </w:rPr>
              <w:t xml:space="preserve">и развитие работы отделений профилактики безнадзорности и семейного неблагополучия государственных организаций социального обслуживания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262 632,4</w:t>
            </w:r>
          </w:p>
        </w:tc>
        <w:tc>
          <w:tcPr>
            <w:tcW w:w="1523" w:type="dxa"/>
            <w:tcBorders>
              <w:top w:val="nil"/>
              <w:left w:val="nil"/>
              <w:bottom w:val="nil"/>
              <w:right w:val="nil"/>
            </w:tcBorders>
          </w:tcPr>
          <w:p>
            <w:pPr>
              <w:pStyle w:val="0"/>
              <w:jc w:val="center"/>
            </w:pPr>
            <w:r>
              <w:rPr>
                <w:sz w:val="20"/>
              </w:rPr>
              <w:t xml:space="preserve">23 705,1</w:t>
            </w:r>
          </w:p>
        </w:tc>
        <w:tc>
          <w:tcPr>
            <w:tcW w:w="1523" w:type="dxa"/>
            <w:tcBorders>
              <w:top w:val="nil"/>
              <w:left w:val="nil"/>
              <w:bottom w:val="nil"/>
              <w:right w:val="nil"/>
            </w:tcBorders>
          </w:tcPr>
          <w:p>
            <w:pPr>
              <w:pStyle w:val="0"/>
              <w:jc w:val="center"/>
            </w:pPr>
            <w:r>
              <w:rPr>
                <w:sz w:val="20"/>
              </w:rPr>
              <w:t xml:space="preserve">51 039,6</w:t>
            </w:r>
          </w:p>
        </w:tc>
        <w:tc>
          <w:tcPr>
            <w:tcW w:w="1523" w:type="dxa"/>
            <w:tcBorders>
              <w:top w:val="nil"/>
              <w:left w:val="nil"/>
              <w:bottom w:val="nil"/>
              <w:right w:val="nil"/>
            </w:tcBorders>
          </w:tcPr>
          <w:p>
            <w:pPr>
              <w:pStyle w:val="0"/>
              <w:jc w:val="center"/>
            </w:pPr>
            <w:r>
              <w:rPr>
                <w:sz w:val="20"/>
              </w:rPr>
              <w:t xml:space="preserve">59 749,7</w:t>
            </w:r>
          </w:p>
        </w:tc>
        <w:tc>
          <w:tcPr>
            <w:tcW w:w="1523" w:type="dxa"/>
            <w:tcBorders>
              <w:top w:val="nil"/>
              <w:left w:val="nil"/>
              <w:bottom w:val="nil"/>
              <w:right w:val="nil"/>
            </w:tcBorders>
          </w:tcPr>
          <w:p>
            <w:pPr>
              <w:pStyle w:val="0"/>
              <w:jc w:val="center"/>
            </w:pPr>
            <w:r>
              <w:rPr>
                <w:sz w:val="20"/>
              </w:rPr>
              <w:t xml:space="preserve">62 832,7</w:t>
            </w:r>
          </w:p>
        </w:tc>
        <w:tc>
          <w:tcPr>
            <w:tcW w:w="1526" w:type="dxa"/>
            <w:tcBorders>
              <w:top w:val="nil"/>
              <w:left w:val="nil"/>
              <w:bottom w:val="nil"/>
              <w:right w:val="nil"/>
            </w:tcBorders>
          </w:tcPr>
          <w:p>
            <w:pPr>
              <w:pStyle w:val="0"/>
              <w:jc w:val="center"/>
            </w:pPr>
            <w:r>
              <w:rPr>
                <w:sz w:val="20"/>
              </w:rPr>
              <w:t xml:space="preserve">65 305,3</w:t>
            </w:r>
          </w:p>
        </w:tc>
        <w:tc>
          <w:tcPr>
            <w:tcW w:w="3231" w:type="dxa"/>
            <w:tcBorders>
              <w:top w:val="nil"/>
              <w:left w:val="nil"/>
              <w:bottom w:val="nil"/>
              <w:right w:val="nil"/>
            </w:tcBorders>
            <w:vMerge w:val="restart"/>
          </w:tcPr>
          <w:p>
            <w:pPr>
              <w:pStyle w:val="0"/>
            </w:pPr>
            <w:r>
              <w:rPr>
                <w:sz w:val="20"/>
              </w:rPr>
              <w:t xml:space="preserve">создание и развитие</w:t>
            </w:r>
          </w:p>
          <w:p>
            <w:pPr>
              <w:pStyle w:val="0"/>
            </w:pPr>
            <w:r>
              <w:rPr>
                <w:sz w:val="20"/>
              </w:rPr>
              <w:t xml:space="preserve">23 отделений профилактики безнадзорности и семейного неблагополучия в государственных организациях социального обслуживания; организация профилактической работы в отношении не менее 800 семей, находящихся в социально опасном положении, ежегодно</w:t>
            </w:r>
          </w:p>
        </w:tc>
        <w:tc>
          <w:tcPr>
            <w:tcW w:w="2268" w:type="dxa"/>
            <w:tcBorders>
              <w:top w:val="nil"/>
              <w:left w:val="nil"/>
              <w:bottom w:val="nil"/>
              <w:right w:val="nil"/>
            </w:tcBorders>
            <w:vMerge w:val="restart"/>
          </w:tcPr>
          <w:p>
            <w:pPr>
              <w:pStyle w:val="0"/>
            </w:pPr>
            <w:hyperlink w:history="0" w:anchor="P2499" w:tooltip="30. Удельный вес детей, находящихся в социально опасном положении, в общей численности детского населения Архангельской области">
              <w:r>
                <w:rPr>
                  <w:sz w:val="20"/>
                  <w:color w:val="0000ff"/>
                </w:rPr>
                <w:t xml:space="preserve">пункты 30</w:t>
              </w:r>
            </w:hyperlink>
            <w:r>
              <w:rPr>
                <w:sz w:val="20"/>
              </w:rPr>
              <w:t xml:space="preserve"> - </w:t>
            </w:r>
            <w:hyperlink w:history="0" w:anchor="P2521" w:tooltip="32. Удельный вес преступлений, совершенных несовершеннолетними или при их участии, в общем числе зарегистрированных преступлений">
              <w:r>
                <w:rPr>
                  <w:sz w:val="20"/>
                  <w:color w:val="0000ff"/>
                </w:rPr>
                <w:t xml:space="preserve">32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262 632,4</w:t>
            </w:r>
          </w:p>
        </w:tc>
        <w:tc>
          <w:tcPr>
            <w:tcW w:w="1523" w:type="dxa"/>
            <w:tcBorders>
              <w:top w:val="nil"/>
              <w:left w:val="nil"/>
              <w:bottom w:val="nil"/>
              <w:right w:val="nil"/>
            </w:tcBorders>
          </w:tcPr>
          <w:p>
            <w:pPr>
              <w:pStyle w:val="0"/>
              <w:jc w:val="center"/>
            </w:pPr>
            <w:r>
              <w:rPr>
                <w:sz w:val="20"/>
              </w:rPr>
              <w:t xml:space="preserve">23 705,1</w:t>
            </w:r>
          </w:p>
        </w:tc>
        <w:tc>
          <w:tcPr>
            <w:tcW w:w="1523" w:type="dxa"/>
            <w:tcBorders>
              <w:top w:val="nil"/>
              <w:left w:val="nil"/>
              <w:bottom w:val="nil"/>
              <w:right w:val="nil"/>
            </w:tcBorders>
          </w:tcPr>
          <w:p>
            <w:pPr>
              <w:pStyle w:val="0"/>
              <w:jc w:val="center"/>
            </w:pPr>
            <w:r>
              <w:rPr>
                <w:sz w:val="20"/>
              </w:rPr>
              <w:t xml:space="preserve">51 039,6</w:t>
            </w:r>
          </w:p>
        </w:tc>
        <w:tc>
          <w:tcPr>
            <w:tcW w:w="1523" w:type="dxa"/>
            <w:tcBorders>
              <w:top w:val="nil"/>
              <w:left w:val="nil"/>
              <w:bottom w:val="nil"/>
              <w:right w:val="nil"/>
            </w:tcBorders>
          </w:tcPr>
          <w:p>
            <w:pPr>
              <w:pStyle w:val="0"/>
              <w:jc w:val="center"/>
            </w:pPr>
            <w:r>
              <w:rPr>
                <w:sz w:val="20"/>
              </w:rPr>
              <w:t xml:space="preserve">59 749,7</w:t>
            </w:r>
          </w:p>
        </w:tc>
        <w:tc>
          <w:tcPr>
            <w:tcW w:w="1523" w:type="dxa"/>
            <w:tcBorders>
              <w:top w:val="nil"/>
              <w:left w:val="nil"/>
              <w:bottom w:val="nil"/>
              <w:right w:val="nil"/>
            </w:tcBorders>
          </w:tcPr>
          <w:p>
            <w:pPr>
              <w:pStyle w:val="0"/>
              <w:jc w:val="center"/>
            </w:pPr>
            <w:r>
              <w:rPr>
                <w:sz w:val="20"/>
              </w:rPr>
              <w:t xml:space="preserve">62 832,7</w:t>
            </w:r>
          </w:p>
        </w:tc>
        <w:tc>
          <w:tcPr>
            <w:tcW w:w="1526" w:type="dxa"/>
            <w:tcBorders>
              <w:top w:val="nil"/>
              <w:left w:val="nil"/>
              <w:bottom w:val="nil"/>
              <w:right w:val="nil"/>
            </w:tcBorders>
          </w:tcPr>
          <w:p>
            <w:pPr>
              <w:pStyle w:val="0"/>
              <w:jc w:val="center"/>
            </w:pPr>
            <w:r>
              <w:rPr>
                <w:sz w:val="20"/>
              </w:rPr>
              <w:t xml:space="preserve">65 305,3</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3.3 в ред. </w:t>
            </w:r>
            <w:hyperlink w:history="0" r:id="rId960"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3.4. Обеспечение работы служб детского телефона доверия в государственных организациях социального обслуживания семьи и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16 309,7</w:t>
            </w:r>
          </w:p>
        </w:tc>
        <w:tc>
          <w:tcPr>
            <w:tcW w:w="1523" w:type="dxa"/>
            <w:tcBorders>
              <w:top w:val="nil"/>
              <w:left w:val="nil"/>
              <w:bottom w:val="nil"/>
              <w:right w:val="nil"/>
            </w:tcBorders>
          </w:tcPr>
          <w:p>
            <w:pPr>
              <w:pStyle w:val="0"/>
              <w:jc w:val="center"/>
            </w:pPr>
            <w:r>
              <w:rPr>
                <w:sz w:val="20"/>
              </w:rPr>
              <w:t xml:space="preserve">750,8</w:t>
            </w:r>
          </w:p>
        </w:tc>
        <w:tc>
          <w:tcPr>
            <w:tcW w:w="1523" w:type="dxa"/>
            <w:tcBorders>
              <w:top w:val="nil"/>
              <w:left w:val="nil"/>
              <w:bottom w:val="nil"/>
              <w:right w:val="nil"/>
            </w:tcBorders>
          </w:tcPr>
          <w:p>
            <w:pPr>
              <w:pStyle w:val="0"/>
              <w:jc w:val="center"/>
            </w:pPr>
            <w:r>
              <w:rPr>
                <w:sz w:val="20"/>
              </w:rPr>
              <w:t xml:space="preserve">3 411,2</w:t>
            </w:r>
          </w:p>
        </w:tc>
        <w:tc>
          <w:tcPr>
            <w:tcW w:w="1523" w:type="dxa"/>
            <w:tcBorders>
              <w:top w:val="nil"/>
              <w:left w:val="nil"/>
              <w:bottom w:val="nil"/>
              <w:right w:val="nil"/>
            </w:tcBorders>
          </w:tcPr>
          <w:p>
            <w:pPr>
              <w:pStyle w:val="0"/>
              <w:jc w:val="center"/>
            </w:pPr>
            <w:r>
              <w:rPr>
                <w:sz w:val="20"/>
              </w:rPr>
              <w:t xml:space="preserve">4 039,3</w:t>
            </w:r>
          </w:p>
        </w:tc>
        <w:tc>
          <w:tcPr>
            <w:tcW w:w="1523" w:type="dxa"/>
            <w:tcBorders>
              <w:top w:val="nil"/>
              <w:left w:val="nil"/>
              <w:bottom w:val="nil"/>
              <w:right w:val="nil"/>
            </w:tcBorders>
          </w:tcPr>
          <w:p>
            <w:pPr>
              <w:pStyle w:val="0"/>
              <w:jc w:val="center"/>
            </w:pPr>
            <w:r>
              <w:rPr>
                <w:sz w:val="20"/>
              </w:rPr>
              <w:t xml:space="preserve">3 974,7</w:t>
            </w:r>
          </w:p>
        </w:tc>
        <w:tc>
          <w:tcPr>
            <w:tcW w:w="1526" w:type="dxa"/>
            <w:tcBorders>
              <w:top w:val="nil"/>
              <w:left w:val="nil"/>
              <w:bottom w:val="nil"/>
              <w:right w:val="nil"/>
            </w:tcBorders>
          </w:tcPr>
          <w:p>
            <w:pPr>
              <w:pStyle w:val="0"/>
              <w:jc w:val="center"/>
            </w:pPr>
            <w:r>
              <w:rPr>
                <w:sz w:val="20"/>
              </w:rPr>
              <w:t xml:space="preserve">4 133,7</w:t>
            </w:r>
          </w:p>
        </w:tc>
        <w:tc>
          <w:tcPr>
            <w:tcW w:w="3231" w:type="dxa"/>
            <w:tcBorders>
              <w:top w:val="nil"/>
              <w:left w:val="nil"/>
              <w:bottom w:val="nil"/>
              <w:right w:val="nil"/>
            </w:tcBorders>
            <w:vMerge w:val="restart"/>
          </w:tcPr>
          <w:p>
            <w:pPr>
              <w:pStyle w:val="0"/>
            </w:pPr>
            <w:r>
              <w:rPr>
                <w:sz w:val="20"/>
              </w:rPr>
              <w:t xml:space="preserve">создание условий для оказания экстренной консультативно-психологической помощи по телефону детям и родителям, находящимся в трудной жизненной ситуации, в круглосуточном режиме</w:t>
            </w:r>
          </w:p>
        </w:tc>
        <w:tc>
          <w:tcPr>
            <w:tcW w:w="2268" w:type="dxa"/>
            <w:tcBorders>
              <w:top w:val="nil"/>
              <w:left w:val="nil"/>
              <w:bottom w:val="nil"/>
              <w:right w:val="nil"/>
            </w:tcBorders>
            <w:vMerge w:val="restart"/>
          </w:tcPr>
          <w:p>
            <w:pPr>
              <w:pStyle w:val="0"/>
            </w:pPr>
            <w:hyperlink w:history="0" w:anchor="P2499" w:tooltip="30. Удельный вес детей, находящихся в социально опасном положении, в общей численности детского населения Архангельской области">
              <w:r>
                <w:rPr>
                  <w:sz w:val="20"/>
                  <w:color w:val="0000ff"/>
                </w:rPr>
                <w:t xml:space="preserve">пункты 30</w:t>
              </w:r>
            </w:hyperlink>
            <w:r>
              <w:rPr>
                <w:sz w:val="20"/>
              </w:rPr>
              <w:t xml:space="preserve"> - </w:t>
            </w:r>
            <w:hyperlink w:history="0" w:anchor="P2521" w:tooltip="32. Удельный вес преступлений, совершенных несовершеннолетними или при их участии, в общем числе зарегистрированных преступлений">
              <w:r>
                <w:rPr>
                  <w:sz w:val="20"/>
                  <w:color w:val="0000ff"/>
                </w:rPr>
                <w:t xml:space="preserve">32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16 309,7</w:t>
            </w:r>
          </w:p>
        </w:tc>
        <w:tc>
          <w:tcPr>
            <w:tcW w:w="1523" w:type="dxa"/>
            <w:tcBorders>
              <w:top w:val="nil"/>
              <w:left w:val="nil"/>
              <w:bottom w:val="nil"/>
              <w:right w:val="nil"/>
            </w:tcBorders>
          </w:tcPr>
          <w:p>
            <w:pPr>
              <w:pStyle w:val="0"/>
              <w:jc w:val="center"/>
            </w:pPr>
            <w:r>
              <w:rPr>
                <w:sz w:val="20"/>
              </w:rPr>
              <w:t xml:space="preserve">750,8</w:t>
            </w:r>
          </w:p>
        </w:tc>
        <w:tc>
          <w:tcPr>
            <w:tcW w:w="1523" w:type="dxa"/>
            <w:tcBorders>
              <w:top w:val="nil"/>
              <w:left w:val="nil"/>
              <w:bottom w:val="nil"/>
              <w:right w:val="nil"/>
            </w:tcBorders>
          </w:tcPr>
          <w:p>
            <w:pPr>
              <w:pStyle w:val="0"/>
              <w:jc w:val="center"/>
            </w:pPr>
            <w:r>
              <w:rPr>
                <w:sz w:val="20"/>
              </w:rPr>
              <w:t xml:space="preserve">3 411,2</w:t>
            </w:r>
          </w:p>
        </w:tc>
        <w:tc>
          <w:tcPr>
            <w:tcW w:w="1523" w:type="dxa"/>
            <w:tcBorders>
              <w:top w:val="nil"/>
              <w:left w:val="nil"/>
              <w:bottom w:val="nil"/>
              <w:right w:val="nil"/>
            </w:tcBorders>
          </w:tcPr>
          <w:p>
            <w:pPr>
              <w:pStyle w:val="0"/>
              <w:jc w:val="center"/>
            </w:pPr>
            <w:r>
              <w:rPr>
                <w:sz w:val="20"/>
              </w:rPr>
              <w:t xml:space="preserve">4 039,3</w:t>
            </w:r>
          </w:p>
        </w:tc>
        <w:tc>
          <w:tcPr>
            <w:tcW w:w="1523" w:type="dxa"/>
            <w:tcBorders>
              <w:top w:val="nil"/>
              <w:left w:val="nil"/>
              <w:bottom w:val="nil"/>
              <w:right w:val="nil"/>
            </w:tcBorders>
          </w:tcPr>
          <w:p>
            <w:pPr>
              <w:pStyle w:val="0"/>
              <w:jc w:val="center"/>
            </w:pPr>
            <w:r>
              <w:rPr>
                <w:sz w:val="20"/>
              </w:rPr>
              <w:t xml:space="preserve">3 974,7</w:t>
            </w:r>
          </w:p>
        </w:tc>
        <w:tc>
          <w:tcPr>
            <w:tcW w:w="1526" w:type="dxa"/>
            <w:tcBorders>
              <w:top w:val="nil"/>
              <w:left w:val="nil"/>
              <w:bottom w:val="nil"/>
              <w:right w:val="nil"/>
            </w:tcBorders>
          </w:tcPr>
          <w:p>
            <w:pPr>
              <w:pStyle w:val="0"/>
              <w:jc w:val="center"/>
            </w:pPr>
            <w:r>
              <w:rPr>
                <w:sz w:val="20"/>
              </w:rPr>
              <w:t xml:space="preserve">4 133,7</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3.4 в ред. </w:t>
            </w:r>
            <w:hyperlink w:history="0" r:id="rId961"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3.5. Внедрение технологии "служба социальных участковых" в деятельность государственных организаций социального обслуживания семьи и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538,9</w:t>
            </w:r>
          </w:p>
        </w:tc>
        <w:tc>
          <w:tcPr>
            <w:tcW w:w="1523" w:type="dxa"/>
            <w:tcBorders>
              <w:top w:val="nil"/>
              <w:left w:val="nil"/>
              <w:bottom w:val="nil"/>
              <w:right w:val="nil"/>
            </w:tcBorders>
          </w:tcPr>
          <w:p>
            <w:pPr>
              <w:pStyle w:val="0"/>
              <w:jc w:val="center"/>
            </w:pPr>
            <w:r>
              <w:rPr>
                <w:sz w:val="20"/>
              </w:rPr>
              <w:t xml:space="preserve">123,0</w:t>
            </w:r>
          </w:p>
        </w:tc>
        <w:tc>
          <w:tcPr>
            <w:tcW w:w="1523" w:type="dxa"/>
            <w:tcBorders>
              <w:top w:val="nil"/>
              <w:left w:val="nil"/>
              <w:bottom w:val="nil"/>
              <w:right w:val="nil"/>
            </w:tcBorders>
          </w:tcPr>
          <w:p>
            <w:pPr>
              <w:pStyle w:val="0"/>
              <w:jc w:val="center"/>
            </w:pPr>
            <w:r>
              <w:rPr>
                <w:sz w:val="20"/>
              </w:rPr>
              <w:t xml:space="preserve">108,5</w:t>
            </w:r>
          </w:p>
        </w:tc>
        <w:tc>
          <w:tcPr>
            <w:tcW w:w="1523" w:type="dxa"/>
            <w:tcBorders>
              <w:top w:val="nil"/>
              <w:left w:val="nil"/>
              <w:bottom w:val="nil"/>
              <w:right w:val="nil"/>
            </w:tcBorders>
          </w:tcPr>
          <w:p>
            <w:pPr>
              <w:pStyle w:val="0"/>
              <w:jc w:val="center"/>
            </w:pPr>
            <w:r>
              <w:rPr>
                <w:sz w:val="20"/>
              </w:rPr>
              <w:t xml:space="preserve">90,4</w:t>
            </w:r>
          </w:p>
        </w:tc>
        <w:tc>
          <w:tcPr>
            <w:tcW w:w="1523" w:type="dxa"/>
            <w:tcBorders>
              <w:top w:val="nil"/>
              <w:left w:val="nil"/>
              <w:bottom w:val="nil"/>
              <w:right w:val="nil"/>
            </w:tcBorders>
          </w:tcPr>
          <w:p>
            <w:pPr>
              <w:pStyle w:val="0"/>
              <w:jc w:val="center"/>
            </w:pPr>
            <w:r>
              <w:rPr>
                <w:sz w:val="20"/>
              </w:rPr>
              <w:t xml:space="preserve">108,5</w:t>
            </w:r>
          </w:p>
        </w:tc>
        <w:tc>
          <w:tcPr>
            <w:tcW w:w="1526" w:type="dxa"/>
            <w:tcBorders>
              <w:top w:val="nil"/>
              <w:left w:val="nil"/>
              <w:bottom w:val="nil"/>
              <w:right w:val="nil"/>
            </w:tcBorders>
          </w:tcPr>
          <w:p>
            <w:pPr>
              <w:pStyle w:val="0"/>
              <w:jc w:val="center"/>
            </w:pPr>
            <w:r>
              <w:rPr>
                <w:sz w:val="20"/>
              </w:rPr>
              <w:t xml:space="preserve">108,5</w:t>
            </w:r>
          </w:p>
        </w:tc>
        <w:tc>
          <w:tcPr>
            <w:tcW w:w="3231" w:type="dxa"/>
            <w:tcBorders>
              <w:top w:val="nil"/>
              <w:left w:val="nil"/>
              <w:bottom w:val="nil"/>
              <w:right w:val="nil"/>
            </w:tcBorders>
            <w:vMerge w:val="restart"/>
          </w:tcPr>
          <w:p>
            <w:pPr>
              <w:pStyle w:val="0"/>
            </w:pPr>
            <w:r>
              <w:rPr>
                <w:sz w:val="20"/>
              </w:rPr>
              <w:t xml:space="preserve">организация работы по раннему выявлению семей, находящихся в социально опасном положении; осуществление не менее двух выездов службы "социальных участковых" в территориально удаленные поселения Приморского муниципального района Архангельской области ежегодно</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30</w:t>
              </w:r>
            </w:hyperlink>
            <w:r>
              <w:rPr>
                <w:sz w:val="20"/>
              </w:rPr>
              <w:t xml:space="preserve"> -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32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538,9</w:t>
            </w:r>
          </w:p>
        </w:tc>
        <w:tc>
          <w:tcPr>
            <w:tcW w:w="1523" w:type="dxa"/>
            <w:tcBorders>
              <w:top w:val="nil"/>
              <w:left w:val="nil"/>
              <w:bottom w:val="nil"/>
              <w:right w:val="nil"/>
            </w:tcBorders>
          </w:tcPr>
          <w:p>
            <w:pPr>
              <w:pStyle w:val="0"/>
              <w:jc w:val="center"/>
            </w:pPr>
            <w:r>
              <w:rPr>
                <w:sz w:val="20"/>
              </w:rPr>
              <w:t xml:space="preserve">123,0</w:t>
            </w:r>
          </w:p>
        </w:tc>
        <w:tc>
          <w:tcPr>
            <w:tcW w:w="1523" w:type="dxa"/>
            <w:tcBorders>
              <w:top w:val="nil"/>
              <w:left w:val="nil"/>
              <w:bottom w:val="nil"/>
              <w:right w:val="nil"/>
            </w:tcBorders>
          </w:tcPr>
          <w:p>
            <w:pPr>
              <w:pStyle w:val="0"/>
              <w:jc w:val="center"/>
            </w:pPr>
            <w:r>
              <w:rPr>
                <w:sz w:val="20"/>
              </w:rPr>
              <w:t xml:space="preserve">108,5</w:t>
            </w:r>
          </w:p>
        </w:tc>
        <w:tc>
          <w:tcPr>
            <w:tcW w:w="1523" w:type="dxa"/>
            <w:tcBorders>
              <w:top w:val="nil"/>
              <w:left w:val="nil"/>
              <w:bottom w:val="nil"/>
              <w:right w:val="nil"/>
            </w:tcBorders>
          </w:tcPr>
          <w:p>
            <w:pPr>
              <w:pStyle w:val="0"/>
              <w:jc w:val="center"/>
            </w:pPr>
            <w:r>
              <w:rPr>
                <w:sz w:val="20"/>
              </w:rPr>
              <w:t xml:space="preserve">90,4</w:t>
            </w:r>
          </w:p>
        </w:tc>
        <w:tc>
          <w:tcPr>
            <w:tcW w:w="1523" w:type="dxa"/>
            <w:tcBorders>
              <w:top w:val="nil"/>
              <w:left w:val="nil"/>
              <w:bottom w:val="nil"/>
              <w:right w:val="nil"/>
            </w:tcBorders>
          </w:tcPr>
          <w:p>
            <w:pPr>
              <w:pStyle w:val="0"/>
              <w:jc w:val="center"/>
            </w:pPr>
            <w:r>
              <w:rPr>
                <w:sz w:val="20"/>
              </w:rPr>
              <w:t xml:space="preserve">108,5</w:t>
            </w:r>
          </w:p>
        </w:tc>
        <w:tc>
          <w:tcPr>
            <w:tcW w:w="1526" w:type="dxa"/>
            <w:tcBorders>
              <w:top w:val="nil"/>
              <w:left w:val="nil"/>
              <w:bottom w:val="nil"/>
              <w:right w:val="nil"/>
            </w:tcBorders>
          </w:tcPr>
          <w:p>
            <w:pPr>
              <w:pStyle w:val="0"/>
              <w:jc w:val="center"/>
            </w:pPr>
            <w:r>
              <w:rPr>
                <w:sz w:val="20"/>
              </w:rPr>
              <w:t xml:space="preserve">108,5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962"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 N 182-пп)</w:t>
            </w:r>
          </w:p>
        </w:tc>
      </w:tr>
      <w:tr>
        <w:tc>
          <w:tcPr>
            <w:tcW w:w="2494" w:type="dxa"/>
            <w:tcBorders>
              <w:top w:val="nil"/>
              <w:left w:val="nil"/>
              <w:bottom w:val="nil"/>
              <w:right w:val="nil"/>
            </w:tcBorders>
            <w:vMerge w:val="restart"/>
          </w:tcPr>
          <w:p>
            <w:pPr>
              <w:pStyle w:val="0"/>
            </w:pPr>
            <w:r>
              <w:rPr>
                <w:sz w:val="20"/>
              </w:rPr>
              <w:t xml:space="preserve">3.6. Организация и развитие служб, осуществляющих социальное сопровождение семей с детьми, подвергшимися жестокому обращению</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7 828,7</w:t>
            </w:r>
          </w:p>
        </w:tc>
        <w:tc>
          <w:tcPr>
            <w:tcW w:w="1523" w:type="dxa"/>
            <w:tcBorders>
              <w:top w:val="nil"/>
              <w:left w:val="nil"/>
              <w:bottom w:val="nil"/>
              <w:right w:val="nil"/>
            </w:tcBorders>
          </w:tcPr>
          <w:p>
            <w:pPr>
              <w:pStyle w:val="0"/>
              <w:jc w:val="center"/>
            </w:pPr>
            <w:r>
              <w:rPr>
                <w:sz w:val="20"/>
              </w:rPr>
              <w:t xml:space="preserve">280,2</w:t>
            </w:r>
          </w:p>
        </w:tc>
        <w:tc>
          <w:tcPr>
            <w:tcW w:w="1523" w:type="dxa"/>
            <w:tcBorders>
              <w:top w:val="nil"/>
              <w:left w:val="nil"/>
              <w:bottom w:val="nil"/>
              <w:right w:val="nil"/>
            </w:tcBorders>
          </w:tcPr>
          <w:p>
            <w:pPr>
              <w:pStyle w:val="0"/>
              <w:jc w:val="center"/>
            </w:pPr>
            <w:r>
              <w:rPr>
                <w:sz w:val="20"/>
              </w:rPr>
              <w:t xml:space="preserve">1 804,6</w:t>
            </w:r>
          </w:p>
        </w:tc>
        <w:tc>
          <w:tcPr>
            <w:tcW w:w="1523" w:type="dxa"/>
            <w:tcBorders>
              <w:top w:val="nil"/>
              <w:left w:val="nil"/>
              <w:bottom w:val="nil"/>
              <w:right w:val="nil"/>
            </w:tcBorders>
          </w:tcPr>
          <w:p>
            <w:pPr>
              <w:pStyle w:val="0"/>
              <w:jc w:val="center"/>
            </w:pPr>
            <w:r>
              <w:rPr>
                <w:sz w:val="20"/>
              </w:rPr>
              <w:t xml:space="preserve">1 928,2</w:t>
            </w:r>
          </w:p>
        </w:tc>
        <w:tc>
          <w:tcPr>
            <w:tcW w:w="1523" w:type="dxa"/>
            <w:tcBorders>
              <w:top w:val="nil"/>
              <w:left w:val="nil"/>
              <w:bottom w:val="nil"/>
              <w:right w:val="nil"/>
            </w:tcBorders>
          </w:tcPr>
          <w:p>
            <w:pPr>
              <w:pStyle w:val="0"/>
              <w:jc w:val="center"/>
            </w:pPr>
            <w:r>
              <w:rPr>
                <w:sz w:val="20"/>
              </w:rPr>
              <w:t xml:space="preserve">1 870,4</w:t>
            </w:r>
          </w:p>
        </w:tc>
        <w:tc>
          <w:tcPr>
            <w:tcW w:w="1526" w:type="dxa"/>
            <w:tcBorders>
              <w:top w:val="nil"/>
              <w:left w:val="nil"/>
              <w:bottom w:val="nil"/>
              <w:right w:val="nil"/>
            </w:tcBorders>
          </w:tcPr>
          <w:p>
            <w:pPr>
              <w:pStyle w:val="0"/>
              <w:jc w:val="center"/>
            </w:pPr>
            <w:r>
              <w:rPr>
                <w:sz w:val="20"/>
              </w:rPr>
              <w:t xml:space="preserve">1 945,3</w:t>
            </w:r>
          </w:p>
        </w:tc>
        <w:tc>
          <w:tcPr>
            <w:tcW w:w="3231" w:type="dxa"/>
            <w:tcBorders>
              <w:top w:val="nil"/>
              <w:left w:val="nil"/>
              <w:bottom w:val="nil"/>
              <w:right w:val="nil"/>
            </w:tcBorders>
            <w:vMerge w:val="restart"/>
          </w:tcPr>
          <w:p>
            <w:pPr>
              <w:pStyle w:val="0"/>
            </w:pPr>
            <w:r>
              <w:rPr>
                <w:sz w:val="20"/>
              </w:rPr>
              <w:t xml:space="preserve">обеспечение социального сопровождения детей, подвергшихся жестокому обращению:</w:t>
            </w:r>
          </w:p>
          <w:p>
            <w:pPr>
              <w:pStyle w:val="0"/>
            </w:pPr>
            <w:r>
              <w:rPr>
                <w:sz w:val="20"/>
              </w:rPr>
              <w:t xml:space="preserve">в 2021 - 2022 годах - не менее 20 детей;</w:t>
            </w:r>
          </w:p>
          <w:p>
            <w:pPr>
              <w:pStyle w:val="0"/>
            </w:pPr>
            <w:r>
              <w:rPr>
                <w:sz w:val="20"/>
              </w:rPr>
              <w:t xml:space="preserve">в 2023 - 2025 годах - не менее 120 детей</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30</w:t>
              </w:r>
            </w:hyperlink>
            <w:r>
              <w:rPr>
                <w:sz w:val="20"/>
              </w:rPr>
              <w:t xml:space="preserve"> -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32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7 828,7</w:t>
            </w:r>
          </w:p>
        </w:tc>
        <w:tc>
          <w:tcPr>
            <w:tcW w:w="1523" w:type="dxa"/>
            <w:tcBorders>
              <w:top w:val="nil"/>
              <w:left w:val="nil"/>
              <w:bottom w:val="nil"/>
              <w:right w:val="nil"/>
            </w:tcBorders>
          </w:tcPr>
          <w:p>
            <w:pPr>
              <w:pStyle w:val="0"/>
              <w:jc w:val="center"/>
            </w:pPr>
            <w:r>
              <w:rPr>
                <w:sz w:val="20"/>
              </w:rPr>
              <w:t xml:space="preserve">280,2</w:t>
            </w:r>
          </w:p>
        </w:tc>
        <w:tc>
          <w:tcPr>
            <w:tcW w:w="1523" w:type="dxa"/>
            <w:tcBorders>
              <w:top w:val="nil"/>
              <w:left w:val="nil"/>
              <w:bottom w:val="nil"/>
              <w:right w:val="nil"/>
            </w:tcBorders>
          </w:tcPr>
          <w:p>
            <w:pPr>
              <w:pStyle w:val="0"/>
              <w:jc w:val="center"/>
            </w:pPr>
            <w:r>
              <w:rPr>
                <w:sz w:val="20"/>
              </w:rPr>
              <w:t xml:space="preserve">1 804,6</w:t>
            </w:r>
          </w:p>
        </w:tc>
        <w:tc>
          <w:tcPr>
            <w:tcW w:w="1523" w:type="dxa"/>
            <w:tcBorders>
              <w:top w:val="nil"/>
              <w:left w:val="nil"/>
              <w:bottom w:val="nil"/>
              <w:right w:val="nil"/>
            </w:tcBorders>
          </w:tcPr>
          <w:p>
            <w:pPr>
              <w:pStyle w:val="0"/>
              <w:jc w:val="center"/>
            </w:pPr>
            <w:r>
              <w:rPr>
                <w:sz w:val="20"/>
              </w:rPr>
              <w:t xml:space="preserve">1 928,2</w:t>
            </w:r>
          </w:p>
        </w:tc>
        <w:tc>
          <w:tcPr>
            <w:tcW w:w="1523" w:type="dxa"/>
            <w:tcBorders>
              <w:top w:val="nil"/>
              <w:left w:val="nil"/>
              <w:bottom w:val="nil"/>
              <w:right w:val="nil"/>
            </w:tcBorders>
          </w:tcPr>
          <w:p>
            <w:pPr>
              <w:pStyle w:val="0"/>
              <w:jc w:val="center"/>
            </w:pPr>
            <w:r>
              <w:rPr>
                <w:sz w:val="20"/>
              </w:rPr>
              <w:t xml:space="preserve">1 870,4</w:t>
            </w:r>
          </w:p>
        </w:tc>
        <w:tc>
          <w:tcPr>
            <w:tcW w:w="1526" w:type="dxa"/>
            <w:tcBorders>
              <w:top w:val="nil"/>
              <w:left w:val="nil"/>
              <w:bottom w:val="nil"/>
              <w:right w:val="nil"/>
            </w:tcBorders>
          </w:tcPr>
          <w:p>
            <w:pPr>
              <w:pStyle w:val="0"/>
              <w:jc w:val="center"/>
            </w:pPr>
            <w:r>
              <w:rPr>
                <w:sz w:val="20"/>
              </w:rPr>
              <w:t xml:space="preserve">1 945,3</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постановлений Правительства Архангельской области от 26.12.2022 </w:t>
            </w:r>
            <w:hyperlink w:history="0" r:id="rId963"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1146-пп</w:t>
              </w:r>
            </w:hyperlink>
            <w:r>
              <w:rPr>
                <w:sz w:val="20"/>
              </w:rPr>
              <w:t xml:space="preserve">,</w:t>
            </w:r>
          </w:p>
          <w:p>
            <w:pPr>
              <w:pStyle w:val="0"/>
              <w:jc w:val="both"/>
            </w:pPr>
            <w:r>
              <w:rPr>
                <w:sz w:val="20"/>
              </w:rPr>
              <w:t xml:space="preserve">от 01.03.2023 </w:t>
            </w:r>
            <w:hyperlink w:history="0" r:id="rId964"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N 182-пп</w:t>
              </w:r>
            </w:hyperlink>
            <w:r>
              <w:rPr>
                <w:sz w:val="20"/>
              </w:rPr>
              <w:t xml:space="preserve">)</w:t>
            </w:r>
          </w:p>
        </w:tc>
      </w:tr>
      <w:tr>
        <w:tc>
          <w:tcPr>
            <w:gridSpan w:val="11"/>
            <w:tcW w:w="20373" w:type="dxa"/>
            <w:tcBorders>
              <w:top w:val="nil"/>
              <w:left w:val="nil"/>
              <w:bottom w:val="nil"/>
              <w:right w:val="nil"/>
            </w:tcBorders>
          </w:tcPr>
          <w:p>
            <w:pPr>
              <w:pStyle w:val="0"/>
              <w:outlineLvl w:val="4"/>
            </w:pPr>
            <w:r>
              <w:rPr>
                <w:sz w:val="20"/>
              </w:rPr>
              <w:t xml:space="preserve">Задача N 4 - повышение эффективности мер по укреплению института семьи</w:t>
            </w:r>
          </w:p>
        </w:tc>
      </w:tr>
      <w:tr>
        <w:tc>
          <w:tcPr>
            <w:tcW w:w="2494" w:type="dxa"/>
            <w:tcBorders>
              <w:top w:val="nil"/>
              <w:left w:val="nil"/>
              <w:bottom w:val="nil"/>
              <w:right w:val="nil"/>
            </w:tcBorders>
            <w:vMerge w:val="restart"/>
          </w:tcPr>
          <w:p>
            <w:pPr>
              <w:pStyle w:val="0"/>
            </w:pPr>
            <w:r>
              <w:rPr>
                <w:sz w:val="20"/>
              </w:rPr>
              <w:t xml:space="preserve">4.1. Организация ежегодного областного конкурса "Лучшая семья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268,0</w:t>
            </w:r>
          </w:p>
        </w:tc>
        <w:tc>
          <w:tcPr>
            <w:tcW w:w="1523" w:type="dxa"/>
            <w:tcBorders>
              <w:top w:val="nil"/>
              <w:left w:val="nil"/>
              <w:bottom w:val="nil"/>
              <w:right w:val="nil"/>
            </w:tcBorders>
          </w:tcPr>
          <w:p>
            <w:pPr>
              <w:pStyle w:val="0"/>
              <w:jc w:val="center"/>
            </w:pPr>
            <w:r>
              <w:rPr>
                <w:sz w:val="20"/>
              </w:rPr>
              <w:t xml:space="preserve">63,0</w:t>
            </w:r>
          </w:p>
        </w:tc>
        <w:tc>
          <w:tcPr>
            <w:tcW w:w="1523" w:type="dxa"/>
            <w:tcBorders>
              <w:top w:val="nil"/>
              <w:left w:val="nil"/>
              <w:bottom w:val="nil"/>
              <w:right w:val="nil"/>
            </w:tcBorders>
          </w:tcPr>
          <w:p>
            <w:pPr>
              <w:pStyle w:val="0"/>
              <w:jc w:val="center"/>
            </w:pPr>
            <w:r>
              <w:rPr>
                <w:sz w:val="20"/>
              </w:rPr>
              <w:t xml:space="preserve">72,9</w:t>
            </w:r>
          </w:p>
        </w:tc>
        <w:tc>
          <w:tcPr>
            <w:tcW w:w="1523" w:type="dxa"/>
            <w:tcBorders>
              <w:top w:val="nil"/>
              <w:left w:val="nil"/>
              <w:bottom w:val="nil"/>
              <w:right w:val="nil"/>
            </w:tcBorders>
          </w:tcPr>
          <w:p>
            <w:pPr>
              <w:pStyle w:val="0"/>
              <w:jc w:val="center"/>
            </w:pPr>
            <w:r>
              <w:rPr>
                <w:sz w:val="20"/>
              </w:rPr>
              <w:t xml:space="preserve">132,1</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ежегодное проведение областного конкурса "Лучшая семья Архангельской области"; определение лучших семей, проживающих в Архангельской области, в 2021 - 2023 годах</w:t>
            </w:r>
          </w:p>
        </w:tc>
        <w:tc>
          <w:tcPr>
            <w:tcW w:w="2268" w:type="dxa"/>
            <w:tcBorders>
              <w:top w:val="nil"/>
              <w:left w:val="nil"/>
              <w:bottom w:val="nil"/>
              <w:right w:val="nil"/>
            </w:tcBorders>
            <w:vMerge w:val="restart"/>
          </w:tcPr>
          <w:p>
            <w:pPr>
              <w:pStyle w:val="0"/>
            </w:pPr>
            <w:hyperlink w:history="0" w:anchor="P2153" w:tooltip="3. Удельный вес безнадзорных детей в общей численности детского населения Архангельской области">
              <w:r>
                <w:rPr>
                  <w:sz w:val="20"/>
                  <w:color w:val="0000ff"/>
                </w:rPr>
                <w:t xml:space="preserve">пункт 3</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268,0</w:t>
            </w:r>
          </w:p>
        </w:tc>
        <w:tc>
          <w:tcPr>
            <w:tcW w:w="1523" w:type="dxa"/>
            <w:tcBorders>
              <w:top w:val="nil"/>
              <w:left w:val="nil"/>
              <w:bottom w:val="nil"/>
              <w:right w:val="nil"/>
            </w:tcBorders>
          </w:tcPr>
          <w:p>
            <w:pPr>
              <w:pStyle w:val="0"/>
              <w:jc w:val="center"/>
            </w:pPr>
            <w:r>
              <w:rPr>
                <w:sz w:val="20"/>
              </w:rPr>
              <w:t xml:space="preserve">63,0</w:t>
            </w:r>
          </w:p>
        </w:tc>
        <w:tc>
          <w:tcPr>
            <w:tcW w:w="1523" w:type="dxa"/>
            <w:tcBorders>
              <w:top w:val="nil"/>
              <w:left w:val="nil"/>
              <w:bottom w:val="nil"/>
              <w:right w:val="nil"/>
            </w:tcBorders>
          </w:tcPr>
          <w:p>
            <w:pPr>
              <w:pStyle w:val="0"/>
              <w:jc w:val="center"/>
            </w:pPr>
            <w:r>
              <w:rPr>
                <w:sz w:val="20"/>
              </w:rPr>
              <w:t xml:space="preserve">72,9</w:t>
            </w:r>
          </w:p>
        </w:tc>
        <w:tc>
          <w:tcPr>
            <w:tcW w:w="1523" w:type="dxa"/>
            <w:tcBorders>
              <w:top w:val="nil"/>
              <w:left w:val="nil"/>
              <w:bottom w:val="nil"/>
              <w:right w:val="nil"/>
            </w:tcBorders>
          </w:tcPr>
          <w:p>
            <w:pPr>
              <w:pStyle w:val="0"/>
              <w:jc w:val="center"/>
            </w:pPr>
            <w:r>
              <w:rPr>
                <w:sz w:val="20"/>
              </w:rPr>
              <w:t xml:space="preserve">132,1</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4.1 в ред. </w:t>
            </w:r>
            <w:hyperlink w:history="0" r:id="rId965"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7354" w:name="P7354"/>
          <w:bookmarkEnd w:id="7354"/>
          <w:p>
            <w:pPr>
              <w:pStyle w:val="0"/>
            </w:pPr>
            <w:r>
              <w:rPr>
                <w:sz w:val="20"/>
              </w:rPr>
              <w:t xml:space="preserve">4.2. Реализация комплекса мер, направленных на повышение педагогической компетентности родителей или лиц, их заменяющих,</w:t>
            </w:r>
          </w:p>
          <w:p>
            <w:pPr>
              <w:pStyle w:val="0"/>
            </w:pPr>
            <w:r>
              <w:rPr>
                <w:sz w:val="20"/>
              </w:rPr>
              <w:t xml:space="preserve">на базе организаций социального обслуживания семьи и детей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21 746,2</w:t>
            </w:r>
          </w:p>
        </w:tc>
        <w:tc>
          <w:tcPr>
            <w:tcW w:w="1523" w:type="dxa"/>
            <w:tcBorders>
              <w:top w:val="nil"/>
              <w:left w:val="nil"/>
              <w:bottom w:val="nil"/>
              <w:right w:val="nil"/>
            </w:tcBorders>
          </w:tcPr>
          <w:p>
            <w:pPr>
              <w:pStyle w:val="0"/>
              <w:jc w:val="center"/>
            </w:pPr>
            <w:r>
              <w:rPr>
                <w:sz w:val="20"/>
              </w:rPr>
              <w:t xml:space="preserve">3 456,4</w:t>
            </w:r>
          </w:p>
        </w:tc>
        <w:tc>
          <w:tcPr>
            <w:tcW w:w="1523" w:type="dxa"/>
            <w:tcBorders>
              <w:top w:val="nil"/>
              <w:left w:val="nil"/>
              <w:bottom w:val="nil"/>
              <w:right w:val="nil"/>
            </w:tcBorders>
          </w:tcPr>
          <w:p>
            <w:pPr>
              <w:pStyle w:val="0"/>
              <w:jc w:val="center"/>
            </w:pPr>
            <w:r>
              <w:rPr>
                <w:sz w:val="20"/>
              </w:rPr>
              <w:t xml:space="preserve">4 131,8</w:t>
            </w:r>
          </w:p>
        </w:tc>
        <w:tc>
          <w:tcPr>
            <w:tcW w:w="1523" w:type="dxa"/>
            <w:tcBorders>
              <w:top w:val="nil"/>
              <w:left w:val="nil"/>
              <w:bottom w:val="nil"/>
              <w:right w:val="nil"/>
            </w:tcBorders>
          </w:tcPr>
          <w:p>
            <w:pPr>
              <w:pStyle w:val="0"/>
              <w:jc w:val="center"/>
            </w:pPr>
            <w:r>
              <w:rPr>
                <w:sz w:val="20"/>
              </w:rPr>
              <w:t xml:space="preserve">4 618,8</w:t>
            </w:r>
          </w:p>
        </w:tc>
        <w:tc>
          <w:tcPr>
            <w:tcW w:w="1523" w:type="dxa"/>
            <w:tcBorders>
              <w:top w:val="nil"/>
              <w:left w:val="nil"/>
              <w:bottom w:val="nil"/>
              <w:right w:val="nil"/>
            </w:tcBorders>
          </w:tcPr>
          <w:p>
            <w:pPr>
              <w:pStyle w:val="0"/>
              <w:jc w:val="center"/>
            </w:pPr>
            <w:r>
              <w:rPr>
                <w:sz w:val="20"/>
              </w:rPr>
              <w:t xml:space="preserve">4 676,1</w:t>
            </w:r>
          </w:p>
        </w:tc>
        <w:tc>
          <w:tcPr>
            <w:tcW w:w="1526" w:type="dxa"/>
            <w:tcBorders>
              <w:top w:val="nil"/>
              <w:left w:val="nil"/>
              <w:bottom w:val="nil"/>
              <w:right w:val="nil"/>
            </w:tcBorders>
          </w:tcPr>
          <w:p>
            <w:pPr>
              <w:pStyle w:val="0"/>
              <w:jc w:val="center"/>
            </w:pPr>
            <w:r>
              <w:rPr>
                <w:sz w:val="20"/>
              </w:rPr>
              <w:t xml:space="preserve">4 863,1</w:t>
            </w:r>
          </w:p>
        </w:tc>
        <w:tc>
          <w:tcPr>
            <w:tcW w:w="3231" w:type="dxa"/>
            <w:tcBorders>
              <w:top w:val="nil"/>
              <w:left w:val="nil"/>
              <w:bottom w:val="nil"/>
              <w:right w:val="nil"/>
            </w:tcBorders>
            <w:vMerge w:val="restart"/>
          </w:tcPr>
          <w:p>
            <w:pPr>
              <w:pStyle w:val="0"/>
            </w:pPr>
            <w:r>
              <w:rPr>
                <w:sz w:val="20"/>
              </w:rPr>
              <w:t xml:space="preserve">повышение педагогической компетентности родителей</w:t>
            </w:r>
          </w:p>
          <w:p>
            <w:pPr>
              <w:pStyle w:val="0"/>
            </w:pPr>
            <w:r>
              <w:rPr>
                <w:sz w:val="20"/>
              </w:rPr>
              <w:t xml:space="preserve">или лиц, их заменяющих:</w:t>
            </w:r>
          </w:p>
          <w:p>
            <w:pPr>
              <w:pStyle w:val="0"/>
            </w:pPr>
            <w:r>
              <w:rPr>
                <w:sz w:val="20"/>
              </w:rPr>
              <w:t xml:space="preserve">в 2021 - 2022 годах -</w:t>
            </w:r>
          </w:p>
          <w:p>
            <w:pPr>
              <w:pStyle w:val="0"/>
            </w:pPr>
            <w:r>
              <w:rPr>
                <w:sz w:val="20"/>
              </w:rPr>
              <w:t xml:space="preserve">не менее 200;</w:t>
            </w:r>
          </w:p>
          <w:p>
            <w:pPr>
              <w:pStyle w:val="0"/>
            </w:pPr>
            <w:r>
              <w:rPr>
                <w:sz w:val="20"/>
              </w:rPr>
              <w:t xml:space="preserve">в 2023 - 2025 годах -</w:t>
            </w:r>
          </w:p>
          <w:p>
            <w:pPr>
              <w:pStyle w:val="0"/>
            </w:pPr>
            <w:r>
              <w:rPr>
                <w:sz w:val="20"/>
              </w:rPr>
              <w:t xml:space="preserve">не менее 4500 ежегодно</w:t>
            </w:r>
          </w:p>
        </w:tc>
        <w:tc>
          <w:tcPr>
            <w:tcW w:w="2268" w:type="dxa"/>
            <w:tcBorders>
              <w:top w:val="nil"/>
              <w:left w:val="nil"/>
              <w:bottom w:val="nil"/>
              <w:right w:val="nil"/>
            </w:tcBorders>
            <w:vMerge w:val="restart"/>
          </w:tcPr>
          <w:p>
            <w:pPr>
              <w:pStyle w:val="0"/>
            </w:pPr>
            <w:hyperlink w:history="0" w:anchor="P2153" w:tooltip="3. Удельный вес безнадзорных детей в общей численности детского населения Архангельской области">
              <w:r>
                <w:rPr>
                  <w:sz w:val="20"/>
                  <w:color w:val="0000ff"/>
                </w:rPr>
                <w:t xml:space="preserve">пункты 3</w:t>
              </w:r>
            </w:hyperlink>
            <w:r>
              <w:rPr>
                <w:sz w:val="20"/>
              </w:rPr>
              <w:t xml:space="preserve">, </w:t>
            </w:r>
            <w:hyperlink w:history="0" w:anchor="P2499" w:tooltip="30. Удельный вес детей, находящихся в социально опасном положении, в общей численности детского населения Архангельской области">
              <w:r>
                <w:rPr>
                  <w:sz w:val="20"/>
                  <w:color w:val="0000ff"/>
                </w:rPr>
                <w:t xml:space="preserve">30</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21 746,2</w:t>
            </w:r>
          </w:p>
        </w:tc>
        <w:tc>
          <w:tcPr>
            <w:tcW w:w="1523" w:type="dxa"/>
            <w:tcBorders>
              <w:top w:val="nil"/>
              <w:left w:val="nil"/>
              <w:bottom w:val="nil"/>
              <w:right w:val="nil"/>
            </w:tcBorders>
          </w:tcPr>
          <w:p>
            <w:pPr>
              <w:pStyle w:val="0"/>
              <w:jc w:val="center"/>
            </w:pPr>
            <w:r>
              <w:rPr>
                <w:sz w:val="20"/>
              </w:rPr>
              <w:t xml:space="preserve">3 456,4</w:t>
            </w:r>
          </w:p>
        </w:tc>
        <w:tc>
          <w:tcPr>
            <w:tcW w:w="1523" w:type="dxa"/>
            <w:tcBorders>
              <w:top w:val="nil"/>
              <w:left w:val="nil"/>
              <w:bottom w:val="nil"/>
              <w:right w:val="nil"/>
            </w:tcBorders>
          </w:tcPr>
          <w:p>
            <w:pPr>
              <w:pStyle w:val="0"/>
              <w:jc w:val="center"/>
            </w:pPr>
            <w:r>
              <w:rPr>
                <w:sz w:val="20"/>
              </w:rPr>
              <w:t xml:space="preserve">4 131,8</w:t>
            </w:r>
          </w:p>
        </w:tc>
        <w:tc>
          <w:tcPr>
            <w:tcW w:w="1523" w:type="dxa"/>
            <w:tcBorders>
              <w:top w:val="nil"/>
              <w:left w:val="nil"/>
              <w:bottom w:val="nil"/>
              <w:right w:val="nil"/>
            </w:tcBorders>
          </w:tcPr>
          <w:p>
            <w:pPr>
              <w:pStyle w:val="0"/>
              <w:jc w:val="center"/>
            </w:pPr>
            <w:r>
              <w:rPr>
                <w:sz w:val="20"/>
              </w:rPr>
              <w:t xml:space="preserve">4 618,8</w:t>
            </w:r>
          </w:p>
        </w:tc>
        <w:tc>
          <w:tcPr>
            <w:tcW w:w="1523" w:type="dxa"/>
            <w:tcBorders>
              <w:top w:val="nil"/>
              <w:left w:val="nil"/>
              <w:bottom w:val="nil"/>
              <w:right w:val="nil"/>
            </w:tcBorders>
          </w:tcPr>
          <w:p>
            <w:pPr>
              <w:pStyle w:val="0"/>
              <w:jc w:val="center"/>
            </w:pPr>
            <w:r>
              <w:rPr>
                <w:sz w:val="20"/>
              </w:rPr>
              <w:t xml:space="preserve">4 676,1</w:t>
            </w:r>
          </w:p>
        </w:tc>
        <w:tc>
          <w:tcPr>
            <w:tcW w:w="1526" w:type="dxa"/>
            <w:tcBorders>
              <w:top w:val="nil"/>
              <w:left w:val="nil"/>
              <w:bottom w:val="nil"/>
              <w:right w:val="nil"/>
            </w:tcBorders>
          </w:tcPr>
          <w:p>
            <w:pPr>
              <w:pStyle w:val="0"/>
              <w:jc w:val="center"/>
            </w:pPr>
            <w:r>
              <w:rPr>
                <w:sz w:val="20"/>
              </w:rPr>
              <w:t xml:space="preserve">4 863,1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4.2 в ред. </w:t>
            </w:r>
            <w:hyperlink w:history="0" r:id="rId966"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4.3. Организация работы пункта проката предметов первой необходимости для новорожденных</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291,0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291,0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организация работы не менее 2 пунктов проката предметов первой необходимости для новорожденных</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30</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291,0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291,0</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4.4. Организация деятельности службы "Семейная диспетчерская"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190,5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190,5</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ежегодное обращение в службу "Семейная диспетчерская" не менее 180 граждан</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30</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190,5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190,5</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Всего по подпрограмме N 5</w:t>
            </w:r>
          </w:p>
        </w:tc>
        <w:tc>
          <w:tcPr>
            <w:tcW w:w="1757" w:type="dxa"/>
            <w:tcBorders>
              <w:top w:val="nil"/>
              <w:left w:val="nil"/>
              <w:bottom w:val="nil"/>
              <w:right w:val="nil"/>
            </w:tcBorders>
            <w:vMerge w:val="restart"/>
          </w:tcPr>
          <w:p>
            <w:pPr>
              <w:pStyle w:val="0"/>
              <w:jc w:val="both"/>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370 014,1</w:t>
            </w:r>
          </w:p>
        </w:tc>
        <w:tc>
          <w:tcPr>
            <w:tcW w:w="1523" w:type="dxa"/>
            <w:tcBorders>
              <w:top w:val="nil"/>
              <w:left w:val="nil"/>
              <w:bottom w:val="nil"/>
              <w:right w:val="nil"/>
            </w:tcBorders>
          </w:tcPr>
          <w:p>
            <w:pPr>
              <w:pStyle w:val="0"/>
              <w:jc w:val="center"/>
            </w:pPr>
            <w:r>
              <w:rPr>
                <w:sz w:val="20"/>
              </w:rPr>
              <w:t xml:space="preserve">43 288,7</w:t>
            </w:r>
          </w:p>
        </w:tc>
        <w:tc>
          <w:tcPr>
            <w:tcW w:w="1523" w:type="dxa"/>
            <w:tcBorders>
              <w:top w:val="nil"/>
              <w:left w:val="nil"/>
              <w:bottom w:val="nil"/>
              <w:right w:val="nil"/>
            </w:tcBorders>
          </w:tcPr>
          <w:p>
            <w:pPr>
              <w:pStyle w:val="0"/>
              <w:jc w:val="center"/>
            </w:pPr>
            <w:r>
              <w:rPr>
                <w:sz w:val="20"/>
              </w:rPr>
              <w:t xml:space="preserve">69 491,1</w:t>
            </w:r>
          </w:p>
        </w:tc>
        <w:tc>
          <w:tcPr>
            <w:tcW w:w="1523" w:type="dxa"/>
            <w:tcBorders>
              <w:top w:val="nil"/>
              <w:left w:val="nil"/>
              <w:bottom w:val="nil"/>
              <w:right w:val="nil"/>
            </w:tcBorders>
          </w:tcPr>
          <w:p>
            <w:pPr>
              <w:pStyle w:val="0"/>
              <w:jc w:val="center"/>
            </w:pPr>
            <w:r>
              <w:rPr>
                <w:sz w:val="20"/>
              </w:rPr>
              <w:t xml:space="preserve">84 784,6</w:t>
            </w:r>
          </w:p>
        </w:tc>
        <w:tc>
          <w:tcPr>
            <w:tcW w:w="1523" w:type="dxa"/>
            <w:tcBorders>
              <w:top w:val="nil"/>
              <w:left w:val="nil"/>
              <w:bottom w:val="nil"/>
              <w:right w:val="nil"/>
            </w:tcBorders>
          </w:tcPr>
          <w:p>
            <w:pPr>
              <w:pStyle w:val="0"/>
              <w:jc w:val="center"/>
            </w:pPr>
            <w:r>
              <w:rPr>
                <w:sz w:val="20"/>
              </w:rPr>
              <w:t xml:space="preserve">84 835,1</w:t>
            </w:r>
          </w:p>
        </w:tc>
        <w:tc>
          <w:tcPr>
            <w:tcW w:w="1526" w:type="dxa"/>
            <w:tcBorders>
              <w:top w:val="nil"/>
              <w:left w:val="nil"/>
              <w:bottom w:val="nil"/>
              <w:right w:val="nil"/>
            </w:tcBorders>
          </w:tcPr>
          <w:p>
            <w:pPr>
              <w:pStyle w:val="0"/>
              <w:jc w:val="center"/>
            </w:pPr>
            <w:r>
              <w:rPr>
                <w:sz w:val="20"/>
              </w:rPr>
              <w:t xml:space="preserve">87 614,4</w:t>
            </w:r>
          </w:p>
        </w:tc>
        <w:tc>
          <w:tcPr>
            <w:tcW w:w="3231" w:type="dxa"/>
            <w:tcBorders>
              <w:top w:val="nil"/>
              <w:left w:val="nil"/>
              <w:bottom w:val="nil"/>
              <w:right w:val="nil"/>
            </w:tcBorders>
            <w:vMerge w:val="restart"/>
          </w:tcPr>
          <w:p>
            <w:pPr>
              <w:pStyle w:val="0"/>
            </w:pPr>
            <w:r>
              <w:rPr>
                <w:sz w:val="20"/>
              </w:rPr>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370 014,1</w:t>
            </w:r>
          </w:p>
        </w:tc>
        <w:tc>
          <w:tcPr>
            <w:tcW w:w="1523" w:type="dxa"/>
            <w:tcBorders>
              <w:top w:val="nil"/>
              <w:left w:val="nil"/>
              <w:bottom w:val="nil"/>
              <w:right w:val="nil"/>
            </w:tcBorders>
          </w:tcPr>
          <w:p>
            <w:pPr>
              <w:pStyle w:val="0"/>
              <w:jc w:val="center"/>
            </w:pPr>
            <w:r>
              <w:rPr>
                <w:sz w:val="20"/>
              </w:rPr>
              <w:t xml:space="preserve">43 288,7</w:t>
            </w:r>
          </w:p>
        </w:tc>
        <w:tc>
          <w:tcPr>
            <w:tcW w:w="1523" w:type="dxa"/>
            <w:tcBorders>
              <w:top w:val="nil"/>
              <w:left w:val="nil"/>
              <w:bottom w:val="nil"/>
              <w:right w:val="nil"/>
            </w:tcBorders>
          </w:tcPr>
          <w:p>
            <w:pPr>
              <w:pStyle w:val="0"/>
              <w:jc w:val="center"/>
            </w:pPr>
            <w:r>
              <w:rPr>
                <w:sz w:val="20"/>
              </w:rPr>
              <w:t xml:space="preserve">69 491,1</w:t>
            </w:r>
          </w:p>
        </w:tc>
        <w:tc>
          <w:tcPr>
            <w:tcW w:w="1523" w:type="dxa"/>
            <w:tcBorders>
              <w:top w:val="nil"/>
              <w:left w:val="nil"/>
              <w:bottom w:val="nil"/>
              <w:right w:val="nil"/>
            </w:tcBorders>
          </w:tcPr>
          <w:p>
            <w:pPr>
              <w:pStyle w:val="0"/>
              <w:jc w:val="center"/>
            </w:pPr>
            <w:r>
              <w:rPr>
                <w:sz w:val="20"/>
              </w:rPr>
              <w:t xml:space="preserve">84 784,6</w:t>
            </w:r>
          </w:p>
        </w:tc>
        <w:tc>
          <w:tcPr>
            <w:tcW w:w="1523" w:type="dxa"/>
            <w:tcBorders>
              <w:top w:val="nil"/>
              <w:left w:val="nil"/>
              <w:bottom w:val="nil"/>
              <w:right w:val="nil"/>
            </w:tcBorders>
          </w:tcPr>
          <w:p>
            <w:pPr>
              <w:pStyle w:val="0"/>
              <w:jc w:val="center"/>
            </w:pPr>
            <w:r>
              <w:rPr>
                <w:sz w:val="20"/>
              </w:rPr>
              <w:t xml:space="preserve">84 835,1</w:t>
            </w:r>
          </w:p>
        </w:tc>
        <w:tc>
          <w:tcPr>
            <w:tcW w:w="1526" w:type="dxa"/>
            <w:tcBorders>
              <w:top w:val="nil"/>
              <w:left w:val="nil"/>
              <w:bottom w:val="nil"/>
              <w:right w:val="nil"/>
            </w:tcBorders>
          </w:tcPr>
          <w:p>
            <w:pPr>
              <w:pStyle w:val="0"/>
              <w:jc w:val="center"/>
            </w:pPr>
            <w:r>
              <w:rPr>
                <w:sz w:val="20"/>
              </w:rPr>
              <w:t xml:space="preserve">87 614,4</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967"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 N 853-пп)</w:t>
            </w:r>
          </w:p>
        </w:tc>
      </w:tr>
      <w:tr>
        <w:tc>
          <w:tcPr>
            <w:gridSpan w:val="11"/>
            <w:tcW w:w="20373" w:type="dxa"/>
            <w:tcBorders>
              <w:top w:val="nil"/>
              <w:left w:val="nil"/>
              <w:bottom w:val="nil"/>
              <w:right w:val="nil"/>
            </w:tcBorders>
          </w:tcPr>
          <w:p>
            <w:pPr>
              <w:pStyle w:val="0"/>
              <w:outlineLvl w:val="2"/>
              <w:jc w:val="center"/>
            </w:pPr>
            <w:r>
              <w:rPr>
                <w:sz w:val="20"/>
              </w:rPr>
              <w:t xml:space="preserve">VI. Подпрограмма N 6 "Повышение качества жизни граждан пожилого возраста и инвалидов в Архангельской области"</w:t>
            </w:r>
          </w:p>
        </w:tc>
      </w:tr>
      <w:tr>
        <w:tc>
          <w:tcPr>
            <w:gridSpan w:val="11"/>
            <w:tcW w:w="20373" w:type="dxa"/>
            <w:tcBorders>
              <w:top w:val="nil"/>
              <w:left w:val="nil"/>
              <w:bottom w:val="nil"/>
              <w:right w:val="nil"/>
            </w:tcBorders>
          </w:tcPr>
          <w:p>
            <w:pPr>
              <w:pStyle w:val="0"/>
              <w:outlineLvl w:val="3"/>
            </w:pPr>
            <w:r>
              <w:rPr>
                <w:sz w:val="20"/>
              </w:rPr>
              <w:t xml:space="preserve">Цели подпрограммы N 6 - формирование условий для осуществления мер по улучшению качества жизни граждан пожилого возраста и инвалидов в Архангельской области и внедрение новых форм социального обслуживания пожилых людей и инвалидов в Архангельской области</w:t>
            </w:r>
          </w:p>
        </w:tc>
      </w:tr>
      <w:tr>
        <w:tc>
          <w:tcPr>
            <w:gridSpan w:val="11"/>
            <w:tcW w:w="20373" w:type="dxa"/>
            <w:tcBorders>
              <w:top w:val="nil"/>
              <w:left w:val="nil"/>
              <w:bottom w:val="nil"/>
              <w:right w:val="nil"/>
            </w:tcBorders>
          </w:tcPr>
          <w:p>
            <w:pPr>
              <w:pStyle w:val="0"/>
              <w:outlineLvl w:val="4"/>
            </w:pPr>
            <w:r>
              <w:rPr>
                <w:sz w:val="20"/>
              </w:rPr>
              <w:t xml:space="preserve">Задача N 1 - обеспечение доступности и улучшение качества социального обслуживания, внедрение новых форм социального обслуживания и социально-бытовых услуг для граждан пожилого возраста и инвалидов в Архангельской области</w:t>
            </w:r>
          </w:p>
        </w:tc>
      </w:tr>
      <w:tr>
        <w:tc>
          <w:tcPr>
            <w:tcW w:w="2494" w:type="dxa"/>
            <w:tcBorders>
              <w:top w:val="nil"/>
              <w:left w:val="nil"/>
              <w:bottom w:val="nil"/>
              <w:right w:val="nil"/>
            </w:tcBorders>
            <w:vMerge w:val="restart"/>
          </w:tcPr>
          <w:p>
            <w:pPr>
              <w:pStyle w:val="0"/>
            </w:pPr>
            <w:r>
              <w:rPr>
                <w:sz w:val="20"/>
              </w:rPr>
              <w:t xml:space="preserve">1.1. Организация и проведение обучающих семинаров в целях повышения квалификации работников поставщиков социальных услуг (медицинские сестры, социальные работники, помощники по уходу (сиделки) для реализации системы долговременного ухода за гражданами пожилого возраста и инвалидами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824,1</w:t>
            </w:r>
          </w:p>
        </w:tc>
        <w:tc>
          <w:tcPr>
            <w:tcW w:w="1523" w:type="dxa"/>
            <w:tcBorders>
              <w:top w:val="nil"/>
              <w:left w:val="nil"/>
              <w:bottom w:val="nil"/>
              <w:right w:val="nil"/>
            </w:tcBorders>
          </w:tcPr>
          <w:p>
            <w:pPr>
              <w:pStyle w:val="0"/>
              <w:jc w:val="center"/>
            </w:pPr>
            <w:r>
              <w:rPr>
                <w:sz w:val="20"/>
              </w:rPr>
              <w:t xml:space="preserve">225,0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194,1</w:t>
            </w:r>
          </w:p>
        </w:tc>
        <w:tc>
          <w:tcPr>
            <w:tcW w:w="1523" w:type="dxa"/>
            <w:tcBorders>
              <w:top w:val="nil"/>
              <w:left w:val="nil"/>
              <w:bottom w:val="nil"/>
              <w:right w:val="nil"/>
            </w:tcBorders>
          </w:tcPr>
          <w:p>
            <w:pPr>
              <w:pStyle w:val="0"/>
              <w:jc w:val="center"/>
            </w:pPr>
            <w:r>
              <w:rPr>
                <w:sz w:val="20"/>
              </w:rPr>
              <w:t xml:space="preserve">202,5</w:t>
            </w:r>
          </w:p>
        </w:tc>
        <w:tc>
          <w:tcPr>
            <w:tcW w:w="1526" w:type="dxa"/>
            <w:tcBorders>
              <w:top w:val="nil"/>
              <w:left w:val="nil"/>
              <w:bottom w:val="nil"/>
              <w:right w:val="nil"/>
            </w:tcBorders>
          </w:tcPr>
          <w:p>
            <w:pPr>
              <w:pStyle w:val="0"/>
              <w:jc w:val="center"/>
            </w:pPr>
            <w:r>
              <w:rPr>
                <w:sz w:val="20"/>
              </w:rPr>
              <w:t xml:space="preserve">202,5</w:t>
            </w:r>
          </w:p>
        </w:tc>
        <w:tc>
          <w:tcPr>
            <w:tcW w:w="3231" w:type="dxa"/>
            <w:tcBorders>
              <w:top w:val="nil"/>
              <w:left w:val="nil"/>
              <w:bottom w:val="nil"/>
              <w:right w:val="nil"/>
            </w:tcBorders>
            <w:vMerge w:val="restart"/>
          </w:tcPr>
          <w:p>
            <w:pPr>
              <w:pStyle w:val="0"/>
            </w:pPr>
            <w:r>
              <w:rPr>
                <w:sz w:val="20"/>
              </w:rPr>
              <w:t xml:space="preserve">повышение уровня знаний не менее 60 руководителей, заместителей и специалистов государственных организаций социального обслуживания, негосударственных поставщиков социальных услуг, органов опеки и попечительства, общественных объединений; проведение в 2021 - 2025 годах не менее 1 семинара</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7</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824,1</w:t>
            </w:r>
          </w:p>
        </w:tc>
        <w:tc>
          <w:tcPr>
            <w:tcW w:w="1523" w:type="dxa"/>
            <w:tcBorders>
              <w:top w:val="nil"/>
              <w:left w:val="nil"/>
              <w:bottom w:val="nil"/>
              <w:right w:val="nil"/>
            </w:tcBorders>
          </w:tcPr>
          <w:p>
            <w:pPr>
              <w:pStyle w:val="0"/>
              <w:jc w:val="center"/>
            </w:pPr>
            <w:r>
              <w:rPr>
                <w:sz w:val="20"/>
              </w:rPr>
              <w:t xml:space="preserve">225,0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194,1</w:t>
            </w:r>
          </w:p>
        </w:tc>
        <w:tc>
          <w:tcPr>
            <w:tcW w:w="1523" w:type="dxa"/>
            <w:tcBorders>
              <w:top w:val="nil"/>
              <w:left w:val="nil"/>
              <w:bottom w:val="nil"/>
              <w:right w:val="nil"/>
            </w:tcBorders>
          </w:tcPr>
          <w:p>
            <w:pPr>
              <w:pStyle w:val="0"/>
              <w:jc w:val="center"/>
            </w:pPr>
            <w:r>
              <w:rPr>
                <w:sz w:val="20"/>
              </w:rPr>
              <w:t xml:space="preserve">202,5</w:t>
            </w:r>
          </w:p>
        </w:tc>
        <w:tc>
          <w:tcPr>
            <w:tcW w:w="1526" w:type="dxa"/>
            <w:tcBorders>
              <w:top w:val="nil"/>
              <w:left w:val="nil"/>
              <w:bottom w:val="nil"/>
              <w:right w:val="nil"/>
            </w:tcBorders>
          </w:tcPr>
          <w:p>
            <w:pPr>
              <w:pStyle w:val="0"/>
              <w:jc w:val="center"/>
            </w:pPr>
            <w:r>
              <w:rPr>
                <w:sz w:val="20"/>
              </w:rPr>
              <w:t xml:space="preserve">202,5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 в ред. </w:t>
            </w:r>
            <w:hyperlink w:history="0" r:id="rId968"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w:t>
            </w:r>
          </w:p>
          <w:p>
            <w:pPr>
              <w:pStyle w:val="0"/>
              <w:jc w:val="both"/>
            </w:pPr>
            <w:r>
              <w:rPr>
                <w:sz w:val="20"/>
              </w:rPr>
              <w:t xml:space="preserve">N 958-пп)</w:t>
            </w:r>
          </w:p>
        </w:tc>
      </w:tr>
      <w:tr>
        <w:tc>
          <w:tcPr>
            <w:tcW w:w="2494" w:type="dxa"/>
            <w:tcBorders>
              <w:top w:val="nil"/>
              <w:left w:val="nil"/>
              <w:bottom w:val="nil"/>
              <w:right w:val="nil"/>
            </w:tcBorders>
            <w:vMerge w:val="restart"/>
          </w:tcPr>
          <w:p>
            <w:pPr>
              <w:pStyle w:val="0"/>
            </w:pPr>
            <w:r>
              <w:rPr>
                <w:sz w:val="20"/>
              </w:rPr>
              <w:t xml:space="preserve">1.2. Модернизация материально-технической базы государственных организаций социального обслуживания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20 155,9</w:t>
            </w:r>
          </w:p>
        </w:tc>
        <w:tc>
          <w:tcPr>
            <w:tcW w:w="1523" w:type="dxa"/>
            <w:tcBorders>
              <w:top w:val="nil"/>
              <w:left w:val="nil"/>
              <w:bottom w:val="nil"/>
              <w:right w:val="nil"/>
            </w:tcBorders>
          </w:tcPr>
          <w:p>
            <w:pPr>
              <w:pStyle w:val="0"/>
              <w:jc w:val="center"/>
            </w:pPr>
            <w:r>
              <w:rPr>
                <w:sz w:val="20"/>
              </w:rPr>
              <w:t xml:space="preserve">7 203,8</w:t>
            </w:r>
          </w:p>
        </w:tc>
        <w:tc>
          <w:tcPr>
            <w:tcW w:w="1523" w:type="dxa"/>
            <w:tcBorders>
              <w:top w:val="nil"/>
              <w:left w:val="nil"/>
              <w:bottom w:val="nil"/>
              <w:right w:val="nil"/>
            </w:tcBorders>
          </w:tcPr>
          <w:p>
            <w:pPr>
              <w:pStyle w:val="0"/>
              <w:jc w:val="center"/>
            </w:pPr>
            <w:r>
              <w:rPr>
                <w:sz w:val="20"/>
              </w:rPr>
              <w:t xml:space="preserve">9 566,2</w:t>
            </w:r>
          </w:p>
        </w:tc>
        <w:tc>
          <w:tcPr>
            <w:tcW w:w="1523" w:type="dxa"/>
            <w:tcBorders>
              <w:top w:val="nil"/>
              <w:left w:val="nil"/>
              <w:bottom w:val="nil"/>
              <w:right w:val="nil"/>
            </w:tcBorders>
          </w:tcPr>
          <w:p>
            <w:pPr>
              <w:pStyle w:val="0"/>
              <w:jc w:val="center"/>
            </w:pPr>
            <w:r>
              <w:rPr>
                <w:sz w:val="20"/>
              </w:rPr>
              <w:t xml:space="preserve">3 385,9</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приобретение технологического, реабилитационного оборудования, медицинского оборудования и приборов, оборудования</w:t>
            </w:r>
          </w:p>
          <w:p>
            <w:pPr>
              <w:pStyle w:val="0"/>
            </w:pPr>
            <w:r>
              <w:rPr>
                <w:sz w:val="20"/>
              </w:rPr>
              <w:t xml:space="preserve">для котельных и прачечных:</w:t>
            </w:r>
          </w:p>
          <w:p>
            <w:pPr>
              <w:pStyle w:val="0"/>
            </w:pPr>
            <w:r>
              <w:rPr>
                <w:sz w:val="20"/>
              </w:rPr>
              <w:t xml:space="preserve">в 2021 - 2022 годах - не менее</w:t>
            </w:r>
          </w:p>
          <w:p>
            <w:pPr>
              <w:pStyle w:val="0"/>
            </w:pPr>
            <w:r>
              <w:rPr>
                <w:sz w:val="20"/>
              </w:rPr>
              <w:t xml:space="preserve">1 государственной организацией социального обслуживания Архангельской области;</w:t>
            </w:r>
          </w:p>
          <w:p>
            <w:pPr>
              <w:pStyle w:val="0"/>
            </w:pPr>
            <w:r>
              <w:rPr>
                <w:sz w:val="20"/>
              </w:rPr>
              <w:t xml:space="preserve">в 2023 году - не менее</w:t>
            </w:r>
          </w:p>
          <w:p>
            <w:pPr>
              <w:pStyle w:val="0"/>
            </w:pPr>
            <w:r>
              <w:rPr>
                <w:sz w:val="20"/>
              </w:rPr>
              <w:t xml:space="preserve">5 государственными организациями социального обслуживания Архангельской области</w:t>
            </w:r>
          </w:p>
        </w:tc>
        <w:tc>
          <w:tcPr>
            <w:tcW w:w="2268" w:type="dxa"/>
            <w:tcBorders>
              <w:top w:val="nil"/>
              <w:left w:val="nil"/>
              <w:bottom w:val="nil"/>
              <w:right w:val="nil"/>
            </w:tcBorders>
            <w:vMerge w:val="restart"/>
          </w:tcPr>
          <w:p>
            <w:pPr>
              <w:pStyle w:val="0"/>
            </w:pPr>
            <w:hyperlink w:history="0" w:anchor="P2200" w:tooltip="7. Удовлетворенность качеством социальных услуг">
              <w:r>
                <w:rPr>
                  <w:sz w:val="20"/>
                  <w:color w:val="0000ff"/>
                </w:rPr>
                <w:t xml:space="preserve">пункты 7</w:t>
              </w:r>
            </w:hyperlink>
            <w:r>
              <w:rPr>
                <w:sz w:val="20"/>
              </w:rPr>
              <w:t xml:space="preserve">, </w:t>
            </w:r>
            <w:hyperlink w:history="0" w:anchor="P2223" w:tooltip="9. Удельный вес государственных организаций социального обслуживания, в которых улучшена материально-техническая база">
              <w:r>
                <w:rPr>
                  <w:sz w:val="20"/>
                  <w:color w:val="0000ff"/>
                </w:rPr>
                <w:t xml:space="preserve">9</w:t>
              </w:r>
            </w:hyperlink>
            <w:r>
              <w:rPr>
                <w:sz w:val="20"/>
              </w:rPr>
              <w:t xml:space="preserve">, </w:t>
            </w:r>
            <w:hyperlink w:history="0" w:anchor="P2578" w:tooltip="37. Доля граждан старше трудоспособного возраста">
              <w:r>
                <w:rPr>
                  <w:sz w:val="20"/>
                  <w:color w:val="0000ff"/>
                </w:rPr>
                <w:t xml:space="preserve">37</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20 155,9</w:t>
            </w:r>
          </w:p>
        </w:tc>
        <w:tc>
          <w:tcPr>
            <w:tcW w:w="1523" w:type="dxa"/>
            <w:tcBorders>
              <w:top w:val="nil"/>
              <w:left w:val="nil"/>
              <w:bottom w:val="nil"/>
              <w:right w:val="nil"/>
            </w:tcBorders>
          </w:tcPr>
          <w:p>
            <w:pPr>
              <w:pStyle w:val="0"/>
              <w:jc w:val="center"/>
            </w:pPr>
            <w:r>
              <w:rPr>
                <w:sz w:val="20"/>
              </w:rPr>
              <w:t xml:space="preserve">7 203,8</w:t>
            </w:r>
          </w:p>
        </w:tc>
        <w:tc>
          <w:tcPr>
            <w:tcW w:w="1523" w:type="dxa"/>
            <w:tcBorders>
              <w:top w:val="nil"/>
              <w:left w:val="nil"/>
              <w:bottom w:val="nil"/>
              <w:right w:val="nil"/>
            </w:tcBorders>
          </w:tcPr>
          <w:p>
            <w:pPr>
              <w:pStyle w:val="0"/>
              <w:jc w:val="center"/>
            </w:pPr>
            <w:r>
              <w:rPr>
                <w:sz w:val="20"/>
              </w:rPr>
              <w:t xml:space="preserve">9 566,2</w:t>
            </w:r>
          </w:p>
        </w:tc>
        <w:tc>
          <w:tcPr>
            <w:tcW w:w="1523" w:type="dxa"/>
            <w:tcBorders>
              <w:top w:val="nil"/>
              <w:left w:val="nil"/>
              <w:bottom w:val="nil"/>
              <w:right w:val="nil"/>
            </w:tcBorders>
          </w:tcPr>
          <w:p>
            <w:pPr>
              <w:pStyle w:val="0"/>
              <w:jc w:val="center"/>
            </w:pPr>
            <w:r>
              <w:rPr>
                <w:sz w:val="20"/>
              </w:rPr>
              <w:t xml:space="preserve">3 385,9</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1.2 в ред. </w:t>
            </w:r>
            <w:hyperlink w:history="0" r:id="rId969"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1.3. Улучшение социально-бытового положения отдельных категорий ветеранов и инвалидов Великой Отечественной войны, не имеющих оснований для обеспечения жильем в соответствии с </w:t>
            </w:r>
            <w:hyperlink w:history="0" r:id="rId970"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 от 7 мая 2008 года N 714 "Об обеспечении жильем ветеранов Великой Отечественной войны 1941 - 1945 годов", и ветеранов боевых действий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359,1</w:t>
            </w:r>
          </w:p>
        </w:tc>
        <w:tc>
          <w:tcPr>
            <w:tcW w:w="1523" w:type="dxa"/>
            <w:tcBorders>
              <w:top w:val="nil"/>
              <w:left w:val="nil"/>
              <w:bottom w:val="nil"/>
              <w:right w:val="nil"/>
            </w:tcBorders>
          </w:tcPr>
          <w:p>
            <w:pPr>
              <w:pStyle w:val="0"/>
              <w:jc w:val="center"/>
            </w:pPr>
            <w:r>
              <w:rPr>
                <w:sz w:val="20"/>
              </w:rPr>
              <w:t xml:space="preserve">81,1</w:t>
            </w:r>
          </w:p>
        </w:tc>
        <w:tc>
          <w:tcPr>
            <w:tcW w:w="1523" w:type="dxa"/>
            <w:tcBorders>
              <w:top w:val="nil"/>
              <w:left w:val="nil"/>
              <w:bottom w:val="nil"/>
              <w:right w:val="nil"/>
            </w:tcBorders>
          </w:tcPr>
          <w:p>
            <w:pPr>
              <w:pStyle w:val="0"/>
              <w:jc w:val="center"/>
            </w:pPr>
            <w:r>
              <w:rPr>
                <w:sz w:val="20"/>
              </w:rPr>
              <w:t xml:space="preserve">71,2</w:t>
            </w:r>
          </w:p>
        </w:tc>
        <w:tc>
          <w:tcPr>
            <w:tcW w:w="1523" w:type="dxa"/>
            <w:tcBorders>
              <w:top w:val="nil"/>
              <w:left w:val="nil"/>
              <w:bottom w:val="nil"/>
              <w:right w:val="nil"/>
            </w:tcBorders>
          </w:tcPr>
          <w:p>
            <w:pPr>
              <w:pStyle w:val="0"/>
              <w:jc w:val="center"/>
            </w:pPr>
            <w:r>
              <w:rPr>
                <w:sz w:val="20"/>
              </w:rPr>
              <w:t xml:space="preserve">60,5</w:t>
            </w:r>
          </w:p>
        </w:tc>
        <w:tc>
          <w:tcPr>
            <w:tcW w:w="1523" w:type="dxa"/>
            <w:tcBorders>
              <w:top w:val="nil"/>
              <w:left w:val="nil"/>
              <w:bottom w:val="nil"/>
              <w:right w:val="nil"/>
            </w:tcBorders>
          </w:tcPr>
          <w:p>
            <w:pPr>
              <w:pStyle w:val="0"/>
              <w:jc w:val="center"/>
            </w:pPr>
            <w:r>
              <w:rPr>
                <w:sz w:val="20"/>
              </w:rPr>
              <w:t xml:space="preserve">80,7</w:t>
            </w:r>
          </w:p>
        </w:tc>
        <w:tc>
          <w:tcPr>
            <w:tcW w:w="1526" w:type="dxa"/>
            <w:tcBorders>
              <w:top w:val="nil"/>
              <w:left w:val="nil"/>
              <w:bottom w:val="nil"/>
              <w:right w:val="nil"/>
            </w:tcBorders>
          </w:tcPr>
          <w:p>
            <w:pPr>
              <w:pStyle w:val="0"/>
              <w:jc w:val="center"/>
            </w:pPr>
            <w:r>
              <w:rPr>
                <w:sz w:val="20"/>
              </w:rPr>
              <w:t xml:space="preserve">65,6</w:t>
            </w:r>
          </w:p>
        </w:tc>
        <w:tc>
          <w:tcPr>
            <w:tcW w:w="3231" w:type="dxa"/>
            <w:tcBorders>
              <w:top w:val="nil"/>
              <w:left w:val="nil"/>
              <w:bottom w:val="nil"/>
              <w:right w:val="nil"/>
            </w:tcBorders>
            <w:vMerge w:val="restart"/>
          </w:tcPr>
          <w:p>
            <w:pPr>
              <w:pStyle w:val="0"/>
            </w:pPr>
            <w:r>
              <w:rPr>
                <w:sz w:val="20"/>
              </w:rPr>
              <w:t xml:space="preserve">оказание адресной социальной помощи незащищенным категориям граждан (отдельным категориям ветеранов Великой Отечественной войны, не имеющим оснований для обеспечения жильем в соответствии с </w:t>
            </w:r>
            <w:hyperlink w:history="0" r:id="rId971"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 от 7 мая 2008 года N 714 "Об обеспечении жильем ветеранов Великой Отечественной войны 1941 - 1945 годов", и ветеранам боевых действий)</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359,1</w:t>
            </w:r>
          </w:p>
        </w:tc>
        <w:tc>
          <w:tcPr>
            <w:tcW w:w="1523" w:type="dxa"/>
            <w:tcBorders>
              <w:top w:val="nil"/>
              <w:left w:val="nil"/>
              <w:bottom w:val="nil"/>
              <w:right w:val="nil"/>
            </w:tcBorders>
          </w:tcPr>
          <w:p>
            <w:pPr>
              <w:pStyle w:val="0"/>
              <w:jc w:val="center"/>
            </w:pPr>
            <w:r>
              <w:rPr>
                <w:sz w:val="20"/>
              </w:rPr>
              <w:t xml:space="preserve">81,1</w:t>
            </w:r>
          </w:p>
        </w:tc>
        <w:tc>
          <w:tcPr>
            <w:tcW w:w="1523" w:type="dxa"/>
            <w:tcBorders>
              <w:top w:val="nil"/>
              <w:left w:val="nil"/>
              <w:bottom w:val="nil"/>
              <w:right w:val="nil"/>
            </w:tcBorders>
          </w:tcPr>
          <w:p>
            <w:pPr>
              <w:pStyle w:val="0"/>
              <w:jc w:val="center"/>
            </w:pPr>
            <w:r>
              <w:rPr>
                <w:sz w:val="20"/>
              </w:rPr>
              <w:t xml:space="preserve">71,2</w:t>
            </w:r>
          </w:p>
        </w:tc>
        <w:tc>
          <w:tcPr>
            <w:tcW w:w="1523" w:type="dxa"/>
            <w:tcBorders>
              <w:top w:val="nil"/>
              <w:left w:val="nil"/>
              <w:bottom w:val="nil"/>
              <w:right w:val="nil"/>
            </w:tcBorders>
          </w:tcPr>
          <w:p>
            <w:pPr>
              <w:pStyle w:val="0"/>
              <w:jc w:val="center"/>
            </w:pPr>
            <w:r>
              <w:rPr>
                <w:sz w:val="20"/>
              </w:rPr>
              <w:t xml:space="preserve">60,5</w:t>
            </w:r>
          </w:p>
        </w:tc>
        <w:tc>
          <w:tcPr>
            <w:tcW w:w="1523" w:type="dxa"/>
            <w:tcBorders>
              <w:top w:val="nil"/>
              <w:left w:val="nil"/>
              <w:bottom w:val="nil"/>
              <w:right w:val="nil"/>
            </w:tcBorders>
          </w:tcPr>
          <w:p>
            <w:pPr>
              <w:pStyle w:val="0"/>
              <w:jc w:val="center"/>
            </w:pPr>
            <w:r>
              <w:rPr>
                <w:sz w:val="20"/>
              </w:rPr>
              <w:t xml:space="preserve">80,7</w:t>
            </w:r>
          </w:p>
        </w:tc>
        <w:tc>
          <w:tcPr>
            <w:tcW w:w="1526" w:type="dxa"/>
            <w:tcBorders>
              <w:top w:val="nil"/>
              <w:left w:val="nil"/>
              <w:bottom w:val="nil"/>
              <w:right w:val="nil"/>
            </w:tcBorders>
          </w:tcPr>
          <w:p>
            <w:pPr>
              <w:pStyle w:val="0"/>
              <w:jc w:val="center"/>
            </w:pPr>
            <w:r>
              <w:rPr>
                <w:sz w:val="20"/>
              </w:rPr>
              <w:t xml:space="preserve">65,6</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1.3 в ред. </w:t>
            </w:r>
            <w:hyperlink w:history="0" r:id="rId972"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26.12.2022</w:t>
            </w:r>
          </w:p>
          <w:p>
            <w:pPr>
              <w:pStyle w:val="0"/>
              <w:jc w:val="both"/>
            </w:pPr>
            <w:r>
              <w:rPr>
                <w:sz w:val="20"/>
              </w:rPr>
              <w:t xml:space="preserve">N 1146-пп)</w:t>
            </w:r>
          </w:p>
        </w:tc>
      </w:tr>
      <w:tr>
        <w:tc>
          <w:tcPr>
            <w:tcW w:w="2494" w:type="dxa"/>
            <w:tcBorders>
              <w:top w:val="nil"/>
              <w:left w:val="nil"/>
              <w:bottom w:val="nil"/>
              <w:right w:val="nil"/>
            </w:tcBorders>
            <w:vMerge w:val="restart"/>
          </w:tcPr>
          <w:p>
            <w:pPr>
              <w:pStyle w:val="0"/>
            </w:pPr>
            <w:r>
              <w:rPr>
                <w:sz w:val="20"/>
              </w:rPr>
              <w:t xml:space="preserve">1.4. Приобретение автотранспорта и комплектующих для оснащения государственных организаций социального обслуживания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18 338,3</w:t>
            </w:r>
          </w:p>
        </w:tc>
        <w:tc>
          <w:tcPr>
            <w:tcW w:w="1523" w:type="dxa"/>
            <w:tcBorders>
              <w:top w:val="nil"/>
              <w:left w:val="nil"/>
              <w:bottom w:val="nil"/>
              <w:right w:val="nil"/>
            </w:tcBorders>
          </w:tcPr>
          <w:p>
            <w:pPr>
              <w:pStyle w:val="0"/>
              <w:jc w:val="center"/>
            </w:pPr>
            <w:r>
              <w:rPr>
                <w:sz w:val="20"/>
              </w:rPr>
              <w:t xml:space="preserve">3 430,5</w:t>
            </w:r>
          </w:p>
        </w:tc>
        <w:tc>
          <w:tcPr>
            <w:tcW w:w="1523" w:type="dxa"/>
            <w:tcBorders>
              <w:top w:val="nil"/>
              <w:left w:val="nil"/>
              <w:bottom w:val="nil"/>
              <w:right w:val="nil"/>
            </w:tcBorders>
          </w:tcPr>
          <w:p>
            <w:pPr>
              <w:pStyle w:val="0"/>
              <w:jc w:val="center"/>
            </w:pPr>
            <w:r>
              <w:rPr>
                <w:sz w:val="20"/>
              </w:rPr>
              <w:t xml:space="preserve">4 968,7</w:t>
            </w:r>
          </w:p>
        </w:tc>
        <w:tc>
          <w:tcPr>
            <w:tcW w:w="1523" w:type="dxa"/>
            <w:tcBorders>
              <w:top w:val="nil"/>
              <w:left w:val="nil"/>
              <w:bottom w:val="nil"/>
              <w:right w:val="nil"/>
            </w:tcBorders>
          </w:tcPr>
          <w:p>
            <w:pPr>
              <w:pStyle w:val="0"/>
              <w:jc w:val="center"/>
            </w:pPr>
            <w:r>
              <w:rPr>
                <w:sz w:val="20"/>
              </w:rPr>
              <w:t xml:space="preserve">9 939,1</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приобретение не менее</w:t>
            </w:r>
          </w:p>
          <w:p>
            <w:pPr>
              <w:pStyle w:val="0"/>
            </w:pPr>
            <w:r>
              <w:rPr>
                <w:sz w:val="20"/>
              </w:rPr>
              <w:t xml:space="preserve">4 единиц автотранспорта для государственных организаций социального обслуживания в целях повышения качества социального обслуживания получателей социальных услуг</w:t>
            </w:r>
          </w:p>
        </w:tc>
        <w:tc>
          <w:tcPr>
            <w:tcW w:w="2268" w:type="dxa"/>
            <w:tcBorders>
              <w:top w:val="nil"/>
              <w:left w:val="nil"/>
              <w:bottom w:val="nil"/>
              <w:right w:val="nil"/>
            </w:tcBorders>
            <w:vMerge w:val="restart"/>
          </w:tcPr>
          <w:p>
            <w:pPr>
              <w:pStyle w:val="0"/>
            </w:pPr>
            <w:hyperlink w:history="0" w:anchor="P2200" w:tooltip="7. Удовлетворенность качеством социальных услуг">
              <w:r>
                <w:rPr>
                  <w:sz w:val="20"/>
                  <w:color w:val="0000ff"/>
                </w:rPr>
                <w:t xml:space="preserve">пункты 7</w:t>
              </w:r>
            </w:hyperlink>
            <w:r>
              <w:rPr>
                <w:sz w:val="20"/>
              </w:rPr>
              <w:t xml:space="preserve">, </w:t>
            </w:r>
            <w:hyperlink w:history="0" w:anchor="P2223" w:tooltip="9. Удельный вес государственных организаций социального обслуживания, в которых улучшена материально-техническая база">
              <w:r>
                <w:rPr>
                  <w:sz w:val="20"/>
                  <w:color w:val="0000ff"/>
                </w:rPr>
                <w:t xml:space="preserve">9</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18 338,3</w:t>
            </w:r>
          </w:p>
        </w:tc>
        <w:tc>
          <w:tcPr>
            <w:tcW w:w="1523" w:type="dxa"/>
            <w:tcBorders>
              <w:top w:val="nil"/>
              <w:left w:val="nil"/>
              <w:bottom w:val="nil"/>
              <w:right w:val="nil"/>
            </w:tcBorders>
          </w:tcPr>
          <w:p>
            <w:pPr>
              <w:pStyle w:val="0"/>
              <w:jc w:val="center"/>
            </w:pPr>
            <w:r>
              <w:rPr>
                <w:sz w:val="20"/>
              </w:rPr>
              <w:t xml:space="preserve">3 430,5</w:t>
            </w:r>
          </w:p>
        </w:tc>
        <w:tc>
          <w:tcPr>
            <w:tcW w:w="1523" w:type="dxa"/>
            <w:tcBorders>
              <w:top w:val="nil"/>
              <w:left w:val="nil"/>
              <w:bottom w:val="nil"/>
              <w:right w:val="nil"/>
            </w:tcBorders>
          </w:tcPr>
          <w:p>
            <w:pPr>
              <w:pStyle w:val="0"/>
              <w:jc w:val="center"/>
            </w:pPr>
            <w:r>
              <w:rPr>
                <w:sz w:val="20"/>
              </w:rPr>
              <w:t xml:space="preserve">4 968,7</w:t>
            </w:r>
          </w:p>
        </w:tc>
        <w:tc>
          <w:tcPr>
            <w:tcW w:w="1523" w:type="dxa"/>
            <w:tcBorders>
              <w:top w:val="nil"/>
              <w:left w:val="nil"/>
              <w:bottom w:val="nil"/>
              <w:right w:val="nil"/>
            </w:tcBorders>
          </w:tcPr>
          <w:p>
            <w:pPr>
              <w:pStyle w:val="0"/>
              <w:jc w:val="center"/>
            </w:pPr>
            <w:r>
              <w:rPr>
                <w:sz w:val="20"/>
              </w:rPr>
              <w:t xml:space="preserve">9 939,1</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1.4 в ред. </w:t>
            </w:r>
            <w:hyperlink w:history="0" r:id="rId973"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7748" w:name="P7748"/>
          <w:bookmarkEnd w:id="7748"/>
          <w:p>
            <w:pPr>
              <w:pStyle w:val="0"/>
            </w:pPr>
            <w:r>
              <w:rPr>
                <w:sz w:val="20"/>
              </w:rPr>
              <w:t xml:space="preserve">1.5. Создание системы долговременного ухода за гражданами пожилого возраста и инвалидами в рамках реализации федерального проекта "Старшее поколение" национального проекта "Демография"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35 765,0</w:t>
            </w:r>
          </w:p>
        </w:tc>
        <w:tc>
          <w:tcPr>
            <w:tcW w:w="1523" w:type="dxa"/>
            <w:tcBorders>
              <w:top w:val="nil"/>
              <w:left w:val="nil"/>
              <w:bottom w:val="nil"/>
              <w:right w:val="nil"/>
            </w:tcBorders>
          </w:tcPr>
          <w:p>
            <w:pPr>
              <w:pStyle w:val="0"/>
              <w:jc w:val="center"/>
            </w:pPr>
            <w:r>
              <w:rPr>
                <w:sz w:val="20"/>
              </w:rPr>
              <w:t xml:space="preserve">16,0</w:t>
            </w:r>
          </w:p>
        </w:tc>
        <w:tc>
          <w:tcPr>
            <w:tcW w:w="1523" w:type="dxa"/>
            <w:tcBorders>
              <w:top w:val="nil"/>
              <w:left w:val="nil"/>
              <w:bottom w:val="nil"/>
              <w:right w:val="nil"/>
            </w:tcBorders>
          </w:tcPr>
          <w:p>
            <w:pPr>
              <w:pStyle w:val="0"/>
              <w:jc w:val="center"/>
            </w:pPr>
            <w:r>
              <w:rPr>
                <w:sz w:val="20"/>
              </w:rPr>
              <w:t xml:space="preserve">441,9</w:t>
            </w:r>
          </w:p>
        </w:tc>
        <w:tc>
          <w:tcPr>
            <w:tcW w:w="1523" w:type="dxa"/>
            <w:tcBorders>
              <w:top w:val="nil"/>
              <w:left w:val="nil"/>
              <w:bottom w:val="nil"/>
              <w:right w:val="nil"/>
            </w:tcBorders>
          </w:tcPr>
          <w:p>
            <w:pPr>
              <w:pStyle w:val="0"/>
              <w:jc w:val="center"/>
            </w:pPr>
            <w:r>
              <w:rPr>
                <w:sz w:val="20"/>
              </w:rPr>
              <w:t xml:space="preserve">34 823,3</w:t>
            </w:r>
          </w:p>
        </w:tc>
        <w:tc>
          <w:tcPr>
            <w:tcW w:w="1523" w:type="dxa"/>
            <w:tcBorders>
              <w:top w:val="nil"/>
              <w:left w:val="nil"/>
              <w:bottom w:val="nil"/>
              <w:right w:val="nil"/>
            </w:tcBorders>
          </w:tcPr>
          <w:p>
            <w:pPr>
              <w:pStyle w:val="0"/>
              <w:jc w:val="center"/>
            </w:pPr>
            <w:r>
              <w:rPr>
                <w:sz w:val="20"/>
              </w:rPr>
              <w:t xml:space="preserve">241,9</w:t>
            </w:r>
          </w:p>
        </w:tc>
        <w:tc>
          <w:tcPr>
            <w:tcW w:w="1526" w:type="dxa"/>
            <w:tcBorders>
              <w:top w:val="nil"/>
              <w:left w:val="nil"/>
              <w:bottom w:val="nil"/>
              <w:right w:val="nil"/>
            </w:tcBorders>
          </w:tcPr>
          <w:p>
            <w:pPr>
              <w:pStyle w:val="0"/>
              <w:jc w:val="center"/>
            </w:pPr>
            <w:r>
              <w:rPr>
                <w:sz w:val="20"/>
              </w:rPr>
              <w:t xml:space="preserve">241,9</w:t>
            </w:r>
          </w:p>
        </w:tc>
        <w:tc>
          <w:tcPr>
            <w:tcW w:w="3231" w:type="dxa"/>
            <w:tcBorders>
              <w:top w:val="nil"/>
              <w:left w:val="nil"/>
              <w:bottom w:val="nil"/>
              <w:right w:val="nil"/>
            </w:tcBorders>
            <w:vMerge w:val="restart"/>
          </w:tcPr>
          <w:p>
            <w:pPr>
              <w:pStyle w:val="0"/>
            </w:pPr>
            <w:r>
              <w:rPr>
                <w:sz w:val="20"/>
              </w:rPr>
              <w:t xml:space="preserve">создание системы ухода за гражданами пожилого возраста и инвалидами, включающей сбалансированные социальное обслуживание и медицинскую помощь на дому, в полустационарной и стационарной формах, с привлечением патронажной службы и сиделок, а также поддержку семейного ухода</w:t>
            </w:r>
          </w:p>
        </w:tc>
        <w:tc>
          <w:tcPr>
            <w:tcW w:w="2268" w:type="dxa"/>
            <w:tcBorders>
              <w:top w:val="nil"/>
              <w:left w:val="nil"/>
              <w:bottom w:val="nil"/>
              <w:right w:val="nil"/>
            </w:tcBorders>
            <w:vMerge w:val="restart"/>
          </w:tcPr>
          <w:p>
            <w:pPr>
              <w:pStyle w:val="0"/>
            </w:pPr>
            <w:hyperlink w:history="0" w:anchor="P2200" w:tooltip="7. Удовлетворенность качеством социальных услуг">
              <w:r>
                <w:rPr>
                  <w:sz w:val="20"/>
                  <w:color w:val="0000ff"/>
                </w:rPr>
                <w:t xml:space="preserve">пункты 7</w:t>
              </w:r>
            </w:hyperlink>
            <w:r>
              <w:rPr>
                <w:sz w:val="20"/>
              </w:rPr>
              <w:t xml:space="preserve">, </w:t>
            </w:r>
            <w:hyperlink w:history="0" w:anchor="P2565" w:tooltip="36. Доля граждан старше трудоспособного возраста">
              <w:r>
                <w:rPr>
                  <w:sz w:val="20"/>
                  <w:color w:val="0000ff"/>
                </w:rPr>
                <w:t xml:space="preserve">36</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34 126,8</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34 126,8</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1 638,2</w:t>
            </w:r>
          </w:p>
        </w:tc>
        <w:tc>
          <w:tcPr>
            <w:tcW w:w="1523" w:type="dxa"/>
            <w:tcBorders>
              <w:top w:val="nil"/>
              <w:left w:val="nil"/>
              <w:bottom w:val="nil"/>
              <w:right w:val="nil"/>
            </w:tcBorders>
          </w:tcPr>
          <w:p>
            <w:pPr>
              <w:pStyle w:val="0"/>
              <w:jc w:val="center"/>
            </w:pPr>
            <w:r>
              <w:rPr>
                <w:sz w:val="20"/>
              </w:rPr>
              <w:t xml:space="preserve">16,0</w:t>
            </w:r>
          </w:p>
        </w:tc>
        <w:tc>
          <w:tcPr>
            <w:tcW w:w="1523" w:type="dxa"/>
            <w:tcBorders>
              <w:top w:val="nil"/>
              <w:left w:val="nil"/>
              <w:bottom w:val="nil"/>
              <w:right w:val="nil"/>
            </w:tcBorders>
          </w:tcPr>
          <w:p>
            <w:pPr>
              <w:pStyle w:val="0"/>
              <w:jc w:val="center"/>
            </w:pPr>
            <w:r>
              <w:rPr>
                <w:sz w:val="20"/>
              </w:rPr>
              <w:t xml:space="preserve">441,9</w:t>
            </w:r>
          </w:p>
        </w:tc>
        <w:tc>
          <w:tcPr>
            <w:tcW w:w="1523" w:type="dxa"/>
            <w:tcBorders>
              <w:top w:val="nil"/>
              <w:left w:val="nil"/>
              <w:bottom w:val="nil"/>
              <w:right w:val="nil"/>
            </w:tcBorders>
          </w:tcPr>
          <w:p>
            <w:pPr>
              <w:pStyle w:val="0"/>
              <w:jc w:val="center"/>
            </w:pPr>
            <w:r>
              <w:rPr>
                <w:sz w:val="20"/>
              </w:rPr>
              <w:t xml:space="preserve">696,5</w:t>
            </w:r>
          </w:p>
        </w:tc>
        <w:tc>
          <w:tcPr>
            <w:tcW w:w="1523" w:type="dxa"/>
            <w:tcBorders>
              <w:top w:val="nil"/>
              <w:left w:val="nil"/>
              <w:bottom w:val="nil"/>
              <w:right w:val="nil"/>
            </w:tcBorders>
          </w:tcPr>
          <w:p>
            <w:pPr>
              <w:pStyle w:val="0"/>
              <w:jc w:val="center"/>
            </w:pPr>
            <w:r>
              <w:rPr>
                <w:sz w:val="20"/>
              </w:rPr>
              <w:t xml:space="preserve">241,9</w:t>
            </w:r>
          </w:p>
        </w:tc>
        <w:tc>
          <w:tcPr>
            <w:tcW w:w="1526" w:type="dxa"/>
            <w:tcBorders>
              <w:top w:val="nil"/>
              <w:left w:val="nil"/>
              <w:bottom w:val="nil"/>
              <w:right w:val="nil"/>
            </w:tcBorders>
          </w:tcPr>
          <w:p>
            <w:pPr>
              <w:pStyle w:val="0"/>
              <w:jc w:val="center"/>
            </w:pPr>
            <w:r>
              <w:rPr>
                <w:sz w:val="20"/>
              </w:rPr>
              <w:t xml:space="preserve">241,9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1.5 в ред. </w:t>
            </w:r>
            <w:hyperlink w:history="0" r:id="rId974"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06.10.2023</w:t>
            </w:r>
          </w:p>
          <w:p>
            <w:pPr>
              <w:pStyle w:val="0"/>
              <w:jc w:val="both"/>
            </w:pPr>
            <w:r>
              <w:rPr>
                <w:sz w:val="20"/>
              </w:rPr>
              <w:t xml:space="preserve">N 958-пп)</w:t>
            </w:r>
          </w:p>
        </w:tc>
      </w:tr>
      <w:tr>
        <w:tc>
          <w:tcPr>
            <w:tcW w:w="2494" w:type="dxa"/>
            <w:tcBorders>
              <w:top w:val="nil"/>
              <w:left w:val="nil"/>
              <w:bottom w:val="nil"/>
              <w:right w:val="nil"/>
            </w:tcBorders>
            <w:vMerge w:val="restart"/>
          </w:tcPr>
          <w:p>
            <w:pPr>
              <w:pStyle w:val="0"/>
            </w:pPr>
            <w:r>
              <w:rPr>
                <w:sz w:val="20"/>
              </w:rPr>
              <w:t xml:space="preserve">1.6. Осуществление доставки</w:t>
            </w:r>
          </w:p>
          <w:p>
            <w:pPr>
              <w:pStyle w:val="0"/>
            </w:pPr>
            <w:r>
              <w:rPr>
                <w:sz w:val="20"/>
              </w:rPr>
              <w:t xml:space="preserve">лиц старше 65 лет, проживающих в сельской местности, в медицинские организации, расположенные в Архангельской области, в рамках реализации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14 825,6</w:t>
            </w:r>
          </w:p>
        </w:tc>
        <w:tc>
          <w:tcPr>
            <w:tcW w:w="1523" w:type="dxa"/>
            <w:tcBorders>
              <w:top w:val="nil"/>
              <w:left w:val="nil"/>
              <w:bottom w:val="nil"/>
              <w:right w:val="nil"/>
            </w:tcBorders>
          </w:tcPr>
          <w:p>
            <w:pPr>
              <w:pStyle w:val="0"/>
              <w:jc w:val="center"/>
            </w:pPr>
            <w:r>
              <w:rPr>
                <w:sz w:val="20"/>
              </w:rPr>
              <w:t xml:space="preserve">3 015,2</w:t>
            </w:r>
          </w:p>
        </w:tc>
        <w:tc>
          <w:tcPr>
            <w:tcW w:w="1523" w:type="dxa"/>
            <w:tcBorders>
              <w:top w:val="nil"/>
              <w:left w:val="nil"/>
              <w:bottom w:val="nil"/>
              <w:right w:val="nil"/>
            </w:tcBorders>
          </w:tcPr>
          <w:p>
            <w:pPr>
              <w:pStyle w:val="0"/>
              <w:jc w:val="center"/>
            </w:pPr>
            <w:r>
              <w:rPr>
                <w:sz w:val="20"/>
              </w:rPr>
              <w:t xml:space="preserve">2 881,0</w:t>
            </w:r>
          </w:p>
        </w:tc>
        <w:tc>
          <w:tcPr>
            <w:tcW w:w="1523" w:type="dxa"/>
            <w:tcBorders>
              <w:top w:val="nil"/>
              <w:left w:val="nil"/>
              <w:bottom w:val="nil"/>
              <w:right w:val="nil"/>
            </w:tcBorders>
          </w:tcPr>
          <w:p>
            <w:pPr>
              <w:pStyle w:val="0"/>
              <w:jc w:val="center"/>
            </w:pPr>
            <w:r>
              <w:rPr>
                <w:sz w:val="20"/>
              </w:rPr>
              <w:t xml:space="preserve">2 844,0</w:t>
            </w:r>
          </w:p>
        </w:tc>
        <w:tc>
          <w:tcPr>
            <w:tcW w:w="1523" w:type="dxa"/>
            <w:tcBorders>
              <w:top w:val="nil"/>
              <w:left w:val="nil"/>
              <w:bottom w:val="nil"/>
              <w:right w:val="nil"/>
            </w:tcBorders>
          </w:tcPr>
          <w:p>
            <w:pPr>
              <w:pStyle w:val="0"/>
              <w:jc w:val="center"/>
            </w:pPr>
            <w:r>
              <w:rPr>
                <w:sz w:val="20"/>
              </w:rPr>
              <w:t xml:space="preserve">2 966,2</w:t>
            </w:r>
          </w:p>
        </w:tc>
        <w:tc>
          <w:tcPr>
            <w:tcW w:w="1526" w:type="dxa"/>
            <w:tcBorders>
              <w:top w:val="nil"/>
              <w:left w:val="nil"/>
              <w:bottom w:val="nil"/>
              <w:right w:val="nil"/>
            </w:tcBorders>
          </w:tcPr>
          <w:p>
            <w:pPr>
              <w:pStyle w:val="0"/>
              <w:jc w:val="center"/>
            </w:pPr>
            <w:r>
              <w:rPr>
                <w:sz w:val="20"/>
              </w:rPr>
              <w:t xml:space="preserve">3 119,2</w:t>
            </w:r>
          </w:p>
        </w:tc>
        <w:tc>
          <w:tcPr>
            <w:tcW w:w="3231" w:type="dxa"/>
            <w:tcBorders>
              <w:top w:val="nil"/>
              <w:left w:val="nil"/>
              <w:bottom w:val="nil"/>
              <w:right w:val="nil"/>
            </w:tcBorders>
            <w:vMerge w:val="restart"/>
          </w:tcPr>
          <w:p>
            <w:pPr>
              <w:pStyle w:val="0"/>
            </w:pPr>
            <w:r>
              <w:rPr>
                <w:sz w:val="20"/>
              </w:rPr>
              <w:t xml:space="preserve">осуществление доставки лиц старше 65 лет, проживающих в сельской местности, в медицинские организации, расположенные на территории Архангельской области; создание мобильных бригад и содержание автотранспорта</w:t>
            </w:r>
          </w:p>
        </w:tc>
        <w:tc>
          <w:tcPr>
            <w:tcW w:w="2268" w:type="dxa"/>
            <w:tcBorders>
              <w:top w:val="nil"/>
              <w:left w:val="nil"/>
              <w:bottom w:val="nil"/>
              <w:right w:val="nil"/>
            </w:tcBorders>
            <w:vMerge w:val="restart"/>
          </w:tcPr>
          <w:p>
            <w:pPr>
              <w:pStyle w:val="0"/>
            </w:pPr>
            <w:hyperlink w:history="0" w:anchor="P2553" w:tooltip="35. Удельный вес лиц старше 65 лет, проживающих">
              <w:r>
                <w:rPr>
                  <w:sz w:val="20"/>
                  <w:color w:val="0000ff"/>
                </w:rPr>
                <w:t xml:space="preserve">пункт 35</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14 825,6</w:t>
            </w:r>
          </w:p>
        </w:tc>
        <w:tc>
          <w:tcPr>
            <w:tcW w:w="1523" w:type="dxa"/>
            <w:tcBorders>
              <w:top w:val="nil"/>
              <w:left w:val="nil"/>
              <w:bottom w:val="nil"/>
              <w:right w:val="nil"/>
            </w:tcBorders>
          </w:tcPr>
          <w:p>
            <w:pPr>
              <w:pStyle w:val="0"/>
              <w:jc w:val="center"/>
            </w:pPr>
            <w:r>
              <w:rPr>
                <w:sz w:val="20"/>
              </w:rPr>
              <w:t xml:space="preserve">3 015,2</w:t>
            </w:r>
          </w:p>
        </w:tc>
        <w:tc>
          <w:tcPr>
            <w:tcW w:w="1523" w:type="dxa"/>
            <w:tcBorders>
              <w:top w:val="nil"/>
              <w:left w:val="nil"/>
              <w:bottom w:val="nil"/>
              <w:right w:val="nil"/>
            </w:tcBorders>
          </w:tcPr>
          <w:p>
            <w:pPr>
              <w:pStyle w:val="0"/>
              <w:jc w:val="center"/>
            </w:pPr>
            <w:r>
              <w:rPr>
                <w:sz w:val="20"/>
              </w:rPr>
              <w:t xml:space="preserve">2 881,0</w:t>
            </w:r>
          </w:p>
        </w:tc>
        <w:tc>
          <w:tcPr>
            <w:tcW w:w="1523" w:type="dxa"/>
            <w:tcBorders>
              <w:top w:val="nil"/>
              <w:left w:val="nil"/>
              <w:bottom w:val="nil"/>
              <w:right w:val="nil"/>
            </w:tcBorders>
          </w:tcPr>
          <w:p>
            <w:pPr>
              <w:pStyle w:val="0"/>
              <w:jc w:val="center"/>
            </w:pPr>
            <w:r>
              <w:rPr>
                <w:sz w:val="20"/>
              </w:rPr>
              <w:t xml:space="preserve">2 844,0</w:t>
            </w:r>
          </w:p>
        </w:tc>
        <w:tc>
          <w:tcPr>
            <w:tcW w:w="1523" w:type="dxa"/>
            <w:tcBorders>
              <w:top w:val="nil"/>
              <w:left w:val="nil"/>
              <w:bottom w:val="nil"/>
              <w:right w:val="nil"/>
            </w:tcBorders>
          </w:tcPr>
          <w:p>
            <w:pPr>
              <w:pStyle w:val="0"/>
              <w:jc w:val="center"/>
            </w:pPr>
            <w:r>
              <w:rPr>
                <w:sz w:val="20"/>
              </w:rPr>
              <w:t xml:space="preserve">2 966,2</w:t>
            </w:r>
          </w:p>
        </w:tc>
        <w:tc>
          <w:tcPr>
            <w:tcW w:w="1526" w:type="dxa"/>
            <w:tcBorders>
              <w:top w:val="nil"/>
              <w:left w:val="nil"/>
              <w:bottom w:val="nil"/>
              <w:right w:val="nil"/>
            </w:tcBorders>
          </w:tcPr>
          <w:p>
            <w:pPr>
              <w:pStyle w:val="0"/>
              <w:jc w:val="center"/>
            </w:pPr>
            <w:r>
              <w:rPr>
                <w:sz w:val="20"/>
              </w:rPr>
              <w:t xml:space="preserve">3 119,2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1.6 в ред. </w:t>
            </w:r>
            <w:hyperlink w:history="0" r:id="rId975"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p>
            <w:pPr>
              <w:pStyle w:val="0"/>
            </w:pPr>
            <w:r>
              <w:rPr>
                <w:sz w:val="20"/>
              </w:rPr>
              <w:t xml:space="preserve">1.7. Доставка медицинских работников из медицинских организаций к лицам старше 65 лет, проживающим в сельской местности, в целях оказания им медицинской помощи на дому, доставка лицам старше 65 лет, проживающим в сельской местности, лекарственных средств, медицинских изделий, продуктов питания и предметов первой необходимости, осуществляемые в период введенного режима повышенной готовности</w:t>
            </w:r>
          </w:p>
          <w:p>
            <w:pPr>
              <w:pStyle w:val="0"/>
            </w:pPr>
            <w:r>
              <w:rPr>
                <w:sz w:val="20"/>
              </w:rPr>
              <w:t xml:space="preserve">для органов управления</w:t>
            </w:r>
          </w:p>
          <w:p>
            <w:pPr>
              <w:pStyle w:val="0"/>
            </w:pPr>
            <w:r>
              <w:rPr>
                <w:sz w:val="20"/>
              </w:rPr>
              <w:t xml:space="preserve">и сил Архангельской территориальной подсистемы единой государственной системы предупреждения и ликвидации чрезвычайных ситуаций, введенного </w:t>
            </w:r>
            <w:hyperlink w:history="0" r:id="rId976" w:tooltip="Указ Губернатора Архангельской области от 17.03.2020 N 28-у (ред. от 02.11.2022) &quot;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коронавирусной инфекции (COVID-2019)&quot; ------------ Утратил силу или отменен {КонсультантПлюс}">
              <w:r>
                <w:rPr>
                  <w:sz w:val="20"/>
                  <w:color w:val="0000ff"/>
                </w:rPr>
                <w:t xml:space="preserve">указом</w:t>
              </w:r>
            </w:hyperlink>
            <w:r>
              <w:rPr>
                <w:sz w:val="20"/>
              </w:rPr>
              <w:t xml:space="preserve"> Губернатора Архангельской области от 17 марта 2020 года N 28-у</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7 064,1</w:t>
            </w:r>
          </w:p>
        </w:tc>
        <w:tc>
          <w:tcPr>
            <w:tcW w:w="1523" w:type="dxa"/>
            <w:tcBorders>
              <w:top w:val="nil"/>
              <w:left w:val="nil"/>
              <w:bottom w:val="nil"/>
              <w:right w:val="nil"/>
            </w:tcBorders>
          </w:tcPr>
          <w:p>
            <w:pPr>
              <w:pStyle w:val="0"/>
              <w:jc w:val="center"/>
            </w:pPr>
            <w:r>
              <w:rPr>
                <w:sz w:val="20"/>
              </w:rPr>
              <w:t xml:space="preserve">1 515,3</w:t>
            </w:r>
          </w:p>
        </w:tc>
        <w:tc>
          <w:tcPr>
            <w:tcW w:w="1523" w:type="dxa"/>
            <w:tcBorders>
              <w:top w:val="nil"/>
              <w:left w:val="nil"/>
              <w:bottom w:val="nil"/>
              <w:right w:val="nil"/>
            </w:tcBorders>
          </w:tcPr>
          <w:p>
            <w:pPr>
              <w:pStyle w:val="0"/>
              <w:jc w:val="center"/>
            </w:pPr>
            <w:r>
              <w:rPr>
                <w:sz w:val="20"/>
              </w:rPr>
              <w:t xml:space="preserve">1 854,0</w:t>
            </w:r>
          </w:p>
        </w:tc>
        <w:tc>
          <w:tcPr>
            <w:tcW w:w="1523" w:type="dxa"/>
            <w:tcBorders>
              <w:top w:val="nil"/>
              <w:left w:val="nil"/>
              <w:bottom w:val="nil"/>
              <w:right w:val="nil"/>
            </w:tcBorders>
          </w:tcPr>
          <w:p>
            <w:pPr>
              <w:pStyle w:val="0"/>
              <w:jc w:val="center"/>
            </w:pPr>
            <w:r>
              <w:rPr>
                <w:sz w:val="20"/>
              </w:rPr>
              <w:t xml:space="preserve">1 290,5</w:t>
            </w:r>
          </w:p>
        </w:tc>
        <w:tc>
          <w:tcPr>
            <w:tcW w:w="1523" w:type="dxa"/>
            <w:tcBorders>
              <w:top w:val="nil"/>
              <w:left w:val="nil"/>
              <w:bottom w:val="nil"/>
              <w:right w:val="nil"/>
            </w:tcBorders>
          </w:tcPr>
          <w:p>
            <w:pPr>
              <w:pStyle w:val="0"/>
              <w:jc w:val="center"/>
            </w:pPr>
            <w:r>
              <w:rPr>
                <w:sz w:val="20"/>
              </w:rPr>
              <w:t xml:space="preserve">1 221,4</w:t>
            </w:r>
          </w:p>
        </w:tc>
        <w:tc>
          <w:tcPr>
            <w:tcW w:w="1526" w:type="dxa"/>
            <w:tcBorders>
              <w:top w:val="nil"/>
              <w:left w:val="nil"/>
              <w:bottom w:val="nil"/>
              <w:right w:val="nil"/>
            </w:tcBorders>
          </w:tcPr>
          <w:p>
            <w:pPr>
              <w:pStyle w:val="0"/>
              <w:jc w:val="center"/>
            </w:pPr>
            <w:r>
              <w:rPr>
                <w:sz w:val="20"/>
              </w:rPr>
              <w:t xml:space="preserve">1 182,9</w:t>
            </w:r>
          </w:p>
        </w:tc>
        <w:tc>
          <w:tcPr>
            <w:tcW w:w="3231" w:type="dxa"/>
            <w:tcBorders>
              <w:top w:val="nil"/>
              <w:left w:val="nil"/>
              <w:bottom w:val="nil"/>
              <w:right w:val="nil"/>
            </w:tcBorders>
            <w:vMerge w:val="restart"/>
          </w:tcPr>
          <w:p>
            <w:pPr>
              <w:pStyle w:val="0"/>
            </w:pPr>
            <w:r>
              <w:rPr>
                <w:sz w:val="20"/>
              </w:rPr>
              <w:t xml:space="preserve">осуществление доставки медицинских работников из медицинских организаций к лицам старше 65 лет, проживающим в сельской местности, в целях оказания им медицинской помощи на дому;</w:t>
            </w:r>
          </w:p>
          <w:p>
            <w:pPr>
              <w:pStyle w:val="0"/>
            </w:pPr>
            <w:r>
              <w:rPr>
                <w:sz w:val="20"/>
              </w:rPr>
              <w:t xml:space="preserve">доставки лицам старше</w:t>
            </w:r>
          </w:p>
          <w:p>
            <w:pPr>
              <w:pStyle w:val="0"/>
            </w:pPr>
            <w:r>
              <w:rPr>
                <w:sz w:val="20"/>
              </w:rPr>
              <w:t xml:space="preserve">65 лет, проживающим в сельской местности, лекарственных средств, медицинских изделий, продуктов питания и предметов первой необходимости; содержание автотранспорта</w:t>
            </w:r>
          </w:p>
        </w:tc>
        <w:tc>
          <w:tcPr>
            <w:tcW w:w="2268" w:type="dxa"/>
            <w:tcBorders>
              <w:top w:val="nil"/>
              <w:left w:val="nil"/>
              <w:bottom w:val="nil"/>
              <w:right w:val="nil"/>
            </w:tcBorders>
            <w:vMerge w:val="restart"/>
          </w:tcPr>
          <w:p>
            <w:pPr>
              <w:pStyle w:val="0"/>
            </w:pPr>
            <w:hyperlink w:history="0" w:anchor="P2553" w:tooltip="35. Удельный вес лиц старше 65 лет, проживающих">
              <w:r>
                <w:rPr>
                  <w:sz w:val="20"/>
                  <w:color w:val="0000ff"/>
                </w:rPr>
                <w:t xml:space="preserve">пункт 35</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7 064,1</w:t>
            </w:r>
          </w:p>
        </w:tc>
        <w:tc>
          <w:tcPr>
            <w:tcW w:w="1523" w:type="dxa"/>
            <w:tcBorders>
              <w:top w:val="nil"/>
              <w:left w:val="nil"/>
              <w:bottom w:val="nil"/>
              <w:right w:val="nil"/>
            </w:tcBorders>
          </w:tcPr>
          <w:p>
            <w:pPr>
              <w:pStyle w:val="0"/>
              <w:jc w:val="center"/>
            </w:pPr>
            <w:r>
              <w:rPr>
                <w:sz w:val="20"/>
              </w:rPr>
              <w:t xml:space="preserve">1 515,3</w:t>
            </w:r>
          </w:p>
        </w:tc>
        <w:tc>
          <w:tcPr>
            <w:tcW w:w="1523" w:type="dxa"/>
            <w:tcBorders>
              <w:top w:val="nil"/>
              <w:left w:val="nil"/>
              <w:bottom w:val="nil"/>
              <w:right w:val="nil"/>
            </w:tcBorders>
          </w:tcPr>
          <w:p>
            <w:pPr>
              <w:pStyle w:val="0"/>
              <w:jc w:val="center"/>
            </w:pPr>
            <w:r>
              <w:rPr>
                <w:sz w:val="20"/>
              </w:rPr>
              <w:t xml:space="preserve">1 854,0</w:t>
            </w:r>
          </w:p>
        </w:tc>
        <w:tc>
          <w:tcPr>
            <w:tcW w:w="1523" w:type="dxa"/>
            <w:tcBorders>
              <w:top w:val="nil"/>
              <w:left w:val="nil"/>
              <w:bottom w:val="nil"/>
              <w:right w:val="nil"/>
            </w:tcBorders>
          </w:tcPr>
          <w:p>
            <w:pPr>
              <w:pStyle w:val="0"/>
              <w:jc w:val="center"/>
            </w:pPr>
            <w:r>
              <w:rPr>
                <w:sz w:val="20"/>
              </w:rPr>
              <w:t xml:space="preserve">1 290,5</w:t>
            </w:r>
          </w:p>
        </w:tc>
        <w:tc>
          <w:tcPr>
            <w:tcW w:w="1523" w:type="dxa"/>
            <w:tcBorders>
              <w:top w:val="nil"/>
              <w:left w:val="nil"/>
              <w:bottom w:val="nil"/>
              <w:right w:val="nil"/>
            </w:tcBorders>
          </w:tcPr>
          <w:p>
            <w:pPr>
              <w:pStyle w:val="0"/>
              <w:jc w:val="center"/>
            </w:pPr>
            <w:r>
              <w:rPr>
                <w:sz w:val="20"/>
              </w:rPr>
              <w:t xml:space="preserve">1 221,4</w:t>
            </w:r>
          </w:p>
        </w:tc>
        <w:tc>
          <w:tcPr>
            <w:tcW w:w="1526" w:type="dxa"/>
            <w:tcBorders>
              <w:top w:val="nil"/>
              <w:left w:val="nil"/>
              <w:bottom w:val="nil"/>
              <w:right w:val="nil"/>
            </w:tcBorders>
          </w:tcPr>
          <w:p>
            <w:pPr>
              <w:pStyle w:val="0"/>
              <w:jc w:val="center"/>
            </w:pPr>
            <w:r>
              <w:rPr>
                <w:sz w:val="20"/>
              </w:rPr>
              <w:t xml:space="preserve">1 182,9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1.7 в ред. </w:t>
            </w:r>
            <w:hyperlink w:history="0" r:id="rId977"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gridSpan w:val="11"/>
            <w:tcW w:w="20373" w:type="dxa"/>
            <w:tcBorders>
              <w:top w:val="nil"/>
              <w:left w:val="nil"/>
              <w:bottom w:val="nil"/>
              <w:right w:val="nil"/>
            </w:tcBorders>
          </w:tcPr>
          <w:p>
            <w:pPr>
              <w:pStyle w:val="0"/>
              <w:outlineLvl w:val="4"/>
            </w:pPr>
            <w:r>
              <w:rPr>
                <w:sz w:val="20"/>
              </w:rPr>
              <w:t xml:space="preserve">Задача N 2 - развитие коммуникационных связей и интеллектуального потенциала граждан пожилого возраста и инвалидов в Архангельской области</w:t>
            </w:r>
          </w:p>
        </w:tc>
      </w:tr>
      <w:tr>
        <w:tc>
          <w:tcPr>
            <w:tcW w:w="2494" w:type="dxa"/>
            <w:tcBorders>
              <w:top w:val="nil"/>
              <w:left w:val="nil"/>
              <w:bottom w:val="nil"/>
              <w:right w:val="nil"/>
            </w:tcBorders>
            <w:vMerge w:val="restart"/>
          </w:tcPr>
          <w:p>
            <w:pPr>
              <w:pStyle w:val="0"/>
            </w:pPr>
            <w:r>
              <w:rPr>
                <w:sz w:val="20"/>
              </w:rPr>
              <w:t xml:space="preserve">2.1. Субвенция бюджетам муниципальных образований Архангельской области на осуществление государственных полномочий по организации деятельности по профессиональной опеке над недееспособными гражданами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32 275,4</w:t>
            </w:r>
          </w:p>
        </w:tc>
        <w:tc>
          <w:tcPr>
            <w:tcW w:w="1523" w:type="dxa"/>
            <w:tcBorders>
              <w:top w:val="nil"/>
              <w:left w:val="nil"/>
              <w:bottom w:val="nil"/>
              <w:right w:val="nil"/>
            </w:tcBorders>
          </w:tcPr>
          <w:p>
            <w:pPr>
              <w:pStyle w:val="0"/>
              <w:jc w:val="center"/>
            </w:pPr>
            <w:r>
              <w:rPr>
                <w:sz w:val="20"/>
              </w:rPr>
              <w:t xml:space="preserve">7 333,1</w:t>
            </w:r>
          </w:p>
        </w:tc>
        <w:tc>
          <w:tcPr>
            <w:tcW w:w="1523" w:type="dxa"/>
            <w:tcBorders>
              <w:top w:val="nil"/>
              <w:left w:val="nil"/>
              <w:bottom w:val="nil"/>
              <w:right w:val="nil"/>
            </w:tcBorders>
          </w:tcPr>
          <w:p>
            <w:pPr>
              <w:pStyle w:val="0"/>
              <w:jc w:val="center"/>
            </w:pPr>
            <w:r>
              <w:rPr>
                <w:sz w:val="20"/>
              </w:rPr>
              <w:t xml:space="preserve">4 612,2</w:t>
            </w:r>
          </w:p>
        </w:tc>
        <w:tc>
          <w:tcPr>
            <w:tcW w:w="1523" w:type="dxa"/>
            <w:tcBorders>
              <w:top w:val="nil"/>
              <w:left w:val="nil"/>
              <w:bottom w:val="nil"/>
              <w:right w:val="nil"/>
            </w:tcBorders>
          </w:tcPr>
          <w:p>
            <w:pPr>
              <w:pStyle w:val="0"/>
              <w:jc w:val="center"/>
            </w:pPr>
            <w:r>
              <w:rPr>
                <w:sz w:val="20"/>
              </w:rPr>
              <w:t xml:space="preserve">6 504,3</w:t>
            </w:r>
          </w:p>
        </w:tc>
        <w:tc>
          <w:tcPr>
            <w:tcW w:w="1523" w:type="dxa"/>
            <w:tcBorders>
              <w:top w:val="nil"/>
              <w:left w:val="nil"/>
              <w:bottom w:val="nil"/>
              <w:right w:val="nil"/>
            </w:tcBorders>
          </w:tcPr>
          <w:p>
            <w:pPr>
              <w:pStyle w:val="0"/>
              <w:jc w:val="center"/>
            </w:pPr>
            <w:r>
              <w:rPr>
                <w:sz w:val="20"/>
              </w:rPr>
              <w:t xml:space="preserve">6 912,9</w:t>
            </w:r>
          </w:p>
        </w:tc>
        <w:tc>
          <w:tcPr>
            <w:tcW w:w="1526" w:type="dxa"/>
            <w:tcBorders>
              <w:top w:val="nil"/>
              <w:left w:val="nil"/>
              <w:bottom w:val="nil"/>
              <w:right w:val="nil"/>
            </w:tcBorders>
          </w:tcPr>
          <w:p>
            <w:pPr>
              <w:pStyle w:val="0"/>
              <w:jc w:val="center"/>
            </w:pPr>
            <w:r>
              <w:rPr>
                <w:sz w:val="20"/>
              </w:rPr>
              <w:t xml:space="preserve">6 912,9</w:t>
            </w:r>
          </w:p>
        </w:tc>
        <w:tc>
          <w:tcPr>
            <w:tcW w:w="3231" w:type="dxa"/>
            <w:tcBorders>
              <w:top w:val="nil"/>
              <w:left w:val="nil"/>
              <w:bottom w:val="nil"/>
              <w:right w:val="nil"/>
            </w:tcBorders>
            <w:vMerge w:val="restart"/>
          </w:tcPr>
          <w:p>
            <w:pPr>
              <w:pStyle w:val="0"/>
            </w:pPr>
            <w:r>
              <w:rPr>
                <w:sz w:val="20"/>
              </w:rPr>
              <w:t xml:space="preserve">осуществление государственных полномочий по осуществлению деятельности по профессиональной опеке над недееспособными гражданами</w:t>
            </w:r>
          </w:p>
        </w:tc>
        <w:tc>
          <w:tcPr>
            <w:tcW w:w="2268" w:type="dxa"/>
            <w:tcBorders>
              <w:top w:val="nil"/>
              <w:left w:val="nil"/>
              <w:bottom w:val="nil"/>
              <w:right w:val="nil"/>
            </w:tcBorders>
            <w:vMerge w:val="restart"/>
          </w:tcPr>
          <w:p>
            <w:pPr>
              <w:pStyle w:val="0"/>
            </w:pPr>
            <w:hyperlink w:history="0" w:anchor="P2164" w:tooltip="4. Удельный вес охвата недееспособных совершеннолетних граждан Архангельской области профессиональной опекой">
              <w:r>
                <w:rPr>
                  <w:sz w:val="20"/>
                  <w:color w:val="0000ff"/>
                </w:rPr>
                <w:t xml:space="preserve">пункт 4</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32 275,4</w:t>
            </w:r>
          </w:p>
        </w:tc>
        <w:tc>
          <w:tcPr>
            <w:tcW w:w="1523" w:type="dxa"/>
            <w:tcBorders>
              <w:top w:val="nil"/>
              <w:left w:val="nil"/>
              <w:bottom w:val="nil"/>
              <w:right w:val="nil"/>
            </w:tcBorders>
          </w:tcPr>
          <w:p>
            <w:pPr>
              <w:pStyle w:val="0"/>
              <w:jc w:val="center"/>
            </w:pPr>
            <w:r>
              <w:rPr>
                <w:sz w:val="20"/>
              </w:rPr>
              <w:t xml:space="preserve">7 333,1</w:t>
            </w:r>
          </w:p>
        </w:tc>
        <w:tc>
          <w:tcPr>
            <w:tcW w:w="1523" w:type="dxa"/>
            <w:tcBorders>
              <w:top w:val="nil"/>
              <w:left w:val="nil"/>
              <w:bottom w:val="nil"/>
              <w:right w:val="nil"/>
            </w:tcBorders>
          </w:tcPr>
          <w:p>
            <w:pPr>
              <w:pStyle w:val="0"/>
              <w:jc w:val="center"/>
            </w:pPr>
            <w:r>
              <w:rPr>
                <w:sz w:val="20"/>
              </w:rPr>
              <w:t xml:space="preserve">4 612,2</w:t>
            </w:r>
          </w:p>
        </w:tc>
        <w:tc>
          <w:tcPr>
            <w:tcW w:w="1523" w:type="dxa"/>
            <w:tcBorders>
              <w:top w:val="nil"/>
              <w:left w:val="nil"/>
              <w:bottom w:val="nil"/>
              <w:right w:val="nil"/>
            </w:tcBorders>
          </w:tcPr>
          <w:p>
            <w:pPr>
              <w:pStyle w:val="0"/>
              <w:jc w:val="center"/>
            </w:pPr>
            <w:r>
              <w:rPr>
                <w:sz w:val="20"/>
              </w:rPr>
              <w:t xml:space="preserve">6 504,3</w:t>
            </w:r>
          </w:p>
        </w:tc>
        <w:tc>
          <w:tcPr>
            <w:tcW w:w="1523" w:type="dxa"/>
            <w:tcBorders>
              <w:top w:val="nil"/>
              <w:left w:val="nil"/>
              <w:bottom w:val="nil"/>
              <w:right w:val="nil"/>
            </w:tcBorders>
          </w:tcPr>
          <w:p>
            <w:pPr>
              <w:pStyle w:val="0"/>
              <w:jc w:val="center"/>
            </w:pPr>
            <w:r>
              <w:rPr>
                <w:sz w:val="20"/>
              </w:rPr>
              <w:t xml:space="preserve">6 912,9</w:t>
            </w:r>
          </w:p>
        </w:tc>
        <w:tc>
          <w:tcPr>
            <w:tcW w:w="1526" w:type="dxa"/>
            <w:tcBorders>
              <w:top w:val="nil"/>
              <w:left w:val="nil"/>
              <w:bottom w:val="nil"/>
              <w:right w:val="nil"/>
            </w:tcBorders>
          </w:tcPr>
          <w:p>
            <w:pPr>
              <w:pStyle w:val="0"/>
              <w:jc w:val="center"/>
            </w:pPr>
            <w:r>
              <w:rPr>
                <w:sz w:val="20"/>
              </w:rPr>
              <w:t xml:space="preserve">6 912,9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2.1 в ред. </w:t>
            </w:r>
            <w:hyperlink w:history="0" r:id="rId978"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Всего по подпрограмме N 6</w:t>
            </w:r>
          </w:p>
        </w:tc>
        <w:tc>
          <w:tcPr>
            <w:tcW w:w="1757" w:type="dxa"/>
            <w:tcBorders>
              <w:top w:val="nil"/>
              <w:left w:val="nil"/>
              <w:bottom w:val="nil"/>
              <w:right w:val="nil"/>
            </w:tcBorders>
            <w:vMerge w:val="restart"/>
          </w:tcPr>
          <w:p>
            <w:pPr>
              <w:pStyle w:val="0"/>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129 607,5</w:t>
            </w:r>
          </w:p>
        </w:tc>
        <w:tc>
          <w:tcPr>
            <w:tcW w:w="1523" w:type="dxa"/>
            <w:tcBorders>
              <w:top w:val="nil"/>
              <w:left w:val="nil"/>
              <w:bottom w:val="nil"/>
              <w:right w:val="nil"/>
            </w:tcBorders>
          </w:tcPr>
          <w:p>
            <w:pPr>
              <w:pStyle w:val="0"/>
              <w:jc w:val="center"/>
            </w:pPr>
            <w:r>
              <w:rPr>
                <w:sz w:val="20"/>
              </w:rPr>
              <w:t xml:space="preserve">22 820,0</w:t>
            </w:r>
          </w:p>
        </w:tc>
        <w:tc>
          <w:tcPr>
            <w:tcW w:w="1523" w:type="dxa"/>
            <w:tcBorders>
              <w:top w:val="nil"/>
              <w:left w:val="nil"/>
              <w:bottom w:val="nil"/>
              <w:right w:val="nil"/>
            </w:tcBorders>
          </w:tcPr>
          <w:p>
            <w:pPr>
              <w:pStyle w:val="0"/>
              <w:jc w:val="center"/>
            </w:pPr>
            <w:r>
              <w:rPr>
                <w:sz w:val="20"/>
              </w:rPr>
              <w:t xml:space="preserve">24 395,2</w:t>
            </w:r>
          </w:p>
        </w:tc>
        <w:tc>
          <w:tcPr>
            <w:tcW w:w="1523" w:type="dxa"/>
            <w:tcBorders>
              <w:top w:val="nil"/>
              <w:left w:val="nil"/>
              <w:bottom w:val="nil"/>
              <w:right w:val="nil"/>
            </w:tcBorders>
          </w:tcPr>
          <w:p>
            <w:pPr>
              <w:pStyle w:val="0"/>
              <w:jc w:val="center"/>
            </w:pPr>
            <w:r>
              <w:rPr>
                <w:sz w:val="20"/>
              </w:rPr>
              <w:t xml:space="preserve">59 041,7</w:t>
            </w:r>
          </w:p>
        </w:tc>
        <w:tc>
          <w:tcPr>
            <w:tcW w:w="1523" w:type="dxa"/>
            <w:tcBorders>
              <w:top w:val="nil"/>
              <w:left w:val="nil"/>
              <w:bottom w:val="nil"/>
              <w:right w:val="nil"/>
            </w:tcBorders>
          </w:tcPr>
          <w:p>
            <w:pPr>
              <w:pStyle w:val="0"/>
              <w:jc w:val="center"/>
            </w:pPr>
            <w:r>
              <w:rPr>
                <w:sz w:val="20"/>
              </w:rPr>
              <w:t xml:space="preserve">11 625,6</w:t>
            </w:r>
          </w:p>
        </w:tc>
        <w:tc>
          <w:tcPr>
            <w:tcW w:w="1526" w:type="dxa"/>
            <w:tcBorders>
              <w:top w:val="nil"/>
              <w:left w:val="nil"/>
              <w:bottom w:val="nil"/>
              <w:right w:val="nil"/>
            </w:tcBorders>
          </w:tcPr>
          <w:p>
            <w:pPr>
              <w:pStyle w:val="0"/>
              <w:jc w:val="center"/>
            </w:pPr>
            <w:r>
              <w:rPr>
                <w:sz w:val="20"/>
              </w:rPr>
              <w:t xml:space="preserve">11 725,0</w:t>
            </w:r>
          </w:p>
        </w:tc>
        <w:tc>
          <w:tcPr>
            <w:tcW w:w="3231" w:type="dxa"/>
            <w:tcBorders>
              <w:top w:val="nil"/>
              <w:left w:val="nil"/>
              <w:bottom w:val="nil"/>
              <w:right w:val="nil"/>
            </w:tcBorders>
            <w:vMerge w:val="restart"/>
          </w:tcPr>
          <w:p>
            <w:pPr>
              <w:pStyle w:val="0"/>
            </w:pPr>
            <w:r>
              <w:rPr>
                <w:sz w:val="20"/>
              </w:rPr>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34 126,8</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34 126,8</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95 480,7</w:t>
            </w:r>
          </w:p>
        </w:tc>
        <w:tc>
          <w:tcPr>
            <w:tcW w:w="1523" w:type="dxa"/>
            <w:tcBorders>
              <w:top w:val="nil"/>
              <w:left w:val="nil"/>
              <w:bottom w:val="nil"/>
              <w:right w:val="nil"/>
            </w:tcBorders>
          </w:tcPr>
          <w:p>
            <w:pPr>
              <w:pStyle w:val="0"/>
              <w:jc w:val="center"/>
            </w:pPr>
            <w:r>
              <w:rPr>
                <w:sz w:val="20"/>
              </w:rPr>
              <w:t xml:space="preserve">22 820,0</w:t>
            </w:r>
          </w:p>
        </w:tc>
        <w:tc>
          <w:tcPr>
            <w:tcW w:w="1523" w:type="dxa"/>
            <w:tcBorders>
              <w:top w:val="nil"/>
              <w:left w:val="nil"/>
              <w:bottom w:val="nil"/>
              <w:right w:val="nil"/>
            </w:tcBorders>
          </w:tcPr>
          <w:p>
            <w:pPr>
              <w:pStyle w:val="0"/>
              <w:jc w:val="center"/>
            </w:pPr>
            <w:r>
              <w:rPr>
                <w:sz w:val="20"/>
              </w:rPr>
              <w:t xml:space="preserve">24 395,2</w:t>
            </w:r>
          </w:p>
        </w:tc>
        <w:tc>
          <w:tcPr>
            <w:tcW w:w="1523" w:type="dxa"/>
            <w:tcBorders>
              <w:top w:val="nil"/>
              <w:left w:val="nil"/>
              <w:bottom w:val="nil"/>
              <w:right w:val="nil"/>
            </w:tcBorders>
          </w:tcPr>
          <w:p>
            <w:pPr>
              <w:pStyle w:val="0"/>
              <w:jc w:val="center"/>
            </w:pPr>
            <w:r>
              <w:rPr>
                <w:sz w:val="20"/>
              </w:rPr>
              <w:t xml:space="preserve">24 914,9</w:t>
            </w:r>
          </w:p>
        </w:tc>
        <w:tc>
          <w:tcPr>
            <w:tcW w:w="1523" w:type="dxa"/>
            <w:tcBorders>
              <w:top w:val="nil"/>
              <w:left w:val="nil"/>
              <w:bottom w:val="nil"/>
              <w:right w:val="nil"/>
            </w:tcBorders>
          </w:tcPr>
          <w:p>
            <w:pPr>
              <w:pStyle w:val="0"/>
              <w:jc w:val="center"/>
            </w:pPr>
            <w:r>
              <w:rPr>
                <w:sz w:val="20"/>
              </w:rPr>
              <w:t xml:space="preserve">11 625,6</w:t>
            </w:r>
          </w:p>
        </w:tc>
        <w:tc>
          <w:tcPr>
            <w:tcW w:w="1526" w:type="dxa"/>
            <w:tcBorders>
              <w:top w:val="nil"/>
              <w:left w:val="nil"/>
              <w:bottom w:val="nil"/>
              <w:right w:val="nil"/>
            </w:tcBorders>
          </w:tcPr>
          <w:p>
            <w:pPr>
              <w:pStyle w:val="0"/>
              <w:jc w:val="center"/>
            </w:pPr>
            <w:r>
              <w:rPr>
                <w:sz w:val="20"/>
              </w:rPr>
              <w:t xml:space="preserve">11 725,0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979"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06.10.2023 N 958-пп)</w:t>
            </w:r>
          </w:p>
        </w:tc>
      </w:tr>
      <w:tr>
        <w:tc>
          <w:tcPr>
            <w:gridSpan w:val="11"/>
            <w:tcW w:w="20373" w:type="dxa"/>
            <w:tcBorders>
              <w:top w:val="nil"/>
              <w:left w:val="nil"/>
              <w:bottom w:val="nil"/>
              <w:right w:val="nil"/>
            </w:tcBorders>
          </w:tcPr>
          <w:p>
            <w:pPr>
              <w:pStyle w:val="0"/>
              <w:outlineLvl w:val="2"/>
              <w:jc w:val="center"/>
            </w:pPr>
            <w:r>
              <w:rPr>
                <w:sz w:val="20"/>
              </w:rPr>
              <w:t xml:space="preserve">VII. Подпрограмма N 7 "Приоритетные социально значимые мероприятия в сфере социальной политики Архангельской области"</w:t>
            </w:r>
          </w:p>
        </w:tc>
      </w:tr>
      <w:tr>
        <w:tc>
          <w:tcPr>
            <w:gridSpan w:val="11"/>
            <w:tcW w:w="20373" w:type="dxa"/>
            <w:tcBorders>
              <w:top w:val="nil"/>
              <w:left w:val="nil"/>
              <w:bottom w:val="nil"/>
              <w:right w:val="nil"/>
            </w:tcBorders>
          </w:tcPr>
          <w:p>
            <w:pPr>
              <w:pStyle w:val="0"/>
              <w:outlineLvl w:val="3"/>
            </w:pPr>
            <w:r>
              <w:rPr>
                <w:sz w:val="20"/>
              </w:rPr>
              <w:t xml:space="preserve">Цель подпрограммы N 7 - обеспечение доступности и повышения качества социального обслуживания граждан, проживающих в Архангельской области</w:t>
            </w:r>
          </w:p>
        </w:tc>
      </w:tr>
      <w:tr>
        <w:tc>
          <w:tcPr>
            <w:gridSpan w:val="11"/>
            <w:tcW w:w="20373" w:type="dxa"/>
            <w:tcBorders>
              <w:top w:val="nil"/>
              <w:left w:val="nil"/>
              <w:bottom w:val="nil"/>
              <w:right w:val="nil"/>
            </w:tcBorders>
          </w:tcPr>
          <w:p>
            <w:pPr>
              <w:pStyle w:val="0"/>
              <w:outlineLvl w:val="4"/>
            </w:pPr>
            <w:r>
              <w:rPr>
                <w:sz w:val="20"/>
              </w:rPr>
              <w:t xml:space="preserve">Задача N 1 - повышение уровня социально-культурного обслуживания граждан пожилого возраста, инвалидов, многодетных семей, семей и детей, находящихся в трудной жизненной ситуации</w:t>
            </w:r>
          </w:p>
        </w:tc>
      </w:tr>
      <w:tr>
        <w:tc>
          <w:tcPr>
            <w:tcW w:w="2494" w:type="dxa"/>
            <w:tcBorders>
              <w:top w:val="nil"/>
              <w:left w:val="nil"/>
              <w:bottom w:val="nil"/>
              <w:right w:val="nil"/>
            </w:tcBorders>
            <w:vMerge w:val="restart"/>
          </w:tcPr>
          <w:p>
            <w:pPr>
              <w:pStyle w:val="0"/>
            </w:pPr>
            <w:r>
              <w:rPr>
                <w:sz w:val="20"/>
              </w:rPr>
              <w:t xml:space="preserve">1.1. Организация и проведение областных социально значимых мероприятий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15 796,3</w:t>
            </w:r>
          </w:p>
        </w:tc>
        <w:tc>
          <w:tcPr>
            <w:tcW w:w="1523" w:type="dxa"/>
            <w:tcBorders>
              <w:top w:val="nil"/>
              <w:left w:val="nil"/>
              <w:bottom w:val="nil"/>
              <w:right w:val="nil"/>
            </w:tcBorders>
          </w:tcPr>
          <w:p>
            <w:pPr>
              <w:pStyle w:val="0"/>
              <w:jc w:val="center"/>
            </w:pPr>
            <w:r>
              <w:rPr>
                <w:sz w:val="20"/>
              </w:rPr>
              <w:t xml:space="preserve">2 077,7</w:t>
            </w:r>
          </w:p>
        </w:tc>
        <w:tc>
          <w:tcPr>
            <w:tcW w:w="1523" w:type="dxa"/>
            <w:tcBorders>
              <w:top w:val="nil"/>
              <w:left w:val="nil"/>
              <w:bottom w:val="nil"/>
              <w:right w:val="nil"/>
            </w:tcBorders>
          </w:tcPr>
          <w:p>
            <w:pPr>
              <w:pStyle w:val="0"/>
              <w:jc w:val="center"/>
            </w:pPr>
            <w:r>
              <w:rPr>
                <w:sz w:val="20"/>
              </w:rPr>
              <w:t xml:space="preserve">3 577,1</w:t>
            </w:r>
          </w:p>
        </w:tc>
        <w:tc>
          <w:tcPr>
            <w:tcW w:w="1523" w:type="dxa"/>
            <w:tcBorders>
              <w:top w:val="nil"/>
              <w:left w:val="nil"/>
              <w:bottom w:val="nil"/>
              <w:right w:val="nil"/>
            </w:tcBorders>
          </w:tcPr>
          <w:p>
            <w:pPr>
              <w:pStyle w:val="0"/>
              <w:jc w:val="center"/>
            </w:pPr>
            <w:r>
              <w:rPr>
                <w:sz w:val="20"/>
              </w:rPr>
              <w:t xml:space="preserve">3 801,1</w:t>
            </w:r>
          </w:p>
        </w:tc>
        <w:tc>
          <w:tcPr>
            <w:tcW w:w="1523" w:type="dxa"/>
            <w:tcBorders>
              <w:top w:val="nil"/>
              <w:left w:val="nil"/>
              <w:bottom w:val="nil"/>
              <w:right w:val="nil"/>
            </w:tcBorders>
          </w:tcPr>
          <w:p>
            <w:pPr>
              <w:pStyle w:val="0"/>
              <w:jc w:val="center"/>
            </w:pPr>
            <w:r>
              <w:rPr>
                <w:sz w:val="20"/>
              </w:rPr>
              <w:t xml:space="preserve">3 170,2</w:t>
            </w:r>
          </w:p>
        </w:tc>
        <w:tc>
          <w:tcPr>
            <w:tcW w:w="1526" w:type="dxa"/>
            <w:tcBorders>
              <w:top w:val="nil"/>
              <w:left w:val="nil"/>
              <w:bottom w:val="nil"/>
              <w:right w:val="nil"/>
            </w:tcBorders>
          </w:tcPr>
          <w:p>
            <w:pPr>
              <w:pStyle w:val="0"/>
              <w:jc w:val="center"/>
            </w:pPr>
            <w:r>
              <w:rPr>
                <w:sz w:val="20"/>
              </w:rPr>
              <w:t xml:space="preserve">3 170,2</w:t>
            </w:r>
          </w:p>
        </w:tc>
        <w:tc>
          <w:tcPr>
            <w:tcW w:w="3231" w:type="dxa"/>
            <w:tcBorders>
              <w:top w:val="nil"/>
              <w:left w:val="nil"/>
              <w:bottom w:val="nil"/>
              <w:right w:val="nil"/>
            </w:tcBorders>
            <w:vMerge w:val="restart"/>
          </w:tcPr>
          <w:p>
            <w:pPr>
              <w:pStyle w:val="0"/>
            </w:pPr>
            <w:r>
              <w:rPr>
                <w:sz w:val="20"/>
              </w:rPr>
              <w:t xml:space="preserve">вовлечение детей-инвалидов, детей, находящихся</w:t>
            </w:r>
          </w:p>
          <w:p>
            <w:pPr>
              <w:pStyle w:val="0"/>
            </w:pPr>
            <w:r>
              <w:rPr>
                <w:sz w:val="20"/>
              </w:rPr>
              <w:t xml:space="preserve">в трудной жизненной ситуации, граждан пожилого возраста и инвалидов, многодетных семей в социально значимые мероприятия,</w:t>
            </w:r>
          </w:p>
          <w:p>
            <w:pPr>
              <w:pStyle w:val="0"/>
            </w:pPr>
            <w:r>
              <w:rPr>
                <w:sz w:val="20"/>
              </w:rPr>
              <w:t xml:space="preserve">проводимые с целью формирования и укрепления в обществе нравственных ценностей, повышения уровня социально-культурного обслуживания граждан пожилого возраста, инвалидов, семей и детей, находящихся в трудной жизненной ситуации</w:t>
            </w:r>
          </w:p>
          <w:p>
            <w:pPr>
              <w:pStyle w:val="0"/>
            </w:pPr>
            <w:r>
              <w:rPr>
                <w:sz w:val="20"/>
              </w:rPr>
              <w:t xml:space="preserve">(не менее 5000 человек ежегодно), повышение социальной привлекательности и престижа; создание в 2021 году сайта в информационно-телекоммуникационной сети "Интернет"</w:t>
            </w:r>
          </w:p>
          <w:p>
            <w:pPr>
              <w:pStyle w:val="0"/>
            </w:pPr>
            <w:r>
              <w:rPr>
                <w:sz w:val="20"/>
              </w:rPr>
              <w:t xml:space="preserve">для организации, сопровождения и проведения областных социально значимых мероприятий</w:t>
            </w:r>
          </w:p>
        </w:tc>
        <w:tc>
          <w:tcPr>
            <w:tcW w:w="2268" w:type="dxa"/>
            <w:tcBorders>
              <w:top w:val="nil"/>
              <w:left w:val="nil"/>
              <w:bottom w:val="nil"/>
              <w:right w:val="nil"/>
            </w:tcBorders>
            <w:vMerge w:val="restart"/>
          </w:tcPr>
          <w:p>
            <w:pPr>
              <w:pStyle w:val="0"/>
            </w:pPr>
            <w:hyperlink w:history="0" w:anchor="P2164" w:tooltip="4. Удельный вес охвата недееспособных совершеннолетних граждан Архангельской области профессиональной опекой">
              <w:r>
                <w:rPr>
                  <w:sz w:val="20"/>
                  <w:color w:val="0000ff"/>
                </w:rPr>
                <w:t xml:space="preserve">пункты 4</w:t>
              </w:r>
            </w:hyperlink>
            <w:r>
              <w:rPr>
                <w:sz w:val="20"/>
              </w:rPr>
              <w:t xml:space="preserve">, </w:t>
            </w:r>
            <w:hyperlink w:history="0" w:anchor="P2578" w:tooltip="37. Доля граждан старше трудоспособного возраста">
              <w:r>
                <w:rPr>
                  <w:sz w:val="20"/>
                  <w:color w:val="0000ff"/>
                </w:rPr>
                <w:t xml:space="preserve">37</w:t>
              </w:r>
            </w:hyperlink>
            <w:r>
              <w:rPr>
                <w:sz w:val="20"/>
              </w:rPr>
              <w:t xml:space="preserve"> - </w:t>
            </w:r>
            <w:hyperlink w:history="0" w:anchor="P2616" w:tooltip="40. Удельный вес многодетных семей, принявших участие">
              <w:r>
                <w:rPr>
                  <w:sz w:val="20"/>
                  <w:color w:val="0000ff"/>
                </w:rPr>
                <w:t xml:space="preserve">40</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15 796,3</w:t>
            </w:r>
          </w:p>
        </w:tc>
        <w:tc>
          <w:tcPr>
            <w:tcW w:w="1523" w:type="dxa"/>
            <w:tcBorders>
              <w:top w:val="nil"/>
              <w:left w:val="nil"/>
              <w:bottom w:val="nil"/>
              <w:right w:val="nil"/>
            </w:tcBorders>
          </w:tcPr>
          <w:p>
            <w:pPr>
              <w:pStyle w:val="0"/>
              <w:jc w:val="center"/>
            </w:pPr>
            <w:r>
              <w:rPr>
                <w:sz w:val="20"/>
              </w:rPr>
              <w:t xml:space="preserve">2 077,7</w:t>
            </w:r>
          </w:p>
        </w:tc>
        <w:tc>
          <w:tcPr>
            <w:tcW w:w="1523" w:type="dxa"/>
            <w:tcBorders>
              <w:top w:val="nil"/>
              <w:left w:val="nil"/>
              <w:bottom w:val="nil"/>
              <w:right w:val="nil"/>
            </w:tcBorders>
          </w:tcPr>
          <w:p>
            <w:pPr>
              <w:pStyle w:val="0"/>
              <w:jc w:val="center"/>
            </w:pPr>
            <w:r>
              <w:rPr>
                <w:sz w:val="20"/>
              </w:rPr>
              <w:t xml:space="preserve">3 577,1</w:t>
            </w:r>
          </w:p>
        </w:tc>
        <w:tc>
          <w:tcPr>
            <w:tcW w:w="1523" w:type="dxa"/>
            <w:tcBorders>
              <w:top w:val="nil"/>
              <w:left w:val="nil"/>
              <w:bottom w:val="nil"/>
              <w:right w:val="nil"/>
            </w:tcBorders>
          </w:tcPr>
          <w:p>
            <w:pPr>
              <w:pStyle w:val="0"/>
              <w:jc w:val="center"/>
            </w:pPr>
            <w:r>
              <w:rPr>
                <w:sz w:val="20"/>
              </w:rPr>
              <w:t xml:space="preserve">3 801,1</w:t>
            </w:r>
          </w:p>
        </w:tc>
        <w:tc>
          <w:tcPr>
            <w:tcW w:w="1523" w:type="dxa"/>
            <w:tcBorders>
              <w:top w:val="nil"/>
              <w:left w:val="nil"/>
              <w:bottom w:val="nil"/>
              <w:right w:val="nil"/>
            </w:tcBorders>
          </w:tcPr>
          <w:p>
            <w:pPr>
              <w:pStyle w:val="0"/>
              <w:jc w:val="center"/>
            </w:pPr>
            <w:r>
              <w:rPr>
                <w:sz w:val="20"/>
              </w:rPr>
              <w:t xml:space="preserve">3 170,2</w:t>
            </w:r>
          </w:p>
        </w:tc>
        <w:tc>
          <w:tcPr>
            <w:tcW w:w="1526" w:type="dxa"/>
            <w:tcBorders>
              <w:top w:val="nil"/>
              <w:left w:val="nil"/>
              <w:bottom w:val="nil"/>
              <w:right w:val="nil"/>
            </w:tcBorders>
          </w:tcPr>
          <w:p>
            <w:pPr>
              <w:pStyle w:val="0"/>
              <w:jc w:val="center"/>
            </w:pPr>
            <w:r>
              <w:rPr>
                <w:sz w:val="20"/>
              </w:rPr>
              <w:t xml:space="preserve">3 170,2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 в ред. </w:t>
            </w:r>
            <w:hyperlink w:history="0" r:id="rId980"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8048" w:name="P8048"/>
          <w:bookmarkEnd w:id="8048"/>
          <w:p>
            <w:pPr>
              <w:pStyle w:val="0"/>
            </w:pPr>
            <w:r>
              <w:rPr>
                <w:sz w:val="20"/>
              </w:rPr>
              <w:t xml:space="preserve">1.2. Приобретение новогодних подарков</w:t>
            </w:r>
          </w:p>
          <w:p>
            <w:pPr>
              <w:pStyle w:val="0"/>
            </w:pPr>
            <w:r>
              <w:rPr>
                <w:sz w:val="20"/>
              </w:rPr>
              <w:t xml:space="preserve">для детей, находящихся</w:t>
            </w:r>
          </w:p>
          <w:p>
            <w:pPr>
              <w:pStyle w:val="0"/>
            </w:pPr>
            <w:r>
              <w:rPr>
                <w:sz w:val="20"/>
              </w:rPr>
              <w:t xml:space="preserve">в трудной жизненной ситуации</w:t>
            </w:r>
          </w:p>
          <w:p>
            <w:pPr>
              <w:pStyle w:val="0"/>
            </w:pPr>
            <w:r>
              <w:rPr>
                <w:sz w:val="20"/>
              </w:rPr>
            </w:r>
          </w:p>
          <w:p>
            <w:pPr>
              <w:pStyle w:val="0"/>
            </w:pPr>
            <w:r>
              <w:rPr>
                <w:sz w:val="20"/>
              </w:rPr>
              <w:t xml:space="preserve">в том числе:</w:t>
            </w:r>
          </w:p>
        </w:tc>
        <w:tc>
          <w:tcPr>
            <w:tcW w:w="1757" w:type="dxa"/>
            <w:tcBorders>
              <w:top w:val="nil"/>
              <w:left w:val="nil"/>
              <w:bottom w:val="nil"/>
              <w:right w:val="nil"/>
            </w:tcBorders>
            <w:vMerge w:val="restart"/>
          </w:tcPr>
          <w:p>
            <w:pPr>
              <w:pStyle w:val="0"/>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6 909,7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6 909,7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r>
          </w:p>
        </w:tc>
        <w:tc>
          <w:tcPr>
            <w:tcW w:w="2268" w:type="dxa"/>
            <w:tcBorders>
              <w:top w:val="nil"/>
              <w:left w:val="nil"/>
              <w:bottom w:val="nil"/>
              <w:right w:val="nil"/>
            </w:tcBorders>
            <w:vMerge w:val="restart"/>
          </w:tcPr>
          <w:p>
            <w:pPr>
              <w:pStyle w:val="0"/>
            </w:pPr>
            <w:hyperlink w:history="0" w:anchor="P2628" w:tooltip="40.1. Удельный вес отдельных категорий детей, находящихся в трудной жизненной ситуации, получивших новогодние подарки, в общей численности детей, находящихся в трудной жизненной ситуации, имеющих право на получение подарка">
              <w:r>
                <w:rPr>
                  <w:sz w:val="20"/>
                  <w:color w:val="0000ff"/>
                </w:rPr>
                <w:t xml:space="preserve">пункт 40.1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6 909,7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6 909,7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1) государственным автономным учреждением Архангельской области "Социальный консультативный центр"</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3 759,7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3 759,7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приобретение в 2022 году не менее 3500 новогодних подарков</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3 759,7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3 759,7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2) государственными бюджетными учреждениями Архангельской области, подведомственными министерству образования</w:t>
            </w:r>
          </w:p>
        </w:tc>
        <w:tc>
          <w:tcPr>
            <w:tcW w:w="1757" w:type="dxa"/>
            <w:tcBorders>
              <w:top w:val="nil"/>
              <w:left w:val="nil"/>
              <w:bottom w:val="nil"/>
              <w:right w:val="nil"/>
            </w:tcBorders>
            <w:vMerge w:val="restart"/>
          </w:tcPr>
          <w:p>
            <w:pPr>
              <w:pStyle w:val="0"/>
            </w:pPr>
            <w:r>
              <w:rPr>
                <w:sz w:val="20"/>
              </w:rPr>
              <w:t xml:space="preserve">министерство образования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3 150,0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3 150,0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приобретение в 2022 году не менее 3150 новогодних подарков</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3 150,0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3 150,0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1.2 в ред. </w:t>
            </w:r>
            <w:hyperlink w:history="0" r:id="rId981"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bookmarkStart w:id="8192" w:name="P8192"/>
          <w:bookmarkEnd w:id="8192"/>
          <w:p>
            <w:pPr>
              <w:pStyle w:val="0"/>
            </w:pPr>
            <w:r>
              <w:rPr>
                <w:sz w:val="20"/>
              </w:rPr>
              <w:t xml:space="preserve">1.3. Приобретение и выдача удостоверений, нагрудных знаков отдельным категориям граждан</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15 645,8</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15 645,8</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обеспечение удостоверениями, нагрудными знаками детей войны, проживающих</w:t>
            </w:r>
          </w:p>
          <w:p>
            <w:pPr>
              <w:pStyle w:val="0"/>
            </w:pPr>
            <w:r>
              <w:rPr>
                <w:sz w:val="20"/>
              </w:rPr>
              <w:t xml:space="preserve">на территории Архангельской области:</w:t>
            </w:r>
          </w:p>
          <w:p>
            <w:pPr>
              <w:pStyle w:val="0"/>
            </w:pPr>
            <w:r>
              <w:rPr>
                <w:sz w:val="20"/>
              </w:rPr>
              <w:t xml:space="preserve">в 2023 году - не менее 45 350 человек</w:t>
            </w:r>
          </w:p>
        </w:tc>
        <w:tc>
          <w:tcPr>
            <w:tcW w:w="2268" w:type="dxa"/>
            <w:tcBorders>
              <w:top w:val="nil"/>
              <w:left w:val="nil"/>
              <w:bottom w:val="nil"/>
              <w:right w:val="nil"/>
            </w:tcBorders>
            <w:vMerge w:val="restart"/>
          </w:tcPr>
          <w:p>
            <w:pPr>
              <w:pStyle w:val="0"/>
            </w:pPr>
            <w:hyperlink w:history="0" w:anchor="P2648" w:tooltip="40.2. Доля граждан, получивших удостоверение, нагрудный знак,">
              <w:r>
                <w:rPr>
                  <w:sz w:val="20"/>
                  <w:color w:val="0000ff"/>
                </w:rPr>
                <w:t xml:space="preserve">пункт 40.2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15 645,8</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15 645,8</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1.3 введен </w:t>
            </w:r>
            <w:hyperlink w:history="0" r:id="rId982" w:tooltip="Постановление Правительства Архангельской области от 24.03.2023 N 27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24.03.2023</w:t>
            </w:r>
          </w:p>
          <w:p>
            <w:pPr>
              <w:pStyle w:val="0"/>
              <w:jc w:val="both"/>
            </w:pPr>
            <w:r>
              <w:rPr>
                <w:sz w:val="20"/>
              </w:rPr>
              <w:t xml:space="preserve">N 272-пп)</w:t>
            </w:r>
          </w:p>
        </w:tc>
      </w:tr>
      <w:tr>
        <w:tc>
          <w:tcPr>
            <w:tcW w:w="2494" w:type="dxa"/>
            <w:tcBorders>
              <w:top w:val="nil"/>
              <w:left w:val="nil"/>
              <w:bottom w:val="nil"/>
              <w:right w:val="nil"/>
            </w:tcBorders>
            <w:vMerge w:val="restart"/>
          </w:tcPr>
          <w:p>
            <w:pPr>
              <w:pStyle w:val="0"/>
            </w:pPr>
            <w:r>
              <w:rPr>
                <w:sz w:val="20"/>
              </w:rPr>
              <w:t xml:space="preserve">Всего по подпрограмме N 7</w:t>
            </w:r>
          </w:p>
        </w:tc>
        <w:tc>
          <w:tcPr>
            <w:tcW w:w="1757" w:type="dxa"/>
            <w:tcBorders>
              <w:top w:val="nil"/>
              <w:left w:val="nil"/>
              <w:bottom w:val="nil"/>
              <w:right w:val="nil"/>
            </w:tcBorders>
            <w:vMerge w:val="restart"/>
          </w:tcPr>
          <w:p>
            <w:pPr>
              <w:pStyle w:val="0"/>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38 351,8</w:t>
            </w:r>
          </w:p>
        </w:tc>
        <w:tc>
          <w:tcPr>
            <w:tcW w:w="1523" w:type="dxa"/>
            <w:tcBorders>
              <w:top w:val="nil"/>
              <w:left w:val="nil"/>
              <w:bottom w:val="nil"/>
              <w:right w:val="nil"/>
            </w:tcBorders>
          </w:tcPr>
          <w:p>
            <w:pPr>
              <w:pStyle w:val="0"/>
              <w:jc w:val="center"/>
            </w:pPr>
            <w:r>
              <w:rPr>
                <w:sz w:val="20"/>
              </w:rPr>
              <w:t xml:space="preserve">2 077,7</w:t>
            </w:r>
          </w:p>
        </w:tc>
        <w:tc>
          <w:tcPr>
            <w:tcW w:w="1523" w:type="dxa"/>
            <w:tcBorders>
              <w:top w:val="nil"/>
              <w:left w:val="nil"/>
              <w:bottom w:val="nil"/>
              <w:right w:val="nil"/>
            </w:tcBorders>
          </w:tcPr>
          <w:p>
            <w:pPr>
              <w:pStyle w:val="0"/>
              <w:jc w:val="center"/>
            </w:pPr>
            <w:r>
              <w:rPr>
                <w:sz w:val="20"/>
              </w:rPr>
              <w:t xml:space="preserve">10 486,8</w:t>
            </w:r>
          </w:p>
        </w:tc>
        <w:tc>
          <w:tcPr>
            <w:tcW w:w="1523" w:type="dxa"/>
            <w:tcBorders>
              <w:top w:val="nil"/>
              <w:left w:val="nil"/>
              <w:bottom w:val="nil"/>
              <w:right w:val="nil"/>
            </w:tcBorders>
          </w:tcPr>
          <w:p>
            <w:pPr>
              <w:pStyle w:val="0"/>
              <w:jc w:val="center"/>
            </w:pPr>
            <w:r>
              <w:rPr>
                <w:sz w:val="20"/>
              </w:rPr>
              <w:t xml:space="preserve">19 446,9</w:t>
            </w:r>
          </w:p>
        </w:tc>
        <w:tc>
          <w:tcPr>
            <w:tcW w:w="1523" w:type="dxa"/>
            <w:tcBorders>
              <w:top w:val="nil"/>
              <w:left w:val="nil"/>
              <w:bottom w:val="nil"/>
              <w:right w:val="nil"/>
            </w:tcBorders>
          </w:tcPr>
          <w:p>
            <w:pPr>
              <w:pStyle w:val="0"/>
              <w:jc w:val="center"/>
            </w:pPr>
            <w:r>
              <w:rPr>
                <w:sz w:val="20"/>
              </w:rPr>
              <w:t xml:space="preserve">3 170,2</w:t>
            </w:r>
          </w:p>
        </w:tc>
        <w:tc>
          <w:tcPr>
            <w:tcW w:w="1526" w:type="dxa"/>
            <w:tcBorders>
              <w:top w:val="nil"/>
              <w:left w:val="nil"/>
              <w:bottom w:val="nil"/>
              <w:right w:val="nil"/>
            </w:tcBorders>
          </w:tcPr>
          <w:p>
            <w:pPr>
              <w:pStyle w:val="0"/>
              <w:jc w:val="center"/>
            </w:pPr>
            <w:r>
              <w:rPr>
                <w:sz w:val="20"/>
              </w:rPr>
              <w:t xml:space="preserve">3 170,2</w:t>
            </w:r>
          </w:p>
        </w:tc>
        <w:tc>
          <w:tcPr>
            <w:tcW w:w="3231" w:type="dxa"/>
            <w:tcBorders>
              <w:top w:val="nil"/>
              <w:left w:val="nil"/>
              <w:bottom w:val="nil"/>
              <w:right w:val="nil"/>
            </w:tcBorders>
            <w:vMerge w:val="restart"/>
          </w:tcPr>
          <w:p>
            <w:pPr>
              <w:pStyle w:val="0"/>
            </w:pPr>
            <w:r>
              <w:rPr>
                <w:sz w:val="20"/>
              </w:rPr>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38 351,8</w:t>
            </w:r>
          </w:p>
        </w:tc>
        <w:tc>
          <w:tcPr>
            <w:tcW w:w="1523" w:type="dxa"/>
            <w:tcBorders>
              <w:top w:val="nil"/>
              <w:left w:val="nil"/>
              <w:bottom w:val="nil"/>
              <w:right w:val="nil"/>
            </w:tcBorders>
          </w:tcPr>
          <w:p>
            <w:pPr>
              <w:pStyle w:val="0"/>
              <w:jc w:val="center"/>
            </w:pPr>
            <w:r>
              <w:rPr>
                <w:sz w:val="20"/>
              </w:rPr>
              <w:t xml:space="preserve">2 077,7</w:t>
            </w:r>
          </w:p>
        </w:tc>
        <w:tc>
          <w:tcPr>
            <w:tcW w:w="1523" w:type="dxa"/>
            <w:tcBorders>
              <w:top w:val="nil"/>
              <w:left w:val="nil"/>
              <w:bottom w:val="nil"/>
              <w:right w:val="nil"/>
            </w:tcBorders>
          </w:tcPr>
          <w:p>
            <w:pPr>
              <w:pStyle w:val="0"/>
              <w:jc w:val="center"/>
            </w:pPr>
            <w:r>
              <w:rPr>
                <w:sz w:val="20"/>
              </w:rPr>
              <w:t xml:space="preserve">10 486,8</w:t>
            </w:r>
          </w:p>
        </w:tc>
        <w:tc>
          <w:tcPr>
            <w:tcW w:w="1523" w:type="dxa"/>
            <w:tcBorders>
              <w:top w:val="nil"/>
              <w:left w:val="nil"/>
              <w:bottom w:val="nil"/>
              <w:right w:val="nil"/>
            </w:tcBorders>
          </w:tcPr>
          <w:p>
            <w:pPr>
              <w:pStyle w:val="0"/>
              <w:jc w:val="center"/>
            </w:pPr>
            <w:r>
              <w:rPr>
                <w:sz w:val="20"/>
              </w:rPr>
              <w:t xml:space="preserve">19 446,9</w:t>
            </w:r>
          </w:p>
        </w:tc>
        <w:tc>
          <w:tcPr>
            <w:tcW w:w="1523" w:type="dxa"/>
            <w:tcBorders>
              <w:top w:val="nil"/>
              <w:left w:val="nil"/>
              <w:bottom w:val="nil"/>
              <w:right w:val="nil"/>
            </w:tcBorders>
          </w:tcPr>
          <w:p>
            <w:pPr>
              <w:pStyle w:val="0"/>
              <w:jc w:val="center"/>
            </w:pPr>
            <w:r>
              <w:rPr>
                <w:sz w:val="20"/>
              </w:rPr>
              <w:t xml:space="preserve">3 170,2</w:t>
            </w:r>
          </w:p>
        </w:tc>
        <w:tc>
          <w:tcPr>
            <w:tcW w:w="1526" w:type="dxa"/>
            <w:tcBorders>
              <w:top w:val="nil"/>
              <w:left w:val="nil"/>
              <w:bottom w:val="nil"/>
              <w:right w:val="nil"/>
            </w:tcBorders>
          </w:tcPr>
          <w:p>
            <w:pPr>
              <w:pStyle w:val="0"/>
              <w:jc w:val="center"/>
            </w:pPr>
            <w:r>
              <w:rPr>
                <w:sz w:val="20"/>
              </w:rPr>
              <w:t xml:space="preserve">3 170,2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983"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 N 853-пп)</w:t>
            </w:r>
          </w:p>
        </w:tc>
      </w:tr>
      <w:tr>
        <w:tc>
          <w:tcPr>
            <w:gridSpan w:val="11"/>
            <w:tcW w:w="20373" w:type="dxa"/>
            <w:tcBorders>
              <w:top w:val="nil"/>
              <w:left w:val="nil"/>
              <w:bottom w:val="nil"/>
              <w:right w:val="nil"/>
            </w:tcBorders>
          </w:tcPr>
          <w:p>
            <w:pPr>
              <w:pStyle w:val="0"/>
              <w:outlineLvl w:val="2"/>
              <w:jc w:val="center"/>
            </w:pPr>
            <w:r>
              <w:rPr>
                <w:sz w:val="20"/>
              </w:rPr>
              <w:t xml:space="preserve">VIII. Подпрограмма N 8 "Доступная среда"</w:t>
            </w:r>
          </w:p>
        </w:tc>
      </w:tr>
      <w:tr>
        <w:tc>
          <w:tcPr>
            <w:gridSpan w:val="11"/>
            <w:tcW w:w="20373" w:type="dxa"/>
            <w:tcBorders>
              <w:top w:val="nil"/>
              <w:left w:val="nil"/>
              <w:bottom w:val="nil"/>
              <w:right w:val="nil"/>
            </w:tcBorders>
          </w:tcPr>
          <w:p>
            <w:pPr>
              <w:pStyle w:val="0"/>
              <w:outlineLvl w:val="3"/>
            </w:pPr>
            <w:r>
              <w:rPr>
                <w:sz w:val="20"/>
              </w:rPr>
              <w:t xml:space="preserve">Цель подпрограммы N 8 - создание условий для интеграции инвалидов в общество, обеспечение равного доступа приоритетных объектов и услуг в приоритетных сферах жизнедеятельности инвалидов и других маломобильных групп населения (далее - МГН) Архангельской области</w:t>
            </w:r>
          </w:p>
        </w:tc>
      </w:tr>
      <w:tr>
        <w:tc>
          <w:tcPr>
            <w:gridSpan w:val="11"/>
            <w:tcW w:w="20373" w:type="dxa"/>
            <w:tcBorders>
              <w:top w:val="nil"/>
              <w:left w:val="nil"/>
              <w:bottom w:val="nil"/>
              <w:right w:val="nil"/>
            </w:tcBorders>
          </w:tcPr>
          <w:p>
            <w:pPr>
              <w:pStyle w:val="0"/>
              <w:outlineLvl w:val="4"/>
            </w:pPr>
            <w:r>
              <w:rPr>
                <w:sz w:val="20"/>
              </w:rPr>
              <w:t xml:space="preserve">1. Формирование беспрепятственного доступа к объектам социальной инфраструктуры, повышение доступности и качества реабилитационных услуг, предоставляемых инвалидам и другим МГН в Архангельской области</w:t>
            </w:r>
          </w:p>
        </w:tc>
      </w:tr>
      <w:tr>
        <w:tc>
          <w:tcPr>
            <w:gridSpan w:val="11"/>
            <w:tcW w:w="20373" w:type="dxa"/>
            <w:tcBorders>
              <w:top w:val="nil"/>
              <w:left w:val="nil"/>
              <w:bottom w:val="nil"/>
              <w:right w:val="nil"/>
            </w:tcBorders>
          </w:tcPr>
          <w:p>
            <w:pPr>
              <w:pStyle w:val="0"/>
              <w:outlineLvl w:val="5"/>
            </w:pPr>
            <w:r>
              <w:rPr>
                <w:sz w:val="20"/>
              </w:rPr>
              <w:t xml:space="preserve">1.1. Комплекс мероприятий по повышению уровня доступности приоритетных объектов и услуг в приоритетных сферах жизнедеятельности инвалидов и других МГН в Архангельской области</w:t>
            </w:r>
          </w:p>
        </w:tc>
      </w:tr>
      <w:tr>
        <w:tc>
          <w:tcPr>
            <w:tcW w:w="2494" w:type="dxa"/>
            <w:tcBorders>
              <w:top w:val="nil"/>
              <w:left w:val="nil"/>
              <w:bottom w:val="nil"/>
              <w:right w:val="nil"/>
            </w:tcBorders>
            <w:vMerge w:val="restart"/>
          </w:tcPr>
          <w:p>
            <w:pPr>
              <w:pStyle w:val="0"/>
            </w:pPr>
            <w:r>
              <w:rPr>
                <w:sz w:val="20"/>
              </w:rPr>
              <w:t xml:space="preserve">1.1.1. Обеспечение беспрепятственного доступа для инвалидов и других маломобильных групп населения (приспособление входных групп, лестниц, пандусных съездов, путей движения внутри зданий, включая подъемно-транспортные устройства, в том числе лифты и лифтовое оборудование, подъемники, зон оказания услуг, санитарно-гигиенических помещений, прилегающих территорий, установка индукционных петель, установка световых и звуковых маячков; разработка паспорта доступности объекта социальной инфраструктуры, проектно-сметной документации на проведение работ по обеспечению доступности объекта для инвалидов и других</w:t>
            </w:r>
          </w:p>
          <w:p>
            <w:pPr>
              <w:pStyle w:val="0"/>
            </w:pPr>
            <w:r>
              <w:rPr>
                <w:sz w:val="20"/>
              </w:rPr>
              <w:t xml:space="preserve">маломобильных групп населения)</w:t>
            </w:r>
          </w:p>
        </w:tc>
        <w:tc>
          <w:tcPr>
            <w:tcW w:w="1757" w:type="dxa"/>
            <w:tcBorders>
              <w:top w:val="nil"/>
              <w:left w:val="nil"/>
              <w:bottom w:val="nil"/>
              <w:right w:val="nil"/>
            </w:tcBorders>
            <w:vMerge w:val="restart"/>
          </w:tcPr>
          <w:p>
            <w:pPr>
              <w:pStyle w:val="0"/>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68 153,5</w:t>
            </w:r>
          </w:p>
        </w:tc>
        <w:tc>
          <w:tcPr>
            <w:tcW w:w="1523" w:type="dxa"/>
            <w:tcBorders>
              <w:top w:val="nil"/>
              <w:left w:val="nil"/>
              <w:bottom w:val="nil"/>
              <w:right w:val="nil"/>
            </w:tcBorders>
          </w:tcPr>
          <w:p>
            <w:pPr>
              <w:pStyle w:val="0"/>
              <w:jc w:val="center"/>
            </w:pPr>
            <w:r>
              <w:rPr>
                <w:sz w:val="20"/>
              </w:rPr>
              <w:t xml:space="preserve">25 332,7</w:t>
            </w:r>
          </w:p>
        </w:tc>
        <w:tc>
          <w:tcPr>
            <w:tcW w:w="1523" w:type="dxa"/>
            <w:tcBorders>
              <w:top w:val="nil"/>
              <w:left w:val="nil"/>
              <w:bottom w:val="nil"/>
              <w:right w:val="nil"/>
            </w:tcBorders>
          </w:tcPr>
          <w:p>
            <w:pPr>
              <w:pStyle w:val="0"/>
              <w:jc w:val="center"/>
            </w:pPr>
            <w:r>
              <w:rPr>
                <w:sz w:val="20"/>
              </w:rPr>
              <w:t xml:space="preserve">11 443,0</w:t>
            </w:r>
          </w:p>
        </w:tc>
        <w:tc>
          <w:tcPr>
            <w:tcW w:w="1523" w:type="dxa"/>
            <w:tcBorders>
              <w:top w:val="nil"/>
              <w:left w:val="nil"/>
              <w:bottom w:val="nil"/>
              <w:right w:val="nil"/>
            </w:tcBorders>
          </w:tcPr>
          <w:p>
            <w:pPr>
              <w:pStyle w:val="0"/>
              <w:jc w:val="center"/>
            </w:pPr>
            <w:r>
              <w:rPr>
                <w:sz w:val="20"/>
              </w:rPr>
              <w:t xml:space="preserve">12 279,2</w:t>
            </w:r>
          </w:p>
        </w:tc>
        <w:tc>
          <w:tcPr>
            <w:tcW w:w="1523" w:type="dxa"/>
            <w:tcBorders>
              <w:top w:val="nil"/>
              <w:left w:val="nil"/>
              <w:bottom w:val="nil"/>
              <w:right w:val="nil"/>
            </w:tcBorders>
          </w:tcPr>
          <w:p>
            <w:pPr>
              <w:pStyle w:val="0"/>
              <w:jc w:val="center"/>
            </w:pPr>
            <w:r>
              <w:rPr>
                <w:sz w:val="20"/>
              </w:rPr>
              <w:t xml:space="preserve">9 549,3</w:t>
            </w:r>
          </w:p>
        </w:tc>
        <w:tc>
          <w:tcPr>
            <w:tcW w:w="1526" w:type="dxa"/>
            <w:tcBorders>
              <w:top w:val="nil"/>
              <w:left w:val="nil"/>
              <w:bottom w:val="nil"/>
              <w:right w:val="nil"/>
            </w:tcBorders>
          </w:tcPr>
          <w:p>
            <w:pPr>
              <w:pStyle w:val="0"/>
              <w:jc w:val="center"/>
            </w:pPr>
            <w:r>
              <w:rPr>
                <w:sz w:val="20"/>
              </w:rPr>
              <w:t xml:space="preserve">9 549,3</w:t>
            </w:r>
          </w:p>
        </w:tc>
        <w:tc>
          <w:tcPr>
            <w:tcW w:w="3231" w:type="dxa"/>
            <w:tcBorders>
              <w:top w:val="nil"/>
              <w:left w:val="nil"/>
              <w:bottom w:val="nil"/>
              <w:right w:val="nil"/>
            </w:tcBorders>
            <w:vMerge w:val="restart"/>
          </w:tcPr>
          <w:p>
            <w:pPr>
              <w:pStyle w:val="0"/>
            </w:pPr>
            <w:r>
              <w:rPr>
                <w:sz w:val="20"/>
              </w:rPr>
              <w:t xml:space="preserve">обеспечение доступности приоритетных объектов и услуг в приоритетных сферах жизнедеятельности инвалидов и других МГН Архангельской области</w:t>
            </w:r>
          </w:p>
        </w:tc>
        <w:tc>
          <w:tcPr>
            <w:tcW w:w="2268" w:type="dxa"/>
            <w:tcBorders>
              <w:top w:val="nil"/>
              <w:left w:val="nil"/>
              <w:bottom w:val="nil"/>
              <w:right w:val="nil"/>
            </w:tcBorders>
            <w:vMerge w:val="restart"/>
          </w:tcPr>
          <w:p>
            <w:pPr>
              <w:pStyle w:val="0"/>
            </w:pPr>
            <w:hyperlink w:history="0" w:anchor="P2175" w:tooltip="5. Удельный вес объектов социальной инфраструктуры, на которые сформированы паспорта доступности, среди общего количества объектов социальной инфраструктуры">
              <w:r>
                <w:rPr>
                  <w:sz w:val="20"/>
                  <w:color w:val="0000ff"/>
                </w:rPr>
                <w:t xml:space="preserve">пункты 5</w:t>
              </w:r>
            </w:hyperlink>
            <w:r>
              <w:rPr>
                <w:sz w:val="20"/>
              </w:rPr>
              <w:t xml:space="preserve">, </w:t>
            </w:r>
            <w:hyperlink w:history="0" w:anchor="P2661" w:tooltip="41. Количество организаций Архангельской области, оборудованных для доступа инвалидов и иных маломобильных групп населения, включая устранение физических и информационных барьеров (абсолютный показатель)">
              <w:r>
                <w:rPr>
                  <w:sz w:val="20"/>
                  <w:color w:val="0000ff"/>
                </w:rPr>
                <w:t xml:space="preserve">41</w:t>
              </w:r>
            </w:hyperlink>
            <w:r>
              <w:rPr>
                <w:sz w:val="20"/>
              </w:rPr>
              <w:t xml:space="preserve">, </w:t>
            </w:r>
            <w:hyperlink w:history="0" w:anchor="P2704" w:tooltip="42. Количество организаций Архангельской области, укрепивших материально-техническую базу с целью предоставления качественных услуг инвалидам и иным маломобильным группам населения (абсолютный показатель)">
              <w:r>
                <w:rPr>
                  <w:sz w:val="20"/>
                  <w:color w:val="0000ff"/>
                </w:rPr>
                <w:t xml:space="preserve">42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68 153,5</w:t>
            </w:r>
          </w:p>
        </w:tc>
        <w:tc>
          <w:tcPr>
            <w:tcW w:w="1523" w:type="dxa"/>
            <w:tcBorders>
              <w:top w:val="nil"/>
              <w:left w:val="nil"/>
              <w:bottom w:val="nil"/>
              <w:right w:val="nil"/>
            </w:tcBorders>
          </w:tcPr>
          <w:p>
            <w:pPr>
              <w:pStyle w:val="0"/>
              <w:jc w:val="center"/>
            </w:pPr>
            <w:r>
              <w:rPr>
                <w:sz w:val="20"/>
              </w:rPr>
              <w:t xml:space="preserve">25 332,7</w:t>
            </w:r>
          </w:p>
        </w:tc>
        <w:tc>
          <w:tcPr>
            <w:tcW w:w="1523" w:type="dxa"/>
            <w:tcBorders>
              <w:top w:val="nil"/>
              <w:left w:val="nil"/>
              <w:bottom w:val="nil"/>
              <w:right w:val="nil"/>
            </w:tcBorders>
          </w:tcPr>
          <w:p>
            <w:pPr>
              <w:pStyle w:val="0"/>
              <w:jc w:val="center"/>
            </w:pPr>
            <w:r>
              <w:rPr>
                <w:sz w:val="20"/>
              </w:rPr>
              <w:t xml:space="preserve">11 443,0</w:t>
            </w:r>
          </w:p>
        </w:tc>
        <w:tc>
          <w:tcPr>
            <w:tcW w:w="1523" w:type="dxa"/>
            <w:tcBorders>
              <w:top w:val="nil"/>
              <w:left w:val="nil"/>
              <w:bottom w:val="nil"/>
              <w:right w:val="nil"/>
            </w:tcBorders>
          </w:tcPr>
          <w:p>
            <w:pPr>
              <w:pStyle w:val="0"/>
              <w:jc w:val="center"/>
            </w:pPr>
            <w:r>
              <w:rPr>
                <w:sz w:val="20"/>
              </w:rPr>
              <w:t xml:space="preserve">12 279,2</w:t>
            </w:r>
          </w:p>
        </w:tc>
        <w:tc>
          <w:tcPr>
            <w:tcW w:w="1523" w:type="dxa"/>
            <w:tcBorders>
              <w:top w:val="nil"/>
              <w:left w:val="nil"/>
              <w:bottom w:val="nil"/>
              <w:right w:val="nil"/>
            </w:tcBorders>
          </w:tcPr>
          <w:p>
            <w:pPr>
              <w:pStyle w:val="0"/>
              <w:jc w:val="center"/>
            </w:pPr>
            <w:r>
              <w:rPr>
                <w:sz w:val="20"/>
              </w:rPr>
              <w:t xml:space="preserve">9 549,3</w:t>
            </w:r>
          </w:p>
        </w:tc>
        <w:tc>
          <w:tcPr>
            <w:tcW w:w="1526" w:type="dxa"/>
            <w:tcBorders>
              <w:top w:val="nil"/>
              <w:left w:val="nil"/>
              <w:bottom w:val="nil"/>
              <w:right w:val="nil"/>
            </w:tcBorders>
          </w:tcPr>
          <w:p>
            <w:pPr>
              <w:pStyle w:val="0"/>
              <w:jc w:val="center"/>
            </w:pPr>
            <w:r>
              <w:rPr>
                <w:sz w:val="20"/>
              </w:rPr>
              <w:t xml:space="preserve">9 549,3</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tcPr>
          <w:p>
            <w:pPr>
              <w:pStyle w:val="0"/>
            </w:pPr>
            <w:r>
              <w:rPr>
                <w:sz w:val="20"/>
              </w:rPr>
              <w:t xml:space="preserve">в том числе:</w:t>
            </w:r>
          </w:p>
        </w:tc>
        <w:tc>
          <w:tcPr>
            <w:tcW w:w="1757"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W w:w="3231" w:type="dxa"/>
            <w:tcBorders>
              <w:top w:val="nil"/>
              <w:left w:val="nil"/>
              <w:bottom w:val="nil"/>
              <w:right w:val="nil"/>
            </w:tcBorders>
          </w:tcPr>
          <w:p>
            <w:pPr>
              <w:pStyle w:val="0"/>
            </w:pPr>
            <w:r>
              <w:rPr>
                <w:sz w:val="20"/>
              </w:rPr>
            </w:r>
          </w:p>
        </w:tc>
        <w:tc>
          <w:tcPr>
            <w:tcW w:w="2268" w:type="dxa"/>
            <w:tcBorders>
              <w:top w:val="nil"/>
              <w:left w:val="nil"/>
              <w:bottom w:val="nil"/>
              <w:right w:val="nil"/>
            </w:tcBorders>
          </w:tcPr>
          <w:p>
            <w:pPr>
              <w:pStyle w:val="0"/>
            </w:pPr>
            <w:r>
              <w:rPr>
                <w:sz w:val="20"/>
              </w:rPr>
            </w:r>
          </w:p>
        </w:tc>
      </w:tr>
      <w:tr>
        <w:tc>
          <w:tcPr>
            <w:tcW w:w="2494" w:type="dxa"/>
            <w:tcBorders>
              <w:top w:val="nil"/>
              <w:left w:val="nil"/>
              <w:bottom w:val="nil"/>
              <w:right w:val="nil"/>
            </w:tcBorders>
            <w:vMerge w:val="restart"/>
          </w:tcPr>
          <w:p>
            <w:pPr>
              <w:pStyle w:val="0"/>
            </w:pPr>
            <w:r>
              <w:rPr>
                <w:sz w:val="20"/>
              </w:rPr>
              <w:t xml:space="preserve">а) к государственным медицинским организациям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здравоохранения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4 894,0</w:t>
            </w:r>
          </w:p>
        </w:tc>
        <w:tc>
          <w:tcPr>
            <w:tcW w:w="1523" w:type="dxa"/>
            <w:tcBorders>
              <w:top w:val="nil"/>
              <w:left w:val="nil"/>
              <w:bottom w:val="nil"/>
              <w:right w:val="nil"/>
            </w:tcBorders>
          </w:tcPr>
          <w:p>
            <w:pPr>
              <w:pStyle w:val="0"/>
              <w:jc w:val="center"/>
            </w:pPr>
            <w:r>
              <w:rPr>
                <w:sz w:val="20"/>
              </w:rPr>
              <w:t xml:space="preserve">4 894,0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оборудование доступа в здания для инвалидов и других МГН, установка специальных санузлов, оснащение подъемно-транспортным устройством</w:t>
            </w:r>
          </w:p>
          <w:p>
            <w:pPr>
              <w:pStyle w:val="0"/>
            </w:pPr>
            <w:r>
              <w:rPr>
                <w:sz w:val="20"/>
              </w:rPr>
              <w:t xml:space="preserve">в 2021 году (не менее</w:t>
            </w:r>
          </w:p>
          <w:p>
            <w:pPr>
              <w:pStyle w:val="0"/>
            </w:pPr>
            <w:r>
              <w:rPr>
                <w:sz w:val="20"/>
              </w:rPr>
              <w:t xml:space="preserve">1 объекта)</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4 894,0</w:t>
            </w:r>
          </w:p>
        </w:tc>
        <w:tc>
          <w:tcPr>
            <w:tcW w:w="1523" w:type="dxa"/>
            <w:tcBorders>
              <w:top w:val="nil"/>
              <w:left w:val="nil"/>
              <w:bottom w:val="nil"/>
              <w:right w:val="nil"/>
            </w:tcBorders>
          </w:tcPr>
          <w:p>
            <w:pPr>
              <w:pStyle w:val="0"/>
              <w:jc w:val="center"/>
            </w:pPr>
            <w:r>
              <w:rPr>
                <w:sz w:val="20"/>
              </w:rPr>
              <w:t xml:space="preserve">4 894,0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б) к государственным организациям социального обслуживания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35 335,5</w:t>
            </w:r>
          </w:p>
        </w:tc>
        <w:tc>
          <w:tcPr>
            <w:tcW w:w="1523" w:type="dxa"/>
            <w:tcBorders>
              <w:top w:val="nil"/>
              <w:left w:val="nil"/>
              <w:bottom w:val="nil"/>
              <w:right w:val="nil"/>
            </w:tcBorders>
          </w:tcPr>
          <w:p>
            <w:pPr>
              <w:pStyle w:val="0"/>
              <w:jc w:val="center"/>
            </w:pPr>
            <w:r>
              <w:rPr>
                <w:sz w:val="20"/>
              </w:rPr>
              <w:t xml:space="preserve">9 683,1</w:t>
            </w:r>
          </w:p>
        </w:tc>
        <w:tc>
          <w:tcPr>
            <w:tcW w:w="1523" w:type="dxa"/>
            <w:tcBorders>
              <w:top w:val="nil"/>
              <w:left w:val="nil"/>
              <w:bottom w:val="nil"/>
              <w:right w:val="nil"/>
            </w:tcBorders>
          </w:tcPr>
          <w:p>
            <w:pPr>
              <w:pStyle w:val="0"/>
              <w:jc w:val="center"/>
            </w:pPr>
            <w:r>
              <w:rPr>
                <w:sz w:val="20"/>
              </w:rPr>
              <w:t xml:space="preserve">6 089,8</w:t>
            </w:r>
          </w:p>
        </w:tc>
        <w:tc>
          <w:tcPr>
            <w:tcW w:w="1523" w:type="dxa"/>
            <w:tcBorders>
              <w:top w:val="nil"/>
              <w:left w:val="nil"/>
              <w:bottom w:val="nil"/>
              <w:right w:val="nil"/>
            </w:tcBorders>
          </w:tcPr>
          <w:p>
            <w:pPr>
              <w:pStyle w:val="0"/>
              <w:jc w:val="center"/>
            </w:pPr>
            <w:r>
              <w:rPr>
                <w:sz w:val="20"/>
              </w:rPr>
              <w:t xml:space="preserve">8 340,8</w:t>
            </w:r>
          </w:p>
        </w:tc>
        <w:tc>
          <w:tcPr>
            <w:tcW w:w="1523" w:type="dxa"/>
            <w:tcBorders>
              <w:top w:val="nil"/>
              <w:left w:val="nil"/>
              <w:bottom w:val="nil"/>
              <w:right w:val="nil"/>
            </w:tcBorders>
          </w:tcPr>
          <w:p>
            <w:pPr>
              <w:pStyle w:val="0"/>
              <w:jc w:val="center"/>
            </w:pPr>
            <w:r>
              <w:rPr>
                <w:sz w:val="20"/>
              </w:rPr>
              <w:t xml:space="preserve">5 610,9</w:t>
            </w:r>
          </w:p>
        </w:tc>
        <w:tc>
          <w:tcPr>
            <w:tcW w:w="1526" w:type="dxa"/>
            <w:tcBorders>
              <w:top w:val="nil"/>
              <w:left w:val="nil"/>
              <w:bottom w:val="nil"/>
              <w:right w:val="nil"/>
            </w:tcBorders>
          </w:tcPr>
          <w:p>
            <w:pPr>
              <w:pStyle w:val="0"/>
              <w:jc w:val="center"/>
            </w:pPr>
            <w:r>
              <w:rPr>
                <w:sz w:val="20"/>
              </w:rPr>
              <w:t xml:space="preserve">5 610,9</w:t>
            </w:r>
          </w:p>
        </w:tc>
        <w:tc>
          <w:tcPr>
            <w:tcW w:w="3231" w:type="dxa"/>
            <w:tcBorders>
              <w:top w:val="nil"/>
              <w:left w:val="nil"/>
              <w:bottom w:val="nil"/>
              <w:right w:val="nil"/>
            </w:tcBorders>
            <w:vMerge w:val="restart"/>
          </w:tcPr>
          <w:p>
            <w:pPr>
              <w:pStyle w:val="0"/>
            </w:pPr>
            <w:r>
              <w:rPr>
                <w:sz w:val="20"/>
              </w:rPr>
              <w:t xml:space="preserve">оборудование доступа в здания для инвалидов и других МГН, установка специальных санузлов, оснащение подъемно-транспортным устройством (не менее 1 объекта ежегодно)</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35 335,5</w:t>
            </w:r>
          </w:p>
        </w:tc>
        <w:tc>
          <w:tcPr>
            <w:tcW w:w="1523" w:type="dxa"/>
            <w:tcBorders>
              <w:top w:val="nil"/>
              <w:left w:val="nil"/>
              <w:bottom w:val="nil"/>
              <w:right w:val="nil"/>
            </w:tcBorders>
          </w:tcPr>
          <w:p>
            <w:pPr>
              <w:pStyle w:val="0"/>
              <w:jc w:val="center"/>
            </w:pPr>
            <w:r>
              <w:rPr>
                <w:sz w:val="20"/>
              </w:rPr>
              <w:t xml:space="preserve">9 683,1</w:t>
            </w:r>
          </w:p>
        </w:tc>
        <w:tc>
          <w:tcPr>
            <w:tcW w:w="1523" w:type="dxa"/>
            <w:tcBorders>
              <w:top w:val="nil"/>
              <w:left w:val="nil"/>
              <w:bottom w:val="nil"/>
              <w:right w:val="nil"/>
            </w:tcBorders>
          </w:tcPr>
          <w:p>
            <w:pPr>
              <w:pStyle w:val="0"/>
              <w:jc w:val="center"/>
            </w:pPr>
            <w:r>
              <w:rPr>
                <w:sz w:val="20"/>
              </w:rPr>
              <w:t xml:space="preserve">6 089,8</w:t>
            </w:r>
          </w:p>
        </w:tc>
        <w:tc>
          <w:tcPr>
            <w:tcW w:w="1523" w:type="dxa"/>
            <w:tcBorders>
              <w:top w:val="nil"/>
              <w:left w:val="nil"/>
              <w:bottom w:val="nil"/>
              <w:right w:val="nil"/>
            </w:tcBorders>
          </w:tcPr>
          <w:p>
            <w:pPr>
              <w:pStyle w:val="0"/>
              <w:jc w:val="center"/>
            </w:pPr>
            <w:r>
              <w:rPr>
                <w:sz w:val="20"/>
              </w:rPr>
              <w:t xml:space="preserve">8 340,8</w:t>
            </w:r>
          </w:p>
        </w:tc>
        <w:tc>
          <w:tcPr>
            <w:tcW w:w="1523" w:type="dxa"/>
            <w:tcBorders>
              <w:top w:val="nil"/>
              <w:left w:val="nil"/>
              <w:bottom w:val="nil"/>
              <w:right w:val="nil"/>
            </w:tcBorders>
          </w:tcPr>
          <w:p>
            <w:pPr>
              <w:pStyle w:val="0"/>
              <w:jc w:val="center"/>
            </w:pPr>
            <w:r>
              <w:rPr>
                <w:sz w:val="20"/>
              </w:rPr>
              <w:t xml:space="preserve">5 610,9</w:t>
            </w:r>
          </w:p>
        </w:tc>
        <w:tc>
          <w:tcPr>
            <w:tcW w:w="1526" w:type="dxa"/>
            <w:tcBorders>
              <w:top w:val="nil"/>
              <w:left w:val="nil"/>
              <w:bottom w:val="nil"/>
              <w:right w:val="nil"/>
            </w:tcBorders>
          </w:tcPr>
          <w:p>
            <w:pPr>
              <w:pStyle w:val="0"/>
              <w:jc w:val="center"/>
            </w:pPr>
            <w:r>
              <w:rPr>
                <w:sz w:val="20"/>
              </w:rPr>
              <w:t xml:space="preserve">5 610,9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в) к спортивным объектам</w:t>
            </w:r>
          </w:p>
        </w:tc>
        <w:tc>
          <w:tcPr>
            <w:tcW w:w="1757" w:type="dxa"/>
            <w:tcBorders>
              <w:top w:val="nil"/>
              <w:left w:val="nil"/>
              <w:bottom w:val="nil"/>
              <w:right w:val="nil"/>
            </w:tcBorders>
            <w:vMerge w:val="restart"/>
          </w:tcPr>
          <w:p>
            <w:pPr>
              <w:pStyle w:val="0"/>
            </w:pPr>
            <w:r>
              <w:rPr>
                <w:sz w:val="20"/>
              </w:rPr>
              <w:t xml:space="preserve">министерство спорта</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800,0</w:t>
            </w:r>
          </w:p>
        </w:tc>
        <w:tc>
          <w:tcPr>
            <w:tcW w:w="1523" w:type="dxa"/>
            <w:tcBorders>
              <w:top w:val="nil"/>
              <w:left w:val="nil"/>
              <w:bottom w:val="nil"/>
              <w:right w:val="nil"/>
            </w:tcBorders>
          </w:tcPr>
          <w:p>
            <w:pPr>
              <w:pStyle w:val="0"/>
              <w:jc w:val="center"/>
            </w:pPr>
            <w:r>
              <w:rPr>
                <w:sz w:val="20"/>
              </w:rPr>
              <w:t xml:space="preserve">800,0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оборудование доступа в здания для инвалидов и других МГН, установка специальных санузлов, оснащение подъемно-транспортным устройством (не менее 1 объекта в 2021 году)</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800,0</w:t>
            </w:r>
          </w:p>
        </w:tc>
        <w:tc>
          <w:tcPr>
            <w:tcW w:w="1523" w:type="dxa"/>
            <w:tcBorders>
              <w:top w:val="nil"/>
              <w:left w:val="nil"/>
              <w:bottom w:val="nil"/>
              <w:right w:val="nil"/>
            </w:tcBorders>
          </w:tcPr>
          <w:p>
            <w:pPr>
              <w:pStyle w:val="0"/>
              <w:jc w:val="center"/>
            </w:pPr>
            <w:r>
              <w:rPr>
                <w:sz w:val="20"/>
              </w:rPr>
              <w:t xml:space="preserve">800,0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в том числе:</w:t>
            </w:r>
          </w:p>
          <w:p>
            <w:pPr>
              <w:pStyle w:val="0"/>
            </w:pPr>
            <w:r>
              <w:rPr>
                <w:sz w:val="20"/>
              </w:rPr>
            </w:r>
          </w:p>
          <w:p>
            <w:pPr>
              <w:pStyle w:val="0"/>
            </w:pPr>
            <w:r>
              <w:rPr>
                <w:sz w:val="20"/>
              </w:rPr>
              <w:t xml:space="preserve">к спортивным объектам государственной собственности</w:t>
            </w:r>
          </w:p>
        </w:tc>
        <w:tc>
          <w:tcPr>
            <w:tcW w:w="1757" w:type="dxa"/>
            <w:tcBorders>
              <w:top w:val="nil"/>
              <w:left w:val="nil"/>
              <w:bottom w:val="nil"/>
              <w:right w:val="nil"/>
            </w:tcBorders>
            <w:vMerge w:val="restart"/>
          </w:tcPr>
          <w:p>
            <w:pPr>
              <w:pStyle w:val="0"/>
            </w:pPr>
            <w:r>
              <w:rPr>
                <w:sz w:val="20"/>
              </w:rPr>
            </w:r>
          </w:p>
        </w:tc>
        <w:tc>
          <w:tcPr>
            <w:tcW w:w="1361"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W w:w="3231" w:type="dxa"/>
            <w:tcBorders>
              <w:top w:val="nil"/>
              <w:left w:val="nil"/>
              <w:bottom w:val="nil"/>
              <w:right w:val="nil"/>
            </w:tcBorders>
            <w:vMerge w:val="restart"/>
          </w:tcPr>
          <w:p>
            <w:pPr>
              <w:pStyle w:val="0"/>
            </w:pPr>
            <w:r>
              <w:rPr>
                <w:sz w:val="20"/>
              </w:rPr>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800,0</w:t>
            </w:r>
          </w:p>
        </w:tc>
        <w:tc>
          <w:tcPr>
            <w:tcW w:w="1523" w:type="dxa"/>
            <w:tcBorders>
              <w:top w:val="nil"/>
              <w:left w:val="nil"/>
              <w:bottom w:val="nil"/>
              <w:right w:val="nil"/>
            </w:tcBorders>
          </w:tcPr>
          <w:p>
            <w:pPr>
              <w:pStyle w:val="0"/>
              <w:jc w:val="center"/>
            </w:pPr>
            <w:r>
              <w:rPr>
                <w:sz w:val="20"/>
              </w:rPr>
              <w:t xml:space="preserve">800,0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г) к учреждениям культуры</w:t>
            </w:r>
          </w:p>
          <w:p>
            <w:pPr>
              <w:pStyle w:val="0"/>
            </w:pPr>
            <w:r>
              <w:rPr>
                <w:sz w:val="20"/>
              </w:rPr>
            </w:r>
          </w:p>
          <w:p>
            <w:pPr>
              <w:pStyle w:val="0"/>
            </w:pPr>
            <w:r>
              <w:rPr>
                <w:sz w:val="20"/>
              </w:rPr>
              <w:t xml:space="preserve">в том числе:</w:t>
            </w:r>
          </w:p>
        </w:tc>
        <w:tc>
          <w:tcPr>
            <w:tcW w:w="1757" w:type="dxa"/>
            <w:tcBorders>
              <w:top w:val="nil"/>
              <w:left w:val="nil"/>
              <w:bottom w:val="nil"/>
              <w:right w:val="nil"/>
            </w:tcBorders>
            <w:vMerge w:val="restart"/>
          </w:tcPr>
          <w:p>
            <w:pPr>
              <w:pStyle w:val="0"/>
            </w:pPr>
            <w:r>
              <w:rPr>
                <w:sz w:val="20"/>
              </w:rPr>
              <w:t xml:space="preserve">министерство культуры</w:t>
            </w: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оборудование доступа в здания для инвалидов и других МГН, установка специальных санузлов, оснащение подъемно-транспортным устройством:</w:t>
            </w:r>
          </w:p>
          <w:p>
            <w:pPr>
              <w:pStyle w:val="0"/>
            </w:pPr>
            <w:r>
              <w:rPr>
                <w:sz w:val="20"/>
              </w:rPr>
              <w:t xml:space="preserve">в 2021 году - не менее 2 объектов; в 2022 - 2025 годах - не менее 1 объекта</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22 622,8</w:t>
            </w:r>
          </w:p>
        </w:tc>
        <w:tc>
          <w:tcPr>
            <w:tcW w:w="1523" w:type="dxa"/>
            <w:tcBorders>
              <w:top w:val="nil"/>
              <w:left w:val="nil"/>
              <w:bottom w:val="nil"/>
              <w:right w:val="nil"/>
            </w:tcBorders>
          </w:tcPr>
          <w:p>
            <w:pPr>
              <w:pStyle w:val="0"/>
              <w:jc w:val="center"/>
            </w:pPr>
            <w:r>
              <w:rPr>
                <w:sz w:val="20"/>
              </w:rPr>
              <w:t xml:space="preserve">5 454,4</w:t>
            </w:r>
          </w:p>
        </w:tc>
        <w:tc>
          <w:tcPr>
            <w:tcW w:w="1523" w:type="dxa"/>
            <w:tcBorders>
              <w:top w:val="nil"/>
              <w:left w:val="nil"/>
              <w:bottom w:val="nil"/>
              <w:right w:val="nil"/>
            </w:tcBorders>
          </w:tcPr>
          <w:p>
            <w:pPr>
              <w:pStyle w:val="0"/>
              <w:jc w:val="center"/>
            </w:pPr>
            <w:r>
              <w:rPr>
                <w:sz w:val="20"/>
              </w:rPr>
              <w:t xml:space="preserve">5 353,2</w:t>
            </w:r>
          </w:p>
        </w:tc>
        <w:tc>
          <w:tcPr>
            <w:tcW w:w="1523" w:type="dxa"/>
            <w:tcBorders>
              <w:top w:val="nil"/>
              <w:left w:val="nil"/>
              <w:bottom w:val="nil"/>
              <w:right w:val="nil"/>
            </w:tcBorders>
          </w:tcPr>
          <w:p>
            <w:pPr>
              <w:pStyle w:val="0"/>
              <w:jc w:val="center"/>
            </w:pPr>
            <w:r>
              <w:rPr>
                <w:sz w:val="20"/>
              </w:rPr>
              <w:t xml:space="preserve">3 938,4</w:t>
            </w:r>
          </w:p>
        </w:tc>
        <w:tc>
          <w:tcPr>
            <w:tcW w:w="1523" w:type="dxa"/>
            <w:tcBorders>
              <w:top w:val="nil"/>
              <w:left w:val="nil"/>
              <w:bottom w:val="nil"/>
              <w:right w:val="nil"/>
            </w:tcBorders>
          </w:tcPr>
          <w:p>
            <w:pPr>
              <w:pStyle w:val="0"/>
              <w:jc w:val="center"/>
            </w:pPr>
            <w:r>
              <w:rPr>
                <w:sz w:val="20"/>
              </w:rPr>
              <w:t xml:space="preserve">3 938,4</w:t>
            </w:r>
          </w:p>
        </w:tc>
        <w:tc>
          <w:tcPr>
            <w:tcW w:w="1526" w:type="dxa"/>
            <w:tcBorders>
              <w:top w:val="nil"/>
              <w:left w:val="nil"/>
              <w:bottom w:val="nil"/>
              <w:right w:val="nil"/>
            </w:tcBorders>
          </w:tcPr>
          <w:p>
            <w:pPr>
              <w:pStyle w:val="0"/>
              <w:jc w:val="center"/>
            </w:pPr>
            <w:r>
              <w:rPr>
                <w:sz w:val="20"/>
              </w:rPr>
              <w:t xml:space="preserve">3 938,4</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22 622,8</w:t>
            </w:r>
          </w:p>
        </w:tc>
        <w:tc>
          <w:tcPr>
            <w:tcW w:w="1523" w:type="dxa"/>
            <w:tcBorders>
              <w:top w:val="nil"/>
              <w:left w:val="nil"/>
              <w:bottom w:val="nil"/>
              <w:right w:val="nil"/>
            </w:tcBorders>
          </w:tcPr>
          <w:p>
            <w:pPr>
              <w:pStyle w:val="0"/>
              <w:jc w:val="center"/>
            </w:pPr>
            <w:r>
              <w:rPr>
                <w:sz w:val="20"/>
              </w:rPr>
              <w:t xml:space="preserve">5 454,4</w:t>
            </w:r>
          </w:p>
        </w:tc>
        <w:tc>
          <w:tcPr>
            <w:tcW w:w="1523" w:type="dxa"/>
            <w:tcBorders>
              <w:top w:val="nil"/>
              <w:left w:val="nil"/>
              <w:bottom w:val="nil"/>
              <w:right w:val="nil"/>
            </w:tcBorders>
          </w:tcPr>
          <w:p>
            <w:pPr>
              <w:pStyle w:val="0"/>
              <w:jc w:val="center"/>
            </w:pPr>
            <w:r>
              <w:rPr>
                <w:sz w:val="20"/>
              </w:rPr>
              <w:t xml:space="preserve">5 353,2</w:t>
            </w:r>
          </w:p>
        </w:tc>
        <w:tc>
          <w:tcPr>
            <w:tcW w:w="1523" w:type="dxa"/>
            <w:tcBorders>
              <w:top w:val="nil"/>
              <w:left w:val="nil"/>
              <w:bottom w:val="nil"/>
              <w:right w:val="nil"/>
            </w:tcBorders>
          </w:tcPr>
          <w:p>
            <w:pPr>
              <w:pStyle w:val="0"/>
              <w:jc w:val="center"/>
            </w:pPr>
            <w:r>
              <w:rPr>
                <w:sz w:val="20"/>
              </w:rPr>
              <w:t xml:space="preserve">3 938,4</w:t>
            </w:r>
          </w:p>
        </w:tc>
        <w:tc>
          <w:tcPr>
            <w:tcW w:w="1523" w:type="dxa"/>
            <w:tcBorders>
              <w:top w:val="nil"/>
              <w:left w:val="nil"/>
              <w:bottom w:val="nil"/>
              <w:right w:val="nil"/>
            </w:tcBorders>
          </w:tcPr>
          <w:p>
            <w:pPr>
              <w:pStyle w:val="0"/>
              <w:jc w:val="center"/>
            </w:pPr>
            <w:r>
              <w:rPr>
                <w:sz w:val="20"/>
              </w:rPr>
              <w:t xml:space="preserve">3 938,4</w:t>
            </w:r>
          </w:p>
        </w:tc>
        <w:tc>
          <w:tcPr>
            <w:tcW w:w="1526" w:type="dxa"/>
            <w:tcBorders>
              <w:top w:val="nil"/>
              <w:left w:val="nil"/>
              <w:bottom w:val="nil"/>
              <w:right w:val="nil"/>
            </w:tcBorders>
          </w:tcPr>
          <w:p>
            <w:pPr>
              <w:pStyle w:val="0"/>
              <w:jc w:val="center"/>
            </w:pPr>
            <w:r>
              <w:rPr>
                <w:sz w:val="20"/>
              </w:rPr>
              <w:t xml:space="preserve">3 938,4</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д) к объектам транспортной инфраструктуры</w:t>
            </w:r>
          </w:p>
        </w:tc>
        <w:tc>
          <w:tcPr>
            <w:tcW w:w="1757" w:type="dxa"/>
            <w:tcBorders>
              <w:top w:val="nil"/>
              <w:left w:val="nil"/>
              <w:bottom w:val="nil"/>
              <w:right w:val="nil"/>
            </w:tcBorders>
            <w:vMerge w:val="restart"/>
          </w:tcPr>
          <w:p>
            <w:pPr>
              <w:pStyle w:val="0"/>
            </w:pPr>
            <w:r>
              <w:rPr>
                <w:sz w:val="20"/>
              </w:rPr>
              <w:t xml:space="preserve">министерство транспорта</w:t>
            </w: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приобретение автомобильного транспорта (транспортных средств со специальным оборудованием и конструктивными особенностями) (не менее 1 единицы в 2021 году)</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4 501,2</w:t>
            </w:r>
          </w:p>
        </w:tc>
        <w:tc>
          <w:tcPr>
            <w:tcW w:w="1523" w:type="dxa"/>
            <w:tcBorders>
              <w:top w:val="nil"/>
              <w:left w:val="nil"/>
              <w:bottom w:val="nil"/>
              <w:right w:val="nil"/>
            </w:tcBorders>
          </w:tcPr>
          <w:p>
            <w:pPr>
              <w:pStyle w:val="0"/>
              <w:jc w:val="center"/>
            </w:pPr>
            <w:r>
              <w:rPr>
                <w:sz w:val="20"/>
              </w:rPr>
              <w:t xml:space="preserve">4 501,2</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4 501,2</w:t>
            </w:r>
          </w:p>
        </w:tc>
        <w:tc>
          <w:tcPr>
            <w:tcW w:w="1523" w:type="dxa"/>
            <w:tcBorders>
              <w:top w:val="nil"/>
              <w:left w:val="nil"/>
              <w:bottom w:val="nil"/>
              <w:right w:val="nil"/>
            </w:tcBorders>
          </w:tcPr>
          <w:p>
            <w:pPr>
              <w:pStyle w:val="0"/>
              <w:jc w:val="center"/>
            </w:pPr>
            <w:r>
              <w:rPr>
                <w:sz w:val="20"/>
              </w:rPr>
              <w:t xml:space="preserve">4 501,2</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1.1.1 в ред. </w:t>
            </w:r>
            <w:hyperlink w:history="0" r:id="rId984"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gridSpan w:val="11"/>
            <w:tcW w:w="20373" w:type="dxa"/>
            <w:tcBorders>
              <w:top w:val="nil"/>
              <w:left w:val="nil"/>
              <w:bottom w:val="nil"/>
              <w:right w:val="nil"/>
            </w:tcBorders>
          </w:tcPr>
          <w:p>
            <w:pPr>
              <w:pStyle w:val="0"/>
              <w:outlineLvl w:val="5"/>
            </w:pPr>
            <w:r>
              <w:rPr>
                <w:sz w:val="20"/>
              </w:rPr>
              <w:t xml:space="preserve">1.2. Комплекс мероприятий по повышению доступности и качества реабилитационных услуг в Архангельской области, расширение спектра и организационных форм их предоставления</w:t>
            </w:r>
          </w:p>
        </w:tc>
      </w:tr>
      <w:tr>
        <w:tc>
          <w:tcPr>
            <w:tcW w:w="2494" w:type="dxa"/>
            <w:tcBorders>
              <w:top w:val="nil"/>
              <w:left w:val="nil"/>
              <w:bottom w:val="nil"/>
              <w:right w:val="nil"/>
            </w:tcBorders>
            <w:vMerge w:val="restart"/>
          </w:tcPr>
          <w:bookmarkStart w:id="8623" w:name="P8623"/>
          <w:bookmarkEnd w:id="8623"/>
          <w:p>
            <w:pPr>
              <w:pStyle w:val="0"/>
            </w:pPr>
            <w:r>
              <w:rPr>
                <w:sz w:val="20"/>
              </w:rPr>
              <w:t xml:space="preserve">1.2.1. Обеспечение деятельности диспетчерского центра видеотелефонной связи для инвалидов</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2 500,0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500,0</w:t>
            </w:r>
          </w:p>
        </w:tc>
        <w:tc>
          <w:tcPr>
            <w:tcW w:w="1526" w:type="dxa"/>
            <w:tcBorders>
              <w:top w:val="nil"/>
              <w:left w:val="nil"/>
              <w:bottom w:val="nil"/>
              <w:right w:val="nil"/>
            </w:tcBorders>
          </w:tcPr>
          <w:p>
            <w:pPr>
              <w:pStyle w:val="0"/>
              <w:jc w:val="center"/>
            </w:pPr>
            <w:r>
              <w:rPr>
                <w:sz w:val="20"/>
              </w:rPr>
              <w:t xml:space="preserve">500,0</w:t>
            </w:r>
          </w:p>
        </w:tc>
        <w:tc>
          <w:tcPr>
            <w:tcW w:w="3231" w:type="dxa"/>
            <w:tcBorders>
              <w:top w:val="nil"/>
              <w:left w:val="nil"/>
              <w:bottom w:val="nil"/>
              <w:right w:val="nil"/>
            </w:tcBorders>
            <w:vMerge w:val="restart"/>
          </w:tcPr>
          <w:p>
            <w:pPr>
              <w:pStyle w:val="0"/>
            </w:pPr>
            <w:r>
              <w:rPr>
                <w:sz w:val="20"/>
              </w:rPr>
              <w:t xml:space="preserve">создание условий для общения глухих и слабослышащих (ежегодно не менее 300 человек)</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 41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2 500,0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500,0</w:t>
            </w:r>
          </w:p>
        </w:tc>
        <w:tc>
          <w:tcPr>
            <w:tcW w:w="1526" w:type="dxa"/>
            <w:tcBorders>
              <w:top w:val="nil"/>
              <w:left w:val="nil"/>
              <w:bottom w:val="nil"/>
              <w:right w:val="nil"/>
            </w:tcBorders>
          </w:tcPr>
          <w:p>
            <w:pPr>
              <w:pStyle w:val="0"/>
              <w:jc w:val="center"/>
            </w:pPr>
            <w:r>
              <w:rPr>
                <w:sz w:val="20"/>
              </w:rPr>
              <w:t xml:space="preserve">500,0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985"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 N 182-пп)</w:t>
            </w:r>
          </w:p>
        </w:tc>
      </w:tr>
      <w:tr>
        <w:tc>
          <w:tcPr>
            <w:gridSpan w:val="11"/>
            <w:tcW w:w="20373" w:type="dxa"/>
            <w:tcBorders>
              <w:top w:val="nil"/>
              <w:left w:val="nil"/>
              <w:bottom w:val="nil"/>
              <w:right w:val="nil"/>
            </w:tcBorders>
          </w:tcPr>
          <w:p>
            <w:pPr>
              <w:pStyle w:val="0"/>
              <w:outlineLvl w:val="4"/>
            </w:pPr>
            <w:r>
              <w:rPr>
                <w:sz w:val="20"/>
              </w:rPr>
              <w:t xml:space="preserve">2. Информационно-методическое и кадровое обеспечение системы реабилитации и социальной интеграции инвалидов в Архангельской области</w:t>
            </w:r>
          </w:p>
        </w:tc>
      </w:tr>
      <w:tr>
        <w:tc>
          <w:tcPr>
            <w:gridSpan w:val="11"/>
            <w:tcW w:w="20373" w:type="dxa"/>
            <w:tcBorders>
              <w:top w:val="nil"/>
              <w:left w:val="nil"/>
              <w:bottom w:val="nil"/>
              <w:right w:val="nil"/>
            </w:tcBorders>
          </w:tcPr>
          <w:p>
            <w:pPr>
              <w:pStyle w:val="0"/>
              <w:outlineLvl w:val="5"/>
            </w:pPr>
            <w:r>
              <w:rPr>
                <w:sz w:val="20"/>
              </w:rPr>
              <w:t xml:space="preserve">2.1. Мероприятия по информационно-методическому и кадровому обеспечению системы реабилитации и социальной интеграции инвалидов в Архангельской области</w:t>
            </w:r>
          </w:p>
        </w:tc>
      </w:tr>
      <w:tr>
        <w:tc>
          <w:tcPr>
            <w:tcW w:w="2494" w:type="dxa"/>
            <w:tcBorders>
              <w:top w:val="nil"/>
              <w:left w:val="nil"/>
              <w:bottom w:val="nil"/>
              <w:right w:val="nil"/>
            </w:tcBorders>
            <w:vMerge w:val="restart"/>
          </w:tcPr>
          <w:bookmarkStart w:id="8672" w:name="P8672"/>
          <w:bookmarkEnd w:id="8672"/>
          <w:p>
            <w:pPr>
              <w:pStyle w:val="0"/>
            </w:pPr>
            <w:r>
              <w:rPr>
                <w:sz w:val="20"/>
              </w:rPr>
              <w:t xml:space="preserve">2.1.1. Подготовка и проведение семинаров для специалистов государственных организаций и учреждений Архангельской области и муниципальных организаций и учреждений муниципальных образований Архангельской области по вопросам преобразования среды жизнедеятельности инвалидов и других МГН</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2 121,0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300,0</w:t>
            </w:r>
          </w:p>
        </w:tc>
        <w:tc>
          <w:tcPr>
            <w:tcW w:w="1523" w:type="dxa"/>
            <w:tcBorders>
              <w:top w:val="nil"/>
              <w:left w:val="nil"/>
              <w:bottom w:val="nil"/>
              <w:right w:val="nil"/>
            </w:tcBorders>
          </w:tcPr>
          <w:p>
            <w:pPr>
              <w:pStyle w:val="0"/>
              <w:jc w:val="center"/>
            </w:pPr>
            <w:r>
              <w:rPr>
                <w:sz w:val="20"/>
              </w:rPr>
              <w:t xml:space="preserve">410,5</w:t>
            </w:r>
          </w:p>
        </w:tc>
        <w:tc>
          <w:tcPr>
            <w:tcW w:w="1526" w:type="dxa"/>
            <w:tcBorders>
              <w:top w:val="nil"/>
              <w:left w:val="nil"/>
              <w:bottom w:val="nil"/>
              <w:right w:val="nil"/>
            </w:tcBorders>
          </w:tcPr>
          <w:p>
            <w:pPr>
              <w:pStyle w:val="0"/>
              <w:jc w:val="center"/>
            </w:pPr>
            <w:r>
              <w:rPr>
                <w:sz w:val="20"/>
              </w:rPr>
              <w:t xml:space="preserve">410,5</w:t>
            </w:r>
          </w:p>
        </w:tc>
        <w:tc>
          <w:tcPr>
            <w:tcW w:w="3231" w:type="dxa"/>
            <w:tcBorders>
              <w:top w:val="nil"/>
              <w:left w:val="nil"/>
              <w:bottom w:val="nil"/>
              <w:right w:val="nil"/>
            </w:tcBorders>
            <w:vMerge w:val="restart"/>
          </w:tcPr>
          <w:p>
            <w:pPr>
              <w:pStyle w:val="0"/>
            </w:pPr>
            <w:r>
              <w:rPr>
                <w:sz w:val="20"/>
              </w:rPr>
              <w:t xml:space="preserve">повышение уровня знаний специалистов, распространение опыта работы, подготовка и проведение научно-практических конференций (не менее 1 раза в год) в 2021 - 2022 годах или семинаров (не менее 2 раз в год) ежегодно;</w:t>
            </w:r>
          </w:p>
          <w:p>
            <w:pPr>
              <w:pStyle w:val="0"/>
            </w:pPr>
            <w:r>
              <w:rPr>
                <w:sz w:val="20"/>
              </w:rPr>
              <w:t xml:space="preserve">в 2023 - 2025 годах - не менее 1 научно-практической конференции или не менее 2 семинаров/вебинаров ежегодно</w:t>
            </w:r>
          </w:p>
        </w:tc>
        <w:tc>
          <w:tcPr>
            <w:tcW w:w="2268" w:type="dxa"/>
            <w:tcBorders>
              <w:top w:val="nil"/>
              <w:left w:val="nil"/>
              <w:bottom w:val="nil"/>
              <w:right w:val="nil"/>
            </w:tcBorders>
            <w:vMerge w:val="restart"/>
          </w:tcPr>
          <w:p>
            <w:pPr>
              <w:pStyle w:val="0"/>
            </w:pPr>
            <w:hyperlink w:history="0" w:anchor="P2661" w:tooltip="41. Количество организаций Архангельской области, оборудованных для доступа инвалидов и иных маломобильных групп населения, включая устранение физических и информационных барьеров (абсолютный показатель)">
              <w:r>
                <w:rPr>
                  <w:sz w:val="20"/>
                  <w:color w:val="0000ff"/>
                </w:rPr>
                <w:t xml:space="preserve">пункт 41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2 121,0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500,0</w:t>
            </w:r>
          </w:p>
        </w:tc>
        <w:tc>
          <w:tcPr>
            <w:tcW w:w="1523" w:type="dxa"/>
            <w:tcBorders>
              <w:top w:val="nil"/>
              <w:left w:val="nil"/>
              <w:bottom w:val="nil"/>
              <w:right w:val="nil"/>
            </w:tcBorders>
          </w:tcPr>
          <w:p>
            <w:pPr>
              <w:pStyle w:val="0"/>
              <w:jc w:val="center"/>
            </w:pPr>
            <w:r>
              <w:rPr>
                <w:sz w:val="20"/>
              </w:rPr>
              <w:t xml:space="preserve">300,0</w:t>
            </w:r>
          </w:p>
        </w:tc>
        <w:tc>
          <w:tcPr>
            <w:tcW w:w="1523" w:type="dxa"/>
            <w:tcBorders>
              <w:top w:val="nil"/>
              <w:left w:val="nil"/>
              <w:bottom w:val="nil"/>
              <w:right w:val="nil"/>
            </w:tcBorders>
          </w:tcPr>
          <w:p>
            <w:pPr>
              <w:pStyle w:val="0"/>
              <w:jc w:val="center"/>
            </w:pPr>
            <w:r>
              <w:rPr>
                <w:sz w:val="20"/>
              </w:rPr>
              <w:t xml:space="preserve">410,5</w:t>
            </w:r>
          </w:p>
        </w:tc>
        <w:tc>
          <w:tcPr>
            <w:tcW w:w="1526" w:type="dxa"/>
            <w:tcBorders>
              <w:top w:val="nil"/>
              <w:left w:val="nil"/>
              <w:bottom w:val="nil"/>
              <w:right w:val="nil"/>
            </w:tcBorders>
          </w:tcPr>
          <w:p>
            <w:pPr>
              <w:pStyle w:val="0"/>
              <w:jc w:val="center"/>
            </w:pPr>
            <w:r>
              <w:rPr>
                <w:sz w:val="20"/>
              </w:rPr>
              <w:t xml:space="preserve">410,5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2.1.1 в ред. </w:t>
            </w:r>
            <w:hyperlink w:history="0" r:id="rId986"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w:t>
            </w:r>
          </w:p>
          <w:p>
            <w:pPr>
              <w:pStyle w:val="0"/>
              <w:jc w:val="both"/>
            </w:pPr>
            <w:r>
              <w:rPr>
                <w:sz w:val="20"/>
              </w:rPr>
              <w:t xml:space="preserve">N 487-пп)</w:t>
            </w:r>
          </w:p>
        </w:tc>
      </w:tr>
      <w:tr>
        <w:tc>
          <w:tcPr>
            <w:tcW w:w="2494" w:type="dxa"/>
            <w:tcBorders>
              <w:top w:val="nil"/>
              <w:left w:val="nil"/>
              <w:bottom w:val="nil"/>
              <w:right w:val="nil"/>
            </w:tcBorders>
            <w:vMerge w:val="restart"/>
          </w:tcPr>
          <w:bookmarkStart w:id="8721" w:name="P8721"/>
          <w:bookmarkEnd w:id="8721"/>
          <w:p>
            <w:pPr>
              <w:pStyle w:val="0"/>
            </w:pPr>
            <w:r>
              <w:rPr>
                <w:sz w:val="20"/>
              </w:rPr>
              <w:t xml:space="preserve">2.1.2. Подготовка и публикация учебных, информационных, справочных, методических пособий, руководств по доступной среде</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100,0</w:t>
            </w:r>
          </w:p>
        </w:tc>
        <w:tc>
          <w:tcPr>
            <w:tcW w:w="1523" w:type="dxa"/>
            <w:tcBorders>
              <w:top w:val="nil"/>
              <w:left w:val="nil"/>
              <w:bottom w:val="nil"/>
              <w:right w:val="nil"/>
            </w:tcBorders>
          </w:tcPr>
          <w:p>
            <w:pPr>
              <w:pStyle w:val="0"/>
              <w:jc w:val="center"/>
            </w:pPr>
            <w:r>
              <w:rPr>
                <w:sz w:val="20"/>
              </w:rPr>
              <w:t xml:space="preserve">100,0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в 2021 году повышение уровня знаний специалистов в области доступной среды, подготовка и публикация пособий (не менее 7 пособий тиражом 200 экземпляров)</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7</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41</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100,0</w:t>
            </w:r>
          </w:p>
        </w:tc>
        <w:tc>
          <w:tcPr>
            <w:tcW w:w="1523" w:type="dxa"/>
            <w:tcBorders>
              <w:top w:val="nil"/>
              <w:left w:val="nil"/>
              <w:bottom w:val="nil"/>
              <w:right w:val="nil"/>
            </w:tcBorders>
          </w:tcPr>
          <w:p>
            <w:pPr>
              <w:pStyle w:val="0"/>
              <w:jc w:val="center"/>
            </w:pPr>
            <w:r>
              <w:rPr>
                <w:sz w:val="20"/>
              </w:rPr>
              <w:t xml:space="preserve">100,0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2.1.2 в ред. </w:t>
            </w:r>
            <w:hyperlink w:history="0" r:id="rId987"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w:t>
            </w:r>
          </w:p>
          <w:p>
            <w:pPr>
              <w:pStyle w:val="0"/>
              <w:jc w:val="both"/>
            </w:pPr>
            <w:r>
              <w:rPr>
                <w:sz w:val="20"/>
              </w:rPr>
              <w:t xml:space="preserve">N 958-пп)</w:t>
            </w:r>
          </w:p>
        </w:tc>
      </w:tr>
      <w:tr>
        <w:tc>
          <w:tcPr>
            <w:tcW w:w="2494" w:type="dxa"/>
            <w:tcBorders>
              <w:top w:val="nil"/>
              <w:left w:val="nil"/>
              <w:bottom w:val="nil"/>
              <w:right w:val="nil"/>
            </w:tcBorders>
            <w:vMerge w:val="restart"/>
          </w:tcPr>
          <w:bookmarkStart w:id="8769" w:name="P8769"/>
          <w:bookmarkEnd w:id="8769"/>
          <w:p>
            <w:pPr>
              <w:pStyle w:val="0"/>
            </w:pPr>
            <w:r>
              <w:rPr>
                <w:sz w:val="20"/>
              </w:rPr>
              <w:t xml:space="preserve">2.1.3. Организация обучения (профессиональная подготовка, повышение квалификации) русскому жестовому языку переводчиков в сфере профессиональной коммуникации неслышащих (переводчик жестового языка) и переводчиков в сфере профессиональной коммуникации лиц с нарушениями слуха и зрения (слепоглухих), в том числе тифлокомментаторов</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1 707,8</w:t>
            </w:r>
          </w:p>
        </w:tc>
        <w:tc>
          <w:tcPr>
            <w:tcW w:w="1523" w:type="dxa"/>
            <w:tcBorders>
              <w:top w:val="nil"/>
              <w:left w:val="nil"/>
              <w:bottom w:val="nil"/>
              <w:right w:val="nil"/>
            </w:tcBorders>
          </w:tcPr>
          <w:p>
            <w:pPr>
              <w:pStyle w:val="0"/>
              <w:jc w:val="center"/>
            </w:pPr>
            <w:r>
              <w:rPr>
                <w:sz w:val="20"/>
              </w:rPr>
              <w:t xml:space="preserve">200,0</w:t>
            </w:r>
          </w:p>
        </w:tc>
        <w:tc>
          <w:tcPr>
            <w:tcW w:w="1523" w:type="dxa"/>
            <w:tcBorders>
              <w:top w:val="nil"/>
              <w:left w:val="nil"/>
              <w:bottom w:val="nil"/>
              <w:right w:val="nil"/>
            </w:tcBorders>
          </w:tcPr>
          <w:p>
            <w:pPr>
              <w:pStyle w:val="0"/>
              <w:jc w:val="center"/>
            </w:pPr>
            <w:r>
              <w:rPr>
                <w:sz w:val="20"/>
              </w:rPr>
              <w:t xml:space="preserve">332,2</w:t>
            </w:r>
          </w:p>
        </w:tc>
        <w:tc>
          <w:tcPr>
            <w:tcW w:w="1523" w:type="dxa"/>
            <w:tcBorders>
              <w:top w:val="nil"/>
              <w:left w:val="nil"/>
              <w:bottom w:val="nil"/>
              <w:right w:val="nil"/>
            </w:tcBorders>
          </w:tcPr>
          <w:p>
            <w:pPr>
              <w:pStyle w:val="0"/>
              <w:jc w:val="center"/>
            </w:pPr>
            <w:r>
              <w:rPr>
                <w:sz w:val="20"/>
              </w:rPr>
              <w:t xml:space="preserve">332,2</w:t>
            </w:r>
          </w:p>
        </w:tc>
        <w:tc>
          <w:tcPr>
            <w:tcW w:w="1523" w:type="dxa"/>
            <w:tcBorders>
              <w:top w:val="nil"/>
              <w:left w:val="nil"/>
              <w:bottom w:val="nil"/>
              <w:right w:val="nil"/>
            </w:tcBorders>
          </w:tcPr>
          <w:p>
            <w:pPr>
              <w:pStyle w:val="0"/>
              <w:jc w:val="center"/>
            </w:pPr>
            <w:r>
              <w:rPr>
                <w:sz w:val="20"/>
              </w:rPr>
              <w:t xml:space="preserve">421,7</w:t>
            </w:r>
          </w:p>
        </w:tc>
        <w:tc>
          <w:tcPr>
            <w:tcW w:w="1526" w:type="dxa"/>
            <w:tcBorders>
              <w:top w:val="nil"/>
              <w:left w:val="nil"/>
              <w:bottom w:val="nil"/>
              <w:right w:val="nil"/>
            </w:tcBorders>
          </w:tcPr>
          <w:p>
            <w:pPr>
              <w:pStyle w:val="0"/>
              <w:jc w:val="center"/>
            </w:pPr>
            <w:r>
              <w:rPr>
                <w:sz w:val="20"/>
              </w:rPr>
              <w:t xml:space="preserve">421,7</w:t>
            </w:r>
          </w:p>
        </w:tc>
        <w:tc>
          <w:tcPr>
            <w:tcW w:w="3231" w:type="dxa"/>
            <w:tcBorders>
              <w:top w:val="nil"/>
              <w:left w:val="nil"/>
              <w:bottom w:val="nil"/>
              <w:right w:val="nil"/>
            </w:tcBorders>
            <w:vMerge w:val="restart"/>
          </w:tcPr>
          <w:p>
            <w:pPr>
              <w:pStyle w:val="0"/>
            </w:pPr>
            <w:r>
              <w:rPr>
                <w:sz w:val="20"/>
              </w:rPr>
              <w:t xml:space="preserve">обучение не менее 10 человек в 2021 - 2025 годах ежегодно</w:t>
            </w:r>
          </w:p>
        </w:tc>
        <w:tc>
          <w:tcPr>
            <w:tcW w:w="2268" w:type="dxa"/>
            <w:tcBorders>
              <w:top w:val="nil"/>
              <w:left w:val="nil"/>
              <w:bottom w:val="nil"/>
              <w:right w:val="nil"/>
            </w:tcBorders>
            <w:vMerge w:val="restart"/>
          </w:tcPr>
          <w:p>
            <w:pPr>
              <w:pStyle w:val="0"/>
            </w:pPr>
            <w:hyperlink w:history="0" w:anchor="P2200" w:tooltip="7. Удовлетворенность качеством социальных услуг">
              <w:r>
                <w:rPr>
                  <w:sz w:val="20"/>
                  <w:color w:val="0000ff"/>
                </w:rPr>
                <w:t xml:space="preserve">пункты 7</w:t>
              </w:r>
            </w:hyperlink>
            <w:r>
              <w:rPr>
                <w:sz w:val="20"/>
              </w:rPr>
              <w:t xml:space="preserve">, </w:t>
            </w:r>
            <w:hyperlink w:history="0" w:anchor="P2661" w:tooltip="41. Количество организаций Архангельской области, оборудованных для доступа инвалидов и иных маломобильных групп населения, включая устранение физических и информационных барьеров (абсолютный показатель)">
              <w:r>
                <w:rPr>
                  <w:sz w:val="20"/>
                  <w:color w:val="0000ff"/>
                </w:rPr>
                <w:t xml:space="preserve">41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1 707,8</w:t>
            </w:r>
          </w:p>
        </w:tc>
        <w:tc>
          <w:tcPr>
            <w:tcW w:w="1523" w:type="dxa"/>
            <w:tcBorders>
              <w:top w:val="nil"/>
              <w:left w:val="nil"/>
              <w:bottom w:val="nil"/>
              <w:right w:val="nil"/>
            </w:tcBorders>
          </w:tcPr>
          <w:p>
            <w:pPr>
              <w:pStyle w:val="0"/>
              <w:jc w:val="center"/>
            </w:pPr>
            <w:r>
              <w:rPr>
                <w:sz w:val="20"/>
              </w:rPr>
              <w:t xml:space="preserve">200,0</w:t>
            </w:r>
          </w:p>
        </w:tc>
        <w:tc>
          <w:tcPr>
            <w:tcW w:w="1523" w:type="dxa"/>
            <w:tcBorders>
              <w:top w:val="nil"/>
              <w:left w:val="nil"/>
              <w:bottom w:val="nil"/>
              <w:right w:val="nil"/>
            </w:tcBorders>
          </w:tcPr>
          <w:p>
            <w:pPr>
              <w:pStyle w:val="0"/>
              <w:jc w:val="center"/>
            </w:pPr>
            <w:r>
              <w:rPr>
                <w:sz w:val="20"/>
              </w:rPr>
              <w:t xml:space="preserve">332,2</w:t>
            </w:r>
          </w:p>
        </w:tc>
        <w:tc>
          <w:tcPr>
            <w:tcW w:w="1523" w:type="dxa"/>
            <w:tcBorders>
              <w:top w:val="nil"/>
              <w:left w:val="nil"/>
              <w:bottom w:val="nil"/>
              <w:right w:val="nil"/>
            </w:tcBorders>
          </w:tcPr>
          <w:p>
            <w:pPr>
              <w:pStyle w:val="0"/>
              <w:jc w:val="center"/>
            </w:pPr>
            <w:r>
              <w:rPr>
                <w:sz w:val="20"/>
              </w:rPr>
              <w:t xml:space="preserve">332,2</w:t>
            </w:r>
          </w:p>
        </w:tc>
        <w:tc>
          <w:tcPr>
            <w:tcW w:w="1523" w:type="dxa"/>
            <w:tcBorders>
              <w:top w:val="nil"/>
              <w:left w:val="nil"/>
              <w:bottom w:val="nil"/>
              <w:right w:val="nil"/>
            </w:tcBorders>
          </w:tcPr>
          <w:p>
            <w:pPr>
              <w:pStyle w:val="0"/>
              <w:jc w:val="center"/>
            </w:pPr>
            <w:r>
              <w:rPr>
                <w:sz w:val="20"/>
              </w:rPr>
              <w:t xml:space="preserve">421,7</w:t>
            </w:r>
          </w:p>
        </w:tc>
        <w:tc>
          <w:tcPr>
            <w:tcW w:w="1526" w:type="dxa"/>
            <w:tcBorders>
              <w:top w:val="nil"/>
              <w:left w:val="nil"/>
              <w:bottom w:val="nil"/>
              <w:right w:val="nil"/>
            </w:tcBorders>
          </w:tcPr>
          <w:p>
            <w:pPr>
              <w:pStyle w:val="0"/>
              <w:jc w:val="center"/>
            </w:pPr>
            <w:r>
              <w:rPr>
                <w:sz w:val="20"/>
              </w:rPr>
              <w:t xml:space="preserve">421,7</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2.1.3 в ред. </w:t>
            </w:r>
            <w:hyperlink w:history="0" r:id="rId988" w:tooltip="Постановление Правительства Архангельской области от 31.05.2023 N 487-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31.05.2023</w:t>
            </w:r>
          </w:p>
          <w:p>
            <w:pPr>
              <w:pStyle w:val="0"/>
              <w:jc w:val="both"/>
            </w:pPr>
            <w:r>
              <w:rPr>
                <w:sz w:val="20"/>
              </w:rPr>
              <w:t xml:space="preserve">N 487-пп)</w:t>
            </w:r>
          </w:p>
        </w:tc>
      </w:tr>
      <w:tr>
        <w:tc>
          <w:tcPr>
            <w:tcW w:w="2494" w:type="dxa"/>
            <w:tcBorders>
              <w:top w:val="nil"/>
              <w:left w:val="nil"/>
              <w:bottom w:val="nil"/>
              <w:right w:val="nil"/>
            </w:tcBorders>
            <w:vMerge w:val="restart"/>
          </w:tcPr>
          <w:bookmarkStart w:id="8817" w:name="P8817"/>
          <w:bookmarkEnd w:id="8817"/>
          <w:p>
            <w:pPr>
              <w:pStyle w:val="0"/>
            </w:pPr>
            <w:r>
              <w:rPr>
                <w:sz w:val="20"/>
              </w:rPr>
              <w:t xml:space="preserve">2.1.4. Мониторинг доступности социальных объектов и услуг для инвалидов и других маломобильных групп населения в Архангельской области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анкетирование не менее 200 граждан на 1000 человек населения Архангельской области;</w:t>
            </w:r>
          </w:p>
          <w:p>
            <w:pPr>
              <w:pStyle w:val="0"/>
            </w:pPr>
            <w:r>
              <w:rPr>
                <w:sz w:val="20"/>
              </w:rPr>
              <w:t xml:space="preserve">анкетирование не менее</w:t>
            </w:r>
          </w:p>
          <w:p>
            <w:pPr>
              <w:pStyle w:val="0"/>
            </w:pPr>
            <w:r>
              <w:rPr>
                <w:sz w:val="20"/>
              </w:rPr>
              <w:t xml:space="preserve">200 инвалидов на 1000 совершеннолетних граждан</w:t>
            </w:r>
          </w:p>
          <w:p>
            <w:pPr>
              <w:pStyle w:val="0"/>
            </w:pPr>
            <w:r>
              <w:rPr>
                <w:sz w:val="20"/>
              </w:rPr>
              <w:t xml:space="preserve">в 2021 - 2022 годах, ежегодное анкетирование не менее 500 граждан</w:t>
            </w:r>
          </w:p>
          <w:p>
            <w:pPr>
              <w:pStyle w:val="0"/>
            </w:pPr>
            <w:r>
              <w:rPr>
                <w:sz w:val="20"/>
              </w:rPr>
              <w:t xml:space="preserve">с инвалидностью, получивших услуги</w:t>
            </w:r>
          </w:p>
          <w:p>
            <w:pPr>
              <w:pStyle w:val="0"/>
            </w:pPr>
            <w:r>
              <w:rPr>
                <w:sz w:val="20"/>
              </w:rPr>
              <w:t xml:space="preserve">в организациях социального обслуживания, включенных</w:t>
            </w:r>
          </w:p>
          <w:p>
            <w:pPr>
              <w:pStyle w:val="0"/>
            </w:pPr>
            <w:r>
              <w:rPr>
                <w:sz w:val="20"/>
              </w:rPr>
              <w:t xml:space="preserve">в независимую оценку</w:t>
            </w:r>
          </w:p>
          <w:p>
            <w:pPr>
              <w:pStyle w:val="0"/>
            </w:pPr>
            <w:r>
              <w:rPr>
                <w:sz w:val="20"/>
              </w:rPr>
              <w:t xml:space="preserve">в 2023 - 2025 годах</w:t>
            </w:r>
          </w:p>
        </w:tc>
        <w:tc>
          <w:tcPr>
            <w:tcW w:w="2268" w:type="dxa"/>
            <w:tcBorders>
              <w:top w:val="nil"/>
              <w:left w:val="nil"/>
              <w:bottom w:val="nil"/>
              <w:right w:val="nil"/>
            </w:tcBorders>
            <w:vMerge w:val="restart"/>
          </w:tcPr>
          <w:p>
            <w:pPr>
              <w:pStyle w:val="0"/>
            </w:pPr>
            <w:hyperlink w:history="0" w:anchor="P2661" w:tooltip="41. Количество организаций Архангельской области, оборудованных для доступа инвалидов и иных маломобильных групп населения, включая устранение физических и информационных барьеров (абсолютный показатель)">
              <w:r>
                <w:rPr>
                  <w:sz w:val="20"/>
                  <w:color w:val="0000ff"/>
                </w:rPr>
                <w:t xml:space="preserve">пункт 41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2.1 4 в ред. </w:t>
            </w:r>
            <w:hyperlink w:history="0" r:id="rId989"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gridSpan w:val="11"/>
            <w:tcW w:w="20373" w:type="dxa"/>
            <w:tcBorders>
              <w:top w:val="nil"/>
              <w:left w:val="nil"/>
              <w:bottom w:val="nil"/>
              <w:right w:val="nil"/>
            </w:tcBorders>
          </w:tcPr>
          <w:bookmarkStart w:id="8872" w:name="P8872"/>
          <w:bookmarkEnd w:id="8872"/>
          <w:p>
            <w:pPr>
              <w:pStyle w:val="0"/>
              <w:outlineLvl w:val="5"/>
            </w:pPr>
            <w:r>
              <w:rPr>
                <w:sz w:val="20"/>
              </w:rPr>
              <w:t xml:space="preserve">2.2. Мероприятия, направленные на преодоление социальной разобщенности в обществе и формирование позитивного отношения населения к инвалидам и к проблеме обеспечения доступной среды жизнедеятельности для инвалидов и других МГН в Архангельской области</w:t>
            </w:r>
          </w:p>
        </w:tc>
      </w:tr>
      <w:tr>
        <w:tc>
          <w:tcPr>
            <w:tcW w:w="2494" w:type="dxa"/>
            <w:tcBorders>
              <w:top w:val="nil"/>
              <w:left w:val="nil"/>
              <w:bottom w:val="nil"/>
              <w:right w:val="nil"/>
            </w:tcBorders>
            <w:vMerge w:val="restart"/>
          </w:tcPr>
          <w:p>
            <w:pPr>
              <w:pStyle w:val="0"/>
            </w:pPr>
            <w:r>
              <w:rPr>
                <w:sz w:val="20"/>
              </w:rPr>
              <w:t xml:space="preserve">2.2.1. Изготовление и размещение информации об услугах для инвалидов и других МГН в средствах массовой информации и сети "Интернет", в том числе в социальных сетях</w:t>
            </w:r>
          </w:p>
        </w:tc>
        <w:tc>
          <w:tcPr>
            <w:tcW w:w="1757" w:type="dxa"/>
            <w:tcBorders>
              <w:top w:val="nil"/>
              <w:left w:val="nil"/>
              <w:bottom w:val="nil"/>
              <w:right w:val="nil"/>
            </w:tcBorders>
            <w:vMerge w:val="restart"/>
          </w:tcPr>
          <w:p>
            <w:pPr>
              <w:pStyle w:val="0"/>
            </w:pPr>
            <w:r>
              <w:rPr>
                <w:sz w:val="20"/>
              </w:rPr>
              <w:t xml:space="preserve">администрация Губернатора Архангельской области и Правительства Архангельской области</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6" w:type="dxa"/>
            <w:tcBorders>
              <w:top w:val="nil"/>
              <w:left w:val="nil"/>
              <w:bottom w:val="nil"/>
              <w:right w:val="nil"/>
            </w:tcBorders>
          </w:tcPr>
          <w:p>
            <w:pPr>
              <w:pStyle w:val="0"/>
              <w:jc w:val="center"/>
            </w:pPr>
            <w:r>
              <w:rPr>
                <w:sz w:val="20"/>
              </w:rPr>
              <w:t xml:space="preserve">150,0</w:t>
            </w:r>
          </w:p>
        </w:tc>
        <w:tc>
          <w:tcPr>
            <w:tcW w:w="3231" w:type="dxa"/>
            <w:tcBorders>
              <w:top w:val="nil"/>
              <w:left w:val="nil"/>
              <w:bottom w:val="nil"/>
              <w:right w:val="nil"/>
            </w:tcBorders>
            <w:vMerge w:val="restart"/>
          </w:tcPr>
          <w:p>
            <w:pPr>
              <w:pStyle w:val="0"/>
            </w:pPr>
            <w:r>
              <w:rPr>
                <w:sz w:val="20"/>
              </w:rPr>
              <w:t xml:space="preserve">размещение не менее 3 роликов в 2021 году;</w:t>
            </w:r>
          </w:p>
          <w:p>
            <w:pPr>
              <w:pStyle w:val="0"/>
            </w:pPr>
            <w:r>
              <w:rPr>
                <w:sz w:val="20"/>
              </w:rPr>
              <w:t xml:space="preserve">изготовление и размещение не менее 1 тематического видеоролика в 2022 - 2025 годах</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41</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42.1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750,0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6" w:type="dxa"/>
            <w:tcBorders>
              <w:top w:val="nil"/>
              <w:left w:val="nil"/>
              <w:bottom w:val="nil"/>
              <w:right w:val="nil"/>
            </w:tcBorders>
          </w:tcPr>
          <w:p>
            <w:pPr>
              <w:pStyle w:val="0"/>
              <w:jc w:val="center"/>
            </w:pPr>
            <w:r>
              <w:rPr>
                <w:sz w:val="20"/>
              </w:rPr>
              <w:t xml:space="preserve">150,0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2.2.2. Изготовление и размещение информации на телеканале для обеспечения доступности к информации о жизнедеятельности инвалидов и МГН</w:t>
            </w:r>
          </w:p>
        </w:tc>
        <w:tc>
          <w:tcPr>
            <w:tcW w:w="1757" w:type="dxa"/>
            <w:tcBorders>
              <w:top w:val="nil"/>
              <w:left w:val="nil"/>
              <w:bottom w:val="nil"/>
              <w:right w:val="nil"/>
            </w:tcBorders>
            <w:vMerge w:val="restart"/>
          </w:tcPr>
          <w:p>
            <w:pPr>
              <w:pStyle w:val="0"/>
            </w:pPr>
            <w:r>
              <w:rPr>
                <w:sz w:val="20"/>
              </w:rPr>
              <w:t xml:space="preserve">администрация Губернатора Архангельской области и Правительства Архангельской области</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1 100,0</w:t>
            </w:r>
          </w:p>
        </w:tc>
        <w:tc>
          <w:tcPr>
            <w:tcW w:w="1523" w:type="dxa"/>
            <w:tcBorders>
              <w:top w:val="nil"/>
              <w:left w:val="nil"/>
              <w:bottom w:val="nil"/>
              <w:right w:val="nil"/>
            </w:tcBorders>
          </w:tcPr>
          <w:p>
            <w:pPr>
              <w:pStyle w:val="0"/>
              <w:jc w:val="center"/>
            </w:pPr>
            <w:r>
              <w:rPr>
                <w:sz w:val="20"/>
              </w:rPr>
              <w:t xml:space="preserve">220,0</w:t>
            </w:r>
          </w:p>
        </w:tc>
        <w:tc>
          <w:tcPr>
            <w:tcW w:w="1523" w:type="dxa"/>
            <w:tcBorders>
              <w:top w:val="nil"/>
              <w:left w:val="nil"/>
              <w:bottom w:val="nil"/>
              <w:right w:val="nil"/>
            </w:tcBorders>
          </w:tcPr>
          <w:p>
            <w:pPr>
              <w:pStyle w:val="0"/>
              <w:jc w:val="center"/>
            </w:pPr>
            <w:r>
              <w:rPr>
                <w:sz w:val="20"/>
              </w:rPr>
              <w:t xml:space="preserve">220,0</w:t>
            </w:r>
          </w:p>
        </w:tc>
        <w:tc>
          <w:tcPr>
            <w:tcW w:w="1523" w:type="dxa"/>
            <w:tcBorders>
              <w:top w:val="nil"/>
              <w:left w:val="nil"/>
              <w:bottom w:val="nil"/>
              <w:right w:val="nil"/>
            </w:tcBorders>
          </w:tcPr>
          <w:p>
            <w:pPr>
              <w:pStyle w:val="0"/>
              <w:jc w:val="center"/>
            </w:pPr>
            <w:r>
              <w:rPr>
                <w:sz w:val="20"/>
              </w:rPr>
              <w:t xml:space="preserve">220,0</w:t>
            </w:r>
          </w:p>
        </w:tc>
        <w:tc>
          <w:tcPr>
            <w:tcW w:w="1523" w:type="dxa"/>
            <w:tcBorders>
              <w:top w:val="nil"/>
              <w:left w:val="nil"/>
              <w:bottom w:val="nil"/>
              <w:right w:val="nil"/>
            </w:tcBorders>
          </w:tcPr>
          <w:p>
            <w:pPr>
              <w:pStyle w:val="0"/>
              <w:jc w:val="center"/>
            </w:pPr>
            <w:r>
              <w:rPr>
                <w:sz w:val="20"/>
              </w:rPr>
              <w:t xml:space="preserve">220,0</w:t>
            </w:r>
          </w:p>
        </w:tc>
        <w:tc>
          <w:tcPr>
            <w:tcW w:w="1526" w:type="dxa"/>
            <w:tcBorders>
              <w:top w:val="nil"/>
              <w:left w:val="nil"/>
              <w:bottom w:val="nil"/>
              <w:right w:val="nil"/>
            </w:tcBorders>
          </w:tcPr>
          <w:p>
            <w:pPr>
              <w:pStyle w:val="0"/>
              <w:jc w:val="center"/>
            </w:pPr>
            <w:r>
              <w:rPr>
                <w:sz w:val="20"/>
              </w:rPr>
              <w:t xml:space="preserve">220,0</w:t>
            </w:r>
          </w:p>
        </w:tc>
        <w:tc>
          <w:tcPr>
            <w:tcW w:w="3231" w:type="dxa"/>
            <w:tcBorders>
              <w:top w:val="nil"/>
              <w:left w:val="nil"/>
              <w:bottom w:val="nil"/>
              <w:right w:val="nil"/>
            </w:tcBorders>
            <w:vMerge w:val="restart"/>
          </w:tcPr>
          <w:p>
            <w:pPr>
              <w:pStyle w:val="0"/>
            </w:pPr>
            <w:r>
              <w:rPr>
                <w:sz w:val="20"/>
              </w:rPr>
              <w:t xml:space="preserve">ежегодное изготовление и размещение сюжета (не менее одного) в целях обеспечения информационной доступности в сфере теле-, радиовещания, электронных и коммуникационных технологий с учетом потребностей инвалидов</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7</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42.1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1 100,0</w:t>
            </w:r>
          </w:p>
        </w:tc>
        <w:tc>
          <w:tcPr>
            <w:tcW w:w="1523" w:type="dxa"/>
            <w:tcBorders>
              <w:top w:val="nil"/>
              <w:left w:val="nil"/>
              <w:bottom w:val="nil"/>
              <w:right w:val="nil"/>
            </w:tcBorders>
          </w:tcPr>
          <w:p>
            <w:pPr>
              <w:pStyle w:val="0"/>
              <w:jc w:val="center"/>
            </w:pPr>
            <w:r>
              <w:rPr>
                <w:sz w:val="20"/>
              </w:rPr>
              <w:t xml:space="preserve">220,0</w:t>
            </w:r>
          </w:p>
        </w:tc>
        <w:tc>
          <w:tcPr>
            <w:tcW w:w="1523" w:type="dxa"/>
            <w:tcBorders>
              <w:top w:val="nil"/>
              <w:left w:val="nil"/>
              <w:bottom w:val="nil"/>
              <w:right w:val="nil"/>
            </w:tcBorders>
          </w:tcPr>
          <w:p>
            <w:pPr>
              <w:pStyle w:val="0"/>
              <w:jc w:val="center"/>
            </w:pPr>
            <w:r>
              <w:rPr>
                <w:sz w:val="20"/>
              </w:rPr>
              <w:t xml:space="preserve">220,0</w:t>
            </w:r>
          </w:p>
        </w:tc>
        <w:tc>
          <w:tcPr>
            <w:tcW w:w="1523" w:type="dxa"/>
            <w:tcBorders>
              <w:top w:val="nil"/>
              <w:left w:val="nil"/>
              <w:bottom w:val="nil"/>
              <w:right w:val="nil"/>
            </w:tcBorders>
          </w:tcPr>
          <w:p>
            <w:pPr>
              <w:pStyle w:val="0"/>
              <w:jc w:val="center"/>
            </w:pPr>
            <w:r>
              <w:rPr>
                <w:sz w:val="20"/>
              </w:rPr>
              <w:t xml:space="preserve">220,0</w:t>
            </w:r>
          </w:p>
        </w:tc>
        <w:tc>
          <w:tcPr>
            <w:tcW w:w="1523" w:type="dxa"/>
            <w:tcBorders>
              <w:top w:val="nil"/>
              <w:left w:val="nil"/>
              <w:bottom w:val="nil"/>
              <w:right w:val="nil"/>
            </w:tcBorders>
          </w:tcPr>
          <w:p>
            <w:pPr>
              <w:pStyle w:val="0"/>
              <w:jc w:val="center"/>
            </w:pPr>
            <w:r>
              <w:rPr>
                <w:sz w:val="20"/>
              </w:rPr>
              <w:t xml:space="preserve">220,0</w:t>
            </w:r>
          </w:p>
        </w:tc>
        <w:tc>
          <w:tcPr>
            <w:tcW w:w="1526" w:type="dxa"/>
            <w:tcBorders>
              <w:top w:val="nil"/>
              <w:left w:val="nil"/>
              <w:bottom w:val="nil"/>
              <w:right w:val="nil"/>
            </w:tcBorders>
          </w:tcPr>
          <w:p>
            <w:pPr>
              <w:pStyle w:val="0"/>
              <w:jc w:val="center"/>
            </w:pPr>
            <w:r>
              <w:rPr>
                <w:sz w:val="20"/>
              </w:rPr>
              <w:t xml:space="preserve">220,0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2.2.3. Изготовление и распространение в телевизионных средствах массовой информации видеоматериалов с субтитрами или сурдопереводом</w:t>
            </w:r>
          </w:p>
        </w:tc>
        <w:tc>
          <w:tcPr>
            <w:tcW w:w="1757" w:type="dxa"/>
            <w:tcBorders>
              <w:top w:val="nil"/>
              <w:left w:val="nil"/>
              <w:bottom w:val="nil"/>
              <w:right w:val="nil"/>
            </w:tcBorders>
            <w:vMerge w:val="restart"/>
          </w:tcPr>
          <w:p>
            <w:pPr>
              <w:pStyle w:val="0"/>
            </w:pPr>
            <w:r>
              <w:rPr>
                <w:sz w:val="20"/>
              </w:rPr>
              <w:t xml:space="preserve">администрация Губернатора Архангельской области и Правительства Архангельской области</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4 500,0</w:t>
            </w:r>
          </w:p>
        </w:tc>
        <w:tc>
          <w:tcPr>
            <w:tcW w:w="1523" w:type="dxa"/>
            <w:tcBorders>
              <w:top w:val="nil"/>
              <w:left w:val="nil"/>
              <w:bottom w:val="nil"/>
              <w:right w:val="nil"/>
            </w:tcBorders>
          </w:tcPr>
          <w:p>
            <w:pPr>
              <w:pStyle w:val="0"/>
              <w:jc w:val="center"/>
            </w:pPr>
            <w:r>
              <w:rPr>
                <w:sz w:val="20"/>
              </w:rPr>
              <w:t xml:space="preserve">780,0</w:t>
            </w:r>
          </w:p>
        </w:tc>
        <w:tc>
          <w:tcPr>
            <w:tcW w:w="1523" w:type="dxa"/>
            <w:tcBorders>
              <w:top w:val="nil"/>
              <w:left w:val="nil"/>
              <w:bottom w:val="nil"/>
              <w:right w:val="nil"/>
            </w:tcBorders>
          </w:tcPr>
          <w:p>
            <w:pPr>
              <w:pStyle w:val="0"/>
              <w:jc w:val="center"/>
            </w:pPr>
            <w:r>
              <w:rPr>
                <w:sz w:val="20"/>
              </w:rPr>
              <w:t xml:space="preserve">930,0</w:t>
            </w:r>
          </w:p>
        </w:tc>
        <w:tc>
          <w:tcPr>
            <w:tcW w:w="1523" w:type="dxa"/>
            <w:tcBorders>
              <w:top w:val="nil"/>
              <w:left w:val="nil"/>
              <w:bottom w:val="nil"/>
              <w:right w:val="nil"/>
            </w:tcBorders>
          </w:tcPr>
          <w:p>
            <w:pPr>
              <w:pStyle w:val="0"/>
              <w:jc w:val="center"/>
            </w:pPr>
            <w:r>
              <w:rPr>
                <w:sz w:val="20"/>
              </w:rPr>
              <w:t xml:space="preserve">930,0</w:t>
            </w:r>
          </w:p>
        </w:tc>
        <w:tc>
          <w:tcPr>
            <w:tcW w:w="1523" w:type="dxa"/>
            <w:tcBorders>
              <w:top w:val="nil"/>
              <w:left w:val="nil"/>
              <w:bottom w:val="nil"/>
              <w:right w:val="nil"/>
            </w:tcBorders>
          </w:tcPr>
          <w:p>
            <w:pPr>
              <w:pStyle w:val="0"/>
              <w:jc w:val="center"/>
            </w:pPr>
            <w:r>
              <w:rPr>
                <w:sz w:val="20"/>
              </w:rPr>
              <w:t xml:space="preserve">930,0</w:t>
            </w:r>
          </w:p>
        </w:tc>
        <w:tc>
          <w:tcPr>
            <w:tcW w:w="1526" w:type="dxa"/>
            <w:tcBorders>
              <w:top w:val="nil"/>
              <w:left w:val="nil"/>
              <w:bottom w:val="nil"/>
              <w:right w:val="nil"/>
            </w:tcBorders>
          </w:tcPr>
          <w:p>
            <w:pPr>
              <w:pStyle w:val="0"/>
              <w:jc w:val="center"/>
            </w:pPr>
            <w:r>
              <w:rPr>
                <w:sz w:val="20"/>
              </w:rPr>
              <w:t xml:space="preserve">930,0</w:t>
            </w:r>
          </w:p>
        </w:tc>
        <w:tc>
          <w:tcPr>
            <w:tcW w:w="3231" w:type="dxa"/>
            <w:tcBorders>
              <w:top w:val="nil"/>
              <w:left w:val="nil"/>
              <w:bottom w:val="nil"/>
              <w:right w:val="nil"/>
            </w:tcBorders>
            <w:vMerge w:val="restart"/>
          </w:tcPr>
          <w:p>
            <w:pPr>
              <w:pStyle w:val="0"/>
            </w:pPr>
            <w:r>
              <w:rPr>
                <w:sz w:val="20"/>
              </w:rPr>
              <w:t xml:space="preserve">обеспечение информационной доступности в сфере теле-, радиовещания, электронных и коммуникационных технологий с учетом потребностей инвалидов</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7</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41</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42.1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4 500,0</w:t>
            </w:r>
          </w:p>
        </w:tc>
        <w:tc>
          <w:tcPr>
            <w:tcW w:w="1523" w:type="dxa"/>
            <w:tcBorders>
              <w:top w:val="nil"/>
              <w:left w:val="nil"/>
              <w:bottom w:val="nil"/>
              <w:right w:val="nil"/>
            </w:tcBorders>
          </w:tcPr>
          <w:p>
            <w:pPr>
              <w:pStyle w:val="0"/>
              <w:jc w:val="center"/>
            </w:pPr>
            <w:r>
              <w:rPr>
                <w:sz w:val="20"/>
              </w:rPr>
              <w:t xml:space="preserve">780,0</w:t>
            </w:r>
          </w:p>
        </w:tc>
        <w:tc>
          <w:tcPr>
            <w:tcW w:w="1523" w:type="dxa"/>
            <w:tcBorders>
              <w:top w:val="nil"/>
              <w:left w:val="nil"/>
              <w:bottom w:val="nil"/>
              <w:right w:val="nil"/>
            </w:tcBorders>
          </w:tcPr>
          <w:p>
            <w:pPr>
              <w:pStyle w:val="0"/>
              <w:jc w:val="center"/>
            </w:pPr>
            <w:r>
              <w:rPr>
                <w:sz w:val="20"/>
              </w:rPr>
              <w:t xml:space="preserve">930,0</w:t>
            </w:r>
          </w:p>
        </w:tc>
        <w:tc>
          <w:tcPr>
            <w:tcW w:w="1523" w:type="dxa"/>
            <w:tcBorders>
              <w:top w:val="nil"/>
              <w:left w:val="nil"/>
              <w:bottom w:val="nil"/>
              <w:right w:val="nil"/>
            </w:tcBorders>
          </w:tcPr>
          <w:p>
            <w:pPr>
              <w:pStyle w:val="0"/>
              <w:jc w:val="center"/>
            </w:pPr>
            <w:r>
              <w:rPr>
                <w:sz w:val="20"/>
              </w:rPr>
              <w:t xml:space="preserve">930,0</w:t>
            </w:r>
          </w:p>
        </w:tc>
        <w:tc>
          <w:tcPr>
            <w:tcW w:w="1523" w:type="dxa"/>
            <w:tcBorders>
              <w:top w:val="nil"/>
              <w:left w:val="nil"/>
              <w:bottom w:val="nil"/>
              <w:right w:val="nil"/>
            </w:tcBorders>
          </w:tcPr>
          <w:p>
            <w:pPr>
              <w:pStyle w:val="0"/>
              <w:jc w:val="center"/>
            </w:pPr>
            <w:r>
              <w:rPr>
                <w:sz w:val="20"/>
              </w:rPr>
              <w:t xml:space="preserve">930,0</w:t>
            </w:r>
          </w:p>
        </w:tc>
        <w:tc>
          <w:tcPr>
            <w:tcW w:w="1526" w:type="dxa"/>
            <w:tcBorders>
              <w:top w:val="nil"/>
              <w:left w:val="nil"/>
              <w:bottom w:val="nil"/>
              <w:right w:val="nil"/>
            </w:tcBorders>
          </w:tcPr>
          <w:p>
            <w:pPr>
              <w:pStyle w:val="0"/>
              <w:jc w:val="center"/>
            </w:pPr>
            <w:r>
              <w:rPr>
                <w:sz w:val="20"/>
              </w:rPr>
              <w:t xml:space="preserve">930,0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9012" w:name="P9012"/>
          <w:bookmarkEnd w:id="9012"/>
          <w:p>
            <w:pPr>
              <w:pStyle w:val="0"/>
            </w:pPr>
            <w:r>
              <w:rPr>
                <w:sz w:val="20"/>
              </w:rPr>
              <w:t xml:space="preserve">2.2.4. Проведение фестивалей, выставок, творческих конкурсов и иных мероприятий с участием инвалидов и их сверстников, не имеющих инвалидности</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1 984,3</w:t>
            </w:r>
          </w:p>
        </w:tc>
        <w:tc>
          <w:tcPr>
            <w:tcW w:w="1523" w:type="dxa"/>
            <w:tcBorders>
              <w:top w:val="nil"/>
              <w:left w:val="nil"/>
              <w:bottom w:val="nil"/>
              <w:right w:val="nil"/>
            </w:tcBorders>
          </w:tcPr>
          <w:p>
            <w:pPr>
              <w:pStyle w:val="0"/>
              <w:jc w:val="center"/>
            </w:pPr>
            <w:r>
              <w:rPr>
                <w:sz w:val="20"/>
              </w:rPr>
              <w:t xml:space="preserve">993,0</w:t>
            </w:r>
          </w:p>
        </w:tc>
        <w:tc>
          <w:tcPr>
            <w:tcW w:w="1523" w:type="dxa"/>
            <w:tcBorders>
              <w:top w:val="nil"/>
              <w:left w:val="nil"/>
              <w:bottom w:val="nil"/>
              <w:right w:val="nil"/>
            </w:tcBorders>
          </w:tcPr>
          <w:p>
            <w:pPr>
              <w:pStyle w:val="0"/>
              <w:jc w:val="center"/>
            </w:pPr>
            <w:r>
              <w:rPr>
                <w:sz w:val="20"/>
              </w:rPr>
              <w:t xml:space="preserve">379,7</w:t>
            </w:r>
          </w:p>
        </w:tc>
        <w:tc>
          <w:tcPr>
            <w:tcW w:w="1523" w:type="dxa"/>
            <w:tcBorders>
              <w:top w:val="nil"/>
              <w:left w:val="nil"/>
              <w:bottom w:val="nil"/>
              <w:right w:val="nil"/>
            </w:tcBorders>
          </w:tcPr>
          <w:p>
            <w:pPr>
              <w:pStyle w:val="0"/>
              <w:jc w:val="center"/>
            </w:pPr>
            <w:r>
              <w:rPr>
                <w:sz w:val="20"/>
              </w:rPr>
              <w:t xml:space="preserve">437,2</w:t>
            </w:r>
          </w:p>
        </w:tc>
        <w:tc>
          <w:tcPr>
            <w:tcW w:w="1523" w:type="dxa"/>
            <w:tcBorders>
              <w:top w:val="nil"/>
              <w:left w:val="nil"/>
              <w:bottom w:val="nil"/>
              <w:right w:val="nil"/>
            </w:tcBorders>
          </w:tcPr>
          <w:p>
            <w:pPr>
              <w:pStyle w:val="0"/>
              <w:jc w:val="center"/>
            </w:pPr>
            <w:r>
              <w:rPr>
                <w:sz w:val="20"/>
              </w:rPr>
              <w:t xml:space="preserve">87,2</w:t>
            </w:r>
          </w:p>
        </w:tc>
        <w:tc>
          <w:tcPr>
            <w:tcW w:w="1526" w:type="dxa"/>
            <w:tcBorders>
              <w:top w:val="nil"/>
              <w:left w:val="nil"/>
              <w:bottom w:val="nil"/>
              <w:right w:val="nil"/>
            </w:tcBorders>
          </w:tcPr>
          <w:p>
            <w:pPr>
              <w:pStyle w:val="0"/>
              <w:jc w:val="center"/>
            </w:pPr>
            <w:r>
              <w:rPr>
                <w:sz w:val="20"/>
              </w:rPr>
              <w:t xml:space="preserve">87,2</w:t>
            </w:r>
          </w:p>
        </w:tc>
        <w:tc>
          <w:tcPr>
            <w:tcW w:w="3231" w:type="dxa"/>
            <w:tcBorders>
              <w:top w:val="nil"/>
              <w:left w:val="nil"/>
              <w:bottom w:val="nil"/>
              <w:right w:val="nil"/>
            </w:tcBorders>
            <w:vMerge w:val="restart"/>
          </w:tcPr>
          <w:p>
            <w:pPr>
              <w:pStyle w:val="0"/>
            </w:pPr>
            <w:r>
              <w:rPr>
                <w:sz w:val="20"/>
              </w:rPr>
              <w:t xml:space="preserve">преодоление социальной разобщенности в обществе и формирование позитивного отношения населения к инвалидам, проведение не менее 2 мероприятий с участием инвалидов и их сверстников, не имеющих инвалидности,</w:t>
            </w:r>
          </w:p>
          <w:p>
            <w:pPr>
              <w:pStyle w:val="0"/>
            </w:pPr>
            <w:r>
              <w:rPr>
                <w:sz w:val="20"/>
              </w:rPr>
              <w:t xml:space="preserve">в 2023 - 2025 годах ежегодно</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4</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41</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1 984,3</w:t>
            </w:r>
          </w:p>
        </w:tc>
        <w:tc>
          <w:tcPr>
            <w:tcW w:w="1523" w:type="dxa"/>
            <w:tcBorders>
              <w:top w:val="nil"/>
              <w:left w:val="nil"/>
              <w:bottom w:val="nil"/>
              <w:right w:val="nil"/>
            </w:tcBorders>
          </w:tcPr>
          <w:p>
            <w:pPr>
              <w:pStyle w:val="0"/>
              <w:jc w:val="center"/>
            </w:pPr>
            <w:r>
              <w:rPr>
                <w:sz w:val="20"/>
              </w:rPr>
              <w:t xml:space="preserve">993,0</w:t>
            </w:r>
          </w:p>
        </w:tc>
        <w:tc>
          <w:tcPr>
            <w:tcW w:w="1523" w:type="dxa"/>
            <w:tcBorders>
              <w:top w:val="nil"/>
              <w:left w:val="nil"/>
              <w:bottom w:val="nil"/>
              <w:right w:val="nil"/>
            </w:tcBorders>
          </w:tcPr>
          <w:p>
            <w:pPr>
              <w:pStyle w:val="0"/>
              <w:jc w:val="center"/>
            </w:pPr>
            <w:r>
              <w:rPr>
                <w:sz w:val="20"/>
              </w:rPr>
              <w:t xml:space="preserve">379,7</w:t>
            </w:r>
          </w:p>
        </w:tc>
        <w:tc>
          <w:tcPr>
            <w:tcW w:w="1523" w:type="dxa"/>
            <w:tcBorders>
              <w:top w:val="nil"/>
              <w:left w:val="nil"/>
              <w:bottom w:val="nil"/>
              <w:right w:val="nil"/>
            </w:tcBorders>
          </w:tcPr>
          <w:p>
            <w:pPr>
              <w:pStyle w:val="0"/>
              <w:jc w:val="center"/>
            </w:pPr>
            <w:r>
              <w:rPr>
                <w:sz w:val="20"/>
              </w:rPr>
              <w:t xml:space="preserve">437,2</w:t>
            </w:r>
          </w:p>
        </w:tc>
        <w:tc>
          <w:tcPr>
            <w:tcW w:w="1523" w:type="dxa"/>
            <w:tcBorders>
              <w:top w:val="nil"/>
              <w:left w:val="nil"/>
              <w:bottom w:val="nil"/>
              <w:right w:val="nil"/>
            </w:tcBorders>
          </w:tcPr>
          <w:p>
            <w:pPr>
              <w:pStyle w:val="0"/>
              <w:jc w:val="center"/>
            </w:pPr>
            <w:r>
              <w:rPr>
                <w:sz w:val="20"/>
              </w:rPr>
              <w:t xml:space="preserve">87,2</w:t>
            </w:r>
          </w:p>
        </w:tc>
        <w:tc>
          <w:tcPr>
            <w:tcW w:w="1526" w:type="dxa"/>
            <w:tcBorders>
              <w:top w:val="nil"/>
              <w:left w:val="nil"/>
              <w:bottom w:val="nil"/>
              <w:right w:val="nil"/>
            </w:tcBorders>
          </w:tcPr>
          <w:p>
            <w:pPr>
              <w:pStyle w:val="0"/>
              <w:jc w:val="center"/>
            </w:pPr>
            <w:r>
              <w:rPr>
                <w:sz w:val="20"/>
              </w:rPr>
              <w:t xml:space="preserve">87,2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2.2.4 в ред. </w:t>
            </w:r>
            <w:hyperlink w:history="0" r:id="rId990"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31.03.2023</w:t>
            </w:r>
          </w:p>
          <w:p>
            <w:pPr>
              <w:pStyle w:val="0"/>
              <w:jc w:val="both"/>
            </w:pPr>
            <w:r>
              <w:rPr>
                <w:sz w:val="20"/>
              </w:rPr>
              <w:t xml:space="preserve">N 308-пп)</w:t>
            </w:r>
          </w:p>
        </w:tc>
      </w:tr>
      <w:tr>
        <w:tc>
          <w:tcPr>
            <w:gridSpan w:val="11"/>
            <w:tcW w:w="20373" w:type="dxa"/>
            <w:tcBorders>
              <w:top w:val="nil"/>
              <w:left w:val="nil"/>
              <w:bottom w:val="nil"/>
              <w:right w:val="nil"/>
            </w:tcBorders>
          </w:tcPr>
          <w:p>
            <w:pPr>
              <w:pStyle w:val="0"/>
              <w:outlineLvl w:val="4"/>
            </w:pPr>
            <w:r>
              <w:rPr>
                <w:sz w:val="20"/>
              </w:rPr>
              <w:t xml:space="preserve">3. Формирование условий для развития системы комплексной реабилитации и абилитации инвалидов, в том числе детей-инвалидов, а также ранней помощи, сопровождаемого проживания инвалидов в Архангельской области</w:t>
            </w:r>
          </w:p>
        </w:tc>
      </w:tr>
      <w:tr>
        <w:tc>
          <w:tcPr>
            <w:gridSpan w:val="11"/>
            <w:tcW w:w="20373" w:type="dxa"/>
            <w:tcBorders>
              <w:top w:val="nil"/>
              <w:left w:val="nil"/>
              <w:bottom w:val="nil"/>
              <w:right w:val="nil"/>
            </w:tcBorders>
          </w:tcPr>
          <w:p>
            <w:pPr>
              <w:pStyle w:val="0"/>
              <w:jc w:val="both"/>
            </w:pPr>
            <w:r>
              <w:rPr>
                <w:sz w:val="20"/>
              </w:rPr>
              <w:t xml:space="preserve">(п. 3 в ред. </w:t>
            </w:r>
            <w:hyperlink w:history="0" r:id="rId991"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w:t>
            </w:r>
          </w:p>
          <w:p>
            <w:pPr>
              <w:pStyle w:val="0"/>
              <w:jc w:val="both"/>
            </w:pPr>
            <w:r>
              <w:rPr>
                <w:sz w:val="20"/>
              </w:rPr>
              <w:t xml:space="preserve">N 629-пп)</w:t>
            </w:r>
          </w:p>
        </w:tc>
      </w:tr>
      <w:tr>
        <w:tc>
          <w:tcPr>
            <w:tcW w:w="2494" w:type="dxa"/>
            <w:tcBorders>
              <w:top w:val="nil"/>
              <w:left w:val="nil"/>
              <w:bottom w:val="nil"/>
              <w:right w:val="nil"/>
            </w:tcBorders>
            <w:vMerge w:val="restart"/>
          </w:tcPr>
          <w:bookmarkStart w:id="9064" w:name="P9064"/>
          <w:bookmarkEnd w:id="9064"/>
          <w:p>
            <w:pPr>
              <w:pStyle w:val="0"/>
            </w:pPr>
            <w:r>
              <w:rPr>
                <w:sz w:val="20"/>
              </w:rPr>
              <w:t xml:space="preserve">3.1. Проведение мониторинга потребности инвалидов, в том числе детей-инвалидов, в реабилитационных и абилитационных услугах, услугах ранней помощи, получении услуг в рамках сопровождаемого проживания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100,0</w:t>
            </w:r>
          </w:p>
        </w:tc>
        <w:tc>
          <w:tcPr>
            <w:tcW w:w="1523" w:type="dxa"/>
            <w:tcBorders>
              <w:top w:val="nil"/>
              <w:left w:val="nil"/>
              <w:bottom w:val="nil"/>
              <w:right w:val="nil"/>
            </w:tcBorders>
          </w:tcPr>
          <w:p>
            <w:pPr>
              <w:pStyle w:val="0"/>
              <w:jc w:val="center"/>
            </w:pPr>
            <w:r>
              <w:rPr>
                <w:sz w:val="20"/>
              </w:rPr>
              <w:t xml:space="preserve">100,0</w:t>
            </w:r>
          </w:p>
        </w:tc>
        <w:tc>
          <w:tcPr>
            <w:tcW w:w="1526" w:type="dxa"/>
            <w:tcBorders>
              <w:top w:val="nil"/>
              <w:left w:val="nil"/>
              <w:bottom w:val="nil"/>
              <w:right w:val="nil"/>
            </w:tcBorders>
          </w:tcPr>
          <w:p>
            <w:pPr>
              <w:pStyle w:val="0"/>
              <w:jc w:val="center"/>
            </w:pPr>
            <w:r>
              <w:rPr>
                <w:sz w:val="20"/>
              </w:rPr>
              <w:t xml:space="preserve">100,0</w:t>
            </w:r>
          </w:p>
        </w:tc>
        <w:tc>
          <w:tcPr>
            <w:tcW w:w="3231" w:type="dxa"/>
            <w:tcBorders>
              <w:top w:val="nil"/>
              <w:left w:val="nil"/>
              <w:bottom w:val="nil"/>
              <w:right w:val="nil"/>
            </w:tcBorders>
            <w:vMerge w:val="restart"/>
          </w:tcPr>
          <w:p>
            <w:pPr>
              <w:pStyle w:val="0"/>
            </w:pPr>
            <w:r>
              <w:rPr>
                <w:sz w:val="20"/>
              </w:rPr>
              <w:t xml:space="preserve">проведение мониторинга в 2023 году о потребности инвалидов, в том числе детей-инвалидов, в реабилитационных и абилитационных услугах: в 2022 году - в услугах ранней помощи; в 2023 году - в получении услуг в рамках сопровождаемого проживания</w:t>
            </w:r>
          </w:p>
        </w:tc>
        <w:tc>
          <w:tcPr>
            <w:tcW w:w="2268" w:type="dxa"/>
            <w:tcBorders>
              <w:top w:val="nil"/>
              <w:left w:val="nil"/>
              <w:bottom w:val="nil"/>
              <w:right w:val="nil"/>
            </w:tcBorders>
            <w:vMerge w:val="restart"/>
          </w:tcPr>
          <w:p>
            <w:pPr>
              <w:pStyle w:val="0"/>
            </w:pPr>
            <w:hyperlink w:history="0" w:anchor="P2704" w:tooltip="42. Количество организаций Архангельской области, укрепивших материально-техническую базу с целью предоставления качественных услуг инвалидам и иным маломобильным группам населения (абсолютный показатель)">
              <w:r>
                <w:rPr>
                  <w:sz w:val="20"/>
                  <w:color w:val="0000ff"/>
                </w:rPr>
                <w:t xml:space="preserve">пункт 42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269,0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90,0</w:t>
            </w:r>
          </w:p>
        </w:tc>
        <w:tc>
          <w:tcPr>
            <w:tcW w:w="1523" w:type="dxa"/>
            <w:tcBorders>
              <w:top w:val="nil"/>
              <w:left w:val="nil"/>
              <w:bottom w:val="nil"/>
              <w:right w:val="nil"/>
            </w:tcBorders>
          </w:tcPr>
          <w:p>
            <w:pPr>
              <w:pStyle w:val="0"/>
              <w:jc w:val="center"/>
            </w:pPr>
            <w:r>
              <w:rPr>
                <w:sz w:val="20"/>
              </w:rPr>
              <w:t xml:space="preserve">90,0</w:t>
            </w:r>
          </w:p>
        </w:tc>
        <w:tc>
          <w:tcPr>
            <w:tcW w:w="1526" w:type="dxa"/>
            <w:tcBorders>
              <w:top w:val="nil"/>
              <w:left w:val="nil"/>
              <w:bottom w:val="nil"/>
              <w:right w:val="nil"/>
            </w:tcBorders>
          </w:tcPr>
          <w:p>
            <w:pPr>
              <w:pStyle w:val="0"/>
              <w:jc w:val="center"/>
            </w:pPr>
            <w:r>
              <w:rPr>
                <w:sz w:val="20"/>
              </w:rPr>
              <w:t xml:space="preserve">89,0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31,0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10,0</w:t>
            </w:r>
          </w:p>
        </w:tc>
        <w:tc>
          <w:tcPr>
            <w:tcW w:w="1523" w:type="dxa"/>
            <w:tcBorders>
              <w:top w:val="nil"/>
              <w:left w:val="nil"/>
              <w:bottom w:val="nil"/>
              <w:right w:val="nil"/>
            </w:tcBorders>
          </w:tcPr>
          <w:p>
            <w:pPr>
              <w:pStyle w:val="0"/>
              <w:jc w:val="center"/>
            </w:pPr>
            <w:r>
              <w:rPr>
                <w:sz w:val="20"/>
              </w:rPr>
              <w:t xml:space="preserve">10,0</w:t>
            </w:r>
          </w:p>
        </w:tc>
        <w:tc>
          <w:tcPr>
            <w:tcW w:w="1526" w:type="dxa"/>
            <w:tcBorders>
              <w:top w:val="nil"/>
              <w:left w:val="nil"/>
              <w:bottom w:val="nil"/>
              <w:right w:val="nil"/>
            </w:tcBorders>
          </w:tcPr>
          <w:p>
            <w:pPr>
              <w:pStyle w:val="0"/>
              <w:jc w:val="center"/>
            </w:pPr>
            <w:r>
              <w:rPr>
                <w:sz w:val="20"/>
              </w:rPr>
              <w:t xml:space="preserve">11,0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3.1 в ред. </w:t>
            </w:r>
            <w:hyperlink w:history="0" r:id="rId992"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w:t>
            </w:r>
          </w:p>
          <w:p>
            <w:pPr>
              <w:pStyle w:val="0"/>
              <w:jc w:val="both"/>
            </w:pPr>
            <w:r>
              <w:rPr>
                <w:sz w:val="20"/>
              </w:rPr>
              <w:t xml:space="preserve">N 629-пп)</w:t>
            </w:r>
          </w:p>
        </w:tc>
      </w:tr>
      <w:tr>
        <w:tc>
          <w:tcPr>
            <w:tcW w:w="2494" w:type="dxa"/>
            <w:tcBorders>
              <w:top w:val="nil"/>
              <w:left w:val="nil"/>
              <w:bottom w:val="nil"/>
              <w:right w:val="nil"/>
            </w:tcBorders>
            <w:vMerge w:val="restart"/>
          </w:tcPr>
          <w:bookmarkStart w:id="9112" w:name="P9112"/>
          <w:bookmarkEnd w:id="9112"/>
          <w:p>
            <w:pPr>
              <w:pStyle w:val="0"/>
            </w:pPr>
            <w:r>
              <w:rPr>
                <w:sz w:val="20"/>
              </w:rPr>
              <w:t xml:space="preserve">3.2. Обеспечение инвалидов, в том числе детей-инвалидов, техническими средствами реабилитации, не входящими в федеральный перечень реабилитационных мероприятий, технических средств реабилитации и услуг, предоставляемых инвалидам</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11 307,4</w:t>
            </w:r>
          </w:p>
        </w:tc>
        <w:tc>
          <w:tcPr>
            <w:tcW w:w="1523" w:type="dxa"/>
            <w:tcBorders>
              <w:top w:val="nil"/>
              <w:left w:val="nil"/>
              <w:bottom w:val="nil"/>
              <w:right w:val="nil"/>
            </w:tcBorders>
          </w:tcPr>
          <w:p>
            <w:pPr>
              <w:pStyle w:val="0"/>
              <w:jc w:val="center"/>
            </w:pPr>
            <w:r>
              <w:rPr>
                <w:sz w:val="20"/>
              </w:rPr>
              <w:t xml:space="preserve">1 800,0</w:t>
            </w:r>
          </w:p>
        </w:tc>
        <w:tc>
          <w:tcPr>
            <w:tcW w:w="1523" w:type="dxa"/>
            <w:tcBorders>
              <w:top w:val="nil"/>
              <w:left w:val="nil"/>
              <w:bottom w:val="nil"/>
              <w:right w:val="nil"/>
            </w:tcBorders>
          </w:tcPr>
          <w:p>
            <w:pPr>
              <w:pStyle w:val="0"/>
              <w:jc w:val="center"/>
            </w:pPr>
            <w:r>
              <w:rPr>
                <w:sz w:val="20"/>
              </w:rPr>
              <w:t xml:space="preserve">1 433,7</w:t>
            </w:r>
          </w:p>
        </w:tc>
        <w:tc>
          <w:tcPr>
            <w:tcW w:w="1523" w:type="dxa"/>
            <w:tcBorders>
              <w:top w:val="nil"/>
              <w:left w:val="nil"/>
              <w:bottom w:val="nil"/>
              <w:right w:val="nil"/>
            </w:tcBorders>
          </w:tcPr>
          <w:p>
            <w:pPr>
              <w:pStyle w:val="0"/>
              <w:jc w:val="center"/>
            </w:pPr>
            <w:r>
              <w:rPr>
                <w:sz w:val="20"/>
              </w:rPr>
              <w:t xml:space="preserve">2 723,1</w:t>
            </w:r>
          </w:p>
        </w:tc>
        <w:tc>
          <w:tcPr>
            <w:tcW w:w="1523" w:type="dxa"/>
            <w:tcBorders>
              <w:top w:val="nil"/>
              <w:left w:val="nil"/>
              <w:bottom w:val="nil"/>
              <w:right w:val="nil"/>
            </w:tcBorders>
          </w:tcPr>
          <w:p>
            <w:pPr>
              <w:pStyle w:val="0"/>
              <w:jc w:val="center"/>
            </w:pPr>
            <w:r>
              <w:rPr>
                <w:sz w:val="20"/>
              </w:rPr>
              <w:t xml:space="preserve">2 834,2</w:t>
            </w:r>
          </w:p>
        </w:tc>
        <w:tc>
          <w:tcPr>
            <w:tcW w:w="1526" w:type="dxa"/>
            <w:tcBorders>
              <w:top w:val="nil"/>
              <w:left w:val="nil"/>
              <w:bottom w:val="nil"/>
              <w:right w:val="nil"/>
            </w:tcBorders>
          </w:tcPr>
          <w:p>
            <w:pPr>
              <w:pStyle w:val="0"/>
              <w:jc w:val="center"/>
            </w:pPr>
            <w:r>
              <w:rPr>
                <w:sz w:val="20"/>
              </w:rPr>
              <w:t xml:space="preserve">2 516,4</w:t>
            </w:r>
          </w:p>
        </w:tc>
        <w:tc>
          <w:tcPr>
            <w:tcW w:w="3231" w:type="dxa"/>
            <w:tcBorders>
              <w:top w:val="nil"/>
              <w:left w:val="nil"/>
              <w:bottom w:val="nil"/>
              <w:right w:val="nil"/>
            </w:tcBorders>
            <w:vMerge w:val="restart"/>
          </w:tcPr>
          <w:p>
            <w:pPr>
              <w:pStyle w:val="0"/>
            </w:pPr>
            <w:r>
              <w:rPr>
                <w:sz w:val="20"/>
              </w:rPr>
              <w:t xml:space="preserve">предоставление технических средств реабилитации, не входящих в федеральный перечень реабилитационных мероприятий, технических средств реабилитации и услуг, предоставляемых инвалиду, в 2021 - 2025 годах в прокат не менее 500 инвалидам и в безвозмездное временное пользование не менее 50 детям-инвалидам</w:t>
            </w:r>
          </w:p>
        </w:tc>
        <w:tc>
          <w:tcPr>
            <w:tcW w:w="2268" w:type="dxa"/>
            <w:tcBorders>
              <w:top w:val="nil"/>
              <w:left w:val="nil"/>
              <w:bottom w:val="nil"/>
              <w:right w:val="nil"/>
            </w:tcBorders>
            <w:vMerge w:val="restart"/>
          </w:tcPr>
          <w:p>
            <w:pPr>
              <w:pStyle w:val="0"/>
            </w:pPr>
            <w:hyperlink w:history="0" w:anchor="P2200" w:tooltip="7. Удовлетворенность качеством социальных услуг">
              <w:r>
                <w:rPr>
                  <w:sz w:val="20"/>
                  <w:color w:val="0000ff"/>
                </w:rPr>
                <w:t xml:space="preserve">пункты 7</w:t>
              </w:r>
            </w:hyperlink>
            <w:r>
              <w:rPr>
                <w:sz w:val="20"/>
              </w:rPr>
              <w:t xml:space="preserve">, </w:t>
            </w:r>
            <w:hyperlink w:history="0" w:anchor="P2704" w:tooltip="42. Количество организаций Архангельской области, укрепивших материально-техническую базу с целью предоставления качественных услуг инвалидам и иным маломобильным группам населения (абсолютный показатель)">
              <w:r>
                <w:rPr>
                  <w:sz w:val="20"/>
                  <w:color w:val="0000ff"/>
                </w:rPr>
                <w:t xml:space="preserve">42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4 010,7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1 369,9</w:t>
            </w:r>
          </w:p>
        </w:tc>
        <w:tc>
          <w:tcPr>
            <w:tcW w:w="1523" w:type="dxa"/>
            <w:tcBorders>
              <w:top w:val="nil"/>
              <w:left w:val="nil"/>
              <w:bottom w:val="nil"/>
              <w:right w:val="nil"/>
            </w:tcBorders>
          </w:tcPr>
          <w:p>
            <w:pPr>
              <w:pStyle w:val="0"/>
              <w:jc w:val="center"/>
            </w:pPr>
            <w:r>
              <w:rPr>
                <w:sz w:val="20"/>
              </w:rPr>
              <w:t xml:space="preserve">1 470,0</w:t>
            </w:r>
          </w:p>
        </w:tc>
        <w:tc>
          <w:tcPr>
            <w:tcW w:w="1526" w:type="dxa"/>
            <w:tcBorders>
              <w:top w:val="nil"/>
              <w:left w:val="nil"/>
              <w:bottom w:val="nil"/>
              <w:right w:val="nil"/>
            </w:tcBorders>
          </w:tcPr>
          <w:p>
            <w:pPr>
              <w:pStyle w:val="0"/>
              <w:jc w:val="center"/>
            </w:pPr>
            <w:r>
              <w:rPr>
                <w:sz w:val="20"/>
              </w:rPr>
              <w:t xml:space="preserve">1 170,8</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7 296,7</w:t>
            </w:r>
          </w:p>
        </w:tc>
        <w:tc>
          <w:tcPr>
            <w:tcW w:w="1523" w:type="dxa"/>
            <w:tcBorders>
              <w:top w:val="nil"/>
              <w:left w:val="nil"/>
              <w:bottom w:val="nil"/>
              <w:right w:val="nil"/>
            </w:tcBorders>
          </w:tcPr>
          <w:p>
            <w:pPr>
              <w:pStyle w:val="0"/>
              <w:jc w:val="center"/>
            </w:pPr>
            <w:r>
              <w:rPr>
                <w:sz w:val="20"/>
              </w:rPr>
              <w:t xml:space="preserve">1 800,0</w:t>
            </w:r>
          </w:p>
        </w:tc>
        <w:tc>
          <w:tcPr>
            <w:tcW w:w="1523" w:type="dxa"/>
            <w:tcBorders>
              <w:top w:val="nil"/>
              <w:left w:val="nil"/>
              <w:bottom w:val="nil"/>
              <w:right w:val="nil"/>
            </w:tcBorders>
          </w:tcPr>
          <w:p>
            <w:pPr>
              <w:pStyle w:val="0"/>
              <w:jc w:val="center"/>
            </w:pPr>
            <w:r>
              <w:rPr>
                <w:sz w:val="20"/>
              </w:rPr>
              <w:t xml:space="preserve">1 433,7</w:t>
            </w:r>
          </w:p>
        </w:tc>
        <w:tc>
          <w:tcPr>
            <w:tcW w:w="1523" w:type="dxa"/>
            <w:tcBorders>
              <w:top w:val="nil"/>
              <w:left w:val="nil"/>
              <w:bottom w:val="nil"/>
              <w:right w:val="nil"/>
            </w:tcBorders>
          </w:tcPr>
          <w:p>
            <w:pPr>
              <w:pStyle w:val="0"/>
              <w:jc w:val="center"/>
            </w:pPr>
            <w:r>
              <w:rPr>
                <w:sz w:val="20"/>
              </w:rPr>
              <w:t xml:space="preserve">1 353,2</w:t>
            </w:r>
          </w:p>
        </w:tc>
        <w:tc>
          <w:tcPr>
            <w:tcW w:w="1523" w:type="dxa"/>
            <w:tcBorders>
              <w:top w:val="nil"/>
              <w:left w:val="nil"/>
              <w:bottom w:val="nil"/>
              <w:right w:val="nil"/>
            </w:tcBorders>
          </w:tcPr>
          <w:p>
            <w:pPr>
              <w:pStyle w:val="0"/>
              <w:jc w:val="center"/>
            </w:pPr>
            <w:r>
              <w:rPr>
                <w:sz w:val="20"/>
              </w:rPr>
              <w:t xml:space="preserve">1 364,2</w:t>
            </w:r>
          </w:p>
        </w:tc>
        <w:tc>
          <w:tcPr>
            <w:tcW w:w="1526" w:type="dxa"/>
            <w:tcBorders>
              <w:top w:val="nil"/>
              <w:left w:val="nil"/>
              <w:bottom w:val="nil"/>
              <w:right w:val="nil"/>
            </w:tcBorders>
          </w:tcPr>
          <w:p>
            <w:pPr>
              <w:pStyle w:val="0"/>
              <w:jc w:val="center"/>
            </w:pPr>
            <w:r>
              <w:rPr>
                <w:sz w:val="20"/>
              </w:rPr>
              <w:t xml:space="preserve">1 345,6</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3.2 в ред. </w:t>
            </w:r>
            <w:hyperlink w:history="0" r:id="rId993"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w:t>
            </w:r>
          </w:p>
          <w:p>
            <w:pPr>
              <w:pStyle w:val="0"/>
              <w:jc w:val="both"/>
            </w:pPr>
            <w:r>
              <w:rPr>
                <w:sz w:val="20"/>
              </w:rPr>
              <w:t xml:space="preserve">N 629-пп)</w:t>
            </w:r>
          </w:p>
        </w:tc>
      </w:tr>
      <w:tr>
        <w:tc>
          <w:tcPr>
            <w:tcW w:w="2494" w:type="dxa"/>
            <w:tcBorders>
              <w:top w:val="nil"/>
              <w:left w:val="nil"/>
              <w:bottom w:val="nil"/>
              <w:right w:val="nil"/>
            </w:tcBorders>
            <w:vMerge w:val="restart"/>
          </w:tcPr>
          <w:bookmarkStart w:id="9160" w:name="P9160"/>
          <w:bookmarkEnd w:id="9160"/>
          <w:p>
            <w:pPr>
              <w:pStyle w:val="0"/>
            </w:pPr>
            <w:r>
              <w:rPr>
                <w:sz w:val="20"/>
              </w:rPr>
              <w:t xml:space="preserve">3.3. Оснащение реабилитационным оборудованием организаций, включенных</w:t>
            </w:r>
          </w:p>
          <w:p>
            <w:pPr>
              <w:pStyle w:val="0"/>
            </w:pPr>
            <w:r>
              <w:rPr>
                <w:sz w:val="20"/>
              </w:rPr>
              <w:t xml:space="preserve">в систему комплексной реабилитации и абилитации инвалидов и детей-инвалидов</w:t>
            </w:r>
          </w:p>
          <w:p>
            <w:pPr>
              <w:pStyle w:val="0"/>
            </w:pPr>
            <w:r>
              <w:rPr>
                <w:sz w:val="20"/>
              </w:rPr>
            </w:r>
          </w:p>
          <w:p>
            <w:pPr>
              <w:pStyle w:val="0"/>
            </w:pPr>
            <w:r>
              <w:rPr>
                <w:sz w:val="20"/>
              </w:rPr>
              <w:t xml:space="preserve">в том числе:</w:t>
            </w:r>
          </w:p>
        </w:tc>
        <w:tc>
          <w:tcPr>
            <w:tcW w:w="1757" w:type="dxa"/>
            <w:tcBorders>
              <w:top w:val="nil"/>
              <w:left w:val="nil"/>
              <w:bottom w:val="nil"/>
              <w:right w:val="nil"/>
            </w:tcBorders>
            <w:vMerge w:val="restart"/>
          </w:tcPr>
          <w:p>
            <w:pPr>
              <w:pStyle w:val="0"/>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34 027,1</w:t>
            </w:r>
          </w:p>
        </w:tc>
        <w:tc>
          <w:tcPr>
            <w:tcW w:w="1523" w:type="dxa"/>
            <w:tcBorders>
              <w:top w:val="nil"/>
              <w:left w:val="nil"/>
              <w:bottom w:val="nil"/>
              <w:right w:val="nil"/>
            </w:tcBorders>
          </w:tcPr>
          <w:p>
            <w:pPr>
              <w:pStyle w:val="0"/>
              <w:jc w:val="center"/>
            </w:pPr>
            <w:r>
              <w:rPr>
                <w:sz w:val="20"/>
              </w:rPr>
              <w:t xml:space="preserve">7 051,0</w:t>
            </w:r>
          </w:p>
        </w:tc>
        <w:tc>
          <w:tcPr>
            <w:tcW w:w="1523" w:type="dxa"/>
            <w:tcBorders>
              <w:top w:val="nil"/>
              <w:left w:val="nil"/>
              <w:bottom w:val="nil"/>
              <w:right w:val="nil"/>
            </w:tcBorders>
          </w:tcPr>
          <w:p>
            <w:pPr>
              <w:pStyle w:val="0"/>
              <w:jc w:val="center"/>
            </w:pPr>
            <w:r>
              <w:rPr>
                <w:sz w:val="20"/>
              </w:rPr>
              <w:t xml:space="preserve">330,3</w:t>
            </w:r>
          </w:p>
        </w:tc>
        <w:tc>
          <w:tcPr>
            <w:tcW w:w="1523" w:type="dxa"/>
            <w:tcBorders>
              <w:top w:val="nil"/>
              <w:left w:val="nil"/>
              <w:bottom w:val="nil"/>
              <w:right w:val="nil"/>
            </w:tcBorders>
          </w:tcPr>
          <w:p>
            <w:pPr>
              <w:pStyle w:val="0"/>
              <w:jc w:val="center"/>
            </w:pPr>
            <w:r>
              <w:rPr>
                <w:sz w:val="20"/>
              </w:rPr>
              <w:t xml:space="preserve">9 033,1</w:t>
            </w:r>
          </w:p>
        </w:tc>
        <w:tc>
          <w:tcPr>
            <w:tcW w:w="1523" w:type="dxa"/>
            <w:tcBorders>
              <w:top w:val="nil"/>
              <w:left w:val="nil"/>
              <w:bottom w:val="nil"/>
              <w:right w:val="nil"/>
            </w:tcBorders>
          </w:tcPr>
          <w:p>
            <w:pPr>
              <w:pStyle w:val="0"/>
              <w:jc w:val="center"/>
            </w:pPr>
            <w:r>
              <w:rPr>
                <w:sz w:val="20"/>
              </w:rPr>
              <w:t xml:space="preserve">8 759,1</w:t>
            </w:r>
          </w:p>
        </w:tc>
        <w:tc>
          <w:tcPr>
            <w:tcW w:w="1526" w:type="dxa"/>
            <w:tcBorders>
              <w:top w:val="nil"/>
              <w:left w:val="nil"/>
              <w:bottom w:val="nil"/>
              <w:right w:val="nil"/>
            </w:tcBorders>
          </w:tcPr>
          <w:p>
            <w:pPr>
              <w:pStyle w:val="0"/>
              <w:jc w:val="center"/>
            </w:pPr>
            <w:r>
              <w:rPr>
                <w:sz w:val="20"/>
              </w:rPr>
              <w:t xml:space="preserve">8 853,6</w:t>
            </w:r>
          </w:p>
        </w:tc>
        <w:tc>
          <w:tcPr>
            <w:tcW w:w="3231" w:type="dxa"/>
            <w:tcBorders>
              <w:top w:val="nil"/>
              <w:left w:val="nil"/>
              <w:bottom w:val="nil"/>
              <w:right w:val="nil"/>
            </w:tcBorders>
            <w:vMerge w:val="restart"/>
          </w:tcPr>
          <w:p>
            <w:pPr>
              <w:pStyle w:val="0"/>
            </w:pPr>
            <w:r>
              <w:rPr>
                <w:sz w:val="20"/>
              </w:rPr>
            </w:r>
          </w:p>
        </w:tc>
        <w:tc>
          <w:tcPr>
            <w:tcW w:w="2268" w:type="dxa"/>
            <w:tcBorders>
              <w:top w:val="nil"/>
              <w:left w:val="nil"/>
              <w:bottom w:val="nil"/>
              <w:right w:val="nil"/>
            </w:tcBorders>
            <w:vMerge w:val="restart"/>
          </w:tcPr>
          <w:p>
            <w:pPr>
              <w:pStyle w:val="0"/>
            </w:pPr>
            <w:hyperlink w:history="0" w:anchor="P2704" w:tooltip="42. Количество организаций Архангельской области, укрепивших материально-техническую базу с целью предоставления качественных услуг инвалидам и иным маломобильным группам населения (абсолютный показатель)">
              <w:r>
                <w:rPr>
                  <w:sz w:val="20"/>
                  <w:color w:val="0000ff"/>
                </w:rPr>
                <w:t xml:space="preserve">пункт 42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22 971,9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7 821,8</w:t>
            </w:r>
          </w:p>
        </w:tc>
        <w:tc>
          <w:tcPr>
            <w:tcW w:w="1523" w:type="dxa"/>
            <w:tcBorders>
              <w:top w:val="nil"/>
              <w:left w:val="nil"/>
              <w:bottom w:val="nil"/>
              <w:right w:val="nil"/>
            </w:tcBorders>
          </w:tcPr>
          <w:p>
            <w:pPr>
              <w:pStyle w:val="0"/>
              <w:jc w:val="center"/>
            </w:pPr>
            <w:r>
              <w:rPr>
                <w:sz w:val="20"/>
              </w:rPr>
              <w:t xml:space="preserve">7 575,0</w:t>
            </w:r>
          </w:p>
        </w:tc>
        <w:tc>
          <w:tcPr>
            <w:tcW w:w="1526" w:type="dxa"/>
            <w:tcBorders>
              <w:top w:val="nil"/>
              <w:left w:val="nil"/>
              <w:bottom w:val="nil"/>
              <w:right w:val="nil"/>
            </w:tcBorders>
          </w:tcPr>
          <w:p>
            <w:pPr>
              <w:pStyle w:val="0"/>
              <w:jc w:val="center"/>
            </w:pPr>
            <w:r>
              <w:rPr>
                <w:sz w:val="20"/>
              </w:rPr>
              <w:t xml:space="preserve">7 575,1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11 055,2</w:t>
            </w:r>
          </w:p>
        </w:tc>
        <w:tc>
          <w:tcPr>
            <w:tcW w:w="1523" w:type="dxa"/>
            <w:tcBorders>
              <w:top w:val="nil"/>
              <w:left w:val="nil"/>
              <w:bottom w:val="nil"/>
              <w:right w:val="nil"/>
            </w:tcBorders>
          </w:tcPr>
          <w:p>
            <w:pPr>
              <w:pStyle w:val="0"/>
              <w:jc w:val="center"/>
            </w:pPr>
            <w:r>
              <w:rPr>
                <w:sz w:val="20"/>
              </w:rPr>
              <w:t xml:space="preserve">7 051,0</w:t>
            </w:r>
          </w:p>
        </w:tc>
        <w:tc>
          <w:tcPr>
            <w:tcW w:w="1523" w:type="dxa"/>
            <w:tcBorders>
              <w:top w:val="nil"/>
              <w:left w:val="nil"/>
              <w:bottom w:val="nil"/>
              <w:right w:val="nil"/>
            </w:tcBorders>
          </w:tcPr>
          <w:p>
            <w:pPr>
              <w:pStyle w:val="0"/>
              <w:jc w:val="center"/>
            </w:pPr>
            <w:r>
              <w:rPr>
                <w:sz w:val="20"/>
              </w:rPr>
              <w:t xml:space="preserve">330,3</w:t>
            </w:r>
          </w:p>
        </w:tc>
        <w:tc>
          <w:tcPr>
            <w:tcW w:w="1523" w:type="dxa"/>
            <w:tcBorders>
              <w:top w:val="nil"/>
              <w:left w:val="nil"/>
              <w:bottom w:val="nil"/>
              <w:right w:val="nil"/>
            </w:tcBorders>
          </w:tcPr>
          <w:p>
            <w:pPr>
              <w:pStyle w:val="0"/>
              <w:jc w:val="center"/>
            </w:pPr>
            <w:r>
              <w:rPr>
                <w:sz w:val="20"/>
              </w:rPr>
              <w:t xml:space="preserve">1 211,3</w:t>
            </w:r>
          </w:p>
        </w:tc>
        <w:tc>
          <w:tcPr>
            <w:tcW w:w="1523" w:type="dxa"/>
            <w:tcBorders>
              <w:top w:val="nil"/>
              <w:left w:val="nil"/>
              <w:bottom w:val="nil"/>
              <w:right w:val="nil"/>
            </w:tcBorders>
          </w:tcPr>
          <w:p>
            <w:pPr>
              <w:pStyle w:val="0"/>
              <w:jc w:val="center"/>
            </w:pPr>
            <w:r>
              <w:rPr>
                <w:sz w:val="20"/>
              </w:rPr>
              <w:t xml:space="preserve">1 184,1</w:t>
            </w:r>
          </w:p>
        </w:tc>
        <w:tc>
          <w:tcPr>
            <w:tcW w:w="1526" w:type="dxa"/>
            <w:tcBorders>
              <w:top w:val="nil"/>
              <w:left w:val="nil"/>
              <w:bottom w:val="nil"/>
              <w:right w:val="nil"/>
            </w:tcBorders>
          </w:tcPr>
          <w:p>
            <w:pPr>
              <w:pStyle w:val="0"/>
              <w:jc w:val="center"/>
            </w:pPr>
            <w:r>
              <w:rPr>
                <w:sz w:val="20"/>
              </w:rPr>
              <w:t xml:space="preserve">1 278,5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а) для государственных профессиональных образовательных организаций Архангельской области для оказания реабилитационных услуг инвалидам, в том числе детям-инвалидам</w:t>
            </w:r>
          </w:p>
        </w:tc>
        <w:tc>
          <w:tcPr>
            <w:tcW w:w="1757" w:type="dxa"/>
            <w:tcBorders>
              <w:top w:val="nil"/>
              <w:left w:val="nil"/>
              <w:bottom w:val="nil"/>
              <w:right w:val="nil"/>
            </w:tcBorders>
            <w:vMerge w:val="restart"/>
          </w:tcPr>
          <w:p>
            <w:pPr>
              <w:pStyle w:val="0"/>
            </w:pPr>
            <w:r>
              <w:rPr>
                <w:sz w:val="20"/>
              </w:rPr>
              <w:t xml:space="preserve">министерство образования Архангельской области (далее - министерство образования)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4 182,3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1 388,9</w:t>
            </w:r>
          </w:p>
        </w:tc>
        <w:tc>
          <w:tcPr>
            <w:tcW w:w="1523" w:type="dxa"/>
            <w:tcBorders>
              <w:top w:val="nil"/>
              <w:left w:val="nil"/>
              <w:bottom w:val="nil"/>
              <w:right w:val="nil"/>
            </w:tcBorders>
          </w:tcPr>
          <w:p>
            <w:pPr>
              <w:pStyle w:val="0"/>
              <w:jc w:val="center"/>
            </w:pPr>
            <w:r>
              <w:rPr>
                <w:sz w:val="20"/>
              </w:rPr>
              <w:t xml:space="preserve">1 388,9</w:t>
            </w:r>
          </w:p>
        </w:tc>
        <w:tc>
          <w:tcPr>
            <w:tcW w:w="1526" w:type="dxa"/>
            <w:tcBorders>
              <w:top w:val="nil"/>
              <w:left w:val="nil"/>
              <w:bottom w:val="nil"/>
              <w:right w:val="nil"/>
            </w:tcBorders>
          </w:tcPr>
          <w:p>
            <w:pPr>
              <w:pStyle w:val="0"/>
              <w:jc w:val="center"/>
            </w:pPr>
            <w:r>
              <w:rPr>
                <w:sz w:val="20"/>
              </w:rPr>
              <w:t xml:space="preserve">1 404,5</w:t>
            </w:r>
          </w:p>
        </w:tc>
        <w:tc>
          <w:tcPr>
            <w:tcW w:w="3231" w:type="dxa"/>
            <w:tcBorders>
              <w:top w:val="nil"/>
              <w:left w:val="nil"/>
              <w:bottom w:val="nil"/>
              <w:right w:val="nil"/>
            </w:tcBorders>
            <w:vMerge w:val="restart"/>
          </w:tcPr>
          <w:p>
            <w:pPr>
              <w:pStyle w:val="0"/>
            </w:pPr>
            <w:r>
              <w:rPr>
                <w:sz w:val="20"/>
              </w:rPr>
              <w:t xml:space="preserve">психолого-педагогическая реабилитация инвалидов (детей-инвалидов)</w:t>
            </w:r>
          </w:p>
          <w:p>
            <w:pPr>
              <w:pStyle w:val="0"/>
            </w:pPr>
            <w:r>
              <w:rPr>
                <w:sz w:val="20"/>
              </w:rPr>
              <w:t xml:space="preserve">в 2 и более государственных профессиональных образовательных организациях Архангельской области</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3 750,0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1 250,0</w:t>
            </w:r>
          </w:p>
        </w:tc>
        <w:tc>
          <w:tcPr>
            <w:tcW w:w="1523" w:type="dxa"/>
            <w:tcBorders>
              <w:top w:val="nil"/>
              <w:left w:val="nil"/>
              <w:bottom w:val="nil"/>
              <w:right w:val="nil"/>
            </w:tcBorders>
          </w:tcPr>
          <w:p>
            <w:pPr>
              <w:pStyle w:val="0"/>
              <w:jc w:val="center"/>
            </w:pPr>
            <w:r>
              <w:rPr>
                <w:sz w:val="20"/>
              </w:rPr>
              <w:t xml:space="preserve">1 250,0</w:t>
            </w:r>
          </w:p>
        </w:tc>
        <w:tc>
          <w:tcPr>
            <w:tcW w:w="1526" w:type="dxa"/>
            <w:tcBorders>
              <w:top w:val="nil"/>
              <w:left w:val="nil"/>
              <w:bottom w:val="nil"/>
              <w:right w:val="nil"/>
            </w:tcBorders>
          </w:tcPr>
          <w:p>
            <w:pPr>
              <w:pStyle w:val="0"/>
              <w:jc w:val="center"/>
            </w:pPr>
            <w:r>
              <w:rPr>
                <w:sz w:val="20"/>
              </w:rPr>
              <w:t xml:space="preserve">1 250,0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432,3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138,9</w:t>
            </w:r>
          </w:p>
        </w:tc>
        <w:tc>
          <w:tcPr>
            <w:tcW w:w="1523" w:type="dxa"/>
            <w:tcBorders>
              <w:top w:val="nil"/>
              <w:left w:val="nil"/>
              <w:bottom w:val="nil"/>
              <w:right w:val="nil"/>
            </w:tcBorders>
          </w:tcPr>
          <w:p>
            <w:pPr>
              <w:pStyle w:val="0"/>
              <w:jc w:val="center"/>
            </w:pPr>
            <w:r>
              <w:rPr>
                <w:sz w:val="20"/>
              </w:rPr>
              <w:t xml:space="preserve">138,9</w:t>
            </w:r>
          </w:p>
        </w:tc>
        <w:tc>
          <w:tcPr>
            <w:tcW w:w="1526" w:type="dxa"/>
            <w:tcBorders>
              <w:top w:val="nil"/>
              <w:left w:val="nil"/>
              <w:bottom w:val="nil"/>
              <w:right w:val="nil"/>
            </w:tcBorders>
          </w:tcPr>
          <w:p>
            <w:pPr>
              <w:pStyle w:val="0"/>
              <w:jc w:val="center"/>
            </w:pPr>
            <w:r>
              <w:rPr>
                <w:sz w:val="20"/>
              </w:rPr>
              <w:t xml:space="preserve">154,5</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б) для организаций социального обслуживания граждан, находящихся в ведении Архангельской области и подведомственных министерству труда, занятости и социального развития (далее - государственные организации социального обслуживания), оказывающих услуги по социальной реабилитации и абилитации инвалидов и детей-инвалидов</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21 800,1</w:t>
            </w:r>
          </w:p>
        </w:tc>
        <w:tc>
          <w:tcPr>
            <w:tcW w:w="1523" w:type="dxa"/>
            <w:tcBorders>
              <w:top w:val="nil"/>
              <w:left w:val="nil"/>
              <w:bottom w:val="nil"/>
              <w:right w:val="nil"/>
            </w:tcBorders>
          </w:tcPr>
          <w:p>
            <w:pPr>
              <w:pStyle w:val="0"/>
              <w:jc w:val="center"/>
            </w:pPr>
            <w:r>
              <w:rPr>
                <w:sz w:val="20"/>
              </w:rPr>
              <w:t xml:space="preserve">7 051,0</w:t>
            </w:r>
          </w:p>
        </w:tc>
        <w:tc>
          <w:tcPr>
            <w:tcW w:w="1523" w:type="dxa"/>
            <w:tcBorders>
              <w:top w:val="nil"/>
              <w:left w:val="nil"/>
              <w:bottom w:val="nil"/>
              <w:right w:val="nil"/>
            </w:tcBorders>
          </w:tcPr>
          <w:p>
            <w:pPr>
              <w:pStyle w:val="0"/>
              <w:jc w:val="center"/>
            </w:pPr>
            <w:r>
              <w:rPr>
                <w:sz w:val="20"/>
              </w:rPr>
              <w:t xml:space="preserve">330,3</w:t>
            </w:r>
          </w:p>
        </w:tc>
        <w:tc>
          <w:tcPr>
            <w:tcW w:w="1523" w:type="dxa"/>
            <w:tcBorders>
              <w:top w:val="nil"/>
              <w:left w:val="nil"/>
              <w:bottom w:val="nil"/>
              <w:right w:val="nil"/>
            </w:tcBorders>
          </w:tcPr>
          <w:p>
            <w:pPr>
              <w:pStyle w:val="0"/>
              <w:jc w:val="center"/>
            </w:pPr>
            <w:r>
              <w:rPr>
                <w:sz w:val="20"/>
              </w:rPr>
              <w:t xml:space="preserve">5 242,3</w:t>
            </w:r>
          </w:p>
        </w:tc>
        <w:tc>
          <w:tcPr>
            <w:tcW w:w="1523" w:type="dxa"/>
            <w:tcBorders>
              <w:top w:val="nil"/>
              <w:left w:val="nil"/>
              <w:bottom w:val="nil"/>
              <w:right w:val="nil"/>
            </w:tcBorders>
          </w:tcPr>
          <w:p>
            <w:pPr>
              <w:pStyle w:val="0"/>
              <w:jc w:val="center"/>
            </w:pPr>
            <w:r>
              <w:rPr>
                <w:sz w:val="20"/>
              </w:rPr>
              <w:t xml:space="preserve">4 564,5</w:t>
            </w:r>
          </w:p>
        </w:tc>
        <w:tc>
          <w:tcPr>
            <w:tcW w:w="1526" w:type="dxa"/>
            <w:tcBorders>
              <w:top w:val="nil"/>
              <w:left w:val="nil"/>
              <w:bottom w:val="nil"/>
              <w:right w:val="nil"/>
            </w:tcBorders>
          </w:tcPr>
          <w:p>
            <w:pPr>
              <w:pStyle w:val="0"/>
              <w:jc w:val="center"/>
            </w:pPr>
            <w:r>
              <w:rPr>
                <w:sz w:val="20"/>
              </w:rPr>
              <w:t xml:space="preserve">4 612,0</w:t>
            </w:r>
          </w:p>
        </w:tc>
        <w:tc>
          <w:tcPr>
            <w:tcW w:w="3231" w:type="dxa"/>
            <w:tcBorders>
              <w:top w:val="nil"/>
              <w:left w:val="nil"/>
              <w:bottom w:val="nil"/>
              <w:right w:val="nil"/>
            </w:tcBorders>
            <w:vMerge w:val="restart"/>
          </w:tcPr>
          <w:p>
            <w:pPr>
              <w:pStyle w:val="0"/>
            </w:pPr>
            <w:r>
              <w:rPr>
                <w:sz w:val="20"/>
              </w:rPr>
              <w:t xml:space="preserve">оснащение реабилитационным оборудованием ежегодно не менее 2 учреждений, предоставляющих услуги по социальной реабилитации</w:t>
            </w:r>
          </w:p>
          <w:p>
            <w:pPr>
              <w:pStyle w:val="0"/>
            </w:pPr>
            <w:r>
              <w:rPr>
                <w:sz w:val="20"/>
              </w:rPr>
              <w:t xml:space="preserve">и абилитации детей-инвалидов (базовый уровень) и не менее</w:t>
            </w:r>
          </w:p>
          <w:p>
            <w:pPr>
              <w:pStyle w:val="0"/>
            </w:pPr>
            <w:r>
              <w:rPr>
                <w:sz w:val="20"/>
              </w:rPr>
              <w:t xml:space="preserve">1 учреждения, предоставляющего услуги по социальной реабилитации и абилитации инвалидов</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12 010,0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4 410,0</w:t>
            </w:r>
          </w:p>
        </w:tc>
        <w:tc>
          <w:tcPr>
            <w:tcW w:w="1523" w:type="dxa"/>
            <w:tcBorders>
              <w:top w:val="nil"/>
              <w:left w:val="nil"/>
              <w:bottom w:val="nil"/>
              <w:right w:val="nil"/>
            </w:tcBorders>
          </w:tcPr>
          <w:p>
            <w:pPr>
              <w:pStyle w:val="0"/>
              <w:jc w:val="center"/>
            </w:pPr>
            <w:r>
              <w:rPr>
                <w:sz w:val="20"/>
              </w:rPr>
              <w:t xml:space="preserve">3 800,0</w:t>
            </w:r>
          </w:p>
        </w:tc>
        <w:tc>
          <w:tcPr>
            <w:tcW w:w="1526" w:type="dxa"/>
            <w:tcBorders>
              <w:top w:val="nil"/>
              <w:left w:val="nil"/>
              <w:bottom w:val="nil"/>
              <w:right w:val="nil"/>
            </w:tcBorders>
          </w:tcPr>
          <w:p>
            <w:pPr>
              <w:pStyle w:val="0"/>
              <w:jc w:val="center"/>
            </w:pPr>
            <w:r>
              <w:rPr>
                <w:sz w:val="20"/>
              </w:rPr>
              <w:t xml:space="preserve">3 800,0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9 790,1</w:t>
            </w:r>
          </w:p>
        </w:tc>
        <w:tc>
          <w:tcPr>
            <w:tcW w:w="1523" w:type="dxa"/>
            <w:tcBorders>
              <w:top w:val="nil"/>
              <w:left w:val="nil"/>
              <w:bottom w:val="nil"/>
              <w:right w:val="nil"/>
            </w:tcBorders>
          </w:tcPr>
          <w:p>
            <w:pPr>
              <w:pStyle w:val="0"/>
              <w:jc w:val="center"/>
            </w:pPr>
            <w:r>
              <w:rPr>
                <w:sz w:val="20"/>
              </w:rPr>
              <w:t xml:space="preserve">7 051,0</w:t>
            </w:r>
          </w:p>
        </w:tc>
        <w:tc>
          <w:tcPr>
            <w:tcW w:w="1523" w:type="dxa"/>
            <w:tcBorders>
              <w:top w:val="nil"/>
              <w:left w:val="nil"/>
              <w:bottom w:val="nil"/>
              <w:right w:val="nil"/>
            </w:tcBorders>
          </w:tcPr>
          <w:p>
            <w:pPr>
              <w:pStyle w:val="0"/>
              <w:jc w:val="center"/>
            </w:pPr>
            <w:r>
              <w:rPr>
                <w:sz w:val="20"/>
              </w:rPr>
              <w:t xml:space="preserve">330,3</w:t>
            </w:r>
          </w:p>
        </w:tc>
        <w:tc>
          <w:tcPr>
            <w:tcW w:w="1523" w:type="dxa"/>
            <w:tcBorders>
              <w:top w:val="nil"/>
              <w:left w:val="nil"/>
              <w:bottom w:val="nil"/>
              <w:right w:val="nil"/>
            </w:tcBorders>
          </w:tcPr>
          <w:p>
            <w:pPr>
              <w:pStyle w:val="0"/>
              <w:jc w:val="center"/>
            </w:pPr>
            <w:r>
              <w:rPr>
                <w:sz w:val="20"/>
              </w:rPr>
              <w:t xml:space="preserve">832,3</w:t>
            </w:r>
          </w:p>
        </w:tc>
        <w:tc>
          <w:tcPr>
            <w:tcW w:w="1523" w:type="dxa"/>
            <w:tcBorders>
              <w:top w:val="nil"/>
              <w:left w:val="nil"/>
              <w:bottom w:val="nil"/>
              <w:right w:val="nil"/>
            </w:tcBorders>
          </w:tcPr>
          <w:p>
            <w:pPr>
              <w:pStyle w:val="0"/>
              <w:jc w:val="center"/>
            </w:pPr>
            <w:r>
              <w:rPr>
                <w:sz w:val="20"/>
              </w:rPr>
              <w:t xml:space="preserve">764,5</w:t>
            </w:r>
          </w:p>
        </w:tc>
        <w:tc>
          <w:tcPr>
            <w:tcW w:w="1526" w:type="dxa"/>
            <w:tcBorders>
              <w:top w:val="nil"/>
              <w:left w:val="nil"/>
              <w:bottom w:val="nil"/>
              <w:right w:val="nil"/>
            </w:tcBorders>
          </w:tcPr>
          <w:p>
            <w:pPr>
              <w:pStyle w:val="0"/>
              <w:jc w:val="center"/>
            </w:pPr>
            <w:r>
              <w:rPr>
                <w:sz w:val="20"/>
              </w:rPr>
              <w:t xml:space="preserve">812,0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в) для центра занятости населения, осуществляющего мероприятия по профессиональной реабилитации инвалидов и детей-инвалидов</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1 440,9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100,0</w:t>
            </w:r>
          </w:p>
        </w:tc>
        <w:tc>
          <w:tcPr>
            <w:tcW w:w="1523" w:type="dxa"/>
            <w:tcBorders>
              <w:top w:val="nil"/>
              <w:left w:val="nil"/>
              <w:bottom w:val="nil"/>
              <w:right w:val="nil"/>
            </w:tcBorders>
          </w:tcPr>
          <w:p>
            <w:pPr>
              <w:pStyle w:val="0"/>
              <w:jc w:val="center"/>
            </w:pPr>
            <w:r>
              <w:rPr>
                <w:sz w:val="20"/>
              </w:rPr>
              <w:t xml:space="preserve">666,7</w:t>
            </w:r>
          </w:p>
        </w:tc>
        <w:tc>
          <w:tcPr>
            <w:tcW w:w="1526" w:type="dxa"/>
            <w:tcBorders>
              <w:top w:val="nil"/>
              <w:left w:val="nil"/>
              <w:bottom w:val="nil"/>
              <w:right w:val="nil"/>
            </w:tcBorders>
          </w:tcPr>
          <w:p>
            <w:pPr>
              <w:pStyle w:val="0"/>
              <w:jc w:val="center"/>
            </w:pPr>
            <w:r>
              <w:rPr>
                <w:sz w:val="20"/>
              </w:rPr>
              <w:t xml:space="preserve">674,2</w:t>
            </w:r>
          </w:p>
        </w:tc>
        <w:tc>
          <w:tcPr>
            <w:tcW w:w="3231" w:type="dxa"/>
            <w:tcBorders>
              <w:top w:val="nil"/>
              <w:left w:val="nil"/>
              <w:bottom w:val="nil"/>
              <w:right w:val="nil"/>
            </w:tcBorders>
            <w:vMerge w:val="restart"/>
          </w:tcPr>
          <w:p>
            <w:pPr>
              <w:pStyle w:val="0"/>
            </w:pPr>
            <w:r>
              <w:rPr>
                <w:sz w:val="20"/>
              </w:rPr>
              <w:t xml:space="preserve">оснащение оборудованием</w:t>
            </w:r>
          </w:p>
          <w:p>
            <w:pPr>
              <w:pStyle w:val="0"/>
            </w:pPr>
            <w:r>
              <w:rPr>
                <w:sz w:val="20"/>
              </w:rPr>
              <w:t xml:space="preserve">не менее 2 отделений центра занятости населения, осуществляющих мероприятия по профессиональной реабилитации инвалидов и детей-инвалидов</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1 290,1</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90,0</w:t>
            </w:r>
          </w:p>
        </w:tc>
        <w:tc>
          <w:tcPr>
            <w:tcW w:w="1523" w:type="dxa"/>
            <w:tcBorders>
              <w:top w:val="nil"/>
              <w:left w:val="nil"/>
              <w:bottom w:val="nil"/>
              <w:right w:val="nil"/>
            </w:tcBorders>
          </w:tcPr>
          <w:p>
            <w:pPr>
              <w:pStyle w:val="0"/>
              <w:jc w:val="center"/>
            </w:pPr>
            <w:r>
              <w:rPr>
                <w:sz w:val="20"/>
              </w:rPr>
              <w:t xml:space="preserve">600,0</w:t>
            </w:r>
          </w:p>
        </w:tc>
        <w:tc>
          <w:tcPr>
            <w:tcW w:w="1526" w:type="dxa"/>
            <w:tcBorders>
              <w:top w:val="nil"/>
              <w:left w:val="nil"/>
              <w:bottom w:val="nil"/>
              <w:right w:val="nil"/>
            </w:tcBorders>
          </w:tcPr>
          <w:p>
            <w:pPr>
              <w:pStyle w:val="0"/>
              <w:jc w:val="center"/>
            </w:pPr>
            <w:r>
              <w:rPr>
                <w:sz w:val="20"/>
              </w:rPr>
              <w:t xml:space="preserve">600,1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150,8</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10,0</w:t>
            </w:r>
          </w:p>
        </w:tc>
        <w:tc>
          <w:tcPr>
            <w:tcW w:w="1523" w:type="dxa"/>
            <w:tcBorders>
              <w:top w:val="nil"/>
              <w:left w:val="nil"/>
              <w:bottom w:val="nil"/>
              <w:right w:val="nil"/>
            </w:tcBorders>
          </w:tcPr>
          <w:p>
            <w:pPr>
              <w:pStyle w:val="0"/>
              <w:jc w:val="center"/>
            </w:pPr>
            <w:r>
              <w:rPr>
                <w:sz w:val="20"/>
              </w:rPr>
              <w:t xml:space="preserve">66,7</w:t>
            </w:r>
          </w:p>
        </w:tc>
        <w:tc>
          <w:tcPr>
            <w:tcW w:w="1526" w:type="dxa"/>
            <w:tcBorders>
              <w:top w:val="nil"/>
              <w:left w:val="nil"/>
              <w:bottom w:val="nil"/>
              <w:right w:val="nil"/>
            </w:tcBorders>
          </w:tcPr>
          <w:p>
            <w:pPr>
              <w:pStyle w:val="0"/>
              <w:jc w:val="center"/>
            </w:pPr>
            <w:r>
              <w:rPr>
                <w:sz w:val="20"/>
              </w:rPr>
              <w:t xml:space="preserve">74,1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г) для учреждений культуры, осуществляющих мероприятия</w:t>
            </w:r>
          </w:p>
          <w:p>
            <w:pPr>
              <w:pStyle w:val="0"/>
            </w:pPr>
            <w:r>
              <w:rPr>
                <w:sz w:val="20"/>
              </w:rPr>
              <w:t xml:space="preserve">по реабилитации и абилитации инвалидов, в том числе детей-инвалидов, для проведения социокультурной реабилитации инвалидов и детей-инвалидов</w:t>
            </w:r>
          </w:p>
        </w:tc>
        <w:tc>
          <w:tcPr>
            <w:tcW w:w="1757" w:type="dxa"/>
            <w:tcBorders>
              <w:top w:val="nil"/>
              <w:left w:val="nil"/>
              <w:bottom w:val="nil"/>
              <w:right w:val="nil"/>
            </w:tcBorders>
            <w:vMerge w:val="restart"/>
          </w:tcPr>
          <w:p>
            <w:pPr>
              <w:pStyle w:val="0"/>
            </w:pPr>
            <w:r>
              <w:rPr>
                <w:sz w:val="20"/>
              </w:rPr>
              <w:t xml:space="preserve">министерство культуры</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4 349,6</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1 444,4</w:t>
            </w:r>
          </w:p>
        </w:tc>
        <w:tc>
          <w:tcPr>
            <w:tcW w:w="1523" w:type="dxa"/>
            <w:tcBorders>
              <w:top w:val="nil"/>
              <w:left w:val="nil"/>
              <w:bottom w:val="nil"/>
              <w:right w:val="nil"/>
            </w:tcBorders>
          </w:tcPr>
          <w:p>
            <w:pPr>
              <w:pStyle w:val="0"/>
              <w:jc w:val="center"/>
            </w:pPr>
            <w:r>
              <w:rPr>
                <w:sz w:val="20"/>
              </w:rPr>
              <w:t xml:space="preserve">1 444,5</w:t>
            </w:r>
          </w:p>
        </w:tc>
        <w:tc>
          <w:tcPr>
            <w:tcW w:w="1526" w:type="dxa"/>
            <w:tcBorders>
              <w:top w:val="nil"/>
              <w:left w:val="nil"/>
              <w:bottom w:val="nil"/>
              <w:right w:val="nil"/>
            </w:tcBorders>
          </w:tcPr>
          <w:p>
            <w:pPr>
              <w:pStyle w:val="0"/>
              <w:jc w:val="center"/>
            </w:pPr>
            <w:r>
              <w:rPr>
                <w:sz w:val="20"/>
              </w:rPr>
              <w:t xml:space="preserve">1 460,7</w:t>
            </w:r>
          </w:p>
        </w:tc>
        <w:tc>
          <w:tcPr>
            <w:tcW w:w="3231" w:type="dxa"/>
            <w:tcBorders>
              <w:top w:val="nil"/>
              <w:left w:val="nil"/>
              <w:bottom w:val="nil"/>
              <w:right w:val="nil"/>
            </w:tcBorders>
            <w:vMerge w:val="restart"/>
          </w:tcPr>
          <w:p>
            <w:pPr>
              <w:pStyle w:val="0"/>
            </w:pPr>
            <w:r>
              <w:rPr>
                <w:sz w:val="20"/>
              </w:rPr>
              <w:t xml:space="preserve">оснащение реабилитационным оборудованием</w:t>
            </w:r>
          </w:p>
          <w:p>
            <w:pPr>
              <w:pStyle w:val="0"/>
            </w:pPr>
            <w:r>
              <w:rPr>
                <w:sz w:val="20"/>
              </w:rPr>
              <w:t xml:space="preserve">не менее 2 учреждений культуры, в том числе учреждений культуры, оказывающих</w:t>
            </w:r>
          </w:p>
          <w:p>
            <w:pPr>
              <w:pStyle w:val="0"/>
            </w:pPr>
            <w:r>
              <w:rPr>
                <w:sz w:val="20"/>
              </w:rPr>
              <w:t xml:space="preserve">услуги инвалидам,</w:t>
            </w:r>
          </w:p>
          <w:p>
            <w:pPr>
              <w:pStyle w:val="0"/>
            </w:pPr>
            <w:r>
              <w:rPr>
                <w:sz w:val="20"/>
              </w:rPr>
              <w:t xml:space="preserve">и учреждений, оказывающих услуги детям-инвалидам</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3 900,0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1 300,0</w:t>
            </w:r>
          </w:p>
        </w:tc>
        <w:tc>
          <w:tcPr>
            <w:tcW w:w="1523" w:type="dxa"/>
            <w:tcBorders>
              <w:top w:val="nil"/>
              <w:left w:val="nil"/>
              <w:bottom w:val="nil"/>
              <w:right w:val="nil"/>
            </w:tcBorders>
          </w:tcPr>
          <w:p>
            <w:pPr>
              <w:pStyle w:val="0"/>
              <w:jc w:val="center"/>
            </w:pPr>
            <w:r>
              <w:rPr>
                <w:sz w:val="20"/>
              </w:rPr>
              <w:t xml:space="preserve">1 300,0</w:t>
            </w:r>
          </w:p>
        </w:tc>
        <w:tc>
          <w:tcPr>
            <w:tcW w:w="1526" w:type="dxa"/>
            <w:tcBorders>
              <w:top w:val="nil"/>
              <w:left w:val="nil"/>
              <w:bottom w:val="nil"/>
              <w:right w:val="nil"/>
            </w:tcBorders>
          </w:tcPr>
          <w:p>
            <w:pPr>
              <w:pStyle w:val="0"/>
              <w:jc w:val="center"/>
            </w:pPr>
            <w:r>
              <w:rPr>
                <w:sz w:val="20"/>
              </w:rPr>
              <w:t xml:space="preserve">1 300,0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449,6</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144,4</w:t>
            </w:r>
          </w:p>
        </w:tc>
        <w:tc>
          <w:tcPr>
            <w:tcW w:w="1523" w:type="dxa"/>
            <w:tcBorders>
              <w:top w:val="nil"/>
              <w:left w:val="nil"/>
              <w:bottom w:val="nil"/>
              <w:right w:val="nil"/>
            </w:tcBorders>
          </w:tcPr>
          <w:p>
            <w:pPr>
              <w:pStyle w:val="0"/>
              <w:jc w:val="center"/>
            </w:pPr>
            <w:r>
              <w:rPr>
                <w:sz w:val="20"/>
              </w:rPr>
              <w:t xml:space="preserve">144,5</w:t>
            </w:r>
          </w:p>
        </w:tc>
        <w:tc>
          <w:tcPr>
            <w:tcW w:w="1526" w:type="dxa"/>
            <w:tcBorders>
              <w:top w:val="nil"/>
              <w:left w:val="nil"/>
              <w:bottom w:val="nil"/>
              <w:right w:val="nil"/>
            </w:tcBorders>
          </w:tcPr>
          <w:p>
            <w:pPr>
              <w:pStyle w:val="0"/>
              <w:jc w:val="center"/>
            </w:pPr>
            <w:r>
              <w:rPr>
                <w:sz w:val="20"/>
              </w:rPr>
              <w:t xml:space="preserve">160,7</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д) государственных образовательных организаций Архангельской области, осуществляющих мероприятия</w:t>
            </w:r>
          </w:p>
          <w:p>
            <w:pPr>
              <w:pStyle w:val="0"/>
            </w:pPr>
            <w:r>
              <w:rPr>
                <w:sz w:val="20"/>
              </w:rPr>
              <w:t xml:space="preserve">по психолого-педагогической реабилитации и (или) абилитации детей-инвалидов</w:t>
            </w:r>
          </w:p>
        </w:tc>
        <w:tc>
          <w:tcPr>
            <w:tcW w:w="1757" w:type="dxa"/>
            <w:tcBorders>
              <w:top w:val="nil"/>
              <w:left w:val="nil"/>
              <w:bottom w:val="nil"/>
              <w:right w:val="nil"/>
            </w:tcBorders>
            <w:vMerge w:val="restart"/>
          </w:tcPr>
          <w:p>
            <w:pPr>
              <w:pStyle w:val="0"/>
            </w:pPr>
            <w:r>
              <w:rPr>
                <w:sz w:val="20"/>
              </w:rPr>
              <w:t xml:space="preserve">министерство образования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2 254,2</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857,5</w:t>
            </w:r>
          </w:p>
        </w:tc>
        <w:tc>
          <w:tcPr>
            <w:tcW w:w="1523" w:type="dxa"/>
            <w:tcBorders>
              <w:top w:val="nil"/>
              <w:left w:val="nil"/>
              <w:bottom w:val="nil"/>
              <w:right w:val="nil"/>
            </w:tcBorders>
          </w:tcPr>
          <w:p>
            <w:pPr>
              <w:pStyle w:val="0"/>
              <w:jc w:val="center"/>
            </w:pPr>
            <w:r>
              <w:rPr>
                <w:sz w:val="20"/>
              </w:rPr>
              <w:t xml:space="preserve">694,5</w:t>
            </w:r>
          </w:p>
        </w:tc>
        <w:tc>
          <w:tcPr>
            <w:tcW w:w="1526" w:type="dxa"/>
            <w:tcBorders>
              <w:top w:val="nil"/>
              <w:left w:val="nil"/>
              <w:bottom w:val="nil"/>
              <w:right w:val="nil"/>
            </w:tcBorders>
          </w:tcPr>
          <w:p>
            <w:pPr>
              <w:pStyle w:val="0"/>
              <w:jc w:val="center"/>
            </w:pPr>
            <w:r>
              <w:rPr>
                <w:sz w:val="20"/>
              </w:rPr>
              <w:t xml:space="preserve">702,2</w:t>
            </w:r>
          </w:p>
        </w:tc>
        <w:tc>
          <w:tcPr>
            <w:tcW w:w="3231" w:type="dxa"/>
            <w:tcBorders>
              <w:top w:val="nil"/>
              <w:left w:val="nil"/>
              <w:bottom w:val="nil"/>
              <w:right w:val="nil"/>
            </w:tcBorders>
            <w:vMerge w:val="restart"/>
          </w:tcPr>
          <w:p>
            <w:pPr>
              <w:pStyle w:val="0"/>
            </w:pPr>
            <w:r>
              <w:rPr>
                <w:sz w:val="20"/>
              </w:rPr>
              <w:t xml:space="preserve">оснащение реабилитационным оборудованием</w:t>
            </w:r>
          </w:p>
          <w:p>
            <w:pPr>
              <w:pStyle w:val="0"/>
            </w:pPr>
            <w:r>
              <w:rPr>
                <w:sz w:val="20"/>
              </w:rPr>
              <w:t xml:space="preserve">не менее 2 образовательных организаций ежегодно; создание условий</w:t>
            </w:r>
          </w:p>
          <w:p>
            <w:pPr>
              <w:pStyle w:val="0"/>
            </w:pPr>
            <w:r>
              <w:rPr>
                <w:sz w:val="20"/>
              </w:rPr>
              <w:t xml:space="preserve">для получения реабилитационных услуг детьми-инвалидами</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2 021,8</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771,8</w:t>
            </w:r>
          </w:p>
        </w:tc>
        <w:tc>
          <w:tcPr>
            <w:tcW w:w="1523" w:type="dxa"/>
            <w:tcBorders>
              <w:top w:val="nil"/>
              <w:left w:val="nil"/>
              <w:bottom w:val="nil"/>
              <w:right w:val="nil"/>
            </w:tcBorders>
          </w:tcPr>
          <w:p>
            <w:pPr>
              <w:pStyle w:val="0"/>
              <w:jc w:val="center"/>
            </w:pPr>
            <w:r>
              <w:rPr>
                <w:sz w:val="20"/>
              </w:rPr>
              <w:t xml:space="preserve">625,0</w:t>
            </w:r>
          </w:p>
        </w:tc>
        <w:tc>
          <w:tcPr>
            <w:tcW w:w="1526" w:type="dxa"/>
            <w:tcBorders>
              <w:top w:val="nil"/>
              <w:left w:val="nil"/>
              <w:bottom w:val="nil"/>
              <w:right w:val="nil"/>
            </w:tcBorders>
          </w:tcPr>
          <w:p>
            <w:pPr>
              <w:pStyle w:val="0"/>
              <w:jc w:val="center"/>
            </w:pPr>
            <w:r>
              <w:rPr>
                <w:sz w:val="20"/>
              </w:rPr>
              <w:t xml:space="preserve">625,0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232,4</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85,7</w:t>
            </w:r>
          </w:p>
        </w:tc>
        <w:tc>
          <w:tcPr>
            <w:tcW w:w="1523" w:type="dxa"/>
            <w:tcBorders>
              <w:top w:val="nil"/>
              <w:left w:val="nil"/>
              <w:bottom w:val="nil"/>
              <w:right w:val="nil"/>
            </w:tcBorders>
          </w:tcPr>
          <w:p>
            <w:pPr>
              <w:pStyle w:val="0"/>
              <w:jc w:val="center"/>
            </w:pPr>
            <w:r>
              <w:rPr>
                <w:sz w:val="20"/>
              </w:rPr>
              <w:t xml:space="preserve">69,5</w:t>
            </w:r>
          </w:p>
        </w:tc>
        <w:tc>
          <w:tcPr>
            <w:tcW w:w="1526" w:type="dxa"/>
            <w:tcBorders>
              <w:top w:val="nil"/>
              <w:left w:val="nil"/>
              <w:bottom w:val="nil"/>
              <w:right w:val="nil"/>
            </w:tcBorders>
          </w:tcPr>
          <w:p>
            <w:pPr>
              <w:pStyle w:val="0"/>
              <w:jc w:val="center"/>
            </w:pPr>
            <w:r>
              <w:rPr>
                <w:sz w:val="20"/>
              </w:rPr>
              <w:t xml:space="preserve">77,2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3.3 в ред. </w:t>
            </w:r>
            <w:hyperlink w:history="0" r:id="rId994"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w:t>
            </w:r>
          </w:p>
          <w:p>
            <w:pPr>
              <w:pStyle w:val="0"/>
              <w:jc w:val="both"/>
            </w:pPr>
            <w:r>
              <w:rPr>
                <w:sz w:val="20"/>
              </w:rPr>
              <w:t xml:space="preserve">N 853-пп)</w:t>
            </w:r>
          </w:p>
        </w:tc>
      </w:tr>
      <w:tr>
        <w:tc>
          <w:tcPr>
            <w:tcW w:w="2494" w:type="dxa"/>
            <w:tcBorders>
              <w:top w:val="nil"/>
              <w:left w:val="nil"/>
              <w:bottom w:val="nil"/>
              <w:right w:val="nil"/>
            </w:tcBorders>
            <w:vMerge w:val="restart"/>
          </w:tcPr>
          <w:bookmarkStart w:id="9452" w:name="P9452"/>
          <w:bookmarkEnd w:id="9452"/>
          <w:p>
            <w:pPr>
              <w:pStyle w:val="0"/>
            </w:pPr>
            <w:r>
              <w:rPr>
                <w:sz w:val="20"/>
              </w:rPr>
              <w:t xml:space="preserve">3.4. Приобретение компьютерной техники, оргтехники и программного обеспечения для оснащения государственных образовательных организаций Архангельской области, осуществляющих мероприятия по психолого-педагогической реабилитации и (или) абилитации детей-инвалидов</w:t>
            </w:r>
          </w:p>
        </w:tc>
        <w:tc>
          <w:tcPr>
            <w:tcW w:w="1757" w:type="dxa"/>
            <w:tcBorders>
              <w:top w:val="nil"/>
              <w:left w:val="nil"/>
              <w:bottom w:val="nil"/>
              <w:right w:val="nil"/>
            </w:tcBorders>
            <w:vMerge w:val="restart"/>
          </w:tcPr>
          <w:p>
            <w:pPr>
              <w:pStyle w:val="0"/>
            </w:pPr>
            <w:r>
              <w:rPr>
                <w:sz w:val="20"/>
              </w:rPr>
              <w:t xml:space="preserve">министерство образования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2 254,2</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857,5</w:t>
            </w:r>
          </w:p>
        </w:tc>
        <w:tc>
          <w:tcPr>
            <w:tcW w:w="1523" w:type="dxa"/>
            <w:tcBorders>
              <w:top w:val="nil"/>
              <w:left w:val="nil"/>
              <w:bottom w:val="nil"/>
              <w:right w:val="nil"/>
            </w:tcBorders>
          </w:tcPr>
          <w:p>
            <w:pPr>
              <w:pStyle w:val="0"/>
              <w:jc w:val="center"/>
            </w:pPr>
            <w:r>
              <w:rPr>
                <w:sz w:val="20"/>
              </w:rPr>
              <w:t xml:space="preserve">694,4</w:t>
            </w:r>
          </w:p>
        </w:tc>
        <w:tc>
          <w:tcPr>
            <w:tcW w:w="1526" w:type="dxa"/>
            <w:tcBorders>
              <w:top w:val="nil"/>
              <w:left w:val="nil"/>
              <w:bottom w:val="nil"/>
              <w:right w:val="nil"/>
            </w:tcBorders>
          </w:tcPr>
          <w:p>
            <w:pPr>
              <w:pStyle w:val="0"/>
              <w:jc w:val="center"/>
            </w:pPr>
            <w:r>
              <w:rPr>
                <w:sz w:val="20"/>
              </w:rPr>
              <w:t xml:space="preserve">702,3</w:t>
            </w:r>
          </w:p>
        </w:tc>
        <w:tc>
          <w:tcPr>
            <w:tcW w:w="3231" w:type="dxa"/>
            <w:tcBorders>
              <w:top w:val="nil"/>
              <w:left w:val="nil"/>
              <w:bottom w:val="nil"/>
              <w:right w:val="nil"/>
            </w:tcBorders>
            <w:vMerge w:val="restart"/>
          </w:tcPr>
          <w:p>
            <w:pPr>
              <w:pStyle w:val="0"/>
            </w:pPr>
            <w:r>
              <w:rPr>
                <w:sz w:val="20"/>
              </w:rPr>
              <w:t xml:space="preserve">оснащение компьютерной техникой, оргтехникой и программным обеспечением не менее 2 образовательных организаций ежегодно; создание условий для получения реабилитационных услуг детьми-инвалидами</w:t>
            </w:r>
          </w:p>
        </w:tc>
        <w:tc>
          <w:tcPr>
            <w:tcW w:w="2268" w:type="dxa"/>
            <w:tcBorders>
              <w:top w:val="nil"/>
              <w:left w:val="nil"/>
              <w:bottom w:val="nil"/>
              <w:right w:val="nil"/>
            </w:tcBorders>
            <w:vMerge w:val="restart"/>
          </w:tcPr>
          <w:p>
            <w:pPr>
              <w:pStyle w:val="0"/>
            </w:pPr>
            <w:hyperlink w:history="0" w:anchor="P2704" w:tooltip="42. Количество организаций Архангельской области, укрепивших материально-техническую базу с целью предоставления качественных услуг инвалидам и иным маломобильным группам населения (абсолютный показатель)">
              <w:r>
                <w:rPr>
                  <w:sz w:val="20"/>
                  <w:color w:val="0000ff"/>
                </w:rPr>
                <w:t xml:space="preserve">пункт 42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2 021,9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771,8</w:t>
            </w:r>
          </w:p>
        </w:tc>
        <w:tc>
          <w:tcPr>
            <w:tcW w:w="1523" w:type="dxa"/>
            <w:tcBorders>
              <w:top w:val="nil"/>
              <w:left w:val="nil"/>
              <w:bottom w:val="nil"/>
              <w:right w:val="nil"/>
            </w:tcBorders>
          </w:tcPr>
          <w:p>
            <w:pPr>
              <w:pStyle w:val="0"/>
              <w:jc w:val="center"/>
            </w:pPr>
            <w:r>
              <w:rPr>
                <w:sz w:val="20"/>
              </w:rPr>
              <w:t xml:space="preserve">625,0</w:t>
            </w:r>
          </w:p>
        </w:tc>
        <w:tc>
          <w:tcPr>
            <w:tcW w:w="1526" w:type="dxa"/>
            <w:tcBorders>
              <w:top w:val="nil"/>
              <w:left w:val="nil"/>
              <w:bottom w:val="nil"/>
              <w:right w:val="nil"/>
            </w:tcBorders>
          </w:tcPr>
          <w:p>
            <w:pPr>
              <w:pStyle w:val="0"/>
              <w:jc w:val="center"/>
            </w:pPr>
            <w:r>
              <w:rPr>
                <w:sz w:val="20"/>
              </w:rPr>
              <w:t xml:space="preserve">625,1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232,3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85,7</w:t>
            </w:r>
          </w:p>
        </w:tc>
        <w:tc>
          <w:tcPr>
            <w:tcW w:w="1523" w:type="dxa"/>
            <w:tcBorders>
              <w:top w:val="nil"/>
              <w:left w:val="nil"/>
              <w:bottom w:val="nil"/>
              <w:right w:val="nil"/>
            </w:tcBorders>
          </w:tcPr>
          <w:p>
            <w:pPr>
              <w:pStyle w:val="0"/>
              <w:jc w:val="center"/>
            </w:pPr>
            <w:r>
              <w:rPr>
                <w:sz w:val="20"/>
              </w:rPr>
              <w:t xml:space="preserve">69,4</w:t>
            </w:r>
          </w:p>
        </w:tc>
        <w:tc>
          <w:tcPr>
            <w:tcW w:w="1526" w:type="dxa"/>
            <w:tcBorders>
              <w:top w:val="nil"/>
              <w:left w:val="nil"/>
              <w:bottom w:val="nil"/>
              <w:right w:val="nil"/>
            </w:tcBorders>
          </w:tcPr>
          <w:p>
            <w:pPr>
              <w:pStyle w:val="0"/>
              <w:jc w:val="center"/>
            </w:pPr>
            <w:r>
              <w:rPr>
                <w:sz w:val="20"/>
              </w:rPr>
              <w:t xml:space="preserve">77,2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3.4 в ред. </w:t>
            </w:r>
            <w:hyperlink w:history="0" r:id="rId995"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w:t>
            </w:r>
          </w:p>
          <w:p>
            <w:pPr>
              <w:pStyle w:val="0"/>
              <w:jc w:val="both"/>
            </w:pPr>
            <w:r>
              <w:rPr>
                <w:sz w:val="20"/>
              </w:rPr>
              <w:t xml:space="preserve">N 629-пп)</w:t>
            </w:r>
          </w:p>
        </w:tc>
      </w:tr>
      <w:tr>
        <w:tc>
          <w:tcPr>
            <w:tcW w:w="2494" w:type="dxa"/>
            <w:tcBorders>
              <w:top w:val="nil"/>
              <w:left w:val="nil"/>
              <w:bottom w:val="nil"/>
              <w:right w:val="nil"/>
            </w:tcBorders>
            <w:vMerge w:val="restart"/>
          </w:tcPr>
          <w:bookmarkStart w:id="9500" w:name="P9500"/>
          <w:bookmarkEnd w:id="9500"/>
          <w:p>
            <w:pPr>
              <w:pStyle w:val="0"/>
            </w:pPr>
            <w:r>
              <w:rPr>
                <w:sz w:val="20"/>
              </w:rPr>
              <w:t xml:space="preserve">3.5. Организация сопровождаемого проживания инвалидов на постоянной основе вне стационарных отделений государственных организаций социального обслуживания (приобретение мебели и бытовой техники для создания учебных (тренировочных) квартир на базе организаций социального обслуживания)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12 702,5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7 506,7</w:t>
            </w:r>
          </w:p>
        </w:tc>
        <w:tc>
          <w:tcPr>
            <w:tcW w:w="1523" w:type="dxa"/>
            <w:tcBorders>
              <w:top w:val="nil"/>
              <w:left w:val="nil"/>
              <w:bottom w:val="nil"/>
              <w:right w:val="nil"/>
            </w:tcBorders>
          </w:tcPr>
          <w:p>
            <w:pPr>
              <w:pStyle w:val="0"/>
              <w:jc w:val="center"/>
            </w:pPr>
            <w:r>
              <w:rPr>
                <w:sz w:val="20"/>
              </w:rPr>
              <w:t xml:space="preserve">3 372,3</w:t>
            </w:r>
          </w:p>
        </w:tc>
        <w:tc>
          <w:tcPr>
            <w:tcW w:w="1526" w:type="dxa"/>
            <w:tcBorders>
              <w:top w:val="nil"/>
              <w:left w:val="nil"/>
              <w:bottom w:val="nil"/>
              <w:right w:val="nil"/>
            </w:tcBorders>
          </w:tcPr>
          <w:p>
            <w:pPr>
              <w:pStyle w:val="0"/>
              <w:jc w:val="center"/>
            </w:pPr>
            <w:r>
              <w:rPr>
                <w:sz w:val="20"/>
              </w:rPr>
              <w:t xml:space="preserve">1 823,5</w:t>
            </w:r>
          </w:p>
        </w:tc>
        <w:tc>
          <w:tcPr>
            <w:tcW w:w="3231" w:type="dxa"/>
            <w:tcBorders>
              <w:top w:val="nil"/>
              <w:left w:val="nil"/>
              <w:bottom w:val="nil"/>
              <w:right w:val="nil"/>
            </w:tcBorders>
            <w:vMerge w:val="restart"/>
          </w:tcPr>
          <w:p>
            <w:pPr>
              <w:pStyle w:val="0"/>
            </w:pPr>
            <w:r>
              <w:rPr>
                <w:sz w:val="20"/>
              </w:rPr>
              <w:t xml:space="preserve">создание условий для сопровождаемого проживания не менее чем в 2 организациях ежегодно (молодые люди с ментальными нарушениями)</w:t>
            </w:r>
          </w:p>
        </w:tc>
        <w:tc>
          <w:tcPr>
            <w:tcW w:w="2268" w:type="dxa"/>
            <w:tcBorders>
              <w:top w:val="nil"/>
              <w:left w:val="nil"/>
              <w:bottom w:val="nil"/>
              <w:right w:val="nil"/>
            </w:tcBorders>
            <w:vMerge w:val="restart"/>
          </w:tcPr>
          <w:p>
            <w:pPr>
              <w:pStyle w:val="0"/>
            </w:pPr>
            <w:hyperlink w:history="0" w:anchor="P2704" w:tooltip="42. Количество организаций Архангельской области, укрепивших материально-техническую базу с целью предоставления качественных услуг инвалидам и иным маломобильным группам населения (абсолютный показатель)">
              <w:r>
                <w:rPr>
                  <w:sz w:val="20"/>
                  <w:color w:val="0000ff"/>
                </w:rPr>
                <w:t xml:space="preserve">пункт 42</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11 414,0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6 756,0</w:t>
            </w:r>
          </w:p>
        </w:tc>
        <w:tc>
          <w:tcPr>
            <w:tcW w:w="1523" w:type="dxa"/>
            <w:tcBorders>
              <w:top w:val="nil"/>
              <w:left w:val="nil"/>
              <w:bottom w:val="nil"/>
              <w:right w:val="nil"/>
            </w:tcBorders>
          </w:tcPr>
          <w:p>
            <w:pPr>
              <w:pStyle w:val="0"/>
              <w:jc w:val="center"/>
            </w:pPr>
            <w:r>
              <w:rPr>
                <w:sz w:val="20"/>
              </w:rPr>
              <w:t xml:space="preserve">3 035,1</w:t>
            </w:r>
          </w:p>
        </w:tc>
        <w:tc>
          <w:tcPr>
            <w:tcW w:w="1526" w:type="dxa"/>
            <w:tcBorders>
              <w:top w:val="nil"/>
              <w:left w:val="nil"/>
              <w:bottom w:val="nil"/>
              <w:right w:val="nil"/>
            </w:tcBorders>
          </w:tcPr>
          <w:p>
            <w:pPr>
              <w:pStyle w:val="0"/>
              <w:jc w:val="center"/>
            </w:pPr>
            <w:r>
              <w:rPr>
                <w:sz w:val="20"/>
              </w:rPr>
              <w:t xml:space="preserve">1 622,9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1 288,5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750,7</w:t>
            </w:r>
          </w:p>
        </w:tc>
        <w:tc>
          <w:tcPr>
            <w:tcW w:w="1523" w:type="dxa"/>
            <w:tcBorders>
              <w:top w:val="nil"/>
              <w:left w:val="nil"/>
              <w:bottom w:val="nil"/>
              <w:right w:val="nil"/>
            </w:tcBorders>
          </w:tcPr>
          <w:p>
            <w:pPr>
              <w:pStyle w:val="0"/>
              <w:jc w:val="center"/>
            </w:pPr>
            <w:r>
              <w:rPr>
                <w:sz w:val="20"/>
              </w:rPr>
              <w:t xml:space="preserve">337,2</w:t>
            </w:r>
          </w:p>
        </w:tc>
        <w:tc>
          <w:tcPr>
            <w:tcW w:w="1526" w:type="dxa"/>
            <w:tcBorders>
              <w:top w:val="nil"/>
              <w:left w:val="nil"/>
              <w:bottom w:val="nil"/>
              <w:right w:val="nil"/>
            </w:tcBorders>
          </w:tcPr>
          <w:p>
            <w:pPr>
              <w:pStyle w:val="0"/>
              <w:jc w:val="center"/>
            </w:pPr>
            <w:r>
              <w:rPr>
                <w:sz w:val="20"/>
              </w:rPr>
              <w:t xml:space="preserve">200,6</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3.5 в ред. </w:t>
            </w:r>
            <w:hyperlink w:history="0" r:id="rId996"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w:t>
            </w:r>
          </w:p>
          <w:p>
            <w:pPr>
              <w:pStyle w:val="0"/>
              <w:jc w:val="both"/>
            </w:pPr>
            <w:r>
              <w:rPr>
                <w:sz w:val="20"/>
              </w:rPr>
              <w:t xml:space="preserve">N 629-пп)</w:t>
            </w:r>
          </w:p>
        </w:tc>
      </w:tr>
      <w:tr>
        <w:tc>
          <w:tcPr>
            <w:tcW w:w="2494" w:type="dxa"/>
            <w:tcBorders>
              <w:top w:val="nil"/>
              <w:left w:val="nil"/>
              <w:bottom w:val="nil"/>
              <w:right w:val="nil"/>
            </w:tcBorders>
            <w:vMerge w:val="restart"/>
          </w:tcPr>
          <w:p>
            <w:pPr>
              <w:pStyle w:val="0"/>
            </w:pPr>
            <w:r>
              <w:rPr>
                <w:sz w:val="20"/>
              </w:rPr>
              <w:t xml:space="preserve">3.6. Повышение квалификации, профессиональная подготовка и переподготовка специалистов, осуществляющих реабилитацию и абилитацию инвалидов и детей-инвалидов, в том числе:</w:t>
            </w:r>
          </w:p>
        </w:tc>
        <w:tc>
          <w:tcPr>
            <w:tcW w:w="1757" w:type="dxa"/>
            <w:tcBorders>
              <w:top w:val="nil"/>
              <w:left w:val="nil"/>
              <w:bottom w:val="nil"/>
              <w:right w:val="nil"/>
            </w:tcBorders>
            <w:vMerge w:val="restart"/>
          </w:tcPr>
          <w:p>
            <w:pPr>
              <w:pStyle w:val="0"/>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12 347,3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5 910,8</w:t>
            </w:r>
          </w:p>
        </w:tc>
        <w:tc>
          <w:tcPr>
            <w:tcW w:w="1523" w:type="dxa"/>
            <w:tcBorders>
              <w:top w:val="nil"/>
              <w:left w:val="nil"/>
              <w:bottom w:val="nil"/>
              <w:right w:val="nil"/>
            </w:tcBorders>
          </w:tcPr>
          <w:p>
            <w:pPr>
              <w:pStyle w:val="0"/>
              <w:jc w:val="center"/>
            </w:pPr>
            <w:r>
              <w:rPr>
                <w:sz w:val="20"/>
              </w:rPr>
              <w:t xml:space="preserve">3 464,5</w:t>
            </w:r>
          </w:p>
        </w:tc>
        <w:tc>
          <w:tcPr>
            <w:tcW w:w="1526" w:type="dxa"/>
            <w:tcBorders>
              <w:top w:val="nil"/>
              <w:left w:val="nil"/>
              <w:bottom w:val="nil"/>
              <w:right w:val="nil"/>
            </w:tcBorders>
          </w:tcPr>
          <w:p>
            <w:pPr>
              <w:pStyle w:val="0"/>
              <w:jc w:val="center"/>
            </w:pPr>
            <w:r>
              <w:rPr>
                <w:sz w:val="20"/>
              </w:rPr>
              <w:t xml:space="preserve">2 972,0</w:t>
            </w:r>
          </w:p>
        </w:tc>
        <w:tc>
          <w:tcPr>
            <w:tcW w:w="3231" w:type="dxa"/>
            <w:tcBorders>
              <w:top w:val="nil"/>
              <w:left w:val="nil"/>
              <w:bottom w:val="nil"/>
              <w:right w:val="nil"/>
            </w:tcBorders>
            <w:vMerge w:val="restart"/>
          </w:tcPr>
          <w:p>
            <w:pPr>
              <w:pStyle w:val="0"/>
            </w:pPr>
            <w:r>
              <w:rPr>
                <w:sz w:val="20"/>
              </w:rPr>
            </w:r>
          </w:p>
        </w:tc>
        <w:tc>
          <w:tcPr>
            <w:tcW w:w="2268" w:type="dxa"/>
            <w:tcBorders>
              <w:top w:val="nil"/>
              <w:left w:val="nil"/>
              <w:bottom w:val="nil"/>
              <w:right w:val="nil"/>
            </w:tcBorders>
            <w:vMerge w:val="restart"/>
          </w:tcPr>
          <w:p>
            <w:pPr>
              <w:pStyle w:val="0"/>
            </w:pPr>
            <w:hyperlink w:history="0" w:anchor="P2200" w:tooltip="7. Удовлетворенность качеством социальных услуг">
              <w:r>
                <w:rPr>
                  <w:sz w:val="20"/>
                  <w:color w:val="0000ff"/>
                </w:rPr>
                <w:t xml:space="preserve">пункт 7</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11 082,8</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5 319,7</w:t>
            </w:r>
          </w:p>
        </w:tc>
        <w:tc>
          <w:tcPr>
            <w:tcW w:w="1523" w:type="dxa"/>
            <w:tcBorders>
              <w:top w:val="nil"/>
              <w:left w:val="nil"/>
              <w:bottom w:val="nil"/>
              <w:right w:val="nil"/>
            </w:tcBorders>
          </w:tcPr>
          <w:p>
            <w:pPr>
              <w:pStyle w:val="0"/>
              <w:jc w:val="center"/>
            </w:pPr>
            <w:r>
              <w:rPr>
                <w:sz w:val="20"/>
              </w:rPr>
              <w:t xml:space="preserve">3 118,1</w:t>
            </w:r>
          </w:p>
        </w:tc>
        <w:tc>
          <w:tcPr>
            <w:tcW w:w="1526" w:type="dxa"/>
            <w:tcBorders>
              <w:top w:val="nil"/>
              <w:left w:val="nil"/>
              <w:bottom w:val="nil"/>
              <w:right w:val="nil"/>
            </w:tcBorders>
          </w:tcPr>
          <w:p>
            <w:pPr>
              <w:pStyle w:val="0"/>
              <w:jc w:val="center"/>
            </w:pPr>
            <w:r>
              <w:rPr>
                <w:sz w:val="20"/>
              </w:rPr>
              <w:t xml:space="preserve">2 645,0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1 264,5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591,1</w:t>
            </w:r>
          </w:p>
        </w:tc>
        <w:tc>
          <w:tcPr>
            <w:tcW w:w="1523" w:type="dxa"/>
            <w:tcBorders>
              <w:top w:val="nil"/>
              <w:left w:val="nil"/>
              <w:bottom w:val="nil"/>
              <w:right w:val="nil"/>
            </w:tcBorders>
          </w:tcPr>
          <w:p>
            <w:pPr>
              <w:pStyle w:val="0"/>
              <w:jc w:val="center"/>
            </w:pPr>
            <w:r>
              <w:rPr>
                <w:sz w:val="20"/>
              </w:rPr>
              <w:t xml:space="preserve">346,4</w:t>
            </w:r>
          </w:p>
        </w:tc>
        <w:tc>
          <w:tcPr>
            <w:tcW w:w="1526" w:type="dxa"/>
            <w:tcBorders>
              <w:top w:val="nil"/>
              <w:left w:val="nil"/>
              <w:bottom w:val="nil"/>
              <w:right w:val="nil"/>
            </w:tcBorders>
          </w:tcPr>
          <w:p>
            <w:pPr>
              <w:pStyle w:val="0"/>
              <w:jc w:val="center"/>
            </w:pPr>
            <w:r>
              <w:rPr>
                <w:sz w:val="20"/>
              </w:rPr>
              <w:t xml:space="preserve">327,0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9594" w:name="P9594"/>
          <w:bookmarkEnd w:id="9594"/>
          <w:p>
            <w:pPr>
              <w:pStyle w:val="0"/>
            </w:pPr>
            <w:r>
              <w:rPr>
                <w:sz w:val="20"/>
              </w:rPr>
              <w:t xml:space="preserve">а) организаций, оказывающих услуги по реабилитации и абилитации инвалидов и детей-инвалидов, в сфере социального обслуживания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5 730,0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3 790,8</w:t>
            </w:r>
          </w:p>
        </w:tc>
        <w:tc>
          <w:tcPr>
            <w:tcW w:w="1523" w:type="dxa"/>
            <w:tcBorders>
              <w:top w:val="nil"/>
              <w:left w:val="nil"/>
              <w:bottom w:val="nil"/>
              <w:right w:val="nil"/>
            </w:tcBorders>
          </w:tcPr>
          <w:p>
            <w:pPr>
              <w:pStyle w:val="0"/>
              <w:jc w:val="center"/>
            </w:pPr>
            <w:r>
              <w:rPr>
                <w:sz w:val="20"/>
              </w:rPr>
              <w:t xml:space="preserve">1 111,1</w:t>
            </w:r>
          </w:p>
        </w:tc>
        <w:tc>
          <w:tcPr>
            <w:tcW w:w="1526" w:type="dxa"/>
            <w:tcBorders>
              <w:top w:val="nil"/>
              <w:left w:val="nil"/>
              <w:bottom w:val="nil"/>
              <w:right w:val="nil"/>
            </w:tcBorders>
          </w:tcPr>
          <w:p>
            <w:pPr>
              <w:pStyle w:val="0"/>
              <w:jc w:val="center"/>
            </w:pPr>
            <w:r>
              <w:rPr>
                <w:sz w:val="20"/>
              </w:rPr>
              <w:t xml:space="preserve">828,1</w:t>
            </w:r>
          </w:p>
        </w:tc>
        <w:tc>
          <w:tcPr>
            <w:tcW w:w="3231" w:type="dxa"/>
            <w:tcBorders>
              <w:top w:val="nil"/>
              <w:left w:val="nil"/>
              <w:bottom w:val="nil"/>
              <w:right w:val="nil"/>
            </w:tcBorders>
            <w:vMerge w:val="restart"/>
          </w:tcPr>
          <w:p>
            <w:pPr>
              <w:pStyle w:val="0"/>
            </w:pPr>
            <w:r>
              <w:rPr>
                <w:sz w:val="20"/>
              </w:rPr>
              <w:t xml:space="preserve">обучение не менее 80 специалистов</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5 148,7</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3 411,7</w:t>
            </w:r>
          </w:p>
        </w:tc>
        <w:tc>
          <w:tcPr>
            <w:tcW w:w="1523" w:type="dxa"/>
            <w:tcBorders>
              <w:top w:val="nil"/>
              <w:left w:val="nil"/>
              <w:bottom w:val="nil"/>
              <w:right w:val="nil"/>
            </w:tcBorders>
          </w:tcPr>
          <w:p>
            <w:pPr>
              <w:pStyle w:val="0"/>
              <w:jc w:val="center"/>
            </w:pPr>
            <w:r>
              <w:rPr>
                <w:sz w:val="20"/>
              </w:rPr>
              <w:t xml:space="preserve">1 000,0</w:t>
            </w:r>
          </w:p>
        </w:tc>
        <w:tc>
          <w:tcPr>
            <w:tcW w:w="1526" w:type="dxa"/>
            <w:tcBorders>
              <w:top w:val="nil"/>
              <w:left w:val="nil"/>
              <w:bottom w:val="nil"/>
              <w:right w:val="nil"/>
            </w:tcBorders>
          </w:tcPr>
          <w:p>
            <w:pPr>
              <w:pStyle w:val="0"/>
              <w:jc w:val="center"/>
            </w:pPr>
            <w:r>
              <w:rPr>
                <w:sz w:val="20"/>
              </w:rPr>
              <w:t xml:space="preserve">737,0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581,3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379,1</w:t>
            </w:r>
          </w:p>
        </w:tc>
        <w:tc>
          <w:tcPr>
            <w:tcW w:w="1523" w:type="dxa"/>
            <w:tcBorders>
              <w:top w:val="nil"/>
              <w:left w:val="nil"/>
              <w:bottom w:val="nil"/>
              <w:right w:val="nil"/>
            </w:tcBorders>
          </w:tcPr>
          <w:p>
            <w:pPr>
              <w:pStyle w:val="0"/>
              <w:jc w:val="center"/>
            </w:pPr>
            <w:r>
              <w:rPr>
                <w:sz w:val="20"/>
              </w:rPr>
              <w:t xml:space="preserve">111,1</w:t>
            </w:r>
          </w:p>
        </w:tc>
        <w:tc>
          <w:tcPr>
            <w:tcW w:w="1526" w:type="dxa"/>
            <w:tcBorders>
              <w:top w:val="nil"/>
              <w:left w:val="nil"/>
              <w:bottom w:val="nil"/>
              <w:right w:val="nil"/>
            </w:tcBorders>
          </w:tcPr>
          <w:p>
            <w:pPr>
              <w:pStyle w:val="0"/>
              <w:jc w:val="center"/>
            </w:pPr>
            <w:r>
              <w:rPr>
                <w:sz w:val="20"/>
              </w:rPr>
              <w:t xml:space="preserve">91,1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9640" w:name="P9640"/>
          <w:bookmarkEnd w:id="9640"/>
          <w:p>
            <w:pPr>
              <w:pStyle w:val="0"/>
            </w:pPr>
            <w:r>
              <w:rPr>
                <w:sz w:val="20"/>
              </w:rPr>
              <w:t xml:space="preserve">б) государственных образовательных организаций Архангельской области, оказывающих услуги по реабилитации и абилитации инвалидов и детей-инвалидов, в сфере образования</w:t>
            </w:r>
          </w:p>
        </w:tc>
        <w:tc>
          <w:tcPr>
            <w:tcW w:w="1757" w:type="dxa"/>
            <w:tcBorders>
              <w:top w:val="nil"/>
              <w:left w:val="nil"/>
              <w:bottom w:val="nil"/>
              <w:right w:val="nil"/>
            </w:tcBorders>
            <w:vMerge w:val="restart"/>
          </w:tcPr>
          <w:p>
            <w:pPr>
              <w:pStyle w:val="0"/>
            </w:pPr>
            <w:r>
              <w:rPr>
                <w:sz w:val="20"/>
              </w:rPr>
              <w:t xml:space="preserve">министерство образования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1 347,6</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370,0</w:t>
            </w:r>
          </w:p>
        </w:tc>
        <w:tc>
          <w:tcPr>
            <w:tcW w:w="1523" w:type="dxa"/>
            <w:tcBorders>
              <w:top w:val="nil"/>
              <w:left w:val="nil"/>
              <w:bottom w:val="nil"/>
              <w:right w:val="nil"/>
            </w:tcBorders>
          </w:tcPr>
          <w:p>
            <w:pPr>
              <w:pStyle w:val="0"/>
              <w:jc w:val="center"/>
            </w:pPr>
            <w:r>
              <w:rPr>
                <w:sz w:val="20"/>
              </w:rPr>
              <w:t xml:space="preserve">603,4</w:t>
            </w:r>
          </w:p>
        </w:tc>
        <w:tc>
          <w:tcPr>
            <w:tcW w:w="1526" w:type="dxa"/>
            <w:tcBorders>
              <w:top w:val="nil"/>
              <w:left w:val="nil"/>
              <w:bottom w:val="nil"/>
              <w:right w:val="nil"/>
            </w:tcBorders>
          </w:tcPr>
          <w:p>
            <w:pPr>
              <w:pStyle w:val="0"/>
              <w:jc w:val="center"/>
            </w:pPr>
            <w:r>
              <w:rPr>
                <w:sz w:val="20"/>
              </w:rPr>
              <w:t xml:space="preserve">374,2</w:t>
            </w:r>
          </w:p>
        </w:tc>
        <w:tc>
          <w:tcPr>
            <w:tcW w:w="3231" w:type="dxa"/>
            <w:tcBorders>
              <w:top w:val="nil"/>
              <w:left w:val="nil"/>
              <w:bottom w:val="nil"/>
              <w:right w:val="nil"/>
            </w:tcBorders>
            <w:vMerge w:val="restart"/>
          </w:tcPr>
          <w:p>
            <w:pPr>
              <w:pStyle w:val="0"/>
            </w:pPr>
            <w:r>
              <w:rPr>
                <w:sz w:val="20"/>
              </w:rPr>
              <w:t xml:space="preserve">ежегодное обучение не менее 20 специалистов</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1 209,1</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333,0</w:t>
            </w:r>
          </w:p>
        </w:tc>
        <w:tc>
          <w:tcPr>
            <w:tcW w:w="1523" w:type="dxa"/>
            <w:tcBorders>
              <w:top w:val="nil"/>
              <w:left w:val="nil"/>
              <w:bottom w:val="nil"/>
              <w:right w:val="nil"/>
            </w:tcBorders>
          </w:tcPr>
          <w:p>
            <w:pPr>
              <w:pStyle w:val="0"/>
              <w:jc w:val="center"/>
            </w:pPr>
            <w:r>
              <w:rPr>
                <w:sz w:val="20"/>
              </w:rPr>
              <w:t xml:space="preserve">543,1</w:t>
            </w:r>
          </w:p>
        </w:tc>
        <w:tc>
          <w:tcPr>
            <w:tcW w:w="1526" w:type="dxa"/>
            <w:tcBorders>
              <w:top w:val="nil"/>
              <w:left w:val="nil"/>
              <w:bottom w:val="nil"/>
              <w:right w:val="nil"/>
            </w:tcBorders>
          </w:tcPr>
          <w:p>
            <w:pPr>
              <w:pStyle w:val="0"/>
              <w:jc w:val="center"/>
            </w:pPr>
            <w:r>
              <w:rPr>
                <w:sz w:val="20"/>
              </w:rPr>
              <w:t xml:space="preserve">333,0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138,5</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37,0</w:t>
            </w:r>
          </w:p>
        </w:tc>
        <w:tc>
          <w:tcPr>
            <w:tcW w:w="1523" w:type="dxa"/>
            <w:tcBorders>
              <w:top w:val="nil"/>
              <w:left w:val="nil"/>
              <w:bottom w:val="nil"/>
              <w:right w:val="nil"/>
            </w:tcBorders>
          </w:tcPr>
          <w:p>
            <w:pPr>
              <w:pStyle w:val="0"/>
              <w:jc w:val="center"/>
            </w:pPr>
            <w:r>
              <w:rPr>
                <w:sz w:val="20"/>
              </w:rPr>
              <w:t xml:space="preserve">60,3</w:t>
            </w:r>
          </w:p>
        </w:tc>
        <w:tc>
          <w:tcPr>
            <w:tcW w:w="1526" w:type="dxa"/>
            <w:tcBorders>
              <w:top w:val="nil"/>
              <w:left w:val="nil"/>
              <w:bottom w:val="nil"/>
              <w:right w:val="nil"/>
            </w:tcBorders>
          </w:tcPr>
          <w:p>
            <w:pPr>
              <w:pStyle w:val="0"/>
              <w:jc w:val="center"/>
            </w:pPr>
            <w:r>
              <w:rPr>
                <w:sz w:val="20"/>
              </w:rPr>
              <w:t xml:space="preserve">41,2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9686" w:name="P9686"/>
          <w:bookmarkEnd w:id="9686"/>
          <w:p>
            <w:pPr>
              <w:pStyle w:val="0"/>
            </w:pPr>
            <w:r>
              <w:rPr>
                <w:sz w:val="20"/>
              </w:rPr>
              <w:t xml:space="preserve">в) учреждений культуры, оказывающих услуги по реабилитации и абилитации инвалидов и детей-инвалидов</w:t>
            </w:r>
          </w:p>
        </w:tc>
        <w:tc>
          <w:tcPr>
            <w:tcW w:w="1757" w:type="dxa"/>
            <w:tcBorders>
              <w:top w:val="nil"/>
              <w:left w:val="nil"/>
              <w:bottom w:val="nil"/>
              <w:right w:val="nil"/>
            </w:tcBorders>
            <w:vMerge w:val="restart"/>
          </w:tcPr>
          <w:p>
            <w:pPr>
              <w:pStyle w:val="0"/>
            </w:pPr>
            <w:r>
              <w:rPr>
                <w:sz w:val="20"/>
              </w:rPr>
              <w:t xml:space="preserve">министерство культуры</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2 107,9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700,0</w:t>
            </w:r>
          </w:p>
        </w:tc>
        <w:tc>
          <w:tcPr>
            <w:tcW w:w="1523" w:type="dxa"/>
            <w:tcBorders>
              <w:top w:val="nil"/>
              <w:left w:val="nil"/>
              <w:bottom w:val="nil"/>
              <w:right w:val="nil"/>
            </w:tcBorders>
          </w:tcPr>
          <w:p>
            <w:pPr>
              <w:pStyle w:val="0"/>
              <w:jc w:val="center"/>
            </w:pPr>
            <w:r>
              <w:rPr>
                <w:sz w:val="20"/>
              </w:rPr>
              <w:t xml:space="preserve">700,0</w:t>
            </w:r>
          </w:p>
        </w:tc>
        <w:tc>
          <w:tcPr>
            <w:tcW w:w="1526" w:type="dxa"/>
            <w:tcBorders>
              <w:top w:val="nil"/>
              <w:left w:val="nil"/>
              <w:bottom w:val="nil"/>
              <w:right w:val="nil"/>
            </w:tcBorders>
          </w:tcPr>
          <w:p>
            <w:pPr>
              <w:pStyle w:val="0"/>
              <w:jc w:val="center"/>
            </w:pPr>
            <w:r>
              <w:rPr>
                <w:sz w:val="20"/>
              </w:rPr>
              <w:t xml:space="preserve">707,9</w:t>
            </w:r>
          </w:p>
        </w:tc>
        <w:tc>
          <w:tcPr>
            <w:tcW w:w="3231" w:type="dxa"/>
            <w:tcBorders>
              <w:top w:val="nil"/>
              <w:left w:val="nil"/>
              <w:bottom w:val="nil"/>
              <w:right w:val="nil"/>
            </w:tcBorders>
            <w:vMerge w:val="restart"/>
          </w:tcPr>
          <w:p>
            <w:pPr>
              <w:pStyle w:val="0"/>
            </w:pPr>
            <w:r>
              <w:rPr>
                <w:sz w:val="20"/>
              </w:rPr>
              <w:t xml:space="preserve">ежегодное обучение не менее 20 специалистов</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1 890,0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630,0</w:t>
            </w:r>
          </w:p>
        </w:tc>
        <w:tc>
          <w:tcPr>
            <w:tcW w:w="1523" w:type="dxa"/>
            <w:tcBorders>
              <w:top w:val="nil"/>
              <w:left w:val="nil"/>
              <w:bottom w:val="nil"/>
              <w:right w:val="nil"/>
            </w:tcBorders>
          </w:tcPr>
          <w:p>
            <w:pPr>
              <w:pStyle w:val="0"/>
              <w:jc w:val="center"/>
            </w:pPr>
            <w:r>
              <w:rPr>
                <w:sz w:val="20"/>
              </w:rPr>
              <w:t xml:space="preserve">630,0</w:t>
            </w:r>
          </w:p>
        </w:tc>
        <w:tc>
          <w:tcPr>
            <w:tcW w:w="1526" w:type="dxa"/>
            <w:tcBorders>
              <w:top w:val="nil"/>
              <w:left w:val="nil"/>
              <w:bottom w:val="nil"/>
              <w:right w:val="nil"/>
            </w:tcBorders>
          </w:tcPr>
          <w:p>
            <w:pPr>
              <w:pStyle w:val="0"/>
              <w:jc w:val="center"/>
            </w:pPr>
            <w:r>
              <w:rPr>
                <w:sz w:val="20"/>
              </w:rPr>
              <w:t xml:space="preserve">630,0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217,9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70,0</w:t>
            </w:r>
          </w:p>
        </w:tc>
        <w:tc>
          <w:tcPr>
            <w:tcW w:w="1523" w:type="dxa"/>
            <w:tcBorders>
              <w:top w:val="nil"/>
              <w:left w:val="nil"/>
              <w:bottom w:val="nil"/>
              <w:right w:val="nil"/>
            </w:tcBorders>
          </w:tcPr>
          <w:p>
            <w:pPr>
              <w:pStyle w:val="0"/>
              <w:jc w:val="center"/>
            </w:pPr>
            <w:r>
              <w:rPr>
                <w:sz w:val="20"/>
              </w:rPr>
              <w:t xml:space="preserve">70,0</w:t>
            </w:r>
          </w:p>
        </w:tc>
        <w:tc>
          <w:tcPr>
            <w:tcW w:w="1526" w:type="dxa"/>
            <w:tcBorders>
              <w:top w:val="nil"/>
              <w:left w:val="nil"/>
              <w:bottom w:val="nil"/>
              <w:right w:val="nil"/>
            </w:tcBorders>
          </w:tcPr>
          <w:p>
            <w:pPr>
              <w:pStyle w:val="0"/>
              <w:jc w:val="center"/>
            </w:pPr>
            <w:r>
              <w:rPr>
                <w:sz w:val="20"/>
              </w:rPr>
              <w:t xml:space="preserve">77,9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9732" w:name="P9732"/>
          <w:bookmarkEnd w:id="9732"/>
          <w:p>
            <w:pPr>
              <w:pStyle w:val="0"/>
            </w:pPr>
            <w:r>
              <w:rPr>
                <w:sz w:val="20"/>
              </w:rPr>
              <w:t xml:space="preserve">г) центров занятости населения, осуществляющих мероприятия по профессиональной реабилитации инвалидов и детей-инвалидов</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1 053,9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350,0</w:t>
            </w:r>
          </w:p>
        </w:tc>
        <w:tc>
          <w:tcPr>
            <w:tcW w:w="1523" w:type="dxa"/>
            <w:tcBorders>
              <w:top w:val="nil"/>
              <w:left w:val="nil"/>
              <w:bottom w:val="nil"/>
              <w:right w:val="nil"/>
            </w:tcBorders>
          </w:tcPr>
          <w:p>
            <w:pPr>
              <w:pStyle w:val="0"/>
              <w:jc w:val="center"/>
            </w:pPr>
            <w:r>
              <w:rPr>
                <w:sz w:val="20"/>
              </w:rPr>
              <w:t xml:space="preserve">350,0</w:t>
            </w:r>
          </w:p>
        </w:tc>
        <w:tc>
          <w:tcPr>
            <w:tcW w:w="1526" w:type="dxa"/>
            <w:tcBorders>
              <w:top w:val="nil"/>
              <w:left w:val="nil"/>
              <w:bottom w:val="nil"/>
              <w:right w:val="nil"/>
            </w:tcBorders>
          </w:tcPr>
          <w:p>
            <w:pPr>
              <w:pStyle w:val="0"/>
              <w:jc w:val="center"/>
            </w:pPr>
            <w:r>
              <w:rPr>
                <w:sz w:val="20"/>
              </w:rPr>
              <w:t xml:space="preserve">353,9</w:t>
            </w:r>
          </w:p>
        </w:tc>
        <w:tc>
          <w:tcPr>
            <w:tcW w:w="3231" w:type="dxa"/>
            <w:tcBorders>
              <w:top w:val="nil"/>
              <w:left w:val="nil"/>
              <w:bottom w:val="nil"/>
              <w:right w:val="nil"/>
            </w:tcBorders>
            <w:vMerge w:val="restart"/>
          </w:tcPr>
          <w:p>
            <w:pPr>
              <w:pStyle w:val="0"/>
            </w:pPr>
            <w:r>
              <w:rPr>
                <w:sz w:val="20"/>
              </w:rPr>
              <w:t xml:space="preserve">ежегодное обучение не менее 10 специалистов</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945,0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315,0</w:t>
            </w:r>
          </w:p>
        </w:tc>
        <w:tc>
          <w:tcPr>
            <w:tcW w:w="1523" w:type="dxa"/>
            <w:tcBorders>
              <w:top w:val="nil"/>
              <w:left w:val="nil"/>
              <w:bottom w:val="nil"/>
              <w:right w:val="nil"/>
            </w:tcBorders>
          </w:tcPr>
          <w:p>
            <w:pPr>
              <w:pStyle w:val="0"/>
              <w:jc w:val="center"/>
            </w:pPr>
            <w:r>
              <w:rPr>
                <w:sz w:val="20"/>
              </w:rPr>
              <w:t xml:space="preserve">315,0</w:t>
            </w:r>
          </w:p>
        </w:tc>
        <w:tc>
          <w:tcPr>
            <w:tcW w:w="1526" w:type="dxa"/>
            <w:tcBorders>
              <w:top w:val="nil"/>
              <w:left w:val="nil"/>
              <w:bottom w:val="nil"/>
              <w:right w:val="nil"/>
            </w:tcBorders>
          </w:tcPr>
          <w:p>
            <w:pPr>
              <w:pStyle w:val="0"/>
              <w:jc w:val="center"/>
            </w:pPr>
            <w:r>
              <w:rPr>
                <w:sz w:val="20"/>
              </w:rPr>
              <w:t xml:space="preserve">315,0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108,9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35,0</w:t>
            </w:r>
          </w:p>
        </w:tc>
        <w:tc>
          <w:tcPr>
            <w:tcW w:w="1523" w:type="dxa"/>
            <w:tcBorders>
              <w:top w:val="nil"/>
              <w:left w:val="nil"/>
              <w:bottom w:val="nil"/>
              <w:right w:val="nil"/>
            </w:tcBorders>
          </w:tcPr>
          <w:p>
            <w:pPr>
              <w:pStyle w:val="0"/>
              <w:jc w:val="center"/>
            </w:pPr>
            <w:r>
              <w:rPr>
                <w:sz w:val="20"/>
              </w:rPr>
              <w:t xml:space="preserve">35,0</w:t>
            </w:r>
          </w:p>
        </w:tc>
        <w:tc>
          <w:tcPr>
            <w:tcW w:w="1526" w:type="dxa"/>
            <w:tcBorders>
              <w:top w:val="nil"/>
              <w:left w:val="nil"/>
              <w:bottom w:val="nil"/>
              <w:right w:val="nil"/>
            </w:tcBorders>
          </w:tcPr>
          <w:p>
            <w:pPr>
              <w:pStyle w:val="0"/>
              <w:jc w:val="center"/>
            </w:pPr>
            <w:r>
              <w:rPr>
                <w:sz w:val="20"/>
              </w:rPr>
              <w:t xml:space="preserve">38,9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9778" w:name="P9778"/>
          <w:bookmarkEnd w:id="9778"/>
          <w:p>
            <w:pPr>
              <w:pStyle w:val="0"/>
            </w:pPr>
            <w:r>
              <w:rPr>
                <w:sz w:val="20"/>
              </w:rPr>
              <w:t xml:space="preserve">д) государственных медицинских организаций Архангельской области, оказывающих услуги по реабилитации и абилитации инвалидов и детей-инвалидов</w:t>
            </w:r>
          </w:p>
        </w:tc>
        <w:tc>
          <w:tcPr>
            <w:tcW w:w="1757" w:type="dxa"/>
            <w:tcBorders>
              <w:top w:val="nil"/>
              <w:left w:val="nil"/>
              <w:bottom w:val="nil"/>
              <w:right w:val="nil"/>
            </w:tcBorders>
            <w:vMerge w:val="restart"/>
          </w:tcPr>
          <w:p>
            <w:pPr>
              <w:pStyle w:val="0"/>
            </w:pPr>
            <w:r>
              <w:rPr>
                <w:sz w:val="20"/>
              </w:rPr>
              <w:t xml:space="preserve">министерство здравоохранения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2 107,9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700,0</w:t>
            </w:r>
          </w:p>
        </w:tc>
        <w:tc>
          <w:tcPr>
            <w:tcW w:w="1523" w:type="dxa"/>
            <w:tcBorders>
              <w:top w:val="nil"/>
              <w:left w:val="nil"/>
              <w:bottom w:val="nil"/>
              <w:right w:val="nil"/>
            </w:tcBorders>
          </w:tcPr>
          <w:p>
            <w:pPr>
              <w:pStyle w:val="0"/>
              <w:jc w:val="center"/>
            </w:pPr>
            <w:r>
              <w:rPr>
                <w:sz w:val="20"/>
              </w:rPr>
              <w:t xml:space="preserve">700,0</w:t>
            </w:r>
          </w:p>
        </w:tc>
        <w:tc>
          <w:tcPr>
            <w:tcW w:w="1526" w:type="dxa"/>
            <w:tcBorders>
              <w:top w:val="nil"/>
              <w:left w:val="nil"/>
              <w:bottom w:val="nil"/>
              <w:right w:val="nil"/>
            </w:tcBorders>
          </w:tcPr>
          <w:p>
            <w:pPr>
              <w:pStyle w:val="0"/>
              <w:jc w:val="center"/>
            </w:pPr>
            <w:r>
              <w:rPr>
                <w:sz w:val="20"/>
              </w:rPr>
              <w:t xml:space="preserve">707,9</w:t>
            </w:r>
          </w:p>
        </w:tc>
        <w:tc>
          <w:tcPr>
            <w:tcW w:w="3231" w:type="dxa"/>
            <w:tcBorders>
              <w:top w:val="nil"/>
              <w:left w:val="nil"/>
              <w:bottom w:val="nil"/>
              <w:right w:val="nil"/>
            </w:tcBorders>
            <w:vMerge w:val="restart"/>
          </w:tcPr>
          <w:p>
            <w:pPr>
              <w:pStyle w:val="0"/>
            </w:pPr>
            <w:r>
              <w:rPr>
                <w:sz w:val="20"/>
              </w:rPr>
              <w:t xml:space="preserve">обучение не менее 40 специалистов</w:t>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1 890,0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630,0</w:t>
            </w:r>
          </w:p>
        </w:tc>
        <w:tc>
          <w:tcPr>
            <w:tcW w:w="1523" w:type="dxa"/>
            <w:tcBorders>
              <w:top w:val="nil"/>
              <w:left w:val="nil"/>
              <w:bottom w:val="nil"/>
              <w:right w:val="nil"/>
            </w:tcBorders>
          </w:tcPr>
          <w:p>
            <w:pPr>
              <w:pStyle w:val="0"/>
              <w:jc w:val="center"/>
            </w:pPr>
            <w:r>
              <w:rPr>
                <w:sz w:val="20"/>
              </w:rPr>
              <w:t xml:space="preserve">630,0</w:t>
            </w:r>
          </w:p>
        </w:tc>
        <w:tc>
          <w:tcPr>
            <w:tcW w:w="1526" w:type="dxa"/>
            <w:tcBorders>
              <w:top w:val="nil"/>
              <w:left w:val="nil"/>
              <w:bottom w:val="nil"/>
              <w:right w:val="nil"/>
            </w:tcBorders>
          </w:tcPr>
          <w:p>
            <w:pPr>
              <w:pStyle w:val="0"/>
              <w:jc w:val="center"/>
            </w:pPr>
            <w:r>
              <w:rPr>
                <w:sz w:val="20"/>
              </w:rPr>
              <w:t xml:space="preserve">630,0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217,9</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70,0</w:t>
            </w:r>
          </w:p>
        </w:tc>
        <w:tc>
          <w:tcPr>
            <w:tcW w:w="1523" w:type="dxa"/>
            <w:tcBorders>
              <w:top w:val="nil"/>
              <w:left w:val="nil"/>
              <w:bottom w:val="nil"/>
              <w:right w:val="nil"/>
            </w:tcBorders>
          </w:tcPr>
          <w:p>
            <w:pPr>
              <w:pStyle w:val="0"/>
              <w:jc w:val="center"/>
            </w:pPr>
            <w:r>
              <w:rPr>
                <w:sz w:val="20"/>
              </w:rPr>
              <w:t xml:space="preserve">70,0</w:t>
            </w:r>
          </w:p>
        </w:tc>
        <w:tc>
          <w:tcPr>
            <w:tcW w:w="1526" w:type="dxa"/>
            <w:tcBorders>
              <w:top w:val="nil"/>
              <w:left w:val="nil"/>
              <w:bottom w:val="nil"/>
              <w:right w:val="nil"/>
            </w:tcBorders>
          </w:tcPr>
          <w:p>
            <w:pPr>
              <w:pStyle w:val="0"/>
              <w:jc w:val="center"/>
            </w:pPr>
            <w:r>
              <w:rPr>
                <w:sz w:val="20"/>
              </w:rPr>
              <w:t xml:space="preserve">77,9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3.6 в ред. </w:t>
            </w:r>
            <w:hyperlink w:history="0" r:id="rId997" w:tooltip="Постановление Правительства Архангельской области от 10.07.2023 N 629-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10.07.2023</w:t>
            </w:r>
          </w:p>
          <w:p>
            <w:pPr>
              <w:pStyle w:val="0"/>
              <w:jc w:val="both"/>
            </w:pPr>
            <w:r>
              <w:rPr>
                <w:sz w:val="20"/>
              </w:rPr>
              <w:t xml:space="preserve">N 629-пп)</w:t>
            </w:r>
          </w:p>
        </w:tc>
      </w:tr>
      <w:tr>
        <w:tc>
          <w:tcPr>
            <w:tcW w:w="2494" w:type="dxa"/>
            <w:tcBorders>
              <w:top w:val="nil"/>
              <w:left w:val="nil"/>
              <w:bottom w:val="nil"/>
              <w:right w:val="nil"/>
            </w:tcBorders>
            <w:vMerge w:val="restart"/>
          </w:tcPr>
          <w:p>
            <w:pPr>
              <w:pStyle w:val="0"/>
            </w:pPr>
            <w:r>
              <w:rPr>
                <w:sz w:val="20"/>
              </w:rPr>
              <w:t xml:space="preserve">Итого по подпрограмме N 8</w:t>
            </w:r>
          </w:p>
          <w:p>
            <w:pPr>
              <w:pStyle w:val="0"/>
            </w:pPr>
            <w:r>
              <w:rPr>
                <w:sz w:val="20"/>
              </w:rPr>
              <w:t xml:space="preserve">"Доступная среда"</w:t>
            </w:r>
          </w:p>
        </w:tc>
        <w:tc>
          <w:tcPr>
            <w:tcW w:w="1757" w:type="dxa"/>
            <w:tcBorders>
              <w:top w:val="nil"/>
              <w:left w:val="nil"/>
              <w:bottom w:val="nil"/>
              <w:right w:val="nil"/>
            </w:tcBorders>
            <w:vMerge w:val="restart"/>
          </w:tcPr>
          <w:p>
            <w:pPr>
              <w:pStyle w:val="0"/>
              <w:jc w:val="both"/>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155 855,1</w:t>
            </w:r>
          </w:p>
        </w:tc>
        <w:tc>
          <w:tcPr>
            <w:tcW w:w="1523" w:type="dxa"/>
            <w:tcBorders>
              <w:top w:val="nil"/>
              <w:left w:val="nil"/>
              <w:bottom w:val="nil"/>
              <w:right w:val="nil"/>
            </w:tcBorders>
          </w:tcPr>
          <w:p>
            <w:pPr>
              <w:pStyle w:val="0"/>
              <w:jc w:val="center"/>
            </w:pPr>
            <w:r>
              <w:rPr>
                <w:sz w:val="20"/>
              </w:rPr>
              <w:t xml:space="preserve">37 626,7</w:t>
            </w:r>
          </w:p>
        </w:tc>
        <w:tc>
          <w:tcPr>
            <w:tcW w:w="1523" w:type="dxa"/>
            <w:tcBorders>
              <w:top w:val="nil"/>
              <w:left w:val="nil"/>
              <w:bottom w:val="nil"/>
              <w:right w:val="nil"/>
            </w:tcBorders>
          </w:tcPr>
          <w:p>
            <w:pPr>
              <w:pStyle w:val="0"/>
              <w:jc w:val="center"/>
            </w:pPr>
            <w:r>
              <w:rPr>
                <w:sz w:val="20"/>
              </w:rPr>
              <w:t xml:space="preserve">16 218,9</w:t>
            </w:r>
          </w:p>
        </w:tc>
        <w:tc>
          <w:tcPr>
            <w:tcW w:w="1523" w:type="dxa"/>
            <w:tcBorders>
              <w:top w:val="nil"/>
              <w:left w:val="nil"/>
              <w:bottom w:val="nil"/>
              <w:right w:val="nil"/>
            </w:tcBorders>
          </w:tcPr>
          <w:p>
            <w:pPr>
              <w:pStyle w:val="0"/>
              <w:jc w:val="center"/>
            </w:pPr>
            <w:r>
              <w:rPr>
                <w:sz w:val="20"/>
              </w:rPr>
              <w:t xml:space="preserve">41 279,8</w:t>
            </w:r>
          </w:p>
        </w:tc>
        <w:tc>
          <w:tcPr>
            <w:tcW w:w="1523" w:type="dxa"/>
            <w:tcBorders>
              <w:top w:val="nil"/>
              <w:left w:val="nil"/>
              <w:bottom w:val="nil"/>
              <w:right w:val="nil"/>
            </w:tcBorders>
          </w:tcPr>
          <w:p>
            <w:pPr>
              <w:pStyle w:val="0"/>
              <w:jc w:val="center"/>
            </w:pPr>
            <w:r>
              <w:rPr>
                <w:sz w:val="20"/>
              </w:rPr>
              <w:t xml:space="preserve">31 493,2</w:t>
            </w:r>
          </w:p>
        </w:tc>
        <w:tc>
          <w:tcPr>
            <w:tcW w:w="1526" w:type="dxa"/>
            <w:tcBorders>
              <w:top w:val="nil"/>
              <w:left w:val="nil"/>
              <w:bottom w:val="nil"/>
              <w:right w:val="nil"/>
            </w:tcBorders>
          </w:tcPr>
          <w:p>
            <w:pPr>
              <w:pStyle w:val="0"/>
              <w:jc w:val="center"/>
            </w:pPr>
            <w:r>
              <w:rPr>
                <w:sz w:val="20"/>
              </w:rPr>
              <w:t xml:space="preserve">29 236,5</w:t>
            </w:r>
          </w:p>
        </w:tc>
        <w:tc>
          <w:tcPr>
            <w:tcW w:w="3231" w:type="dxa"/>
            <w:tcBorders>
              <w:top w:val="nil"/>
              <w:left w:val="nil"/>
              <w:bottom w:val="nil"/>
              <w:right w:val="nil"/>
            </w:tcBorders>
            <w:vMerge w:val="restart"/>
          </w:tcPr>
          <w:p>
            <w:pPr>
              <w:pStyle w:val="0"/>
            </w:pPr>
            <w:r>
              <w:rPr>
                <w:sz w:val="20"/>
              </w:rPr>
            </w:r>
          </w:p>
        </w:tc>
        <w:tc>
          <w:tcPr>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51 770,3</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22 129,2</w:t>
            </w:r>
          </w:p>
        </w:tc>
        <w:tc>
          <w:tcPr>
            <w:tcW w:w="1523" w:type="dxa"/>
            <w:tcBorders>
              <w:top w:val="nil"/>
              <w:left w:val="nil"/>
              <w:bottom w:val="nil"/>
              <w:right w:val="nil"/>
            </w:tcBorders>
          </w:tcPr>
          <w:p>
            <w:pPr>
              <w:pStyle w:val="0"/>
              <w:jc w:val="center"/>
            </w:pPr>
            <w:r>
              <w:rPr>
                <w:sz w:val="20"/>
              </w:rPr>
              <w:t xml:space="preserve">15 913,2</w:t>
            </w:r>
          </w:p>
        </w:tc>
        <w:tc>
          <w:tcPr>
            <w:tcW w:w="1526" w:type="dxa"/>
            <w:tcBorders>
              <w:top w:val="nil"/>
              <w:left w:val="nil"/>
              <w:bottom w:val="nil"/>
              <w:right w:val="nil"/>
            </w:tcBorders>
          </w:tcPr>
          <w:p>
            <w:pPr>
              <w:pStyle w:val="0"/>
              <w:jc w:val="center"/>
            </w:pPr>
            <w:r>
              <w:rPr>
                <w:sz w:val="20"/>
              </w:rPr>
              <w:t xml:space="preserve">13 727,9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104 084,8</w:t>
            </w:r>
          </w:p>
        </w:tc>
        <w:tc>
          <w:tcPr>
            <w:tcW w:w="1523" w:type="dxa"/>
            <w:tcBorders>
              <w:top w:val="nil"/>
              <w:left w:val="nil"/>
              <w:bottom w:val="nil"/>
              <w:right w:val="nil"/>
            </w:tcBorders>
          </w:tcPr>
          <w:p>
            <w:pPr>
              <w:pStyle w:val="0"/>
              <w:jc w:val="center"/>
            </w:pPr>
            <w:r>
              <w:rPr>
                <w:sz w:val="20"/>
              </w:rPr>
              <w:t xml:space="preserve">37 626,7</w:t>
            </w:r>
          </w:p>
        </w:tc>
        <w:tc>
          <w:tcPr>
            <w:tcW w:w="1523" w:type="dxa"/>
            <w:tcBorders>
              <w:top w:val="nil"/>
              <w:left w:val="nil"/>
              <w:bottom w:val="nil"/>
              <w:right w:val="nil"/>
            </w:tcBorders>
          </w:tcPr>
          <w:p>
            <w:pPr>
              <w:pStyle w:val="0"/>
              <w:jc w:val="center"/>
            </w:pPr>
            <w:r>
              <w:rPr>
                <w:sz w:val="20"/>
              </w:rPr>
              <w:t xml:space="preserve">16 218,9</w:t>
            </w:r>
          </w:p>
        </w:tc>
        <w:tc>
          <w:tcPr>
            <w:tcW w:w="1523" w:type="dxa"/>
            <w:tcBorders>
              <w:top w:val="nil"/>
              <w:left w:val="nil"/>
              <w:bottom w:val="nil"/>
              <w:right w:val="nil"/>
            </w:tcBorders>
          </w:tcPr>
          <w:p>
            <w:pPr>
              <w:pStyle w:val="0"/>
              <w:jc w:val="center"/>
            </w:pPr>
            <w:r>
              <w:rPr>
                <w:sz w:val="20"/>
              </w:rPr>
              <w:t xml:space="preserve">19 150,6</w:t>
            </w:r>
          </w:p>
        </w:tc>
        <w:tc>
          <w:tcPr>
            <w:tcW w:w="1523" w:type="dxa"/>
            <w:tcBorders>
              <w:top w:val="nil"/>
              <w:left w:val="nil"/>
              <w:bottom w:val="nil"/>
              <w:right w:val="nil"/>
            </w:tcBorders>
          </w:tcPr>
          <w:p>
            <w:pPr>
              <w:pStyle w:val="0"/>
              <w:jc w:val="center"/>
            </w:pPr>
            <w:r>
              <w:rPr>
                <w:sz w:val="20"/>
              </w:rPr>
              <w:t xml:space="preserve">15 580,0</w:t>
            </w:r>
          </w:p>
        </w:tc>
        <w:tc>
          <w:tcPr>
            <w:tcW w:w="1526" w:type="dxa"/>
            <w:tcBorders>
              <w:top w:val="nil"/>
              <w:left w:val="nil"/>
              <w:bottom w:val="nil"/>
              <w:right w:val="nil"/>
            </w:tcBorders>
          </w:tcPr>
          <w:p>
            <w:pPr>
              <w:pStyle w:val="0"/>
              <w:jc w:val="center"/>
            </w:pPr>
            <w:r>
              <w:rPr>
                <w:sz w:val="20"/>
              </w:rPr>
              <w:t xml:space="preserve">15 508,6</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998" w:tooltip="Постановление Правительства Архангельской области от 13.09.2023 N 853-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13.09.2023 N 853-пп)</w:t>
            </w:r>
          </w:p>
        </w:tc>
      </w:tr>
      <w:tr>
        <w:tc>
          <w:tcPr>
            <w:gridSpan w:val="11"/>
            <w:tcW w:w="20373" w:type="dxa"/>
            <w:tcBorders>
              <w:top w:val="nil"/>
              <w:left w:val="nil"/>
              <w:bottom w:val="nil"/>
              <w:right w:val="nil"/>
            </w:tcBorders>
          </w:tcPr>
          <w:bookmarkStart w:id="9874" w:name="P9874"/>
          <w:bookmarkEnd w:id="9874"/>
          <w:p>
            <w:pPr>
              <w:pStyle w:val="0"/>
              <w:outlineLvl w:val="2"/>
              <w:jc w:val="center"/>
            </w:pPr>
            <w:r>
              <w:rPr>
                <w:sz w:val="20"/>
              </w:rPr>
              <w:t xml:space="preserve">IX. Подпрограмма N 9 "Право быть равным"</w:t>
            </w:r>
          </w:p>
        </w:tc>
      </w:tr>
      <w:tr>
        <w:tc>
          <w:tcPr>
            <w:gridSpan w:val="11"/>
            <w:tcW w:w="20373" w:type="dxa"/>
            <w:tcBorders>
              <w:top w:val="nil"/>
              <w:left w:val="nil"/>
              <w:bottom w:val="nil"/>
              <w:right w:val="nil"/>
            </w:tcBorders>
          </w:tcPr>
          <w:p>
            <w:pPr>
              <w:pStyle w:val="0"/>
              <w:outlineLvl w:val="3"/>
            </w:pPr>
            <w:r>
              <w:rPr>
                <w:sz w:val="20"/>
              </w:rPr>
              <w:t xml:space="preserve">Цель подпрограммы N 9 - организация системной помощи, абилитации и реабилитации детей-инвалидов и детей раннего возраста с ограниченными возможностями здоровья</w:t>
            </w:r>
          </w:p>
        </w:tc>
      </w:tr>
      <w:tr>
        <w:tc>
          <w:tcPr>
            <w:gridSpan w:val="11"/>
            <w:tcW w:w="20373" w:type="dxa"/>
            <w:tcBorders>
              <w:top w:val="nil"/>
              <w:left w:val="nil"/>
              <w:bottom w:val="nil"/>
              <w:right w:val="nil"/>
            </w:tcBorders>
          </w:tcPr>
          <w:p>
            <w:pPr>
              <w:pStyle w:val="0"/>
              <w:outlineLvl w:val="4"/>
            </w:pPr>
            <w:r>
              <w:rPr>
                <w:sz w:val="20"/>
              </w:rPr>
              <w:t xml:space="preserve">Задача N 1 - развитие и совершенствование служб специализированной помощи семьям, воспитывающим детей-инвалидов и детей с ограниченными возможностями здоровья</w:t>
            </w:r>
          </w:p>
        </w:tc>
      </w:tr>
      <w:tr>
        <w:tc>
          <w:tcPr>
            <w:tcW w:w="2494" w:type="dxa"/>
            <w:tcBorders>
              <w:top w:val="nil"/>
              <w:left w:val="nil"/>
              <w:bottom w:val="nil"/>
              <w:right w:val="nil"/>
            </w:tcBorders>
            <w:vMerge w:val="restart"/>
          </w:tcPr>
          <w:p>
            <w:pPr>
              <w:pStyle w:val="0"/>
            </w:pPr>
            <w:r>
              <w:rPr>
                <w:sz w:val="20"/>
              </w:rPr>
              <w:t xml:space="preserve">1.1. Организация работы по оказанию услуг ранней помощи в государственных организациях социального обслуживания семьи и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69 534,3</w:t>
            </w:r>
          </w:p>
        </w:tc>
        <w:tc>
          <w:tcPr>
            <w:tcW w:w="1523" w:type="dxa"/>
            <w:tcBorders>
              <w:top w:val="nil"/>
              <w:left w:val="nil"/>
              <w:bottom w:val="nil"/>
              <w:right w:val="nil"/>
            </w:tcBorders>
          </w:tcPr>
          <w:p>
            <w:pPr>
              <w:pStyle w:val="0"/>
              <w:jc w:val="center"/>
            </w:pPr>
            <w:r>
              <w:rPr>
                <w:sz w:val="20"/>
              </w:rPr>
              <w:t xml:space="preserve">13 251,5</w:t>
            </w:r>
          </w:p>
        </w:tc>
        <w:tc>
          <w:tcPr>
            <w:tcW w:w="1523" w:type="dxa"/>
            <w:tcBorders>
              <w:top w:val="nil"/>
              <w:left w:val="nil"/>
              <w:bottom w:val="nil"/>
              <w:right w:val="nil"/>
            </w:tcBorders>
          </w:tcPr>
          <w:p>
            <w:pPr>
              <w:pStyle w:val="0"/>
              <w:jc w:val="center"/>
            </w:pPr>
            <w:r>
              <w:rPr>
                <w:sz w:val="20"/>
              </w:rPr>
              <w:t xml:space="preserve">14 463,4</w:t>
            </w:r>
          </w:p>
        </w:tc>
        <w:tc>
          <w:tcPr>
            <w:tcW w:w="1523" w:type="dxa"/>
            <w:tcBorders>
              <w:top w:val="nil"/>
              <w:left w:val="nil"/>
              <w:bottom w:val="nil"/>
              <w:right w:val="nil"/>
            </w:tcBorders>
          </w:tcPr>
          <w:p>
            <w:pPr>
              <w:pStyle w:val="0"/>
              <w:jc w:val="center"/>
            </w:pPr>
            <w:r>
              <w:rPr>
                <w:sz w:val="20"/>
              </w:rPr>
              <w:t xml:space="preserve">13 276,5</w:t>
            </w:r>
          </w:p>
        </w:tc>
        <w:tc>
          <w:tcPr>
            <w:tcW w:w="1523" w:type="dxa"/>
            <w:tcBorders>
              <w:top w:val="nil"/>
              <w:left w:val="nil"/>
              <w:bottom w:val="nil"/>
              <w:right w:val="nil"/>
            </w:tcBorders>
          </w:tcPr>
          <w:p>
            <w:pPr>
              <w:pStyle w:val="0"/>
              <w:jc w:val="center"/>
            </w:pPr>
            <w:r>
              <w:rPr>
                <w:sz w:val="20"/>
              </w:rPr>
              <w:t xml:space="preserve">13 995,0</w:t>
            </w:r>
          </w:p>
        </w:tc>
        <w:tc>
          <w:tcPr>
            <w:tcW w:w="1526" w:type="dxa"/>
            <w:tcBorders>
              <w:top w:val="nil"/>
              <w:left w:val="nil"/>
              <w:bottom w:val="nil"/>
              <w:right w:val="nil"/>
            </w:tcBorders>
          </w:tcPr>
          <w:p>
            <w:pPr>
              <w:pStyle w:val="0"/>
              <w:jc w:val="center"/>
            </w:pPr>
            <w:r>
              <w:rPr>
                <w:sz w:val="20"/>
              </w:rPr>
              <w:t xml:space="preserve">14 547,9</w:t>
            </w:r>
          </w:p>
        </w:tc>
        <w:tc>
          <w:tcPr>
            <w:tcW w:w="3231" w:type="dxa"/>
            <w:tcBorders>
              <w:top w:val="nil"/>
              <w:left w:val="nil"/>
              <w:bottom w:val="nil"/>
              <w:right w:val="nil"/>
            </w:tcBorders>
            <w:vMerge w:val="restart"/>
          </w:tcPr>
          <w:p>
            <w:pPr>
              <w:pStyle w:val="0"/>
            </w:pPr>
            <w:r>
              <w:rPr>
                <w:sz w:val="20"/>
              </w:rPr>
              <w:t xml:space="preserve">оказание ранней помощи не менее 350 детям до 3-х лет, в том числе детям с ограниченными возможностями здоровья и детям-инвалидам, ежегодно</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43</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46</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69 534,3</w:t>
            </w:r>
          </w:p>
        </w:tc>
        <w:tc>
          <w:tcPr>
            <w:tcW w:w="1523" w:type="dxa"/>
            <w:tcBorders>
              <w:top w:val="nil"/>
              <w:left w:val="nil"/>
              <w:bottom w:val="nil"/>
              <w:right w:val="nil"/>
            </w:tcBorders>
          </w:tcPr>
          <w:p>
            <w:pPr>
              <w:pStyle w:val="0"/>
              <w:jc w:val="center"/>
            </w:pPr>
            <w:r>
              <w:rPr>
                <w:sz w:val="20"/>
              </w:rPr>
              <w:t xml:space="preserve">13 251,5</w:t>
            </w:r>
          </w:p>
        </w:tc>
        <w:tc>
          <w:tcPr>
            <w:tcW w:w="1523" w:type="dxa"/>
            <w:tcBorders>
              <w:top w:val="nil"/>
              <w:left w:val="nil"/>
              <w:bottom w:val="nil"/>
              <w:right w:val="nil"/>
            </w:tcBorders>
          </w:tcPr>
          <w:p>
            <w:pPr>
              <w:pStyle w:val="0"/>
              <w:jc w:val="center"/>
            </w:pPr>
            <w:r>
              <w:rPr>
                <w:sz w:val="20"/>
              </w:rPr>
              <w:t xml:space="preserve">14 463,4</w:t>
            </w:r>
          </w:p>
        </w:tc>
        <w:tc>
          <w:tcPr>
            <w:tcW w:w="1523" w:type="dxa"/>
            <w:tcBorders>
              <w:top w:val="nil"/>
              <w:left w:val="nil"/>
              <w:bottom w:val="nil"/>
              <w:right w:val="nil"/>
            </w:tcBorders>
          </w:tcPr>
          <w:p>
            <w:pPr>
              <w:pStyle w:val="0"/>
              <w:jc w:val="center"/>
            </w:pPr>
            <w:r>
              <w:rPr>
                <w:sz w:val="20"/>
              </w:rPr>
              <w:t xml:space="preserve">13 276,5</w:t>
            </w:r>
          </w:p>
        </w:tc>
        <w:tc>
          <w:tcPr>
            <w:tcW w:w="1523" w:type="dxa"/>
            <w:tcBorders>
              <w:top w:val="nil"/>
              <w:left w:val="nil"/>
              <w:bottom w:val="nil"/>
              <w:right w:val="nil"/>
            </w:tcBorders>
          </w:tcPr>
          <w:p>
            <w:pPr>
              <w:pStyle w:val="0"/>
              <w:jc w:val="center"/>
            </w:pPr>
            <w:r>
              <w:rPr>
                <w:sz w:val="20"/>
              </w:rPr>
              <w:t xml:space="preserve">13 995,0</w:t>
            </w:r>
          </w:p>
        </w:tc>
        <w:tc>
          <w:tcPr>
            <w:tcW w:w="1526" w:type="dxa"/>
            <w:tcBorders>
              <w:top w:val="nil"/>
              <w:left w:val="nil"/>
              <w:bottom w:val="nil"/>
              <w:right w:val="nil"/>
            </w:tcBorders>
          </w:tcPr>
          <w:p>
            <w:pPr>
              <w:pStyle w:val="0"/>
              <w:jc w:val="center"/>
            </w:pPr>
            <w:r>
              <w:rPr>
                <w:sz w:val="20"/>
              </w:rPr>
              <w:t xml:space="preserve">14 547,9</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1.1 в ред. </w:t>
            </w:r>
            <w:hyperlink w:history="0" r:id="rId999"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26.12.2022</w:t>
            </w:r>
          </w:p>
          <w:p>
            <w:pPr>
              <w:pStyle w:val="0"/>
              <w:jc w:val="both"/>
            </w:pPr>
            <w:r>
              <w:rPr>
                <w:sz w:val="20"/>
              </w:rPr>
              <w:t xml:space="preserve">N 1146-пп)</w:t>
            </w:r>
          </w:p>
        </w:tc>
      </w:tr>
      <w:tr>
        <w:tc>
          <w:tcPr>
            <w:tcW w:w="2494" w:type="dxa"/>
            <w:tcBorders>
              <w:top w:val="nil"/>
              <w:left w:val="nil"/>
              <w:bottom w:val="nil"/>
              <w:right w:val="nil"/>
            </w:tcBorders>
            <w:vMerge w:val="restart"/>
          </w:tcPr>
          <w:bookmarkStart w:id="9925" w:name="P9925"/>
          <w:bookmarkEnd w:id="9925"/>
          <w:p>
            <w:pPr>
              <w:pStyle w:val="0"/>
            </w:pPr>
            <w:r>
              <w:rPr>
                <w:sz w:val="20"/>
              </w:rPr>
              <w:t xml:space="preserve">1.4. Создание и развитие кабинетов альтернативных и дополнительных средств коммуникаций в государственных организациях социального обслуживания семьи и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752,0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188,0</w:t>
            </w:r>
          </w:p>
        </w:tc>
        <w:tc>
          <w:tcPr>
            <w:tcW w:w="1523" w:type="dxa"/>
            <w:tcBorders>
              <w:top w:val="nil"/>
              <w:left w:val="nil"/>
              <w:bottom w:val="nil"/>
              <w:right w:val="nil"/>
            </w:tcBorders>
          </w:tcPr>
          <w:p>
            <w:pPr>
              <w:pStyle w:val="0"/>
              <w:jc w:val="center"/>
            </w:pPr>
            <w:r>
              <w:rPr>
                <w:sz w:val="20"/>
              </w:rPr>
              <w:t xml:space="preserve">188,0</w:t>
            </w:r>
          </w:p>
        </w:tc>
        <w:tc>
          <w:tcPr>
            <w:tcW w:w="1523" w:type="dxa"/>
            <w:tcBorders>
              <w:top w:val="nil"/>
              <w:left w:val="nil"/>
              <w:bottom w:val="nil"/>
              <w:right w:val="nil"/>
            </w:tcBorders>
          </w:tcPr>
          <w:p>
            <w:pPr>
              <w:pStyle w:val="0"/>
              <w:jc w:val="center"/>
            </w:pPr>
            <w:r>
              <w:rPr>
                <w:sz w:val="20"/>
              </w:rPr>
              <w:t xml:space="preserve">188,0</w:t>
            </w:r>
          </w:p>
        </w:tc>
        <w:tc>
          <w:tcPr>
            <w:tcW w:w="1526" w:type="dxa"/>
            <w:tcBorders>
              <w:top w:val="nil"/>
              <w:left w:val="nil"/>
              <w:bottom w:val="nil"/>
              <w:right w:val="nil"/>
            </w:tcBorders>
          </w:tcPr>
          <w:p>
            <w:pPr>
              <w:pStyle w:val="0"/>
              <w:jc w:val="center"/>
            </w:pPr>
            <w:r>
              <w:rPr>
                <w:sz w:val="20"/>
              </w:rPr>
              <w:t xml:space="preserve">188,0</w:t>
            </w:r>
          </w:p>
        </w:tc>
        <w:tc>
          <w:tcPr>
            <w:tcW w:w="3231" w:type="dxa"/>
            <w:tcBorders>
              <w:top w:val="nil"/>
              <w:left w:val="nil"/>
              <w:bottom w:val="nil"/>
              <w:right w:val="nil"/>
            </w:tcBorders>
            <w:vMerge w:val="restart"/>
          </w:tcPr>
          <w:p>
            <w:pPr>
              <w:pStyle w:val="0"/>
            </w:pPr>
            <w:r>
              <w:rPr>
                <w:sz w:val="20"/>
              </w:rPr>
              <w:t xml:space="preserve">создание 5 кабинетов альтернативных и дополнительных средств коммуникаций, обеспечение их деятельности;</w:t>
            </w:r>
          </w:p>
          <w:p>
            <w:pPr>
              <w:pStyle w:val="0"/>
            </w:pPr>
            <w:r>
              <w:rPr>
                <w:sz w:val="20"/>
              </w:rPr>
              <w:t xml:space="preserve">оказание помощи не менее чем 60 детям со специальными коммуникативными потребностями в 2022 - 2025 годах</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43</w:t>
              </w:r>
            </w:hyperlink>
            <w:r>
              <w:rPr>
                <w:sz w:val="20"/>
              </w:rPr>
              <w:t xml:space="preserve"> -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45</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752,0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188,0</w:t>
            </w:r>
          </w:p>
        </w:tc>
        <w:tc>
          <w:tcPr>
            <w:tcW w:w="1523" w:type="dxa"/>
            <w:tcBorders>
              <w:top w:val="nil"/>
              <w:left w:val="nil"/>
              <w:bottom w:val="nil"/>
              <w:right w:val="nil"/>
            </w:tcBorders>
          </w:tcPr>
          <w:p>
            <w:pPr>
              <w:pStyle w:val="0"/>
              <w:jc w:val="center"/>
            </w:pPr>
            <w:r>
              <w:rPr>
                <w:sz w:val="20"/>
              </w:rPr>
              <w:t xml:space="preserve">188,0</w:t>
            </w:r>
          </w:p>
        </w:tc>
        <w:tc>
          <w:tcPr>
            <w:tcW w:w="1523" w:type="dxa"/>
            <w:tcBorders>
              <w:top w:val="nil"/>
              <w:left w:val="nil"/>
              <w:bottom w:val="nil"/>
              <w:right w:val="nil"/>
            </w:tcBorders>
          </w:tcPr>
          <w:p>
            <w:pPr>
              <w:pStyle w:val="0"/>
              <w:jc w:val="center"/>
            </w:pPr>
            <w:r>
              <w:rPr>
                <w:sz w:val="20"/>
              </w:rPr>
              <w:t xml:space="preserve">188,0</w:t>
            </w:r>
          </w:p>
        </w:tc>
        <w:tc>
          <w:tcPr>
            <w:tcW w:w="1526" w:type="dxa"/>
            <w:tcBorders>
              <w:top w:val="nil"/>
              <w:left w:val="nil"/>
              <w:bottom w:val="nil"/>
              <w:right w:val="nil"/>
            </w:tcBorders>
          </w:tcPr>
          <w:p>
            <w:pPr>
              <w:pStyle w:val="0"/>
              <w:jc w:val="center"/>
            </w:pPr>
            <w:r>
              <w:rPr>
                <w:sz w:val="20"/>
              </w:rPr>
              <w:t xml:space="preserve">188,0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outlineLvl w:val="4"/>
            </w:pPr>
            <w:r>
              <w:rPr>
                <w:sz w:val="20"/>
              </w:rPr>
              <w:t xml:space="preserve">Задача N 2 - создание условий для интеграции детей-инвалидов, детей с ограниченными возможностями здоровья и их семей в общество</w:t>
            </w:r>
          </w:p>
        </w:tc>
      </w:tr>
      <w:tr>
        <w:tc>
          <w:tcPr>
            <w:tcW w:w="2494" w:type="dxa"/>
            <w:tcBorders>
              <w:top w:val="nil"/>
              <w:left w:val="nil"/>
              <w:bottom w:val="nil"/>
              <w:right w:val="nil"/>
            </w:tcBorders>
            <w:vMerge w:val="restart"/>
          </w:tcPr>
          <w:p>
            <w:pPr>
              <w:pStyle w:val="0"/>
            </w:pPr>
            <w:r>
              <w:rPr>
                <w:sz w:val="20"/>
              </w:rPr>
              <w:t xml:space="preserve">2.1. Организация выездных социально-реабилитационных программ для семей, воспитывающих детей с тяжелыми множественными нарушениями развития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2 666,0</w:t>
            </w:r>
          </w:p>
        </w:tc>
        <w:tc>
          <w:tcPr>
            <w:tcW w:w="1523" w:type="dxa"/>
            <w:tcBorders>
              <w:top w:val="nil"/>
              <w:left w:val="nil"/>
              <w:bottom w:val="nil"/>
              <w:right w:val="nil"/>
            </w:tcBorders>
          </w:tcPr>
          <w:p>
            <w:pPr>
              <w:pStyle w:val="0"/>
              <w:jc w:val="center"/>
            </w:pPr>
            <w:r>
              <w:rPr>
                <w:sz w:val="20"/>
              </w:rPr>
              <w:t xml:space="preserve">652,0</w:t>
            </w:r>
          </w:p>
        </w:tc>
        <w:tc>
          <w:tcPr>
            <w:tcW w:w="1523" w:type="dxa"/>
            <w:tcBorders>
              <w:top w:val="nil"/>
              <w:left w:val="nil"/>
              <w:bottom w:val="nil"/>
              <w:right w:val="nil"/>
            </w:tcBorders>
          </w:tcPr>
          <w:p>
            <w:pPr>
              <w:pStyle w:val="0"/>
              <w:jc w:val="center"/>
            </w:pPr>
            <w:r>
              <w:rPr>
                <w:sz w:val="20"/>
              </w:rPr>
              <w:t xml:space="preserve">499,0</w:t>
            </w:r>
          </w:p>
        </w:tc>
        <w:tc>
          <w:tcPr>
            <w:tcW w:w="1523" w:type="dxa"/>
            <w:tcBorders>
              <w:top w:val="nil"/>
              <w:left w:val="nil"/>
              <w:bottom w:val="nil"/>
              <w:right w:val="nil"/>
            </w:tcBorders>
          </w:tcPr>
          <w:p>
            <w:pPr>
              <w:pStyle w:val="0"/>
              <w:jc w:val="center"/>
            </w:pPr>
            <w:r>
              <w:rPr>
                <w:sz w:val="20"/>
              </w:rPr>
              <w:t xml:space="preserve">505,0</w:t>
            </w:r>
          </w:p>
        </w:tc>
        <w:tc>
          <w:tcPr>
            <w:tcW w:w="1523" w:type="dxa"/>
            <w:tcBorders>
              <w:top w:val="nil"/>
              <w:left w:val="nil"/>
              <w:bottom w:val="nil"/>
              <w:right w:val="nil"/>
            </w:tcBorders>
          </w:tcPr>
          <w:p>
            <w:pPr>
              <w:pStyle w:val="0"/>
              <w:jc w:val="center"/>
            </w:pPr>
            <w:r>
              <w:rPr>
                <w:sz w:val="20"/>
              </w:rPr>
              <w:t xml:space="preserve">505,0</w:t>
            </w:r>
          </w:p>
        </w:tc>
        <w:tc>
          <w:tcPr>
            <w:tcW w:w="1526" w:type="dxa"/>
            <w:tcBorders>
              <w:top w:val="nil"/>
              <w:left w:val="nil"/>
              <w:bottom w:val="nil"/>
              <w:right w:val="nil"/>
            </w:tcBorders>
          </w:tcPr>
          <w:p>
            <w:pPr>
              <w:pStyle w:val="0"/>
              <w:jc w:val="center"/>
            </w:pPr>
            <w:r>
              <w:rPr>
                <w:sz w:val="20"/>
              </w:rPr>
              <w:t xml:space="preserve">505,0</w:t>
            </w:r>
          </w:p>
        </w:tc>
        <w:tc>
          <w:tcPr>
            <w:tcW w:w="3231" w:type="dxa"/>
            <w:tcBorders>
              <w:top w:val="nil"/>
              <w:left w:val="nil"/>
              <w:bottom w:val="nil"/>
              <w:right w:val="nil"/>
            </w:tcBorders>
            <w:vMerge w:val="restart"/>
          </w:tcPr>
          <w:p>
            <w:pPr>
              <w:pStyle w:val="0"/>
            </w:pPr>
            <w:r>
              <w:rPr>
                <w:sz w:val="20"/>
              </w:rPr>
              <w:t xml:space="preserve">организация семейного досуга и оздоровления родителей с детьми-инвалидами; проведение тренингов для супружеских пар; создание условий для социальной реабилитации не менее 16 семей, воспитывающих детей с тяжелыми множественными нарушениями развития, ежегодно</w:t>
            </w:r>
          </w:p>
        </w:tc>
        <w:tc>
          <w:tcPr>
            <w:tcW w:w="2268" w:type="dxa"/>
            <w:tcBorders>
              <w:top w:val="nil"/>
              <w:left w:val="nil"/>
              <w:bottom w:val="nil"/>
              <w:right w:val="nil"/>
            </w:tcBorders>
            <w:vMerge w:val="restart"/>
          </w:tcPr>
          <w:p>
            <w:pPr>
              <w:pStyle w:val="0"/>
            </w:pPr>
            <w:hyperlink w:history="0" w:anchor="P2726" w:tooltip="43. Удельный вес детей до трех лет с ограниченными возможностями здоровья, получивших реабилитационные услуги, в общей численности детей до трех лет с ограниченными возможностями здоровья">
              <w:r>
                <w:rPr>
                  <w:sz w:val="20"/>
                  <w:color w:val="0000ff"/>
                </w:rPr>
                <w:t xml:space="preserve">пункты 43</w:t>
              </w:r>
            </w:hyperlink>
            <w:r>
              <w:rPr>
                <w:sz w:val="20"/>
              </w:rPr>
              <w:t xml:space="preserve"> - </w:t>
            </w:r>
            <w:hyperlink w:history="0" w:anchor="P2760" w:tooltip="46. Удельный вес семей с детьми-инвалидами, получивших социальные услуги (группы кратковременного и дневного пребывания) на период занятости родителей, в общей численности семей с детьми-инвалидами">
              <w:r>
                <w:rPr>
                  <w:sz w:val="20"/>
                  <w:color w:val="0000ff"/>
                </w:rPr>
                <w:t xml:space="preserve">46</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2 666,0</w:t>
            </w:r>
          </w:p>
        </w:tc>
        <w:tc>
          <w:tcPr>
            <w:tcW w:w="1523" w:type="dxa"/>
            <w:tcBorders>
              <w:top w:val="nil"/>
              <w:left w:val="nil"/>
              <w:bottom w:val="nil"/>
              <w:right w:val="nil"/>
            </w:tcBorders>
          </w:tcPr>
          <w:p>
            <w:pPr>
              <w:pStyle w:val="0"/>
              <w:jc w:val="center"/>
            </w:pPr>
            <w:r>
              <w:rPr>
                <w:sz w:val="20"/>
              </w:rPr>
              <w:t xml:space="preserve">652,0</w:t>
            </w:r>
          </w:p>
        </w:tc>
        <w:tc>
          <w:tcPr>
            <w:tcW w:w="1523" w:type="dxa"/>
            <w:tcBorders>
              <w:top w:val="nil"/>
              <w:left w:val="nil"/>
              <w:bottom w:val="nil"/>
              <w:right w:val="nil"/>
            </w:tcBorders>
          </w:tcPr>
          <w:p>
            <w:pPr>
              <w:pStyle w:val="0"/>
              <w:jc w:val="center"/>
            </w:pPr>
            <w:r>
              <w:rPr>
                <w:sz w:val="20"/>
              </w:rPr>
              <w:t xml:space="preserve">499,0</w:t>
            </w:r>
          </w:p>
        </w:tc>
        <w:tc>
          <w:tcPr>
            <w:tcW w:w="1523" w:type="dxa"/>
            <w:tcBorders>
              <w:top w:val="nil"/>
              <w:left w:val="nil"/>
              <w:bottom w:val="nil"/>
              <w:right w:val="nil"/>
            </w:tcBorders>
          </w:tcPr>
          <w:p>
            <w:pPr>
              <w:pStyle w:val="0"/>
              <w:jc w:val="center"/>
            </w:pPr>
            <w:r>
              <w:rPr>
                <w:sz w:val="20"/>
              </w:rPr>
              <w:t xml:space="preserve">505,0</w:t>
            </w:r>
          </w:p>
        </w:tc>
        <w:tc>
          <w:tcPr>
            <w:tcW w:w="1523" w:type="dxa"/>
            <w:tcBorders>
              <w:top w:val="nil"/>
              <w:left w:val="nil"/>
              <w:bottom w:val="nil"/>
              <w:right w:val="nil"/>
            </w:tcBorders>
          </w:tcPr>
          <w:p>
            <w:pPr>
              <w:pStyle w:val="0"/>
              <w:jc w:val="center"/>
            </w:pPr>
            <w:r>
              <w:rPr>
                <w:sz w:val="20"/>
              </w:rPr>
              <w:t xml:space="preserve">505,0</w:t>
            </w:r>
          </w:p>
        </w:tc>
        <w:tc>
          <w:tcPr>
            <w:tcW w:w="1526" w:type="dxa"/>
            <w:tcBorders>
              <w:top w:val="nil"/>
              <w:left w:val="nil"/>
              <w:bottom w:val="nil"/>
              <w:right w:val="nil"/>
            </w:tcBorders>
          </w:tcPr>
          <w:p>
            <w:pPr>
              <w:pStyle w:val="0"/>
              <w:jc w:val="center"/>
            </w:pPr>
            <w:r>
              <w:rPr>
                <w:sz w:val="20"/>
              </w:rPr>
              <w:t xml:space="preserve">505,0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2.1 в ред. </w:t>
            </w:r>
            <w:hyperlink w:history="0" r:id="rId1000"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w:t>
            </w:r>
          </w:p>
          <w:p>
            <w:pPr>
              <w:pStyle w:val="0"/>
              <w:jc w:val="both"/>
            </w:pPr>
            <w:r>
              <w:rPr>
                <w:sz w:val="20"/>
              </w:rPr>
              <w:t xml:space="preserve">N 182-пп)</w:t>
            </w:r>
          </w:p>
        </w:tc>
      </w:tr>
      <w:tr>
        <w:tc>
          <w:tcPr>
            <w:tcW w:w="2494" w:type="dxa"/>
            <w:tcBorders>
              <w:top w:val="nil"/>
              <w:left w:val="nil"/>
              <w:bottom w:val="nil"/>
              <w:right w:val="nil"/>
            </w:tcBorders>
            <w:vMerge w:val="restart"/>
          </w:tcPr>
          <w:p>
            <w:pPr>
              <w:pStyle w:val="0"/>
            </w:pPr>
            <w:r>
              <w:rPr>
                <w:sz w:val="20"/>
              </w:rPr>
              <w:t xml:space="preserve">2.3. Проведение областного фестиваля семейных театров, в том числе для детей с ограниченными возможностями здоровья</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1 115,8</w:t>
            </w:r>
          </w:p>
        </w:tc>
        <w:tc>
          <w:tcPr>
            <w:tcW w:w="1523" w:type="dxa"/>
            <w:tcBorders>
              <w:top w:val="nil"/>
              <w:left w:val="nil"/>
              <w:bottom w:val="nil"/>
              <w:right w:val="nil"/>
            </w:tcBorders>
          </w:tcPr>
          <w:p>
            <w:pPr>
              <w:pStyle w:val="0"/>
              <w:jc w:val="center"/>
            </w:pPr>
            <w:r>
              <w:rPr>
                <w:sz w:val="20"/>
              </w:rPr>
              <w:t xml:space="preserve">283,8</w:t>
            </w:r>
          </w:p>
        </w:tc>
        <w:tc>
          <w:tcPr>
            <w:tcW w:w="1523" w:type="dxa"/>
            <w:tcBorders>
              <w:top w:val="nil"/>
              <w:left w:val="nil"/>
              <w:bottom w:val="nil"/>
              <w:right w:val="nil"/>
            </w:tcBorders>
          </w:tcPr>
          <w:p>
            <w:pPr>
              <w:pStyle w:val="0"/>
              <w:jc w:val="center"/>
            </w:pPr>
            <w:r>
              <w:rPr>
                <w:sz w:val="20"/>
              </w:rPr>
              <w:t xml:space="preserve">208,0</w:t>
            </w:r>
          </w:p>
        </w:tc>
        <w:tc>
          <w:tcPr>
            <w:tcW w:w="1523" w:type="dxa"/>
            <w:tcBorders>
              <w:top w:val="nil"/>
              <w:left w:val="nil"/>
              <w:bottom w:val="nil"/>
              <w:right w:val="nil"/>
            </w:tcBorders>
          </w:tcPr>
          <w:p>
            <w:pPr>
              <w:pStyle w:val="0"/>
              <w:jc w:val="center"/>
            </w:pPr>
            <w:r>
              <w:rPr>
                <w:sz w:val="20"/>
              </w:rPr>
              <w:t xml:space="preserve">208,0</w:t>
            </w:r>
          </w:p>
        </w:tc>
        <w:tc>
          <w:tcPr>
            <w:tcW w:w="1523" w:type="dxa"/>
            <w:tcBorders>
              <w:top w:val="nil"/>
              <w:left w:val="nil"/>
              <w:bottom w:val="nil"/>
              <w:right w:val="nil"/>
            </w:tcBorders>
          </w:tcPr>
          <w:p>
            <w:pPr>
              <w:pStyle w:val="0"/>
              <w:jc w:val="center"/>
            </w:pPr>
            <w:r>
              <w:rPr>
                <w:sz w:val="20"/>
              </w:rPr>
              <w:t xml:space="preserve">208,0</w:t>
            </w:r>
          </w:p>
        </w:tc>
        <w:tc>
          <w:tcPr>
            <w:tcW w:w="1526" w:type="dxa"/>
            <w:tcBorders>
              <w:top w:val="nil"/>
              <w:left w:val="nil"/>
              <w:bottom w:val="nil"/>
              <w:right w:val="nil"/>
            </w:tcBorders>
          </w:tcPr>
          <w:p>
            <w:pPr>
              <w:pStyle w:val="0"/>
              <w:jc w:val="center"/>
            </w:pPr>
            <w:r>
              <w:rPr>
                <w:sz w:val="20"/>
              </w:rPr>
              <w:t xml:space="preserve">208,0</w:t>
            </w:r>
          </w:p>
        </w:tc>
        <w:tc>
          <w:tcPr>
            <w:tcW w:w="3231" w:type="dxa"/>
            <w:tcBorders>
              <w:top w:val="nil"/>
              <w:left w:val="nil"/>
              <w:bottom w:val="nil"/>
              <w:right w:val="nil"/>
            </w:tcBorders>
            <w:vMerge w:val="restart"/>
          </w:tcPr>
          <w:p>
            <w:pPr>
              <w:pStyle w:val="0"/>
            </w:pPr>
            <w:r>
              <w:rPr>
                <w:sz w:val="20"/>
              </w:rPr>
              <w:t xml:space="preserve">реабилитация посредством творчества не менее 250 детей-инвалидов в 2021 - 2025 годах</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43</w:t>
              </w:r>
            </w:hyperlink>
            <w:r>
              <w:rPr>
                <w:sz w:val="20"/>
              </w:rPr>
              <w:t xml:space="preserve"> - </w:t>
            </w:r>
            <w:hyperlink w:history="0" w:anchor="P2760" w:tooltip="46. Удельный вес семей с детьми-инвалидами, получивших социальные услуги (группы кратковременного и дневного пребывания) на период занятости родителей, в общей численности семей с детьми-инвалидами">
              <w:r>
                <w:rPr>
                  <w:sz w:val="20"/>
                  <w:color w:val="0000ff"/>
                </w:rPr>
                <w:t xml:space="preserve">46</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1 115,8</w:t>
            </w:r>
          </w:p>
        </w:tc>
        <w:tc>
          <w:tcPr>
            <w:tcW w:w="1523" w:type="dxa"/>
            <w:tcBorders>
              <w:top w:val="nil"/>
              <w:left w:val="nil"/>
              <w:bottom w:val="nil"/>
              <w:right w:val="nil"/>
            </w:tcBorders>
          </w:tcPr>
          <w:p>
            <w:pPr>
              <w:pStyle w:val="0"/>
              <w:jc w:val="center"/>
            </w:pPr>
            <w:r>
              <w:rPr>
                <w:sz w:val="20"/>
              </w:rPr>
              <w:t xml:space="preserve">283,8</w:t>
            </w:r>
          </w:p>
        </w:tc>
        <w:tc>
          <w:tcPr>
            <w:tcW w:w="1523" w:type="dxa"/>
            <w:tcBorders>
              <w:top w:val="nil"/>
              <w:left w:val="nil"/>
              <w:bottom w:val="nil"/>
              <w:right w:val="nil"/>
            </w:tcBorders>
          </w:tcPr>
          <w:p>
            <w:pPr>
              <w:pStyle w:val="0"/>
              <w:jc w:val="center"/>
            </w:pPr>
            <w:r>
              <w:rPr>
                <w:sz w:val="20"/>
              </w:rPr>
              <w:t xml:space="preserve">208,0</w:t>
            </w:r>
          </w:p>
        </w:tc>
        <w:tc>
          <w:tcPr>
            <w:tcW w:w="1523" w:type="dxa"/>
            <w:tcBorders>
              <w:top w:val="nil"/>
              <w:left w:val="nil"/>
              <w:bottom w:val="nil"/>
              <w:right w:val="nil"/>
            </w:tcBorders>
          </w:tcPr>
          <w:p>
            <w:pPr>
              <w:pStyle w:val="0"/>
              <w:jc w:val="center"/>
            </w:pPr>
            <w:r>
              <w:rPr>
                <w:sz w:val="20"/>
              </w:rPr>
              <w:t xml:space="preserve">208,0</w:t>
            </w:r>
          </w:p>
        </w:tc>
        <w:tc>
          <w:tcPr>
            <w:tcW w:w="1523" w:type="dxa"/>
            <w:tcBorders>
              <w:top w:val="nil"/>
              <w:left w:val="nil"/>
              <w:bottom w:val="nil"/>
              <w:right w:val="nil"/>
            </w:tcBorders>
          </w:tcPr>
          <w:p>
            <w:pPr>
              <w:pStyle w:val="0"/>
              <w:jc w:val="center"/>
            </w:pPr>
            <w:r>
              <w:rPr>
                <w:sz w:val="20"/>
              </w:rPr>
              <w:t xml:space="preserve">208,0</w:t>
            </w:r>
          </w:p>
        </w:tc>
        <w:tc>
          <w:tcPr>
            <w:tcW w:w="1526" w:type="dxa"/>
            <w:tcBorders>
              <w:top w:val="nil"/>
              <w:left w:val="nil"/>
              <w:bottom w:val="nil"/>
              <w:right w:val="nil"/>
            </w:tcBorders>
          </w:tcPr>
          <w:p>
            <w:pPr>
              <w:pStyle w:val="0"/>
              <w:jc w:val="center"/>
            </w:pPr>
            <w:r>
              <w:rPr>
                <w:sz w:val="20"/>
              </w:rPr>
              <w:t xml:space="preserve">208,0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1001" w:tooltip="Постановление Правительства Архангельской области от 01.03.2023 N 182-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01.03.2023 N 182-пп)</w:t>
            </w:r>
          </w:p>
        </w:tc>
      </w:tr>
      <w:tr>
        <w:tc>
          <w:tcPr>
            <w:tcW w:w="2494" w:type="dxa"/>
            <w:tcBorders>
              <w:top w:val="nil"/>
              <w:left w:val="nil"/>
              <w:bottom w:val="nil"/>
              <w:right w:val="nil"/>
            </w:tcBorders>
            <w:vMerge w:val="restart"/>
          </w:tcPr>
          <w:p>
            <w:pPr>
              <w:pStyle w:val="0"/>
            </w:pPr>
            <w:r>
              <w:rPr>
                <w:sz w:val="20"/>
              </w:rPr>
              <w:t xml:space="preserve">2.4. Внедрение инновационной технологии "Иппотерапия" в государственных организациях социального обслуживания семьи и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2 404,2</w:t>
            </w:r>
          </w:p>
        </w:tc>
        <w:tc>
          <w:tcPr>
            <w:tcW w:w="1523" w:type="dxa"/>
            <w:tcBorders>
              <w:top w:val="nil"/>
              <w:left w:val="nil"/>
              <w:bottom w:val="nil"/>
              <w:right w:val="nil"/>
            </w:tcBorders>
          </w:tcPr>
          <w:p>
            <w:pPr>
              <w:pStyle w:val="0"/>
              <w:jc w:val="center"/>
            </w:pPr>
            <w:r>
              <w:rPr>
                <w:sz w:val="20"/>
              </w:rPr>
              <w:t xml:space="preserve">405,0</w:t>
            </w:r>
          </w:p>
        </w:tc>
        <w:tc>
          <w:tcPr>
            <w:tcW w:w="1523" w:type="dxa"/>
            <w:tcBorders>
              <w:top w:val="nil"/>
              <w:left w:val="nil"/>
              <w:bottom w:val="nil"/>
              <w:right w:val="nil"/>
            </w:tcBorders>
          </w:tcPr>
          <w:p>
            <w:pPr>
              <w:pStyle w:val="0"/>
              <w:jc w:val="center"/>
            </w:pPr>
            <w:r>
              <w:rPr>
                <w:sz w:val="20"/>
              </w:rPr>
              <w:t xml:space="preserve">499,8</w:t>
            </w:r>
          </w:p>
        </w:tc>
        <w:tc>
          <w:tcPr>
            <w:tcW w:w="1523" w:type="dxa"/>
            <w:tcBorders>
              <w:top w:val="nil"/>
              <w:left w:val="nil"/>
              <w:bottom w:val="nil"/>
              <w:right w:val="nil"/>
            </w:tcBorders>
          </w:tcPr>
          <w:p>
            <w:pPr>
              <w:pStyle w:val="0"/>
              <w:jc w:val="center"/>
            </w:pPr>
            <w:r>
              <w:rPr>
                <w:sz w:val="20"/>
              </w:rPr>
              <w:t xml:space="preserve">499,8</w:t>
            </w:r>
          </w:p>
        </w:tc>
        <w:tc>
          <w:tcPr>
            <w:tcW w:w="1523" w:type="dxa"/>
            <w:tcBorders>
              <w:top w:val="nil"/>
              <w:left w:val="nil"/>
              <w:bottom w:val="nil"/>
              <w:right w:val="nil"/>
            </w:tcBorders>
          </w:tcPr>
          <w:p>
            <w:pPr>
              <w:pStyle w:val="0"/>
              <w:jc w:val="center"/>
            </w:pPr>
            <w:r>
              <w:rPr>
                <w:sz w:val="20"/>
              </w:rPr>
              <w:t xml:space="preserve">499,8</w:t>
            </w:r>
          </w:p>
        </w:tc>
        <w:tc>
          <w:tcPr>
            <w:tcW w:w="1526" w:type="dxa"/>
            <w:tcBorders>
              <w:top w:val="nil"/>
              <w:left w:val="nil"/>
              <w:bottom w:val="nil"/>
              <w:right w:val="nil"/>
            </w:tcBorders>
          </w:tcPr>
          <w:p>
            <w:pPr>
              <w:pStyle w:val="0"/>
              <w:jc w:val="center"/>
            </w:pPr>
            <w:r>
              <w:rPr>
                <w:sz w:val="20"/>
              </w:rPr>
              <w:t xml:space="preserve">499,8</w:t>
            </w:r>
          </w:p>
        </w:tc>
        <w:tc>
          <w:tcPr>
            <w:tcW w:w="3231" w:type="dxa"/>
            <w:tcBorders>
              <w:top w:val="nil"/>
              <w:left w:val="nil"/>
              <w:bottom w:val="nil"/>
              <w:right w:val="nil"/>
            </w:tcBorders>
            <w:vMerge w:val="restart"/>
          </w:tcPr>
          <w:p>
            <w:pPr>
              <w:pStyle w:val="0"/>
            </w:pPr>
            <w:r>
              <w:rPr>
                <w:sz w:val="20"/>
              </w:rPr>
              <w:t xml:space="preserve">эффективная реабилитация 90 детей-инвалидов посредством занятий в конных клубах по методике иппотерапии в 2 государственных организациях социального обслуживания семьи и детей ежегодно</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43</w:t>
              </w:r>
            </w:hyperlink>
            <w:r>
              <w:rPr>
                <w:sz w:val="20"/>
              </w:rPr>
              <w:t xml:space="preserve"> -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46</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2 404,2</w:t>
            </w:r>
          </w:p>
        </w:tc>
        <w:tc>
          <w:tcPr>
            <w:tcW w:w="1523" w:type="dxa"/>
            <w:tcBorders>
              <w:top w:val="nil"/>
              <w:left w:val="nil"/>
              <w:bottom w:val="nil"/>
              <w:right w:val="nil"/>
            </w:tcBorders>
          </w:tcPr>
          <w:p>
            <w:pPr>
              <w:pStyle w:val="0"/>
              <w:jc w:val="center"/>
            </w:pPr>
            <w:r>
              <w:rPr>
                <w:sz w:val="20"/>
              </w:rPr>
              <w:t xml:space="preserve">405,0</w:t>
            </w:r>
          </w:p>
        </w:tc>
        <w:tc>
          <w:tcPr>
            <w:tcW w:w="1523" w:type="dxa"/>
            <w:tcBorders>
              <w:top w:val="nil"/>
              <w:left w:val="nil"/>
              <w:bottom w:val="nil"/>
              <w:right w:val="nil"/>
            </w:tcBorders>
          </w:tcPr>
          <w:p>
            <w:pPr>
              <w:pStyle w:val="0"/>
              <w:jc w:val="center"/>
            </w:pPr>
            <w:r>
              <w:rPr>
                <w:sz w:val="20"/>
              </w:rPr>
              <w:t xml:space="preserve">499,8</w:t>
            </w:r>
          </w:p>
        </w:tc>
        <w:tc>
          <w:tcPr>
            <w:tcW w:w="1523" w:type="dxa"/>
            <w:tcBorders>
              <w:top w:val="nil"/>
              <w:left w:val="nil"/>
              <w:bottom w:val="nil"/>
              <w:right w:val="nil"/>
            </w:tcBorders>
          </w:tcPr>
          <w:p>
            <w:pPr>
              <w:pStyle w:val="0"/>
              <w:jc w:val="center"/>
            </w:pPr>
            <w:r>
              <w:rPr>
                <w:sz w:val="20"/>
              </w:rPr>
              <w:t xml:space="preserve">499,8</w:t>
            </w:r>
          </w:p>
        </w:tc>
        <w:tc>
          <w:tcPr>
            <w:tcW w:w="1523" w:type="dxa"/>
            <w:tcBorders>
              <w:top w:val="nil"/>
              <w:left w:val="nil"/>
              <w:bottom w:val="nil"/>
              <w:right w:val="nil"/>
            </w:tcBorders>
          </w:tcPr>
          <w:p>
            <w:pPr>
              <w:pStyle w:val="0"/>
              <w:jc w:val="center"/>
            </w:pPr>
            <w:r>
              <w:rPr>
                <w:sz w:val="20"/>
              </w:rPr>
              <w:t xml:space="preserve">499,8</w:t>
            </w:r>
          </w:p>
        </w:tc>
        <w:tc>
          <w:tcPr>
            <w:tcW w:w="1526" w:type="dxa"/>
            <w:tcBorders>
              <w:top w:val="nil"/>
              <w:left w:val="nil"/>
              <w:bottom w:val="nil"/>
              <w:right w:val="nil"/>
            </w:tcBorders>
          </w:tcPr>
          <w:p>
            <w:pPr>
              <w:pStyle w:val="0"/>
              <w:jc w:val="center"/>
            </w:pPr>
            <w:r>
              <w:rPr>
                <w:sz w:val="20"/>
              </w:rPr>
              <w:t xml:space="preserve">499,8</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outlineLvl w:val="4"/>
            </w:pPr>
            <w:r>
              <w:rPr>
                <w:sz w:val="20"/>
              </w:rPr>
              <w:t xml:space="preserve">Задача N 3 - информационное и методическое сопровождение деятельности по организации помощи, абилитации и реабилитации детей-инвалидов и детей с ограниченными возможностями здоровья, интеграции детей-инвалидов и семей, воспитывающих детей-инвалидов, в общество</w:t>
            </w:r>
          </w:p>
        </w:tc>
      </w:tr>
      <w:tr>
        <w:tc>
          <w:tcPr>
            <w:tcW w:w="2494" w:type="dxa"/>
            <w:tcBorders>
              <w:top w:val="nil"/>
              <w:left w:val="nil"/>
              <w:bottom w:val="nil"/>
              <w:right w:val="nil"/>
            </w:tcBorders>
            <w:vMerge w:val="restart"/>
          </w:tcPr>
          <w:p>
            <w:pPr>
              <w:pStyle w:val="0"/>
            </w:pPr>
            <w:r>
              <w:rPr>
                <w:sz w:val="20"/>
              </w:rPr>
              <w:t xml:space="preserve">3.3. Обеспечение деятельности методических кабинетов по организации работы с семьями, воспитывающими детей-инвалидов, в государственных организациях социального обслуживания семьи и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995,0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995,0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приобретение мебели и оборудования для открытия и развития 3 методических кабинетов в целях методического сопровождения специалистов государственных организаций социального обслуживания семьи и детей, предоставляющих социальные услуги детям-инвалидам, в 2022 году</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43</w:t>
              </w:r>
            </w:hyperlink>
            <w:r>
              <w:rPr>
                <w:sz w:val="20"/>
              </w:rPr>
              <w:t xml:space="preserve"> -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45</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995,0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995,0</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3.4. Организация и проведение обучающих семинаров по проблемам реабилитации детей с ограниченными возможностями здоровья</w:t>
            </w:r>
          </w:p>
          <w:p>
            <w:pPr>
              <w:pStyle w:val="0"/>
            </w:pPr>
            <w:r>
              <w:rPr>
                <w:sz w:val="20"/>
              </w:rPr>
              <w:t xml:space="preserve">для специалистов государственных организаций социального обслуживания семьи и детей</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1 610,8</w:t>
            </w:r>
          </w:p>
        </w:tc>
        <w:tc>
          <w:tcPr>
            <w:tcW w:w="1523" w:type="dxa"/>
            <w:tcBorders>
              <w:top w:val="nil"/>
              <w:left w:val="nil"/>
              <w:bottom w:val="nil"/>
              <w:right w:val="nil"/>
            </w:tcBorders>
          </w:tcPr>
          <w:p>
            <w:pPr>
              <w:pStyle w:val="0"/>
              <w:jc w:val="center"/>
            </w:pPr>
            <w:r>
              <w:rPr>
                <w:sz w:val="20"/>
              </w:rPr>
              <w:t xml:space="preserve">72,8</w:t>
            </w:r>
          </w:p>
        </w:tc>
        <w:tc>
          <w:tcPr>
            <w:tcW w:w="1523" w:type="dxa"/>
            <w:tcBorders>
              <w:top w:val="nil"/>
              <w:left w:val="nil"/>
              <w:bottom w:val="nil"/>
              <w:right w:val="nil"/>
            </w:tcBorders>
          </w:tcPr>
          <w:p>
            <w:pPr>
              <w:pStyle w:val="0"/>
              <w:jc w:val="center"/>
            </w:pPr>
            <w:r>
              <w:rPr>
                <w:sz w:val="20"/>
              </w:rPr>
              <w:t xml:space="preserve">985,4</w:t>
            </w:r>
          </w:p>
        </w:tc>
        <w:tc>
          <w:tcPr>
            <w:tcW w:w="1523" w:type="dxa"/>
            <w:tcBorders>
              <w:top w:val="nil"/>
              <w:left w:val="nil"/>
              <w:bottom w:val="nil"/>
              <w:right w:val="nil"/>
            </w:tcBorders>
          </w:tcPr>
          <w:p>
            <w:pPr>
              <w:pStyle w:val="0"/>
              <w:jc w:val="center"/>
            </w:pPr>
            <w:r>
              <w:rPr>
                <w:sz w:val="20"/>
              </w:rPr>
              <w:t xml:space="preserve">84,2</w:t>
            </w:r>
          </w:p>
        </w:tc>
        <w:tc>
          <w:tcPr>
            <w:tcW w:w="1523" w:type="dxa"/>
            <w:tcBorders>
              <w:top w:val="nil"/>
              <w:left w:val="nil"/>
              <w:bottom w:val="nil"/>
              <w:right w:val="nil"/>
            </w:tcBorders>
          </w:tcPr>
          <w:p>
            <w:pPr>
              <w:pStyle w:val="0"/>
              <w:jc w:val="center"/>
            </w:pPr>
            <w:r>
              <w:rPr>
                <w:sz w:val="20"/>
              </w:rPr>
              <w:t xml:space="preserve">234,2</w:t>
            </w:r>
          </w:p>
        </w:tc>
        <w:tc>
          <w:tcPr>
            <w:tcW w:w="1526" w:type="dxa"/>
            <w:tcBorders>
              <w:top w:val="nil"/>
              <w:left w:val="nil"/>
              <w:bottom w:val="nil"/>
              <w:right w:val="nil"/>
            </w:tcBorders>
          </w:tcPr>
          <w:p>
            <w:pPr>
              <w:pStyle w:val="0"/>
              <w:jc w:val="center"/>
            </w:pPr>
            <w:r>
              <w:rPr>
                <w:sz w:val="20"/>
              </w:rPr>
              <w:t xml:space="preserve">234,2</w:t>
            </w:r>
          </w:p>
        </w:tc>
        <w:tc>
          <w:tcPr>
            <w:tcW w:w="3231" w:type="dxa"/>
            <w:tcBorders>
              <w:top w:val="nil"/>
              <w:left w:val="nil"/>
              <w:bottom w:val="nil"/>
              <w:right w:val="nil"/>
            </w:tcBorders>
            <w:vMerge w:val="restart"/>
          </w:tcPr>
          <w:p>
            <w:pPr>
              <w:pStyle w:val="0"/>
            </w:pPr>
            <w:r>
              <w:rPr>
                <w:sz w:val="20"/>
              </w:rPr>
              <w:t xml:space="preserve">проведение не менее 1 обучающего</w:t>
            </w:r>
          </w:p>
          <w:p>
            <w:pPr>
              <w:pStyle w:val="0"/>
            </w:pPr>
            <w:r>
              <w:rPr>
                <w:sz w:val="20"/>
              </w:rPr>
              <w:t xml:space="preserve">семинара ежегодно</w:t>
            </w:r>
          </w:p>
          <w:p>
            <w:pPr>
              <w:pStyle w:val="0"/>
            </w:pPr>
            <w:r>
              <w:rPr>
                <w:sz w:val="20"/>
              </w:rPr>
              <w:t xml:space="preserve">в 2021 - 2025 годах; повышение уровня знаний не менее</w:t>
            </w:r>
          </w:p>
          <w:p>
            <w:pPr>
              <w:pStyle w:val="0"/>
            </w:pPr>
            <w:r>
              <w:rPr>
                <w:sz w:val="20"/>
              </w:rPr>
              <w:t xml:space="preserve">100 специалистов государственных организаций</w:t>
            </w:r>
          </w:p>
          <w:p>
            <w:pPr>
              <w:pStyle w:val="0"/>
            </w:pPr>
            <w:r>
              <w:rPr>
                <w:sz w:val="20"/>
              </w:rPr>
              <w:t xml:space="preserve">социального обслуживания семьи и детей</w:t>
            </w:r>
          </w:p>
        </w:tc>
        <w:tc>
          <w:tcPr>
            <w:tcW w:w="2268" w:type="dxa"/>
            <w:tcBorders>
              <w:top w:val="nil"/>
              <w:left w:val="nil"/>
              <w:bottom w:val="nil"/>
              <w:right w:val="nil"/>
            </w:tcBorders>
            <w:vMerge w:val="restart"/>
          </w:tcPr>
          <w:p>
            <w:pPr>
              <w:pStyle w:val="0"/>
            </w:pPr>
            <w:hyperlink w:history="0" w:anchor="P2726" w:tooltip="43. Удельный вес детей до трех лет с ограниченными возможностями здоровья, получивших реабилитационные услуги, в общей численности детей до трех лет с ограниченными возможностями здоровья">
              <w:r>
                <w:rPr>
                  <w:sz w:val="20"/>
                  <w:color w:val="0000ff"/>
                </w:rPr>
                <w:t xml:space="preserve">пункты 43</w:t>
              </w:r>
            </w:hyperlink>
            <w:r>
              <w:rPr>
                <w:sz w:val="20"/>
              </w:rPr>
              <w:t xml:space="preserve"> - </w:t>
            </w:r>
            <w:hyperlink w:history="0" w:anchor="P2760" w:tooltip="46. Удельный вес семей с детьми-инвалидами, получивших социальные услуги (группы кратковременного и дневного пребывания) на период занятости родителей, в общей численности семей с детьми-инвалидами">
              <w:r>
                <w:rPr>
                  <w:sz w:val="20"/>
                  <w:color w:val="0000ff"/>
                </w:rPr>
                <w:t xml:space="preserve">46</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1 610,8</w:t>
            </w:r>
          </w:p>
        </w:tc>
        <w:tc>
          <w:tcPr>
            <w:tcW w:w="1523" w:type="dxa"/>
            <w:tcBorders>
              <w:top w:val="nil"/>
              <w:left w:val="nil"/>
              <w:bottom w:val="nil"/>
              <w:right w:val="nil"/>
            </w:tcBorders>
          </w:tcPr>
          <w:p>
            <w:pPr>
              <w:pStyle w:val="0"/>
              <w:jc w:val="center"/>
            </w:pPr>
            <w:r>
              <w:rPr>
                <w:sz w:val="20"/>
              </w:rPr>
              <w:t xml:space="preserve">72,8</w:t>
            </w:r>
          </w:p>
        </w:tc>
        <w:tc>
          <w:tcPr>
            <w:tcW w:w="1523" w:type="dxa"/>
            <w:tcBorders>
              <w:top w:val="nil"/>
              <w:left w:val="nil"/>
              <w:bottom w:val="nil"/>
              <w:right w:val="nil"/>
            </w:tcBorders>
          </w:tcPr>
          <w:p>
            <w:pPr>
              <w:pStyle w:val="0"/>
              <w:jc w:val="center"/>
            </w:pPr>
            <w:r>
              <w:rPr>
                <w:sz w:val="20"/>
              </w:rPr>
              <w:t xml:space="preserve">985,4</w:t>
            </w:r>
          </w:p>
        </w:tc>
        <w:tc>
          <w:tcPr>
            <w:tcW w:w="1523" w:type="dxa"/>
            <w:tcBorders>
              <w:top w:val="nil"/>
              <w:left w:val="nil"/>
              <w:bottom w:val="nil"/>
              <w:right w:val="nil"/>
            </w:tcBorders>
          </w:tcPr>
          <w:p>
            <w:pPr>
              <w:pStyle w:val="0"/>
              <w:jc w:val="center"/>
            </w:pPr>
            <w:r>
              <w:rPr>
                <w:sz w:val="20"/>
              </w:rPr>
              <w:t xml:space="preserve">84,2</w:t>
            </w:r>
          </w:p>
        </w:tc>
        <w:tc>
          <w:tcPr>
            <w:tcW w:w="1523" w:type="dxa"/>
            <w:tcBorders>
              <w:top w:val="nil"/>
              <w:left w:val="nil"/>
              <w:bottom w:val="nil"/>
              <w:right w:val="nil"/>
            </w:tcBorders>
          </w:tcPr>
          <w:p>
            <w:pPr>
              <w:pStyle w:val="0"/>
              <w:jc w:val="center"/>
            </w:pPr>
            <w:r>
              <w:rPr>
                <w:sz w:val="20"/>
              </w:rPr>
              <w:t xml:space="preserve">234,2</w:t>
            </w:r>
          </w:p>
        </w:tc>
        <w:tc>
          <w:tcPr>
            <w:tcW w:w="1526" w:type="dxa"/>
            <w:tcBorders>
              <w:top w:val="nil"/>
              <w:left w:val="nil"/>
              <w:bottom w:val="nil"/>
              <w:right w:val="nil"/>
            </w:tcBorders>
          </w:tcPr>
          <w:p>
            <w:pPr>
              <w:pStyle w:val="0"/>
              <w:jc w:val="center"/>
            </w:pPr>
            <w:r>
              <w:rPr>
                <w:sz w:val="20"/>
              </w:rPr>
              <w:t xml:space="preserve">234,2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(п. 3.4 в ред. </w:t>
            </w:r>
            <w:hyperlink w:history="0" r:id="rId1002"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31.03.2023</w:t>
            </w:r>
          </w:p>
          <w:p>
            <w:pPr>
              <w:pStyle w:val="0"/>
              <w:jc w:val="both"/>
            </w:pPr>
            <w:r>
              <w:rPr>
                <w:sz w:val="20"/>
              </w:rPr>
              <w:t xml:space="preserve">N 308-пп)</w:t>
            </w:r>
          </w:p>
        </w:tc>
      </w:tr>
      <w:tr>
        <w:tc>
          <w:tcPr>
            <w:tcW w:w="2494" w:type="dxa"/>
            <w:tcBorders>
              <w:top w:val="nil"/>
              <w:left w:val="nil"/>
              <w:bottom w:val="nil"/>
              <w:right w:val="nil"/>
            </w:tcBorders>
            <w:vMerge w:val="restart"/>
          </w:tcPr>
          <w:bookmarkStart w:id="10214" w:name="P10214"/>
          <w:bookmarkEnd w:id="10214"/>
          <w:p>
            <w:pPr>
              <w:pStyle w:val="0"/>
            </w:pPr>
            <w:r>
              <w:rPr>
                <w:sz w:val="20"/>
              </w:rPr>
              <w:t xml:space="preserve">3.5. Организация и проведение круглых столов для родителей, воспитывающих детей-инвалидов, по вопросам абилитации и реабилитации детей-инвалидов и детей с ограниченными возможностями здоровья; интеграции детей-инвалидов и семей, воспитывающих детей-инвалидов, в общество, организация и проведение уроков доброты</w:t>
            </w:r>
          </w:p>
        </w:tc>
        <w:tc>
          <w:tcPr>
            <w:tcW w:w="1757" w:type="dxa"/>
            <w:tcBorders>
              <w:top w:val="nil"/>
              <w:left w:val="nil"/>
              <w:bottom w:val="nil"/>
              <w:right w:val="nil"/>
            </w:tcBorders>
            <w:vMerge w:val="restart"/>
          </w:tcPr>
          <w:p>
            <w:pPr>
              <w:pStyle w:val="0"/>
            </w:pPr>
            <w:r>
              <w:rPr>
                <w:sz w:val="20"/>
              </w:rPr>
              <w:t xml:space="preserve">министерство труда, занятости и социального развития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vMerge w:val="restart"/>
          </w:tcPr>
          <w:p>
            <w:pPr>
              <w:pStyle w:val="0"/>
            </w:pPr>
            <w:r>
              <w:rPr>
                <w:sz w:val="20"/>
              </w:rPr>
              <w:t xml:space="preserve">проведение не менее 4 круглых столов ежегодно с участием не менее 20 родителей, воспитывающих детей-инвалидов и детей с ограниченными возможностями здоровья</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43</w:t>
              </w:r>
            </w:hyperlink>
            <w:r>
              <w:rPr>
                <w:sz w:val="20"/>
              </w:rPr>
              <w:t xml:space="preserve"> -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46</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bookmarkStart w:id="10260" w:name="P10260"/>
          <w:bookmarkEnd w:id="10260"/>
          <w:p>
            <w:pPr>
              <w:pStyle w:val="0"/>
            </w:pPr>
            <w:r>
              <w:rPr>
                <w:sz w:val="20"/>
              </w:rPr>
              <w:t xml:space="preserve">3.6. Организация и проведение областных научно-практических конференций и обучающих семинаров, тренингов специалистов по проблемам работы с детьми с ограниченными возможностями, издание информационно-аналитических, учебно-методических и справочных материалов</w:t>
            </w:r>
          </w:p>
        </w:tc>
        <w:tc>
          <w:tcPr>
            <w:tcW w:w="1757" w:type="dxa"/>
            <w:tcBorders>
              <w:top w:val="nil"/>
              <w:left w:val="nil"/>
              <w:bottom w:val="nil"/>
              <w:right w:val="nil"/>
            </w:tcBorders>
            <w:vMerge w:val="restart"/>
          </w:tcPr>
          <w:p>
            <w:pPr>
              <w:pStyle w:val="0"/>
            </w:pPr>
            <w:r>
              <w:rPr>
                <w:sz w:val="20"/>
              </w:rPr>
              <w:t xml:space="preserve">министерство образования</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6" w:type="dxa"/>
            <w:tcBorders>
              <w:top w:val="nil"/>
              <w:left w:val="nil"/>
              <w:bottom w:val="nil"/>
              <w:right w:val="nil"/>
            </w:tcBorders>
          </w:tcPr>
          <w:p>
            <w:pPr>
              <w:pStyle w:val="0"/>
              <w:jc w:val="center"/>
            </w:pPr>
            <w:r>
              <w:rPr>
                <w:sz w:val="20"/>
              </w:rPr>
              <w:t xml:space="preserve">150,0</w:t>
            </w:r>
          </w:p>
        </w:tc>
        <w:tc>
          <w:tcPr>
            <w:tcW w:w="3231" w:type="dxa"/>
            <w:tcBorders>
              <w:top w:val="nil"/>
              <w:left w:val="nil"/>
              <w:bottom w:val="nil"/>
              <w:right w:val="nil"/>
            </w:tcBorders>
            <w:vMerge w:val="restart"/>
          </w:tcPr>
          <w:p>
            <w:pPr>
              <w:pStyle w:val="0"/>
            </w:pPr>
            <w:r>
              <w:rPr>
                <w:sz w:val="20"/>
              </w:rPr>
              <w:t xml:space="preserve">повышение уровня знаний не менее 40 специалистов образовательных организаций;</w:t>
            </w:r>
          </w:p>
          <w:p>
            <w:pPr>
              <w:pStyle w:val="0"/>
            </w:pPr>
            <w:r>
              <w:rPr>
                <w:sz w:val="20"/>
              </w:rPr>
              <w:t xml:space="preserve">проведение не менее 3 областных мероприятий ежегодно</w:t>
            </w:r>
          </w:p>
        </w:tc>
        <w:tc>
          <w:tcPr>
            <w:tcW w:w="2268" w:type="dxa"/>
            <w:tcBorders>
              <w:top w:val="nil"/>
              <w:left w:val="nil"/>
              <w:bottom w:val="nil"/>
              <w:right w:val="nil"/>
            </w:tcBorders>
            <w:vMerge w:val="restart"/>
          </w:tcPr>
          <w:p>
            <w:pPr>
              <w:pStyle w:val="0"/>
            </w:pP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пункты 44</w:t>
              </w:r>
            </w:hyperlink>
            <w:r>
              <w:rPr>
                <w:sz w:val="20"/>
              </w:rPr>
              <w:t xml:space="preserve">, </w:t>
            </w:r>
            <w:hyperlink w:history="0" w:anchor="P2129" w:tooltip="I. Государственная программа Архангельской области &quot;Социальная поддержка граждан в Архангельской области&quot;">
              <w:r>
                <w:rPr>
                  <w:sz w:val="20"/>
                  <w:color w:val="0000ff"/>
                </w:rPr>
                <w:t xml:space="preserve">46</w:t>
              </w:r>
            </w:hyperlink>
            <w:r>
              <w:rPr>
                <w:sz w:val="20"/>
              </w:rPr>
              <w:t xml:space="preserve"> перечня</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750,0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3" w:type="dxa"/>
            <w:tcBorders>
              <w:top w:val="nil"/>
              <w:left w:val="nil"/>
              <w:bottom w:val="nil"/>
              <w:right w:val="nil"/>
            </w:tcBorders>
          </w:tcPr>
          <w:p>
            <w:pPr>
              <w:pStyle w:val="0"/>
              <w:jc w:val="center"/>
            </w:pPr>
            <w:r>
              <w:rPr>
                <w:sz w:val="20"/>
              </w:rPr>
              <w:t xml:space="preserve">150,0</w:t>
            </w:r>
          </w:p>
        </w:tc>
        <w:tc>
          <w:tcPr>
            <w:tcW w:w="1526" w:type="dxa"/>
            <w:tcBorders>
              <w:top w:val="nil"/>
              <w:left w:val="nil"/>
              <w:bottom w:val="nil"/>
              <w:right w:val="nil"/>
            </w:tcBorders>
          </w:tcPr>
          <w:p>
            <w:pPr>
              <w:pStyle w:val="0"/>
              <w:jc w:val="center"/>
            </w:pPr>
            <w:r>
              <w:rPr>
                <w:sz w:val="20"/>
              </w:rPr>
              <w:t xml:space="preserve">150,0</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2"/>
            <w:tcW w:w="4251" w:type="dxa"/>
            <w:tcBorders>
              <w:top w:val="nil"/>
              <w:left w:val="nil"/>
              <w:bottom w:val="nil"/>
              <w:right w:val="nil"/>
            </w:tcBorders>
            <w:vMerge w:val="restart"/>
          </w:tcPr>
          <w:p>
            <w:pPr>
              <w:pStyle w:val="0"/>
            </w:pPr>
            <w:r>
              <w:rPr>
                <w:sz w:val="20"/>
              </w:rPr>
              <w:t xml:space="preserve">Всего по подпрограмме N 9</w:t>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79 828,1</w:t>
            </w:r>
          </w:p>
        </w:tc>
        <w:tc>
          <w:tcPr>
            <w:tcW w:w="1523" w:type="dxa"/>
            <w:tcBorders>
              <w:top w:val="nil"/>
              <w:left w:val="nil"/>
              <w:bottom w:val="nil"/>
              <w:right w:val="nil"/>
            </w:tcBorders>
          </w:tcPr>
          <w:p>
            <w:pPr>
              <w:pStyle w:val="0"/>
              <w:jc w:val="center"/>
            </w:pPr>
            <w:r>
              <w:rPr>
                <w:sz w:val="20"/>
              </w:rPr>
              <w:t xml:space="preserve">14 815,1</w:t>
            </w:r>
          </w:p>
        </w:tc>
        <w:tc>
          <w:tcPr>
            <w:tcW w:w="1523" w:type="dxa"/>
            <w:tcBorders>
              <w:top w:val="nil"/>
              <w:left w:val="nil"/>
              <w:bottom w:val="nil"/>
              <w:right w:val="nil"/>
            </w:tcBorders>
          </w:tcPr>
          <w:p>
            <w:pPr>
              <w:pStyle w:val="0"/>
              <w:jc w:val="center"/>
            </w:pPr>
            <w:r>
              <w:rPr>
                <w:sz w:val="20"/>
              </w:rPr>
              <w:t xml:space="preserve">17 988,6</w:t>
            </w:r>
          </w:p>
        </w:tc>
        <w:tc>
          <w:tcPr>
            <w:tcW w:w="1523" w:type="dxa"/>
            <w:tcBorders>
              <w:top w:val="nil"/>
              <w:left w:val="nil"/>
              <w:bottom w:val="nil"/>
              <w:right w:val="nil"/>
            </w:tcBorders>
          </w:tcPr>
          <w:p>
            <w:pPr>
              <w:pStyle w:val="0"/>
              <w:jc w:val="center"/>
            </w:pPr>
            <w:r>
              <w:rPr>
                <w:sz w:val="20"/>
              </w:rPr>
              <w:t xml:space="preserve">14 911,5</w:t>
            </w:r>
          </w:p>
        </w:tc>
        <w:tc>
          <w:tcPr>
            <w:tcW w:w="1523" w:type="dxa"/>
            <w:tcBorders>
              <w:top w:val="nil"/>
              <w:left w:val="nil"/>
              <w:bottom w:val="nil"/>
              <w:right w:val="nil"/>
            </w:tcBorders>
          </w:tcPr>
          <w:p>
            <w:pPr>
              <w:pStyle w:val="0"/>
              <w:jc w:val="center"/>
            </w:pPr>
            <w:r>
              <w:rPr>
                <w:sz w:val="20"/>
              </w:rPr>
              <w:t xml:space="preserve">15 780,0</w:t>
            </w:r>
          </w:p>
        </w:tc>
        <w:tc>
          <w:tcPr>
            <w:tcW w:w="1526" w:type="dxa"/>
            <w:tcBorders>
              <w:top w:val="nil"/>
              <w:left w:val="nil"/>
              <w:bottom w:val="nil"/>
              <w:right w:val="nil"/>
            </w:tcBorders>
          </w:tcPr>
          <w:p>
            <w:pPr>
              <w:pStyle w:val="0"/>
              <w:jc w:val="center"/>
            </w:pPr>
            <w:r>
              <w:rPr>
                <w:sz w:val="20"/>
              </w:rPr>
              <w:t xml:space="preserve">16 332,9</w:t>
            </w:r>
          </w:p>
        </w:tc>
        <w:tc>
          <w:tcPr>
            <w:tcW w:w="3231" w:type="dxa"/>
            <w:tcBorders>
              <w:top w:val="nil"/>
              <w:left w:val="nil"/>
              <w:bottom w:val="nil"/>
              <w:right w:val="nil"/>
            </w:tcBorders>
          </w:tcPr>
          <w:p>
            <w:pPr>
              <w:pStyle w:val="0"/>
              <w:jc w:val="both"/>
            </w:pPr>
            <w:r>
              <w:rPr>
                <w:sz w:val="20"/>
              </w:rPr>
            </w:r>
          </w:p>
        </w:tc>
        <w:tc>
          <w:tcPr>
            <w:tcW w:w="2268" w:type="dxa"/>
            <w:tcBorders>
              <w:top w:val="nil"/>
              <w:left w:val="nil"/>
              <w:bottom w:val="nil"/>
              <w:right w:val="nil"/>
            </w:tcBorders>
          </w:tcPr>
          <w:p>
            <w:pPr>
              <w:pStyle w:val="0"/>
              <w:jc w:val="both"/>
            </w:pPr>
            <w:r>
              <w:rPr>
                <w:sz w:val="20"/>
              </w:rPr>
            </w:r>
          </w:p>
        </w:tc>
      </w:tr>
      <w:tr>
        <w:tc>
          <w:tcPr>
            <w:gridSpan w:val="2"/>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W w:w="3231" w:type="dxa"/>
            <w:tcBorders>
              <w:top w:val="nil"/>
              <w:left w:val="nil"/>
              <w:bottom w:val="nil"/>
              <w:right w:val="nil"/>
            </w:tcBorders>
          </w:tcPr>
          <w:p>
            <w:pPr>
              <w:pStyle w:val="0"/>
              <w:jc w:val="both"/>
            </w:pPr>
            <w:r>
              <w:rPr>
                <w:sz w:val="20"/>
              </w:rPr>
            </w:r>
          </w:p>
        </w:tc>
        <w:tc>
          <w:tcPr>
            <w:tcW w:w="2268" w:type="dxa"/>
            <w:tcBorders>
              <w:top w:val="nil"/>
              <w:left w:val="nil"/>
              <w:bottom w:val="nil"/>
              <w:right w:val="nil"/>
            </w:tcBorders>
          </w:tcPr>
          <w:p>
            <w:pPr>
              <w:pStyle w:val="0"/>
              <w:jc w:val="both"/>
            </w:pPr>
            <w:r>
              <w:rPr>
                <w:sz w:val="20"/>
              </w:rPr>
            </w:r>
          </w:p>
        </w:tc>
      </w:tr>
      <w:tr>
        <w:tc>
          <w:tcPr>
            <w:gridSpan w:val="2"/>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tcPr>
          <w:p>
            <w:pPr>
              <w:pStyle w:val="0"/>
              <w:jc w:val="both"/>
            </w:pPr>
            <w:r>
              <w:rPr>
                <w:sz w:val="20"/>
              </w:rPr>
            </w:r>
          </w:p>
        </w:tc>
        <w:tc>
          <w:tcPr>
            <w:tcW w:w="2268" w:type="dxa"/>
            <w:tcBorders>
              <w:top w:val="nil"/>
              <w:left w:val="nil"/>
              <w:bottom w:val="nil"/>
              <w:right w:val="nil"/>
            </w:tcBorders>
          </w:tcPr>
          <w:p>
            <w:pPr>
              <w:pStyle w:val="0"/>
              <w:jc w:val="both"/>
            </w:pPr>
            <w:r>
              <w:rPr>
                <w:sz w:val="20"/>
              </w:rPr>
            </w:r>
          </w:p>
        </w:tc>
      </w:tr>
      <w:tr>
        <w:tc>
          <w:tcPr>
            <w:gridSpan w:val="2"/>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79 828,1</w:t>
            </w:r>
          </w:p>
        </w:tc>
        <w:tc>
          <w:tcPr>
            <w:tcW w:w="1523" w:type="dxa"/>
            <w:tcBorders>
              <w:top w:val="nil"/>
              <w:left w:val="nil"/>
              <w:bottom w:val="nil"/>
              <w:right w:val="nil"/>
            </w:tcBorders>
          </w:tcPr>
          <w:p>
            <w:pPr>
              <w:pStyle w:val="0"/>
              <w:jc w:val="center"/>
            </w:pPr>
            <w:r>
              <w:rPr>
                <w:sz w:val="20"/>
              </w:rPr>
              <w:t xml:space="preserve">14 815,1</w:t>
            </w:r>
          </w:p>
        </w:tc>
        <w:tc>
          <w:tcPr>
            <w:tcW w:w="1523" w:type="dxa"/>
            <w:tcBorders>
              <w:top w:val="nil"/>
              <w:left w:val="nil"/>
              <w:bottom w:val="nil"/>
              <w:right w:val="nil"/>
            </w:tcBorders>
          </w:tcPr>
          <w:p>
            <w:pPr>
              <w:pStyle w:val="0"/>
              <w:jc w:val="center"/>
            </w:pPr>
            <w:r>
              <w:rPr>
                <w:sz w:val="20"/>
              </w:rPr>
              <w:t xml:space="preserve">17 988,6</w:t>
            </w:r>
          </w:p>
        </w:tc>
        <w:tc>
          <w:tcPr>
            <w:tcW w:w="1523" w:type="dxa"/>
            <w:tcBorders>
              <w:top w:val="nil"/>
              <w:left w:val="nil"/>
              <w:bottom w:val="nil"/>
              <w:right w:val="nil"/>
            </w:tcBorders>
          </w:tcPr>
          <w:p>
            <w:pPr>
              <w:pStyle w:val="0"/>
              <w:jc w:val="center"/>
            </w:pPr>
            <w:r>
              <w:rPr>
                <w:sz w:val="20"/>
              </w:rPr>
              <w:t xml:space="preserve">14 911,5</w:t>
            </w:r>
          </w:p>
        </w:tc>
        <w:tc>
          <w:tcPr>
            <w:tcW w:w="1523" w:type="dxa"/>
            <w:tcBorders>
              <w:top w:val="nil"/>
              <w:left w:val="nil"/>
              <w:bottom w:val="nil"/>
              <w:right w:val="nil"/>
            </w:tcBorders>
          </w:tcPr>
          <w:p>
            <w:pPr>
              <w:pStyle w:val="0"/>
              <w:jc w:val="center"/>
            </w:pPr>
            <w:r>
              <w:rPr>
                <w:sz w:val="20"/>
              </w:rPr>
              <w:t xml:space="preserve">15 780,0</w:t>
            </w:r>
          </w:p>
        </w:tc>
        <w:tc>
          <w:tcPr>
            <w:tcW w:w="1526" w:type="dxa"/>
            <w:tcBorders>
              <w:top w:val="nil"/>
              <w:left w:val="nil"/>
              <w:bottom w:val="nil"/>
              <w:right w:val="nil"/>
            </w:tcBorders>
          </w:tcPr>
          <w:p>
            <w:pPr>
              <w:pStyle w:val="0"/>
              <w:jc w:val="center"/>
            </w:pPr>
            <w:r>
              <w:rPr>
                <w:sz w:val="20"/>
              </w:rPr>
              <w:t xml:space="preserve">16 332,9</w:t>
            </w:r>
          </w:p>
        </w:tc>
        <w:tc>
          <w:tcPr>
            <w:tcW w:w="3231" w:type="dxa"/>
            <w:tcBorders>
              <w:top w:val="nil"/>
              <w:left w:val="nil"/>
              <w:bottom w:val="nil"/>
              <w:right w:val="nil"/>
            </w:tcBorders>
          </w:tcPr>
          <w:p>
            <w:pPr>
              <w:pStyle w:val="0"/>
              <w:jc w:val="both"/>
            </w:pPr>
            <w:r>
              <w:rPr>
                <w:sz w:val="20"/>
              </w:rPr>
            </w:r>
          </w:p>
        </w:tc>
        <w:tc>
          <w:tcPr>
            <w:tcW w:w="2268" w:type="dxa"/>
            <w:tcBorders>
              <w:top w:val="nil"/>
              <w:left w:val="nil"/>
              <w:bottom w:val="nil"/>
              <w:right w:val="nil"/>
            </w:tcBorders>
          </w:tcPr>
          <w:p>
            <w:pPr>
              <w:pStyle w:val="0"/>
              <w:jc w:val="both"/>
            </w:pPr>
            <w:r>
              <w:rPr>
                <w:sz w:val="20"/>
              </w:rPr>
            </w:r>
          </w:p>
        </w:tc>
      </w:tr>
      <w:tr>
        <w:tc>
          <w:tcPr>
            <w:gridSpan w:val="2"/>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tcPr>
          <w:p>
            <w:pPr>
              <w:pStyle w:val="0"/>
              <w:jc w:val="both"/>
            </w:pPr>
            <w:r>
              <w:rPr>
                <w:sz w:val="20"/>
              </w:rPr>
            </w:r>
          </w:p>
        </w:tc>
        <w:tc>
          <w:tcPr>
            <w:tcW w:w="2268" w:type="dxa"/>
            <w:tcBorders>
              <w:top w:val="nil"/>
              <w:left w:val="nil"/>
              <w:bottom w:val="nil"/>
              <w:right w:val="nil"/>
            </w:tcBorders>
          </w:tcPr>
          <w:p>
            <w:pPr>
              <w:pStyle w:val="0"/>
              <w:jc w:val="both"/>
            </w:pPr>
            <w:r>
              <w:rPr>
                <w:sz w:val="20"/>
              </w:rPr>
            </w:r>
          </w:p>
        </w:tc>
      </w:tr>
      <w:tr>
        <w:tc>
          <w:tcPr>
            <w:gridSpan w:val="2"/>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W w:w="3231" w:type="dxa"/>
            <w:tcBorders>
              <w:top w:val="nil"/>
              <w:left w:val="nil"/>
              <w:bottom w:val="nil"/>
              <w:right w:val="nil"/>
            </w:tcBorders>
          </w:tcPr>
          <w:p>
            <w:pPr>
              <w:pStyle w:val="0"/>
              <w:jc w:val="both"/>
            </w:pPr>
            <w:r>
              <w:rPr>
                <w:sz w:val="20"/>
              </w:rPr>
            </w:r>
          </w:p>
        </w:tc>
        <w:tc>
          <w:tcPr>
            <w:tcW w:w="2268" w:type="dxa"/>
            <w:tcBorders>
              <w:top w:val="nil"/>
              <w:left w:val="nil"/>
              <w:bottom w:val="nil"/>
              <w:right w:val="nil"/>
            </w:tcBorders>
          </w:tcPr>
          <w:p>
            <w:pPr>
              <w:pStyle w:val="0"/>
              <w:jc w:val="both"/>
            </w:pPr>
            <w:r>
              <w:rPr>
                <w:sz w:val="20"/>
              </w:rPr>
            </w:r>
          </w:p>
        </w:tc>
      </w:tr>
      <w:tr>
        <w:tc>
          <w:tcPr>
            <w:gridSpan w:val="11"/>
            <w:tcW w:w="20373" w:type="dxa"/>
            <w:tcBorders>
              <w:top w:val="nil"/>
              <w:left w:val="nil"/>
              <w:bottom w:val="nil"/>
              <w:right w:val="nil"/>
            </w:tcBorders>
          </w:tcPr>
          <w:p>
            <w:pPr>
              <w:pStyle w:val="0"/>
              <w:jc w:val="both"/>
            </w:pPr>
            <w:r>
              <w:rPr>
                <w:sz w:val="20"/>
              </w:rPr>
              <w:t xml:space="preserve">(в ред. </w:t>
            </w:r>
            <w:hyperlink w:history="0" r:id="rId1003" w:tooltip="Постановление Правительства Архангельской области от 31.03.2023 N 30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31.03.2023 N 308-пп)</w:t>
            </w:r>
          </w:p>
        </w:tc>
      </w:tr>
      <w:tr>
        <w:tc>
          <w:tcPr>
            <w:tcW w:w="2494" w:type="dxa"/>
            <w:tcBorders>
              <w:top w:val="nil"/>
              <w:left w:val="nil"/>
              <w:bottom w:val="nil"/>
              <w:right w:val="nil"/>
            </w:tcBorders>
            <w:vMerge w:val="restart"/>
          </w:tcPr>
          <w:p>
            <w:pPr>
              <w:pStyle w:val="0"/>
            </w:pPr>
            <w:r>
              <w:rPr>
                <w:sz w:val="20"/>
              </w:rPr>
              <w:t xml:space="preserve">Всего по государственной программе</w:t>
            </w:r>
          </w:p>
        </w:tc>
        <w:tc>
          <w:tcPr>
            <w:tcW w:w="1757" w:type="dxa"/>
            <w:tcBorders>
              <w:top w:val="nil"/>
              <w:left w:val="nil"/>
              <w:bottom w:val="nil"/>
              <w:right w:val="nil"/>
            </w:tcBorders>
            <w:vMerge w:val="restart"/>
          </w:tcPr>
          <w:p>
            <w:pPr>
              <w:pStyle w:val="0"/>
              <w:jc w:val="both"/>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114 410 282,5</w:t>
            </w:r>
          </w:p>
        </w:tc>
        <w:tc>
          <w:tcPr>
            <w:tcW w:w="1523" w:type="dxa"/>
            <w:tcBorders>
              <w:top w:val="nil"/>
              <w:left w:val="nil"/>
              <w:bottom w:val="nil"/>
              <w:right w:val="nil"/>
            </w:tcBorders>
          </w:tcPr>
          <w:p>
            <w:pPr>
              <w:pStyle w:val="0"/>
              <w:jc w:val="center"/>
            </w:pPr>
            <w:r>
              <w:rPr>
                <w:sz w:val="20"/>
              </w:rPr>
              <w:t xml:space="preserve">17 577 543,8</w:t>
            </w:r>
          </w:p>
        </w:tc>
        <w:tc>
          <w:tcPr>
            <w:tcW w:w="1523" w:type="dxa"/>
            <w:tcBorders>
              <w:top w:val="nil"/>
              <w:left w:val="nil"/>
              <w:bottom w:val="nil"/>
              <w:right w:val="nil"/>
            </w:tcBorders>
          </w:tcPr>
          <w:p>
            <w:pPr>
              <w:pStyle w:val="0"/>
              <w:jc w:val="center"/>
            </w:pPr>
            <w:r>
              <w:rPr>
                <w:sz w:val="20"/>
              </w:rPr>
              <w:t xml:space="preserve">21 625 535,7</w:t>
            </w:r>
          </w:p>
        </w:tc>
        <w:tc>
          <w:tcPr>
            <w:tcW w:w="1523" w:type="dxa"/>
            <w:tcBorders>
              <w:top w:val="nil"/>
              <w:left w:val="nil"/>
              <w:bottom w:val="nil"/>
              <w:right w:val="nil"/>
            </w:tcBorders>
          </w:tcPr>
          <w:p>
            <w:pPr>
              <w:pStyle w:val="0"/>
              <w:jc w:val="center"/>
            </w:pPr>
            <w:r>
              <w:rPr>
                <w:sz w:val="20"/>
              </w:rPr>
              <w:t xml:space="preserve">24 290 745,6</w:t>
            </w:r>
          </w:p>
        </w:tc>
        <w:tc>
          <w:tcPr>
            <w:tcW w:w="1523" w:type="dxa"/>
            <w:tcBorders>
              <w:top w:val="nil"/>
              <w:left w:val="nil"/>
              <w:bottom w:val="nil"/>
              <w:right w:val="nil"/>
            </w:tcBorders>
          </w:tcPr>
          <w:p>
            <w:pPr>
              <w:pStyle w:val="0"/>
              <w:jc w:val="center"/>
            </w:pPr>
            <w:r>
              <w:rPr>
                <w:sz w:val="20"/>
              </w:rPr>
              <w:t xml:space="preserve">24 935 127,3</w:t>
            </w:r>
          </w:p>
        </w:tc>
        <w:tc>
          <w:tcPr>
            <w:tcW w:w="1526" w:type="dxa"/>
            <w:tcBorders>
              <w:top w:val="nil"/>
              <w:left w:val="nil"/>
              <w:bottom w:val="nil"/>
              <w:right w:val="nil"/>
            </w:tcBorders>
          </w:tcPr>
          <w:p>
            <w:pPr>
              <w:pStyle w:val="0"/>
              <w:jc w:val="center"/>
            </w:pPr>
            <w:r>
              <w:rPr>
                <w:sz w:val="20"/>
              </w:rPr>
              <w:t xml:space="preserve">25 981 330,1</w:t>
            </w:r>
          </w:p>
        </w:tc>
        <w:tc>
          <w:tcPr>
            <w:tcW w:w="3231" w:type="dxa"/>
            <w:tcBorders>
              <w:top w:val="nil"/>
              <w:left w:val="nil"/>
              <w:bottom w:val="nil"/>
              <w:right w:val="nil"/>
            </w:tcBorders>
            <w:vMerge w:val="restart"/>
          </w:tcPr>
          <w:p>
            <w:pPr>
              <w:pStyle w:val="0"/>
              <w:jc w:val="both"/>
            </w:pPr>
            <w:r>
              <w:rPr>
                <w:sz w:val="20"/>
              </w:rPr>
            </w:r>
          </w:p>
        </w:tc>
        <w:tc>
          <w:tcPr>
            <w:tcW w:w="2268" w:type="dxa"/>
            <w:tcBorders>
              <w:top w:val="nil"/>
              <w:left w:val="nil"/>
              <w:bottom w:val="nil"/>
              <w:right w:val="nil"/>
            </w:tcBorders>
            <w:vMerge w:val="restart"/>
          </w:tcPr>
          <w:p>
            <w:pPr>
              <w:pStyle w:val="0"/>
              <w:jc w:val="both"/>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26 152 373,2</w:t>
            </w:r>
          </w:p>
        </w:tc>
        <w:tc>
          <w:tcPr>
            <w:tcW w:w="1523" w:type="dxa"/>
            <w:tcBorders>
              <w:top w:val="nil"/>
              <w:left w:val="nil"/>
              <w:bottom w:val="nil"/>
              <w:right w:val="nil"/>
            </w:tcBorders>
          </w:tcPr>
          <w:p>
            <w:pPr>
              <w:pStyle w:val="0"/>
              <w:jc w:val="center"/>
            </w:pPr>
            <w:r>
              <w:rPr>
                <w:sz w:val="20"/>
              </w:rPr>
              <w:t xml:space="preserve">7 117 557,9</w:t>
            </w:r>
          </w:p>
        </w:tc>
        <w:tc>
          <w:tcPr>
            <w:tcW w:w="1523" w:type="dxa"/>
            <w:tcBorders>
              <w:top w:val="nil"/>
              <w:left w:val="nil"/>
              <w:bottom w:val="nil"/>
              <w:right w:val="nil"/>
            </w:tcBorders>
          </w:tcPr>
          <w:p>
            <w:pPr>
              <w:pStyle w:val="0"/>
              <w:jc w:val="center"/>
            </w:pPr>
            <w:r>
              <w:rPr>
                <w:sz w:val="20"/>
              </w:rPr>
              <w:t xml:space="preserve">7 314 330,9</w:t>
            </w:r>
          </w:p>
        </w:tc>
        <w:tc>
          <w:tcPr>
            <w:tcW w:w="1523" w:type="dxa"/>
            <w:tcBorders>
              <w:top w:val="nil"/>
              <w:left w:val="nil"/>
              <w:bottom w:val="nil"/>
              <w:right w:val="nil"/>
            </w:tcBorders>
          </w:tcPr>
          <w:p>
            <w:pPr>
              <w:pStyle w:val="0"/>
              <w:jc w:val="center"/>
            </w:pPr>
            <w:r>
              <w:rPr>
                <w:sz w:val="20"/>
              </w:rPr>
              <w:t xml:space="preserve">5 032 870,6</w:t>
            </w:r>
          </w:p>
        </w:tc>
        <w:tc>
          <w:tcPr>
            <w:tcW w:w="1523" w:type="dxa"/>
            <w:tcBorders>
              <w:top w:val="nil"/>
              <w:left w:val="nil"/>
              <w:bottom w:val="nil"/>
              <w:right w:val="nil"/>
            </w:tcBorders>
          </w:tcPr>
          <w:p>
            <w:pPr>
              <w:pStyle w:val="0"/>
              <w:jc w:val="center"/>
            </w:pPr>
            <w:r>
              <w:rPr>
                <w:sz w:val="20"/>
              </w:rPr>
              <w:t xml:space="preserve">3 449 798,7</w:t>
            </w:r>
          </w:p>
        </w:tc>
        <w:tc>
          <w:tcPr>
            <w:tcW w:w="1526" w:type="dxa"/>
            <w:tcBorders>
              <w:top w:val="nil"/>
              <w:left w:val="nil"/>
              <w:bottom w:val="nil"/>
              <w:right w:val="nil"/>
            </w:tcBorders>
          </w:tcPr>
          <w:p>
            <w:pPr>
              <w:pStyle w:val="0"/>
              <w:jc w:val="center"/>
            </w:pPr>
            <w:r>
              <w:rPr>
                <w:sz w:val="20"/>
              </w:rPr>
              <w:t xml:space="preserve">3 237 815,1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58 591 492,2</w:t>
            </w:r>
          </w:p>
        </w:tc>
        <w:tc>
          <w:tcPr>
            <w:tcW w:w="1523" w:type="dxa"/>
            <w:tcBorders>
              <w:top w:val="nil"/>
              <w:left w:val="nil"/>
              <w:bottom w:val="nil"/>
              <w:right w:val="nil"/>
            </w:tcBorders>
          </w:tcPr>
          <w:p>
            <w:pPr>
              <w:pStyle w:val="0"/>
              <w:jc w:val="center"/>
            </w:pPr>
            <w:r>
              <w:rPr>
                <w:sz w:val="20"/>
              </w:rPr>
              <w:t xml:space="preserve">10 459 985,9</w:t>
            </w:r>
          </w:p>
        </w:tc>
        <w:tc>
          <w:tcPr>
            <w:tcW w:w="1523" w:type="dxa"/>
            <w:tcBorders>
              <w:top w:val="nil"/>
              <w:left w:val="nil"/>
              <w:bottom w:val="nil"/>
              <w:right w:val="nil"/>
            </w:tcBorders>
          </w:tcPr>
          <w:p>
            <w:pPr>
              <w:pStyle w:val="0"/>
              <w:jc w:val="center"/>
            </w:pPr>
            <w:r>
              <w:rPr>
                <w:sz w:val="20"/>
              </w:rPr>
              <w:t xml:space="preserve">11 095 342,3</w:t>
            </w:r>
          </w:p>
        </w:tc>
        <w:tc>
          <w:tcPr>
            <w:tcW w:w="1523" w:type="dxa"/>
            <w:tcBorders>
              <w:top w:val="nil"/>
              <w:left w:val="nil"/>
              <w:bottom w:val="nil"/>
              <w:right w:val="nil"/>
            </w:tcBorders>
          </w:tcPr>
          <w:p>
            <w:pPr>
              <w:pStyle w:val="0"/>
              <w:jc w:val="center"/>
            </w:pPr>
            <w:r>
              <w:rPr>
                <w:sz w:val="20"/>
              </w:rPr>
              <w:t xml:space="preserve">11 953 299,5</w:t>
            </w:r>
          </w:p>
        </w:tc>
        <w:tc>
          <w:tcPr>
            <w:tcW w:w="1523" w:type="dxa"/>
            <w:tcBorders>
              <w:top w:val="nil"/>
              <w:left w:val="nil"/>
              <w:bottom w:val="nil"/>
              <w:right w:val="nil"/>
            </w:tcBorders>
          </w:tcPr>
          <w:p>
            <w:pPr>
              <w:pStyle w:val="0"/>
              <w:jc w:val="center"/>
            </w:pPr>
            <w:r>
              <w:rPr>
                <w:sz w:val="20"/>
              </w:rPr>
              <w:t xml:space="preserve">12 240 766,2</w:t>
            </w:r>
          </w:p>
        </w:tc>
        <w:tc>
          <w:tcPr>
            <w:tcW w:w="1526" w:type="dxa"/>
            <w:tcBorders>
              <w:top w:val="nil"/>
              <w:left w:val="nil"/>
              <w:bottom w:val="nil"/>
              <w:right w:val="nil"/>
            </w:tcBorders>
          </w:tcPr>
          <w:p>
            <w:pPr>
              <w:pStyle w:val="0"/>
              <w:jc w:val="center"/>
            </w:pPr>
            <w:r>
              <w:rPr>
                <w:sz w:val="20"/>
              </w:rPr>
              <w:t xml:space="preserve">12 842 098,3</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29 666 417,1</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3 215 862,5</w:t>
            </w:r>
          </w:p>
        </w:tc>
        <w:tc>
          <w:tcPr>
            <w:tcW w:w="1523" w:type="dxa"/>
            <w:tcBorders>
              <w:top w:val="nil"/>
              <w:left w:val="nil"/>
              <w:bottom w:val="nil"/>
              <w:right w:val="nil"/>
            </w:tcBorders>
          </w:tcPr>
          <w:p>
            <w:pPr>
              <w:pStyle w:val="0"/>
              <w:jc w:val="center"/>
            </w:pPr>
            <w:r>
              <w:rPr>
                <w:sz w:val="20"/>
              </w:rPr>
              <w:t xml:space="preserve">7 304 575,5</w:t>
            </w:r>
          </w:p>
        </w:tc>
        <w:tc>
          <w:tcPr>
            <w:tcW w:w="1523" w:type="dxa"/>
            <w:tcBorders>
              <w:top w:val="nil"/>
              <w:left w:val="nil"/>
              <w:bottom w:val="nil"/>
              <w:right w:val="nil"/>
            </w:tcBorders>
          </w:tcPr>
          <w:p>
            <w:pPr>
              <w:pStyle w:val="0"/>
              <w:jc w:val="center"/>
            </w:pPr>
            <w:r>
              <w:rPr>
                <w:sz w:val="20"/>
              </w:rPr>
              <w:t xml:space="preserve">9 244 562,4</w:t>
            </w:r>
          </w:p>
        </w:tc>
        <w:tc>
          <w:tcPr>
            <w:tcW w:w="1526" w:type="dxa"/>
            <w:tcBorders>
              <w:top w:val="nil"/>
              <w:left w:val="nil"/>
              <w:bottom w:val="nil"/>
              <w:right w:val="nil"/>
            </w:tcBorders>
          </w:tcPr>
          <w:p>
            <w:pPr>
              <w:pStyle w:val="0"/>
              <w:jc w:val="center"/>
            </w:pPr>
            <w:r>
              <w:rPr>
                <w:sz w:val="20"/>
              </w:rPr>
              <w:t xml:space="preserve">9 901 416,7</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tcPr>
          <w:p>
            <w:pPr>
              <w:pStyle w:val="0"/>
            </w:pPr>
            <w:r>
              <w:rPr>
                <w:sz w:val="20"/>
              </w:rPr>
              <w:t xml:space="preserve">в том числе:</w:t>
            </w:r>
          </w:p>
        </w:tc>
        <w:tc>
          <w:tcPr>
            <w:tcW w:w="1757" w:type="dxa"/>
            <w:tcBorders>
              <w:top w:val="nil"/>
              <w:left w:val="nil"/>
              <w:bottom w:val="nil"/>
              <w:right w:val="nil"/>
            </w:tcBorders>
          </w:tcPr>
          <w:p>
            <w:pPr>
              <w:pStyle w:val="0"/>
              <w:jc w:val="both"/>
            </w:pPr>
            <w:r>
              <w:rPr>
                <w:sz w:val="20"/>
              </w:rPr>
            </w:r>
          </w:p>
        </w:tc>
        <w:tc>
          <w:tcPr>
            <w:tcW w:w="1361"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W w:w="3231" w:type="dxa"/>
            <w:tcBorders>
              <w:top w:val="nil"/>
              <w:left w:val="nil"/>
              <w:bottom w:val="nil"/>
              <w:right w:val="nil"/>
            </w:tcBorders>
          </w:tcPr>
          <w:p>
            <w:pPr>
              <w:pStyle w:val="0"/>
              <w:jc w:val="both"/>
            </w:pPr>
            <w:r>
              <w:rPr>
                <w:sz w:val="20"/>
              </w:rPr>
            </w:r>
          </w:p>
        </w:tc>
        <w:tc>
          <w:tcPr>
            <w:tcW w:w="2268" w:type="dxa"/>
            <w:tcBorders>
              <w:top w:val="nil"/>
              <w:left w:val="nil"/>
              <w:bottom w:val="nil"/>
              <w:right w:val="nil"/>
            </w:tcBorders>
          </w:tcPr>
          <w:p>
            <w:pPr>
              <w:pStyle w:val="0"/>
              <w:jc w:val="both"/>
            </w:pPr>
            <w:r>
              <w:rPr>
                <w:sz w:val="20"/>
              </w:rPr>
            </w:r>
          </w:p>
        </w:tc>
      </w:tr>
      <w:tr>
        <w:tc>
          <w:tcPr>
            <w:tcW w:w="2494" w:type="dxa"/>
            <w:tcBorders>
              <w:top w:val="nil"/>
              <w:left w:val="nil"/>
              <w:bottom w:val="nil"/>
              <w:right w:val="nil"/>
            </w:tcBorders>
            <w:vMerge w:val="restart"/>
          </w:tcPr>
          <w:p>
            <w:pPr>
              <w:pStyle w:val="0"/>
            </w:pPr>
            <w:r>
              <w:rPr>
                <w:sz w:val="20"/>
              </w:rPr>
              <w:t xml:space="preserve">по федеральному проекту "Финансовая поддержка семей при рождении детей" национального проекта "Демография"</w:t>
            </w:r>
          </w:p>
        </w:tc>
        <w:tc>
          <w:tcPr>
            <w:tcW w:w="1757" w:type="dxa"/>
            <w:tcBorders>
              <w:top w:val="nil"/>
              <w:left w:val="nil"/>
              <w:bottom w:val="nil"/>
              <w:right w:val="nil"/>
            </w:tcBorders>
            <w:vMerge w:val="restart"/>
          </w:tcPr>
          <w:p>
            <w:pPr>
              <w:pStyle w:val="0"/>
              <w:jc w:val="both"/>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8 326 939,2</w:t>
            </w:r>
          </w:p>
        </w:tc>
        <w:tc>
          <w:tcPr>
            <w:tcW w:w="1523" w:type="dxa"/>
            <w:tcBorders>
              <w:top w:val="nil"/>
              <w:left w:val="nil"/>
              <w:bottom w:val="nil"/>
              <w:right w:val="nil"/>
            </w:tcBorders>
          </w:tcPr>
          <w:p>
            <w:pPr>
              <w:pStyle w:val="0"/>
              <w:jc w:val="center"/>
            </w:pPr>
            <w:r>
              <w:rPr>
                <w:sz w:val="20"/>
              </w:rPr>
              <w:t xml:space="preserve">2 332 810,8</w:t>
            </w:r>
          </w:p>
        </w:tc>
        <w:tc>
          <w:tcPr>
            <w:tcW w:w="1523" w:type="dxa"/>
            <w:tcBorders>
              <w:top w:val="nil"/>
              <w:left w:val="nil"/>
              <w:bottom w:val="nil"/>
              <w:right w:val="nil"/>
            </w:tcBorders>
          </w:tcPr>
          <w:p>
            <w:pPr>
              <w:pStyle w:val="0"/>
              <w:jc w:val="center"/>
            </w:pPr>
            <w:r>
              <w:rPr>
                <w:sz w:val="20"/>
              </w:rPr>
              <w:t xml:space="preserve">2 474 366,7</w:t>
            </w:r>
          </w:p>
        </w:tc>
        <w:tc>
          <w:tcPr>
            <w:tcW w:w="1523" w:type="dxa"/>
            <w:tcBorders>
              <w:top w:val="nil"/>
              <w:left w:val="nil"/>
              <w:bottom w:val="nil"/>
              <w:right w:val="nil"/>
            </w:tcBorders>
          </w:tcPr>
          <w:p>
            <w:pPr>
              <w:pStyle w:val="0"/>
              <w:jc w:val="center"/>
            </w:pPr>
            <w:r>
              <w:rPr>
                <w:sz w:val="20"/>
              </w:rPr>
              <w:t xml:space="preserve">1 415 209,3</w:t>
            </w:r>
          </w:p>
        </w:tc>
        <w:tc>
          <w:tcPr>
            <w:tcW w:w="1523" w:type="dxa"/>
            <w:tcBorders>
              <w:top w:val="nil"/>
              <w:left w:val="nil"/>
              <w:bottom w:val="nil"/>
              <w:right w:val="nil"/>
            </w:tcBorders>
          </w:tcPr>
          <w:p>
            <w:pPr>
              <w:pStyle w:val="0"/>
              <w:jc w:val="center"/>
            </w:pPr>
            <w:r>
              <w:rPr>
                <w:sz w:val="20"/>
              </w:rPr>
              <w:t xml:space="preserve">1 189 786,5</w:t>
            </w:r>
          </w:p>
        </w:tc>
        <w:tc>
          <w:tcPr>
            <w:tcW w:w="1526" w:type="dxa"/>
            <w:tcBorders>
              <w:top w:val="nil"/>
              <w:left w:val="nil"/>
              <w:bottom w:val="nil"/>
              <w:right w:val="nil"/>
            </w:tcBorders>
          </w:tcPr>
          <w:p>
            <w:pPr>
              <w:pStyle w:val="0"/>
              <w:jc w:val="center"/>
            </w:pPr>
            <w:r>
              <w:rPr>
                <w:sz w:val="20"/>
              </w:rPr>
              <w:t xml:space="preserve">914 765,9</w:t>
            </w:r>
          </w:p>
        </w:tc>
        <w:tc>
          <w:tcPr>
            <w:tcW w:w="3231" w:type="dxa"/>
            <w:tcBorders>
              <w:top w:val="nil"/>
              <w:left w:val="nil"/>
              <w:bottom w:val="nil"/>
              <w:right w:val="nil"/>
            </w:tcBorders>
            <w:vMerge w:val="restart"/>
          </w:tcPr>
          <w:p>
            <w:pPr>
              <w:pStyle w:val="0"/>
              <w:jc w:val="both"/>
            </w:pPr>
            <w:r>
              <w:rPr>
                <w:sz w:val="20"/>
              </w:rPr>
            </w:r>
          </w:p>
        </w:tc>
        <w:tc>
          <w:tcPr>
            <w:tcW w:w="2268" w:type="dxa"/>
            <w:tcBorders>
              <w:top w:val="nil"/>
              <w:left w:val="nil"/>
              <w:bottom w:val="nil"/>
              <w:right w:val="nil"/>
            </w:tcBorders>
            <w:vMerge w:val="restart"/>
          </w:tcPr>
          <w:p>
            <w:pPr>
              <w:pStyle w:val="0"/>
              <w:jc w:val="both"/>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4 789 140,7</w:t>
            </w:r>
          </w:p>
        </w:tc>
        <w:tc>
          <w:tcPr>
            <w:tcW w:w="1523" w:type="dxa"/>
            <w:tcBorders>
              <w:top w:val="nil"/>
              <w:left w:val="nil"/>
              <w:bottom w:val="nil"/>
              <w:right w:val="nil"/>
            </w:tcBorders>
          </w:tcPr>
          <w:p>
            <w:pPr>
              <w:pStyle w:val="0"/>
              <w:jc w:val="center"/>
            </w:pPr>
            <w:r>
              <w:rPr>
                <w:sz w:val="20"/>
              </w:rPr>
              <w:t xml:space="preserve">1 700 793,8</w:t>
            </w:r>
          </w:p>
        </w:tc>
        <w:tc>
          <w:tcPr>
            <w:tcW w:w="1523" w:type="dxa"/>
            <w:tcBorders>
              <w:top w:val="nil"/>
              <w:left w:val="nil"/>
              <w:bottom w:val="nil"/>
              <w:right w:val="nil"/>
            </w:tcBorders>
          </w:tcPr>
          <w:p>
            <w:pPr>
              <w:pStyle w:val="0"/>
              <w:jc w:val="center"/>
            </w:pPr>
            <w:r>
              <w:rPr>
                <w:sz w:val="20"/>
              </w:rPr>
              <w:t xml:space="preserve">1 837 041,0</w:t>
            </w:r>
          </w:p>
        </w:tc>
        <w:tc>
          <w:tcPr>
            <w:tcW w:w="1523" w:type="dxa"/>
            <w:tcBorders>
              <w:top w:val="nil"/>
              <w:left w:val="nil"/>
              <w:bottom w:val="nil"/>
              <w:right w:val="nil"/>
            </w:tcBorders>
          </w:tcPr>
          <w:p>
            <w:pPr>
              <w:pStyle w:val="0"/>
              <w:jc w:val="center"/>
            </w:pPr>
            <w:r>
              <w:rPr>
                <w:sz w:val="20"/>
              </w:rPr>
              <w:t xml:space="preserve">676 584,3</w:t>
            </w:r>
          </w:p>
        </w:tc>
        <w:tc>
          <w:tcPr>
            <w:tcW w:w="1523" w:type="dxa"/>
            <w:tcBorders>
              <w:top w:val="nil"/>
              <w:left w:val="nil"/>
              <w:bottom w:val="nil"/>
              <w:right w:val="nil"/>
            </w:tcBorders>
          </w:tcPr>
          <w:p>
            <w:pPr>
              <w:pStyle w:val="0"/>
              <w:jc w:val="center"/>
            </w:pPr>
            <w:r>
              <w:rPr>
                <w:sz w:val="20"/>
              </w:rPr>
              <w:t xml:space="preserve">425 117,5</w:t>
            </w:r>
          </w:p>
        </w:tc>
        <w:tc>
          <w:tcPr>
            <w:tcW w:w="1526" w:type="dxa"/>
            <w:tcBorders>
              <w:top w:val="nil"/>
              <w:left w:val="nil"/>
              <w:bottom w:val="nil"/>
              <w:right w:val="nil"/>
            </w:tcBorders>
          </w:tcPr>
          <w:p>
            <w:pPr>
              <w:pStyle w:val="0"/>
              <w:jc w:val="center"/>
            </w:pPr>
            <w:r>
              <w:rPr>
                <w:sz w:val="20"/>
              </w:rPr>
              <w:t xml:space="preserve">149 604,1</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3 537 798,5</w:t>
            </w:r>
          </w:p>
        </w:tc>
        <w:tc>
          <w:tcPr>
            <w:tcW w:w="1523" w:type="dxa"/>
            <w:tcBorders>
              <w:top w:val="nil"/>
              <w:left w:val="nil"/>
              <w:bottom w:val="nil"/>
              <w:right w:val="nil"/>
            </w:tcBorders>
          </w:tcPr>
          <w:p>
            <w:pPr>
              <w:pStyle w:val="0"/>
              <w:jc w:val="center"/>
            </w:pPr>
            <w:r>
              <w:rPr>
                <w:sz w:val="20"/>
              </w:rPr>
              <w:t xml:space="preserve">632 017,0</w:t>
            </w:r>
          </w:p>
        </w:tc>
        <w:tc>
          <w:tcPr>
            <w:tcW w:w="1523" w:type="dxa"/>
            <w:tcBorders>
              <w:top w:val="nil"/>
              <w:left w:val="nil"/>
              <w:bottom w:val="nil"/>
              <w:right w:val="nil"/>
            </w:tcBorders>
          </w:tcPr>
          <w:p>
            <w:pPr>
              <w:pStyle w:val="0"/>
              <w:jc w:val="center"/>
            </w:pPr>
            <w:r>
              <w:rPr>
                <w:sz w:val="20"/>
              </w:rPr>
              <w:t xml:space="preserve">637 325,7</w:t>
            </w:r>
          </w:p>
        </w:tc>
        <w:tc>
          <w:tcPr>
            <w:tcW w:w="1523" w:type="dxa"/>
            <w:tcBorders>
              <w:top w:val="nil"/>
              <w:left w:val="nil"/>
              <w:bottom w:val="nil"/>
              <w:right w:val="nil"/>
            </w:tcBorders>
          </w:tcPr>
          <w:p>
            <w:pPr>
              <w:pStyle w:val="0"/>
              <w:jc w:val="center"/>
            </w:pPr>
            <w:r>
              <w:rPr>
                <w:sz w:val="20"/>
              </w:rPr>
              <w:t xml:space="preserve">738 625,0</w:t>
            </w:r>
          </w:p>
        </w:tc>
        <w:tc>
          <w:tcPr>
            <w:tcW w:w="1523" w:type="dxa"/>
            <w:tcBorders>
              <w:top w:val="nil"/>
              <w:left w:val="nil"/>
              <w:bottom w:val="nil"/>
              <w:right w:val="nil"/>
            </w:tcBorders>
          </w:tcPr>
          <w:p>
            <w:pPr>
              <w:pStyle w:val="0"/>
              <w:jc w:val="center"/>
            </w:pPr>
            <w:r>
              <w:rPr>
                <w:sz w:val="20"/>
              </w:rPr>
              <w:t xml:space="preserve">764 669,0</w:t>
            </w:r>
          </w:p>
        </w:tc>
        <w:tc>
          <w:tcPr>
            <w:tcW w:w="1526" w:type="dxa"/>
            <w:tcBorders>
              <w:top w:val="nil"/>
              <w:left w:val="nil"/>
              <w:bottom w:val="nil"/>
              <w:right w:val="nil"/>
            </w:tcBorders>
          </w:tcPr>
          <w:p>
            <w:pPr>
              <w:pStyle w:val="0"/>
              <w:jc w:val="center"/>
            </w:pPr>
            <w:r>
              <w:rPr>
                <w:sz w:val="20"/>
              </w:rPr>
              <w:t xml:space="preserve">765 161,8</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W w:w="2494" w:type="dxa"/>
            <w:tcBorders>
              <w:top w:val="nil"/>
              <w:left w:val="nil"/>
              <w:bottom w:val="nil"/>
              <w:right w:val="nil"/>
            </w:tcBorders>
            <w:vMerge w:val="restart"/>
          </w:tcPr>
          <w:p>
            <w:pPr>
              <w:pStyle w:val="0"/>
            </w:pPr>
            <w:r>
              <w:rPr>
                <w:sz w:val="20"/>
              </w:rPr>
              <w:t xml:space="preserve">по федеральному проекту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w:t>
            </w:r>
          </w:p>
        </w:tc>
        <w:tc>
          <w:tcPr>
            <w:tcW w:w="1757" w:type="dxa"/>
            <w:tcBorders>
              <w:top w:val="nil"/>
              <w:left w:val="nil"/>
              <w:bottom w:val="nil"/>
              <w:right w:val="nil"/>
            </w:tcBorders>
            <w:vMerge w:val="restart"/>
          </w:tcPr>
          <w:p>
            <w:pPr>
              <w:pStyle w:val="0"/>
              <w:jc w:val="both"/>
            </w:pPr>
            <w:r>
              <w:rPr>
                <w:sz w:val="20"/>
              </w:rPr>
            </w:r>
          </w:p>
        </w:tc>
        <w:tc>
          <w:tcPr>
            <w:tcW w:w="1361" w:type="dxa"/>
            <w:tcBorders>
              <w:top w:val="nil"/>
              <w:left w:val="nil"/>
              <w:bottom w:val="nil"/>
              <w:right w:val="nil"/>
            </w:tcBorders>
          </w:tcPr>
          <w:p>
            <w:pPr>
              <w:pStyle w:val="0"/>
            </w:pPr>
            <w:r>
              <w:rPr>
                <w:sz w:val="20"/>
              </w:rPr>
              <w:t xml:space="preserve">итого</w:t>
            </w:r>
          </w:p>
        </w:tc>
        <w:tc>
          <w:tcPr>
            <w:tcW w:w="1644" w:type="dxa"/>
            <w:tcBorders>
              <w:top w:val="nil"/>
              <w:left w:val="nil"/>
              <w:bottom w:val="nil"/>
              <w:right w:val="nil"/>
            </w:tcBorders>
          </w:tcPr>
          <w:p>
            <w:pPr>
              <w:pStyle w:val="0"/>
              <w:jc w:val="center"/>
            </w:pPr>
            <w:r>
              <w:rPr>
                <w:sz w:val="20"/>
              </w:rPr>
              <w:t xml:space="preserve">49 648,9</w:t>
            </w:r>
          </w:p>
        </w:tc>
        <w:tc>
          <w:tcPr>
            <w:tcW w:w="1523" w:type="dxa"/>
            <w:tcBorders>
              <w:top w:val="nil"/>
              <w:left w:val="nil"/>
              <w:bottom w:val="nil"/>
              <w:right w:val="nil"/>
            </w:tcBorders>
          </w:tcPr>
          <w:p>
            <w:pPr>
              <w:pStyle w:val="0"/>
              <w:jc w:val="center"/>
            </w:pPr>
            <w:r>
              <w:rPr>
                <w:sz w:val="20"/>
              </w:rPr>
              <w:t xml:space="preserve">3 015,2</w:t>
            </w:r>
          </w:p>
        </w:tc>
        <w:tc>
          <w:tcPr>
            <w:tcW w:w="1523" w:type="dxa"/>
            <w:tcBorders>
              <w:top w:val="nil"/>
              <w:left w:val="nil"/>
              <w:bottom w:val="nil"/>
              <w:right w:val="nil"/>
            </w:tcBorders>
          </w:tcPr>
          <w:p>
            <w:pPr>
              <w:pStyle w:val="0"/>
              <w:jc w:val="center"/>
            </w:pPr>
            <w:r>
              <w:rPr>
                <w:sz w:val="20"/>
              </w:rPr>
              <w:t xml:space="preserve">2 881,0</w:t>
            </w:r>
          </w:p>
        </w:tc>
        <w:tc>
          <w:tcPr>
            <w:tcW w:w="1523" w:type="dxa"/>
            <w:tcBorders>
              <w:top w:val="nil"/>
              <w:left w:val="nil"/>
              <w:bottom w:val="nil"/>
              <w:right w:val="nil"/>
            </w:tcBorders>
          </w:tcPr>
          <w:p>
            <w:pPr>
              <w:pStyle w:val="0"/>
              <w:jc w:val="center"/>
            </w:pPr>
            <w:r>
              <w:rPr>
                <w:sz w:val="20"/>
              </w:rPr>
              <w:t xml:space="preserve">37 667,3</w:t>
            </w:r>
          </w:p>
        </w:tc>
        <w:tc>
          <w:tcPr>
            <w:tcW w:w="1523" w:type="dxa"/>
            <w:tcBorders>
              <w:top w:val="nil"/>
              <w:left w:val="nil"/>
              <w:bottom w:val="nil"/>
              <w:right w:val="nil"/>
            </w:tcBorders>
          </w:tcPr>
          <w:p>
            <w:pPr>
              <w:pStyle w:val="0"/>
              <w:jc w:val="center"/>
            </w:pPr>
            <w:r>
              <w:rPr>
                <w:sz w:val="20"/>
              </w:rPr>
              <w:t xml:space="preserve">2 966,2</w:t>
            </w:r>
          </w:p>
        </w:tc>
        <w:tc>
          <w:tcPr>
            <w:tcW w:w="1526" w:type="dxa"/>
            <w:tcBorders>
              <w:top w:val="nil"/>
              <w:left w:val="nil"/>
              <w:bottom w:val="nil"/>
              <w:right w:val="nil"/>
            </w:tcBorders>
          </w:tcPr>
          <w:p>
            <w:pPr>
              <w:pStyle w:val="0"/>
              <w:jc w:val="center"/>
            </w:pPr>
            <w:r>
              <w:rPr>
                <w:sz w:val="20"/>
              </w:rPr>
              <w:t xml:space="preserve">3 119,2</w:t>
            </w:r>
          </w:p>
        </w:tc>
        <w:tc>
          <w:tcPr>
            <w:tcW w:w="3231" w:type="dxa"/>
            <w:tcBorders>
              <w:top w:val="nil"/>
              <w:left w:val="nil"/>
              <w:bottom w:val="nil"/>
              <w:right w:val="nil"/>
            </w:tcBorders>
            <w:vMerge w:val="restart"/>
          </w:tcPr>
          <w:p>
            <w:pPr>
              <w:pStyle w:val="0"/>
              <w:jc w:val="both"/>
            </w:pPr>
            <w:r>
              <w:rPr>
                <w:sz w:val="20"/>
              </w:rPr>
            </w:r>
          </w:p>
        </w:tc>
        <w:tc>
          <w:tcPr>
            <w:tcW w:w="2268" w:type="dxa"/>
            <w:tcBorders>
              <w:top w:val="nil"/>
              <w:left w:val="nil"/>
              <w:bottom w:val="nil"/>
              <w:right w:val="nil"/>
            </w:tcBorders>
            <w:vMerge w:val="restart"/>
          </w:tcPr>
          <w:p>
            <w:pPr>
              <w:pStyle w:val="0"/>
              <w:jc w:val="both"/>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 том числе:</w:t>
            </w:r>
          </w:p>
        </w:tc>
        <w:tc>
          <w:tcPr>
            <w:tcW w:w="1644"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3" w:type="dxa"/>
            <w:tcBorders>
              <w:top w:val="nil"/>
              <w:left w:val="nil"/>
              <w:bottom w:val="nil"/>
              <w:right w:val="nil"/>
            </w:tcBorders>
          </w:tcPr>
          <w:p>
            <w:pPr>
              <w:pStyle w:val="0"/>
            </w:pPr>
            <w:r>
              <w:rPr>
                <w:sz w:val="20"/>
              </w:rPr>
            </w:r>
          </w:p>
        </w:tc>
        <w:tc>
          <w:tcPr>
            <w:tcW w:w="1526"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федеральный бюджет</w:t>
            </w:r>
          </w:p>
        </w:tc>
        <w:tc>
          <w:tcPr>
            <w:tcW w:w="1644" w:type="dxa"/>
            <w:tcBorders>
              <w:top w:val="nil"/>
              <w:left w:val="nil"/>
              <w:bottom w:val="nil"/>
              <w:right w:val="nil"/>
            </w:tcBorders>
          </w:tcPr>
          <w:p>
            <w:pPr>
              <w:pStyle w:val="0"/>
              <w:jc w:val="center"/>
            </w:pPr>
            <w:r>
              <w:rPr>
                <w:sz w:val="20"/>
              </w:rPr>
              <w:t xml:space="preserve">34 126,8</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34 126,8</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областной бюджет</w:t>
            </w:r>
          </w:p>
        </w:tc>
        <w:tc>
          <w:tcPr>
            <w:tcW w:w="1644" w:type="dxa"/>
            <w:tcBorders>
              <w:top w:val="nil"/>
              <w:left w:val="nil"/>
              <w:bottom w:val="nil"/>
              <w:right w:val="nil"/>
            </w:tcBorders>
          </w:tcPr>
          <w:p>
            <w:pPr>
              <w:pStyle w:val="0"/>
              <w:jc w:val="center"/>
            </w:pPr>
            <w:r>
              <w:rPr>
                <w:sz w:val="20"/>
              </w:rPr>
              <w:t xml:space="preserve">15 522,1</w:t>
            </w:r>
          </w:p>
        </w:tc>
        <w:tc>
          <w:tcPr>
            <w:tcW w:w="1523" w:type="dxa"/>
            <w:tcBorders>
              <w:top w:val="nil"/>
              <w:left w:val="nil"/>
              <w:bottom w:val="nil"/>
              <w:right w:val="nil"/>
            </w:tcBorders>
          </w:tcPr>
          <w:p>
            <w:pPr>
              <w:pStyle w:val="0"/>
              <w:jc w:val="center"/>
            </w:pPr>
            <w:r>
              <w:rPr>
                <w:sz w:val="20"/>
              </w:rPr>
              <w:t xml:space="preserve">3 015,2</w:t>
            </w:r>
          </w:p>
        </w:tc>
        <w:tc>
          <w:tcPr>
            <w:tcW w:w="1523" w:type="dxa"/>
            <w:tcBorders>
              <w:top w:val="nil"/>
              <w:left w:val="nil"/>
              <w:bottom w:val="nil"/>
              <w:right w:val="nil"/>
            </w:tcBorders>
          </w:tcPr>
          <w:p>
            <w:pPr>
              <w:pStyle w:val="0"/>
              <w:jc w:val="center"/>
            </w:pPr>
            <w:r>
              <w:rPr>
                <w:sz w:val="20"/>
              </w:rPr>
              <w:t xml:space="preserve">2 881,0</w:t>
            </w:r>
          </w:p>
        </w:tc>
        <w:tc>
          <w:tcPr>
            <w:tcW w:w="1523" w:type="dxa"/>
            <w:tcBorders>
              <w:top w:val="nil"/>
              <w:left w:val="nil"/>
              <w:bottom w:val="nil"/>
              <w:right w:val="nil"/>
            </w:tcBorders>
          </w:tcPr>
          <w:p>
            <w:pPr>
              <w:pStyle w:val="0"/>
              <w:jc w:val="center"/>
            </w:pPr>
            <w:r>
              <w:rPr>
                <w:sz w:val="20"/>
              </w:rPr>
              <w:t xml:space="preserve">3 540,5</w:t>
            </w:r>
          </w:p>
        </w:tc>
        <w:tc>
          <w:tcPr>
            <w:tcW w:w="1523" w:type="dxa"/>
            <w:tcBorders>
              <w:top w:val="nil"/>
              <w:left w:val="nil"/>
              <w:bottom w:val="nil"/>
              <w:right w:val="nil"/>
            </w:tcBorders>
          </w:tcPr>
          <w:p>
            <w:pPr>
              <w:pStyle w:val="0"/>
              <w:jc w:val="center"/>
            </w:pPr>
            <w:r>
              <w:rPr>
                <w:sz w:val="20"/>
              </w:rPr>
              <w:t xml:space="preserve">2 966,2</w:t>
            </w:r>
          </w:p>
        </w:tc>
        <w:tc>
          <w:tcPr>
            <w:tcW w:w="1526" w:type="dxa"/>
            <w:tcBorders>
              <w:top w:val="nil"/>
              <w:left w:val="nil"/>
              <w:bottom w:val="nil"/>
              <w:right w:val="nil"/>
            </w:tcBorders>
          </w:tcPr>
          <w:p>
            <w:pPr>
              <w:pStyle w:val="0"/>
              <w:jc w:val="center"/>
            </w:pPr>
            <w:r>
              <w:rPr>
                <w:sz w:val="20"/>
              </w:rPr>
              <w:t xml:space="preserve">3 119,2</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местные бюджеты</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1361" w:type="dxa"/>
            <w:tcBorders>
              <w:top w:val="nil"/>
              <w:left w:val="nil"/>
              <w:bottom w:val="nil"/>
              <w:right w:val="nil"/>
            </w:tcBorders>
          </w:tcPr>
          <w:p>
            <w:pPr>
              <w:pStyle w:val="0"/>
            </w:pPr>
            <w:r>
              <w:rPr>
                <w:sz w:val="20"/>
              </w:rPr>
              <w:t xml:space="preserve">внебюджетные средства</w:t>
            </w:r>
          </w:p>
        </w:tc>
        <w:tc>
          <w:tcPr>
            <w:tcW w:w="1644"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3" w:type="dxa"/>
            <w:tcBorders>
              <w:top w:val="nil"/>
              <w:left w:val="nil"/>
              <w:bottom w:val="nil"/>
              <w:right w:val="nil"/>
            </w:tcBorders>
          </w:tcPr>
          <w:p>
            <w:pPr>
              <w:pStyle w:val="0"/>
              <w:jc w:val="center"/>
            </w:pPr>
            <w:r>
              <w:rPr>
                <w:sz w:val="20"/>
              </w:rPr>
              <w:t xml:space="preserve">-</w:t>
            </w:r>
          </w:p>
        </w:tc>
        <w:tc>
          <w:tcPr>
            <w:tcW w:w="1526" w:type="dxa"/>
            <w:tcBorders>
              <w:top w:val="nil"/>
              <w:left w:val="nil"/>
              <w:bottom w:val="nil"/>
              <w:right w:val="nil"/>
            </w:tcBorders>
          </w:tcPr>
          <w:p>
            <w:pPr>
              <w:pStyle w:val="0"/>
              <w:jc w:val="center"/>
            </w:pPr>
            <w:r>
              <w:rPr>
                <w:sz w:val="20"/>
              </w:rPr>
              <w:t xml:space="preserve">-</w:t>
            </w:r>
          </w:p>
        </w:tc>
        <w:tc>
          <w:tcPr>
            <w:tcBorders>
              <w:top w:val="nil"/>
              <w:left w:val="nil"/>
              <w:bottom w:val="nil"/>
              <w:right w:val="nil"/>
            </w:tcBorders>
            <w:vMerge w:val="continue"/>
          </w:tcPr>
          <w:p/>
        </w:tc>
        <w:tc>
          <w:tcPr>
            <w:tcBorders>
              <w:top w:val="nil"/>
              <w:left w:val="nil"/>
              <w:bottom w:val="nil"/>
              <w:right w:val="nil"/>
            </w:tcBorders>
            <w:vMerge w:val="continue"/>
          </w:tcPr>
          <w:p/>
        </w:tc>
      </w:tr>
      <w:tr>
        <w:tc>
          <w:tcPr>
            <w:gridSpan w:val="11"/>
            <w:tcW w:w="20373" w:type="dxa"/>
            <w:tcBorders>
              <w:top w:val="nil"/>
              <w:left w:val="nil"/>
              <w:bottom w:val="nil"/>
              <w:right w:val="nil"/>
            </w:tcBorders>
          </w:tcPr>
          <w:p>
            <w:pPr>
              <w:pStyle w:val="0"/>
              <w:jc w:val="both"/>
            </w:pPr>
            <w:r>
              <w:rPr>
                <w:sz w:val="20"/>
              </w:rPr>
              <w:t xml:space="preserve">(в ред. </w:t>
            </w:r>
            <w:hyperlink w:history="0" r:id="rId1004" w:tooltip="Постановление Правительства Архангельской области от 06.10.2023 N 958-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06.10.2023 N 958-пп)</w:t>
            </w:r>
          </w:p>
        </w:tc>
      </w:tr>
    </w:tbl>
    <w:p>
      <w:pPr>
        <w:sectPr>
          <w:headerReference w:type="default" r:id="rId784"/>
          <w:headerReference w:type="first" r:id="rId784"/>
          <w:footerReference w:type="default" r:id="rId785"/>
          <w:footerReference w:type="first" r:id="rId785"/>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государственной программе</w:t>
      </w:r>
    </w:p>
    <w:p>
      <w:pPr>
        <w:pStyle w:val="0"/>
        <w:jc w:val="right"/>
      </w:pPr>
      <w:r>
        <w:rPr>
          <w:sz w:val="20"/>
        </w:rPr>
        <w:t xml:space="preserve">Архангельской области</w:t>
      </w:r>
    </w:p>
    <w:p>
      <w:pPr>
        <w:pStyle w:val="0"/>
        <w:jc w:val="right"/>
      </w:pPr>
      <w:r>
        <w:rPr>
          <w:sz w:val="20"/>
        </w:rPr>
        <w:t xml:space="preserve">"Социальная поддержка граждан</w:t>
      </w:r>
    </w:p>
    <w:p>
      <w:pPr>
        <w:pStyle w:val="0"/>
        <w:jc w:val="right"/>
      </w:pPr>
      <w:r>
        <w:rPr>
          <w:sz w:val="20"/>
        </w:rPr>
        <w:t xml:space="preserve">в Архангельской области</w:t>
      </w:r>
    </w:p>
    <w:p>
      <w:pPr>
        <w:pStyle w:val="0"/>
        <w:jc w:val="right"/>
      </w:pPr>
      <w:r>
        <w:rPr>
          <w:sz w:val="20"/>
        </w:rPr>
        <w:t xml:space="preserve">(2013 - 2020 годы)"</w:t>
      </w:r>
    </w:p>
    <w:p>
      <w:pPr>
        <w:pStyle w:val="0"/>
        <w:jc w:val="both"/>
      </w:pPr>
      <w:r>
        <w:rPr>
          <w:sz w:val="20"/>
        </w:rPr>
      </w:r>
    </w:p>
    <w:bookmarkStart w:id="10524" w:name="P10524"/>
    <w:bookmarkEnd w:id="10524"/>
    <w:p>
      <w:pPr>
        <w:pStyle w:val="2"/>
        <w:jc w:val="center"/>
      </w:pPr>
      <w:r>
        <w:rPr>
          <w:sz w:val="20"/>
        </w:rPr>
        <w:t xml:space="preserve">РЕСУРСНОЕ ОБЕСПЕЧЕНИЕ</w:t>
      </w:r>
    </w:p>
    <w:p>
      <w:pPr>
        <w:pStyle w:val="2"/>
        <w:jc w:val="center"/>
      </w:pPr>
      <w:r>
        <w:rPr>
          <w:sz w:val="20"/>
        </w:rPr>
        <w:t xml:space="preserve">реализации государственной программы "Социальная поддержка</w:t>
      </w:r>
    </w:p>
    <w:p>
      <w:pPr>
        <w:pStyle w:val="2"/>
        <w:jc w:val="center"/>
      </w:pPr>
      <w:r>
        <w:rPr>
          <w:sz w:val="20"/>
        </w:rPr>
        <w:t xml:space="preserve">граждан в Архангельской области (2013 - 2020 годы)"</w:t>
      </w:r>
    </w:p>
    <w:p>
      <w:pPr>
        <w:pStyle w:val="2"/>
        <w:jc w:val="center"/>
      </w:pPr>
      <w:r>
        <w:rPr>
          <w:sz w:val="20"/>
        </w:rPr>
        <w:t xml:space="preserve">за счет средств областного бюджета</w:t>
      </w:r>
    </w:p>
    <w:p>
      <w:pPr>
        <w:pStyle w:val="0"/>
        <w:jc w:val="both"/>
      </w:pPr>
      <w:r>
        <w:rPr>
          <w:sz w:val="20"/>
        </w:rPr>
      </w:r>
    </w:p>
    <w:p>
      <w:pPr>
        <w:pStyle w:val="0"/>
        <w:ind w:firstLine="540"/>
        <w:jc w:val="both"/>
      </w:pPr>
      <w:r>
        <w:rPr>
          <w:sz w:val="20"/>
        </w:rPr>
        <w:t xml:space="preserve">Исключено. - </w:t>
      </w:r>
      <w:hyperlink w:history="0" r:id="rId1005" w:tooltip="Постановление Правительства Архангельской области от 23.01.2018 N 22-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Постановление</w:t>
        </w:r>
      </w:hyperlink>
      <w:r>
        <w:rPr>
          <w:sz w:val="20"/>
        </w:rPr>
        <w:t xml:space="preserve"> Правительства Архангельской области от 23.01.2018 N 22-пп.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государственной программе</w:t>
      </w:r>
    </w:p>
    <w:p>
      <w:pPr>
        <w:pStyle w:val="0"/>
        <w:jc w:val="right"/>
      </w:pPr>
      <w:r>
        <w:rPr>
          <w:sz w:val="20"/>
        </w:rPr>
        <w:t xml:space="preserve">Архангельской области</w:t>
      </w:r>
    </w:p>
    <w:p>
      <w:pPr>
        <w:pStyle w:val="0"/>
        <w:jc w:val="right"/>
      </w:pPr>
      <w:r>
        <w:rPr>
          <w:sz w:val="20"/>
        </w:rPr>
        <w:t xml:space="preserve">"Социальная поддержка граждан</w:t>
      </w:r>
    </w:p>
    <w:p>
      <w:pPr>
        <w:pStyle w:val="0"/>
        <w:jc w:val="right"/>
      </w:pPr>
      <w:r>
        <w:rPr>
          <w:sz w:val="20"/>
        </w:rPr>
        <w:t xml:space="preserve">в Архангельской области"</w:t>
      </w:r>
    </w:p>
    <w:p>
      <w:pPr>
        <w:pStyle w:val="0"/>
        <w:jc w:val="both"/>
      </w:pPr>
      <w:r>
        <w:rPr>
          <w:sz w:val="20"/>
        </w:rPr>
      </w:r>
    </w:p>
    <w:bookmarkStart w:id="10541" w:name="P10541"/>
    <w:bookmarkEnd w:id="10541"/>
    <w:p>
      <w:pPr>
        <w:pStyle w:val="2"/>
        <w:jc w:val="center"/>
      </w:pPr>
      <w:r>
        <w:rPr>
          <w:sz w:val="20"/>
        </w:rPr>
        <w:t xml:space="preserve">ОЦЕНКА</w:t>
      </w:r>
    </w:p>
    <w:p>
      <w:pPr>
        <w:pStyle w:val="2"/>
        <w:jc w:val="center"/>
      </w:pPr>
      <w:r>
        <w:rPr>
          <w:sz w:val="20"/>
        </w:rPr>
        <w:t xml:space="preserve">применения налоговых льгот, освобождений и иных преференций,</w:t>
      </w:r>
    </w:p>
    <w:p>
      <w:pPr>
        <w:pStyle w:val="2"/>
        <w:jc w:val="center"/>
      </w:pPr>
      <w:r>
        <w:rPr>
          <w:sz w:val="20"/>
        </w:rPr>
        <w:t xml:space="preserve">предоставляемых в рамках государственной программы</w:t>
      </w:r>
    </w:p>
    <w:p>
      <w:pPr>
        <w:pStyle w:val="2"/>
        <w:jc w:val="center"/>
      </w:pPr>
      <w:r>
        <w:rPr>
          <w:sz w:val="20"/>
        </w:rPr>
        <w:t xml:space="preserve">Архангельской области "Социальная поддержка граждан</w:t>
      </w:r>
    </w:p>
    <w:p>
      <w:pPr>
        <w:pStyle w:val="2"/>
        <w:jc w:val="center"/>
      </w:pPr>
      <w:r>
        <w:rPr>
          <w:sz w:val="20"/>
        </w:rPr>
        <w:t xml:space="preserve">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006" w:tooltip="Постановление Правительства Архангельской области от 06.10.2022 N 780-пп &quot;О внесении изменений в государственную программу Архангельской области &quot;Социальная поддержка граждан в Архангельской области&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06.10.2022 N 780-пп)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tblBorders>
        <w:tblCellMar>
          <w:top w:w="102" w:type="dxa"/>
          <w:left w:w="62" w:type="dxa"/>
          <w:bottom w:w="102" w:type="dxa"/>
          <w:right w:w="62" w:type="dxa"/>
        </w:tblCellMar>
      </w:tblPr>
      <w:tblGrid>
        <w:gridCol w:w="680"/>
        <w:gridCol w:w="3345"/>
        <w:gridCol w:w="3345"/>
        <w:gridCol w:w="1064"/>
        <w:gridCol w:w="1064"/>
        <w:gridCol w:w="1064"/>
        <w:gridCol w:w="1066"/>
        <w:gridCol w:w="1928"/>
      </w:tblGrid>
      <w:tr>
        <w:tblPrEx>
          <w:tblBorders>
            <w:left w:val="single" w:sz="4"/>
            <w:right w:val="single" w:sz="4"/>
            <w:insideV w:val="single" w:sz="4"/>
            <w:insideH w:val="single" w:sz="4"/>
          </w:tblBorders>
        </w:tblPrEx>
        <w:tc>
          <w:tcPr>
            <w:tcW w:w="680" w:type="dxa"/>
            <w:tcBorders>
              <w:top w:val="single" w:sz="4"/>
              <w:bottom w:val="single" w:sz="4"/>
            </w:tcBorders>
            <w:vMerge w:val="restart"/>
          </w:tcPr>
          <w:p>
            <w:pPr>
              <w:pStyle w:val="0"/>
              <w:jc w:val="center"/>
            </w:pPr>
            <w:r>
              <w:rPr>
                <w:sz w:val="20"/>
              </w:rPr>
              <w:t xml:space="preserve">N п/п</w:t>
            </w:r>
          </w:p>
        </w:tc>
        <w:tc>
          <w:tcPr>
            <w:tcW w:w="3345" w:type="dxa"/>
            <w:tcBorders>
              <w:top w:val="single" w:sz="4"/>
              <w:bottom w:val="single" w:sz="4"/>
            </w:tcBorders>
            <w:vMerge w:val="restart"/>
          </w:tcPr>
          <w:p>
            <w:pPr>
              <w:pStyle w:val="0"/>
              <w:jc w:val="center"/>
            </w:pPr>
            <w:r>
              <w:rPr>
                <w:sz w:val="20"/>
              </w:rPr>
              <w:t xml:space="preserve">Наименование налоговой льготы, освобождения и иной преференции</w:t>
            </w:r>
          </w:p>
        </w:tc>
        <w:tc>
          <w:tcPr>
            <w:tcW w:w="3345" w:type="dxa"/>
            <w:tcBorders>
              <w:top w:val="single" w:sz="4"/>
              <w:bottom w:val="single" w:sz="4"/>
            </w:tcBorders>
            <w:vMerge w:val="restart"/>
          </w:tcPr>
          <w:p>
            <w:pPr>
              <w:pStyle w:val="0"/>
              <w:jc w:val="center"/>
            </w:pPr>
            <w:r>
              <w:rPr>
                <w:sz w:val="20"/>
              </w:rPr>
              <w:t xml:space="preserve">Показатель применения налоговой льготы, освобождения и иной преференции</w:t>
            </w:r>
          </w:p>
        </w:tc>
        <w:tc>
          <w:tcPr>
            <w:gridSpan w:val="4"/>
            <w:tcW w:w="4258" w:type="dxa"/>
            <w:tcBorders>
              <w:top w:val="single" w:sz="4"/>
              <w:bottom w:val="single" w:sz="4"/>
            </w:tcBorders>
          </w:tcPr>
          <w:p>
            <w:pPr>
              <w:pStyle w:val="0"/>
              <w:jc w:val="center"/>
            </w:pPr>
            <w:r>
              <w:rPr>
                <w:sz w:val="20"/>
              </w:rPr>
              <w:t xml:space="preserve">Финансовая оценка результата (тыс. рублей)</w:t>
            </w:r>
          </w:p>
        </w:tc>
        <w:tc>
          <w:tcPr>
            <w:tcW w:w="1928" w:type="dxa"/>
            <w:tcBorders>
              <w:top w:val="single" w:sz="4"/>
              <w:bottom w:val="single" w:sz="4"/>
            </w:tcBorders>
            <w:vMerge w:val="restart"/>
          </w:tcPr>
          <w:p>
            <w:pPr>
              <w:pStyle w:val="0"/>
              <w:jc w:val="center"/>
            </w:pPr>
            <w:r>
              <w:rPr>
                <w:sz w:val="20"/>
              </w:rPr>
              <w:t xml:space="preserve">Краткое обоснование необходимости применения для достижения цели государственной программы</w:t>
            </w:r>
          </w:p>
        </w:tc>
      </w:tr>
      <w:tr>
        <w:tblPrEx>
          <w:tblBorders>
            <w:left w:val="single" w:sz="4"/>
            <w:right w:val="single" w:sz="4"/>
            <w:insideV w:val="single" w:sz="4"/>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064" w:type="dxa"/>
            <w:tcBorders>
              <w:top w:val="single" w:sz="4"/>
              <w:bottom w:val="single" w:sz="4"/>
            </w:tcBorders>
          </w:tcPr>
          <w:p>
            <w:pPr>
              <w:pStyle w:val="0"/>
              <w:jc w:val="center"/>
            </w:pPr>
            <w:r>
              <w:rPr>
                <w:sz w:val="20"/>
              </w:rPr>
              <w:t xml:space="preserve">2022 год</w:t>
            </w:r>
          </w:p>
        </w:tc>
        <w:tc>
          <w:tcPr>
            <w:tcW w:w="1064" w:type="dxa"/>
            <w:tcBorders>
              <w:top w:val="single" w:sz="4"/>
              <w:bottom w:val="single" w:sz="4"/>
            </w:tcBorders>
          </w:tcPr>
          <w:p>
            <w:pPr>
              <w:pStyle w:val="0"/>
              <w:jc w:val="center"/>
            </w:pPr>
            <w:r>
              <w:rPr>
                <w:sz w:val="20"/>
              </w:rPr>
              <w:t xml:space="preserve">2023 год</w:t>
            </w:r>
          </w:p>
        </w:tc>
        <w:tc>
          <w:tcPr>
            <w:tcW w:w="1064" w:type="dxa"/>
            <w:tcBorders>
              <w:top w:val="single" w:sz="4"/>
              <w:bottom w:val="single" w:sz="4"/>
            </w:tcBorders>
          </w:tcPr>
          <w:p>
            <w:pPr>
              <w:pStyle w:val="0"/>
              <w:jc w:val="center"/>
            </w:pPr>
            <w:r>
              <w:rPr>
                <w:sz w:val="20"/>
              </w:rPr>
              <w:t xml:space="preserve">2024 год</w:t>
            </w:r>
          </w:p>
        </w:tc>
        <w:tc>
          <w:tcPr>
            <w:tcW w:w="1066" w:type="dxa"/>
            <w:tcBorders>
              <w:top w:val="single" w:sz="4"/>
              <w:bottom w:val="single" w:sz="4"/>
            </w:tcBorders>
          </w:tcPr>
          <w:p>
            <w:pPr>
              <w:pStyle w:val="0"/>
              <w:jc w:val="center"/>
            </w:pPr>
            <w:r>
              <w:rPr>
                <w:sz w:val="20"/>
              </w:rPr>
              <w:t xml:space="preserve">2025 год</w:t>
            </w:r>
          </w:p>
        </w:tc>
        <w:tc>
          <w:tcPr>
            <w:tcBorders>
              <w:top w:val="single" w:sz="4"/>
              <w:bottom w:val="single" w:sz="4"/>
            </w:tcBorders>
            <w:vMerge w:val="continue"/>
          </w:tcPr>
          <w:p/>
        </w:tc>
      </w:tr>
      <w:tr>
        <w:tblPrEx>
          <w:tblBorders>
            <w:left w:val="single" w:sz="4"/>
            <w:right w:val="single" w:sz="4"/>
            <w:insideV w:val="single" w:sz="4"/>
            <w:insideH w:val="single" w:sz="4"/>
          </w:tblBorders>
        </w:tblPrEx>
        <w:tc>
          <w:tcPr>
            <w:tcW w:w="680" w:type="dxa"/>
            <w:tcBorders>
              <w:top w:val="single" w:sz="4"/>
              <w:bottom w:val="single" w:sz="4"/>
            </w:tcBorders>
          </w:tcPr>
          <w:p>
            <w:pPr>
              <w:pStyle w:val="0"/>
              <w:jc w:val="center"/>
            </w:pPr>
            <w:r>
              <w:rPr>
                <w:sz w:val="20"/>
              </w:rPr>
              <w:t xml:space="preserve">1</w:t>
            </w:r>
          </w:p>
        </w:tc>
        <w:tc>
          <w:tcPr>
            <w:tcW w:w="3345" w:type="dxa"/>
            <w:tcBorders>
              <w:top w:val="single" w:sz="4"/>
              <w:bottom w:val="single" w:sz="4"/>
            </w:tcBorders>
          </w:tcPr>
          <w:p>
            <w:pPr>
              <w:pStyle w:val="0"/>
              <w:jc w:val="center"/>
            </w:pPr>
            <w:r>
              <w:rPr>
                <w:sz w:val="20"/>
              </w:rPr>
              <w:t xml:space="preserve">2</w:t>
            </w:r>
          </w:p>
        </w:tc>
        <w:tc>
          <w:tcPr>
            <w:tcW w:w="3345" w:type="dxa"/>
            <w:tcBorders>
              <w:top w:val="single" w:sz="4"/>
              <w:bottom w:val="single" w:sz="4"/>
            </w:tcBorders>
          </w:tcPr>
          <w:p>
            <w:pPr>
              <w:pStyle w:val="0"/>
              <w:jc w:val="center"/>
            </w:pPr>
            <w:r>
              <w:rPr>
                <w:sz w:val="20"/>
              </w:rPr>
              <w:t xml:space="preserve">3</w:t>
            </w:r>
          </w:p>
        </w:tc>
        <w:tc>
          <w:tcPr>
            <w:tcW w:w="1064" w:type="dxa"/>
            <w:tcBorders>
              <w:top w:val="single" w:sz="4"/>
              <w:bottom w:val="single" w:sz="4"/>
            </w:tcBorders>
          </w:tcPr>
          <w:p>
            <w:pPr>
              <w:pStyle w:val="0"/>
              <w:jc w:val="center"/>
            </w:pPr>
            <w:r>
              <w:rPr>
                <w:sz w:val="20"/>
              </w:rPr>
              <w:t xml:space="preserve">4</w:t>
            </w:r>
          </w:p>
        </w:tc>
        <w:tc>
          <w:tcPr>
            <w:tcW w:w="1064" w:type="dxa"/>
            <w:tcBorders>
              <w:top w:val="single" w:sz="4"/>
              <w:bottom w:val="single" w:sz="4"/>
            </w:tcBorders>
          </w:tcPr>
          <w:p>
            <w:pPr>
              <w:pStyle w:val="0"/>
              <w:jc w:val="center"/>
            </w:pPr>
            <w:r>
              <w:rPr>
                <w:sz w:val="20"/>
              </w:rPr>
              <w:t xml:space="preserve">5</w:t>
            </w:r>
          </w:p>
        </w:tc>
        <w:tc>
          <w:tcPr>
            <w:tcW w:w="1064" w:type="dxa"/>
            <w:tcBorders>
              <w:top w:val="single" w:sz="4"/>
              <w:bottom w:val="single" w:sz="4"/>
            </w:tcBorders>
          </w:tcPr>
          <w:p>
            <w:pPr>
              <w:pStyle w:val="0"/>
              <w:jc w:val="center"/>
            </w:pPr>
            <w:r>
              <w:rPr>
                <w:sz w:val="20"/>
              </w:rPr>
              <w:t xml:space="preserve">6</w:t>
            </w:r>
          </w:p>
        </w:tc>
        <w:tc>
          <w:tcPr>
            <w:tcW w:w="1066" w:type="dxa"/>
            <w:tcBorders>
              <w:top w:val="single" w:sz="4"/>
              <w:bottom w:val="single" w:sz="4"/>
            </w:tcBorders>
          </w:tcPr>
          <w:p>
            <w:pPr>
              <w:pStyle w:val="0"/>
              <w:jc w:val="center"/>
            </w:pPr>
            <w:r>
              <w:rPr>
                <w:sz w:val="20"/>
              </w:rPr>
              <w:t xml:space="preserve">7</w:t>
            </w:r>
          </w:p>
        </w:tc>
        <w:tc>
          <w:tcPr>
            <w:tcW w:w="1928" w:type="dxa"/>
            <w:tcBorders>
              <w:top w:val="single" w:sz="4"/>
              <w:bottom w:val="single" w:sz="4"/>
            </w:tcBorders>
          </w:tcPr>
          <w:p>
            <w:pPr>
              <w:pStyle w:val="0"/>
              <w:jc w:val="center"/>
            </w:pPr>
            <w:r>
              <w:rPr>
                <w:sz w:val="20"/>
              </w:rPr>
              <w:t xml:space="preserve">8</w:t>
            </w:r>
          </w:p>
        </w:tc>
      </w:tr>
      <w:tr>
        <w:tc>
          <w:tcPr>
            <w:gridSpan w:val="8"/>
            <w:tcW w:w="13556" w:type="dxa"/>
            <w:tcBorders>
              <w:top w:val="single" w:sz="4"/>
              <w:left w:val="nil"/>
              <w:bottom w:val="nil"/>
              <w:right w:val="nil"/>
            </w:tcBorders>
          </w:tcPr>
          <w:p>
            <w:pPr>
              <w:pStyle w:val="0"/>
              <w:outlineLvl w:val="2"/>
              <w:jc w:val="center"/>
            </w:pPr>
            <w:r>
              <w:rPr>
                <w:sz w:val="20"/>
              </w:rPr>
              <w:t xml:space="preserve">1. Подпрограмма N 1 "Организация работы по социальному обслуживанию граждан и социальной защите населения в Архангельской области"</w:t>
            </w:r>
          </w:p>
        </w:tc>
      </w:tr>
      <w:tr>
        <w:tc>
          <w:tcPr>
            <w:tcW w:w="680" w:type="dxa"/>
            <w:tcBorders>
              <w:top w:val="nil"/>
              <w:left w:val="nil"/>
              <w:bottom w:val="nil"/>
              <w:right w:val="nil"/>
            </w:tcBorders>
          </w:tcPr>
          <w:p>
            <w:pPr>
              <w:pStyle w:val="0"/>
              <w:jc w:val="center"/>
            </w:pPr>
            <w:r>
              <w:rPr>
                <w:sz w:val="20"/>
              </w:rPr>
              <w:t xml:space="preserve">1.1.</w:t>
            </w:r>
          </w:p>
        </w:tc>
        <w:tc>
          <w:tcPr>
            <w:gridSpan w:val="7"/>
            <w:tcW w:w="12876" w:type="dxa"/>
            <w:tcBorders>
              <w:top w:val="nil"/>
              <w:left w:val="nil"/>
              <w:bottom w:val="nil"/>
              <w:right w:val="nil"/>
            </w:tcBorders>
          </w:tcPr>
          <w:p>
            <w:pPr>
              <w:pStyle w:val="0"/>
            </w:pPr>
            <w:r>
              <w:rPr>
                <w:sz w:val="20"/>
              </w:rPr>
              <w:t xml:space="preserve">Мероприятие "Оказание социальных услуг юридическими лицами (за исключением государственных (муниципальных) организаций), в том числе предоставляющими социальные услуги социально ориентированными некоммерческими организациями, индивидуальными предпринимателями, осуществляющими деятельность по социальному обслуживанию, включенными в реестр поставщиков социальных услуг Архангельской области"</w:t>
            </w:r>
          </w:p>
        </w:tc>
      </w:tr>
      <w:tr>
        <w:tc>
          <w:tcPr>
            <w:tcW w:w="680" w:type="dxa"/>
            <w:tcBorders>
              <w:top w:val="nil"/>
              <w:left w:val="nil"/>
              <w:bottom w:val="nil"/>
              <w:right w:val="nil"/>
            </w:tcBorders>
          </w:tcPr>
          <w:p>
            <w:pPr>
              <w:pStyle w:val="0"/>
              <w:jc w:val="center"/>
            </w:pPr>
            <w:r>
              <w:rPr>
                <w:sz w:val="20"/>
              </w:rPr>
              <w:t xml:space="preserve">1.1.1.</w:t>
            </w:r>
          </w:p>
        </w:tc>
        <w:tc>
          <w:tcPr>
            <w:tcW w:w="3345" w:type="dxa"/>
            <w:tcBorders>
              <w:top w:val="nil"/>
              <w:left w:val="nil"/>
              <w:bottom w:val="nil"/>
              <w:right w:val="nil"/>
            </w:tcBorders>
          </w:tcPr>
          <w:p>
            <w:pPr>
              <w:pStyle w:val="0"/>
            </w:pPr>
            <w:r>
              <w:rPr>
                <w:sz w:val="20"/>
              </w:rPr>
              <w:t xml:space="preserve">Освобождение от уплаты транспортного налога общественных организаций инвалидов, предприятий, учреждений и организаций, находящихся в их собственности, хозяйственных обществ и товариществ, уставной капитал которых полностью состоит из вклада общественных организаций инвалидов</w:t>
            </w:r>
          </w:p>
        </w:tc>
        <w:tc>
          <w:tcPr>
            <w:tcW w:w="3345" w:type="dxa"/>
            <w:tcBorders>
              <w:top w:val="nil"/>
              <w:left w:val="nil"/>
              <w:bottom w:val="nil"/>
              <w:right w:val="nil"/>
            </w:tcBorders>
          </w:tcPr>
          <w:p>
            <w:pPr>
              <w:pStyle w:val="0"/>
            </w:pPr>
            <w:r>
              <w:rPr>
                <w:sz w:val="20"/>
              </w:rPr>
              <w:t xml:space="preserve">выпадающие доходы областного бюджета по уплате транспортного налога общественными организациями инвалидов, предприятиями, учреждениями и организациями, находящимися в их собственности, хозяйственными обществами и товариществами, уставной капитал которых полностью состоит из вклада общественных организаций инвалидов</w:t>
            </w:r>
          </w:p>
        </w:tc>
        <w:tc>
          <w:tcPr>
            <w:tcW w:w="1064" w:type="dxa"/>
            <w:tcBorders>
              <w:top w:val="nil"/>
              <w:left w:val="nil"/>
              <w:bottom w:val="nil"/>
              <w:right w:val="nil"/>
            </w:tcBorders>
          </w:tcPr>
          <w:p>
            <w:pPr>
              <w:pStyle w:val="0"/>
              <w:jc w:val="center"/>
            </w:pPr>
            <w:r>
              <w:rPr>
                <w:sz w:val="20"/>
              </w:rPr>
              <w:t xml:space="preserve">5,0</w:t>
            </w:r>
          </w:p>
        </w:tc>
        <w:tc>
          <w:tcPr>
            <w:tcW w:w="1064" w:type="dxa"/>
            <w:tcBorders>
              <w:top w:val="nil"/>
              <w:left w:val="nil"/>
              <w:bottom w:val="nil"/>
              <w:right w:val="nil"/>
            </w:tcBorders>
          </w:tcPr>
          <w:p>
            <w:pPr>
              <w:pStyle w:val="0"/>
              <w:jc w:val="center"/>
            </w:pPr>
            <w:r>
              <w:rPr>
                <w:sz w:val="20"/>
              </w:rPr>
              <w:t xml:space="preserve">5,0</w:t>
            </w:r>
          </w:p>
        </w:tc>
        <w:tc>
          <w:tcPr>
            <w:tcW w:w="1064" w:type="dxa"/>
            <w:tcBorders>
              <w:top w:val="nil"/>
              <w:left w:val="nil"/>
              <w:bottom w:val="nil"/>
              <w:right w:val="nil"/>
            </w:tcBorders>
          </w:tcPr>
          <w:p>
            <w:pPr>
              <w:pStyle w:val="0"/>
              <w:jc w:val="center"/>
            </w:pPr>
            <w:r>
              <w:rPr>
                <w:sz w:val="20"/>
              </w:rPr>
              <w:t xml:space="preserve">5,0</w:t>
            </w:r>
          </w:p>
        </w:tc>
        <w:tc>
          <w:tcPr>
            <w:tcW w:w="1066" w:type="dxa"/>
            <w:tcBorders>
              <w:top w:val="nil"/>
              <w:left w:val="nil"/>
              <w:bottom w:val="nil"/>
              <w:right w:val="nil"/>
            </w:tcBorders>
          </w:tcPr>
          <w:p>
            <w:pPr>
              <w:pStyle w:val="0"/>
              <w:jc w:val="center"/>
            </w:pPr>
            <w:r>
              <w:rPr>
                <w:sz w:val="20"/>
              </w:rPr>
              <w:t xml:space="preserve">5,0</w:t>
            </w:r>
          </w:p>
        </w:tc>
        <w:tc>
          <w:tcPr>
            <w:tcW w:w="1928" w:type="dxa"/>
            <w:tcBorders>
              <w:top w:val="nil"/>
              <w:left w:val="nil"/>
              <w:bottom w:val="nil"/>
              <w:right w:val="nil"/>
            </w:tcBorders>
          </w:tcPr>
          <w:p>
            <w:pPr>
              <w:pStyle w:val="0"/>
            </w:pPr>
            <w:r>
              <w:rPr>
                <w:sz w:val="20"/>
              </w:rPr>
              <w:t xml:space="preserve">повышение уровня и качества жизни граждан, нуждающихся в социальной поддержке</w:t>
            </w:r>
          </w:p>
        </w:tc>
      </w:tr>
      <w:tr>
        <w:tc>
          <w:tcPr>
            <w:tcW w:w="680" w:type="dxa"/>
            <w:tcBorders>
              <w:top w:val="nil"/>
              <w:left w:val="nil"/>
              <w:bottom w:val="nil"/>
              <w:right w:val="nil"/>
            </w:tcBorders>
          </w:tcPr>
          <w:p>
            <w:pPr>
              <w:pStyle w:val="0"/>
              <w:jc w:val="center"/>
            </w:pPr>
            <w:r>
              <w:rPr>
                <w:sz w:val="20"/>
              </w:rPr>
              <w:t xml:space="preserve">1.1.2.</w:t>
            </w:r>
          </w:p>
        </w:tc>
        <w:tc>
          <w:tcPr>
            <w:tcW w:w="3345" w:type="dxa"/>
            <w:tcBorders>
              <w:top w:val="nil"/>
              <w:left w:val="nil"/>
              <w:bottom w:val="nil"/>
              <w:right w:val="nil"/>
            </w:tcBorders>
          </w:tcPr>
          <w:p>
            <w:pPr>
              <w:pStyle w:val="0"/>
            </w:pPr>
            <w:r>
              <w:rPr>
                <w:sz w:val="20"/>
              </w:rPr>
              <w:t xml:space="preserve">Установление ставки налога на имущество организаций в размере 0 процентов в отношении имущества областных (региональных) и местных общественных организаций инвалидов</w:t>
            </w:r>
          </w:p>
        </w:tc>
        <w:tc>
          <w:tcPr>
            <w:tcW w:w="3345" w:type="dxa"/>
            <w:tcBorders>
              <w:top w:val="nil"/>
              <w:left w:val="nil"/>
              <w:bottom w:val="nil"/>
              <w:right w:val="nil"/>
            </w:tcBorders>
          </w:tcPr>
          <w:p>
            <w:pPr>
              <w:pStyle w:val="0"/>
            </w:pPr>
            <w:r>
              <w:rPr>
                <w:sz w:val="20"/>
              </w:rPr>
              <w:t xml:space="preserve">выпадающие доходы областного бюджета по уплате ставки налога на имущество организаций в размере 0 процентов в отношении имущества областных (региональных) и местных общественных организаций инвалидов</w:t>
            </w:r>
          </w:p>
        </w:tc>
        <w:tc>
          <w:tcPr>
            <w:tcW w:w="1064" w:type="dxa"/>
            <w:tcBorders>
              <w:top w:val="nil"/>
              <w:left w:val="nil"/>
              <w:bottom w:val="nil"/>
              <w:right w:val="nil"/>
            </w:tcBorders>
          </w:tcPr>
          <w:p>
            <w:pPr>
              <w:pStyle w:val="0"/>
              <w:jc w:val="center"/>
            </w:pPr>
            <w:r>
              <w:rPr>
                <w:sz w:val="20"/>
              </w:rPr>
              <w:t xml:space="preserve">21,0</w:t>
            </w:r>
          </w:p>
        </w:tc>
        <w:tc>
          <w:tcPr>
            <w:tcW w:w="1064" w:type="dxa"/>
            <w:tcBorders>
              <w:top w:val="nil"/>
              <w:left w:val="nil"/>
              <w:bottom w:val="nil"/>
              <w:right w:val="nil"/>
            </w:tcBorders>
          </w:tcPr>
          <w:p>
            <w:pPr>
              <w:pStyle w:val="0"/>
              <w:jc w:val="center"/>
            </w:pPr>
            <w:r>
              <w:rPr>
                <w:sz w:val="20"/>
              </w:rPr>
              <w:t xml:space="preserve">21,0</w:t>
            </w:r>
          </w:p>
        </w:tc>
        <w:tc>
          <w:tcPr>
            <w:tcW w:w="1064" w:type="dxa"/>
            <w:tcBorders>
              <w:top w:val="nil"/>
              <w:left w:val="nil"/>
              <w:bottom w:val="nil"/>
              <w:right w:val="nil"/>
            </w:tcBorders>
          </w:tcPr>
          <w:p>
            <w:pPr>
              <w:pStyle w:val="0"/>
              <w:jc w:val="center"/>
            </w:pPr>
            <w:r>
              <w:rPr>
                <w:sz w:val="20"/>
              </w:rPr>
              <w:t xml:space="preserve">21,0</w:t>
            </w:r>
          </w:p>
        </w:tc>
        <w:tc>
          <w:tcPr>
            <w:tcW w:w="1066" w:type="dxa"/>
            <w:tcBorders>
              <w:top w:val="nil"/>
              <w:left w:val="nil"/>
              <w:bottom w:val="nil"/>
              <w:right w:val="nil"/>
            </w:tcBorders>
          </w:tcPr>
          <w:p>
            <w:pPr>
              <w:pStyle w:val="0"/>
              <w:jc w:val="center"/>
            </w:pPr>
            <w:r>
              <w:rPr>
                <w:sz w:val="20"/>
              </w:rPr>
              <w:t xml:space="preserve">21,0</w:t>
            </w:r>
          </w:p>
        </w:tc>
        <w:tc>
          <w:tcPr>
            <w:tcW w:w="1928" w:type="dxa"/>
            <w:tcBorders>
              <w:top w:val="nil"/>
              <w:left w:val="nil"/>
              <w:bottom w:val="nil"/>
              <w:right w:val="nil"/>
            </w:tcBorders>
          </w:tcPr>
          <w:p>
            <w:pPr>
              <w:pStyle w:val="0"/>
            </w:pPr>
            <w:r>
              <w:rPr>
                <w:sz w:val="20"/>
              </w:rPr>
              <w:t xml:space="preserve">повышение уровня и качества жизни граждан, нуждающихся в социальной поддержке</w:t>
            </w:r>
          </w:p>
        </w:tc>
      </w:tr>
      <w:tr>
        <w:tc>
          <w:tcPr>
            <w:gridSpan w:val="8"/>
            <w:tcW w:w="13556" w:type="dxa"/>
            <w:tcBorders>
              <w:top w:val="nil"/>
              <w:left w:val="nil"/>
              <w:bottom w:val="nil"/>
              <w:right w:val="nil"/>
            </w:tcBorders>
          </w:tcPr>
          <w:p>
            <w:pPr>
              <w:pStyle w:val="0"/>
              <w:outlineLvl w:val="2"/>
              <w:jc w:val="center"/>
            </w:pPr>
            <w:r>
              <w:rPr>
                <w:sz w:val="20"/>
              </w:rPr>
              <w:t xml:space="preserve">2. Подпрограмма N 2 "Меры социальной поддержки отдельным категориям граждан, проживающим на территории Архангельской области"</w:t>
            </w:r>
          </w:p>
        </w:tc>
      </w:tr>
      <w:tr>
        <w:tc>
          <w:tcPr>
            <w:tcW w:w="680" w:type="dxa"/>
            <w:tcBorders>
              <w:top w:val="nil"/>
              <w:left w:val="nil"/>
              <w:bottom w:val="nil"/>
              <w:right w:val="nil"/>
            </w:tcBorders>
          </w:tcPr>
          <w:p>
            <w:pPr>
              <w:pStyle w:val="0"/>
              <w:jc w:val="center"/>
            </w:pPr>
            <w:r>
              <w:rPr>
                <w:sz w:val="20"/>
              </w:rPr>
              <w:t xml:space="preserve">2.1.</w:t>
            </w:r>
          </w:p>
        </w:tc>
        <w:tc>
          <w:tcPr>
            <w:gridSpan w:val="7"/>
            <w:tcW w:w="12876" w:type="dxa"/>
            <w:tcBorders>
              <w:top w:val="nil"/>
              <w:left w:val="nil"/>
              <w:bottom w:val="nil"/>
              <w:right w:val="nil"/>
            </w:tcBorders>
          </w:tcPr>
          <w:p>
            <w:pPr>
              <w:pStyle w:val="0"/>
            </w:pPr>
            <w:r>
              <w:rPr>
                <w:sz w:val="20"/>
              </w:rPr>
              <w:t xml:space="preserve">Предоставление мер социальной поддержки ветеранам труда, труженикам тыла, реабилитированным (областной </w:t>
            </w:r>
            <w:hyperlink w:history="0" r:id="rId1007"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закон</w:t>
              </w:r>
            </w:hyperlink>
            <w:r>
              <w:rPr>
                <w:sz w:val="20"/>
              </w:rPr>
              <w:t xml:space="preserve"> от 10 ноября 2004 года N 262-33-ОЗ "О мерах социальной поддержки ветеранов, граждан, пострадавших от политических репрессий, и иных категорий граждан")</w:t>
            </w:r>
          </w:p>
        </w:tc>
      </w:tr>
      <w:tr>
        <w:tc>
          <w:tcPr>
            <w:tcW w:w="680" w:type="dxa"/>
            <w:tcBorders>
              <w:top w:val="nil"/>
              <w:left w:val="nil"/>
              <w:bottom w:val="nil"/>
              <w:right w:val="nil"/>
            </w:tcBorders>
          </w:tcPr>
          <w:p>
            <w:pPr>
              <w:pStyle w:val="0"/>
              <w:jc w:val="center"/>
            </w:pPr>
            <w:r>
              <w:rPr>
                <w:sz w:val="20"/>
              </w:rPr>
              <w:t xml:space="preserve">2.1.1.</w:t>
            </w:r>
          </w:p>
        </w:tc>
        <w:tc>
          <w:tcPr>
            <w:tcW w:w="3345" w:type="dxa"/>
            <w:tcBorders>
              <w:top w:val="nil"/>
              <w:left w:val="nil"/>
              <w:bottom w:val="nil"/>
              <w:right w:val="nil"/>
            </w:tcBorders>
          </w:tcPr>
          <w:p>
            <w:pPr>
              <w:pStyle w:val="0"/>
            </w:pPr>
            <w:r>
              <w:rPr>
                <w:sz w:val="20"/>
              </w:rPr>
              <w:t xml:space="preserve">Предоставление по транспортному налогу налогового вычета в сумме, не превышающей 980 рублей, инвалидам I и II групп, участникам Великой Отечественной войны, участникам ликвидации последствий катастрофы на Чернобыльской АЭС, гражданам из подразделений особого риска, одному из родителей (усыновителей), опекунов, попечителей ребенка-инвалида, лицам, достигшим возраста, необходимого для назначения пенсии в соответствии с Федеральным </w:t>
            </w:r>
            <w:hyperlink w:history="0" r:id="rId1008" w:tooltip="Федеральный закон от 15.12.2001 N 166-ФЗ (ред. от 28.04.2023) &quot;О государственном пенсионном обеспечении в Российской Федерации&quot; {КонсультантПлюс}">
              <w:r>
                <w:rPr>
                  <w:sz w:val="20"/>
                  <w:color w:val="0000ff"/>
                </w:rPr>
                <w:t xml:space="preserve">законом</w:t>
              </w:r>
            </w:hyperlink>
            <w:r>
              <w:rPr>
                <w:sz w:val="20"/>
              </w:rPr>
              <w:t xml:space="preserve"> от 15 декабря 2001 года N 166-ФЗ "О государственном пенсионном обеспечении в Российской Федерации", Федеральным </w:t>
            </w:r>
            <w:hyperlink w:history="0" r:id="rId1009" w:tooltip="Федеральный закон от 28.12.2013 N 400-ФЗ (ред. от 18.03.2023) &quot;О страховых пенсиях&quot; {КонсультантПлюс}">
              <w:r>
                <w:rPr>
                  <w:sz w:val="20"/>
                  <w:color w:val="0000ff"/>
                </w:rPr>
                <w:t xml:space="preserve">законом</w:t>
              </w:r>
            </w:hyperlink>
            <w:r>
              <w:rPr>
                <w:sz w:val="20"/>
              </w:rPr>
              <w:t xml:space="preserve"> от 28 декабря 2013 года N 400-ФЗ "О страховых пенсиях", либо достигшим возраста соответственно 55 лет для мужчин и 50 лет для женщин, являющимся опекунами признанных судом недееспособных инвалидов с детства</w:t>
            </w:r>
          </w:p>
        </w:tc>
        <w:tc>
          <w:tcPr>
            <w:tcW w:w="3345" w:type="dxa"/>
            <w:tcBorders>
              <w:top w:val="nil"/>
              <w:left w:val="nil"/>
              <w:bottom w:val="nil"/>
              <w:right w:val="nil"/>
            </w:tcBorders>
          </w:tcPr>
          <w:p>
            <w:pPr>
              <w:pStyle w:val="0"/>
            </w:pPr>
            <w:r>
              <w:rPr>
                <w:sz w:val="20"/>
              </w:rPr>
              <w:t xml:space="preserve">выпадающие доходы областного бюджета по предоставлению по транспортному налогу налогового вычета в сумме, не превышающей 980 рублей, инвалидам I и II групп, участникам Великой Отечественной войны, ветеранам боевых действий, участникам ликвидации последствий катастрофы на Чернобыльской АЭС, гражданам из подразделений особого риска и пенсионерам, либо достигшим возраста 55 лет для мужчин и 50 лет для женщин, являющимся опекунами признанных судом недееспособных инвалидов с детства</w:t>
            </w:r>
          </w:p>
        </w:tc>
        <w:tc>
          <w:tcPr>
            <w:tcW w:w="1064" w:type="dxa"/>
            <w:tcBorders>
              <w:top w:val="nil"/>
              <w:left w:val="nil"/>
              <w:bottom w:val="nil"/>
              <w:right w:val="nil"/>
            </w:tcBorders>
          </w:tcPr>
          <w:p>
            <w:pPr>
              <w:pStyle w:val="0"/>
              <w:jc w:val="center"/>
            </w:pPr>
            <w:r>
              <w:rPr>
                <w:sz w:val="20"/>
              </w:rPr>
              <w:t xml:space="preserve">4486,0</w:t>
            </w:r>
          </w:p>
        </w:tc>
        <w:tc>
          <w:tcPr>
            <w:tcW w:w="1064" w:type="dxa"/>
            <w:tcBorders>
              <w:top w:val="nil"/>
              <w:left w:val="nil"/>
              <w:bottom w:val="nil"/>
              <w:right w:val="nil"/>
            </w:tcBorders>
          </w:tcPr>
          <w:p>
            <w:pPr>
              <w:pStyle w:val="0"/>
              <w:jc w:val="center"/>
            </w:pPr>
            <w:r>
              <w:rPr>
                <w:sz w:val="20"/>
              </w:rPr>
              <w:t xml:space="preserve">4486,0</w:t>
            </w:r>
          </w:p>
        </w:tc>
        <w:tc>
          <w:tcPr>
            <w:tcW w:w="1064" w:type="dxa"/>
            <w:tcBorders>
              <w:top w:val="nil"/>
              <w:left w:val="nil"/>
              <w:bottom w:val="nil"/>
              <w:right w:val="nil"/>
            </w:tcBorders>
          </w:tcPr>
          <w:p>
            <w:pPr>
              <w:pStyle w:val="0"/>
              <w:jc w:val="center"/>
            </w:pPr>
            <w:r>
              <w:rPr>
                <w:sz w:val="20"/>
              </w:rPr>
              <w:t xml:space="preserve">4486,0</w:t>
            </w:r>
          </w:p>
        </w:tc>
        <w:tc>
          <w:tcPr>
            <w:tcW w:w="1066" w:type="dxa"/>
            <w:tcBorders>
              <w:top w:val="nil"/>
              <w:left w:val="nil"/>
              <w:bottom w:val="nil"/>
              <w:right w:val="nil"/>
            </w:tcBorders>
          </w:tcPr>
          <w:p>
            <w:pPr>
              <w:pStyle w:val="0"/>
              <w:jc w:val="center"/>
            </w:pPr>
            <w:r>
              <w:rPr>
                <w:sz w:val="20"/>
              </w:rPr>
              <w:t xml:space="preserve">4486,0</w:t>
            </w:r>
          </w:p>
        </w:tc>
        <w:tc>
          <w:tcPr>
            <w:tcW w:w="1928" w:type="dxa"/>
            <w:tcBorders>
              <w:top w:val="nil"/>
              <w:left w:val="nil"/>
              <w:bottom w:val="nil"/>
              <w:right w:val="nil"/>
            </w:tcBorders>
          </w:tcPr>
          <w:p>
            <w:pPr>
              <w:pStyle w:val="0"/>
            </w:pPr>
            <w:r>
              <w:rPr>
                <w:sz w:val="20"/>
              </w:rPr>
              <w:t xml:space="preserve">повышение уровня и качества жизни граждан, нуждающихся в социальной поддержке</w:t>
            </w:r>
          </w:p>
        </w:tc>
      </w:tr>
      <w:tr>
        <w:tc>
          <w:tcPr>
            <w:tcW w:w="680" w:type="dxa"/>
            <w:tcBorders>
              <w:top w:val="nil"/>
              <w:left w:val="nil"/>
              <w:bottom w:val="nil"/>
              <w:right w:val="nil"/>
            </w:tcBorders>
          </w:tcPr>
          <w:p>
            <w:pPr>
              <w:pStyle w:val="0"/>
              <w:jc w:val="center"/>
            </w:pPr>
            <w:r>
              <w:rPr>
                <w:sz w:val="20"/>
              </w:rPr>
              <w:t xml:space="preserve">2.1.2.</w:t>
            </w:r>
          </w:p>
        </w:tc>
        <w:tc>
          <w:tcPr>
            <w:tcW w:w="3345" w:type="dxa"/>
            <w:tcBorders>
              <w:top w:val="nil"/>
              <w:left w:val="nil"/>
              <w:bottom w:val="nil"/>
              <w:right w:val="nil"/>
            </w:tcBorders>
          </w:tcPr>
          <w:p>
            <w:pPr>
              <w:pStyle w:val="0"/>
            </w:pPr>
            <w:r>
              <w:rPr>
                <w:sz w:val="20"/>
              </w:rPr>
              <w:t xml:space="preserve">Освобождение от уплаты транспортного налога ветеранов боевых действий - в отношении одного транспортного средства с мощностью двигателя до 160 л. с. (до 117,68 кВт) включительно, которое зарегистрировано на ветерана боевых действий и в отношении которого исчислена сумма налога в наибольшем размере, либо в части исчисленного налога в размере, не превышающем 980 рублей, по всем подлежащим налогообложению транспортным средствам, зарегистрированным на ветерана боевых действий</w:t>
            </w:r>
          </w:p>
        </w:tc>
        <w:tc>
          <w:tcPr>
            <w:tcW w:w="3345" w:type="dxa"/>
            <w:tcBorders>
              <w:top w:val="nil"/>
              <w:left w:val="nil"/>
              <w:bottom w:val="nil"/>
              <w:right w:val="nil"/>
            </w:tcBorders>
          </w:tcPr>
          <w:p>
            <w:pPr>
              <w:pStyle w:val="0"/>
            </w:pPr>
            <w:r>
              <w:rPr>
                <w:sz w:val="20"/>
              </w:rPr>
              <w:t xml:space="preserve">выпадающие доходы областного бюджета по освобождению от уплаты транспортного налога ветеранов боевых действий - в отношении одного транспортного средства с мощностью двигателя до 160 л. с. (до 117,68 кВт) включительно, которое зарегистрировано на ветерана боевых действий и в отношении которого исчислена сумма налога в наибольшем размере, либо в части исчисленного налога в размере, не превышающем 980 рублей, по всем подлежащим налогообложению транспортным средствам, зарегистрированным на ветерана боевых действий</w:t>
            </w:r>
          </w:p>
        </w:tc>
        <w:tc>
          <w:tcPr>
            <w:tcW w:w="1064" w:type="dxa"/>
            <w:tcBorders>
              <w:top w:val="nil"/>
              <w:left w:val="nil"/>
              <w:bottom w:val="nil"/>
              <w:right w:val="nil"/>
            </w:tcBorders>
          </w:tcPr>
          <w:p>
            <w:pPr>
              <w:pStyle w:val="0"/>
              <w:jc w:val="center"/>
            </w:pPr>
            <w:r>
              <w:rPr>
                <w:sz w:val="20"/>
              </w:rPr>
              <w:t xml:space="preserve">18 617,0</w:t>
            </w:r>
          </w:p>
        </w:tc>
        <w:tc>
          <w:tcPr>
            <w:tcW w:w="1064" w:type="dxa"/>
            <w:tcBorders>
              <w:top w:val="nil"/>
              <w:left w:val="nil"/>
              <w:bottom w:val="nil"/>
              <w:right w:val="nil"/>
            </w:tcBorders>
          </w:tcPr>
          <w:p>
            <w:pPr>
              <w:pStyle w:val="0"/>
              <w:jc w:val="center"/>
            </w:pPr>
            <w:r>
              <w:rPr>
                <w:sz w:val="20"/>
              </w:rPr>
              <w:t xml:space="preserve">18 617,0</w:t>
            </w:r>
          </w:p>
        </w:tc>
        <w:tc>
          <w:tcPr>
            <w:tcW w:w="1064" w:type="dxa"/>
            <w:tcBorders>
              <w:top w:val="nil"/>
              <w:left w:val="nil"/>
              <w:bottom w:val="nil"/>
              <w:right w:val="nil"/>
            </w:tcBorders>
          </w:tcPr>
          <w:p>
            <w:pPr>
              <w:pStyle w:val="0"/>
              <w:jc w:val="center"/>
            </w:pPr>
            <w:r>
              <w:rPr>
                <w:sz w:val="20"/>
              </w:rPr>
              <w:t xml:space="preserve">18 617,0</w:t>
            </w:r>
          </w:p>
        </w:tc>
        <w:tc>
          <w:tcPr>
            <w:tcW w:w="1066" w:type="dxa"/>
            <w:tcBorders>
              <w:top w:val="nil"/>
              <w:left w:val="nil"/>
              <w:bottom w:val="nil"/>
              <w:right w:val="nil"/>
            </w:tcBorders>
          </w:tcPr>
          <w:p>
            <w:pPr>
              <w:pStyle w:val="0"/>
              <w:jc w:val="center"/>
            </w:pPr>
            <w:r>
              <w:rPr>
                <w:sz w:val="20"/>
              </w:rPr>
              <w:t xml:space="preserve">18 617,0</w:t>
            </w:r>
          </w:p>
        </w:tc>
        <w:tc>
          <w:tcPr>
            <w:tcW w:w="1928" w:type="dxa"/>
            <w:tcBorders>
              <w:top w:val="nil"/>
              <w:left w:val="nil"/>
              <w:bottom w:val="nil"/>
              <w:right w:val="nil"/>
            </w:tcBorders>
          </w:tcPr>
          <w:p>
            <w:pPr>
              <w:pStyle w:val="0"/>
            </w:pPr>
            <w:r>
              <w:rPr>
                <w:sz w:val="20"/>
              </w:rPr>
              <w:t xml:space="preserve">повышение уровня и качества жизни граждан, нуждающихся в социальной поддержке</w:t>
            </w:r>
          </w:p>
        </w:tc>
      </w:tr>
      <w:tr>
        <w:tc>
          <w:tcPr>
            <w:tcW w:w="680" w:type="dxa"/>
            <w:tcBorders>
              <w:top w:val="nil"/>
              <w:left w:val="nil"/>
              <w:bottom w:val="nil"/>
              <w:right w:val="nil"/>
            </w:tcBorders>
          </w:tcPr>
          <w:p>
            <w:pPr>
              <w:pStyle w:val="0"/>
              <w:jc w:val="center"/>
            </w:pPr>
            <w:r>
              <w:rPr>
                <w:sz w:val="20"/>
              </w:rPr>
              <w:t xml:space="preserve">2.2.</w:t>
            </w:r>
          </w:p>
        </w:tc>
        <w:tc>
          <w:tcPr>
            <w:gridSpan w:val="7"/>
            <w:tcW w:w="12876" w:type="dxa"/>
            <w:tcBorders>
              <w:top w:val="nil"/>
              <w:left w:val="nil"/>
              <w:bottom w:val="nil"/>
              <w:right w:val="nil"/>
            </w:tcBorders>
          </w:tcPr>
          <w:p>
            <w:pPr>
              <w:pStyle w:val="0"/>
            </w:pPr>
            <w:r>
              <w:rPr>
                <w:sz w:val="20"/>
              </w:rPr>
              <w:t xml:space="preserve">Предоставление мер социальной поддержки многодетным семьям (областной </w:t>
            </w:r>
            <w:hyperlink w:history="0" r:id="rId1010"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w:t>
              </w:r>
            </w:hyperlink>
            <w:r>
              <w:rPr>
                <w:sz w:val="20"/>
              </w:rPr>
              <w:t xml:space="preserve"> от 5 декабря 2016 года N 496-30-ОЗ "О социальной поддержке семей, воспитывающих детей, в Архангельской области")</w:t>
            </w:r>
          </w:p>
        </w:tc>
      </w:tr>
      <w:tr>
        <w:tc>
          <w:tcPr>
            <w:tcW w:w="680" w:type="dxa"/>
            <w:tcBorders>
              <w:top w:val="nil"/>
              <w:left w:val="nil"/>
              <w:bottom w:val="nil"/>
              <w:right w:val="nil"/>
            </w:tcBorders>
          </w:tcPr>
          <w:p>
            <w:pPr>
              <w:pStyle w:val="0"/>
              <w:jc w:val="center"/>
            </w:pPr>
            <w:r>
              <w:rPr>
                <w:sz w:val="20"/>
              </w:rPr>
              <w:t xml:space="preserve">2.2.1.</w:t>
            </w:r>
          </w:p>
        </w:tc>
        <w:tc>
          <w:tcPr>
            <w:tcW w:w="3345" w:type="dxa"/>
            <w:tcBorders>
              <w:top w:val="nil"/>
              <w:left w:val="nil"/>
              <w:bottom w:val="nil"/>
              <w:right w:val="nil"/>
            </w:tcBorders>
          </w:tcPr>
          <w:p>
            <w:pPr>
              <w:pStyle w:val="0"/>
            </w:pPr>
            <w:r>
              <w:rPr>
                <w:sz w:val="20"/>
              </w:rPr>
              <w:t xml:space="preserve">Освобождение от уплаты транспортного налога одного из родителей (усыновителей) (единственного родителя (усыновителя), одного из приемных родителей, единственного приемного родителя) в семье, зарегистрированной в соответствии с областным </w:t>
            </w:r>
            <w:hyperlink w:history="0" r:id="rId1011"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законом</w:t>
              </w:r>
            </w:hyperlink>
            <w:r>
              <w:rPr>
                <w:sz w:val="20"/>
              </w:rPr>
              <w:t xml:space="preserve"> от 5 декабря 2016 года N 496-30-ОЗ "О социальной поддержке семей, воспитывающих детей, в Архангельской области" в качестве многодетной семьи, - в отношении одного транспортного средства, которое зарегистрировано на данное лицо и в отношении которого исчислена сумма налога в наибольшем размере</w:t>
            </w:r>
          </w:p>
        </w:tc>
        <w:tc>
          <w:tcPr>
            <w:tcW w:w="3345" w:type="dxa"/>
            <w:tcBorders>
              <w:top w:val="nil"/>
              <w:left w:val="nil"/>
              <w:bottom w:val="nil"/>
              <w:right w:val="nil"/>
            </w:tcBorders>
          </w:tcPr>
          <w:p>
            <w:pPr>
              <w:pStyle w:val="0"/>
            </w:pPr>
            <w:r>
              <w:rPr>
                <w:sz w:val="20"/>
              </w:rPr>
              <w:t xml:space="preserve">выпадающие доходы областного бюджета по освобождению от уплаты транспортного налога одного из родителей (усыновителей), (единственного родителя (усыновителя), одного из приемных родителей, единственного приемного родителя) в семье, зарегистрированной в соответствии с областным </w:t>
            </w:r>
            <w:hyperlink w:history="0" r:id="rId1012"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законом</w:t>
              </w:r>
            </w:hyperlink>
            <w:r>
              <w:rPr>
                <w:sz w:val="20"/>
              </w:rPr>
              <w:t xml:space="preserve"> от 5 декабря 2016 года N 496-30-ОЗ "О социальной поддержке семей, воспитывающих детей, в Архангельской области" в качестве многодетной семьи, - в отношении одного транспортного средства, которое зарегистрировано на данное лицо и в отношении которого исчислена сумма налога в наибольшем размере</w:t>
            </w:r>
          </w:p>
        </w:tc>
        <w:tc>
          <w:tcPr>
            <w:tcW w:w="1064" w:type="dxa"/>
            <w:tcBorders>
              <w:top w:val="nil"/>
              <w:left w:val="nil"/>
              <w:bottom w:val="nil"/>
              <w:right w:val="nil"/>
            </w:tcBorders>
          </w:tcPr>
          <w:p>
            <w:pPr>
              <w:pStyle w:val="0"/>
              <w:jc w:val="center"/>
            </w:pPr>
            <w:r>
              <w:rPr>
                <w:sz w:val="20"/>
              </w:rPr>
              <w:t xml:space="preserve">20 134,0</w:t>
            </w:r>
          </w:p>
        </w:tc>
        <w:tc>
          <w:tcPr>
            <w:tcW w:w="1064" w:type="dxa"/>
            <w:tcBorders>
              <w:top w:val="nil"/>
              <w:left w:val="nil"/>
              <w:bottom w:val="nil"/>
              <w:right w:val="nil"/>
            </w:tcBorders>
          </w:tcPr>
          <w:p>
            <w:pPr>
              <w:pStyle w:val="0"/>
              <w:jc w:val="center"/>
            </w:pPr>
            <w:r>
              <w:rPr>
                <w:sz w:val="20"/>
              </w:rPr>
              <w:t xml:space="preserve">20 134,0</w:t>
            </w:r>
          </w:p>
        </w:tc>
        <w:tc>
          <w:tcPr>
            <w:tcW w:w="1064" w:type="dxa"/>
            <w:tcBorders>
              <w:top w:val="nil"/>
              <w:left w:val="nil"/>
              <w:bottom w:val="nil"/>
              <w:right w:val="nil"/>
            </w:tcBorders>
          </w:tcPr>
          <w:p>
            <w:pPr>
              <w:pStyle w:val="0"/>
              <w:jc w:val="center"/>
            </w:pPr>
            <w:r>
              <w:rPr>
                <w:sz w:val="20"/>
              </w:rPr>
              <w:t xml:space="preserve">20 134,0</w:t>
            </w:r>
          </w:p>
        </w:tc>
        <w:tc>
          <w:tcPr>
            <w:tcW w:w="1066" w:type="dxa"/>
            <w:tcBorders>
              <w:top w:val="nil"/>
              <w:left w:val="nil"/>
              <w:bottom w:val="nil"/>
              <w:right w:val="nil"/>
            </w:tcBorders>
          </w:tcPr>
          <w:p>
            <w:pPr>
              <w:pStyle w:val="0"/>
              <w:jc w:val="center"/>
            </w:pPr>
            <w:r>
              <w:rPr>
                <w:sz w:val="20"/>
              </w:rPr>
              <w:t xml:space="preserve">20 134,0</w:t>
            </w:r>
          </w:p>
        </w:tc>
        <w:tc>
          <w:tcPr>
            <w:tcW w:w="1928" w:type="dxa"/>
            <w:tcBorders>
              <w:top w:val="nil"/>
              <w:left w:val="nil"/>
              <w:bottom w:val="nil"/>
              <w:right w:val="nil"/>
            </w:tcBorders>
          </w:tcPr>
          <w:p>
            <w:pPr>
              <w:pStyle w:val="0"/>
            </w:pPr>
            <w:r>
              <w:rPr>
                <w:sz w:val="20"/>
              </w:rPr>
              <w:t xml:space="preserve">повышение уровня и качества жизни граждан, нуждающихся в социальной поддержке</w:t>
            </w:r>
          </w:p>
        </w:tc>
      </w:tr>
    </w:tbl>
    <w:p>
      <w:pPr>
        <w:sectPr>
          <w:headerReference w:type="default" r:id="rId784"/>
          <w:headerReference w:type="first" r:id="rId784"/>
          <w:footerReference w:type="default" r:id="rId785"/>
          <w:footerReference w:type="first" r:id="rId785"/>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0625" w:name="P10625"/>
    <w:bookmarkEnd w:id="10625"/>
    <w:p>
      <w:pPr>
        <w:pStyle w:val="2"/>
        <w:jc w:val="center"/>
      </w:pPr>
      <w:r>
        <w:rPr>
          <w:sz w:val="20"/>
        </w:rPr>
        <w:t xml:space="preserve">ПОРЯДОК</w:t>
      </w:r>
    </w:p>
    <w:p>
      <w:pPr>
        <w:pStyle w:val="2"/>
        <w:jc w:val="center"/>
      </w:pPr>
      <w:r>
        <w:rPr>
          <w:sz w:val="20"/>
        </w:rPr>
        <w:t xml:space="preserve">ПРЕДОСТАВЛЕНИЯ АДРЕСНОЙ СОЦИАЛЬНОЙ ПОМОЩИ НА УЛУЧШЕНИЕ</w:t>
      </w:r>
    </w:p>
    <w:p>
      <w:pPr>
        <w:pStyle w:val="2"/>
        <w:jc w:val="center"/>
      </w:pPr>
      <w:r>
        <w:rPr>
          <w:sz w:val="20"/>
        </w:rPr>
        <w:t xml:space="preserve">СОЦИАЛЬНО-БЫТОВОГО ПОЛОЖЕНИЯ ОТДЕЛЬНЫХ КАТЕГОРИЙ ВЕТЕРАНОВ</w:t>
      </w:r>
    </w:p>
    <w:p>
      <w:pPr>
        <w:pStyle w:val="2"/>
        <w:jc w:val="center"/>
      </w:pPr>
      <w:r>
        <w:rPr>
          <w:sz w:val="20"/>
        </w:rPr>
        <w:t xml:space="preserve">И ИНВАЛИДОВ ВЕЛИКОЙ ОТЕЧЕСТВЕННОЙ ВОЙНЫ, НЕ ИМЕЮЩИХ</w:t>
      </w:r>
    </w:p>
    <w:p>
      <w:pPr>
        <w:pStyle w:val="2"/>
        <w:jc w:val="center"/>
      </w:pPr>
      <w:r>
        <w:rPr>
          <w:sz w:val="20"/>
        </w:rPr>
        <w:t xml:space="preserve">ОСНОВАНИЙ ДЛЯ ОБЕСПЕЧЕНИЯ ЖИЛЬЕМ В СООТВЕТСТВИИ С УКАЗОМ</w:t>
      </w:r>
    </w:p>
    <w:p>
      <w:pPr>
        <w:pStyle w:val="2"/>
        <w:jc w:val="center"/>
      </w:pPr>
      <w:r>
        <w:rPr>
          <w:sz w:val="20"/>
        </w:rPr>
        <w:t xml:space="preserve">ПРЕЗИДЕНТА РОССИЙСКОЙ ФЕДЕРАЦИИ ОТ 7 МАЯ 2008 ГОДА N 714</w:t>
      </w:r>
    </w:p>
    <w:p>
      <w:pPr>
        <w:pStyle w:val="2"/>
        <w:jc w:val="center"/>
      </w:pPr>
      <w:r>
        <w:rPr>
          <w:sz w:val="20"/>
        </w:rPr>
        <w:t xml:space="preserve">"ОБ ОБЕСПЕЧЕНИИ ЖИЛЬЕМ ВЕТЕРАНОВ ВЕЛИКОЙ ОТЕЧЕСТВЕННОЙ</w:t>
      </w:r>
    </w:p>
    <w:p>
      <w:pPr>
        <w:pStyle w:val="2"/>
        <w:jc w:val="center"/>
      </w:pPr>
      <w:r>
        <w:rPr>
          <w:sz w:val="20"/>
        </w:rPr>
        <w:t xml:space="preserve">ВОЙНЫ 1941 - 1945 ГОДОВ", И 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02.04.2015 </w:t>
            </w:r>
            <w:hyperlink w:history="0" r:id="rId1013" w:tooltip="Постановление Правительства Архангельской области от 02.04.2015 N 112-пп &quot;О внесении изменений в Порядок предоставления адресной социальной помощи на улучшение социально-бытового положения отдельных категорий ветеранов и инвалидов Великой Отечественной войны, не имеющих оснований для обеспечения жильем в соответствии с Указом Президента Российской Федерации от 7 мая 2008 года N 714 &quot;Об обеспечении жильем ветеранов Великой Отечественной войны 1941 - 1945 годов&quot; {КонсультантПлюс}">
              <w:r>
                <w:rPr>
                  <w:sz w:val="20"/>
                  <w:color w:val="0000ff"/>
                </w:rPr>
                <w:t xml:space="preserve">N 112-пп</w:t>
              </w:r>
            </w:hyperlink>
            <w:r>
              <w:rPr>
                <w:sz w:val="20"/>
                <w:color w:val="392c69"/>
              </w:rPr>
              <w:t xml:space="preserve">, от 06.11.2015 </w:t>
            </w:r>
            <w:hyperlink w:history="0" r:id="rId1014"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454-пп</w:t>
              </w:r>
            </w:hyperlink>
            <w:r>
              <w:rPr>
                <w:sz w:val="20"/>
                <w:color w:val="392c69"/>
              </w:rPr>
              <w:t xml:space="preserve">, от 01.12.2015 </w:t>
            </w:r>
            <w:hyperlink w:history="0" r:id="rId1015"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485-пп</w:t>
              </w:r>
            </w:hyperlink>
            <w:r>
              <w:rPr>
                <w:sz w:val="20"/>
                <w:color w:val="392c69"/>
              </w:rPr>
              <w:t xml:space="preserve">,</w:t>
            </w:r>
          </w:p>
          <w:p>
            <w:pPr>
              <w:pStyle w:val="0"/>
              <w:jc w:val="center"/>
            </w:pPr>
            <w:r>
              <w:rPr>
                <w:sz w:val="20"/>
                <w:color w:val="392c69"/>
              </w:rPr>
              <w:t xml:space="preserve">от 13.09.2016 </w:t>
            </w:r>
            <w:hyperlink w:history="0" r:id="rId1016" w:tooltip="Постановление Правительства Архангельской области от 13.09.2016 N 350-пп &quot;О внесении изменений в отдельные постановления Правительства Архангельской области&quot; {КонсультантПлюс}">
              <w:r>
                <w:rPr>
                  <w:sz w:val="20"/>
                  <w:color w:val="0000ff"/>
                </w:rPr>
                <w:t xml:space="preserve">N 350-пп</w:t>
              </w:r>
            </w:hyperlink>
            <w:r>
              <w:rPr>
                <w:sz w:val="20"/>
                <w:color w:val="392c69"/>
              </w:rPr>
              <w:t xml:space="preserve">, от 14.11.2016 </w:t>
            </w:r>
            <w:hyperlink w:history="0" r:id="rId1017"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color w:val="392c69"/>
              </w:rPr>
              <w:t xml:space="preserve">, от 18.07.2017 </w:t>
            </w:r>
            <w:hyperlink w:history="0" r:id="rId1018" w:tooltip="Постановление Правительства Архангельской области от 18.07.2017 N 265-пп &quot;О внесении изменений в отдельные нормативные правовые акты Архангельской области&quot; {КонсультантПлюс}">
              <w:r>
                <w:rPr>
                  <w:sz w:val="20"/>
                  <w:color w:val="0000ff"/>
                </w:rPr>
                <w:t xml:space="preserve">N 265-пп</w:t>
              </w:r>
            </w:hyperlink>
            <w:r>
              <w:rPr>
                <w:sz w:val="20"/>
                <w:color w:val="392c69"/>
              </w:rPr>
              <w:t xml:space="preserve">,</w:t>
            </w:r>
          </w:p>
          <w:p>
            <w:pPr>
              <w:pStyle w:val="0"/>
              <w:jc w:val="center"/>
            </w:pPr>
            <w:r>
              <w:rPr>
                <w:sz w:val="20"/>
                <w:color w:val="392c69"/>
              </w:rPr>
              <w:t xml:space="preserve">от 14.08.2017 </w:t>
            </w:r>
            <w:hyperlink w:history="0" r:id="rId1019" w:tooltip="Постановление Правительства Архангельской области от 14.08.2017 N 327-пп (ред. от 30.01.2018) &quot;О внесении изменений в некоторые постановления Правительства Архангельской области&quot; ------------ Утратил силу или отменен {КонсультантПлюс}">
              <w:r>
                <w:rPr>
                  <w:sz w:val="20"/>
                  <w:color w:val="0000ff"/>
                </w:rPr>
                <w:t xml:space="preserve">N 327-пп</w:t>
              </w:r>
            </w:hyperlink>
            <w:r>
              <w:rPr>
                <w:sz w:val="20"/>
                <w:color w:val="392c69"/>
              </w:rPr>
              <w:t xml:space="preserve"> (ред. 30.01.2018), от 27.10.2017 </w:t>
            </w:r>
            <w:hyperlink w:history="0" r:id="rId1020" w:tooltip="Постановление Правительства Архангельской области от 27.10.2017 N 443-пп &quot;О внесении изменений в отдельные нормативные правовые акты Архангельской области&quot; ------------ Недействующая редакция {КонсультантПлюс}">
              <w:r>
                <w:rPr>
                  <w:sz w:val="20"/>
                  <w:color w:val="0000ff"/>
                </w:rPr>
                <w:t xml:space="preserve">N 443-пп</w:t>
              </w:r>
            </w:hyperlink>
            <w:r>
              <w:rPr>
                <w:sz w:val="20"/>
                <w:color w:val="392c69"/>
              </w:rPr>
              <w:t xml:space="preserve">,</w:t>
            </w:r>
          </w:p>
          <w:p>
            <w:pPr>
              <w:pStyle w:val="0"/>
              <w:jc w:val="center"/>
            </w:pPr>
            <w:r>
              <w:rPr>
                <w:sz w:val="20"/>
                <w:color w:val="392c69"/>
              </w:rPr>
              <w:t xml:space="preserve">от 11.10.2018 </w:t>
            </w:r>
            <w:hyperlink w:history="0" r:id="rId1021"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color w:val="392c69"/>
              </w:rPr>
              <w:t xml:space="preserve">, от 11.06.2019 </w:t>
            </w:r>
            <w:hyperlink w:history="0" r:id="rId1022" w:tooltip="Постановление Правительства Архангельской области от 11.06.2019 N 306-пп &quot;О внесении изменений в некоторые нормативные правовые акты Архангельской области в связи с принятием Федерального закона от 1 апреля 2019 года N 48-ФЗ&quot; ------------ Недействующая редакция {КонсультантПлюс}">
              <w:r>
                <w:rPr>
                  <w:sz w:val="20"/>
                  <w:color w:val="0000ff"/>
                </w:rPr>
                <w:t xml:space="preserve">N 306-пп</w:t>
              </w:r>
            </w:hyperlink>
            <w:r>
              <w:rPr>
                <w:sz w:val="20"/>
                <w:color w:val="392c69"/>
              </w:rPr>
              <w:t xml:space="preserve">, от 30.07.2019 </w:t>
            </w:r>
            <w:hyperlink w:history="0" r:id="rId1023" w:tooltip="Постановление Правительства Архангельской области от 30.07.2019 N 415-пп &quot;О внесении изменений в некоторые постановления Правительства Архангельской области&quot; {КонсультантПлюс}">
              <w:r>
                <w:rPr>
                  <w:sz w:val="20"/>
                  <w:color w:val="0000ff"/>
                </w:rPr>
                <w:t xml:space="preserve">N 415-пп</w:t>
              </w:r>
            </w:hyperlink>
            <w:r>
              <w:rPr>
                <w:sz w:val="20"/>
                <w:color w:val="392c69"/>
              </w:rPr>
              <w:t xml:space="preserve">,</w:t>
            </w:r>
          </w:p>
          <w:p>
            <w:pPr>
              <w:pStyle w:val="0"/>
              <w:jc w:val="center"/>
            </w:pPr>
            <w:r>
              <w:rPr>
                <w:sz w:val="20"/>
                <w:color w:val="392c69"/>
              </w:rPr>
              <w:t xml:space="preserve">от 24.09.2019 </w:t>
            </w:r>
            <w:hyperlink w:history="0" r:id="rId1024"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color w:val="392c69"/>
              </w:rPr>
              <w:t xml:space="preserve">, от 08.10.2020 </w:t>
            </w:r>
            <w:hyperlink w:history="0" r:id="rId1025"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 от 26.04.2021 </w:t>
            </w:r>
            <w:hyperlink w:history="0" r:id="rId1026" w:tooltip="Постановление Правительства Архангельской области от 26.04.2021 N 214-пп &quot;О внесении изменений в некоторые постановления Правительства Архангельской области&quot; {КонсультантПлюс}">
              <w:r>
                <w:rPr>
                  <w:sz w:val="20"/>
                  <w:color w:val="0000ff"/>
                </w:rPr>
                <w:t xml:space="preserve">N 214-пп</w:t>
              </w:r>
            </w:hyperlink>
            <w:r>
              <w:rPr>
                <w:sz w:val="20"/>
                <w:color w:val="392c69"/>
              </w:rPr>
              <w:t xml:space="preserve">,</w:t>
            </w:r>
          </w:p>
          <w:p>
            <w:pPr>
              <w:pStyle w:val="0"/>
              <w:jc w:val="center"/>
            </w:pPr>
            <w:r>
              <w:rPr>
                <w:sz w:val="20"/>
                <w:color w:val="392c69"/>
              </w:rPr>
              <w:t xml:space="preserve">от 01.06.2021 </w:t>
            </w:r>
            <w:hyperlink w:history="0" r:id="rId1027" w:tooltip="Постановление Правительства Архангельской области от 01.06.2021 N 271-пп &quot;О внесении изменений в некоторые постановления администрации Архангельской области и Правительства Архангельской области&quot; {КонсультантПлюс}">
              <w:r>
                <w:rPr>
                  <w:sz w:val="20"/>
                  <w:color w:val="0000ff"/>
                </w:rPr>
                <w:t xml:space="preserve">N 271-пп</w:t>
              </w:r>
            </w:hyperlink>
            <w:r>
              <w:rPr>
                <w:sz w:val="20"/>
                <w:color w:val="392c69"/>
              </w:rPr>
              <w:t xml:space="preserve">, от 24.10.2022 </w:t>
            </w:r>
            <w:hyperlink w:history="0" r:id="rId1028" w:tooltip="Постановление Правительства Архангельской области от 24.10.2022 N 855-пп &quot;О внесении изменений в отдельные постановления Правительства Архангельской области&quot; {КонсультантПлюс}">
              <w:r>
                <w:rPr>
                  <w:sz w:val="20"/>
                  <w:color w:val="0000ff"/>
                </w:rPr>
                <w:t xml:space="preserve">N 855-пп</w:t>
              </w:r>
            </w:hyperlink>
            <w:r>
              <w:rPr>
                <w:sz w:val="20"/>
                <w:color w:val="392c69"/>
              </w:rPr>
              <w:t xml:space="preserve">, от 14.11.2022 </w:t>
            </w:r>
            <w:hyperlink w:history="0" r:id="rId1029"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w:t>
            </w:r>
          </w:p>
          <w:p>
            <w:pPr>
              <w:pStyle w:val="0"/>
              <w:jc w:val="center"/>
            </w:pPr>
            <w:r>
              <w:rPr>
                <w:sz w:val="20"/>
                <w:color w:val="392c69"/>
              </w:rPr>
              <w:t xml:space="preserve">от 14.12.2022 </w:t>
            </w:r>
            <w:hyperlink w:history="0" r:id="rId1030"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N 1051-пп</w:t>
              </w:r>
            </w:hyperlink>
            <w:r>
              <w:rPr>
                <w:sz w:val="20"/>
                <w:color w:val="392c69"/>
              </w:rPr>
              <w:t xml:space="preserve">, от 07.07.2023 </w:t>
            </w:r>
            <w:hyperlink w:history="0" r:id="rId1031"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N 621-пп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Федеральным </w:t>
      </w:r>
      <w:hyperlink w:history="0" r:id="rId1032" w:tooltip="Федеральный закон от 12.01.1995 N 5-ФЗ (ред. от 28.04.2023) &quot;О ветеранах&quot; {КонсультантПлюс}">
        <w:r>
          <w:rPr>
            <w:sz w:val="20"/>
            <w:color w:val="0000ff"/>
          </w:rPr>
          <w:t xml:space="preserve">законом</w:t>
        </w:r>
      </w:hyperlink>
      <w:r>
        <w:rPr>
          <w:sz w:val="20"/>
        </w:rPr>
        <w:t xml:space="preserve"> от 12 января 1995 года N 5-ФЗ "О ветеранах", </w:t>
      </w:r>
      <w:hyperlink w:history="0" r:id="rId1033"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 от 7 мая 2008 года N 714 "Об обеспечении жильем ветеранов Великой Отечественной войны 1941 - 1945 годов", </w:t>
      </w:r>
      <w:hyperlink w:history="0" w:anchor="P1007" w:tooltip="2.18. Механизм реализации мероприятий подпрограммы N 6">
        <w:r>
          <w:rPr>
            <w:sz w:val="20"/>
            <w:color w:val="0000ff"/>
          </w:rPr>
          <w:t xml:space="preserve">подразделом 2.18 раздела II</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(далее - государственная программа), устанавливает правила и условия предоставления адресной социальной помощи на улучшение социально-бытового положения отдельных категорий ветеранов и инвалидов Великой Отечественной войны, не имеющих оснований для обеспечения жильем в соответствии с </w:t>
      </w:r>
      <w:hyperlink w:history="0" r:id="rId1034"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 от 7 мая 2008 года N 714 "Об обеспечении жильем ветеранов Великой Отечественной войны 1941 - 1945 годов", и ветеранов боевых действий (далее соответственно - адресная социальная помощь, ветераны, Указ Президента Российской Федерации).</w:t>
      </w:r>
    </w:p>
    <w:p>
      <w:pPr>
        <w:pStyle w:val="0"/>
        <w:jc w:val="both"/>
      </w:pPr>
      <w:r>
        <w:rPr>
          <w:sz w:val="20"/>
        </w:rPr>
        <w:t xml:space="preserve">(в ред. постановлений Правительства Архангельской области от 06.11.2015 </w:t>
      </w:r>
      <w:hyperlink w:history="0" r:id="rId1035"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454-пп</w:t>
        </w:r>
      </w:hyperlink>
      <w:r>
        <w:rPr>
          <w:sz w:val="20"/>
        </w:rPr>
        <w:t xml:space="preserve">, от 01.12.2015 </w:t>
      </w:r>
      <w:hyperlink w:history="0" r:id="rId1036"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485-пп</w:t>
        </w:r>
      </w:hyperlink>
      <w:r>
        <w:rPr>
          <w:sz w:val="20"/>
        </w:rPr>
        <w:t xml:space="preserve">, от 14.11.2016 </w:t>
      </w:r>
      <w:hyperlink w:history="0" r:id="rId1037"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11.10.2018 </w:t>
      </w:r>
      <w:hyperlink w:history="0" r:id="rId1038"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 от 24.09.2019 </w:t>
      </w:r>
      <w:hyperlink w:history="0" r:id="rId1039"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rPr>
        <w:t xml:space="preserve">)</w:t>
      </w:r>
    </w:p>
    <w:p>
      <w:pPr>
        <w:pStyle w:val="0"/>
        <w:spacing w:before="200" w:line-rule="auto"/>
        <w:ind w:firstLine="540"/>
        <w:jc w:val="both"/>
      </w:pPr>
      <w:r>
        <w:rPr>
          <w:sz w:val="20"/>
        </w:rPr>
        <w:t xml:space="preserve">2. Для целей настоящего Порядка используются следующие понятия:</w:t>
      </w:r>
    </w:p>
    <w:p>
      <w:pPr>
        <w:pStyle w:val="0"/>
        <w:spacing w:before="200" w:line-rule="auto"/>
        <w:ind w:firstLine="540"/>
        <w:jc w:val="both"/>
      </w:pPr>
      <w:r>
        <w:rPr>
          <w:sz w:val="20"/>
        </w:rPr>
        <w:t xml:space="preserve">1) жилые помещения - жилые помещения независимо от форм их собственности, расположенные на территории Архангельской области, в которых проживают ветераны;</w:t>
      </w:r>
    </w:p>
    <w:p>
      <w:pPr>
        <w:pStyle w:val="0"/>
        <w:spacing w:before="200" w:line-rule="auto"/>
        <w:ind w:firstLine="540"/>
        <w:jc w:val="both"/>
      </w:pPr>
      <w:r>
        <w:rPr>
          <w:sz w:val="20"/>
        </w:rPr>
        <w:t xml:space="preserve">2) ремонт жилого помещения - выполнение ремонтно-строительных работ по восстановлению эксплуатационных характеристик жилого помещения, в том числе приобретение строительных, отделочных материалов и индивидуальных приборов учета соответствующего вида коммунального ресурса:</w:t>
      </w:r>
    </w:p>
    <w:p>
      <w:pPr>
        <w:pStyle w:val="0"/>
        <w:jc w:val="both"/>
      </w:pPr>
      <w:r>
        <w:rPr>
          <w:sz w:val="20"/>
        </w:rPr>
        <w:t xml:space="preserve">(в ред. </w:t>
      </w:r>
      <w:hyperlink w:history="0" r:id="rId1040"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а) ремонт сантехнического оборудования или замена сантехнического оборудования, в том числе приобретение сантехнического оборудования;</w:t>
      </w:r>
    </w:p>
    <w:p>
      <w:pPr>
        <w:pStyle w:val="0"/>
        <w:spacing w:before="200" w:line-rule="auto"/>
        <w:ind w:firstLine="540"/>
        <w:jc w:val="both"/>
      </w:pPr>
      <w:r>
        <w:rPr>
          <w:sz w:val="20"/>
        </w:rPr>
        <w:t xml:space="preserve">б) ремонт электропроводки и электрических приборов, в том числе приобретение указанных материалов и приборов, сопутствующих материалов, необходимых для выполнения указанных работ;</w:t>
      </w:r>
    </w:p>
    <w:p>
      <w:pPr>
        <w:pStyle w:val="0"/>
        <w:spacing w:before="200" w:line-rule="auto"/>
        <w:ind w:firstLine="540"/>
        <w:jc w:val="both"/>
      </w:pPr>
      <w:r>
        <w:rPr>
          <w:sz w:val="20"/>
        </w:rPr>
        <w:t xml:space="preserve">в) ремонт коммуникаций (сетей, систем) водоснабжения, водоотведения, отопления, в том числе приобретение строительных и сопутствующих материалов, необходимых для выполнения указанных работ;</w:t>
      </w:r>
    </w:p>
    <w:p>
      <w:pPr>
        <w:pStyle w:val="0"/>
        <w:spacing w:before="200" w:line-rule="auto"/>
        <w:ind w:firstLine="540"/>
        <w:jc w:val="both"/>
      </w:pPr>
      <w:r>
        <w:rPr>
          <w:sz w:val="20"/>
        </w:rPr>
        <w:t xml:space="preserve">г) установка индивидуальных приборов учета используемых воды, электрической энергии, природного газа, в том числе приобретение указанных приборов учета и сопутствующих материалов, необходимых для выполнения работ по их установке, оплата расходов по вводу установленных приборов учета в эксплуатацию;</w:t>
      </w:r>
    </w:p>
    <w:p>
      <w:pPr>
        <w:pStyle w:val="0"/>
        <w:jc w:val="both"/>
      </w:pPr>
      <w:r>
        <w:rPr>
          <w:sz w:val="20"/>
        </w:rPr>
        <w:t xml:space="preserve">(пп. "г" в ред. </w:t>
      </w:r>
      <w:hyperlink w:history="0" r:id="rId1041"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д) ремонт (отделочные работы) внутренних поверхностей стен (потолков, полов) жилых помещений, в том числе приобретение строительных и (или) отделочных материалов, необходимых для выполнения указанных работ;</w:t>
      </w:r>
    </w:p>
    <w:p>
      <w:pPr>
        <w:pStyle w:val="0"/>
        <w:spacing w:before="200" w:line-rule="auto"/>
        <w:ind w:firstLine="540"/>
        <w:jc w:val="both"/>
      </w:pPr>
      <w:r>
        <w:rPr>
          <w:sz w:val="20"/>
        </w:rPr>
        <w:t xml:space="preserve">е) ремонт оконных и (или) дверных блоков в жилых помещениях, в том числе приобретение оконных и дверных блоков, коробок, сопутствующих материалов, необходимых для выполнения указанных работ;</w:t>
      </w:r>
    </w:p>
    <w:p>
      <w:pPr>
        <w:pStyle w:val="0"/>
        <w:spacing w:before="200" w:line-rule="auto"/>
        <w:ind w:firstLine="540"/>
        <w:jc w:val="both"/>
      </w:pPr>
      <w:r>
        <w:rPr>
          <w:sz w:val="20"/>
        </w:rPr>
        <w:t xml:space="preserve">ж) ремонт конструкций балконов, лоджий, в том числе приобретение конструкций, оконных и (или) дверных блоков и (или) коробок, строительных, отделочных и сопутствующих материалов, необходимых для выполнения указанных работ;</w:t>
      </w:r>
    </w:p>
    <w:bookmarkStart w:id="10659" w:name="P10659"/>
    <w:bookmarkEnd w:id="10659"/>
    <w:p>
      <w:pPr>
        <w:pStyle w:val="0"/>
        <w:spacing w:before="200" w:line-rule="auto"/>
        <w:ind w:firstLine="540"/>
        <w:jc w:val="both"/>
      </w:pPr>
      <w:r>
        <w:rPr>
          <w:sz w:val="20"/>
        </w:rPr>
        <w:t xml:space="preserve">3) состав семьи ветерана боевых действий - проживающие совместно с ветераном боевых действий супруг (супруга) и их дети (не достигшие возраста 18 лет, не достигшие возраста 23 лет и обучающиеся по очной форме обучения в образовательных организациях).</w:t>
      </w:r>
    </w:p>
    <w:p>
      <w:pPr>
        <w:pStyle w:val="0"/>
        <w:jc w:val="both"/>
      </w:pPr>
      <w:r>
        <w:rPr>
          <w:sz w:val="20"/>
        </w:rPr>
        <w:t xml:space="preserve">(пп. 3 введен </w:t>
      </w:r>
      <w:hyperlink w:history="0" r:id="rId1042"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w:t>
      </w:r>
    </w:p>
    <w:bookmarkStart w:id="10661" w:name="P10661"/>
    <w:bookmarkEnd w:id="10661"/>
    <w:p>
      <w:pPr>
        <w:pStyle w:val="0"/>
        <w:spacing w:before="200" w:line-rule="auto"/>
        <w:ind w:firstLine="540"/>
        <w:jc w:val="both"/>
      </w:pPr>
      <w:r>
        <w:rPr>
          <w:sz w:val="20"/>
        </w:rPr>
        <w:t xml:space="preserve">3. Адресная социальная помощь предоставляется ветеранам, не обеспеченным жильем в соответствии с </w:t>
      </w:r>
      <w:hyperlink w:history="0" r:id="rId1043"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w:t>
      </w:r>
    </w:p>
    <w:bookmarkStart w:id="10662" w:name="P10662"/>
    <w:bookmarkEnd w:id="10662"/>
    <w:p>
      <w:pPr>
        <w:pStyle w:val="0"/>
        <w:spacing w:before="200" w:line-rule="auto"/>
        <w:ind w:firstLine="540"/>
        <w:jc w:val="both"/>
      </w:pPr>
      <w:r>
        <w:rPr>
          <w:sz w:val="20"/>
        </w:rPr>
        <w:t xml:space="preserve">1) инвалидам Великой Отечественной войны;</w:t>
      </w:r>
    </w:p>
    <w:p>
      <w:pPr>
        <w:pStyle w:val="0"/>
        <w:spacing w:before="200" w:line-rule="auto"/>
        <w:ind w:firstLine="540"/>
        <w:jc w:val="both"/>
      </w:pPr>
      <w:r>
        <w:rPr>
          <w:sz w:val="20"/>
        </w:rPr>
        <w:t xml:space="preserve">2) участникам Великой Отечественной войны, в том числе военнослужащим, проходившим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военнослужащим, награжденным орденами или медалями СССР за службу в указанный период;</w:t>
      </w:r>
    </w:p>
    <w:p>
      <w:pPr>
        <w:pStyle w:val="0"/>
        <w:spacing w:before="200" w:line-rule="auto"/>
        <w:ind w:firstLine="540"/>
        <w:jc w:val="both"/>
      </w:pPr>
      <w:r>
        <w:rPr>
          <w:sz w:val="20"/>
        </w:rPr>
        <w:t xml:space="preserve">3) лицам, работавшим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членам экипажей судов транспортного флота, интернированных в начале Великой Отечественной войны в портах других государств;</w:t>
      </w:r>
    </w:p>
    <w:p>
      <w:pPr>
        <w:pStyle w:val="0"/>
        <w:spacing w:before="200" w:line-rule="auto"/>
        <w:ind w:firstLine="540"/>
        <w:jc w:val="both"/>
      </w:pPr>
      <w:r>
        <w:rPr>
          <w:sz w:val="20"/>
        </w:rPr>
        <w:t xml:space="preserve">4) лицам, награжденным знаком "Жителю блокадного Ленинграда", лицам, награжденным знаком "Житель осажденного Севастополя";</w:t>
      </w:r>
    </w:p>
    <w:p>
      <w:pPr>
        <w:pStyle w:val="0"/>
        <w:jc w:val="both"/>
      </w:pPr>
      <w:r>
        <w:rPr>
          <w:sz w:val="20"/>
        </w:rPr>
        <w:t xml:space="preserve">(в ред. </w:t>
      </w:r>
      <w:hyperlink w:history="0" r:id="rId1044" w:tooltip="Постановление Правительства Архангельской области от 01.06.2021 N 271-пп &quot;О внесении изменений в некоторые постановления администрации Архангельской области и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01.06.2021 N 271-пп)</w:t>
      </w:r>
    </w:p>
    <w:p>
      <w:pPr>
        <w:pStyle w:val="0"/>
        <w:spacing w:before="200" w:line-rule="auto"/>
        <w:ind w:firstLine="540"/>
        <w:jc w:val="both"/>
      </w:pPr>
      <w:r>
        <w:rPr>
          <w:sz w:val="20"/>
        </w:rPr>
        <w:t xml:space="preserve">5) членам семей погибших (умерших) инвалидов Великой Отечественной войны и участников Великой Отечественной войны, членам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членам семей погибших работников госпиталей и больниц города Ленинграда;</w:t>
      </w:r>
    </w:p>
    <w:bookmarkStart w:id="10668" w:name="P10668"/>
    <w:bookmarkEnd w:id="10668"/>
    <w:p>
      <w:pPr>
        <w:pStyle w:val="0"/>
        <w:spacing w:before="200" w:line-rule="auto"/>
        <w:ind w:firstLine="540"/>
        <w:jc w:val="both"/>
      </w:pPr>
      <w:r>
        <w:rPr>
          <w:sz w:val="20"/>
        </w:rPr>
        <w:t xml:space="preserve">6) бывшим несовершеннолетним узникам концлагерей, гетто, других мест принудительного содержания, созданных фашистами и их союзниками в период второй мировой войны;</w:t>
      </w:r>
    </w:p>
    <w:p>
      <w:pPr>
        <w:pStyle w:val="0"/>
        <w:spacing w:before="200" w:line-rule="auto"/>
        <w:ind w:firstLine="540"/>
        <w:jc w:val="both"/>
      </w:pPr>
      <w:r>
        <w:rPr>
          <w:sz w:val="20"/>
        </w:rPr>
        <w:t xml:space="preserve">7) исключен. - </w:t>
      </w:r>
      <w:hyperlink w:history="0" r:id="rId1045"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7)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pPr>
        <w:pStyle w:val="0"/>
        <w:jc w:val="both"/>
      </w:pPr>
      <w:r>
        <w:rPr>
          <w:sz w:val="20"/>
        </w:rPr>
        <w:t xml:space="preserve">(пп. 7 введен </w:t>
      </w:r>
      <w:hyperlink w:history="0" r:id="rId1046"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постановлением</w:t>
        </w:r>
      </w:hyperlink>
      <w:r>
        <w:rPr>
          <w:sz w:val="20"/>
        </w:rPr>
        <w:t xml:space="preserve"> Правительства Архангельской области от 01.12.2015 N 485-пп)</w:t>
      </w:r>
    </w:p>
    <w:bookmarkStart w:id="10672" w:name="P10672"/>
    <w:bookmarkEnd w:id="10672"/>
    <w:p>
      <w:pPr>
        <w:pStyle w:val="0"/>
        <w:spacing w:before="200" w:line-rule="auto"/>
        <w:ind w:firstLine="540"/>
        <w:jc w:val="both"/>
      </w:pPr>
      <w:r>
        <w:rPr>
          <w:sz w:val="20"/>
        </w:rPr>
        <w:t xml:space="preserve">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w:t>
      </w:r>
    </w:p>
    <w:p>
      <w:pPr>
        <w:pStyle w:val="0"/>
        <w:jc w:val="both"/>
      </w:pPr>
      <w:r>
        <w:rPr>
          <w:sz w:val="20"/>
        </w:rPr>
        <w:t xml:space="preserve">(п. 3.1 введен </w:t>
      </w:r>
      <w:hyperlink w:history="0" r:id="rId1047"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 в ред. </w:t>
      </w:r>
      <w:hyperlink w:history="0" r:id="rId1048"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p>
      <w:pPr>
        <w:pStyle w:val="0"/>
        <w:spacing w:before="200" w:line-rule="auto"/>
        <w:ind w:firstLine="540"/>
        <w:jc w:val="both"/>
      </w:pPr>
      <w:r>
        <w:rPr>
          <w:sz w:val="20"/>
        </w:rPr>
        <w:t xml:space="preserve">4. Адресная социальная помощь предоставляется ветеранам однократно в размере фактически произведенных расходов на ремонт жилого помещения независимо от количества ветеранов, указанных в </w:t>
      </w:r>
      <w:hyperlink w:history="0" w:anchor="P10661" w:tooltip="3. Адресная социальная помощь предоставляется ветеранам, не обеспеченным жильем в соответствии с Указом Президента Российской Федерации:">
        <w:r>
          <w:rPr>
            <w:sz w:val="20"/>
            <w:color w:val="0000ff"/>
          </w:rPr>
          <w:t xml:space="preserve">пунктах 3</w:t>
        </w:r>
      </w:hyperlink>
      <w:r>
        <w:rPr>
          <w:sz w:val="20"/>
        </w:rPr>
        <w:t xml:space="preserve"> и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3.1</w:t>
        </w:r>
      </w:hyperlink>
      <w:r>
        <w:rPr>
          <w:sz w:val="20"/>
        </w:rPr>
        <w:t xml:space="preserve"> настоящего Порядка, проживающих в одном жилом помещении, но не более:</w:t>
      </w:r>
    </w:p>
    <w:p>
      <w:pPr>
        <w:pStyle w:val="0"/>
        <w:jc w:val="both"/>
      </w:pPr>
      <w:r>
        <w:rPr>
          <w:sz w:val="20"/>
        </w:rPr>
        <w:t xml:space="preserve">(в ред. </w:t>
      </w:r>
      <w:hyperlink w:history="0" r:id="rId1049"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p>
      <w:pPr>
        <w:pStyle w:val="0"/>
        <w:spacing w:before="200" w:line-rule="auto"/>
        <w:ind w:firstLine="540"/>
        <w:jc w:val="both"/>
      </w:pPr>
      <w:r>
        <w:rPr>
          <w:sz w:val="20"/>
        </w:rPr>
        <w:t xml:space="preserve">15 000 рублей - ветеранам, указанным в </w:t>
      </w:r>
      <w:hyperlink w:history="0" w:anchor="P10661" w:tooltip="3. Адресная социальная помощь предоставляется ветеранам, не обеспеченным жильем в соответствии с Указом Президента Российской Федерации:">
        <w:r>
          <w:rPr>
            <w:sz w:val="20"/>
            <w:color w:val="0000ff"/>
          </w:rPr>
          <w:t xml:space="preserve">пункте 3</w:t>
        </w:r>
      </w:hyperlink>
      <w:r>
        <w:rPr>
          <w:sz w:val="20"/>
        </w:rPr>
        <w:t xml:space="preserve"> настоящего Порядка;</w:t>
      </w:r>
    </w:p>
    <w:p>
      <w:pPr>
        <w:pStyle w:val="0"/>
        <w:spacing w:before="200" w:line-rule="auto"/>
        <w:ind w:firstLine="540"/>
        <w:jc w:val="both"/>
      </w:pPr>
      <w:r>
        <w:rPr>
          <w:sz w:val="20"/>
        </w:rPr>
        <w:t xml:space="preserve">5000 рублей - ветеранам, указанным в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подпункте 7 пункта 3</w:t>
        </w:r>
      </w:hyperlink>
      <w:r>
        <w:rPr>
          <w:sz w:val="20"/>
        </w:rPr>
        <w:t xml:space="preserve"> настоящего Порядка;</w:t>
      </w:r>
    </w:p>
    <w:p>
      <w:pPr>
        <w:pStyle w:val="0"/>
        <w:jc w:val="both"/>
      </w:pPr>
      <w:r>
        <w:rPr>
          <w:sz w:val="20"/>
        </w:rPr>
        <w:t xml:space="preserve">(в ред. </w:t>
      </w:r>
      <w:hyperlink w:history="0" r:id="rId1050"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p>
      <w:pPr>
        <w:pStyle w:val="0"/>
        <w:jc w:val="both"/>
      </w:pPr>
      <w:r>
        <w:rPr>
          <w:sz w:val="20"/>
        </w:rPr>
        <w:t xml:space="preserve">(п. 4 в ред. </w:t>
      </w:r>
      <w:hyperlink w:history="0" r:id="rId1051"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5000 рублей - ветеранам, указанным в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пункте 3.1</w:t>
        </w:r>
      </w:hyperlink>
      <w:r>
        <w:rPr>
          <w:sz w:val="20"/>
        </w:rPr>
        <w:t xml:space="preserve"> настоящего Порядка.</w:t>
      </w:r>
    </w:p>
    <w:p>
      <w:pPr>
        <w:pStyle w:val="0"/>
        <w:jc w:val="both"/>
      </w:pPr>
      <w:r>
        <w:rPr>
          <w:sz w:val="20"/>
        </w:rPr>
        <w:t xml:space="preserve">(абзац введен </w:t>
      </w:r>
      <w:hyperlink w:history="0" r:id="rId1052"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постановлением</w:t>
        </w:r>
      </w:hyperlink>
      <w:r>
        <w:rPr>
          <w:sz w:val="20"/>
        </w:rPr>
        <w:t xml:space="preserve"> Правительства Архангельской области от 01.12.2015 N 485-пп)</w:t>
      </w:r>
    </w:p>
    <w:p>
      <w:pPr>
        <w:pStyle w:val="0"/>
        <w:spacing w:before="200" w:line-rule="auto"/>
        <w:ind w:firstLine="540"/>
        <w:jc w:val="both"/>
      </w:pPr>
      <w:r>
        <w:rPr>
          <w:sz w:val="20"/>
        </w:rPr>
        <w:t xml:space="preserve">4.1. Адресная социальная помощь предоставляется в соответствии с государственной программой в пределах объема средств, запланированных на реализацию указанного мероприятия.</w:t>
      </w:r>
    </w:p>
    <w:p>
      <w:pPr>
        <w:pStyle w:val="0"/>
        <w:jc w:val="both"/>
      </w:pPr>
      <w:r>
        <w:rPr>
          <w:sz w:val="20"/>
        </w:rPr>
        <w:t xml:space="preserve">(пп. 4.1 введен </w:t>
      </w:r>
      <w:hyperlink w:history="0" r:id="rId1053"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постановлением</w:t>
        </w:r>
      </w:hyperlink>
      <w:r>
        <w:rPr>
          <w:sz w:val="20"/>
        </w:rPr>
        <w:t xml:space="preserve"> Правительства Архангельской области от 01.12.2015 N 485-пп)</w:t>
      </w:r>
    </w:p>
    <w:p>
      <w:pPr>
        <w:pStyle w:val="0"/>
        <w:jc w:val="both"/>
      </w:pPr>
      <w:r>
        <w:rPr>
          <w:sz w:val="20"/>
        </w:rPr>
      </w:r>
    </w:p>
    <w:p>
      <w:pPr>
        <w:pStyle w:val="2"/>
        <w:outlineLvl w:val="1"/>
        <w:jc w:val="center"/>
      </w:pPr>
      <w:r>
        <w:rPr>
          <w:sz w:val="20"/>
        </w:rPr>
        <w:t xml:space="preserve">II. Условия предоставления адресной социальной помощи</w:t>
      </w:r>
    </w:p>
    <w:p>
      <w:pPr>
        <w:pStyle w:val="0"/>
        <w:jc w:val="both"/>
      </w:pPr>
      <w:r>
        <w:rPr>
          <w:sz w:val="20"/>
        </w:rPr>
      </w:r>
    </w:p>
    <w:p>
      <w:pPr>
        <w:pStyle w:val="0"/>
        <w:ind w:firstLine="540"/>
        <w:jc w:val="both"/>
      </w:pPr>
      <w:r>
        <w:rPr>
          <w:sz w:val="20"/>
        </w:rPr>
        <w:t xml:space="preserve">5. Ветеран, одновременно относящийся к нескольким категориям ветеранов, определенных </w:t>
      </w:r>
      <w:hyperlink w:history="0" w:anchor="P10661" w:tooltip="3. Адресная социальная помощь предоставляется ветеранам, не обеспеченным жильем в соответствии с Указом Президента Российской Федерации:">
        <w:r>
          <w:rPr>
            <w:sz w:val="20"/>
            <w:color w:val="0000ff"/>
          </w:rPr>
          <w:t xml:space="preserve">пунктом 3</w:t>
        </w:r>
      </w:hyperlink>
      <w:r>
        <w:rPr>
          <w:sz w:val="20"/>
        </w:rPr>
        <w:t xml:space="preserve"> настоящего Порядка, имеет право на предоставление адресной социальной помощи по одной из этих категорий ветеранов по своему выбору.</w:t>
      </w:r>
    </w:p>
    <w:p>
      <w:pPr>
        <w:pStyle w:val="0"/>
        <w:spacing w:before="200" w:line-rule="auto"/>
        <w:ind w:firstLine="540"/>
        <w:jc w:val="both"/>
      </w:pPr>
      <w:r>
        <w:rPr>
          <w:sz w:val="20"/>
        </w:rPr>
        <w:t xml:space="preserve">6. Ветеран вправе по своему выбору:</w:t>
      </w:r>
    </w:p>
    <w:p>
      <w:pPr>
        <w:pStyle w:val="0"/>
        <w:spacing w:before="200" w:line-rule="auto"/>
        <w:ind w:firstLine="540"/>
        <w:jc w:val="both"/>
      </w:pPr>
      <w:r>
        <w:rPr>
          <w:sz w:val="20"/>
        </w:rPr>
        <w:t xml:space="preserve">1) выполнить ремонт жилого помещения собственными силами и (или) с привлечением третьих лиц (подрядчиков);</w:t>
      </w:r>
    </w:p>
    <w:p>
      <w:pPr>
        <w:pStyle w:val="0"/>
        <w:spacing w:before="200" w:line-rule="auto"/>
        <w:ind w:firstLine="540"/>
        <w:jc w:val="both"/>
      </w:pPr>
      <w:r>
        <w:rPr>
          <w:sz w:val="20"/>
        </w:rPr>
        <w:t xml:space="preserve">2) выполнить отдельные виды ремонта жилого помещения, один вид ремонта жилого помещения или выполнить все виды ремонта жилого помещения.</w:t>
      </w:r>
    </w:p>
    <w:p>
      <w:pPr>
        <w:pStyle w:val="0"/>
        <w:jc w:val="both"/>
      </w:pPr>
      <w:r>
        <w:rPr>
          <w:sz w:val="20"/>
        </w:rPr>
      </w:r>
    </w:p>
    <w:p>
      <w:pPr>
        <w:pStyle w:val="2"/>
        <w:outlineLvl w:val="1"/>
        <w:jc w:val="center"/>
      </w:pPr>
      <w:r>
        <w:rPr>
          <w:sz w:val="20"/>
        </w:rPr>
        <w:t xml:space="preserve">III. Перечень документов, представляемых для назначения</w:t>
      </w:r>
    </w:p>
    <w:p>
      <w:pPr>
        <w:pStyle w:val="2"/>
        <w:jc w:val="center"/>
      </w:pPr>
      <w:r>
        <w:rPr>
          <w:sz w:val="20"/>
        </w:rPr>
        <w:t xml:space="preserve">адресной социальной помощи</w:t>
      </w:r>
    </w:p>
    <w:p>
      <w:pPr>
        <w:pStyle w:val="0"/>
        <w:jc w:val="both"/>
      </w:pPr>
      <w:r>
        <w:rPr>
          <w:sz w:val="20"/>
        </w:rPr>
      </w:r>
    </w:p>
    <w:p>
      <w:pPr>
        <w:pStyle w:val="0"/>
        <w:ind w:firstLine="540"/>
        <w:jc w:val="both"/>
      </w:pPr>
      <w:r>
        <w:rPr>
          <w:sz w:val="20"/>
        </w:rPr>
        <w:t xml:space="preserve">7. Адресная социальная помощь назначается государственными учреждениями социальной защиты населения Архангельской области (далее - государственное учреждение).</w:t>
      </w:r>
    </w:p>
    <w:p>
      <w:pPr>
        <w:pStyle w:val="0"/>
        <w:jc w:val="both"/>
      </w:pPr>
      <w:r>
        <w:rPr>
          <w:sz w:val="20"/>
        </w:rPr>
        <w:t xml:space="preserve">(в ред. </w:t>
      </w:r>
      <w:hyperlink w:history="0" r:id="rId1054" w:tooltip="Постановление Правительства Архангельской области от 18.07.2017 N 265-пп &quot;О внесении изменений в отдельные нормативные правовые акты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18.07.2017 N 265-пп)</w:t>
      </w:r>
    </w:p>
    <w:bookmarkStart w:id="10697" w:name="P10697"/>
    <w:bookmarkEnd w:id="10697"/>
    <w:p>
      <w:pPr>
        <w:pStyle w:val="0"/>
        <w:spacing w:before="200" w:line-rule="auto"/>
        <w:ind w:firstLine="540"/>
        <w:jc w:val="both"/>
      </w:pPr>
      <w:r>
        <w:rPr>
          <w:sz w:val="20"/>
        </w:rPr>
        <w:t xml:space="preserve">8. Ветеран, претендующий на предоставление адресной социальной помощи (далее - заявитель), для назначения адресной социальной помощи представляет в государственное учреждение по месту жительства следующие документы:</w:t>
      </w:r>
    </w:p>
    <w:p>
      <w:pPr>
        <w:pStyle w:val="0"/>
        <w:spacing w:before="200" w:line-rule="auto"/>
        <w:ind w:firstLine="540"/>
        <w:jc w:val="both"/>
      </w:pPr>
      <w:r>
        <w:rPr>
          <w:sz w:val="20"/>
        </w:rPr>
        <w:t xml:space="preserve">1) письменное </w:t>
      </w:r>
      <w:hyperlink w:history="0" w:anchor="P10858" w:tooltip="                                 ЗАЯВЛЕНИЕ">
        <w:r>
          <w:rPr>
            <w:sz w:val="20"/>
            <w:color w:val="0000ff"/>
          </w:rPr>
          <w:t xml:space="preserve">заявление</w:t>
        </w:r>
      </w:hyperlink>
      <w:r>
        <w:rPr>
          <w:sz w:val="20"/>
        </w:rPr>
        <w:t xml:space="preserve"> о предоставлении адресной социальной помощи по форме согласно приложению N 1 к настоящему Порядку (далее - заявление);</w:t>
      </w:r>
    </w:p>
    <w:p>
      <w:pPr>
        <w:pStyle w:val="0"/>
        <w:jc w:val="both"/>
      </w:pPr>
      <w:r>
        <w:rPr>
          <w:sz w:val="20"/>
        </w:rPr>
        <w:t xml:space="preserve">(в ред. </w:t>
      </w:r>
      <w:hyperlink w:history="0" r:id="rId1055"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2) копию документа, удостоверяющего личность;</w:t>
      </w:r>
    </w:p>
    <w:p>
      <w:pPr>
        <w:pStyle w:val="0"/>
        <w:spacing w:before="200" w:line-rule="auto"/>
        <w:ind w:firstLine="540"/>
        <w:jc w:val="both"/>
      </w:pPr>
      <w:r>
        <w:rPr>
          <w:sz w:val="20"/>
        </w:rPr>
        <w:t xml:space="preserve">3) копию документа, подтверждающего отнесение ветерана к категории ветеранов, указанных в </w:t>
      </w:r>
      <w:hyperlink w:history="0" w:anchor="P10661" w:tooltip="3. Адресная социальная помощь предоставляется ветеранам, не обеспеченным жильем в соответствии с Указом Президента Российской Федерации:">
        <w:r>
          <w:rPr>
            <w:sz w:val="20"/>
            <w:color w:val="0000ff"/>
          </w:rPr>
          <w:t xml:space="preserve">пунктах 3</w:t>
        </w:r>
      </w:hyperlink>
      <w:r>
        <w:rPr>
          <w:sz w:val="20"/>
        </w:rPr>
        <w:t xml:space="preserve"> или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3.1</w:t>
        </w:r>
      </w:hyperlink>
      <w:r>
        <w:rPr>
          <w:sz w:val="20"/>
        </w:rPr>
        <w:t xml:space="preserve"> настоящего Порядка;</w:t>
      </w:r>
    </w:p>
    <w:p>
      <w:pPr>
        <w:pStyle w:val="0"/>
        <w:jc w:val="both"/>
      </w:pPr>
      <w:r>
        <w:rPr>
          <w:sz w:val="20"/>
        </w:rPr>
        <w:t xml:space="preserve">(в ред. </w:t>
      </w:r>
      <w:hyperlink w:history="0" r:id="rId1056"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4) копии документов, подтверждающих фактические расходы на ремонт жилого помещения;</w:t>
      </w:r>
    </w:p>
    <w:p>
      <w:pPr>
        <w:pStyle w:val="0"/>
        <w:spacing w:before="200" w:line-rule="auto"/>
        <w:ind w:firstLine="540"/>
        <w:jc w:val="both"/>
      </w:pPr>
      <w:r>
        <w:rPr>
          <w:sz w:val="20"/>
        </w:rPr>
        <w:t xml:space="preserve">5) документ, подтверждающий проживание гражданина в данном жилом помещении.</w:t>
      </w:r>
    </w:p>
    <w:bookmarkStart w:id="10705" w:name="P10705"/>
    <w:bookmarkEnd w:id="10705"/>
    <w:p>
      <w:pPr>
        <w:pStyle w:val="0"/>
        <w:spacing w:before="200" w:line-rule="auto"/>
        <w:ind w:firstLine="540"/>
        <w:jc w:val="both"/>
      </w:pPr>
      <w:r>
        <w:rPr>
          <w:sz w:val="20"/>
        </w:rPr>
        <w:t xml:space="preserve">8.1. Заявитель из числа лиц, указанных в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пункте 3.1</w:t>
        </w:r>
      </w:hyperlink>
      <w:r>
        <w:rPr>
          <w:sz w:val="20"/>
        </w:rPr>
        <w:t xml:space="preserve"> настоящего Порядка, дополнительно к документам, указанным в </w:t>
      </w:r>
      <w:hyperlink w:history="0" w:anchor="P10697" w:tooltip="8. Ветеран, претендующий на предоставление адресной социальной помощи (далее - заявитель), для назначения адресной социальной помощи представляет в государственное учреждение по месту жительства следующие документы:">
        <w:r>
          <w:rPr>
            <w:sz w:val="20"/>
            <w:color w:val="0000ff"/>
          </w:rPr>
          <w:t xml:space="preserve">пункте 8</w:t>
        </w:r>
      </w:hyperlink>
      <w:r>
        <w:rPr>
          <w:sz w:val="20"/>
        </w:rPr>
        <w:t xml:space="preserve"> настоящего Порядка, представляет в государственное учреждение следующие документы:</w:t>
      </w:r>
    </w:p>
    <w:p>
      <w:pPr>
        <w:pStyle w:val="0"/>
        <w:spacing w:before="200" w:line-rule="auto"/>
        <w:ind w:firstLine="540"/>
        <w:jc w:val="both"/>
      </w:pPr>
      <w:r>
        <w:rPr>
          <w:sz w:val="20"/>
        </w:rPr>
        <w:t xml:space="preserve">1) документы, подтверждающие состав семьи ветерана боевых действий (копии свидетельств о государственной регистрации актов гражданского состояния);</w:t>
      </w:r>
    </w:p>
    <w:p>
      <w:pPr>
        <w:pStyle w:val="0"/>
        <w:spacing w:before="200" w:line-rule="auto"/>
        <w:ind w:firstLine="540"/>
        <w:jc w:val="both"/>
      </w:pPr>
      <w:r>
        <w:rPr>
          <w:sz w:val="20"/>
        </w:rPr>
        <w:t xml:space="preserve">2) документы, подтверждающие совместное проживание заявителя с членами семьи ветерана боевых действий, указанными в </w:t>
      </w:r>
      <w:hyperlink w:history="0" w:anchor="P10659" w:tooltip="3) состав семьи ветерана боевых действий - проживающие совместно с ветераном боевых действий супруг (супруга) и их дети (не достигшие возраста 18 лет, не достигшие возраста 23 лет и обучающиеся по очной форме обучения в образовательных организациях).">
        <w:r>
          <w:rPr>
            <w:sz w:val="20"/>
            <w:color w:val="0000ff"/>
          </w:rPr>
          <w:t xml:space="preserve">подпункте 3 пункта 2</w:t>
        </w:r>
      </w:hyperlink>
      <w:r>
        <w:rPr>
          <w:sz w:val="20"/>
        </w:rPr>
        <w:t xml:space="preserve"> настоящего Порядка;</w:t>
      </w:r>
    </w:p>
    <w:p>
      <w:pPr>
        <w:pStyle w:val="0"/>
        <w:spacing w:before="200" w:line-rule="auto"/>
        <w:ind w:firstLine="540"/>
        <w:jc w:val="both"/>
      </w:pPr>
      <w:r>
        <w:rPr>
          <w:sz w:val="20"/>
        </w:rPr>
        <w:t xml:space="preserve">3) документы, подтверждающие обучение детей заявителя в возрасте от 18 до 23 лет по очной форме обучения в образовательных организациях;</w:t>
      </w:r>
    </w:p>
    <w:p>
      <w:pPr>
        <w:pStyle w:val="0"/>
        <w:spacing w:before="200" w:line-rule="auto"/>
        <w:ind w:firstLine="540"/>
        <w:jc w:val="both"/>
      </w:pPr>
      <w:r>
        <w:rPr>
          <w:sz w:val="20"/>
        </w:rPr>
        <w:t xml:space="preserve">4) документы, подтверждающие доходы семьи ветерана боевых действий. </w:t>
      </w:r>
      <w:hyperlink w:history="0" w:anchor="P10951" w:tooltip="Виды">
        <w:r>
          <w:rPr>
            <w:sz w:val="20"/>
            <w:color w:val="0000ff"/>
          </w:rPr>
          <w:t xml:space="preserve">Виды</w:t>
        </w:r>
      </w:hyperlink>
      <w:r>
        <w:rPr>
          <w:sz w:val="20"/>
        </w:rPr>
        <w:t xml:space="preserve"> доходов, учитываемые при расчете среднедушевого дохода семьи ветерана боевых действий, определяются </w:t>
      </w:r>
      <w:hyperlink w:history="0" w:anchor="P10951" w:tooltip="Виды">
        <w:r>
          <w:rPr>
            <w:sz w:val="20"/>
            <w:color w:val="0000ff"/>
          </w:rPr>
          <w:t xml:space="preserve">приложением N 2</w:t>
        </w:r>
      </w:hyperlink>
      <w:r>
        <w:rPr>
          <w:sz w:val="20"/>
        </w:rPr>
        <w:t xml:space="preserve"> к настоящему Порядку;</w:t>
      </w:r>
    </w:p>
    <w:p>
      <w:pPr>
        <w:pStyle w:val="0"/>
        <w:spacing w:before="200" w:line-rule="auto"/>
        <w:ind w:firstLine="540"/>
        <w:jc w:val="both"/>
      </w:pPr>
      <w:r>
        <w:rPr>
          <w:sz w:val="20"/>
        </w:rPr>
        <w:t xml:space="preserve">5) справка военного комиссариата о призыве на военную службу по мобилизации - в случае учета при подсчете среднедушевого дохода семьи заявителя дохода граждан, призванных на военную службу по мобилизации в Вооруженные Силы Российской Федерации в соответствии с </w:t>
      </w:r>
      <w:hyperlink w:history="0" r:id="rId1057" w:tooltip="Указ Президента РФ от 21.09.2022 N 647 &quot;Об объявлении частичной мобилизации в Российской Федерации&quot; {КонсультантПлюс}">
        <w:r>
          <w:rPr>
            <w:sz w:val="20"/>
            <w:color w:val="0000ff"/>
          </w:rPr>
          <w:t xml:space="preserve">Указом</w:t>
        </w:r>
      </w:hyperlink>
      <w:r>
        <w:rPr>
          <w:sz w:val="20"/>
        </w:rPr>
        <w:t xml:space="preserve"> Президента Российской Федерации от 21 сентября 2022 года N 647 "Об объявлении частичной мобилизации в Российской Федерации";</w:t>
      </w:r>
    </w:p>
    <w:p>
      <w:pPr>
        <w:pStyle w:val="0"/>
        <w:jc w:val="both"/>
      </w:pPr>
      <w:r>
        <w:rPr>
          <w:sz w:val="20"/>
        </w:rPr>
        <w:t xml:space="preserve">(пп. 5 введен </w:t>
      </w:r>
      <w:hyperlink w:history="0" r:id="rId1058" w:tooltip="Постановление Правительства Архангельской области от 24.10.2022 N 855-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24.10.2022 N 855-пп)</w:t>
      </w:r>
    </w:p>
    <w:p>
      <w:pPr>
        <w:pStyle w:val="0"/>
        <w:spacing w:before="200" w:line-rule="auto"/>
        <w:ind w:firstLine="540"/>
        <w:jc w:val="both"/>
      </w:pPr>
      <w:r>
        <w:rPr>
          <w:sz w:val="20"/>
        </w:rPr>
        <w:t xml:space="preserve">6) документ уполномоченного органа, подтверждающий участие в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с 24 февраля 2022 года, - в случае учета при подсчете среднедушевого дохода семьи заявителя дохода военнослужащих, сотрудников некоторых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сотрудников уголовно-исполнительной системы Российской Федерации, выполняющих возложенные на них задачи на указанных территориях, с 24 февраля 2022 года;</w:t>
      </w:r>
    </w:p>
    <w:p>
      <w:pPr>
        <w:pStyle w:val="0"/>
        <w:jc w:val="both"/>
      </w:pPr>
      <w:r>
        <w:rPr>
          <w:sz w:val="20"/>
        </w:rPr>
        <w:t xml:space="preserve">(пп. 6 введен </w:t>
      </w:r>
      <w:hyperlink w:history="0" r:id="rId1059" w:tooltip="Постановление Правительства Архангельской области от 24.10.2022 N 855-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24.10.2022 N 855-пп)</w:t>
      </w:r>
    </w:p>
    <w:p>
      <w:pPr>
        <w:pStyle w:val="0"/>
        <w:spacing w:before="200" w:line-rule="auto"/>
        <w:ind w:firstLine="540"/>
        <w:jc w:val="both"/>
      </w:pPr>
      <w:r>
        <w:rPr>
          <w:sz w:val="20"/>
        </w:rPr>
        <w:t xml:space="preserve">7) документ уполномоченного органа, подтверждающий поступление в добровольческое формирование и участие в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с 24 февраля 2022 года, - в случае учета при подсчете среднедушевого дохода семьи заявителя дохода лиц, 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w:t>
      </w:r>
    </w:p>
    <w:p>
      <w:pPr>
        <w:pStyle w:val="0"/>
        <w:jc w:val="both"/>
      </w:pPr>
      <w:r>
        <w:rPr>
          <w:sz w:val="20"/>
        </w:rPr>
        <w:t xml:space="preserve">(пп. 7 введен </w:t>
      </w:r>
      <w:hyperlink w:history="0" r:id="rId1060"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14.12.2022 N 1051-пп)</w:t>
      </w:r>
    </w:p>
    <w:p>
      <w:pPr>
        <w:pStyle w:val="0"/>
        <w:jc w:val="both"/>
      </w:pPr>
      <w:r>
        <w:rPr>
          <w:sz w:val="20"/>
        </w:rPr>
        <w:t xml:space="preserve">(п. 8.1 в ред. </w:t>
      </w:r>
      <w:hyperlink w:history="0" r:id="rId1061"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bookmarkStart w:id="10717" w:name="P10717"/>
    <w:bookmarkEnd w:id="10717"/>
    <w:p>
      <w:pPr>
        <w:pStyle w:val="0"/>
        <w:spacing w:before="200" w:line-rule="auto"/>
        <w:ind w:firstLine="540"/>
        <w:jc w:val="both"/>
      </w:pPr>
      <w:r>
        <w:rPr>
          <w:sz w:val="20"/>
        </w:rPr>
        <w:t xml:space="preserve">8.2. Для представления адресной социальной помощи заявитель из числа лиц, указанных в </w:t>
      </w:r>
      <w:hyperlink w:history="0" w:anchor="P10661" w:tooltip="3. Адресная социальная помощь предоставляется ветеранам, не обеспеченным жильем в соответствии с Указом Президента Российской Федерации:">
        <w:r>
          <w:rPr>
            <w:sz w:val="20"/>
            <w:color w:val="0000ff"/>
          </w:rPr>
          <w:t xml:space="preserve">пунктах 3</w:t>
        </w:r>
      </w:hyperlink>
      <w:r>
        <w:rPr>
          <w:sz w:val="20"/>
        </w:rPr>
        <w:t xml:space="preserve"> и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3.1</w:t>
        </w:r>
      </w:hyperlink>
      <w:r>
        <w:rPr>
          <w:sz w:val="20"/>
        </w:rPr>
        <w:t xml:space="preserve"> указанного Порядка, вправе по собственной инициативе представить в государственное учреждение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постановлений Правительства Архангельской области от 27.10.2017 </w:t>
      </w:r>
      <w:hyperlink w:history="0" r:id="rId1062" w:tooltip="Постановление Правительства Архангельской области от 27.10.2017 N 443-пп &quot;О внесении изменений в отдельные нормативные правовые акты Архангельской области&quot; ------------ Недействующая редакция {КонсультантПлюс}">
        <w:r>
          <w:rPr>
            <w:sz w:val="20"/>
            <w:color w:val="0000ff"/>
          </w:rPr>
          <w:t xml:space="preserve">N 443-пп</w:t>
        </w:r>
      </w:hyperlink>
      <w:r>
        <w:rPr>
          <w:sz w:val="20"/>
        </w:rPr>
        <w:t xml:space="preserve">, от 11.06.2019 </w:t>
      </w:r>
      <w:hyperlink w:history="0" r:id="rId1063" w:tooltip="Постановление Правительства Архангельской области от 11.06.2019 N 306-пп &quot;О внесении изменений в некоторые нормативные правовые акты Архангельской области в связи с принятием Федерального закона от 1 апреля 2019 года N 48-ФЗ&quot; ------------ Недействующая редакция {КонсультантПлюс}">
        <w:r>
          <w:rPr>
            <w:sz w:val="20"/>
            <w:color w:val="0000ff"/>
          </w:rPr>
          <w:t xml:space="preserve">N 306-пп</w:t>
        </w:r>
      </w:hyperlink>
      <w:r>
        <w:rPr>
          <w:sz w:val="20"/>
        </w:rPr>
        <w:t xml:space="preserve">, от 14.11.2022 </w:t>
      </w:r>
      <w:hyperlink w:history="0" r:id="rId1064"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rPr>
        <w:t xml:space="preserve">)</w:t>
      </w:r>
    </w:p>
    <w:bookmarkStart w:id="10719" w:name="P10719"/>
    <w:bookmarkEnd w:id="10719"/>
    <w:p>
      <w:pPr>
        <w:pStyle w:val="0"/>
        <w:spacing w:before="200" w:line-rule="auto"/>
        <w:ind w:firstLine="540"/>
        <w:jc w:val="both"/>
      </w:pPr>
      <w:r>
        <w:rPr>
          <w:sz w:val="20"/>
        </w:rPr>
        <w:t xml:space="preserve">8.3. Заявитель из числа лиц, указанных в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пункте 3.1</w:t>
        </w:r>
      </w:hyperlink>
      <w:r>
        <w:rPr>
          <w:sz w:val="20"/>
        </w:rPr>
        <w:t xml:space="preserve"> настоящего Порядка, вправе по собственной инициативе представить в государственное учреждение копии свидетельств о государственной регистрации актов гражданского состояния, подтверждающих состав семьи ветерана боевых действий.</w:t>
      </w:r>
    </w:p>
    <w:p>
      <w:pPr>
        <w:pStyle w:val="0"/>
        <w:jc w:val="both"/>
      </w:pPr>
      <w:r>
        <w:rPr>
          <w:sz w:val="20"/>
        </w:rPr>
        <w:t xml:space="preserve">(п. 8.3 введен </w:t>
      </w:r>
      <w:hyperlink w:history="0" r:id="rId1065" w:tooltip="Постановление Правительства Архангельской области от 27.10.2017 N 443-пп &quot;О внесении изменений в отдельные нормативные правовые акты Архангельской области&quot; ------------ Недействующая редакция {КонсультантПлюс}">
        <w:r>
          <w:rPr>
            <w:sz w:val="20"/>
            <w:color w:val="0000ff"/>
          </w:rPr>
          <w:t xml:space="preserve">постановлением</w:t>
        </w:r>
      </w:hyperlink>
      <w:r>
        <w:rPr>
          <w:sz w:val="20"/>
        </w:rPr>
        <w:t xml:space="preserve"> Правительства Архангельской области от 27.10.2017 N 443-пп)</w:t>
      </w:r>
    </w:p>
    <w:p>
      <w:pPr>
        <w:pStyle w:val="0"/>
        <w:spacing w:before="200" w:line-rule="auto"/>
        <w:ind w:firstLine="540"/>
        <w:jc w:val="both"/>
      </w:pPr>
      <w:r>
        <w:rPr>
          <w:sz w:val="20"/>
        </w:rPr>
        <w:t xml:space="preserve">8.4. Государственное учреждение самостоятельно запрашивает документы, указанные в </w:t>
      </w:r>
      <w:hyperlink w:history="0" w:anchor="P10717" w:tooltip="8.2. Для представления адресной социальной помощи заявитель из числа лиц, указанных в пунктах 3 и 3.1 указанного Порядка, вправе по собственной инициативе представить в государственное учреждение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
        <w:r>
          <w:rPr>
            <w:sz w:val="20"/>
            <w:color w:val="0000ff"/>
          </w:rPr>
          <w:t xml:space="preserve">пунктах 8.2</w:t>
        </w:r>
      </w:hyperlink>
      <w:r>
        <w:rPr>
          <w:sz w:val="20"/>
        </w:rPr>
        <w:t xml:space="preserve"> и </w:t>
      </w:r>
      <w:hyperlink w:history="0" w:anchor="P10719" w:tooltip="8.3. Заявитель из числа лиц, указанных в пункте 3.1 настоящего Порядка, вправе по собственной инициативе представить в государственное учреждение копии свидетельств о государственной регистрации актов гражданского состояния, подтверждающих состав семьи ветерана боевых действий.">
        <w:r>
          <w:rPr>
            <w:sz w:val="20"/>
            <w:color w:val="0000ff"/>
          </w:rPr>
          <w:t xml:space="preserve">8.3</w:t>
        </w:r>
      </w:hyperlink>
      <w:r>
        <w:rPr>
          <w:sz w:val="20"/>
        </w:rPr>
        <w:t xml:space="preserve"> настоящего Порядка, если заявитель из числа лиц, указанных в </w:t>
      </w:r>
      <w:hyperlink w:history="0" w:anchor="P10661" w:tooltip="3. Адресная социальная помощь предоставляется ветеранам, не обеспеченным жильем в соответствии с Указом Президента Российской Федерации:">
        <w:r>
          <w:rPr>
            <w:sz w:val="20"/>
            <w:color w:val="0000ff"/>
          </w:rPr>
          <w:t xml:space="preserve">пунктах 3</w:t>
        </w:r>
      </w:hyperlink>
      <w:r>
        <w:rPr>
          <w:sz w:val="20"/>
        </w:rPr>
        <w:t xml:space="preserve"> и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3.1</w:t>
        </w:r>
      </w:hyperlink>
      <w:r>
        <w:rPr>
          <w:sz w:val="20"/>
        </w:rPr>
        <w:t xml:space="preserve"> настоящего Порядка, не представил их по собственной инициативе в течение трех рабочих дней со дня поступления документов, предусмотренных </w:t>
      </w:r>
      <w:hyperlink w:history="0" w:anchor="P10697" w:tooltip="8. Ветеран, претендующий на предоставление адресной социальной помощи (далее - заявитель), для назначения адресной социальной помощи представляет в государственное учреждение по месту жительства следующие документы:">
        <w:r>
          <w:rPr>
            <w:sz w:val="20"/>
            <w:color w:val="0000ff"/>
          </w:rPr>
          <w:t xml:space="preserve">пунктами 8</w:t>
        </w:r>
      </w:hyperlink>
      <w:r>
        <w:rPr>
          <w:sz w:val="20"/>
        </w:rPr>
        <w:t xml:space="preserve"> и </w:t>
      </w:r>
      <w:hyperlink w:history="0" w:anchor="P10705" w:tooltip="8.1. Заявитель из числа лиц, указанных в пункте 3.1 настоящего Порядка, дополнительно к документам, указанным в пункте 8 настоящего Порядка, представляет в государственное учреждение следующие документы:">
        <w:r>
          <w:rPr>
            <w:sz w:val="20"/>
            <w:color w:val="0000ff"/>
          </w:rPr>
          <w:t xml:space="preserve">8.1</w:t>
        </w:r>
      </w:hyperlink>
      <w:r>
        <w:rPr>
          <w:sz w:val="20"/>
        </w:rPr>
        <w:t xml:space="preserve"> настоящего Порядка,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(п. 8.4 в ред. </w:t>
      </w:r>
      <w:hyperlink w:history="0" r:id="rId1066"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bookmarkStart w:id="10723" w:name="P10723"/>
    <w:bookmarkEnd w:id="10723"/>
    <w:p>
      <w:pPr>
        <w:pStyle w:val="0"/>
        <w:spacing w:before="200" w:line-rule="auto"/>
        <w:ind w:firstLine="540"/>
        <w:jc w:val="both"/>
      </w:pPr>
      <w:r>
        <w:rPr>
          <w:sz w:val="20"/>
        </w:rPr>
        <w:t xml:space="preserve">9. Документы, указанные в </w:t>
      </w:r>
      <w:hyperlink w:history="0" w:anchor="P10697" w:tooltip="8. Ветеран, претендующий на предоставление адресной социальной помощи (далее - заявитель), для назначения адресной социальной помощи представляет в государственное учреждение по месту жительства следующие документы:">
        <w:r>
          <w:rPr>
            <w:sz w:val="20"/>
            <w:color w:val="0000ff"/>
          </w:rPr>
          <w:t xml:space="preserve">пунктах 8</w:t>
        </w:r>
      </w:hyperlink>
      <w:r>
        <w:rPr>
          <w:sz w:val="20"/>
        </w:rPr>
        <w:t xml:space="preserve"> и </w:t>
      </w:r>
      <w:hyperlink w:history="0" w:anchor="P10705" w:tooltip="8.1. Заявитель из числа лиц, указанных в пункте 3.1 настоящего Порядка, дополнительно к документам, указанным в пункте 8 настоящего Порядка, представляет в государственное учреждение следующие документы:">
        <w:r>
          <w:rPr>
            <w:sz w:val="20"/>
            <w:color w:val="0000ff"/>
          </w:rPr>
          <w:t xml:space="preserve">8.1</w:t>
        </w:r>
      </w:hyperlink>
      <w:r>
        <w:rPr>
          <w:sz w:val="20"/>
        </w:rPr>
        <w:t xml:space="preserve"> настоящего Порядка (далее - документы), представляются в государственное учреждение:</w:t>
      </w:r>
    </w:p>
    <w:bookmarkStart w:id="10724" w:name="P10724"/>
    <w:bookmarkEnd w:id="10724"/>
    <w:p>
      <w:pPr>
        <w:pStyle w:val="0"/>
        <w:spacing w:before="200" w:line-rule="auto"/>
        <w:ind w:firstLine="540"/>
        <w:jc w:val="both"/>
      </w:pPr>
      <w:r>
        <w:rPr>
          <w:sz w:val="20"/>
        </w:rPr>
        <w:t xml:space="preserve">1) лично или через представителя. В данном случае представляются как подлинники, так и копии документов. Копии документов подписываются ответственным лицом и заверяются печатью государственного учреждения;</w:t>
      </w:r>
    </w:p>
    <w:bookmarkStart w:id="10725" w:name="P10725"/>
    <w:bookmarkEnd w:id="10725"/>
    <w:p>
      <w:pPr>
        <w:pStyle w:val="0"/>
        <w:spacing w:before="200" w:line-rule="auto"/>
        <w:ind w:firstLine="540"/>
        <w:jc w:val="both"/>
      </w:pPr>
      <w:r>
        <w:rPr>
          <w:sz w:val="20"/>
        </w:rPr>
        <w:t xml:space="preserve">2) заказным почтовым отправлением. В данном случае направляются копии документов, заверенные в порядке, установленном законодательством Российской Федерации, подлинники документов не направляются;</w:t>
      </w:r>
    </w:p>
    <w:bookmarkStart w:id="10726" w:name="P10726"/>
    <w:bookmarkEnd w:id="10726"/>
    <w:p>
      <w:pPr>
        <w:pStyle w:val="0"/>
        <w:spacing w:before="200" w:line-rule="auto"/>
        <w:ind w:firstLine="540"/>
        <w:jc w:val="both"/>
      </w:pPr>
      <w:r>
        <w:rPr>
          <w:sz w:val="20"/>
        </w:rPr>
        <w:t xml:space="preserve">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bookmarkStart w:id="10727" w:name="P10727"/>
    <w:bookmarkEnd w:id="10727"/>
    <w:p>
      <w:pPr>
        <w:pStyle w:val="0"/>
        <w:spacing w:before="200" w:line-rule="auto"/>
        <w:ind w:firstLine="540"/>
        <w:jc w:val="both"/>
      </w:pPr>
      <w:r>
        <w:rPr>
          <w:sz w:val="20"/>
        </w:rPr>
        <w:t xml:space="preserve">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(далее - министерство труда, занятости и социального развития) в информационно-телекоммуникационной сети "Интернет". В данном случае представляются сканированные документы.</w:t>
      </w:r>
    </w:p>
    <w:p>
      <w:pPr>
        <w:pStyle w:val="0"/>
        <w:jc w:val="both"/>
      </w:pPr>
      <w:r>
        <w:rPr>
          <w:sz w:val="20"/>
        </w:rPr>
        <w:t xml:space="preserve">(п. 9 в ред. </w:t>
      </w:r>
      <w:hyperlink w:history="0" r:id="rId1067"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постановления</w:t>
        </w:r>
      </w:hyperlink>
      <w:r>
        <w:rPr>
          <w:sz w:val="20"/>
        </w:rPr>
        <w:t xml:space="preserve"> Правительства Архангельской области от 07.07.2023 N 621-пп)</w:t>
      </w:r>
    </w:p>
    <w:p>
      <w:pPr>
        <w:pStyle w:val="0"/>
        <w:spacing w:before="200" w:line-rule="auto"/>
        <w:ind w:firstLine="540"/>
        <w:jc w:val="both"/>
      </w:pPr>
      <w:r>
        <w:rPr>
          <w:sz w:val="20"/>
        </w:rPr>
        <w:t xml:space="preserve">9.1. Днем поступления документов, предусмотренных </w:t>
      </w:r>
      <w:hyperlink w:history="0" w:anchor="P10697" w:tooltip="8. Ветеран, претендующий на предоставление адресной социальной помощи (далее - заявитель), для назначения адресной социальной помощи представляет в государственное учреждение по месту жительства следующие документы:">
        <w:r>
          <w:rPr>
            <w:sz w:val="20"/>
            <w:color w:val="0000ff"/>
          </w:rPr>
          <w:t xml:space="preserve">пунктами 8</w:t>
        </w:r>
      </w:hyperlink>
      <w:r>
        <w:rPr>
          <w:sz w:val="20"/>
        </w:rPr>
        <w:t xml:space="preserve"> и </w:t>
      </w:r>
      <w:hyperlink w:history="0" w:anchor="P10705" w:tooltip="8.1. Заявитель из числа лиц, указанных в пункте 3.1 настоящего Порядка, дополнительно к документам, указанным в пункте 8 настоящего Порядка, представляет в государственное учреждение следующие документы:">
        <w:r>
          <w:rPr>
            <w:sz w:val="20"/>
            <w:color w:val="0000ff"/>
          </w:rPr>
          <w:t xml:space="preserve">8.1</w:t>
        </w:r>
      </w:hyperlink>
      <w:r>
        <w:rPr>
          <w:sz w:val="20"/>
        </w:rPr>
        <w:t xml:space="preserve"> настоящего Порядка, в государственное учреждение считается:</w:t>
      </w:r>
    </w:p>
    <w:p>
      <w:pPr>
        <w:pStyle w:val="0"/>
        <w:spacing w:before="200" w:line-rule="auto"/>
        <w:ind w:firstLine="540"/>
        <w:jc w:val="both"/>
      </w:pPr>
      <w:r>
        <w:rPr>
          <w:sz w:val="20"/>
        </w:rPr>
        <w:t xml:space="preserve">1) день поступления документов в государственное учреждение - если документы представлены способом, указанным в </w:t>
      </w:r>
      <w:hyperlink w:history="0" w:anchor="P10724" w:tooltip="1) лично или через представителя. В данном случае представляются как подлинники, так и копии документов. Копии документов подписываются ответственным лицом и заверяются печатью государственного учреждения;">
        <w:r>
          <w:rPr>
            <w:sz w:val="20"/>
            <w:color w:val="0000ff"/>
          </w:rPr>
          <w:t xml:space="preserve">подпункте 1 пункта 9</w:t>
        </w:r>
      </w:hyperlink>
      <w:r>
        <w:rPr>
          <w:sz w:val="20"/>
        </w:rPr>
        <w:t xml:space="preserve"> настоящего Порядка;</w:t>
      </w:r>
    </w:p>
    <w:p>
      <w:pPr>
        <w:pStyle w:val="0"/>
        <w:spacing w:before="200" w:line-rule="auto"/>
        <w:ind w:firstLine="540"/>
        <w:jc w:val="both"/>
      </w:pPr>
      <w:r>
        <w:rPr>
          <w:sz w:val="20"/>
        </w:rPr>
        <w:t xml:space="preserve">2) дата, указанная на почтовом штемпеле организации почтовой связи по месту отправления документов, - если документы представлены способом, указанным в </w:t>
      </w:r>
      <w:hyperlink w:history="0" w:anchor="P10725" w:tooltip="2) заказным почтовым отправлением. В данном случае направляются копии документов, заверенные в порядке, установленном законодательством Российской Федерации, подлинники документов не направляются;">
        <w:r>
          <w:rPr>
            <w:sz w:val="20"/>
            <w:color w:val="0000ff"/>
          </w:rPr>
          <w:t xml:space="preserve">подпункте 2 пункта 9</w:t>
        </w:r>
      </w:hyperlink>
      <w:r>
        <w:rPr>
          <w:sz w:val="20"/>
        </w:rPr>
        <w:t xml:space="preserve"> настоящего Порядка;</w:t>
      </w:r>
    </w:p>
    <w:p>
      <w:pPr>
        <w:pStyle w:val="0"/>
        <w:spacing w:before="200" w:line-rule="auto"/>
        <w:ind w:firstLine="540"/>
        <w:jc w:val="both"/>
      </w:pPr>
      <w:r>
        <w:rPr>
          <w:sz w:val="20"/>
        </w:rPr>
        <w:t xml:space="preserve">3) день регистрации документов в многофункциональном центре предоставления государственных и муниципальных услуг и (или) привлекаемых им организациях - если документы представлены способом, указанным в </w:t>
      </w:r>
      <w:hyperlink w:history="0" w:anchor="P10726" w:tooltip="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3 пункта 9</w:t>
        </w:r>
      </w:hyperlink>
      <w:r>
        <w:rPr>
          <w:sz w:val="20"/>
        </w:rPr>
        <w:t xml:space="preserve"> настоящего Порядка;</w:t>
      </w:r>
    </w:p>
    <w:p>
      <w:pPr>
        <w:pStyle w:val="0"/>
        <w:spacing w:before="200" w:line-rule="auto"/>
        <w:ind w:firstLine="540"/>
        <w:jc w:val="both"/>
      </w:pPr>
      <w:r>
        <w:rPr>
          <w:sz w:val="20"/>
        </w:rPr>
        <w:t xml:space="preserve">4) день размещения документов на Архангельском региональном портале государственных и муниципальных услуг (функций), Едином портале государственных и муниципальных услуг (функций) или официальном сайте министерства труда, занятости и социального развития в информационно-телекоммуникационной сети "Интернет" - если документы представлены способом, указанным в </w:t>
      </w:r>
      <w:hyperlink w:history="0" w:anchor="P10727" w:tooltip="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далее - министерство труда, занятости и социального развития) в информационно-телекоммуникационной сети &quot;Интернет&quot;. В данном случае представляются сканированные документы.">
        <w:r>
          <w:rPr>
            <w:sz w:val="20"/>
            <w:color w:val="0000ff"/>
          </w:rPr>
          <w:t xml:space="preserve">подпункте 4 пункта 9</w:t>
        </w:r>
      </w:hyperlink>
      <w:r>
        <w:rPr>
          <w:sz w:val="20"/>
        </w:rPr>
        <w:t xml:space="preserve"> настоящего Порядка.</w:t>
      </w:r>
    </w:p>
    <w:p>
      <w:pPr>
        <w:pStyle w:val="0"/>
        <w:jc w:val="both"/>
      </w:pPr>
      <w:r>
        <w:rPr>
          <w:sz w:val="20"/>
        </w:rPr>
        <w:t xml:space="preserve">(п. 9.1 введен </w:t>
      </w:r>
      <w:hyperlink w:history="0" r:id="rId1068"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постановлением</w:t>
        </w:r>
      </w:hyperlink>
      <w:r>
        <w:rPr>
          <w:sz w:val="20"/>
        </w:rPr>
        <w:t xml:space="preserve"> Правительства Архангельской области от 07.07.2023 N 621-пп)</w:t>
      </w:r>
    </w:p>
    <w:p>
      <w:pPr>
        <w:pStyle w:val="0"/>
        <w:jc w:val="both"/>
      </w:pPr>
      <w:r>
        <w:rPr>
          <w:sz w:val="20"/>
        </w:rPr>
      </w:r>
    </w:p>
    <w:p>
      <w:pPr>
        <w:pStyle w:val="2"/>
        <w:outlineLvl w:val="1"/>
        <w:jc w:val="center"/>
      </w:pPr>
      <w:r>
        <w:rPr>
          <w:sz w:val="20"/>
        </w:rPr>
        <w:t xml:space="preserve">IV. Порядок назначения адресной социальной помощи</w:t>
      </w:r>
    </w:p>
    <w:p>
      <w:pPr>
        <w:pStyle w:val="0"/>
        <w:jc w:val="both"/>
      </w:pPr>
      <w:r>
        <w:rPr>
          <w:sz w:val="20"/>
        </w:rPr>
      </w:r>
    </w:p>
    <w:p>
      <w:pPr>
        <w:pStyle w:val="0"/>
        <w:ind w:firstLine="540"/>
        <w:jc w:val="both"/>
      </w:pPr>
      <w:r>
        <w:rPr>
          <w:sz w:val="20"/>
        </w:rPr>
        <w:t xml:space="preserve">10. В случае если заявитель ранее проживал на территории другого муниципального района (городского округа) Архангельской области или субъекта Российской Федерации, государственное учреждение в течение двух рабочих дней со дня получения документов от заявителя из числа лиц, указанных в </w:t>
      </w:r>
      <w:hyperlink w:history="0" w:anchor="P10662" w:tooltip="1) инвалидам Великой Отечественной войны;">
        <w:r>
          <w:rPr>
            <w:sz w:val="20"/>
            <w:color w:val="0000ff"/>
          </w:rPr>
          <w:t xml:space="preserve">подпунктах 1</w:t>
        </w:r>
      </w:hyperlink>
      <w:r>
        <w:rPr>
          <w:sz w:val="20"/>
        </w:rPr>
        <w:t xml:space="preserve"> - </w:t>
      </w:r>
      <w:hyperlink w:history="0" w:anchor="P10668" w:tooltip="6) бывшим несовершеннолетним узникам концлагерей, гетто, других мест принудительного содержания, созданных фашистами и их союзниками в период второй мировой войны;">
        <w:r>
          <w:rPr>
            <w:sz w:val="20"/>
            <w:color w:val="0000ff"/>
          </w:rPr>
          <w:t xml:space="preserve">6 пункта 3</w:t>
        </w:r>
      </w:hyperlink>
      <w:r>
        <w:rPr>
          <w:sz w:val="20"/>
        </w:rPr>
        <w:t xml:space="preserve"> настоящего Порядка, направляет в министерство труда, занятости и социального развития запрос об обеспечении заявителя жильем в соответствии с Указом Президента Российской Федерации (далее - запрос государственного учреждения).</w:t>
      </w:r>
    </w:p>
    <w:p>
      <w:pPr>
        <w:pStyle w:val="0"/>
        <w:jc w:val="both"/>
      </w:pPr>
      <w:r>
        <w:rPr>
          <w:sz w:val="20"/>
        </w:rPr>
        <w:t xml:space="preserve">(в ред. постановлений Правительства Архангельской области от 01.12.2015 </w:t>
      </w:r>
      <w:hyperlink w:history="0" r:id="rId1069"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485-пп</w:t>
        </w:r>
      </w:hyperlink>
      <w:r>
        <w:rPr>
          <w:sz w:val="20"/>
        </w:rPr>
        <w:t xml:space="preserve">, от 07.07.2023 </w:t>
      </w:r>
      <w:hyperlink w:history="0" r:id="rId1070"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N 621-пп</w:t>
        </w:r>
      </w:hyperlink>
      <w:r>
        <w:rPr>
          <w:sz w:val="20"/>
        </w:rPr>
        <w:t xml:space="preserve">)</w:t>
      </w:r>
    </w:p>
    <w:p>
      <w:pPr>
        <w:pStyle w:val="0"/>
        <w:spacing w:before="200" w:line-rule="auto"/>
        <w:ind w:firstLine="540"/>
        <w:jc w:val="both"/>
      </w:pPr>
      <w:r>
        <w:rPr>
          <w:sz w:val="20"/>
        </w:rPr>
        <w:t xml:space="preserve">11. Министерство труда, занятости и социального развития по результатам рассмотрения запроса государственного учреждения направляет:</w:t>
      </w:r>
    </w:p>
    <w:p>
      <w:pPr>
        <w:pStyle w:val="0"/>
        <w:jc w:val="both"/>
      </w:pPr>
      <w:r>
        <w:rPr>
          <w:sz w:val="20"/>
        </w:rPr>
        <w:t xml:space="preserve">(в ред. </w:t>
      </w:r>
      <w:hyperlink w:history="0" r:id="rId1071"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1) в государственное учреждение уведомление, содержащее сведения об обеспечении заявителя жильем в соответствии с </w:t>
      </w:r>
      <w:hyperlink w:history="0" r:id="rId1072"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 на территории Архангельской области, - не позднее двух рабочих дней со дня поступления запроса государственного учреждения;</w:t>
      </w:r>
    </w:p>
    <w:bookmarkStart w:id="10743" w:name="P10743"/>
    <w:bookmarkEnd w:id="10743"/>
    <w:p>
      <w:pPr>
        <w:pStyle w:val="0"/>
        <w:spacing w:before="200" w:line-rule="auto"/>
        <w:ind w:firstLine="540"/>
        <w:jc w:val="both"/>
      </w:pPr>
      <w:r>
        <w:rPr>
          <w:sz w:val="20"/>
        </w:rPr>
        <w:t xml:space="preserve">2) запрос в органы (организации) социальной защиты населения в случае, если заявитель проживал на территории другого субъекта Российской Федерации, - не позднее трех рабочих дней со дня поступления запроса государственного учреждения.</w:t>
      </w:r>
    </w:p>
    <w:p>
      <w:pPr>
        <w:pStyle w:val="0"/>
        <w:spacing w:before="200" w:line-rule="auto"/>
        <w:ind w:firstLine="540"/>
        <w:jc w:val="both"/>
      </w:pPr>
      <w:r>
        <w:rPr>
          <w:sz w:val="20"/>
        </w:rPr>
        <w:t xml:space="preserve">Министерство труда, занятости и социального развития уведомляет государственное учреждение о направлении запроса, указанного в </w:t>
      </w:r>
      <w:hyperlink w:history="0" w:anchor="P10743" w:tooltip="2) запрос в органы (организации) социальной защиты населения в случае, если заявитель проживал на территории другого субъекта Российской Федерации, - не позднее трех рабочих дней со дня поступления запроса государственного учреждения.">
        <w:r>
          <w:rPr>
            <w:sz w:val="20"/>
            <w:color w:val="0000ff"/>
          </w:rPr>
          <w:t xml:space="preserve">подпункте 2</w:t>
        </w:r>
      </w:hyperlink>
      <w:r>
        <w:rPr>
          <w:sz w:val="20"/>
        </w:rPr>
        <w:t xml:space="preserve"> настоящего пункта, в течение двух рабочих дней со дня направления указанного запроса.</w:t>
      </w:r>
    </w:p>
    <w:p>
      <w:pPr>
        <w:pStyle w:val="0"/>
        <w:spacing w:before="200" w:line-rule="auto"/>
        <w:ind w:firstLine="540"/>
        <w:jc w:val="both"/>
      </w:pPr>
      <w:r>
        <w:rPr>
          <w:sz w:val="20"/>
        </w:rPr>
        <w:t xml:space="preserve">Министерство труда, занятости и социального развития не позднее одного рабочего дня со дня поступления сведений об обеспечении заявителя жильем в соответствии с </w:t>
      </w:r>
      <w:hyperlink w:history="0" r:id="rId1073"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 в другом субъекте Российской Федерации направляет указанные сведения в государственное учреждение.</w:t>
      </w:r>
    </w:p>
    <w:p>
      <w:pPr>
        <w:pStyle w:val="0"/>
        <w:spacing w:before="200" w:line-rule="auto"/>
        <w:ind w:firstLine="540"/>
        <w:jc w:val="both"/>
      </w:pPr>
      <w:r>
        <w:rPr>
          <w:sz w:val="20"/>
        </w:rPr>
        <w:t xml:space="preserve">12. Государственное учреждение не позднее пяти рабочих дней со дня поступления сведений об обеспечении заявителя жильем в соответствии с </w:t>
      </w:r>
      <w:hyperlink w:history="0" r:id="rId1074"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 принимает одно из следующих решений:</w:t>
      </w:r>
    </w:p>
    <w:bookmarkStart w:id="10747" w:name="P10747"/>
    <w:bookmarkEnd w:id="10747"/>
    <w:p>
      <w:pPr>
        <w:pStyle w:val="0"/>
        <w:spacing w:before="200" w:line-rule="auto"/>
        <w:ind w:firstLine="540"/>
        <w:jc w:val="both"/>
      </w:pPr>
      <w:r>
        <w:rPr>
          <w:sz w:val="20"/>
        </w:rPr>
        <w:t xml:space="preserve">1) о назначении адресной социальной помощи;</w:t>
      </w:r>
    </w:p>
    <w:p>
      <w:pPr>
        <w:pStyle w:val="0"/>
        <w:spacing w:before="200" w:line-rule="auto"/>
        <w:ind w:firstLine="540"/>
        <w:jc w:val="both"/>
      </w:pPr>
      <w:r>
        <w:rPr>
          <w:sz w:val="20"/>
        </w:rPr>
        <w:t xml:space="preserve">2) об отказе в назначении адресной социальной помощи.</w:t>
      </w:r>
    </w:p>
    <w:bookmarkStart w:id="10749" w:name="P10749"/>
    <w:bookmarkEnd w:id="10749"/>
    <w:p>
      <w:pPr>
        <w:pStyle w:val="0"/>
        <w:spacing w:before="200" w:line-rule="auto"/>
        <w:ind w:firstLine="540"/>
        <w:jc w:val="both"/>
      </w:pPr>
      <w:r>
        <w:rPr>
          <w:sz w:val="20"/>
        </w:rPr>
        <w:t xml:space="preserve">13. В случае принятия решения, указанного в </w:t>
      </w:r>
      <w:hyperlink w:history="0" w:anchor="P10747" w:tooltip="1) о назначении адресной социальной помощи;">
        <w:r>
          <w:rPr>
            <w:sz w:val="20"/>
            <w:color w:val="0000ff"/>
          </w:rPr>
          <w:t xml:space="preserve">подпункте 1 пункта 12</w:t>
        </w:r>
      </w:hyperlink>
      <w:r>
        <w:rPr>
          <w:sz w:val="20"/>
        </w:rPr>
        <w:t xml:space="preserve"> настоящего Порядка, государственное учреждение направляет уведомление заявителю посредством СМС-сообщения при условии фиксации отправки и доставки СМС-уведомления адресату или в иной форме по выбору заявителя в течение трех рабочих дней со дня принятия указанного решения.</w:t>
      </w:r>
    </w:p>
    <w:p>
      <w:pPr>
        <w:pStyle w:val="0"/>
        <w:spacing w:before="200" w:line-rule="auto"/>
        <w:ind w:firstLine="540"/>
        <w:jc w:val="both"/>
      </w:pPr>
      <w:r>
        <w:rPr>
          <w:sz w:val="20"/>
        </w:rPr>
        <w:t xml:space="preserve">В случае принятия решения, указанного в </w:t>
      </w:r>
      <w:hyperlink w:history="0" w:anchor="P10743" w:tooltip="2) запрос в органы (организации) социальной защиты населения в случае, если заявитель проживал на территории другого субъекта Российской Федерации, - не позднее трех рабочих дней со дня поступления запроса государственного учреждения.">
        <w:r>
          <w:rPr>
            <w:sz w:val="20"/>
            <w:color w:val="0000ff"/>
          </w:rPr>
          <w:t xml:space="preserve">подпункте 2 пункта 12</w:t>
        </w:r>
      </w:hyperlink>
      <w:r>
        <w:rPr>
          <w:sz w:val="20"/>
        </w:rPr>
        <w:t xml:space="preserve"> настоящего Порядка, государственное учреждение направляет заявителю письменное уведомление, в котором разъясняются основания отказа и порядок оспаривания (обжалования) принятого решения в течение трех рабочих дней со дня его принятия.</w:t>
      </w:r>
    </w:p>
    <w:p>
      <w:pPr>
        <w:pStyle w:val="0"/>
        <w:spacing w:before="200" w:line-rule="auto"/>
        <w:ind w:firstLine="540"/>
        <w:jc w:val="both"/>
      </w:pPr>
      <w:r>
        <w:rPr>
          <w:sz w:val="20"/>
        </w:rPr>
        <w:t xml:space="preserve">14. Основаниями для принятия решения, указанного в </w:t>
      </w:r>
      <w:hyperlink w:history="0" w:anchor="P10743" w:tooltip="2) запрос в органы (организации) социальной защиты населения в случае, если заявитель проживал на территории другого субъекта Российской Федерации, - не позднее трех рабочих дней со дня поступления запроса государственного учреждения.">
        <w:r>
          <w:rPr>
            <w:sz w:val="20"/>
            <w:color w:val="0000ff"/>
          </w:rPr>
          <w:t xml:space="preserve">подпункте 2 пункта 12</w:t>
        </w:r>
      </w:hyperlink>
      <w:r>
        <w:rPr>
          <w:sz w:val="20"/>
        </w:rPr>
        <w:t xml:space="preserve"> настоящего Порядка, являются следующие обстоятельства:</w:t>
      </w:r>
    </w:p>
    <w:p>
      <w:pPr>
        <w:pStyle w:val="0"/>
        <w:spacing w:before="200" w:line-rule="auto"/>
        <w:ind w:firstLine="540"/>
        <w:jc w:val="both"/>
      </w:pPr>
      <w:r>
        <w:rPr>
          <w:sz w:val="20"/>
        </w:rPr>
        <w:t xml:space="preserve">1) заявитель обеспечен жильем в соответствии с </w:t>
      </w:r>
      <w:hyperlink w:history="0" r:id="rId1075" w:tooltip="Указ Президента РФ от 07.05.2008 N 714 (ред. от 09.01.2010) &quot;Об обеспечении жильем ветеранов Великой Отечественной войны 1941 - 1945 годов&quot; {КонсультантПлюс}">
        <w:r>
          <w:rPr>
            <w:sz w:val="20"/>
            <w:color w:val="0000ff"/>
          </w:rPr>
          <w:t xml:space="preserve">Указом</w:t>
        </w:r>
      </w:hyperlink>
      <w:r>
        <w:rPr>
          <w:sz w:val="20"/>
        </w:rPr>
        <w:t xml:space="preserve"> Президента Российской Федерации;</w:t>
      </w:r>
    </w:p>
    <w:p>
      <w:pPr>
        <w:pStyle w:val="0"/>
        <w:spacing w:before="200" w:line-rule="auto"/>
        <w:ind w:firstLine="540"/>
        <w:jc w:val="both"/>
      </w:pPr>
      <w:r>
        <w:rPr>
          <w:sz w:val="20"/>
        </w:rPr>
        <w:t xml:space="preserve">2) повторное обращение за предоставлением адресной социальной помощи в случае, если заявителем ранее реализовано право на предоставление адресной социальной помощи;</w:t>
      </w:r>
    </w:p>
    <w:p>
      <w:pPr>
        <w:pStyle w:val="0"/>
        <w:spacing w:before="200" w:line-rule="auto"/>
        <w:ind w:firstLine="540"/>
        <w:jc w:val="both"/>
      </w:pPr>
      <w:r>
        <w:rPr>
          <w:sz w:val="20"/>
        </w:rPr>
        <w:t xml:space="preserve">3) представление заявителем недостоверных сведений;</w:t>
      </w:r>
    </w:p>
    <w:p>
      <w:pPr>
        <w:pStyle w:val="0"/>
        <w:spacing w:before="200" w:line-rule="auto"/>
        <w:ind w:firstLine="540"/>
        <w:jc w:val="both"/>
      </w:pPr>
      <w:r>
        <w:rPr>
          <w:sz w:val="20"/>
        </w:rPr>
        <w:t xml:space="preserve">4) заявитель не относится к числу ветеранов, указанных в </w:t>
      </w:r>
      <w:hyperlink w:history="0" w:anchor="P10661" w:tooltip="3. Адресная социальная помощь предоставляется ветеранам, не обеспеченным жильем в соответствии с Указом Президента Российской Федерации:">
        <w:r>
          <w:rPr>
            <w:sz w:val="20"/>
            <w:color w:val="0000ff"/>
          </w:rPr>
          <w:t xml:space="preserve">пункте 3</w:t>
        </w:r>
      </w:hyperlink>
      <w:r>
        <w:rPr>
          <w:sz w:val="20"/>
        </w:rPr>
        <w:t xml:space="preserve"> настоящего Порядка;</w:t>
      </w:r>
    </w:p>
    <w:p>
      <w:pPr>
        <w:pStyle w:val="0"/>
        <w:spacing w:before="200" w:line-rule="auto"/>
        <w:ind w:firstLine="540"/>
        <w:jc w:val="both"/>
      </w:pPr>
      <w:r>
        <w:rPr>
          <w:sz w:val="20"/>
        </w:rPr>
        <w:t xml:space="preserve">5) непредставление одного или нескольких документов;</w:t>
      </w:r>
    </w:p>
    <w:p>
      <w:pPr>
        <w:pStyle w:val="0"/>
        <w:spacing w:before="200" w:line-rule="auto"/>
        <w:ind w:firstLine="540"/>
        <w:jc w:val="both"/>
      </w:pPr>
      <w:r>
        <w:rPr>
          <w:sz w:val="20"/>
        </w:rPr>
        <w:t xml:space="preserve">6) несоблюдение требований к оформлению документов, указанных в </w:t>
      </w:r>
      <w:hyperlink w:history="0" w:anchor="P10723" w:tooltip="9. Документы, указанные в пунктах 8 и 8.1 настоящего Порядка (далее - документы), представляются в государственное учреждение:">
        <w:r>
          <w:rPr>
            <w:sz w:val="20"/>
            <w:color w:val="0000ff"/>
          </w:rPr>
          <w:t xml:space="preserve">пункте 9</w:t>
        </w:r>
      </w:hyperlink>
      <w:r>
        <w:rPr>
          <w:sz w:val="20"/>
        </w:rPr>
        <w:t xml:space="preserve"> настоящего Порядка.</w:t>
      </w:r>
    </w:p>
    <w:p>
      <w:pPr>
        <w:pStyle w:val="0"/>
        <w:spacing w:before="200" w:line-rule="auto"/>
        <w:ind w:firstLine="540"/>
        <w:jc w:val="both"/>
      </w:pPr>
      <w:r>
        <w:rPr>
          <w:sz w:val="20"/>
        </w:rPr>
        <w:t xml:space="preserve">14.1. Государственное учреждение не позднее 10 календарных дней со дня получения документов от заявителя из числа лиц, указанных в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подпункте 3.1</w:t>
        </w:r>
      </w:hyperlink>
      <w:r>
        <w:rPr>
          <w:sz w:val="20"/>
        </w:rPr>
        <w:t xml:space="preserve"> настоящего Порядка, осуществляет расчет среднедушевого дохода семьи ветерана боевых действий.</w:t>
      </w:r>
    </w:p>
    <w:p>
      <w:pPr>
        <w:pStyle w:val="0"/>
        <w:jc w:val="both"/>
      </w:pPr>
      <w:r>
        <w:rPr>
          <w:sz w:val="20"/>
        </w:rPr>
        <w:t xml:space="preserve">(п. 14.1 введен </w:t>
      </w:r>
      <w:hyperlink w:history="0" r:id="rId1076"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 в ред. </w:t>
      </w:r>
      <w:hyperlink w:history="0" r:id="rId1077"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p>
      <w:pPr>
        <w:pStyle w:val="0"/>
        <w:spacing w:before="200" w:line-rule="auto"/>
        <w:ind w:firstLine="540"/>
        <w:jc w:val="both"/>
      </w:pPr>
      <w:r>
        <w:rPr>
          <w:sz w:val="20"/>
        </w:rPr>
        <w:t xml:space="preserve">14.2. среднедушевой доход семьи ветерана боевых действий рассчитывается государственным учреждением на основании сведений о составе семьи ветерана боевых действий и сведений о доходах, полученных членами семьи ветерана боевых действий, указанными в </w:t>
      </w:r>
      <w:hyperlink w:history="0" w:anchor="P10659" w:tooltip="3) состав семьи ветерана боевых действий - проживающие совместно с ветераном боевых действий супруг (супруга) и их дети (не достигшие возраста 18 лет, не достигшие возраста 23 лет и обучающиеся по очной форме обучения в образовательных организациях).">
        <w:r>
          <w:rPr>
            <w:sz w:val="20"/>
            <w:color w:val="0000ff"/>
          </w:rPr>
          <w:t xml:space="preserve">подпункте 3 пункта 2</w:t>
        </w:r>
      </w:hyperlink>
      <w:r>
        <w:rPr>
          <w:sz w:val="20"/>
        </w:rPr>
        <w:t xml:space="preserve"> настоящего Порядка.</w:t>
      </w:r>
    </w:p>
    <w:p>
      <w:pPr>
        <w:pStyle w:val="0"/>
        <w:jc w:val="both"/>
      </w:pPr>
      <w:r>
        <w:rPr>
          <w:sz w:val="20"/>
        </w:rPr>
        <w:t xml:space="preserve">(п. 14.2 введен </w:t>
      </w:r>
      <w:hyperlink w:history="0" r:id="rId1078"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 в ред. </w:t>
      </w:r>
      <w:hyperlink w:history="0" r:id="rId1079"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p>
      <w:pPr>
        <w:pStyle w:val="0"/>
        <w:spacing w:before="200" w:line-rule="auto"/>
        <w:ind w:firstLine="540"/>
        <w:jc w:val="both"/>
      </w:pPr>
      <w:r>
        <w:rPr>
          <w:sz w:val="20"/>
        </w:rPr>
        <w:t xml:space="preserve">14.3. Для исчисления среднедушевого дохода семьи ветерана боевых действий к расчету принимаются суммы, начисленные до вычета налогов.</w:t>
      </w:r>
    </w:p>
    <w:p>
      <w:pPr>
        <w:pStyle w:val="0"/>
        <w:jc w:val="both"/>
      </w:pPr>
      <w:r>
        <w:rPr>
          <w:sz w:val="20"/>
        </w:rPr>
        <w:t xml:space="preserve">(п. 14.3 введен </w:t>
      </w:r>
      <w:hyperlink w:history="0" r:id="rId1080"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 в ред. </w:t>
      </w:r>
      <w:hyperlink w:history="0" r:id="rId1081"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p>
      <w:pPr>
        <w:pStyle w:val="0"/>
        <w:spacing w:before="200" w:line-rule="auto"/>
        <w:ind w:firstLine="540"/>
        <w:jc w:val="both"/>
      </w:pPr>
      <w:r>
        <w:rPr>
          <w:sz w:val="20"/>
        </w:rPr>
        <w:t xml:space="preserve">14.4. Доход семьи ветерана боевых действий, получаемый в иностранной валюте, пересчитывается в рубли по курсу Центрального банка Российской Федерации, установленному на дату фактического получения этих доходов.</w:t>
      </w:r>
    </w:p>
    <w:p>
      <w:pPr>
        <w:pStyle w:val="0"/>
        <w:jc w:val="both"/>
      </w:pPr>
      <w:r>
        <w:rPr>
          <w:sz w:val="20"/>
        </w:rPr>
        <w:t xml:space="preserve">(п. 14.4 введен </w:t>
      </w:r>
      <w:hyperlink w:history="0" r:id="rId1082"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14.5. Премии и вознаграждения, предусмотренные системой оплаты труда и выплачиваемые по месячным результатам работы, включаются в доход семьи ветерана боевых действий по времени их фактического получения.</w:t>
      </w:r>
    </w:p>
    <w:p>
      <w:pPr>
        <w:pStyle w:val="0"/>
        <w:spacing w:before="200" w:line-rule="auto"/>
        <w:ind w:firstLine="540"/>
        <w:jc w:val="both"/>
      </w:pPr>
      <w:r>
        <w:rPr>
          <w:sz w:val="20"/>
        </w:rPr>
        <w:t xml:space="preserve">При иных установленных сроках премирования (вознаграждения) суммы премии (вознаграждения) делятся на количество месяцев, за которые они начислены, и учитываются в доходах семьи ветерана боевых действий за каждый месяц расчетного периода.</w:t>
      </w:r>
    </w:p>
    <w:p>
      <w:pPr>
        <w:pStyle w:val="0"/>
        <w:jc w:val="both"/>
      </w:pPr>
      <w:r>
        <w:rPr>
          <w:sz w:val="20"/>
        </w:rPr>
        <w:t xml:space="preserve">(п. 14.5 введен </w:t>
      </w:r>
      <w:hyperlink w:history="0" r:id="rId1083"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14.6. Суммы заработной платы, сохраняемой на период трудоустройства после увольнения в связи с ликвидацией организации, осуществлением мероприятий по сокращению численности или штата работников, а также выходного пособия, выплачиваемого при увольнении, и компенсации при выходе в отставку делятся на количество месяцев, за которые они начислены, и учитываются в доходе семьи ветерана боевых действий за каждый месяц расчетного периода.</w:t>
      </w:r>
    </w:p>
    <w:p>
      <w:pPr>
        <w:pStyle w:val="0"/>
        <w:jc w:val="both"/>
      </w:pPr>
      <w:r>
        <w:rPr>
          <w:sz w:val="20"/>
        </w:rPr>
        <w:t xml:space="preserve">(п. 14.6 введен </w:t>
      </w:r>
      <w:hyperlink w:history="0" r:id="rId1084"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14.7. Алименты, выплачиваемые одним из родителей на содержание несовершеннолетних детей, не проживающих в семье ветерана боевых действий, исключаются из дохода этой семьи.</w:t>
      </w:r>
    </w:p>
    <w:p>
      <w:pPr>
        <w:pStyle w:val="0"/>
        <w:jc w:val="both"/>
      </w:pPr>
      <w:r>
        <w:rPr>
          <w:sz w:val="20"/>
        </w:rPr>
        <w:t xml:space="preserve">(п. 14.7 введен </w:t>
      </w:r>
      <w:hyperlink w:history="0" r:id="rId1085"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14.8. Для исчисления среднедушевого дохода семьи ветерана боевых действий не учитываются:</w:t>
      </w:r>
    </w:p>
    <w:p>
      <w:pPr>
        <w:pStyle w:val="0"/>
        <w:spacing w:before="200" w:line-rule="auto"/>
        <w:ind w:firstLine="540"/>
        <w:jc w:val="both"/>
      </w:pPr>
      <w:r>
        <w:rPr>
          <w:sz w:val="20"/>
        </w:rPr>
        <w:t xml:space="preserve">1) начисленные, но не выплаченные фактически заработная плата (денежное вознаграждение, социальные выплаты, содержание, денежное довольствие) и другие выплаты, предусмотренные </w:t>
      </w:r>
      <w:hyperlink w:history="0" w:anchor="P10951" w:tooltip="Виды">
        <w:r>
          <w:rPr>
            <w:sz w:val="20"/>
            <w:color w:val="0000ff"/>
          </w:rPr>
          <w:t xml:space="preserve">приложением N 2</w:t>
        </w:r>
      </w:hyperlink>
      <w:r>
        <w:rPr>
          <w:sz w:val="20"/>
        </w:rPr>
        <w:t xml:space="preserve"> к настоящему Порядку;</w:t>
      </w:r>
    </w:p>
    <w:p>
      <w:pPr>
        <w:pStyle w:val="0"/>
        <w:spacing w:before="200" w:line-rule="auto"/>
        <w:ind w:firstLine="540"/>
        <w:jc w:val="both"/>
      </w:pPr>
      <w:r>
        <w:rPr>
          <w:sz w:val="20"/>
        </w:rPr>
        <w:t xml:space="preserve">2) заработная плата (денежное вознаграждение, социальные выплаты, содержание, денежное довольствие) и другие выплаты, начисленные в связи с участием в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с 24 февраля 2022 года;</w:t>
      </w:r>
    </w:p>
    <w:p>
      <w:pPr>
        <w:pStyle w:val="0"/>
        <w:spacing w:before="200" w:line-rule="auto"/>
        <w:ind w:firstLine="540"/>
        <w:jc w:val="both"/>
      </w:pPr>
      <w:r>
        <w:rPr>
          <w:sz w:val="20"/>
        </w:rPr>
        <w:t xml:space="preserve">3) заработная плата (денежное вознаграждение, социальные выплаты, содержание, денежное довольствие) и другие выплаты, начисленные в связи с призывом и прохождением военной службы по мобилизации в Вооруженных Силах Российской Федерации в соответствии с </w:t>
      </w:r>
      <w:hyperlink w:history="0" r:id="rId1086" w:tooltip="Указ Президента РФ от 21.09.2022 N 647 &quot;Об объявлении частичной мобилизации в Российской Федерации&quot; {КонсультантПлюс}">
        <w:r>
          <w:rPr>
            <w:sz w:val="20"/>
            <w:color w:val="0000ff"/>
          </w:rPr>
          <w:t xml:space="preserve">Указом</w:t>
        </w:r>
      </w:hyperlink>
      <w:r>
        <w:rPr>
          <w:sz w:val="20"/>
        </w:rPr>
        <w:t xml:space="preserve"> Президента Российской Федерации от 21 сентября 2022 года N 647 "Об объявлении частичной мобилизации в Российской Федерации".</w:t>
      </w:r>
    </w:p>
    <w:p>
      <w:pPr>
        <w:pStyle w:val="0"/>
        <w:jc w:val="both"/>
      </w:pPr>
      <w:r>
        <w:rPr>
          <w:sz w:val="20"/>
        </w:rPr>
        <w:t xml:space="preserve">(п. 14.8 в ред. </w:t>
      </w:r>
      <w:hyperlink w:history="0" r:id="rId1087" w:tooltip="Постановление Правительства Архангельской области от 24.10.2022 N 855-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24.10.2022 N 855-пп)</w:t>
      </w:r>
    </w:p>
    <w:p>
      <w:pPr>
        <w:pStyle w:val="0"/>
        <w:spacing w:before="200" w:line-rule="auto"/>
        <w:ind w:firstLine="540"/>
        <w:jc w:val="both"/>
      </w:pPr>
      <w:r>
        <w:rPr>
          <w:sz w:val="20"/>
        </w:rPr>
        <w:t xml:space="preserve">14.9. Состав семьи ветерана боевых действий определяется на день подачи заявления.</w:t>
      </w:r>
    </w:p>
    <w:p>
      <w:pPr>
        <w:pStyle w:val="0"/>
        <w:spacing w:before="200" w:line-rule="auto"/>
        <w:ind w:firstLine="540"/>
        <w:jc w:val="both"/>
      </w:pPr>
      <w:r>
        <w:rPr>
          <w:sz w:val="20"/>
        </w:rPr>
        <w:t xml:space="preserve">Расчет среднедушевого дохода семьи ветерана боевых действий осуществляется исходя из суммы доходов членов семьи ветерана боевых действий за три календарных месяца, непосредственно предшествующих месяцу, в котором подано заявление (расчетный период).</w:t>
      </w:r>
    </w:p>
    <w:p>
      <w:pPr>
        <w:pStyle w:val="0"/>
        <w:jc w:val="both"/>
      </w:pPr>
      <w:r>
        <w:rPr>
          <w:sz w:val="20"/>
        </w:rPr>
        <w:t xml:space="preserve">(п. 14.9 введен </w:t>
      </w:r>
      <w:hyperlink w:history="0" r:id="rId1088"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 в ред. </w:t>
      </w:r>
      <w:hyperlink w:history="0" r:id="rId1089"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p>
      <w:pPr>
        <w:pStyle w:val="0"/>
        <w:spacing w:before="200" w:line-rule="auto"/>
        <w:ind w:firstLine="540"/>
        <w:jc w:val="both"/>
      </w:pPr>
      <w:r>
        <w:rPr>
          <w:sz w:val="20"/>
        </w:rPr>
        <w:t xml:space="preserve">14.10. Государственное учреждение не позднее 15 календарных дней со дня получения документов от заявителя, из числа лиц, указанных в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подпункте 3.1</w:t>
        </w:r>
      </w:hyperlink>
      <w:r>
        <w:rPr>
          <w:sz w:val="20"/>
        </w:rPr>
        <w:t xml:space="preserve"> настоящего Порядка, принимает одно из следующих решений:</w:t>
      </w:r>
    </w:p>
    <w:bookmarkStart w:id="10782" w:name="P10782"/>
    <w:bookmarkEnd w:id="10782"/>
    <w:p>
      <w:pPr>
        <w:pStyle w:val="0"/>
        <w:spacing w:before="200" w:line-rule="auto"/>
        <w:ind w:firstLine="540"/>
        <w:jc w:val="both"/>
      </w:pPr>
      <w:r>
        <w:rPr>
          <w:sz w:val="20"/>
        </w:rPr>
        <w:t xml:space="preserve">1) о назначении адресной социальной помощи;</w:t>
      </w:r>
    </w:p>
    <w:bookmarkStart w:id="10783" w:name="P10783"/>
    <w:bookmarkEnd w:id="10783"/>
    <w:p>
      <w:pPr>
        <w:pStyle w:val="0"/>
        <w:spacing w:before="200" w:line-rule="auto"/>
        <w:ind w:firstLine="540"/>
        <w:jc w:val="both"/>
      </w:pPr>
      <w:r>
        <w:rPr>
          <w:sz w:val="20"/>
        </w:rPr>
        <w:t xml:space="preserve">2) об отказе в назначении адресной социальной помощи.</w:t>
      </w:r>
    </w:p>
    <w:p>
      <w:pPr>
        <w:pStyle w:val="0"/>
        <w:jc w:val="both"/>
      </w:pPr>
      <w:r>
        <w:rPr>
          <w:sz w:val="20"/>
        </w:rPr>
        <w:t xml:space="preserve">(п. 14.10 введен </w:t>
      </w:r>
      <w:hyperlink w:history="0" r:id="rId1090"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14.11. Государственное учреждение не позднее 25 календарных дней со дня поступления документов от заявителя из числа лиц, указанных в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подпункте 3.1</w:t>
        </w:r>
      </w:hyperlink>
      <w:r>
        <w:rPr>
          <w:sz w:val="20"/>
        </w:rPr>
        <w:t xml:space="preserve"> настоящего Порядка, уведомляет заявителя о принятом решении:</w:t>
      </w:r>
    </w:p>
    <w:p>
      <w:pPr>
        <w:pStyle w:val="0"/>
        <w:spacing w:before="200" w:line-rule="auto"/>
        <w:ind w:firstLine="540"/>
        <w:jc w:val="both"/>
      </w:pPr>
      <w:r>
        <w:rPr>
          <w:sz w:val="20"/>
        </w:rPr>
        <w:t xml:space="preserve">1) способом, указанным в </w:t>
      </w:r>
      <w:hyperlink w:history="0" w:anchor="P10749" w:tooltip="13. В случае принятия решения, указанного в подпункте 1 пункта 12 настоящего Порядка, государственное учреждение направляет уведомление заявителю посредством СМС-сообщения при условии фиксации отправки и доставки СМС-уведомления адресату или в иной форме по выбору заявителя в течение трех рабочих дней со дня принятия указанного решения.">
        <w:r>
          <w:rPr>
            <w:sz w:val="20"/>
            <w:color w:val="0000ff"/>
          </w:rPr>
          <w:t xml:space="preserve">абзаце первом пункта 13</w:t>
        </w:r>
      </w:hyperlink>
      <w:r>
        <w:rPr>
          <w:sz w:val="20"/>
        </w:rPr>
        <w:t xml:space="preserve"> настоящего Порядка, в случае принятия решения, указанного в </w:t>
      </w:r>
      <w:hyperlink w:history="0" w:anchor="P10782" w:tooltip="1) о назначении адресной социальной помощи;">
        <w:r>
          <w:rPr>
            <w:sz w:val="20"/>
            <w:color w:val="0000ff"/>
          </w:rPr>
          <w:t xml:space="preserve">подпункте 1 пункта 14.10</w:t>
        </w:r>
      </w:hyperlink>
      <w:r>
        <w:rPr>
          <w:sz w:val="20"/>
        </w:rPr>
        <w:t xml:space="preserve"> настоящего Порядка;</w:t>
      </w:r>
    </w:p>
    <w:bookmarkStart w:id="10787" w:name="P10787"/>
    <w:bookmarkEnd w:id="10787"/>
    <w:p>
      <w:pPr>
        <w:pStyle w:val="0"/>
        <w:spacing w:before="200" w:line-rule="auto"/>
        <w:ind w:firstLine="540"/>
        <w:jc w:val="both"/>
      </w:pPr>
      <w:r>
        <w:rPr>
          <w:sz w:val="20"/>
        </w:rPr>
        <w:t xml:space="preserve">2) способом, указанным в </w:t>
      </w:r>
      <w:hyperlink w:history="0" w:anchor="P10749" w:tooltip="13. В случае принятия решения, указанного в подпункте 1 пункта 12 настоящего Порядка, государственное учреждение направляет уведомление заявителю посредством СМС-сообщения при условии фиксации отправки и доставки СМС-уведомления адресату или в иной форме по выбору заявителя в течение трех рабочих дней со дня принятия указанного решения.">
        <w:r>
          <w:rPr>
            <w:sz w:val="20"/>
            <w:color w:val="0000ff"/>
          </w:rPr>
          <w:t xml:space="preserve">абзаце втором пункта 13</w:t>
        </w:r>
      </w:hyperlink>
      <w:r>
        <w:rPr>
          <w:sz w:val="20"/>
        </w:rPr>
        <w:t xml:space="preserve"> настоящего Порядка, в случае принятия решения, указанного в </w:t>
      </w:r>
      <w:hyperlink w:history="0" w:anchor="P10783" w:tooltip="2) об отказе в назначении адресной социальной помощи.">
        <w:r>
          <w:rPr>
            <w:sz w:val="20"/>
            <w:color w:val="0000ff"/>
          </w:rPr>
          <w:t xml:space="preserve">подпункте 2 пункта 14.10</w:t>
        </w:r>
      </w:hyperlink>
      <w:r>
        <w:rPr>
          <w:sz w:val="20"/>
        </w:rPr>
        <w:t xml:space="preserve"> настоящего Порядка.</w:t>
      </w:r>
    </w:p>
    <w:p>
      <w:pPr>
        <w:pStyle w:val="0"/>
        <w:jc w:val="both"/>
      </w:pPr>
      <w:r>
        <w:rPr>
          <w:sz w:val="20"/>
        </w:rPr>
        <w:t xml:space="preserve">(п. 14.11 введен </w:t>
      </w:r>
      <w:hyperlink w:history="0" r:id="rId1091"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w:t>
      </w:r>
    </w:p>
    <w:p>
      <w:pPr>
        <w:pStyle w:val="0"/>
        <w:spacing w:before="200" w:line-rule="auto"/>
        <w:ind w:firstLine="540"/>
        <w:jc w:val="both"/>
      </w:pPr>
      <w:r>
        <w:rPr>
          <w:sz w:val="20"/>
        </w:rPr>
        <w:t xml:space="preserve">14.12. Основаниями для принятия решения, указанного в </w:t>
      </w:r>
      <w:hyperlink w:history="0" w:anchor="P10787" w:tooltip="2) способом, указанным в абзаце втором пункта 13 настоящего Порядка, в случае принятия решения, указанного в подпункте 2 пункта 14.10 настоящего Порядка.">
        <w:r>
          <w:rPr>
            <w:sz w:val="20"/>
            <w:color w:val="0000ff"/>
          </w:rPr>
          <w:t xml:space="preserve">подпункте 2 пункта 14.10</w:t>
        </w:r>
      </w:hyperlink>
      <w:r>
        <w:rPr>
          <w:sz w:val="20"/>
        </w:rPr>
        <w:t xml:space="preserve"> настоящего Порядка, являются следующие обстоятельства:</w:t>
      </w:r>
    </w:p>
    <w:p>
      <w:pPr>
        <w:pStyle w:val="0"/>
        <w:spacing w:before="200" w:line-rule="auto"/>
        <w:ind w:firstLine="540"/>
        <w:jc w:val="both"/>
      </w:pPr>
      <w:r>
        <w:rPr>
          <w:sz w:val="20"/>
        </w:rPr>
        <w:t xml:space="preserve">1) заявитель не относится к числу ветеранов, указанных в </w:t>
      </w:r>
      <w:hyperlink w:history="0" w:anchor="P10672" w:tooltip="3.1. Адресная социальная помощь предоставляется ветеранам боевых действий, среднедушевой доход семьи которых не превышает величину прожиточного минимума (на душу населения), установленного в Архангельской области.">
        <w:r>
          <w:rPr>
            <w:sz w:val="20"/>
            <w:color w:val="0000ff"/>
          </w:rPr>
          <w:t xml:space="preserve">пункте 3.1</w:t>
        </w:r>
      </w:hyperlink>
      <w:r>
        <w:rPr>
          <w:sz w:val="20"/>
        </w:rPr>
        <w:t xml:space="preserve"> настоящего Порядка;</w:t>
      </w:r>
    </w:p>
    <w:p>
      <w:pPr>
        <w:pStyle w:val="0"/>
        <w:spacing w:before="200" w:line-rule="auto"/>
        <w:ind w:firstLine="540"/>
        <w:jc w:val="both"/>
      </w:pPr>
      <w:r>
        <w:rPr>
          <w:sz w:val="20"/>
        </w:rPr>
        <w:t xml:space="preserve">2) представление заявителем недостоверных сведений;</w:t>
      </w:r>
    </w:p>
    <w:p>
      <w:pPr>
        <w:pStyle w:val="0"/>
        <w:spacing w:before="200" w:line-rule="auto"/>
        <w:ind w:firstLine="540"/>
        <w:jc w:val="both"/>
      </w:pPr>
      <w:r>
        <w:rPr>
          <w:sz w:val="20"/>
        </w:rPr>
        <w:t xml:space="preserve">3) непредставление одного или нескольких документов, указанных в </w:t>
      </w:r>
      <w:hyperlink w:history="0" w:anchor="P10697" w:tooltip="8. Ветеран, претендующий на предоставление адресной социальной помощи (далее - заявитель), для назначения адресной социальной помощи представляет в государственное учреждение по месту жительства следующие документы:">
        <w:r>
          <w:rPr>
            <w:sz w:val="20"/>
            <w:color w:val="0000ff"/>
          </w:rPr>
          <w:t xml:space="preserve">пунктах 8</w:t>
        </w:r>
      </w:hyperlink>
      <w:r>
        <w:rPr>
          <w:sz w:val="20"/>
        </w:rPr>
        <w:t xml:space="preserve"> и </w:t>
      </w:r>
      <w:hyperlink w:history="0" w:anchor="P10705" w:tooltip="8.1. Заявитель из числа лиц, указанных в пункте 3.1 настоящего Порядка, дополнительно к документам, указанным в пункте 8 настоящего Порядка, представляет в государственное учреждение следующие документы:">
        <w:r>
          <w:rPr>
            <w:sz w:val="20"/>
            <w:color w:val="0000ff"/>
          </w:rPr>
          <w:t xml:space="preserve">8.1</w:t>
        </w:r>
      </w:hyperlink>
      <w:r>
        <w:rPr>
          <w:sz w:val="20"/>
        </w:rPr>
        <w:t xml:space="preserve"> настоящего Порядка;</w:t>
      </w:r>
    </w:p>
    <w:p>
      <w:pPr>
        <w:pStyle w:val="0"/>
        <w:spacing w:before="200" w:line-rule="auto"/>
        <w:ind w:firstLine="540"/>
        <w:jc w:val="both"/>
      </w:pPr>
      <w:r>
        <w:rPr>
          <w:sz w:val="20"/>
        </w:rPr>
        <w:t xml:space="preserve">4) несоблюдение требований к оформлению документов, указанных в </w:t>
      </w:r>
      <w:hyperlink w:history="0" w:anchor="P10723" w:tooltip="9. Документы, указанные в пунктах 8 и 8.1 настоящего Порядка (далее - документы), представляются в государственное учреждение:">
        <w:r>
          <w:rPr>
            <w:sz w:val="20"/>
            <w:color w:val="0000ff"/>
          </w:rPr>
          <w:t xml:space="preserve">пункте 9</w:t>
        </w:r>
      </w:hyperlink>
      <w:r>
        <w:rPr>
          <w:sz w:val="20"/>
        </w:rPr>
        <w:t xml:space="preserve"> настоящего Порядка;</w:t>
      </w:r>
    </w:p>
    <w:p>
      <w:pPr>
        <w:pStyle w:val="0"/>
        <w:spacing w:before="200" w:line-rule="auto"/>
        <w:ind w:firstLine="540"/>
        <w:jc w:val="both"/>
      </w:pPr>
      <w:r>
        <w:rPr>
          <w:sz w:val="20"/>
        </w:rPr>
        <w:t xml:space="preserve">5) повторное обращение за предоставлением адресной социальной помощи, в случае если заявителем ранее реализовано право на предоставление адресной социальной помощи.</w:t>
      </w:r>
    </w:p>
    <w:p>
      <w:pPr>
        <w:pStyle w:val="0"/>
        <w:jc w:val="both"/>
      </w:pPr>
      <w:r>
        <w:rPr>
          <w:sz w:val="20"/>
        </w:rPr>
        <w:t xml:space="preserve">(п. 14.12 введен </w:t>
      </w:r>
      <w:hyperlink w:history="0" r:id="rId1092"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06.11.2015 N 454-пп)</w:t>
      </w:r>
    </w:p>
    <w:p>
      <w:pPr>
        <w:pStyle w:val="0"/>
        <w:jc w:val="both"/>
      </w:pPr>
      <w:r>
        <w:rPr>
          <w:sz w:val="20"/>
        </w:rPr>
      </w:r>
    </w:p>
    <w:p>
      <w:pPr>
        <w:pStyle w:val="2"/>
        <w:outlineLvl w:val="1"/>
        <w:jc w:val="center"/>
      </w:pPr>
      <w:r>
        <w:rPr>
          <w:sz w:val="20"/>
        </w:rPr>
        <w:t xml:space="preserve">V. Порядок финансирования предоставляемой</w:t>
      </w:r>
    </w:p>
    <w:p>
      <w:pPr>
        <w:pStyle w:val="2"/>
        <w:jc w:val="center"/>
      </w:pPr>
      <w:r>
        <w:rPr>
          <w:sz w:val="20"/>
        </w:rPr>
        <w:t xml:space="preserve">адресной социальной помощи</w:t>
      </w:r>
    </w:p>
    <w:p>
      <w:pPr>
        <w:pStyle w:val="0"/>
        <w:jc w:val="both"/>
      </w:pPr>
      <w:r>
        <w:rPr>
          <w:sz w:val="20"/>
        </w:rPr>
      </w:r>
    </w:p>
    <w:p>
      <w:pPr>
        <w:pStyle w:val="0"/>
        <w:ind w:firstLine="540"/>
        <w:jc w:val="both"/>
      </w:pPr>
      <w:r>
        <w:rPr>
          <w:sz w:val="20"/>
        </w:rPr>
        <w:t xml:space="preserve">15. Государственные учреждения:</w:t>
      </w:r>
    </w:p>
    <w:p>
      <w:pPr>
        <w:pStyle w:val="0"/>
        <w:spacing w:before="200" w:line-rule="auto"/>
        <w:ind w:firstLine="540"/>
        <w:jc w:val="both"/>
      </w:pPr>
      <w:r>
        <w:rPr>
          <w:sz w:val="20"/>
        </w:rPr>
        <w:t xml:space="preserve">заключают договоры с кредитными организациями и организациями почтовой связи о перечислении заявителям сумм адресной социальной помощи;</w:t>
      </w:r>
    </w:p>
    <w:p>
      <w:pPr>
        <w:pStyle w:val="0"/>
        <w:spacing w:before="200" w:line-rule="auto"/>
        <w:ind w:firstLine="540"/>
        <w:jc w:val="both"/>
      </w:pPr>
      <w:r>
        <w:rPr>
          <w:sz w:val="20"/>
        </w:rPr>
        <w:t xml:space="preserve">представляют до 22-го числа каждого месяца в министерство труда, занятости и социального развития заявки на финансирование предоставления адресной социальной помощи на следующий месяц с учетом оплаты услуг почтовой связи и услуг кредитных организаций;</w:t>
      </w:r>
    </w:p>
    <w:p>
      <w:pPr>
        <w:pStyle w:val="0"/>
        <w:spacing w:before="200" w:line-rule="auto"/>
        <w:ind w:firstLine="540"/>
        <w:jc w:val="both"/>
      </w:pPr>
      <w:r>
        <w:rPr>
          <w:sz w:val="20"/>
        </w:rPr>
        <w:t xml:space="preserve">представляют в кредитные организации и организации почтовой связи выплатные документы для непосредственной выплаты адресной социальной помощи.</w:t>
      </w:r>
    </w:p>
    <w:p>
      <w:pPr>
        <w:pStyle w:val="0"/>
        <w:spacing w:before="200" w:line-rule="auto"/>
        <w:ind w:firstLine="540"/>
        <w:jc w:val="both"/>
      </w:pPr>
      <w:r>
        <w:rPr>
          <w:sz w:val="20"/>
        </w:rPr>
        <w:t xml:space="preserve">16. Министерство труда, занятости и социального развития, являясь главным распорядителем средств, предусмотренных в областном бюджете на предоставление адресной социальной помощи, на основании заявок, представленных государственными учреждениями, до 27-го числа каждого месяца представляет в министерство финансов Архангельской области (далее - министерство финансов) сводную заявку на финансирование предоставления адресной социальной помощи на следующий месяц с учетом оплаты услуг почтовой связи и услуг кредитных организаций.</w:t>
      </w:r>
    </w:p>
    <w:p>
      <w:pPr>
        <w:pStyle w:val="0"/>
        <w:spacing w:before="200" w:line-rule="auto"/>
        <w:ind w:firstLine="540"/>
        <w:jc w:val="both"/>
      </w:pPr>
      <w:r>
        <w:rPr>
          <w:sz w:val="20"/>
        </w:rPr>
        <w:t xml:space="preserve">17. Министерство финансов доводит объемы финансирования до министерства труда, занятости и социального развития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18. Министерство труда, занятости и социального развития в пределах лимита бюджетных обязательств и средств, зачисленных на лицевой счет, доводит объем финансирования и лимиты бюджетных обязательств до государственных учреждений и представляет в Управление Федерального казначейства по Архангельской области и Ненецкому автономному округу расходные уведомления на перечисление сумм предоставляемой адресной социальной помощи на лицевые счета государственных учреждений.</w:t>
      </w:r>
    </w:p>
    <w:p>
      <w:pPr>
        <w:pStyle w:val="0"/>
        <w:spacing w:before="200" w:line-rule="auto"/>
        <w:ind w:firstLine="540"/>
        <w:jc w:val="both"/>
      </w:pPr>
      <w:r>
        <w:rPr>
          <w:sz w:val="20"/>
        </w:rPr>
        <w:t xml:space="preserve">19. Государственные учреждения в двухдневный срок со дня получения выписки со своего лицевого счета представляют в Управление Федерального казначейства по Архангельской области и Ненецкому автономному округу платежные поручения для перечисления сумм адресной социальной помощи на счета получателей адресной социальной помощи, открытые в кредитных организациях, или через организации почтовой связи.</w:t>
      </w:r>
    </w:p>
    <w:p>
      <w:pPr>
        <w:pStyle w:val="0"/>
        <w:spacing w:before="200" w:line-rule="auto"/>
        <w:ind w:firstLine="540"/>
        <w:jc w:val="both"/>
      </w:pPr>
      <w:r>
        <w:rPr>
          <w:sz w:val="20"/>
        </w:rPr>
        <w:t xml:space="preserve">20. Неполученные заявителями суммы адресной социальной помощи по истечении отчетного месяца подлежат выдаче в следующий выплатной период и указываются в заявке государственного учреждения отдельной строкой.</w:t>
      </w:r>
    </w:p>
    <w:p>
      <w:pPr>
        <w:pStyle w:val="0"/>
        <w:spacing w:before="200" w:line-rule="auto"/>
        <w:ind w:firstLine="540"/>
        <w:jc w:val="both"/>
      </w:pPr>
      <w:r>
        <w:rPr>
          <w:sz w:val="20"/>
        </w:rPr>
        <w:t xml:space="preserve">21. Государственные учреждения до 3-го числа каждого месяца, следующего за отчетным, представляют в министерство труда, занятости и социального развития в электронной форме отчеты о состоянии лицевых счетов получателей бюджетных средств.</w:t>
      </w:r>
    </w:p>
    <w:p>
      <w:pPr>
        <w:pStyle w:val="0"/>
        <w:spacing w:before="200" w:line-rule="auto"/>
        <w:ind w:firstLine="540"/>
        <w:jc w:val="both"/>
      </w:pPr>
      <w:r>
        <w:rPr>
          <w:sz w:val="20"/>
        </w:rPr>
        <w:t xml:space="preserve">22. Министерство труда, занятости и социального развития на основании представленных государственными учреждениями отчетов о состоянии лицевых счетов получателей бюджетных средств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pPr>
        <w:pStyle w:val="0"/>
        <w:spacing w:before="200" w:line-rule="auto"/>
        <w:ind w:firstLine="540"/>
        <w:jc w:val="both"/>
      </w:pPr>
      <w:r>
        <w:rPr>
          <w:sz w:val="20"/>
        </w:rPr>
        <w:t xml:space="preserve">23. Контроль за целевым использованием бюджетных средств, направленных на выплату адресной социальной помощи, осуществляется министерством труда, занятости и социального развития и органами государственного финансового контроля Архангельской области.</w:t>
      </w:r>
    </w:p>
    <w:p>
      <w:pPr>
        <w:pStyle w:val="0"/>
        <w:spacing w:before="200" w:line-rule="auto"/>
        <w:ind w:firstLine="540"/>
        <w:jc w:val="both"/>
      </w:pPr>
      <w:r>
        <w:rPr>
          <w:sz w:val="20"/>
        </w:rPr>
        <w:t xml:space="preserve">24. Ответственность за нецелевое использование бюджетных средств, направленных на выплату адресной социальной помощи, несут министерство труда, занятости и социального развития и государственные учреждения.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предоставления адресной</w:t>
      </w:r>
    </w:p>
    <w:p>
      <w:pPr>
        <w:pStyle w:val="0"/>
        <w:jc w:val="right"/>
      </w:pPr>
      <w:r>
        <w:rPr>
          <w:sz w:val="20"/>
        </w:rPr>
        <w:t xml:space="preserve">социальной помощи на улучшение</w:t>
      </w:r>
    </w:p>
    <w:p>
      <w:pPr>
        <w:pStyle w:val="0"/>
        <w:jc w:val="right"/>
      </w:pPr>
      <w:r>
        <w:rPr>
          <w:sz w:val="20"/>
        </w:rPr>
        <w:t xml:space="preserve">социально-бытового положения отдельных</w:t>
      </w:r>
    </w:p>
    <w:p>
      <w:pPr>
        <w:pStyle w:val="0"/>
        <w:jc w:val="right"/>
      </w:pPr>
      <w:r>
        <w:rPr>
          <w:sz w:val="20"/>
        </w:rPr>
        <w:t xml:space="preserve">категорий ветеранов и инвалидов</w:t>
      </w:r>
    </w:p>
    <w:p>
      <w:pPr>
        <w:pStyle w:val="0"/>
        <w:jc w:val="right"/>
      </w:pPr>
      <w:r>
        <w:rPr>
          <w:sz w:val="20"/>
        </w:rPr>
        <w:t xml:space="preserve">Великой Отечественной войны,</w:t>
      </w:r>
    </w:p>
    <w:p>
      <w:pPr>
        <w:pStyle w:val="0"/>
        <w:jc w:val="right"/>
      </w:pPr>
      <w:r>
        <w:rPr>
          <w:sz w:val="20"/>
        </w:rPr>
        <w:t xml:space="preserve">не имеющих оснований для обеспечения</w:t>
      </w:r>
    </w:p>
    <w:p>
      <w:pPr>
        <w:pStyle w:val="0"/>
        <w:jc w:val="right"/>
      </w:pPr>
      <w:r>
        <w:rPr>
          <w:sz w:val="20"/>
        </w:rPr>
        <w:t xml:space="preserve">жильем в соответствии с Указом</w:t>
      </w:r>
    </w:p>
    <w:p>
      <w:pPr>
        <w:pStyle w:val="0"/>
        <w:jc w:val="right"/>
      </w:pPr>
      <w:r>
        <w:rPr>
          <w:sz w:val="20"/>
        </w:rPr>
        <w:t xml:space="preserve">Президента Российской Федерации</w:t>
      </w:r>
    </w:p>
    <w:p>
      <w:pPr>
        <w:pStyle w:val="0"/>
        <w:jc w:val="right"/>
      </w:pPr>
      <w:r>
        <w:rPr>
          <w:sz w:val="20"/>
        </w:rPr>
        <w:t xml:space="preserve">от 07.05.2008 N 714</w:t>
      </w:r>
    </w:p>
    <w:p>
      <w:pPr>
        <w:pStyle w:val="0"/>
        <w:jc w:val="right"/>
      </w:pPr>
      <w:r>
        <w:rPr>
          <w:sz w:val="20"/>
        </w:rPr>
        <w:t xml:space="preserve">"Об обеспечении жильем ветеранов</w:t>
      </w:r>
    </w:p>
    <w:p>
      <w:pPr>
        <w:pStyle w:val="0"/>
        <w:jc w:val="right"/>
      </w:pPr>
      <w:r>
        <w:rPr>
          <w:sz w:val="20"/>
        </w:rPr>
        <w:t xml:space="preserve">Великой Отечественной войны 1941 - 1945 годов",</w:t>
      </w:r>
    </w:p>
    <w:p>
      <w:pPr>
        <w:pStyle w:val="0"/>
        <w:jc w:val="right"/>
      </w:pPr>
      <w:r>
        <w:rPr>
          <w:sz w:val="20"/>
        </w:rPr>
        <w:t xml:space="preserve">и 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093" w:tooltip="Постановление Правительства Архангельской области от 18.07.2017 N 265-пп &quot;О внесении изменений в отдельные нормативные правовые акты Архангельской области&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18.07.2017 N 265-пп)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Форма заявления о предоставлении</w:t>
      </w:r>
    </w:p>
    <w:p>
      <w:pPr>
        <w:pStyle w:val="1"/>
        <w:jc w:val="both"/>
      </w:pPr>
      <w:r>
        <w:rPr>
          <w:sz w:val="20"/>
        </w:rPr>
        <w:t xml:space="preserve">                        адресной социальной помощи</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"______________________________________"</w:t>
      </w:r>
    </w:p>
    <w:p>
      <w:pPr>
        <w:pStyle w:val="1"/>
        <w:jc w:val="both"/>
      </w:pPr>
      <w:r>
        <w:rPr>
          <w:sz w:val="20"/>
        </w:rPr>
        <w:t xml:space="preserve">                                    от ____________________________________</w:t>
      </w:r>
    </w:p>
    <w:p>
      <w:pPr>
        <w:pStyle w:val="1"/>
        <w:jc w:val="both"/>
      </w:pPr>
      <w:r>
        <w:rPr>
          <w:sz w:val="20"/>
        </w:rPr>
        <w:t xml:space="preserve">                                              (фамилия, имя, отчество)</w:t>
      </w:r>
    </w:p>
    <w:p>
      <w:pPr>
        <w:pStyle w:val="1"/>
        <w:jc w:val="both"/>
      </w:pPr>
      <w:r>
        <w:rPr>
          <w:sz w:val="20"/>
        </w:rPr>
        <w:t xml:space="preserve">                                    адрес фактического проживания: ________</w:t>
      </w:r>
    </w:p>
    <w:p>
      <w:pPr>
        <w:pStyle w:val="1"/>
        <w:jc w:val="both"/>
      </w:pPr>
      <w:r>
        <w:rPr>
          <w:sz w:val="20"/>
        </w:rPr>
        <w:t xml:space="preserve">                                    _______________________________________</w:t>
      </w:r>
    </w:p>
    <w:p>
      <w:pPr>
        <w:pStyle w:val="1"/>
        <w:jc w:val="both"/>
      </w:pPr>
      <w:r>
        <w:rPr>
          <w:sz w:val="20"/>
        </w:rPr>
        <w:t xml:space="preserve">                                    ______________________________________,</w:t>
      </w:r>
    </w:p>
    <w:p>
      <w:pPr>
        <w:pStyle w:val="1"/>
        <w:jc w:val="both"/>
      </w:pPr>
      <w:r>
        <w:rPr>
          <w:sz w:val="20"/>
        </w:rPr>
        <w:t xml:space="preserve">                                       (почтовый индекс, область, район,</w:t>
      </w:r>
    </w:p>
    <w:p>
      <w:pPr>
        <w:pStyle w:val="1"/>
        <w:jc w:val="both"/>
      </w:pPr>
      <w:r>
        <w:rPr>
          <w:sz w:val="20"/>
        </w:rPr>
        <w:t xml:space="preserve">                                         город, село, поселок, деревня,</w:t>
      </w:r>
    </w:p>
    <w:p>
      <w:pPr>
        <w:pStyle w:val="1"/>
        <w:jc w:val="both"/>
      </w:pPr>
      <w:r>
        <w:rPr>
          <w:sz w:val="20"/>
        </w:rPr>
        <w:t xml:space="preserve">                                    проспект, улица, дом, корпус, квартира)</w:t>
      </w:r>
    </w:p>
    <w:p>
      <w:pPr>
        <w:pStyle w:val="1"/>
        <w:jc w:val="both"/>
      </w:pPr>
      <w:r>
        <w:rPr>
          <w:sz w:val="20"/>
        </w:rPr>
      </w:r>
    </w:p>
    <w:p>
      <w:pPr>
        <w:pStyle w:val="1"/>
        <w:jc w:val="both"/>
      </w:pPr>
      <w:r>
        <w:rPr>
          <w:sz w:val="20"/>
        </w:rPr>
        <w:t xml:space="preserve">                                    документ, удостоверяющий личность</w:t>
      </w:r>
    </w:p>
    <w:p>
      <w:pPr>
        <w:pStyle w:val="1"/>
        <w:jc w:val="both"/>
      </w:pPr>
      <w:r>
        <w:rPr>
          <w:sz w:val="20"/>
        </w:rPr>
        <w:t xml:space="preserve">                                    _______________________________________</w:t>
      </w:r>
    </w:p>
    <w:p>
      <w:pPr>
        <w:pStyle w:val="1"/>
        <w:jc w:val="both"/>
      </w:pPr>
      <w:r>
        <w:rPr>
          <w:sz w:val="20"/>
        </w:rPr>
        <w:t xml:space="preserve">                                                  (наименование)</w:t>
      </w:r>
    </w:p>
    <w:p>
      <w:pPr>
        <w:pStyle w:val="1"/>
        <w:jc w:val="both"/>
      </w:pPr>
      <w:r>
        <w:rPr>
          <w:sz w:val="20"/>
        </w:rPr>
        <w:t xml:space="preserve">                                    _______________________________________</w:t>
      </w:r>
    </w:p>
    <w:p>
      <w:pPr>
        <w:pStyle w:val="1"/>
        <w:jc w:val="both"/>
      </w:pPr>
      <w:r>
        <w:rPr>
          <w:sz w:val="20"/>
        </w:rPr>
        <w:t xml:space="preserve">                                     (серия, номер, кем выдан, дата выдачи)</w:t>
      </w:r>
    </w:p>
    <w:p>
      <w:pPr>
        <w:pStyle w:val="1"/>
        <w:jc w:val="both"/>
      </w:pPr>
      <w:r>
        <w:rPr>
          <w:sz w:val="20"/>
        </w:rPr>
        <w:t xml:space="preserve">                                    ______________________________________,</w:t>
      </w:r>
    </w:p>
    <w:p>
      <w:pPr>
        <w:pStyle w:val="1"/>
        <w:jc w:val="both"/>
      </w:pPr>
      <w:r>
        <w:rPr>
          <w:sz w:val="20"/>
        </w:rPr>
        <w:t xml:space="preserve">                                    номер контактного телефона ____________</w:t>
      </w:r>
    </w:p>
    <w:p>
      <w:pPr>
        <w:pStyle w:val="1"/>
        <w:jc w:val="both"/>
      </w:pPr>
      <w:r>
        <w:rPr>
          <w:sz w:val="20"/>
        </w:rPr>
      </w:r>
    </w:p>
    <w:bookmarkStart w:id="10858" w:name="P10858"/>
    <w:bookmarkEnd w:id="10858"/>
    <w:p>
      <w:pPr>
        <w:pStyle w:val="1"/>
        <w:jc w:val="both"/>
      </w:pPr>
      <w:r>
        <w:rPr>
          <w:sz w:val="20"/>
        </w:rPr>
        <w:t xml:space="preserve">                                 ЗАЯВЛЕНИЕ</w:t>
      </w:r>
    </w:p>
    <w:p>
      <w:pPr>
        <w:pStyle w:val="1"/>
        <w:jc w:val="both"/>
      </w:pPr>
      <w:r>
        <w:rPr>
          <w:sz w:val="20"/>
        </w:rPr>
        <w:t xml:space="preserve">                о предоставлении адресной социальной помощи</w:t>
      </w:r>
    </w:p>
    <w:p>
      <w:pPr>
        <w:pStyle w:val="1"/>
        <w:jc w:val="both"/>
      </w:pPr>
      <w:r>
        <w:rPr>
          <w:sz w:val="20"/>
        </w:rPr>
      </w:r>
    </w:p>
    <w:p>
      <w:pPr>
        <w:pStyle w:val="1"/>
        <w:jc w:val="both"/>
      </w:pPr>
      <w:r>
        <w:rPr>
          <w:sz w:val="20"/>
        </w:rPr>
        <w:t xml:space="preserve">    В связи с тем, что я являюсь 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(указать категорию, в соответствии с которой заявитель претендует</w:t>
      </w:r>
    </w:p>
    <w:p>
      <w:pPr>
        <w:pStyle w:val="1"/>
        <w:jc w:val="both"/>
      </w:pPr>
      <w:r>
        <w:rPr>
          <w:sz w:val="20"/>
        </w:rPr>
        <w:t xml:space="preserve">               на предоставление адресной социальной помощи)</w:t>
      </w:r>
    </w:p>
    <w:p>
      <w:pPr>
        <w:pStyle w:val="1"/>
        <w:jc w:val="both"/>
      </w:pPr>
      <w:r>
        <w:rPr>
          <w:sz w:val="20"/>
        </w:rPr>
        <w:t xml:space="preserve">прошу   предоставить   мне   адресную   социальную   помощь   на  улучшение</w:t>
      </w:r>
    </w:p>
    <w:p>
      <w:pPr>
        <w:pStyle w:val="1"/>
        <w:jc w:val="both"/>
      </w:pPr>
      <w:r>
        <w:rPr>
          <w:sz w:val="20"/>
        </w:rPr>
        <w:t xml:space="preserve">социально-бытового  положения,  так  как  в  жилом  помещении,  в котором я</w:t>
      </w:r>
    </w:p>
    <w:p>
      <w:pPr>
        <w:pStyle w:val="1"/>
        <w:jc w:val="both"/>
      </w:pPr>
      <w:r>
        <w:rPr>
          <w:sz w:val="20"/>
        </w:rPr>
        <w:t xml:space="preserve">проживаю, выполнен ремонт 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(указывается наименование выполненных ремонтных работ в жилом помещении)</w:t>
      </w:r>
    </w:p>
    <w:p>
      <w:pPr>
        <w:pStyle w:val="1"/>
        <w:jc w:val="both"/>
      </w:pPr>
      <w:r>
        <w:rPr>
          <w:sz w:val="20"/>
        </w:rPr>
      </w:r>
    </w:p>
    <w:p>
      <w:pPr>
        <w:pStyle w:val="1"/>
        <w:jc w:val="both"/>
      </w:pPr>
      <w:r>
        <w:rPr>
          <w:sz w:val="20"/>
        </w:rPr>
        <w:t xml:space="preserve">    На  выполнение  указанных  в  настоящем  заявлении ремонтных работ мною</w:t>
      </w:r>
    </w:p>
    <w:p>
      <w:pPr>
        <w:pStyle w:val="1"/>
        <w:jc w:val="both"/>
      </w:pPr>
      <w:r>
        <w:rPr>
          <w:sz w:val="20"/>
        </w:rPr>
        <w:t xml:space="preserve">оплачено _________________________________________________________________.</w:t>
      </w:r>
    </w:p>
    <w:p>
      <w:pPr>
        <w:pStyle w:val="1"/>
        <w:jc w:val="both"/>
      </w:pPr>
      <w:r>
        <w:rPr>
          <w:sz w:val="20"/>
        </w:rPr>
        <w:t xml:space="preserve">                     (сумма указывается цифрами и прописью)</w:t>
      </w:r>
    </w:p>
    <w:p>
      <w:pPr>
        <w:pStyle w:val="1"/>
        <w:jc w:val="both"/>
      </w:pPr>
      <w:r>
        <w:rPr>
          <w:sz w:val="20"/>
        </w:rPr>
        <w:t xml:space="preserve">    Прошу перечислить адресную социальную помощь 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(сведения о реквизитах организации почтовой связи или о реквизитах счета,</w:t>
      </w:r>
    </w:p>
    <w:p>
      <w:pPr>
        <w:pStyle w:val="1"/>
        <w:jc w:val="both"/>
      </w:pPr>
      <w:r>
        <w:rPr>
          <w:sz w:val="20"/>
        </w:rPr>
        <w:t xml:space="preserve">                    открытого в кредитной организации)</w:t>
      </w:r>
    </w:p>
    <w:p>
      <w:pPr>
        <w:pStyle w:val="1"/>
        <w:jc w:val="both"/>
      </w:pPr>
      <w:r>
        <w:rPr>
          <w:sz w:val="20"/>
        </w:rPr>
        <w:t xml:space="preserve">__________________________________________________________________________.</w:t>
      </w:r>
    </w:p>
    <w:p>
      <w:pPr>
        <w:pStyle w:val="1"/>
        <w:jc w:val="both"/>
      </w:pPr>
      <w:r>
        <w:rPr>
          <w:sz w:val="20"/>
        </w:rPr>
        <w:t xml:space="preserve">    При   принятии  решений  в  ходе  назначения  и  выплаты  мне  адресной</w:t>
      </w:r>
    </w:p>
    <w:p>
      <w:pPr>
        <w:pStyle w:val="1"/>
        <w:jc w:val="both"/>
      </w:pPr>
      <w:r>
        <w:rPr>
          <w:sz w:val="20"/>
        </w:rPr>
        <w:t xml:space="preserve">социальной помощи прошу направлять мне уведомления:</w:t>
      </w:r>
    </w:p>
    <w:p>
      <w:pPr>
        <w:pStyle w:val="1"/>
        <w:jc w:val="both"/>
      </w:pPr>
      <w:r>
        <w:rPr>
          <w:sz w:val="20"/>
        </w:rPr>
        <w:t xml:space="preserve">    1)  о  назначении  адресной социальной помощи - в письменной форме либо</w:t>
      </w:r>
    </w:p>
    <w:p>
      <w:pPr>
        <w:pStyle w:val="1"/>
        <w:jc w:val="both"/>
      </w:pPr>
      <w:r>
        <w:rPr>
          <w:sz w:val="20"/>
        </w:rPr>
        <w:t xml:space="preserve">посредством  СМС-сообщения на номер телефона (при условии фиксации отправки</w:t>
      </w:r>
    </w:p>
    <w:p>
      <w:pPr>
        <w:pStyle w:val="1"/>
        <w:jc w:val="both"/>
      </w:pPr>
      <w:r>
        <w:rPr>
          <w:sz w:val="20"/>
        </w:rPr>
        <w:t xml:space="preserve">и доставки СМС-уведомления адресату):</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737"/>
        <w:gridCol w:w="737"/>
        <w:gridCol w:w="794"/>
        <w:gridCol w:w="737"/>
        <w:gridCol w:w="737"/>
        <w:gridCol w:w="737"/>
        <w:gridCol w:w="737"/>
        <w:gridCol w:w="737"/>
        <w:gridCol w:w="737"/>
        <w:gridCol w:w="737"/>
      </w:tblGrid>
      <w:tr>
        <w:tc>
          <w:tcPr>
            <w:tcW w:w="737" w:type="dxa"/>
            <w:tcBorders>
              <w:top w:val="single" w:sz="4"/>
              <w:bottom w:val="single" w:sz="4"/>
            </w:tcBorders>
          </w:tcPr>
          <w:p>
            <w:pPr>
              <w:pStyle w:val="0"/>
            </w:pPr>
            <w:r>
              <w:rPr>
                <w:sz w:val="20"/>
              </w:rPr>
            </w:r>
          </w:p>
        </w:tc>
        <w:tc>
          <w:tcPr>
            <w:tcW w:w="737" w:type="dxa"/>
            <w:tcBorders>
              <w:top w:val="single" w:sz="4"/>
              <w:bottom w:val="single" w:sz="4"/>
            </w:tcBorders>
          </w:tcPr>
          <w:p>
            <w:pPr>
              <w:pStyle w:val="0"/>
            </w:pPr>
            <w:r>
              <w:rPr>
                <w:sz w:val="20"/>
              </w:rPr>
            </w:r>
          </w:p>
        </w:tc>
        <w:tc>
          <w:tcPr>
            <w:tcW w:w="794" w:type="dxa"/>
            <w:tcBorders>
              <w:top w:val="single" w:sz="4"/>
              <w:bottom w:val="single" w:sz="4"/>
            </w:tcBorders>
          </w:tcPr>
          <w:p>
            <w:pPr>
              <w:pStyle w:val="0"/>
            </w:pPr>
            <w:r>
              <w:rPr>
                <w:sz w:val="20"/>
              </w:rPr>
            </w:r>
          </w:p>
        </w:tc>
        <w:tc>
          <w:tcPr>
            <w:tcW w:w="737" w:type="dxa"/>
            <w:tcBorders>
              <w:top w:val="single" w:sz="4"/>
              <w:bottom w:val="single" w:sz="4"/>
            </w:tcBorders>
          </w:tcPr>
          <w:p>
            <w:pPr>
              <w:pStyle w:val="0"/>
            </w:pPr>
            <w:r>
              <w:rPr>
                <w:sz w:val="20"/>
              </w:rPr>
            </w:r>
          </w:p>
        </w:tc>
        <w:tc>
          <w:tcPr>
            <w:tcW w:w="737" w:type="dxa"/>
            <w:tcBorders>
              <w:top w:val="single" w:sz="4"/>
              <w:bottom w:val="single" w:sz="4"/>
            </w:tcBorders>
          </w:tcPr>
          <w:p>
            <w:pPr>
              <w:pStyle w:val="0"/>
            </w:pPr>
            <w:r>
              <w:rPr>
                <w:sz w:val="20"/>
              </w:rPr>
            </w:r>
          </w:p>
        </w:tc>
        <w:tc>
          <w:tcPr>
            <w:tcW w:w="737" w:type="dxa"/>
            <w:tcBorders>
              <w:top w:val="single" w:sz="4"/>
              <w:bottom w:val="single" w:sz="4"/>
            </w:tcBorders>
          </w:tcPr>
          <w:p>
            <w:pPr>
              <w:pStyle w:val="0"/>
            </w:pPr>
            <w:r>
              <w:rPr>
                <w:sz w:val="20"/>
              </w:rPr>
            </w:r>
          </w:p>
        </w:tc>
        <w:tc>
          <w:tcPr>
            <w:tcW w:w="737" w:type="dxa"/>
            <w:tcBorders>
              <w:top w:val="single" w:sz="4"/>
              <w:bottom w:val="single" w:sz="4"/>
            </w:tcBorders>
          </w:tcPr>
          <w:p>
            <w:pPr>
              <w:pStyle w:val="0"/>
            </w:pPr>
            <w:r>
              <w:rPr>
                <w:sz w:val="20"/>
              </w:rPr>
            </w:r>
          </w:p>
        </w:tc>
        <w:tc>
          <w:tcPr>
            <w:tcW w:w="737" w:type="dxa"/>
            <w:tcBorders>
              <w:top w:val="single" w:sz="4"/>
              <w:bottom w:val="single" w:sz="4"/>
            </w:tcBorders>
          </w:tcPr>
          <w:p>
            <w:pPr>
              <w:pStyle w:val="0"/>
            </w:pPr>
            <w:r>
              <w:rPr>
                <w:sz w:val="20"/>
              </w:rPr>
            </w:r>
          </w:p>
        </w:tc>
        <w:tc>
          <w:tcPr>
            <w:tcW w:w="737" w:type="dxa"/>
            <w:tcBorders>
              <w:top w:val="single" w:sz="4"/>
              <w:bottom w:val="single" w:sz="4"/>
            </w:tcBorders>
          </w:tcPr>
          <w:p>
            <w:pPr>
              <w:pStyle w:val="0"/>
            </w:pPr>
            <w:r>
              <w:rPr>
                <w:sz w:val="20"/>
              </w:rPr>
            </w:r>
          </w:p>
        </w:tc>
        <w:tc>
          <w:tcPr>
            <w:tcW w:w="737"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    2)  об  отказе  в  приеме  документов,  об отказе в назначении адресной</w:t>
      </w:r>
    </w:p>
    <w:p>
      <w:pPr>
        <w:pStyle w:val="1"/>
        <w:jc w:val="both"/>
      </w:pPr>
      <w:r>
        <w:rPr>
          <w:sz w:val="20"/>
        </w:rPr>
        <w:t xml:space="preserve">социальной помощи - в письменной форме.</w:t>
      </w:r>
    </w:p>
    <w:p>
      <w:pPr>
        <w:pStyle w:val="1"/>
        <w:jc w:val="both"/>
      </w:pPr>
      <w:r>
        <w:rPr>
          <w:sz w:val="20"/>
        </w:rPr>
        <w:t xml:space="preserve">    Достоверность и полноту настоящих сведений подтверждаю.</w:t>
      </w:r>
    </w:p>
    <w:p>
      <w:pPr>
        <w:pStyle w:val="1"/>
        <w:jc w:val="both"/>
      </w:pPr>
      <w:r>
        <w:rPr>
          <w:sz w:val="20"/>
        </w:rPr>
        <w:t xml:space="preserve">    На  обработку  персональных данных о себе в соответствии с Федеральными</w:t>
      </w:r>
    </w:p>
    <w:p>
      <w:pPr>
        <w:pStyle w:val="1"/>
        <w:jc w:val="both"/>
      </w:pPr>
      <w:r>
        <w:rPr>
          <w:sz w:val="20"/>
        </w:rPr>
        <w:t xml:space="preserve">законами  от  27  июля  2006  года  </w:t>
      </w:r>
      <w:hyperlink w:history="0" r:id="rId1094"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w:t>
      </w:r>
    </w:p>
    <w:p>
      <w:pPr>
        <w:pStyle w:val="1"/>
        <w:jc w:val="both"/>
      </w:pPr>
      <w:r>
        <w:rPr>
          <w:sz w:val="20"/>
        </w:rPr>
        <w:t xml:space="preserve">технологиях  и  о  защите  информации"  и  от 27 июля 2006 года </w:t>
      </w:r>
      <w:hyperlink w:history="0" r:id="rId1095"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w:t>
      </w:r>
    </w:p>
    <w:p>
      <w:pPr>
        <w:pStyle w:val="1"/>
        <w:jc w:val="both"/>
      </w:pPr>
      <w:r>
        <w:rPr>
          <w:sz w:val="20"/>
        </w:rPr>
        <w:t xml:space="preserve">персональных  данных"  для  целей,  связанных  с  предоставлением  адресной</w:t>
      </w:r>
    </w:p>
    <w:p>
      <w:pPr>
        <w:pStyle w:val="1"/>
        <w:jc w:val="both"/>
      </w:pPr>
      <w:r>
        <w:rPr>
          <w:sz w:val="20"/>
        </w:rPr>
        <w:t xml:space="preserve">социальной     помощи    на    улучшение    социально-бытового    положения</w:t>
      </w:r>
    </w:p>
    <w:p>
      <w:pPr>
        <w:pStyle w:val="1"/>
        <w:jc w:val="both"/>
      </w:pPr>
      <w:r>
        <w:rPr>
          <w:sz w:val="20"/>
        </w:rPr>
        <w:t xml:space="preserve">_________________________________________________.</w:t>
      </w:r>
    </w:p>
    <w:p>
      <w:pPr>
        <w:pStyle w:val="1"/>
        <w:jc w:val="both"/>
      </w:pPr>
      <w:r>
        <w:rPr>
          <w:sz w:val="20"/>
        </w:rPr>
        <w:t xml:space="preserve">             (согласен/не согласен)</w:t>
      </w:r>
    </w:p>
    <w:p>
      <w:pPr>
        <w:pStyle w:val="1"/>
        <w:jc w:val="both"/>
      </w:pPr>
      <w:r>
        <w:rPr>
          <w:sz w:val="20"/>
        </w:rPr>
      </w:r>
    </w:p>
    <w:p>
      <w:pPr>
        <w:pStyle w:val="1"/>
        <w:jc w:val="both"/>
      </w:pPr>
      <w:r>
        <w:rPr>
          <w:sz w:val="20"/>
        </w:rPr>
        <w:t xml:space="preserve">        ________________________         __________________________________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"_____" _______________ г.</w:t>
      </w:r>
    </w:p>
    <w:p>
      <w:pPr>
        <w:pStyle w:val="1"/>
        <w:jc w:val="both"/>
      </w:pPr>
      <w:r>
        <w:rPr>
          <w:sz w:val="20"/>
        </w:rPr>
        <w:t xml:space="preserve">         (дата)</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      Заполняется специалистом государственного учреждения социальной</w:t>
      </w:r>
    </w:p>
    <w:p>
      <w:pPr>
        <w:pStyle w:val="1"/>
        <w:jc w:val="both"/>
      </w:pPr>
      <w:r>
        <w:rPr>
          <w:sz w:val="20"/>
        </w:rPr>
        <w:t xml:space="preserve">                  защиты населения Архангельской области</w:t>
      </w:r>
    </w:p>
    <w:p>
      <w:pPr>
        <w:pStyle w:val="1"/>
        <w:jc w:val="both"/>
      </w:pPr>
      <w:r>
        <w:rPr>
          <w:sz w:val="20"/>
        </w:rPr>
      </w:r>
    </w:p>
    <w:p>
      <w:pPr>
        <w:pStyle w:val="1"/>
        <w:jc w:val="both"/>
      </w:pPr>
      <w:r>
        <w:rPr>
          <w:sz w:val="20"/>
        </w:rPr>
        <w:t xml:space="preserve">Заявление принял специалист _____________________ _________________________</w:t>
      </w:r>
    </w:p>
    <w:p>
      <w:pPr>
        <w:pStyle w:val="1"/>
        <w:jc w:val="both"/>
      </w:pPr>
      <w:r>
        <w:rPr>
          <w:sz w:val="20"/>
        </w:rPr>
        <w:t xml:space="preserve">                            (подпись специалиста)   (расшифровка подписи)</w:t>
      </w:r>
    </w:p>
    <w:p>
      <w:pPr>
        <w:pStyle w:val="1"/>
        <w:jc w:val="both"/>
      </w:pPr>
      <w:r>
        <w:rPr>
          <w:sz w:val="20"/>
        </w:rPr>
      </w:r>
    </w:p>
    <w:p>
      <w:pPr>
        <w:pStyle w:val="1"/>
        <w:jc w:val="both"/>
      </w:pPr>
      <w:r>
        <w:rPr>
          <w:sz w:val="20"/>
        </w:rPr>
        <w:t xml:space="preserve">Регистрационный N _____________ "___" ____________ 20____ г.</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_______________ "___" ____________ 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предоставления адресной</w:t>
      </w:r>
    </w:p>
    <w:p>
      <w:pPr>
        <w:pStyle w:val="0"/>
        <w:jc w:val="right"/>
      </w:pPr>
      <w:r>
        <w:rPr>
          <w:sz w:val="20"/>
        </w:rPr>
        <w:t xml:space="preserve">социальной помощи на улучшение</w:t>
      </w:r>
    </w:p>
    <w:p>
      <w:pPr>
        <w:pStyle w:val="0"/>
        <w:jc w:val="right"/>
      </w:pPr>
      <w:r>
        <w:rPr>
          <w:sz w:val="20"/>
        </w:rPr>
        <w:t xml:space="preserve">социально-бытового положения отдельных</w:t>
      </w:r>
    </w:p>
    <w:p>
      <w:pPr>
        <w:pStyle w:val="0"/>
        <w:jc w:val="right"/>
      </w:pPr>
      <w:r>
        <w:rPr>
          <w:sz w:val="20"/>
        </w:rPr>
        <w:t xml:space="preserve">категорий ветеранов и инвалидов</w:t>
      </w:r>
    </w:p>
    <w:p>
      <w:pPr>
        <w:pStyle w:val="0"/>
        <w:jc w:val="right"/>
      </w:pPr>
      <w:r>
        <w:rPr>
          <w:sz w:val="20"/>
        </w:rPr>
        <w:t xml:space="preserve">Великой Отечественной войны,</w:t>
      </w:r>
    </w:p>
    <w:p>
      <w:pPr>
        <w:pStyle w:val="0"/>
        <w:jc w:val="right"/>
      </w:pPr>
      <w:r>
        <w:rPr>
          <w:sz w:val="20"/>
        </w:rPr>
        <w:t xml:space="preserve">не имеющих оснований для обеспечения</w:t>
      </w:r>
    </w:p>
    <w:p>
      <w:pPr>
        <w:pStyle w:val="0"/>
        <w:jc w:val="right"/>
      </w:pPr>
      <w:r>
        <w:rPr>
          <w:sz w:val="20"/>
        </w:rPr>
        <w:t xml:space="preserve">жильем в соответствии с Указом</w:t>
      </w:r>
    </w:p>
    <w:p>
      <w:pPr>
        <w:pStyle w:val="0"/>
        <w:jc w:val="right"/>
      </w:pPr>
      <w:r>
        <w:rPr>
          <w:sz w:val="20"/>
        </w:rPr>
        <w:t xml:space="preserve">Президента Российской Федерации</w:t>
      </w:r>
    </w:p>
    <w:p>
      <w:pPr>
        <w:pStyle w:val="0"/>
        <w:jc w:val="right"/>
      </w:pPr>
      <w:r>
        <w:rPr>
          <w:sz w:val="20"/>
        </w:rPr>
        <w:t xml:space="preserve">от 07.05.2008 N 714</w:t>
      </w:r>
    </w:p>
    <w:p>
      <w:pPr>
        <w:pStyle w:val="0"/>
        <w:jc w:val="right"/>
      </w:pPr>
      <w:r>
        <w:rPr>
          <w:sz w:val="20"/>
        </w:rPr>
        <w:t xml:space="preserve">"Об обеспечении жильем ветеранов</w:t>
      </w:r>
    </w:p>
    <w:p>
      <w:pPr>
        <w:pStyle w:val="0"/>
        <w:jc w:val="right"/>
      </w:pPr>
      <w:r>
        <w:rPr>
          <w:sz w:val="20"/>
        </w:rPr>
        <w:t xml:space="preserve">Великой Отечественной войны 1941 - 1945 годов",</w:t>
      </w:r>
    </w:p>
    <w:p>
      <w:pPr>
        <w:pStyle w:val="0"/>
        <w:jc w:val="right"/>
      </w:pPr>
      <w:r>
        <w:rPr>
          <w:sz w:val="20"/>
        </w:rPr>
        <w:t xml:space="preserve">и ветеранов боевых действий"</w:t>
      </w:r>
    </w:p>
    <w:p>
      <w:pPr>
        <w:pStyle w:val="0"/>
        <w:jc w:val="both"/>
      </w:pPr>
      <w:r>
        <w:rPr>
          <w:sz w:val="20"/>
        </w:rPr>
      </w:r>
    </w:p>
    <w:bookmarkStart w:id="10951" w:name="P10951"/>
    <w:bookmarkEnd w:id="10951"/>
    <w:p>
      <w:pPr>
        <w:pStyle w:val="2"/>
        <w:jc w:val="center"/>
      </w:pPr>
      <w:r>
        <w:rPr>
          <w:sz w:val="20"/>
        </w:rPr>
        <w:t xml:space="preserve">Виды</w:t>
      </w:r>
    </w:p>
    <w:p>
      <w:pPr>
        <w:pStyle w:val="2"/>
        <w:jc w:val="center"/>
      </w:pPr>
      <w:r>
        <w:rPr>
          <w:sz w:val="20"/>
        </w:rPr>
        <w:t xml:space="preserve">доходов, учитываемые при расчете среднедушевого дохода</w:t>
      </w:r>
    </w:p>
    <w:p>
      <w:pPr>
        <w:pStyle w:val="2"/>
        <w:jc w:val="center"/>
      </w:pPr>
      <w:r>
        <w:rPr>
          <w:sz w:val="20"/>
        </w:rPr>
        <w:t xml:space="preserve">семьи ветерана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01.12.2015 </w:t>
            </w:r>
            <w:hyperlink w:history="0" r:id="rId1096"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485-пп</w:t>
              </w:r>
            </w:hyperlink>
            <w:r>
              <w:rPr>
                <w:sz w:val="20"/>
                <w:color w:val="392c69"/>
              </w:rPr>
              <w:t xml:space="preserve">, от 13.09.2016 </w:t>
            </w:r>
            <w:hyperlink w:history="0" r:id="rId1097" w:tooltip="Постановление Правительства Архангельской области от 13.09.2016 N 350-пп &quot;О внесении изменений в отдельные постановления Правительства Архангельской области&quot; {КонсультантПлюс}">
              <w:r>
                <w:rPr>
                  <w:sz w:val="20"/>
                  <w:color w:val="0000ff"/>
                </w:rPr>
                <w:t xml:space="preserve">N 350-пп</w:t>
              </w:r>
            </w:hyperlink>
            <w:r>
              <w:rPr>
                <w:sz w:val="20"/>
                <w:color w:val="392c69"/>
              </w:rPr>
              <w:t xml:space="preserve">, от 30.07.2019 </w:t>
            </w:r>
            <w:hyperlink w:history="0" r:id="rId1098" w:tooltip="Постановление Правительства Архангельской области от 30.07.2019 N 415-пп &quot;О внесении изменений в некоторые постановления Правительства Архангельской области&quot; {КонсультантПлюс}">
              <w:r>
                <w:rPr>
                  <w:sz w:val="20"/>
                  <w:color w:val="0000ff"/>
                </w:rPr>
                <w:t xml:space="preserve">N 415-пп</w:t>
              </w:r>
            </w:hyperlink>
            <w:r>
              <w:rPr>
                <w:sz w:val="20"/>
                <w:color w:val="392c69"/>
              </w:rPr>
              <w:t xml:space="preserve">,</w:t>
            </w:r>
          </w:p>
          <w:p>
            <w:pPr>
              <w:pStyle w:val="0"/>
              <w:jc w:val="center"/>
            </w:pPr>
            <w:r>
              <w:rPr>
                <w:sz w:val="20"/>
                <w:color w:val="392c69"/>
              </w:rPr>
              <w:t xml:space="preserve">от 21.01.2020 </w:t>
            </w:r>
            <w:hyperlink w:history="0" r:id="rId1099" w:tooltip="Постановление Правительства Архангельской области от 21.01.2020 N 19-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19-пп</w:t>
              </w:r>
            </w:hyperlink>
            <w:r>
              <w:rPr>
                <w:sz w:val="20"/>
                <w:color w:val="392c69"/>
              </w:rPr>
              <w:t xml:space="preserve">, от 26.04.2021 </w:t>
            </w:r>
            <w:hyperlink w:history="0" r:id="rId1100" w:tooltip="Постановление Правительства Архангельской области от 26.04.2021 N 214-пп &quot;О внесении изменений в некоторые постановления Правительства Архангельской области&quot; {КонсультантПлюс}">
              <w:r>
                <w:rPr>
                  <w:sz w:val="20"/>
                  <w:color w:val="0000ff"/>
                </w:rPr>
                <w:t xml:space="preserve">N 214-пп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При исчислении величины среднедушевого дохода семьи ветерана боевых действий учитываются все виды доходов, полученные каждым членом семьи ветерана боевых действий, в том числе:</w:t>
      </w:r>
    </w:p>
    <w:p>
      <w:pPr>
        <w:pStyle w:val="0"/>
        <w:jc w:val="both"/>
      </w:pPr>
      <w:r>
        <w:rPr>
          <w:sz w:val="20"/>
        </w:rPr>
        <w:t xml:space="preserve">(в ред. </w:t>
      </w:r>
      <w:hyperlink w:history="0" r:id="rId1101"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p>
      <w:pPr>
        <w:pStyle w:val="0"/>
        <w:spacing w:before="200" w:line-rule="auto"/>
        <w:ind w:firstLine="540"/>
        <w:jc w:val="both"/>
      </w:pPr>
      <w:r>
        <w:rPr>
          <w:sz w:val="20"/>
        </w:rPr>
        <w:t xml:space="preserve">1) заработная плата:</w:t>
      </w:r>
    </w:p>
    <w:p>
      <w:pPr>
        <w:pStyle w:val="0"/>
        <w:spacing w:before="200" w:line-rule="auto"/>
        <w:ind w:firstLine="540"/>
        <w:jc w:val="both"/>
      </w:pPr>
      <w:r>
        <w:rPr>
          <w:sz w:val="20"/>
        </w:rPr>
        <w:t xml:space="preserve">а) заработная плата и иные выплаты по основному месту работы, не по основному месту работы, получаемые в соответствии с трудовым законодательством;</w:t>
      </w:r>
    </w:p>
    <w:p>
      <w:pPr>
        <w:pStyle w:val="0"/>
        <w:spacing w:before="200" w:line-rule="auto"/>
        <w:ind w:firstLine="540"/>
        <w:jc w:val="both"/>
      </w:pPr>
      <w:r>
        <w:rPr>
          <w:sz w:val="20"/>
        </w:rPr>
        <w:t xml:space="preserve">б) дополнительные выплаты, установленные работодателем сверх сумм, начисленных в соответствии с федеральным законодательством и законодательством субъектов Российской Федерации;</w:t>
      </w:r>
    </w:p>
    <w:p>
      <w:pPr>
        <w:pStyle w:val="0"/>
        <w:spacing w:before="200" w:line-rule="auto"/>
        <w:ind w:firstLine="540"/>
        <w:jc w:val="both"/>
      </w:pPr>
      <w:r>
        <w:rPr>
          <w:sz w:val="20"/>
        </w:rPr>
        <w:t xml:space="preserve">в) выплаты, осуществляемые органами и организациями, в интересах которых исполнялись государственные или общественные обязанности;</w:t>
      </w:r>
    </w:p>
    <w:p>
      <w:pPr>
        <w:pStyle w:val="0"/>
        <w:spacing w:before="200" w:line-rule="auto"/>
        <w:ind w:firstLine="540"/>
        <w:jc w:val="both"/>
      </w:pPr>
      <w:r>
        <w:rPr>
          <w:sz w:val="20"/>
        </w:rPr>
        <w:t xml:space="preserve">2) выплаты военнослужащим:</w:t>
      </w:r>
    </w:p>
    <w:p>
      <w:pPr>
        <w:pStyle w:val="0"/>
        <w:spacing w:before="200" w:line-rule="auto"/>
        <w:ind w:firstLine="540"/>
        <w:jc w:val="both"/>
      </w:pPr>
      <w:r>
        <w:rPr>
          <w:sz w:val="20"/>
        </w:rPr>
        <w:t xml:space="preserve">а) денежное довольствие и иные выплаты военнослужащим, получаемые в соответствии с Федеральным </w:t>
      </w:r>
      <w:hyperlink w:history="0" r:id="rId1102" w:tooltip="Федеральный закон от 07.11.2011 N 306-ФЗ (ред. от 24.07.2023) &quot;О денежном довольствии военнослужащих и предоставлении им отдельных выплат&quot; {КонсультантПлюс}">
        <w:r>
          <w:rPr>
            <w:sz w:val="20"/>
            <w:color w:val="0000ff"/>
          </w:rPr>
          <w:t xml:space="preserve">законом</w:t>
        </w:r>
      </w:hyperlink>
      <w:r>
        <w:rPr>
          <w:sz w:val="20"/>
        </w:rPr>
        <w:t xml:space="preserve"> от 7 ноября 2011 года 306-ФЗ "О денежном довольствии военнослужащих и предоставлении им отдельных выплат";</w:t>
      </w:r>
    </w:p>
    <w:p>
      <w:pPr>
        <w:pStyle w:val="0"/>
        <w:spacing w:before="200" w:line-rule="auto"/>
        <w:ind w:firstLine="540"/>
        <w:jc w:val="both"/>
      </w:pPr>
      <w:r>
        <w:rPr>
          <w:sz w:val="20"/>
        </w:rPr>
        <w:t xml:space="preserve">б) единовременное пособие при увольнении с военной службы, из Государственной противопожарной службы, органов федеральной службы безопасности, органов внутренних дел Российской Федерации, учреждений и органов уголовно-исполнительной системы, органов принудительного исполнения Российской Федерации, войск национальной гвардии Российской Федерации, таможенных органов Российской Федерации и других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jc w:val="both"/>
      </w:pPr>
      <w:r>
        <w:rPr>
          <w:sz w:val="20"/>
        </w:rPr>
        <w:t xml:space="preserve">(в ред. постановлений Правительства Архангельской области от 30.07.2019 </w:t>
      </w:r>
      <w:hyperlink w:history="0" r:id="rId1103" w:tooltip="Постановление Правительства Архангельской области от 30.07.2019 N 415-пп &quot;О внесении изменений в некоторые постановления Правительства Архангельской области&quot; {КонсультантПлюс}">
        <w:r>
          <w:rPr>
            <w:sz w:val="20"/>
            <w:color w:val="0000ff"/>
          </w:rPr>
          <w:t xml:space="preserve">N 415-пп</w:t>
        </w:r>
      </w:hyperlink>
      <w:r>
        <w:rPr>
          <w:sz w:val="20"/>
        </w:rPr>
        <w:t xml:space="preserve">, от 21.01.2020 </w:t>
      </w:r>
      <w:hyperlink w:history="0" r:id="rId1104" w:tooltip="Постановление Правительства Архангельской области от 21.01.2020 N 19-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19-пп</w:t>
        </w:r>
      </w:hyperlink>
      <w:r>
        <w:rPr>
          <w:sz w:val="20"/>
        </w:rPr>
        <w:t xml:space="preserve">)</w:t>
      </w:r>
    </w:p>
    <w:p>
      <w:pPr>
        <w:pStyle w:val="0"/>
        <w:spacing w:before="200" w:line-rule="auto"/>
        <w:ind w:firstLine="540"/>
        <w:jc w:val="both"/>
      </w:pPr>
      <w:r>
        <w:rPr>
          <w:sz w:val="20"/>
        </w:rPr>
        <w:t xml:space="preserve">3) социальные выплаты:</w:t>
      </w:r>
    </w:p>
    <w:p>
      <w:pPr>
        <w:pStyle w:val="0"/>
        <w:spacing w:before="200" w:line-rule="auto"/>
        <w:ind w:firstLine="540"/>
        <w:jc w:val="both"/>
      </w:pPr>
      <w:r>
        <w:rPr>
          <w:sz w:val="20"/>
        </w:rPr>
        <w:t xml:space="preserve">а) пенсии;</w:t>
      </w:r>
    </w:p>
    <w:p>
      <w:pPr>
        <w:pStyle w:val="0"/>
        <w:spacing w:before="200" w:line-rule="auto"/>
        <w:ind w:firstLine="540"/>
        <w:jc w:val="both"/>
      </w:pPr>
      <w:r>
        <w:rPr>
          <w:sz w:val="20"/>
        </w:rPr>
        <w:t xml:space="preserve">б) компенсационные выплаты (кроме компенсационных выплат неработающим трудоспособным лицам, осуществляющим уход за нетрудоспособными гражданами);</w:t>
      </w:r>
    </w:p>
    <w:p>
      <w:pPr>
        <w:pStyle w:val="0"/>
        <w:spacing w:before="200" w:line-rule="auto"/>
        <w:ind w:firstLine="540"/>
        <w:jc w:val="both"/>
      </w:pPr>
      <w:r>
        <w:rPr>
          <w:sz w:val="20"/>
        </w:rPr>
        <w:t xml:space="preserve">в) дополнительное ежемесячное материальное обеспечение пенсионеров;</w:t>
      </w:r>
    </w:p>
    <w:p>
      <w:pPr>
        <w:pStyle w:val="0"/>
        <w:spacing w:before="200" w:line-rule="auto"/>
        <w:ind w:firstLine="540"/>
        <w:jc w:val="both"/>
      </w:pPr>
      <w:r>
        <w:rPr>
          <w:sz w:val="20"/>
        </w:rPr>
        <w:t xml:space="preserve">г) региональная социальная доплата к пенсии;</w:t>
      </w:r>
    </w:p>
    <w:p>
      <w:pPr>
        <w:pStyle w:val="0"/>
        <w:spacing w:before="200" w:line-rule="auto"/>
        <w:ind w:firstLine="540"/>
        <w:jc w:val="both"/>
      </w:pPr>
      <w:r>
        <w:rPr>
          <w:sz w:val="20"/>
        </w:rPr>
        <w:t xml:space="preserve">4) денежные выплаты, установленные отдельным категориям граждан федеральными законами, иными нормативными правовыми актами Российской Федерации, областными законами и иными нормативными правовыми актами Архангельской области и предоставляемые в качестве мер социальной поддержки, в том числе:</w:t>
      </w:r>
    </w:p>
    <w:p>
      <w:pPr>
        <w:pStyle w:val="0"/>
        <w:spacing w:before="200" w:line-rule="auto"/>
        <w:ind w:firstLine="540"/>
        <w:jc w:val="both"/>
      </w:pPr>
      <w:r>
        <w:rPr>
          <w:sz w:val="20"/>
        </w:rPr>
        <w:t xml:space="preserve">а) по оплате жилого помещения и коммунальных услуг в денежной форме;</w:t>
      </w:r>
    </w:p>
    <w:p>
      <w:pPr>
        <w:pStyle w:val="0"/>
        <w:spacing w:before="200" w:line-rule="auto"/>
        <w:ind w:firstLine="540"/>
        <w:jc w:val="both"/>
      </w:pPr>
      <w:r>
        <w:rPr>
          <w:sz w:val="20"/>
        </w:rPr>
        <w:t xml:space="preserve">б) субсидии на оплату жилого помещения и коммунальных услуг;</w:t>
      </w:r>
    </w:p>
    <w:p>
      <w:pPr>
        <w:pStyle w:val="0"/>
        <w:spacing w:before="200" w:line-rule="auto"/>
        <w:ind w:firstLine="540"/>
        <w:jc w:val="both"/>
      </w:pPr>
      <w:r>
        <w:rPr>
          <w:sz w:val="20"/>
        </w:rPr>
        <w:t xml:space="preserve">в) социальные пособия гражданам, имеющим детей;</w:t>
      </w:r>
    </w:p>
    <w:p>
      <w:pPr>
        <w:pStyle w:val="0"/>
        <w:spacing w:before="200" w:line-rule="auto"/>
        <w:ind w:firstLine="540"/>
        <w:jc w:val="both"/>
      </w:pPr>
      <w:r>
        <w:rPr>
          <w:sz w:val="20"/>
        </w:rPr>
        <w:t xml:space="preserve">г) государственные единовременные пособия, ежемесячные денежные компенсации при возникновении поствакцинальных осложнений;</w:t>
      </w:r>
    </w:p>
    <w:p>
      <w:pPr>
        <w:pStyle w:val="0"/>
        <w:spacing w:before="200" w:line-rule="auto"/>
        <w:ind w:firstLine="540"/>
        <w:jc w:val="both"/>
      </w:pPr>
      <w:r>
        <w:rPr>
          <w:sz w:val="20"/>
        </w:rPr>
        <w:t xml:space="preserve">д) денежные выплаты гражданам, подвергшимся воздействию радиации;</w:t>
      </w:r>
    </w:p>
    <w:p>
      <w:pPr>
        <w:pStyle w:val="0"/>
        <w:spacing w:before="200" w:line-rule="auto"/>
        <w:ind w:firstLine="540"/>
        <w:jc w:val="both"/>
      </w:pPr>
      <w:r>
        <w:rPr>
          <w:sz w:val="20"/>
        </w:rPr>
        <w:t xml:space="preserve">е) компенсационная выплата в связи с расходами по оплате пользования жилым помещением, содержания жилого помещения, взноса на капитальный ремонт общего имущества в многоквартирном доме, коммунальных и других видов услуг в соответствии с </w:t>
      </w:r>
      <w:hyperlink w:history="0" r:id="rId1105" w:tooltip="Постановление Правительства РФ от 02.08.2005 N 475 (ред. от 27.02.2023) &quot;О предоставлении членам семей погибших (умерших) военнослужащих, граждан, пребывавших в добровольческих формированиях, и сотрудников некоторых федеральных органов исполнительной власти компенсационных выплат в связи с расходами по оплате пользования жилым помещением, содержания жилого помещения, взноса на капитальный ремонт общего имущества в многоквартирном доме, коммунальных и других видов услуг&quot; {КонсультантПлюс}">
        <w:r>
          <w:rPr>
            <w:sz w:val="20"/>
            <w:color w:val="0000ff"/>
          </w:rPr>
          <w:t xml:space="preserve">постановлением</w:t>
        </w:r>
      </w:hyperlink>
      <w:r>
        <w:rPr>
          <w:sz w:val="20"/>
        </w:rPr>
        <w:t xml:space="preserve"> Правительства Российской Федерации от 2 августа 2005 года N 475 "О предоставлении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пользования жилым помещением, содержания жилого помещения, взноса на капитальный ремонт общего имущества в многоквартирном доме, коммунальных и других видов услуг";</w:t>
      </w:r>
    </w:p>
    <w:p>
      <w:pPr>
        <w:pStyle w:val="0"/>
        <w:jc w:val="both"/>
      </w:pPr>
      <w:r>
        <w:rPr>
          <w:sz w:val="20"/>
        </w:rPr>
        <w:t xml:space="preserve">(пп. "е" в ред. </w:t>
      </w:r>
      <w:hyperlink w:history="0" r:id="rId1106" w:tooltip="Постановление Правительства Архангельской области от 26.04.2021 N 214-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26.04.2021 N 214-пп)</w:t>
      </w:r>
    </w:p>
    <w:p>
      <w:pPr>
        <w:pStyle w:val="0"/>
        <w:spacing w:before="200" w:line-rule="auto"/>
        <w:ind w:firstLine="540"/>
        <w:jc w:val="both"/>
      </w:pPr>
      <w:r>
        <w:rPr>
          <w:sz w:val="20"/>
        </w:rPr>
        <w:t xml:space="preserve">ж) ежемесячное пожизненное содержание судей, вышедших в отставку;</w:t>
      </w:r>
    </w:p>
    <w:p>
      <w:pPr>
        <w:pStyle w:val="0"/>
        <w:spacing w:before="200" w:line-rule="auto"/>
        <w:ind w:firstLine="540"/>
        <w:jc w:val="both"/>
      </w:pPr>
      <w:r>
        <w:rPr>
          <w:sz w:val="20"/>
        </w:rPr>
        <w:t xml:space="preserve">з) стипендии, выплачиваемые обучающимся в профессиональных образовательных организациях, аспирантам и докторантам, обучающимся с отрывом от производства в аспирантуре и докторантуре при образовательных организациях высшего образования, научных организациях, студентам духовных образовательных организаций, а также компенсационные выплаты указанным категориям граждан в период нахождения их в академическом отпуске по медицинским показаниям;</w:t>
      </w:r>
    </w:p>
    <w:p>
      <w:pPr>
        <w:pStyle w:val="0"/>
        <w:jc w:val="both"/>
      </w:pPr>
      <w:r>
        <w:rPr>
          <w:sz w:val="20"/>
        </w:rPr>
        <w:t xml:space="preserve">(пп. "з" в ред. </w:t>
      </w:r>
      <w:hyperlink w:history="0" r:id="rId1107"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p>
      <w:pPr>
        <w:pStyle w:val="0"/>
        <w:spacing w:before="200" w:line-rule="auto"/>
        <w:ind w:firstLine="540"/>
        <w:jc w:val="both"/>
      </w:pPr>
      <w:r>
        <w:rPr>
          <w:sz w:val="20"/>
        </w:rPr>
        <w:t xml:space="preserve">и)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получения профессионального обучения, получения дополнительного профессионального образования по направлению органов службы занятости;</w:t>
      </w:r>
    </w:p>
    <w:p>
      <w:pPr>
        <w:pStyle w:val="0"/>
        <w:jc w:val="both"/>
      </w:pPr>
      <w:r>
        <w:rPr>
          <w:sz w:val="20"/>
        </w:rPr>
        <w:t xml:space="preserve">(в ред. постановлений Правительства Архангельской области от 01.12.2015 </w:t>
      </w:r>
      <w:hyperlink w:history="0" r:id="rId1108"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485-пп</w:t>
        </w:r>
      </w:hyperlink>
      <w:r>
        <w:rPr>
          <w:sz w:val="20"/>
        </w:rPr>
        <w:t xml:space="preserve">, от 30.07.2019 </w:t>
      </w:r>
      <w:hyperlink w:history="0" r:id="rId1109" w:tooltip="Постановление Правительства Архангельской области от 30.07.2019 N 415-пп &quot;О внесении изменений в некоторые постановления Правительства Архангельской области&quot; {КонсультантПлюс}">
        <w:r>
          <w:rPr>
            <w:sz w:val="20"/>
            <w:color w:val="0000ff"/>
          </w:rPr>
          <w:t xml:space="preserve">N 415-пп</w:t>
        </w:r>
      </w:hyperlink>
      <w:r>
        <w:rPr>
          <w:sz w:val="20"/>
        </w:rPr>
        <w:t xml:space="preserve">)</w:t>
      </w:r>
    </w:p>
    <w:p>
      <w:pPr>
        <w:pStyle w:val="0"/>
        <w:spacing w:before="200" w:line-rule="auto"/>
        <w:ind w:firstLine="540"/>
        <w:jc w:val="both"/>
      </w:pPr>
      <w:r>
        <w:rPr>
          <w:sz w:val="20"/>
        </w:rPr>
        <w:t xml:space="preserve">к)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p>
      <w:pPr>
        <w:pStyle w:val="0"/>
        <w:spacing w:before="200" w:line-rule="auto"/>
        <w:ind w:firstLine="540"/>
        <w:jc w:val="both"/>
      </w:pPr>
      <w:r>
        <w:rPr>
          <w:sz w:val="20"/>
        </w:rPr>
        <w:t xml:space="preserve">л) пособие по временной нетрудоспособности, пособие по беременности и родам, а также единовременное пособие женщинам, вставшим на учет в медицинские организации в ранние сроки беременности, единовременное пособие при рождении ребенка;</w:t>
      </w:r>
    </w:p>
    <w:p>
      <w:pPr>
        <w:pStyle w:val="0"/>
        <w:jc w:val="both"/>
      </w:pPr>
      <w:r>
        <w:rPr>
          <w:sz w:val="20"/>
        </w:rPr>
        <w:t xml:space="preserve">(в ред. </w:t>
      </w:r>
      <w:hyperlink w:history="0" r:id="rId1110"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p>
      <w:pPr>
        <w:pStyle w:val="0"/>
        <w:spacing w:before="200" w:line-rule="auto"/>
        <w:ind w:firstLine="540"/>
        <w:jc w:val="both"/>
      </w:pPr>
      <w:r>
        <w:rPr>
          <w:sz w:val="20"/>
        </w:rPr>
        <w:t xml:space="preserve">м) ежемесячное пособие на период отпуска по уходу за ребенком до достижения им возраста 1,5 лет и ежемесячные компенсационные выплаты гражданам, состоящим в трудовых отношениях на условиях найма и находящимся в отпуске по уходу за ребенком до достижения им трехлетнего возраста;</w:t>
      </w:r>
    </w:p>
    <w:p>
      <w:pPr>
        <w:pStyle w:val="0"/>
        <w:spacing w:before="200" w:line-rule="auto"/>
        <w:ind w:firstLine="540"/>
        <w:jc w:val="both"/>
      </w:pPr>
      <w:r>
        <w:rPr>
          <w:sz w:val="20"/>
        </w:rPr>
        <w:t xml:space="preserve">н)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по специальности в связи с отсутствием возможности трудоустройства,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медицинского учреждения их дети до достижения возраста 18 лет нуждаются в постороннем уходе;</w:t>
      </w:r>
    </w:p>
    <w:p>
      <w:pPr>
        <w:pStyle w:val="0"/>
        <w:spacing w:before="200" w:line-rule="auto"/>
        <w:ind w:firstLine="540"/>
        <w:jc w:val="both"/>
      </w:pPr>
      <w:r>
        <w:rPr>
          <w:sz w:val="20"/>
        </w:rPr>
        <w:t xml:space="preserve">о) ежемесячная компенсационная выплата неработающим женам лиц рядового и начальствующего состава органов внутренних дел и учреждений и органов уголовно-исполнительной системы Российской Федерации, а также иных приравненных к ним лиц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п) единовременное пособие беременной жене военнослужащего, проходящего военную службу по призыву, ежемесячное пособие на ребенка военнослужащего, проходящего военную службу по призыву;</w:t>
      </w:r>
    </w:p>
    <w:p>
      <w:pPr>
        <w:pStyle w:val="0"/>
        <w:spacing w:before="200" w:line-rule="auto"/>
        <w:ind w:firstLine="540"/>
        <w:jc w:val="both"/>
      </w:pPr>
      <w:r>
        <w:rPr>
          <w:sz w:val="20"/>
        </w:rPr>
        <w:t xml:space="preserve">р) ежемесячные страховые выплаты по обязательному социальному страхованию от несчастных случаев на производстве и профессиональных заболеваний;</w:t>
      </w:r>
    </w:p>
    <w:p>
      <w:pPr>
        <w:pStyle w:val="0"/>
        <w:spacing w:before="200" w:line-rule="auto"/>
        <w:ind w:firstLine="540"/>
        <w:jc w:val="both"/>
      </w:pPr>
      <w:r>
        <w:rPr>
          <w:sz w:val="20"/>
        </w:rPr>
        <w:t xml:space="preserve">с) суммы, равные стоимости питания, кроме лечебно-профилактического питания, выдаваемого (оплачиваемого) в соответствии с законодательством Российской Федерации, и питания детей в общеобразовательных организациях;</w:t>
      </w:r>
    </w:p>
    <w:p>
      <w:pPr>
        <w:pStyle w:val="0"/>
        <w:jc w:val="both"/>
      </w:pPr>
      <w:r>
        <w:rPr>
          <w:sz w:val="20"/>
        </w:rPr>
        <w:t xml:space="preserve">(в ред. </w:t>
      </w:r>
      <w:hyperlink w:history="0" r:id="rId1111" w:tooltip="Постановление Правительства Архангельской области от 01.12.2015 N 485-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01.12.2015 N 485-пп)</w:t>
      </w:r>
    </w:p>
    <w:p>
      <w:pPr>
        <w:pStyle w:val="0"/>
        <w:spacing w:before="200" w:line-rule="auto"/>
        <w:ind w:firstLine="540"/>
        <w:jc w:val="both"/>
      </w:pPr>
      <w:r>
        <w:rPr>
          <w:sz w:val="20"/>
        </w:rPr>
        <w:t xml:space="preserve">т) надбавки и доплаты (кроме носящих единовременный характер) ко всем видам выплат, указанным в настоящем пункте, установленные органами государственной власти субъектов Российской Федерации, органами местного самоуправления и другими организациями различных организационно-правовых форм и форм собственности;</w:t>
      </w:r>
    </w:p>
    <w:p>
      <w:pPr>
        <w:pStyle w:val="0"/>
        <w:spacing w:before="200" w:line-rule="auto"/>
        <w:ind w:firstLine="540"/>
        <w:jc w:val="both"/>
      </w:pPr>
      <w:r>
        <w:rPr>
          <w:sz w:val="20"/>
        </w:rPr>
        <w:t xml:space="preserve">у) государственная социальная помощь;</w:t>
      </w:r>
    </w:p>
    <w:p>
      <w:pPr>
        <w:pStyle w:val="0"/>
        <w:spacing w:before="200" w:line-rule="auto"/>
        <w:ind w:firstLine="540"/>
        <w:jc w:val="both"/>
      </w:pPr>
      <w:r>
        <w:rPr>
          <w:sz w:val="20"/>
        </w:rPr>
        <w:t xml:space="preserve">5) другие выплаты:</w:t>
      </w:r>
    </w:p>
    <w:p>
      <w:pPr>
        <w:pStyle w:val="0"/>
        <w:spacing w:before="200" w:line-rule="auto"/>
        <w:ind w:firstLine="540"/>
        <w:jc w:val="both"/>
      </w:pPr>
      <w:r>
        <w:rPr>
          <w:sz w:val="20"/>
        </w:rPr>
        <w:t xml:space="preserve">а) комиссионное вознаграждение штатным страховым агентам и штатным брокерам;</w:t>
      </w:r>
    </w:p>
    <w:p>
      <w:pPr>
        <w:pStyle w:val="0"/>
        <w:spacing w:before="200" w:line-rule="auto"/>
        <w:ind w:firstLine="540"/>
        <w:jc w:val="both"/>
      </w:pPr>
      <w:r>
        <w:rPr>
          <w:sz w:val="20"/>
        </w:rPr>
        <w:t xml:space="preserve">б) оплата работ по договорам, заключаемым в соответствии с гражданским законодательством Российской Федерации;</w:t>
      </w:r>
    </w:p>
    <w:p>
      <w:pPr>
        <w:pStyle w:val="0"/>
        <w:spacing w:before="200" w:line-rule="auto"/>
        <w:ind w:firstLine="540"/>
        <w:jc w:val="both"/>
      </w:pPr>
      <w:r>
        <w:rPr>
          <w:sz w:val="20"/>
        </w:rPr>
        <w:t xml:space="preserve">в) доходы, получаемые от избирательных комиссий членами избирательных комиссий, осуществляющими свою деятельность в указанных комиссиях не на постоянной основе;</w:t>
      </w:r>
    </w:p>
    <w:p>
      <w:pPr>
        <w:pStyle w:val="0"/>
        <w:spacing w:before="200" w:line-rule="auto"/>
        <w:ind w:firstLine="540"/>
        <w:jc w:val="both"/>
      </w:pPr>
      <w:r>
        <w:rPr>
          <w:sz w:val="20"/>
        </w:rPr>
        <w:t xml:space="preserve">г) доходы, получаемые физическими лицами от избирательных комиссий, а также из избирательных фондов кандидатов в депутаты и избирательных фондов избирательных объединений за выполнение указанными лицами работ, непосредственно связанных с проведением избирательных кампаний;</w:t>
      </w:r>
    </w:p>
    <w:p>
      <w:pPr>
        <w:pStyle w:val="0"/>
        <w:spacing w:before="200" w:line-rule="auto"/>
        <w:ind w:firstLine="540"/>
        <w:jc w:val="both"/>
      </w:pPr>
      <w:r>
        <w:rPr>
          <w:sz w:val="20"/>
        </w:rPr>
        <w:t xml:space="preserve">д) доходы, получаемые в результате предпринимательской деятельности (включая доходы, полученные в результате деятельности крестьянского (фермерского) хозяйства), в том числе без образования юридического лица;</w:t>
      </w:r>
    </w:p>
    <w:p>
      <w:pPr>
        <w:pStyle w:val="0"/>
        <w:spacing w:before="200" w:line-rule="auto"/>
        <w:ind w:firstLine="540"/>
        <w:jc w:val="both"/>
      </w:pPr>
      <w:r>
        <w:rPr>
          <w:sz w:val="20"/>
        </w:rPr>
        <w:t xml:space="preserve">е) алименты, получаемые членами семьи. В случае отсутствия документов, подтверждающих уплату одним из родителей алиментов на несовершеннолетнего ребенка, при расчете среднедушевого дохода семьи учитывается условная величина, равная величине прожиточного минимума, установленного в Архангельской области на ребенка соответствующего возраста, утверждаемого постановлением Правительства Архангельской области;</w:t>
      </w:r>
    </w:p>
    <w:p>
      <w:pPr>
        <w:pStyle w:val="0"/>
        <w:spacing w:before="200" w:line-rule="auto"/>
        <w:ind w:firstLine="540"/>
        <w:jc w:val="both"/>
      </w:pPr>
      <w:r>
        <w:rPr>
          <w:sz w:val="20"/>
        </w:rPr>
        <w:t xml:space="preserve">ж) денежные выплаты многодетным семьям и несовершеннолетним детям, состоящим на иждивении и проживающим в семьях, где оба родителя являются инвалидами либо одинокий родитель является инвалидом, выплачиваемые в соответствии с областными законами.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1017" w:name="P11017"/>
    <w:bookmarkEnd w:id="11017"/>
    <w:p>
      <w:pPr>
        <w:pStyle w:val="2"/>
        <w:jc w:val="center"/>
      </w:pPr>
      <w:r>
        <w:rPr>
          <w:sz w:val="20"/>
        </w:rPr>
        <w:t xml:space="preserve">ПОЛОЖЕНИЕ</w:t>
      </w:r>
    </w:p>
    <w:p>
      <w:pPr>
        <w:pStyle w:val="2"/>
        <w:jc w:val="center"/>
      </w:pPr>
      <w:r>
        <w:rPr>
          <w:sz w:val="20"/>
        </w:rPr>
        <w:t xml:space="preserve">О ПОРЯДКЕ И УСЛОВИЯХ ПРОВЕДЕНИЯ КОНКУРСА НА ПРЕДОСТАВЛЕНИЕ</w:t>
      </w:r>
    </w:p>
    <w:p>
      <w:pPr>
        <w:pStyle w:val="2"/>
        <w:jc w:val="center"/>
      </w:pPr>
      <w:r>
        <w:rPr>
          <w:sz w:val="20"/>
        </w:rPr>
        <w:t xml:space="preserve">СУБСИДИЙ БЮДЖЕТАМ МУНИЦИПАЛЬНЫХ РАЙОНОВ, МУНИЦИПАЛЬНЫХ</w:t>
      </w:r>
    </w:p>
    <w:p>
      <w:pPr>
        <w:pStyle w:val="2"/>
        <w:jc w:val="center"/>
      </w:pPr>
      <w:r>
        <w:rPr>
          <w:sz w:val="20"/>
        </w:rPr>
        <w:t xml:space="preserve">ОКРУГОВ, ГОРОДСКИХ ОКРУГОВ, ГОРОДСКИХ И СЕЛЬСКИХ ПОСЕЛЕНИЙ</w:t>
      </w:r>
    </w:p>
    <w:p>
      <w:pPr>
        <w:pStyle w:val="2"/>
        <w:jc w:val="center"/>
      </w:pPr>
      <w:r>
        <w:rPr>
          <w:sz w:val="20"/>
        </w:rPr>
        <w:t xml:space="preserve">АРХАНГЕЛЬСКОЙ ОБЛАСТИ НА МЕРОПРИЯТИЯ ПО ОБЕСПЕЧЕНИЮ</w:t>
      </w:r>
    </w:p>
    <w:p>
      <w:pPr>
        <w:pStyle w:val="2"/>
        <w:jc w:val="center"/>
      </w:pPr>
      <w:r>
        <w:rPr>
          <w:sz w:val="20"/>
        </w:rPr>
        <w:t xml:space="preserve">В МУНИЦИПАЛЬНЫХ УЧРЕЖДЕНИЯХ КУЛЬТУРЫ МУНИЦИПАЛЬНЫХ</w:t>
      </w:r>
    </w:p>
    <w:p>
      <w:pPr>
        <w:pStyle w:val="2"/>
        <w:jc w:val="center"/>
      </w:pPr>
      <w:r>
        <w:rPr>
          <w:sz w:val="20"/>
        </w:rPr>
        <w:t xml:space="preserve">ОБРАЗОВАНИЙ АРХАНГЕЛЬСКОЙ ОБЛАСТИ ДОСТУПНОЙ</w:t>
      </w:r>
    </w:p>
    <w:p>
      <w:pPr>
        <w:pStyle w:val="2"/>
        <w:jc w:val="center"/>
      </w:pPr>
      <w:r>
        <w:rPr>
          <w:sz w:val="20"/>
        </w:rPr>
        <w:t xml:space="preserve">СРЕДЫ ДЛЯ ИНВАЛИДОВ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14.11.2016 </w:t>
            </w:r>
            <w:hyperlink w:history="0" r:id="rId1112"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color w:val="392c69"/>
              </w:rPr>
              <w:t xml:space="preserve">, от 13.09.2017 </w:t>
            </w:r>
            <w:hyperlink w:history="0" r:id="rId1113" w:tooltip="Постановление Правительства Архангельской области от 13.09.2017 N 36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363-пп</w:t>
              </w:r>
            </w:hyperlink>
            <w:r>
              <w:rPr>
                <w:sz w:val="20"/>
                <w:color w:val="392c69"/>
              </w:rPr>
              <w:t xml:space="preserve">, от 06.02.2018 </w:t>
            </w:r>
            <w:hyperlink w:history="0" r:id="rId1114" w:tooltip="Постановление Правительства Архангельской области от 06.02.2018 N 54-пп &quot;О внесении изменений в отдельные постановления Правительства Архангельской области&quot; {КонсультантПлюс}">
              <w:r>
                <w:rPr>
                  <w:sz w:val="20"/>
                  <w:color w:val="0000ff"/>
                </w:rPr>
                <w:t xml:space="preserve">N 54-пп</w:t>
              </w:r>
            </w:hyperlink>
            <w:r>
              <w:rPr>
                <w:sz w:val="20"/>
                <w:color w:val="392c69"/>
              </w:rPr>
              <w:t xml:space="preserve">,</w:t>
            </w:r>
          </w:p>
          <w:p>
            <w:pPr>
              <w:pStyle w:val="0"/>
              <w:jc w:val="center"/>
            </w:pPr>
            <w:r>
              <w:rPr>
                <w:sz w:val="20"/>
                <w:color w:val="392c69"/>
              </w:rPr>
              <w:t xml:space="preserve">от 11.10.2018 </w:t>
            </w:r>
            <w:hyperlink w:history="0" r:id="rId1115"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color w:val="392c69"/>
              </w:rPr>
              <w:t xml:space="preserve">, от 24.09.2019 </w:t>
            </w:r>
            <w:hyperlink w:history="0" r:id="rId1116"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color w:val="392c69"/>
              </w:rPr>
              <w:t xml:space="preserve">, от 10.10.2019 </w:t>
            </w:r>
            <w:hyperlink w:history="0" r:id="rId1117"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562-пп</w:t>
              </w:r>
            </w:hyperlink>
            <w:r>
              <w:rPr>
                <w:sz w:val="20"/>
                <w:color w:val="392c69"/>
              </w:rPr>
              <w:t xml:space="preserve">,</w:t>
            </w:r>
          </w:p>
          <w:p>
            <w:pPr>
              <w:pStyle w:val="0"/>
              <w:jc w:val="center"/>
            </w:pPr>
            <w:r>
              <w:rPr>
                <w:sz w:val="20"/>
                <w:color w:val="392c69"/>
              </w:rPr>
              <w:t xml:space="preserve">от 22.05.2020 </w:t>
            </w:r>
            <w:hyperlink w:history="0" r:id="rId1118" w:tooltip="Постановление Правительства Архангельской области от 22.05.2020 N 272-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272-пп</w:t>
              </w:r>
            </w:hyperlink>
            <w:r>
              <w:rPr>
                <w:sz w:val="20"/>
                <w:color w:val="392c69"/>
              </w:rPr>
              <w:t xml:space="preserve">, от 22.12.2020 </w:t>
            </w:r>
            <w:hyperlink w:history="0" r:id="rId1119"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26.02.2021 </w:t>
            </w:r>
            <w:hyperlink w:history="0" r:id="rId1120"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bookmarkStart w:id="11033" w:name="P11033"/>
    <w:bookmarkEnd w:id="11033"/>
    <w:p>
      <w:pPr>
        <w:pStyle w:val="0"/>
        <w:ind w:firstLine="540"/>
        <w:jc w:val="both"/>
      </w:pPr>
      <w:r>
        <w:rPr>
          <w:sz w:val="20"/>
        </w:rPr>
        <w:t xml:space="preserve">1. Настоящее Положение, разработанное в соответствии со </w:t>
      </w:r>
      <w:hyperlink w:history="0" r:id="rId1121"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135</w:t>
        </w:r>
      </w:hyperlink>
      <w:r>
        <w:rPr>
          <w:sz w:val="20"/>
        </w:rPr>
        <w:t xml:space="preserve"> и </w:t>
      </w:r>
      <w:hyperlink w:history="0" r:id="rId1122"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пунктом 3 статьи 139</w:t>
        </w:r>
      </w:hyperlink>
      <w:r>
        <w:rPr>
          <w:sz w:val="20"/>
        </w:rPr>
        <w:t xml:space="preserve"> Бюджетного кодекса Российской Федерации, </w:t>
      </w:r>
      <w:hyperlink w:history="0" w:anchor="P1273" w:tooltip="2.24. Механизм реализации мероприятий подпрограммы N 8">
        <w:r>
          <w:rPr>
            <w:sz w:val="20"/>
            <w:color w:val="0000ff"/>
          </w:rPr>
          <w:t xml:space="preserve">подразделом 2.24 раздела II</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(далее - государственная программа), определяет порядок и условия проведения конкурса на предоставление субсидий местным бюджетам муниципальных районов, муниципальных округов, городских округов, городских и сельских поселений Архангельской области (далее - местные бюджеты) на софинансирование расходов муниципальных учреждений культуры муниципальных образований Архангельской области, муниципальных учреждений дополнительного образования в сфере культуры и искусства муниципальных образований Архангельской области по проведению мероприятий по обеспечению доступной среды для инвалидов в рамках государственной программы (далее соответственно - субсидии, конкурс, мероприятия, учреждения культуры), а также состав представляемых документов, порядок организации и проведения конкурса.</w:t>
      </w:r>
    </w:p>
    <w:p>
      <w:pPr>
        <w:pStyle w:val="0"/>
        <w:jc w:val="both"/>
      </w:pPr>
      <w:r>
        <w:rPr>
          <w:sz w:val="20"/>
        </w:rPr>
        <w:t xml:space="preserve">(в ред. постановлений Правительства Архангельской области от 13.09.2017 </w:t>
      </w:r>
      <w:hyperlink w:history="0" r:id="rId1123" w:tooltip="Постановление Правительства Архангельской области от 13.09.2017 N 36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363-пп</w:t>
        </w:r>
      </w:hyperlink>
      <w:r>
        <w:rPr>
          <w:sz w:val="20"/>
        </w:rPr>
        <w:t xml:space="preserve">, от 11.10.2018 </w:t>
      </w:r>
      <w:hyperlink w:history="0" r:id="rId1124"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 от 24.09.2019 </w:t>
      </w:r>
      <w:hyperlink w:history="0" r:id="rId1125"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rPr>
        <w:t xml:space="preserve">, от 22.12.2020 </w:t>
      </w:r>
      <w:hyperlink w:history="0" r:id="rId1126"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rPr>
        <w:t xml:space="preserve">)</w:t>
      </w:r>
    </w:p>
    <w:p>
      <w:pPr>
        <w:pStyle w:val="0"/>
        <w:spacing w:before="200" w:line-rule="auto"/>
        <w:ind w:firstLine="540"/>
        <w:jc w:val="both"/>
      </w:pPr>
      <w:r>
        <w:rPr>
          <w:sz w:val="20"/>
        </w:rPr>
        <w:t xml:space="preserve">Субсидия включена в перечень субсидий местным бюджетам, предоставляемых из областного бюджета в целях софинансирования расходных обязательств муниципальных образований Архангельской области, возникающих при выполнении полномочий органов местного самоуправления муниципальных образований Архангельской области по решению вопросов местного значения, утвержденный областным законом об областном бюджете на очередной финансовый год и на плановый период.</w:t>
      </w:r>
    </w:p>
    <w:p>
      <w:pPr>
        <w:pStyle w:val="0"/>
        <w:jc w:val="both"/>
      </w:pPr>
      <w:r>
        <w:rPr>
          <w:sz w:val="20"/>
        </w:rPr>
        <w:t xml:space="preserve">(абзац введен </w:t>
      </w:r>
      <w:hyperlink w:history="0" r:id="rId1127"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10.10.2019 N 562-пп)</w:t>
      </w:r>
    </w:p>
    <w:p>
      <w:pPr>
        <w:pStyle w:val="0"/>
        <w:spacing w:before="200" w:line-rule="auto"/>
        <w:ind w:firstLine="540"/>
        <w:jc w:val="both"/>
      </w:pPr>
      <w:r>
        <w:rPr>
          <w:sz w:val="20"/>
        </w:rPr>
        <w:t xml:space="preserve">Средства субсидии направляются на проведение следующих мероприятий:</w:t>
      </w:r>
    </w:p>
    <w:p>
      <w:pPr>
        <w:pStyle w:val="0"/>
        <w:spacing w:before="200" w:line-rule="auto"/>
        <w:ind w:firstLine="540"/>
        <w:jc w:val="both"/>
      </w:pPr>
      <w:r>
        <w:rPr>
          <w:sz w:val="20"/>
        </w:rPr>
        <w:t xml:space="preserve">приспособление входных групп, лестниц, пандусных съездов, путей движения внутри здания, зон оказания услуг, санитарно-гигиенических помещений, прилегающих территорий, установка индукционных петель, установка световых и звуковых маячков;</w:t>
      </w:r>
    </w:p>
    <w:p>
      <w:pPr>
        <w:pStyle w:val="0"/>
        <w:spacing w:before="200" w:line-rule="auto"/>
        <w:ind w:firstLine="540"/>
        <w:jc w:val="both"/>
      </w:pPr>
      <w:r>
        <w:rPr>
          <w:sz w:val="20"/>
        </w:rPr>
        <w:t xml:space="preserve">оснащение учреждений культуры с функциями кинопоказа оборудованием для осуществления кинопоказов с подготовленным субтитрированием и тифлокомментированием;</w:t>
      </w:r>
    </w:p>
    <w:p>
      <w:pPr>
        <w:pStyle w:val="0"/>
        <w:spacing w:before="200" w:line-rule="auto"/>
        <w:ind w:firstLine="540"/>
        <w:jc w:val="both"/>
      </w:pPr>
      <w:r>
        <w:rPr>
          <w:sz w:val="20"/>
        </w:rPr>
        <w:t xml:space="preserve">оснащение учреждений культуры реабилитационным оборудованием (аудио- и радиогидами, тифлотехническими средствами, креслами-колясками).</w:t>
      </w:r>
    </w:p>
    <w:p>
      <w:pPr>
        <w:pStyle w:val="0"/>
        <w:spacing w:before="200" w:line-rule="auto"/>
        <w:ind w:firstLine="540"/>
        <w:jc w:val="both"/>
      </w:pPr>
      <w:r>
        <w:rPr>
          <w:sz w:val="20"/>
        </w:rPr>
        <w:t xml:space="preserve">2. Субсидии предоставляются местным бюджетам на конкурсной основе за счет средств областного бюджета, предусмотренных областным законом об областном бюджете, в целях проведения мероприятий, указанных в </w:t>
      </w:r>
      <w:hyperlink w:history="0" w:anchor="P11033" w:tooltip="1. Настоящее Положение, разработанное в соответствии со статьей 135 и пунктом 3 статьи 139 Бюджетного кодекса Российской Федерации, подразделом 2.24 раздела II государственной программы Архангельской области &quot;Социальная поддержка граждан в Архангельской области&quot;, утвержденной постановлением Правительства Архангельской области от 12 октября 2012 года N 464-пп (далее - государственная программа), определяет порядок и условия проведения конкурса на предоставление субсидий местным бюджетам муниципальных райо...">
        <w:r>
          <w:rPr>
            <w:sz w:val="20"/>
            <w:color w:val="0000ff"/>
          </w:rPr>
          <w:t xml:space="preserve">пункте 1</w:t>
        </w:r>
      </w:hyperlink>
      <w:r>
        <w:rPr>
          <w:sz w:val="20"/>
        </w:rPr>
        <w:t xml:space="preserve"> настоящего Положения.</w:t>
      </w:r>
    </w:p>
    <w:p>
      <w:pPr>
        <w:pStyle w:val="0"/>
        <w:jc w:val="both"/>
      </w:pPr>
      <w:r>
        <w:rPr>
          <w:sz w:val="20"/>
        </w:rPr>
      </w:r>
    </w:p>
    <w:p>
      <w:pPr>
        <w:pStyle w:val="2"/>
        <w:outlineLvl w:val="1"/>
        <w:jc w:val="center"/>
      </w:pPr>
      <w:r>
        <w:rPr>
          <w:sz w:val="20"/>
        </w:rPr>
        <w:t xml:space="preserve">II. Условия предоставления и размер субсидий</w:t>
      </w:r>
    </w:p>
    <w:p>
      <w:pPr>
        <w:pStyle w:val="0"/>
        <w:jc w:val="both"/>
      </w:pPr>
      <w:r>
        <w:rPr>
          <w:sz w:val="20"/>
        </w:rPr>
      </w:r>
    </w:p>
    <w:p>
      <w:pPr>
        <w:pStyle w:val="0"/>
        <w:ind w:firstLine="540"/>
        <w:jc w:val="both"/>
      </w:pPr>
      <w:r>
        <w:rPr>
          <w:sz w:val="20"/>
        </w:rPr>
        <w:t xml:space="preserve">3. Организатором конкурса и главным распорядителем средств областного бюджета, предусмотренных на предоставление субсидий, является министерство культуры Архангельской области (далее - министерство).</w:t>
      </w:r>
    </w:p>
    <w:p>
      <w:pPr>
        <w:pStyle w:val="0"/>
        <w:spacing w:before="200" w:line-rule="auto"/>
        <w:ind w:firstLine="540"/>
        <w:jc w:val="both"/>
      </w:pPr>
      <w:r>
        <w:rPr>
          <w:sz w:val="20"/>
        </w:rPr>
        <w:t xml:space="preserve">4. Участниками конкурса являются органы местного самоуправления муниципальных районов, муниципальных округов, городских округов, городских и сельских поселений Архангельской области (далее - заявители).</w:t>
      </w:r>
    </w:p>
    <w:p>
      <w:pPr>
        <w:pStyle w:val="0"/>
        <w:jc w:val="both"/>
      </w:pPr>
      <w:r>
        <w:rPr>
          <w:sz w:val="20"/>
        </w:rPr>
        <w:t xml:space="preserve">(в ред. </w:t>
      </w:r>
      <w:hyperlink w:history="0" r:id="rId1128"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bookmarkStart w:id="11048" w:name="P11048"/>
    <w:bookmarkEnd w:id="11048"/>
    <w:p>
      <w:pPr>
        <w:pStyle w:val="0"/>
        <w:spacing w:before="200" w:line-rule="auto"/>
        <w:ind w:firstLine="540"/>
        <w:jc w:val="both"/>
      </w:pPr>
      <w:r>
        <w:rPr>
          <w:sz w:val="20"/>
        </w:rPr>
        <w:t xml:space="preserve">5. Субсидии предоставляются местным бюджетам при соблюдении следующих условий:</w:t>
      </w:r>
    </w:p>
    <w:bookmarkStart w:id="11049" w:name="P11049"/>
    <w:bookmarkEnd w:id="11049"/>
    <w:p>
      <w:pPr>
        <w:pStyle w:val="0"/>
        <w:spacing w:before="200" w:line-rule="auto"/>
        <w:ind w:firstLine="540"/>
        <w:jc w:val="both"/>
      </w:pPr>
      <w:r>
        <w:rPr>
          <w:sz w:val="20"/>
        </w:rPr>
        <w:t xml:space="preserve">1) наличие в местном бюджете (сводной бюджетной росписи местного бюджета) бюджетных ассигнований на исполнение расходных обязательств заявителей,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софинансирования из областного бюджета, определяемого постановлением Правительства Архангельской области на очередной финансовый год и на плановый период;</w:t>
      </w:r>
    </w:p>
    <w:p>
      <w:pPr>
        <w:pStyle w:val="0"/>
        <w:jc w:val="both"/>
      </w:pPr>
      <w:r>
        <w:rPr>
          <w:sz w:val="20"/>
        </w:rPr>
        <w:t xml:space="preserve">(пп. 1 в ред. </w:t>
      </w:r>
      <w:hyperlink w:history="0" r:id="rId1129"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 заключение соглашения о предоставлении из областного бюджета субсидии местному бюджету, предусматривающего обязательства муниципального образования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 (далее - соглашение);</w:t>
      </w:r>
    </w:p>
    <w:p>
      <w:pPr>
        <w:pStyle w:val="0"/>
        <w:spacing w:before="200" w:line-rule="auto"/>
        <w:ind w:firstLine="540"/>
        <w:jc w:val="both"/>
      </w:pPr>
      <w:r>
        <w:rPr>
          <w:sz w:val="20"/>
        </w:rPr>
        <w:t xml:space="preserve">3) возврат муниципальным образованием средств субсидии в случаях, предусмотренных </w:t>
      </w:r>
      <w:hyperlink w:history="0" r:id="rId1130" w:tooltip="Постановление Правительства Архангельской области от 26.12.2017 N 637-пп (ред. от 28.03.2023) &quot;Об утверждении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муниципальных округов и городских округов, городских и сельских поселений Архангельской области, и Порядка определения и установления предельного уровня софинансирования из областного бюджета (в процентах) объема расходного обязательства муниципальног {КонсультантПлюс}">
        <w:r>
          <w:rPr>
            <w:sz w:val="20"/>
            <w:color w:val="0000ff"/>
          </w:rPr>
          <w:t xml:space="preserve">пунктом 17</w:t>
        </w:r>
      </w:hyperlink>
      <w:r>
        <w:rPr>
          <w:sz w:val="20"/>
        </w:rPr>
        <w:t xml:space="preserve">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муниципальных округов и городских округов, городских и сельских поселений Архангельской области, утвержденных постановлением Правительства Архангельской области от 26 декабря 2017 года N 637-пп.</w:t>
      </w:r>
    </w:p>
    <w:p>
      <w:pPr>
        <w:pStyle w:val="0"/>
        <w:jc w:val="both"/>
      </w:pPr>
      <w:r>
        <w:rPr>
          <w:sz w:val="20"/>
        </w:rPr>
        <w:t xml:space="preserve">(пп. 3 в ред. </w:t>
      </w:r>
      <w:hyperlink w:history="0" r:id="rId1131"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26.02.2021 N 100-пп)</w:t>
      </w:r>
    </w:p>
    <w:p>
      <w:pPr>
        <w:pStyle w:val="0"/>
        <w:jc w:val="both"/>
      </w:pPr>
      <w:r>
        <w:rPr>
          <w:sz w:val="20"/>
        </w:rPr>
        <w:t xml:space="preserve">(п. 5 в ред. </w:t>
      </w:r>
      <w:hyperlink w:history="0" r:id="rId1132"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10.10.2019 N 562-пп)</w:t>
      </w:r>
    </w:p>
    <w:bookmarkStart w:id="11055" w:name="P11055"/>
    <w:bookmarkEnd w:id="11055"/>
    <w:p>
      <w:pPr>
        <w:pStyle w:val="0"/>
        <w:spacing w:before="200" w:line-rule="auto"/>
        <w:ind w:firstLine="540"/>
        <w:jc w:val="both"/>
      </w:pPr>
      <w:r>
        <w:rPr>
          <w:sz w:val="20"/>
        </w:rPr>
        <w:t xml:space="preserve">6. Исключен с 1 января 2020 года. - </w:t>
      </w:r>
      <w:hyperlink w:history="0" r:id="rId1133"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10.10.2019 N 562-пп.</w:t>
      </w:r>
    </w:p>
    <w:bookmarkStart w:id="11056" w:name="P11056"/>
    <w:bookmarkEnd w:id="11056"/>
    <w:p>
      <w:pPr>
        <w:pStyle w:val="0"/>
        <w:spacing w:before="200" w:line-rule="auto"/>
        <w:ind w:firstLine="540"/>
        <w:jc w:val="both"/>
      </w:pPr>
      <w:r>
        <w:rPr>
          <w:sz w:val="20"/>
        </w:rPr>
        <w:t xml:space="preserve">7. Для участия в конкурсе заявители представляют в министерство следующие документы (далее - заявка):</w:t>
      </w:r>
    </w:p>
    <w:bookmarkStart w:id="11057" w:name="P11057"/>
    <w:bookmarkEnd w:id="11057"/>
    <w:p>
      <w:pPr>
        <w:pStyle w:val="0"/>
        <w:spacing w:before="200" w:line-rule="auto"/>
        <w:ind w:firstLine="540"/>
        <w:jc w:val="both"/>
      </w:pPr>
      <w:r>
        <w:rPr>
          <w:sz w:val="20"/>
        </w:rPr>
        <w:t xml:space="preserve">1) </w:t>
      </w:r>
      <w:hyperlink w:history="0" w:anchor="P11163" w:tooltip="                                 ЗАЯВЛЕНИЕ">
        <w:r>
          <w:rPr>
            <w:sz w:val="20"/>
            <w:color w:val="0000ff"/>
          </w:rPr>
          <w:t xml:space="preserve">заявление</w:t>
        </w:r>
      </w:hyperlink>
      <w:r>
        <w:rPr>
          <w:sz w:val="20"/>
        </w:rPr>
        <w:t xml:space="preserve"> на участие в конкурсе по форме согласно приложению N 1 к настоящему Положению;</w:t>
      </w:r>
    </w:p>
    <w:p>
      <w:pPr>
        <w:pStyle w:val="0"/>
        <w:spacing w:before="200" w:line-rule="auto"/>
        <w:ind w:firstLine="540"/>
        <w:jc w:val="both"/>
      </w:pPr>
      <w:r>
        <w:rPr>
          <w:sz w:val="20"/>
        </w:rPr>
        <w:t xml:space="preserve">2) </w:t>
      </w:r>
      <w:hyperlink w:history="0" w:anchor="P11303" w:tooltip="                                   ПЛАН">
        <w:r>
          <w:rPr>
            <w:sz w:val="20"/>
            <w:color w:val="0000ff"/>
          </w:rPr>
          <w:t xml:space="preserve">план</w:t>
        </w:r>
      </w:hyperlink>
      <w:r>
        <w:rPr>
          <w:sz w:val="20"/>
        </w:rPr>
        <w:t xml:space="preserve"> реализации мероприятий, согласованный с общественной организацией инвалидов в соответствии с Федеральным </w:t>
      </w:r>
      <w:hyperlink w:history="0" r:id="rId1134"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законом</w:t>
        </w:r>
      </w:hyperlink>
      <w:r>
        <w:rPr>
          <w:sz w:val="20"/>
        </w:rPr>
        <w:t xml:space="preserve"> от 24 ноября 1995 года N 181-ФЗ "О социальной защите инвалидов в Российской Федерации", осуществляющей деятельность на территории Архангельской области, согласно приложению N 2 к настоящему Положению;</w:t>
      </w:r>
    </w:p>
    <w:bookmarkStart w:id="11059" w:name="P11059"/>
    <w:bookmarkEnd w:id="11059"/>
    <w:p>
      <w:pPr>
        <w:pStyle w:val="0"/>
        <w:spacing w:before="200" w:line-rule="auto"/>
        <w:ind w:firstLine="540"/>
        <w:jc w:val="both"/>
      </w:pPr>
      <w:r>
        <w:rPr>
          <w:sz w:val="20"/>
        </w:rPr>
        <w:t xml:space="preserve">3) </w:t>
      </w:r>
      <w:hyperlink w:history="0" w:anchor="P11377" w:tooltip="                                  ПАСПОРТ">
        <w:r>
          <w:rPr>
            <w:sz w:val="20"/>
            <w:color w:val="0000ff"/>
          </w:rPr>
          <w:t xml:space="preserve">паспорт</w:t>
        </w:r>
      </w:hyperlink>
      <w:r>
        <w:rPr>
          <w:sz w:val="20"/>
        </w:rPr>
        <w:t xml:space="preserve"> доступности объекта социальной инфраструктуры, заполненный в соответствии с приложением N 3 к настоящему Положению;</w:t>
      </w:r>
    </w:p>
    <w:p>
      <w:pPr>
        <w:pStyle w:val="0"/>
        <w:spacing w:before="200" w:line-rule="auto"/>
        <w:ind w:firstLine="540"/>
        <w:jc w:val="both"/>
      </w:pPr>
      <w:r>
        <w:rPr>
          <w:sz w:val="20"/>
        </w:rPr>
        <w:t xml:space="preserve">4) выписку из решения представительного органа муниципального образования Архангельской области (далее - муниципальное образование) о местном бюджете или выписку из сводной бюджетной росписи местного бюджета, подтверждающие наличие в местном бюджете расходных обязательств заявителя и бюджетных ассигнований на софинансирование в размере, указанном в </w:t>
      </w:r>
      <w:hyperlink w:history="0" w:anchor="P11049" w:tooltip="1) наличие в местном бюджете (сводной бюджетной росписи местного бюджета) бюджетных ассигнований на исполнение расходных обязательств заявителей,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софинансирования из областного бюджета, определяемого постановлением Правительства Архангельской области на очередной финансовый год и на плановый период;">
        <w:r>
          <w:rPr>
            <w:sz w:val="20"/>
            <w:color w:val="0000ff"/>
          </w:rPr>
          <w:t xml:space="preserve">подпункте 1 пункта 5</w:t>
        </w:r>
      </w:hyperlink>
      <w:r>
        <w:rPr>
          <w:sz w:val="20"/>
        </w:rPr>
        <w:t xml:space="preserve"> настоящего Положения;</w:t>
      </w:r>
    </w:p>
    <w:p>
      <w:pPr>
        <w:pStyle w:val="0"/>
        <w:jc w:val="both"/>
      </w:pPr>
      <w:r>
        <w:rPr>
          <w:sz w:val="20"/>
        </w:rPr>
        <w:t xml:space="preserve">(пп. 4 в ред. </w:t>
      </w:r>
      <w:hyperlink w:history="0" r:id="rId1135"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10.10.2019 N 562-пп)</w:t>
      </w:r>
    </w:p>
    <w:p>
      <w:pPr>
        <w:pStyle w:val="0"/>
        <w:spacing w:before="200" w:line-rule="auto"/>
        <w:ind w:firstLine="540"/>
        <w:jc w:val="both"/>
      </w:pPr>
      <w:r>
        <w:rPr>
          <w:sz w:val="20"/>
        </w:rPr>
        <w:t xml:space="preserve">5) копию утвержденной муниципальной программы, подтверждающей софинансирование мероприятия за счет средств местного бюджета в размере, указанном в </w:t>
      </w:r>
      <w:hyperlink w:history="0" w:anchor="P11049" w:tooltip="1) наличие в местном бюджете (сводной бюджетной росписи местного бюджета) бюджетных ассигнований на исполнение расходных обязательств заявителей,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софинансирования из областного бюджета, определяемого постановлением Правительства Архангельской области на очередной финансовый год и на плановый период;">
        <w:r>
          <w:rPr>
            <w:sz w:val="20"/>
            <w:color w:val="0000ff"/>
          </w:rPr>
          <w:t xml:space="preserve">подпункте 1 пункта 5</w:t>
        </w:r>
      </w:hyperlink>
      <w:r>
        <w:rPr>
          <w:sz w:val="20"/>
        </w:rPr>
        <w:t xml:space="preserve"> настоящего Положения;</w:t>
      </w:r>
    </w:p>
    <w:p>
      <w:pPr>
        <w:pStyle w:val="0"/>
        <w:jc w:val="both"/>
      </w:pPr>
      <w:r>
        <w:rPr>
          <w:sz w:val="20"/>
        </w:rPr>
        <w:t xml:space="preserve">(пп. 5 в ред. </w:t>
      </w:r>
      <w:hyperlink w:history="0" r:id="rId1136"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10.10.2019 N 562-пп)</w:t>
      </w:r>
    </w:p>
    <w:p>
      <w:pPr>
        <w:pStyle w:val="0"/>
        <w:spacing w:before="200" w:line-rule="auto"/>
        <w:ind w:firstLine="540"/>
        <w:jc w:val="both"/>
      </w:pPr>
      <w:r>
        <w:rPr>
          <w:sz w:val="20"/>
        </w:rPr>
        <w:t xml:space="preserve">6) документы, подтверждающие право учреждения культуры владения, пользования и распоряжения объектом социальной инфраструктуры;</w:t>
      </w:r>
    </w:p>
    <w:p>
      <w:pPr>
        <w:pStyle w:val="0"/>
        <w:spacing w:before="200" w:line-rule="auto"/>
        <w:ind w:firstLine="540"/>
        <w:jc w:val="both"/>
      </w:pPr>
      <w:r>
        <w:rPr>
          <w:sz w:val="20"/>
        </w:rPr>
        <w:t xml:space="preserve">7) документ, подтверждающий право собственности муниципального образования на объект социальной инфраструктуры.</w:t>
      </w:r>
    </w:p>
    <w:p>
      <w:pPr>
        <w:pStyle w:val="0"/>
        <w:spacing w:before="200" w:line-rule="auto"/>
        <w:ind w:firstLine="540"/>
        <w:jc w:val="both"/>
      </w:pPr>
      <w:r>
        <w:rPr>
          <w:sz w:val="20"/>
        </w:rPr>
        <w:t xml:space="preserve">7.1. Документы в заявке должны быть заверены в установленном федеральным законом порядке и сброшюрованы в одну папку. Заявка возврату не подлежит.</w:t>
      </w:r>
    </w:p>
    <w:p>
      <w:pPr>
        <w:pStyle w:val="0"/>
        <w:jc w:val="both"/>
      </w:pPr>
      <w:r>
        <w:rPr>
          <w:sz w:val="20"/>
        </w:rPr>
      </w:r>
    </w:p>
    <w:p>
      <w:pPr>
        <w:pStyle w:val="2"/>
        <w:outlineLvl w:val="1"/>
        <w:jc w:val="center"/>
      </w:pPr>
      <w:r>
        <w:rPr>
          <w:sz w:val="20"/>
        </w:rPr>
        <w:t xml:space="preserve">III. Порядок проведения конкурса и определения</w:t>
      </w:r>
    </w:p>
    <w:p>
      <w:pPr>
        <w:pStyle w:val="2"/>
        <w:jc w:val="center"/>
      </w:pPr>
      <w:r>
        <w:rPr>
          <w:sz w:val="20"/>
        </w:rPr>
        <w:t xml:space="preserve">победителей конкурса</w:t>
      </w:r>
    </w:p>
    <w:p>
      <w:pPr>
        <w:pStyle w:val="0"/>
        <w:jc w:val="both"/>
      </w:pPr>
      <w:r>
        <w:rPr>
          <w:sz w:val="20"/>
        </w:rPr>
      </w:r>
    </w:p>
    <w:p>
      <w:pPr>
        <w:pStyle w:val="0"/>
        <w:ind w:firstLine="540"/>
        <w:jc w:val="both"/>
      </w:pPr>
      <w:r>
        <w:rPr>
          <w:sz w:val="20"/>
        </w:rPr>
        <w:t xml:space="preserve">8. Министерство при проведении конкурса последовательно осуществляет следующие действия:</w:t>
      </w:r>
    </w:p>
    <w:p>
      <w:pPr>
        <w:pStyle w:val="0"/>
        <w:spacing w:before="200" w:line-rule="auto"/>
        <w:ind w:firstLine="540"/>
        <w:jc w:val="both"/>
      </w:pPr>
      <w:r>
        <w:rPr>
          <w:sz w:val="20"/>
        </w:rPr>
        <w:t xml:space="preserve">1) готовит информационное сообщение о начале проведения конкурса и размещает его на странице министерства на официальном сайте Правительства Архангельской области в информационно-телекоммуникационной сети "Интернет" не позднее чем за 10 календарных дней до дня начала его проведения;</w:t>
      </w:r>
    </w:p>
    <w:p>
      <w:pPr>
        <w:pStyle w:val="0"/>
        <w:spacing w:before="200" w:line-rule="auto"/>
        <w:ind w:firstLine="540"/>
        <w:jc w:val="both"/>
      </w:pPr>
      <w:r>
        <w:rPr>
          <w:sz w:val="20"/>
        </w:rPr>
        <w:t xml:space="preserve">2) осуществляет прием и регистрацию заявок;</w:t>
      </w:r>
    </w:p>
    <w:p>
      <w:pPr>
        <w:pStyle w:val="0"/>
        <w:spacing w:before="200" w:line-rule="auto"/>
        <w:ind w:firstLine="540"/>
        <w:jc w:val="both"/>
      </w:pPr>
      <w:r>
        <w:rPr>
          <w:sz w:val="20"/>
        </w:rPr>
        <w:t xml:space="preserve">3) проверяет соответствие:</w:t>
      </w:r>
    </w:p>
    <w:p>
      <w:pPr>
        <w:pStyle w:val="0"/>
        <w:spacing w:before="200" w:line-rule="auto"/>
        <w:ind w:firstLine="540"/>
        <w:jc w:val="both"/>
      </w:pPr>
      <w:r>
        <w:rPr>
          <w:sz w:val="20"/>
        </w:rPr>
        <w:t xml:space="preserve">заявки - требованиям, установленным </w:t>
      </w:r>
      <w:hyperlink w:history="0" w:anchor="P11056" w:tooltip="7. Для участия в конкурсе заявители представляют в министерство следующие документы (далее - заявка):">
        <w:r>
          <w:rPr>
            <w:sz w:val="20"/>
            <w:color w:val="0000ff"/>
          </w:rPr>
          <w:t xml:space="preserve">пунктом 7</w:t>
        </w:r>
      </w:hyperlink>
      <w:r>
        <w:rPr>
          <w:sz w:val="20"/>
        </w:rPr>
        <w:t xml:space="preserve"> настоящего Положения;</w:t>
      </w:r>
    </w:p>
    <w:p>
      <w:pPr>
        <w:pStyle w:val="0"/>
        <w:spacing w:before="200" w:line-rule="auto"/>
        <w:ind w:firstLine="540"/>
        <w:jc w:val="both"/>
      </w:pPr>
      <w:r>
        <w:rPr>
          <w:sz w:val="20"/>
        </w:rPr>
        <w:t xml:space="preserve">заявителя - требованиям, установленным </w:t>
      </w:r>
      <w:hyperlink w:history="0" w:anchor="P11048" w:tooltip="5. Субсидии предоставляются местным бюджетам при соблюдении следующих условий:">
        <w:r>
          <w:rPr>
            <w:sz w:val="20"/>
            <w:color w:val="0000ff"/>
          </w:rPr>
          <w:t xml:space="preserve">пунктами 5</w:t>
        </w:r>
      </w:hyperlink>
      <w:r>
        <w:rPr>
          <w:sz w:val="20"/>
        </w:rPr>
        <w:t xml:space="preserve"> и </w:t>
      </w:r>
      <w:hyperlink w:history="0" w:anchor="P11055" w:tooltip="6. Исключен с 1 января 2020 года. - Постановление Правительства Архангельской области от 10.10.2019 N 562-пп.">
        <w:r>
          <w:rPr>
            <w:sz w:val="20"/>
            <w:color w:val="0000ff"/>
          </w:rPr>
          <w:t xml:space="preserve">6</w:t>
        </w:r>
      </w:hyperlink>
      <w:r>
        <w:rPr>
          <w:sz w:val="20"/>
        </w:rPr>
        <w:t xml:space="preserve"> настоящего Положения;</w:t>
      </w:r>
    </w:p>
    <w:p>
      <w:pPr>
        <w:pStyle w:val="0"/>
        <w:spacing w:before="200" w:line-rule="auto"/>
        <w:ind w:firstLine="540"/>
        <w:jc w:val="both"/>
      </w:pPr>
      <w:r>
        <w:rPr>
          <w:sz w:val="20"/>
        </w:rPr>
        <w:t xml:space="preserve">4) направляет заявителю решение об отказе в передаче к рассмотрению конкурсной комиссией заявки в случаях, предусмотренных </w:t>
      </w:r>
      <w:hyperlink w:history="0" w:anchor="P11096" w:tooltip="10. Заявителям отказывается в передаче к рассмотрению конкурсной комиссией заявки в следующих случаях:">
        <w:r>
          <w:rPr>
            <w:sz w:val="20"/>
            <w:color w:val="0000ff"/>
          </w:rPr>
          <w:t xml:space="preserve">пунктом 10</w:t>
        </w:r>
      </w:hyperlink>
      <w:r>
        <w:rPr>
          <w:sz w:val="20"/>
        </w:rPr>
        <w:t xml:space="preserve"> настоящего Положения;</w:t>
      </w:r>
    </w:p>
    <w:p>
      <w:pPr>
        <w:pStyle w:val="0"/>
        <w:spacing w:before="200" w:line-rule="auto"/>
        <w:ind w:firstLine="540"/>
        <w:jc w:val="both"/>
      </w:pPr>
      <w:r>
        <w:rPr>
          <w:sz w:val="20"/>
        </w:rPr>
        <w:t xml:space="preserve">5) формирует конкурсную комиссию в составе не менее семи человек с привлечением государственных гражданских служащих иных исполнительных органов государственной власти Архангельской области, представителей государственных учреждений культуры Архангельской области, иных юридических и физических лиц (по согласованию) и утверждает ее состав.</w:t>
      </w:r>
    </w:p>
    <w:p>
      <w:pPr>
        <w:pStyle w:val="0"/>
        <w:spacing w:before="200" w:line-rule="auto"/>
        <w:ind w:firstLine="540"/>
        <w:jc w:val="both"/>
      </w:pPr>
      <w:r>
        <w:rPr>
          <w:sz w:val="20"/>
        </w:rPr>
        <w:t xml:space="preserve">Состав конкурсной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конкурсной комиссией.</w:t>
      </w:r>
    </w:p>
    <w:p>
      <w:pPr>
        <w:pStyle w:val="0"/>
        <w:spacing w:before="200" w:line-rule="auto"/>
        <w:ind w:firstLine="540"/>
        <w:jc w:val="both"/>
      </w:pPr>
      <w:r>
        <w:rPr>
          <w:sz w:val="20"/>
        </w:rPr>
        <w:t xml:space="preserve">Для целей настоящего Положения под конфликтом интересов понимается ситуация, при которой личная заинтересованность (прямая или косвенная) члена конкурсной комиссии влияет или может повлиять на надлежащее, объективное и беспристрастное осуществление им полномочий члена конкурсной комиссии.</w:t>
      </w:r>
    </w:p>
    <w:p>
      <w:pPr>
        <w:pStyle w:val="0"/>
        <w:spacing w:before="200" w:line-rule="auto"/>
        <w:ind w:firstLine="540"/>
        <w:jc w:val="both"/>
      </w:pPr>
      <w:r>
        <w:rPr>
          <w:sz w:val="20"/>
        </w:rPr>
        <w:t xml:space="preserve">Под личной заинтересованностью члена конкурсной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член конкурсной комиссии и (или) лица, состоящие с ним в близком родстве или свойстве, связаны имущественными, корпоративными или иными близкими отношениями.</w:t>
      </w:r>
    </w:p>
    <w:p>
      <w:pPr>
        <w:pStyle w:val="0"/>
        <w:spacing w:before="200" w:line-rule="auto"/>
        <w:ind w:firstLine="540"/>
        <w:jc w:val="both"/>
      </w:pPr>
      <w:r>
        <w:rPr>
          <w:sz w:val="20"/>
        </w:rPr>
        <w:t xml:space="preserve">В случае возникновения у члена конкурсной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конкурсной комиссии, связанного с осуществлением им своих полномочий, член конкурсной комиссии обязан в кратчайшие сроки проинформировать об этом в письменной форме председателя конкурсной комиссии.</w:t>
      </w:r>
    </w:p>
    <w:p>
      <w:pPr>
        <w:pStyle w:val="0"/>
        <w:spacing w:before="200" w:line-rule="auto"/>
        <w:ind w:firstLine="540"/>
        <w:jc w:val="both"/>
      </w:pPr>
      <w:r>
        <w:rPr>
          <w:sz w:val="20"/>
        </w:rPr>
        <w:t xml:space="preserve">Председатель конкурсной комиссии, которому стало известно о возникновении у члена конкурсной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исключения члена конкурсной комиссии, являющегося стороной конфликта интересов, из состава конкурсной комиссии;</w:t>
      </w:r>
    </w:p>
    <w:p>
      <w:pPr>
        <w:pStyle w:val="0"/>
        <w:jc w:val="both"/>
      </w:pPr>
      <w:r>
        <w:rPr>
          <w:sz w:val="20"/>
        </w:rPr>
        <w:t xml:space="preserve">(пп. 5 в ред. </w:t>
      </w:r>
      <w:hyperlink w:history="0" r:id="rId1137" w:tooltip="Постановление Правительства Архангельской области от 06.02.2018 N 54-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06.02.2018 N 54-пп)</w:t>
      </w:r>
    </w:p>
    <w:p>
      <w:pPr>
        <w:pStyle w:val="0"/>
        <w:spacing w:before="200" w:line-rule="auto"/>
        <w:ind w:firstLine="540"/>
        <w:jc w:val="both"/>
      </w:pPr>
      <w:r>
        <w:rPr>
          <w:sz w:val="20"/>
        </w:rPr>
        <w:t xml:space="preserve">6) осуществляет организационно-техническое обеспечение деятельности конкурсной комиссии;</w:t>
      </w:r>
    </w:p>
    <w:p>
      <w:pPr>
        <w:pStyle w:val="0"/>
        <w:spacing w:before="200" w:line-rule="auto"/>
        <w:ind w:firstLine="540"/>
        <w:jc w:val="both"/>
      </w:pPr>
      <w:r>
        <w:rPr>
          <w:sz w:val="20"/>
        </w:rPr>
        <w:t xml:space="preserve">7) принимает решение о победителях конкурса;</w:t>
      </w:r>
    </w:p>
    <w:p>
      <w:pPr>
        <w:pStyle w:val="0"/>
        <w:spacing w:before="200" w:line-rule="auto"/>
        <w:ind w:firstLine="540"/>
        <w:jc w:val="both"/>
      </w:pPr>
      <w:r>
        <w:rPr>
          <w:sz w:val="20"/>
        </w:rPr>
        <w:t xml:space="preserve">8) в течение 5 рабочих дней со дня принятия решения о победителях конкурса направляет заявителям извещения об итогах конкурса;</w:t>
      </w:r>
    </w:p>
    <w:p>
      <w:pPr>
        <w:pStyle w:val="0"/>
        <w:spacing w:before="200" w:line-rule="auto"/>
        <w:ind w:firstLine="540"/>
        <w:jc w:val="both"/>
      </w:pPr>
      <w:r>
        <w:rPr>
          <w:sz w:val="20"/>
        </w:rPr>
        <w:t xml:space="preserve">9) готовит проект постановления Правительства Архангельской области о распределении средств областного бюджета на предоставление субсидий победителям конкурса (далее - постановление);</w:t>
      </w:r>
    </w:p>
    <w:p>
      <w:pPr>
        <w:pStyle w:val="0"/>
        <w:spacing w:before="200" w:line-rule="auto"/>
        <w:ind w:firstLine="540"/>
        <w:jc w:val="both"/>
      </w:pPr>
      <w:r>
        <w:rPr>
          <w:sz w:val="20"/>
        </w:rPr>
        <w:t xml:space="preserve">10) заключает соглашения о предоставлении субсидии с органами местного самоуправления, получившими право на предоставление субсидии в соответствии с настоящим Положением (далее - соглашение);</w:t>
      </w:r>
    </w:p>
    <w:p>
      <w:pPr>
        <w:pStyle w:val="0"/>
        <w:spacing w:before="200" w:line-rule="auto"/>
        <w:ind w:firstLine="540"/>
        <w:jc w:val="both"/>
      </w:pPr>
      <w:r>
        <w:rPr>
          <w:sz w:val="20"/>
        </w:rPr>
        <w:t xml:space="preserve">11) обеспечивает хранение протоколов заседаний конкурсной комиссии и других материалов.</w:t>
      </w:r>
    </w:p>
    <w:p>
      <w:pPr>
        <w:pStyle w:val="0"/>
        <w:spacing w:before="200" w:line-rule="auto"/>
        <w:ind w:firstLine="540"/>
        <w:jc w:val="both"/>
      </w:pPr>
      <w:r>
        <w:rPr>
          <w:sz w:val="20"/>
        </w:rPr>
        <w:t xml:space="preserve">9. Информационное сообщение о проведении конкурса содержит следующие сведения:</w:t>
      </w:r>
    </w:p>
    <w:p>
      <w:pPr>
        <w:pStyle w:val="0"/>
        <w:spacing w:before="200" w:line-rule="auto"/>
        <w:ind w:firstLine="540"/>
        <w:jc w:val="both"/>
      </w:pPr>
      <w:r>
        <w:rPr>
          <w:sz w:val="20"/>
        </w:rPr>
        <w:t xml:space="preserve">а) место и время приема заявки;</w:t>
      </w:r>
    </w:p>
    <w:p>
      <w:pPr>
        <w:pStyle w:val="0"/>
        <w:spacing w:before="200" w:line-rule="auto"/>
        <w:ind w:firstLine="540"/>
        <w:jc w:val="both"/>
      </w:pPr>
      <w:r>
        <w:rPr>
          <w:sz w:val="20"/>
        </w:rPr>
        <w:t xml:space="preserve">б) срок, в течение которого принимаются заявки;</w:t>
      </w:r>
    </w:p>
    <w:p>
      <w:pPr>
        <w:pStyle w:val="0"/>
        <w:spacing w:before="200" w:line-rule="auto"/>
        <w:ind w:firstLine="540"/>
        <w:jc w:val="both"/>
      </w:pPr>
      <w:r>
        <w:rPr>
          <w:sz w:val="20"/>
        </w:rPr>
        <w:t xml:space="preserve">в) наименование, адрес и контактная информация министерства;</w:t>
      </w:r>
    </w:p>
    <w:p>
      <w:pPr>
        <w:pStyle w:val="0"/>
        <w:spacing w:before="200" w:line-rule="auto"/>
        <w:ind w:firstLine="540"/>
        <w:jc w:val="both"/>
      </w:pPr>
      <w:r>
        <w:rPr>
          <w:sz w:val="20"/>
        </w:rPr>
        <w:t xml:space="preserve">г) образцы документов, указанных в </w:t>
      </w:r>
      <w:hyperlink w:history="0" w:anchor="P11057" w:tooltip="1) заявление на участие в конкурсе по форме согласно приложению N 1 к настоящему Положению;">
        <w:r>
          <w:rPr>
            <w:sz w:val="20"/>
            <w:color w:val="0000ff"/>
          </w:rPr>
          <w:t xml:space="preserve">подпунктах 1</w:t>
        </w:r>
      </w:hyperlink>
      <w:r>
        <w:rPr>
          <w:sz w:val="20"/>
        </w:rPr>
        <w:t xml:space="preserve"> - </w:t>
      </w:r>
      <w:hyperlink w:history="0" w:anchor="P11059" w:tooltip="3) паспорт доступности объекта социальной инфраструктуры, заполненный в соответствии с приложением N 3 к настоящему Положению;">
        <w:r>
          <w:rPr>
            <w:sz w:val="20"/>
            <w:color w:val="0000ff"/>
          </w:rPr>
          <w:t xml:space="preserve">3 пункта 7</w:t>
        </w:r>
      </w:hyperlink>
      <w:r>
        <w:rPr>
          <w:sz w:val="20"/>
        </w:rPr>
        <w:t xml:space="preserve"> настоящего Положения.</w:t>
      </w:r>
    </w:p>
    <w:bookmarkStart w:id="11096" w:name="P11096"/>
    <w:bookmarkEnd w:id="11096"/>
    <w:p>
      <w:pPr>
        <w:pStyle w:val="0"/>
        <w:spacing w:before="200" w:line-rule="auto"/>
        <w:ind w:firstLine="540"/>
        <w:jc w:val="both"/>
      </w:pPr>
      <w:r>
        <w:rPr>
          <w:sz w:val="20"/>
        </w:rPr>
        <w:t xml:space="preserve">10. Заявителям отказывается в передаче к рассмотрению конкурсной комиссией заявки в следующих случаях:</w:t>
      </w:r>
    </w:p>
    <w:p>
      <w:pPr>
        <w:pStyle w:val="0"/>
        <w:spacing w:before="200" w:line-rule="auto"/>
        <w:ind w:firstLine="540"/>
        <w:jc w:val="both"/>
      </w:pPr>
      <w:r>
        <w:rPr>
          <w:sz w:val="20"/>
        </w:rPr>
        <w:t xml:space="preserve">1) представление заявки с нарушением сроков, указанных в информационном сообщении о проведении конкурса;</w:t>
      </w:r>
    </w:p>
    <w:p>
      <w:pPr>
        <w:pStyle w:val="0"/>
        <w:spacing w:before="200" w:line-rule="auto"/>
        <w:ind w:firstLine="540"/>
        <w:jc w:val="both"/>
      </w:pPr>
      <w:r>
        <w:rPr>
          <w:sz w:val="20"/>
        </w:rPr>
        <w:t xml:space="preserve">2) представление заявки, не соответствующей требованиям, предусмотренным </w:t>
      </w:r>
      <w:hyperlink w:history="0" w:anchor="P11056" w:tooltip="7. Для участия в конкурсе заявители представляют в министерство следующие документы (далее - заявка):">
        <w:r>
          <w:rPr>
            <w:sz w:val="20"/>
            <w:color w:val="0000ff"/>
          </w:rPr>
          <w:t xml:space="preserve">пунктом 7</w:t>
        </w:r>
      </w:hyperlink>
      <w:r>
        <w:rPr>
          <w:sz w:val="20"/>
        </w:rPr>
        <w:t xml:space="preserve"> настоящего Положения;</w:t>
      </w:r>
    </w:p>
    <w:p>
      <w:pPr>
        <w:pStyle w:val="0"/>
        <w:spacing w:before="200" w:line-rule="auto"/>
        <w:ind w:firstLine="540"/>
        <w:jc w:val="both"/>
      </w:pPr>
      <w:r>
        <w:rPr>
          <w:sz w:val="20"/>
        </w:rPr>
        <w:t xml:space="preserve">3) несоответствие заявителя требованиям, установленным </w:t>
      </w:r>
      <w:hyperlink w:history="0" w:anchor="P11048" w:tooltip="5. Субсидии предоставляются местным бюджетам при соблюдении следующих условий:">
        <w:r>
          <w:rPr>
            <w:sz w:val="20"/>
            <w:color w:val="0000ff"/>
          </w:rPr>
          <w:t xml:space="preserve">пунктами 5</w:t>
        </w:r>
      </w:hyperlink>
      <w:r>
        <w:rPr>
          <w:sz w:val="20"/>
        </w:rPr>
        <w:t xml:space="preserve"> и </w:t>
      </w:r>
      <w:hyperlink w:history="0" w:anchor="P11055" w:tooltip="6. Исключен с 1 января 2020 года. - Постановление Правительства Архангельской области от 10.10.2019 N 562-пп.">
        <w:r>
          <w:rPr>
            <w:sz w:val="20"/>
            <w:color w:val="0000ff"/>
          </w:rPr>
          <w:t xml:space="preserve">6</w:t>
        </w:r>
      </w:hyperlink>
      <w:r>
        <w:rPr>
          <w:sz w:val="20"/>
        </w:rPr>
        <w:t xml:space="preserve"> настоящего Положения;</w:t>
      </w:r>
    </w:p>
    <w:p>
      <w:pPr>
        <w:pStyle w:val="0"/>
        <w:spacing w:before="200" w:line-rule="auto"/>
        <w:ind w:firstLine="540"/>
        <w:jc w:val="both"/>
      </w:pPr>
      <w:r>
        <w:rPr>
          <w:sz w:val="20"/>
        </w:rPr>
        <w:t xml:space="preserve">4) представление заявки не в полном объеме;</w:t>
      </w:r>
    </w:p>
    <w:p>
      <w:pPr>
        <w:pStyle w:val="0"/>
        <w:spacing w:before="200" w:line-rule="auto"/>
        <w:ind w:firstLine="540"/>
        <w:jc w:val="both"/>
      </w:pPr>
      <w:r>
        <w:rPr>
          <w:sz w:val="20"/>
        </w:rPr>
        <w:t xml:space="preserve">5) представление заявителем недостоверных сведений.</w:t>
      </w:r>
    </w:p>
    <w:p>
      <w:pPr>
        <w:pStyle w:val="0"/>
        <w:spacing w:before="200" w:line-rule="auto"/>
        <w:ind w:firstLine="540"/>
        <w:jc w:val="both"/>
      </w:pPr>
      <w:r>
        <w:rPr>
          <w:sz w:val="20"/>
        </w:rPr>
        <w:t xml:space="preserve">11. При наличии оснований, указанных в </w:t>
      </w:r>
      <w:hyperlink w:history="0" w:anchor="P11096" w:tooltip="10. Заявителям отказывается в передаче к рассмотрению конкурсной комиссией заявки в следующих случаях:">
        <w:r>
          <w:rPr>
            <w:sz w:val="20"/>
            <w:color w:val="0000ff"/>
          </w:rPr>
          <w:t xml:space="preserve">пункте 10</w:t>
        </w:r>
      </w:hyperlink>
      <w:r>
        <w:rPr>
          <w:sz w:val="20"/>
        </w:rPr>
        <w:t xml:space="preserve"> настоящего Положения, заявка на заседании конкурсной комиссии не рассматривается. Решение министерства об отказе в передаче заявки к рассмотрению конкурсной комиссией направляется в письменной форме заявителю и может быть обжаловано заявителем в установленном законодательством Российской Федерации порядке.</w:t>
      </w:r>
    </w:p>
    <w:p>
      <w:pPr>
        <w:pStyle w:val="0"/>
        <w:spacing w:before="200" w:line-rule="auto"/>
        <w:ind w:firstLine="540"/>
        <w:jc w:val="both"/>
      </w:pPr>
      <w:r>
        <w:rPr>
          <w:sz w:val="20"/>
        </w:rPr>
        <w:t xml:space="preserve">12. В течение 15 рабочих дней со дня окончания приема заявок министерство организует проведение заседания конкурсной комиссии, на котором рассматриваются поступившие заявки.</w:t>
      </w:r>
    </w:p>
    <w:p>
      <w:pPr>
        <w:pStyle w:val="0"/>
        <w:spacing w:before="200" w:line-rule="auto"/>
        <w:ind w:firstLine="540"/>
        <w:jc w:val="both"/>
      </w:pPr>
      <w:r>
        <w:rPr>
          <w:sz w:val="20"/>
        </w:rPr>
        <w:t xml:space="preserve">Заседание конкурсной комиссии является правомочным, если на нем присутствует не менее половины от установленного числа членов конкурсной комиссии.</w:t>
      </w:r>
    </w:p>
    <w:p>
      <w:pPr>
        <w:pStyle w:val="0"/>
        <w:spacing w:before="200" w:line-rule="auto"/>
        <w:ind w:firstLine="540"/>
        <w:jc w:val="both"/>
      </w:pPr>
      <w:r>
        <w:rPr>
          <w:sz w:val="20"/>
        </w:rPr>
        <w:t xml:space="preserve">13. Конкурсная комиссия рассматривает, оценивает и сопоставляет заявки в соответствии с </w:t>
      </w:r>
      <w:hyperlink w:history="0" w:anchor="P12736" w:tooltip="КРИТЕРИИ">
        <w:r>
          <w:rPr>
            <w:sz w:val="20"/>
            <w:color w:val="0000ff"/>
          </w:rPr>
          <w:t xml:space="preserve">критериями</w:t>
        </w:r>
      </w:hyperlink>
      <w:r>
        <w:rPr>
          <w:sz w:val="20"/>
        </w:rPr>
        <w:t xml:space="preserve"> оценки заявок, указанными в приложении N 4 к настоящему Положению.</w:t>
      </w:r>
    </w:p>
    <w:p>
      <w:pPr>
        <w:pStyle w:val="0"/>
        <w:spacing w:before="200" w:line-rule="auto"/>
        <w:ind w:firstLine="540"/>
        <w:jc w:val="both"/>
      </w:pPr>
      <w:r>
        <w:rPr>
          <w:sz w:val="20"/>
        </w:rPr>
        <w:t xml:space="preserve">Рейтинг заявки равняется сумме баллов по каждому критерию оценки. После обсуждения в </w:t>
      </w:r>
      <w:hyperlink w:history="0" w:anchor="P12794" w:tooltip="ЛИСТ">
        <w:r>
          <w:rPr>
            <w:sz w:val="20"/>
            <w:color w:val="0000ff"/>
          </w:rPr>
          <w:t xml:space="preserve">лист</w:t>
        </w:r>
      </w:hyperlink>
      <w:r>
        <w:rPr>
          <w:sz w:val="20"/>
        </w:rPr>
        <w:t xml:space="preserve"> оценки заявок, оформленный по форме согласно приложению N 5 к настоящему Положению, каждый член конкурсной комиссии вносит значения рейтингов заявок.</w:t>
      </w:r>
    </w:p>
    <w:p>
      <w:pPr>
        <w:pStyle w:val="0"/>
        <w:spacing w:before="200" w:line-rule="auto"/>
        <w:ind w:firstLine="540"/>
        <w:jc w:val="both"/>
      </w:pPr>
      <w:r>
        <w:rPr>
          <w:sz w:val="20"/>
        </w:rPr>
        <w:t xml:space="preserve">Листы оценки заявок после их заполнения членами конкурсной комиссии передаются секретарю конкурсной комиссии для составления итогового </w:t>
      </w:r>
      <w:hyperlink w:history="0" w:anchor="P12859" w:tooltip="ИТОГОВЫЙ РЕЙТИНГ">
        <w:r>
          <w:rPr>
            <w:sz w:val="20"/>
            <w:color w:val="0000ff"/>
          </w:rPr>
          <w:t xml:space="preserve">рейтинга</w:t>
        </w:r>
      </w:hyperlink>
      <w:r>
        <w:rPr>
          <w:sz w:val="20"/>
        </w:rPr>
        <w:t xml:space="preserve"> всех заявок по форме согласно приложению N 6 к настоящему Положению и подготовки протокола конкурса.</w:t>
      </w:r>
    </w:p>
    <w:p>
      <w:pPr>
        <w:pStyle w:val="0"/>
        <w:spacing w:before="200" w:line-rule="auto"/>
        <w:ind w:firstLine="540"/>
        <w:jc w:val="both"/>
      </w:pPr>
      <w:r>
        <w:rPr>
          <w:sz w:val="20"/>
        </w:rPr>
        <w:t xml:space="preserve">14. Решения конкурсной комиссии оформляются протоколом заседания конкурсной комиссии, который подписывается всеми членами конкурсной комиссии. Члены конкурсной комиссии, не согласные с решением конкурсной комиссии, вправе приложить к протоколу в письменном виде особое мнение, о чем в протоколе делается соответствующая запись.</w:t>
      </w:r>
    </w:p>
    <w:p>
      <w:pPr>
        <w:pStyle w:val="0"/>
        <w:spacing w:before="200" w:line-rule="auto"/>
        <w:ind w:firstLine="540"/>
        <w:jc w:val="both"/>
      </w:pPr>
      <w:r>
        <w:rPr>
          <w:sz w:val="20"/>
        </w:rPr>
        <w:t xml:space="preserve">15. На основании листа оценки заявок министерством в течение 10 рабочих дней со дня заседания конкурсной комиссии принимается решение о победителях конкурса. Решение о победителях конкурса принимается в форме распоряжения министерства.</w:t>
      </w:r>
    </w:p>
    <w:p>
      <w:pPr>
        <w:pStyle w:val="0"/>
        <w:spacing w:before="200" w:line-rule="auto"/>
        <w:ind w:firstLine="540"/>
        <w:jc w:val="both"/>
      </w:pPr>
      <w:r>
        <w:rPr>
          <w:sz w:val="20"/>
        </w:rPr>
        <w:t xml:space="preserve">16. Победителями конкурса признаются заявители в соответствии с итоговым рейтингом всех заявок (начиная от большего к меньшему) в пределах средств областного бюджета, предусмотренных на предоставление субсидии, согласно очередности, указанной в итоговом рейтинге (далее - получатели субсидии).</w:t>
      </w:r>
    </w:p>
    <w:p>
      <w:pPr>
        <w:pStyle w:val="0"/>
        <w:spacing w:before="200" w:line-rule="auto"/>
        <w:ind w:firstLine="540"/>
        <w:jc w:val="both"/>
      </w:pPr>
      <w:r>
        <w:rPr>
          <w:sz w:val="20"/>
        </w:rPr>
        <w:t xml:space="preserve">17. В случае равенства итоговых рейтингов оценки заявок преимущество имеет заявка, регистрация которой имеет более ранний срок.</w:t>
      </w:r>
    </w:p>
    <w:p>
      <w:pPr>
        <w:pStyle w:val="0"/>
        <w:spacing w:before="200" w:line-rule="auto"/>
        <w:ind w:firstLine="540"/>
        <w:jc w:val="both"/>
      </w:pPr>
      <w:r>
        <w:rPr>
          <w:sz w:val="20"/>
        </w:rPr>
        <w:t xml:space="preserve">18. Министерство в течение 10 рабочих дней со дня принятия решения о победителях конкурса готовит проект постановления.</w:t>
      </w:r>
    </w:p>
    <w:p>
      <w:pPr>
        <w:pStyle w:val="0"/>
        <w:spacing w:before="200" w:line-rule="auto"/>
        <w:ind w:firstLine="540"/>
        <w:jc w:val="both"/>
      </w:pPr>
      <w:r>
        <w:rPr>
          <w:sz w:val="20"/>
        </w:rPr>
        <w:t xml:space="preserve">На основании постановления министерство заключает соглашение с победителями конкурса по форме, утвержденной постановлением министерства, на основании которого средства областного бюджета перечисляются в местный бюджет.</w:t>
      </w:r>
    </w:p>
    <w:p>
      <w:pPr>
        <w:pStyle w:val="0"/>
        <w:spacing w:before="200" w:line-rule="auto"/>
        <w:ind w:firstLine="540"/>
        <w:jc w:val="both"/>
      </w:pPr>
      <w:r>
        <w:rPr>
          <w:sz w:val="20"/>
        </w:rPr>
        <w:t xml:space="preserve">19. Увеличение победителем конкурса размера софинансирования из средств местного бюджета на размер субсидии не влияет, перерасчет субсидии не производится.</w:t>
      </w:r>
    </w:p>
    <w:p>
      <w:pPr>
        <w:pStyle w:val="0"/>
        <w:spacing w:before="200" w:line-rule="auto"/>
        <w:ind w:firstLine="540"/>
        <w:jc w:val="both"/>
      </w:pPr>
      <w:r>
        <w:rPr>
          <w:sz w:val="20"/>
        </w:rPr>
        <w:t xml:space="preserve">20. В случае если по итогам конкурса средства областного бюджета по предоставлению субсидии распределены не в полном объеме, министерство в течение двух месяцев со дня вступления в силу постановления объявляет дополнительный конкурс в порядке, определенном настоящим Положением.</w:t>
      </w:r>
    </w:p>
    <w:p>
      <w:pPr>
        <w:pStyle w:val="0"/>
        <w:jc w:val="both"/>
      </w:pPr>
      <w:r>
        <w:rPr>
          <w:sz w:val="20"/>
        </w:rPr>
      </w:r>
    </w:p>
    <w:p>
      <w:pPr>
        <w:pStyle w:val="2"/>
        <w:outlineLvl w:val="1"/>
        <w:jc w:val="center"/>
      </w:pPr>
      <w:r>
        <w:rPr>
          <w:sz w:val="20"/>
        </w:rPr>
        <w:t xml:space="preserve">IV. Порядок предоставления субсидий местным бюджетам</w:t>
      </w:r>
    </w:p>
    <w:p>
      <w:pPr>
        <w:pStyle w:val="0"/>
        <w:jc w:val="both"/>
      </w:pPr>
      <w:r>
        <w:rPr>
          <w:sz w:val="20"/>
        </w:rPr>
      </w:r>
    </w:p>
    <w:p>
      <w:pPr>
        <w:pStyle w:val="0"/>
        <w:ind w:firstLine="540"/>
        <w:jc w:val="both"/>
      </w:pPr>
      <w:r>
        <w:rPr>
          <w:sz w:val="20"/>
        </w:rPr>
        <w:t xml:space="preserve">21. Министерство финансов Архангельской области доводит расходными расписаниями до министерства предельные объемы финансирования в соответствии со сводной бюджетной росписью областного бюджета в пределах доведенных лимитов бюджетных обязательств и показателей кассового плана областного бюджета.</w:t>
      </w:r>
    </w:p>
    <w:p>
      <w:pPr>
        <w:pStyle w:val="0"/>
        <w:spacing w:before="200" w:line-rule="auto"/>
        <w:ind w:firstLine="540"/>
        <w:jc w:val="both"/>
      </w:pPr>
      <w:r>
        <w:rPr>
          <w:sz w:val="20"/>
        </w:rPr>
        <w:t xml:space="preserve">22. Субсидии предоставляются местным бюджетам в соответствии со сводной бюджетной росписью областного бюджета в пределах лимитов бюджетных обязательств и предельных объемов финансирования, предусмотренных министерству на цели реализации мероприятий по обеспечению беспрепятственного доступа к объектам социальной инфраструктуры в соответствии с соглашением.</w:t>
      </w:r>
    </w:p>
    <w:p>
      <w:pPr>
        <w:pStyle w:val="0"/>
        <w:spacing w:before="200" w:line-rule="auto"/>
        <w:ind w:firstLine="540"/>
        <w:jc w:val="both"/>
      </w:pPr>
      <w:r>
        <w:rPr>
          <w:sz w:val="20"/>
        </w:rPr>
        <w:t xml:space="preserve">23. Исключен. - </w:t>
      </w:r>
      <w:hyperlink w:history="0" r:id="rId1138"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24. Субсидии перечисляются на единые счета местных бюджетов, открытые финансовым органам муниципальных образований в Управлении Федерального казначейства по Архангельской области и Ненецкому автономному округу для учета операций со средствами областного бюджета.</w:t>
      </w:r>
    </w:p>
    <w:p>
      <w:pPr>
        <w:pStyle w:val="0"/>
        <w:jc w:val="both"/>
      </w:pPr>
      <w:r>
        <w:rPr>
          <w:sz w:val="20"/>
        </w:rPr>
        <w:t xml:space="preserve">(в ред. </w:t>
      </w:r>
      <w:hyperlink w:history="0" r:id="rId1139"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26.02.2021 N 100-пп)</w:t>
      </w:r>
    </w:p>
    <w:p>
      <w:pPr>
        <w:pStyle w:val="0"/>
        <w:spacing w:before="200" w:line-rule="auto"/>
        <w:ind w:firstLine="540"/>
        <w:jc w:val="both"/>
      </w:pPr>
      <w:r>
        <w:rPr>
          <w:sz w:val="20"/>
        </w:rPr>
        <w:t xml:space="preserve">Абзац исключен. - </w:t>
      </w:r>
      <w:hyperlink w:history="0" r:id="rId1140"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Постановление</w:t>
        </w:r>
      </w:hyperlink>
      <w:r>
        <w:rPr>
          <w:sz w:val="20"/>
        </w:rPr>
        <w:t xml:space="preserve"> Правительства Архангельской области от 26.02.2021 N 100-пп.</w:t>
      </w:r>
    </w:p>
    <w:p>
      <w:pPr>
        <w:pStyle w:val="0"/>
        <w:spacing w:before="200" w:line-rule="auto"/>
        <w:ind w:firstLine="540"/>
        <w:jc w:val="both"/>
      </w:pPr>
      <w:r>
        <w:rPr>
          <w:sz w:val="20"/>
        </w:rPr>
        <w:t xml:space="preserve">25. В случае если учет операций по использованию субсидий осуществляется на лицевых счетах получателей средств местных бюджетов, открытых в органах Федерального казначейства по Архангельской области и Ненецкому автономному округу, получатели средств местных бюджетов представляют в органы Федерального казначейства по Архангельской области и Ненецкому автономному округу документы, подтверждающие возникновение денежных обязательств, предусмотренные Порядком санкционирования оплаты денежных обязательств получателей средств областного бюджета и администраторов источников финансирования дефицита областного бюджета, утверждаемым постановлением министерства финансов Архангельской области, в рамках кассового обслуживания исполнения местных бюджетов.</w:t>
      </w:r>
    </w:p>
    <w:p>
      <w:pPr>
        <w:pStyle w:val="0"/>
        <w:spacing w:before="200" w:line-rule="auto"/>
        <w:ind w:firstLine="540"/>
        <w:jc w:val="both"/>
      </w:pPr>
      <w:r>
        <w:rPr>
          <w:sz w:val="20"/>
        </w:rPr>
        <w:t xml:space="preserve">При перечислении субсидий муниципальным автономным учреждениям муниципальных образований Архангельской области, муниципальным бюджетным учреждениям муниципальных образований Архангельской области, не являющимся получателями бюджетных средств, органы местного самоуправления муниципальных образований Архангельской области представляют в органы, осуществляющие санкционирование оплаты денежных обязательств, следующие документы:</w:t>
      </w:r>
    </w:p>
    <w:p>
      <w:pPr>
        <w:pStyle w:val="0"/>
        <w:spacing w:before="200" w:line-rule="auto"/>
        <w:ind w:firstLine="540"/>
        <w:jc w:val="both"/>
      </w:pPr>
      <w:r>
        <w:rPr>
          <w:sz w:val="20"/>
        </w:rPr>
        <w:t xml:space="preserve">1) соглашения, предусматривающие получение субсидий, между органами местного самоуправления муниципальных образований Архангельской области и муниципальными автономными учреждениями муниципальных образований Архангельской области, муниципальными бюджетными учреждениями муниципальных образований Архангельской области, не являющимися получателями бюджетных средств;</w:t>
      </w:r>
    </w:p>
    <w:p>
      <w:pPr>
        <w:pStyle w:val="0"/>
        <w:spacing w:before="200" w:line-rule="auto"/>
        <w:ind w:firstLine="540"/>
        <w:jc w:val="both"/>
      </w:pPr>
      <w:r>
        <w:rPr>
          <w:sz w:val="20"/>
        </w:rPr>
        <w:t xml:space="preserve">2) платежные документы на перечисление субсидий муниципальным автономным учреждениям муниципальных образований Архангельской области на счета в кредитных организациях или лицевые счета в органах Федерального казначейства по Архангельской области и Ненецкому автономному округу (финансовых органах муниципальных образований Архангельской области);</w:t>
      </w:r>
    </w:p>
    <w:p>
      <w:pPr>
        <w:pStyle w:val="0"/>
        <w:spacing w:before="200" w:line-rule="auto"/>
        <w:ind w:firstLine="540"/>
        <w:jc w:val="both"/>
      </w:pPr>
      <w:r>
        <w:rPr>
          <w:sz w:val="20"/>
        </w:rPr>
        <w:t xml:space="preserve">3) платежные документы на перечисление субсидий муниципальным бюджетным учреждениям муниципальных образований Архангельской области, не являющимся получателями бюджетных средств, на лицевые счета в органах Федерального казначейства по Архангельской области и Ненецкому автономному округу (финансовых органах муниципальных образований Архангельской области).</w:t>
      </w:r>
    </w:p>
    <w:p>
      <w:pPr>
        <w:pStyle w:val="0"/>
        <w:spacing w:before="200" w:line-rule="auto"/>
        <w:ind w:firstLine="540"/>
        <w:jc w:val="both"/>
      </w:pPr>
      <w:r>
        <w:rPr>
          <w:sz w:val="20"/>
        </w:rPr>
        <w:t xml:space="preserve">При получении наличных денежных средств получатели бюджетных средств руководствуются правилами обеспечения наличными деньгами получателей средств бюджетов бюджетной системы Российской Федерации.</w:t>
      </w:r>
    </w:p>
    <w:p>
      <w:pPr>
        <w:pStyle w:val="0"/>
        <w:spacing w:before="200" w:line-rule="auto"/>
        <w:ind w:firstLine="540"/>
        <w:jc w:val="both"/>
      </w:pPr>
      <w:r>
        <w:rPr>
          <w:sz w:val="20"/>
        </w:rPr>
        <w:t xml:space="preserve">26. Субсидии носят целевой характер и не могут быть использованы на цели, не предусмотренные настоящим Положением. Нецелевое использование бюджетных средств влечет применение мер ответственности, предусмотренных бюджетным законодательством.</w:t>
      </w:r>
    </w:p>
    <w:p>
      <w:pPr>
        <w:pStyle w:val="0"/>
        <w:jc w:val="both"/>
      </w:pPr>
      <w:r>
        <w:rPr>
          <w:sz w:val="20"/>
        </w:rPr>
      </w:r>
    </w:p>
    <w:p>
      <w:pPr>
        <w:pStyle w:val="2"/>
        <w:outlineLvl w:val="1"/>
        <w:jc w:val="center"/>
      </w:pPr>
      <w:r>
        <w:rPr>
          <w:sz w:val="20"/>
        </w:rPr>
        <w:t xml:space="preserve">V. Осуществление контроля за целевым использованием субсидий</w:t>
      </w:r>
    </w:p>
    <w:p>
      <w:pPr>
        <w:pStyle w:val="0"/>
        <w:jc w:val="both"/>
      </w:pPr>
      <w:r>
        <w:rPr>
          <w:sz w:val="20"/>
        </w:rPr>
      </w:r>
    </w:p>
    <w:p>
      <w:pPr>
        <w:pStyle w:val="0"/>
        <w:ind w:firstLine="540"/>
        <w:jc w:val="both"/>
      </w:pPr>
      <w:r>
        <w:rPr>
          <w:sz w:val="20"/>
        </w:rPr>
        <w:t xml:space="preserve">27. Получатели субсидии представляют в министерство отчет об использовании субсидии в порядке и сроки, которые предусмотрены соглашениями.</w:t>
      </w:r>
    </w:p>
    <w:p>
      <w:pPr>
        <w:pStyle w:val="0"/>
        <w:spacing w:before="200" w:line-rule="auto"/>
        <w:ind w:firstLine="540"/>
        <w:jc w:val="both"/>
      </w:pPr>
      <w:r>
        <w:rPr>
          <w:sz w:val="20"/>
        </w:rPr>
        <w:t xml:space="preserve">28. Исключен. - </w:t>
      </w:r>
      <w:hyperlink w:history="0" r:id="rId1141"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29. Ответственность за нецелевое использование субсидии несут органы местного самоуправления, являющиеся получателем субсидий.</w:t>
      </w:r>
    </w:p>
    <w:p>
      <w:pPr>
        <w:pStyle w:val="0"/>
        <w:jc w:val="both"/>
      </w:pPr>
      <w:r>
        <w:rPr>
          <w:sz w:val="20"/>
        </w:rPr>
        <w:t xml:space="preserve">(в ред. </w:t>
      </w:r>
      <w:hyperlink w:history="0" r:id="rId1142"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30. Контроль за целевым использованием средств субсидий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p>
    <w:p>
      <w:pPr>
        <w:pStyle w:val="0"/>
        <w:spacing w:before="200" w:line-rule="auto"/>
        <w:ind w:firstLine="540"/>
        <w:jc w:val="both"/>
      </w:pPr>
      <w:hyperlink w:history="0" w:anchor="P2099" w:tooltip="I. ПЕРЕЧЕНЬ">
        <w:r>
          <w:rPr>
            <w:sz w:val="20"/>
            <w:color w:val="0000ff"/>
          </w:rPr>
          <w:t xml:space="preserve">31</w:t>
        </w:r>
      </w:hyperlink>
      <w:r>
        <w:rPr>
          <w:sz w:val="20"/>
        </w:rPr>
        <w:t xml:space="preserve">. При выявлении факта нецелевого использования средств субсидии орган местного самоуправления обязан возвратить средства субсидии, которые использовались не по целевому назначению.</w:t>
      </w:r>
    </w:p>
    <w:p>
      <w:pPr>
        <w:pStyle w:val="0"/>
        <w:spacing w:before="200" w:line-rule="auto"/>
        <w:ind w:firstLine="540"/>
        <w:jc w:val="both"/>
      </w:pPr>
      <w:r>
        <w:rPr>
          <w:sz w:val="20"/>
        </w:rPr>
        <w:t xml:space="preserve">В случае нецелевого использования субсидии органом местного самоуправления и (или) совершения иных бюджетных правонарушений бюджетные меры принуждения к получателям субсидии, совершившим бюджетные нарушения, применяются в порядке и по основаниям, установленным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Положению о порядке и условиях</w:t>
      </w:r>
    </w:p>
    <w:p>
      <w:pPr>
        <w:pStyle w:val="0"/>
        <w:jc w:val="right"/>
      </w:pPr>
      <w:r>
        <w:rPr>
          <w:sz w:val="20"/>
        </w:rPr>
        <w:t xml:space="preserve">проведения конкурса на предоставление</w:t>
      </w:r>
    </w:p>
    <w:p>
      <w:pPr>
        <w:pStyle w:val="0"/>
        <w:jc w:val="right"/>
      </w:pPr>
      <w:r>
        <w:rPr>
          <w:sz w:val="20"/>
        </w:rPr>
        <w:t xml:space="preserve">субсидий бюджетам муниципальных районов,</w:t>
      </w:r>
    </w:p>
    <w:p>
      <w:pPr>
        <w:pStyle w:val="0"/>
        <w:jc w:val="right"/>
      </w:pPr>
      <w:r>
        <w:rPr>
          <w:sz w:val="20"/>
        </w:rPr>
        <w:t xml:space="preserve">муниципальных округов, городских округов,</w:t>
      </w:r>
    </w:p>
    <w:p>
      <w:pPr>
        <w:pStyle w:val="0"/>
        <w:jc w:val="right"/>
      </w:pPr>
      <w:r>
        <w:rPr>
          <w:sz w:val="20"/>
        </w:rPr>
        <w:t xml:space="preserve">городских 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в муниципальных учреждениях культуры</w:t>
      </w:r>
    </w:p>
    <w:p>
      <w:pPr>
        <w:pStyle w:val="0"/>
        <w:jc w:val="right"/>
      </w:pPr>
      <w:r>
        <w:rPr>
          <w:sz w:val="20"/>
        </w:rPr>
        <w:t xml:space="preserve">муниципальных образований Архангельской</w:t>
      </w:r>
    </w:p>
    <w:p>
      <w:pPr>
        <w:pStyle w:val="0"/>
        <w:jc w:val="right"/>
      </w:pPr>
      <w:r>
        <w:rPr>
          <w:sz w:val="20"/>
        </w:rPr>
        <w:t xml:space="preserve">области доступной среды для инвалидов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22.12.2020 </w:t>
            </w:r>
            <w:hyperlink w:history="0" r:id="rId1143"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26.02.2021 </w:t>
            </w:r>
            <w:hyperlink w:history="0" r:id="rId1144"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Форма заявления</w:t>
      </w:r>
    </w:p>
    <w:p>
      <w:pPr>
        <w:pStyle w:val="1"/>
        <w:jc w:val="both"/>
      </w:pPr>
      <w:r>
        <w:rPr>
          <w:sz w:val="20"/>
        </w:rPr>
      </w:r>
    </w:p>
    <w:bookmarkStart w:id="11163" w:name="P11163"/>
    <w:bookmarkEnd w:id="11163"/>
    <w:p>
      <w:pPr>
        <w:pStyle w:val="1"/>
        <w:jc w:val="both"/>
      </w:pPr>
      <w:r>
        <w:rPr>
          <w:sz w:val="20"/>
        </w:rPr>
        <w:t xml:space="preserve">                                 ЗАЯВЛЕНИЕ</w:t>
      </w:r>
    </w:p>
    <w:p>
      <w:pPr>
        <w:pStyle w:val="1"/>
        <w:jc w:val="both"/>
      </w:pPr>
      <w:r>
        <w:rPr>
          <w:sz w:val="20"/>
        </w:rPr>
        <w:t xml:space="preserve">         на участие в конкурсе на предоставление субсидий бюджетам</w:t>
      </w:r>
    </w:p>
    <w:p>
      <w:pPr>
        <w:pStyle w:val="1"/>
        <w:jc w:val="both"/>
      </w:pPr>
      <w:r>
        <w:rPr>
          <w:sz w:val="20"/>
        </w:rPr>
        <w:t xml:space="preserve">          муниципальных районов, муниципальных округов, городских</w:t>
      </w:r>
    </w:p>
    <w:p>
      <w:pPr>
        <w:pStyle w:val="1"/>
        <w:jc w:val="both"/>
      </w:pPr>
      <w:r>
        <w:rPr>
          <w:sz w:val="20"/>
        </w:rPr>
        <w:t xml:space="preserve">           округов, городских и сельских поселений Архангельской</w:t>
      </w:r>
    </w:p>
    <w:p>
      <w:pPr>
        <w:pStyle w:val="1"/>
        <w:jc w:val="both"/>
      </w:pPr>
      <w:r>
        <w:rPr>
          <w:sz w:val="20"/>
        </w:rPr>
        <w:t xml:space="preserve">           области на мероприятия по обеспечению в муниципальных</w:t>
      </w:r>
    </w:p>
    <w:p>
      <w:pPr>
        <w:pStyle w:val="1"/>
        <w:jc w:val="both"/>
      </w:pPr>
      <w:r>
        <w:rPr>
          <w:sz w:val="20"/>
        </w:rPr>
        <w:t xml:space="preserve">       учреждениях культуры муниципальных образований Архангельской</w:t>
      </w:r>
    </w:p>
    <w:p>
      <w:pPr>
        <w:pStyle w:val="1"/>
        <w:jc w:val="both"/>
      </w:pPr>
      <w:r>
        <w:rPr>
          <w:sz w:val="20"/>
        </w:rPr>
        <w:t xml:space="preserve">                   области доступной среды для инвалидов</w:t>
      </w:r>
    </w:p>
    <w:p>
      <w:pPr>
        <w:pStyle w:val="1"/>
        <w:jc w:val="both"/>
      </w:pPr>
      <w:r>
        <w:rPr>
          <w:sz w:val="20"/>
        </w:rPr>
      </w:r>
    </w:p>
    <w:p>
      <w:pPr>
        <w:pStyle w:val="1"/>
        <w:jc w:val="both"/>
      </w:pPr>
      <w:r>
        <w:rPr>
          <w:sz w:val="20"/>
        </w:rPr>
        <w:t xml:space="preserve">    В соответствии с Положением о порядке и условиях проведения конкурса на</w:t>
      </w:r>
    </w:p>
    <w:p>
      <w:pPr>
        <w:pStyle w:val="1"/>
        <w:jc w:val="both"/>
      </w:pPr>
      <w:r>
        <w:rPr>
          <w:sz w:val="20"/>
        </w:rPr>
        <w:t xml:space="preserve">предоставление   субсидий  бюджетам  муниципальных  районов,  муниципальных</w:t>
      </w:r>
    </w:p>
    <w:p>
      <w:pPr>
        <w:pStyle w:val="1"/>
        <w:jc w:val="both"/>
      </w:pPr>
      <w:r>
        <w:rPr>
          <w:sz w:val="20"/>
        </w:rPr>
        <w:t xml:space="preserve">округов,  городских  округов,  городских и сельских поселений Архангельской</w:t>
      </w:r>
    </w:p>
    <w:p>
      <w:pPr>
        <w:pStyle w:val="1"/>
        <w:jc w:val="both"/>
      </w:pPr>
      <w:r>
        <w:rPr>
          <w:sz w:val="20"/>
        </w:rPr>
        <w:t xml:space="preserve">области  на мероприятия по обеспечению в муниципальных учреждениях культуры</w:t>
      </w:r>
    </w:p>
    <w:p>
      <w:pPr>
        <w:pStyle w:val="1"/>
        <w:jc w:val="both"/>
      </w:pPr>
      <w:r>
        <w:rPr>
          <w:sz w:val="20"/>
        </w:rPr>
        <w:t xml:space="preserve">муниципальных   образований   Архангельской   области   на  мероприятия  по</w:t>
      </w:r>
    </w:p>
    <w:p>
      <w:pPr>
        <w:pStyle w:val="1"/>
        <w:jc w:val="both"/>
      </w:pPr>
      <w:r>
        <w:rPr>
          <w:sz w:val="20"/>
        </w:rPr>
        <w:t xml:space="preserve">обеспечению  в муниципальных учреждениях культуры муниципальных образований</w:t>
      </w:r>
    </w:p>
    <w:p>
      <w:pPr>
        <w:pStyle w:val="1"/>
        <w:jc w:val="both"/>
      </w:pPr>
      <w:r>
        <w:rPr>
          <w:sz w:val="20"/>
        </w:rPr>
        <w:t xml:space="preserve">Архангельской  области  доступной  среды  для инвалидов в рамках реализации</w:t>
      </w:r>
    </w:p>
    <w:p>
      <w:pPr>
        <w:pStyle w:val="1"/>
        <w:jc w:val="both"/>
      </w:pPr>
      <w:r>
        <w:rPr>
          <w:sz w:val="20"/>
        </w:rPr>
        <w:t xml:space="preserve">государственной   программы  Архангельской  области  "Социальная  поддержка</w:t>
      </w:r>
    </w:p>
    <w:p>
      <w:pPr>
        <w:pStyle w:val="1"/>
        <w:jc w:val="both"/>
      </w:pPr>
      <w:r>
        <w:rPr>
          <w:sz w:val="20"/>
        </w:rPr>
        <w:t xml:space="preserve">граждан в Архангельской области", утвержденной постановлением Правительства</w:t>
      </w:r>
    </w:p>
    <w:p>
      <w:pPr>
        <w:pStyle w:val="1"/>
        <w:jc w:val="both"/>
      </w:pPr>
      <w:r>
        <w:rPr>
          <w:sz w:val="20"/>
        </w:rPr>
        <w:t xml:space="preserve">Архангельской  области  от  12  октября 2012 года N 464-пп, в 20______ году</w:t>
      </w:r>
    </w:p>
    <w:p>
      <w:pPr>
        <w:pStyle w:val="1"/>
        <w:jc w:val="both"/>
      </w:pPr>
      <w:r>
        <w:rPr>
          <w:sz w:val="20"/>
        </w:rPr>
        <w:t xml:space="preserve">просим перечислить субсидию бюджету 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муниципального образования Архангельской области)</w:t>
      </w:r>
    </w:p>
    <w:p>
      <w:pPr>
        <w:pStyle w:val="1"/>
        <w:jc w:val="both"/>
      </w:pPr>
      <w:r>
        <w:rPr>
          <w:sz w:val="20"/>
        </w:rPr>
        <w:t xml:space="preserve">на  софинансирование  расходов  на  реализацию  мероприятий,  включенных  в</w:t>
      </w:r>
    </w:p>
    <w:p>
      <w:pPr>
        <w:pStyle w:val="1"/>
        <w:jc w:val="both"/>
      </w:pPr>
      <w:r>
        <w:rPr>
          <w:sz w:val="20"/>
        </w:rPr>
        <w:t xml:space="preserve">муниципальную программу ___________________________________________________</w:t>
      </w:r>
    </w:p>
    <w:p>
      <w:pPr>
        <w:pStyle w:val="1"/>
        <w:jc w:val="both"/>
      </w:pPr>
      <w:r>
        <w:rPr>
          <w:sz w:val="20"/>
        </w:rPr>
        <w:t xml:space="preserve">                        (наименование программы муниципального образования</w:t>
      </w:r>
    </w:p>
    <w:p>
      <w:pPr>
        <w:pStyle w:val="1"/>
        <w:jc w:val="both"/>
      </w:pPr>
      <w:r>
        <w:rPr>
          <w:sz w:val="20"/>
        </w:rPr>
        <w:t xml:space="preserve">___________________________________________________________________________</w:t>
      </w:r>
    </w:p>
    <w:p>
      <w:pPr>
        <w:pStyle w:val="1"/>
        <w:jc w:val="both"/>
      </w:pPr>
      <w:r>
        <w:rPr>
          <w:sz w:val="20"/>
        </w:rPr>
        <w:t xml:space="preserve">     Архангельской области и реквизитов муниципального правового акта,</w:t>
      </w:r>
    </w:p>
    <w:p>
      <w:pPr>
        <w:pStyle w:val="1"/>
        <w:jc w:val="both"/>
      </w:pPr>
      <w:r>
        <w:rPr>
          <w:sz w:val="20"/>
        </w:rPr>
        <w:t xml:space="preserve">__________________________________________________________________________,</w:t>
      </w:r>
    </w:p>
    <w:p>
      <w:pPr>
        <w:pStyle w:val="1"/>
        <w:jc w:val="both"/>
      </w:pPr>
      <w:r>
        <w:rPr>
          <w:sz w:val="20"/>
        </w:rPr>
        <w:t xml:space="preserve">                    утверждающего указанную программу)</w:t>
      </w:r>
    </w:p>
    <w:p>
      <w:pPr>
        <w:pStyle w:val="1"/>
        <w:jc w:val="both"/>
      </w:pPr>
      <w:r>
        <w:rPr>
          <w:sz w:val="20"/>
        </w:rPr>
        <w:t xml:space="preserve">на сумму ___________ (______________________________________) рублей.</w:t>
      </w:r>
    </w:p>
    <w:p>
      <w:pPr>
        <w:pStyle w:val="1"/>
        <w:jc w:val="both"/>
      </w:pPr>
      <w:r>
        <w:rPr>
          <w:sz w:val="20"/>
        </w:rPr>
        <w:t xml:space="preserve">          (цифрами)                 (прописью)</w:t>
      </w:r>
    </w:p>
    <w:p>
      <w:pPr>
        <w:pStyle w:val="1"/>
        <w:jc w:val="both"/>
      </w:pPr>
      <w:r>
        <w:rPr>
          <w:sz w:val="20"/>
        </w:rPr>
      </w:r>
    </w:p>
    <w:p>
      <w:pPr>
        <w:pStyle w:val="1"/>
        <w:jc w:val="both"/>
      </w:pPr>
      <w:r>
        <w:rPr>
          <w:sz w:val="20"/>
        </w:rPr>
        <w:t xml:space="preserve">    Адрес электронной почты _______________________________________________</w:t>
      </w:r>
    </w:p>
    <w:p>
      <w:pPr>
        <w:pStyle w:val="1"/>
        <w:jc w:val="both"/>
      </w:pPr>
      <w:r>
        <w:rPr>
          <w:sz w:val="20"/>
        </w:rPr>
        <w:t xml:space="preserve">    Телефон _______________________________________________________________</w:t>
      </w:r>
    </w:p>
    <w:p>
      <w:pPr>
        <w:pStyle w:val="1"/>
        <w:jc w:val="both"/>
      </w:pPr>
      <w:r>
        <w:rPr>
          <w:sz w:val="20"/>
        </w:rPr>
        <w:t xml:space="preserve">    Факс __________________________________________________________________</w:t>
      </w:r>
    </w:p>
    <w:p>
      <w:pPr>
        <w:pStyle w:val="1"/>
        <w:jc w:val="both"/>
      </w:pPr>
      <w:r>
        <w:rPr>
          <w:sz w:val="20"/>
        </w:rPr>
      </w:r>
    </w:p>
    <w:p>
      <w:pPr>
        <w:pStyle w:val="1"/>
        <w:jc w:val="both"/>
      </w:pPr>
      <w:r>
        <w:rPr>
          <w:sz w:val="20"/>
        </w:rPr>
        <w:t xml:space="preserve">                                 СВЕДЕНИЯ</w:t>
      </w:r>
    </w:p>
    <w:p>
      <w:pPr>
        <w:pStyle w:val="1"/>
        <w:jc w:val="both"/>
      </w:pPr>
      <w:r>
        <w:rPr>
          <w:sz w:val="20"/>
        </w:rPr>
        <w:t xml:space="preserve">            о потребности в финансовом обеспечении мероприятий</w:t>
      </w:r>
    </w:p>
    <w:p>
      <w:pPr>
        <w:pStyle w:val="1"/>
        <w:jc w:val="both"/>
      </w:pPr>
      <w:r>
        <w:rPr>
          <w:sz w:val="20"/>
        </w:rPr>
        <w:t xml:space="preserve">           по обеспечению беспрепятственного доступа к объектам</w:t>
      </w:r>
    </w:p>
    <w:p>
      <w:pPr>
        <w:pStyle w:val="1"/>
        <w:jc w:val="both"/>
      </w:pPr>
      <w:r>
        <w:rPr>
          <w:sz w:val="20"/>
        </w:rPr>
        <w:t xml:space="preserve">       социальной инфраструктуры в рамках государственной программы</w:t>
      </w:r>
    </w:p>
    <w:p>
      <w:pPr>
        <w:pStyle w:val="1"/>
        <w:jc w:val="both"/>
      </w:pPr>
      <w:r>
        <w:rPr>
          <w:sz w:val="20"/>
        </w:rPr>
        <w:t xml:space="preserve">            Архангельской области "Социальная поддержка граждан</w:t>
      </w:r>
    </w:p>
    <w:p>
      <w:pPr>
        <w:pStyle w:val="1"/>
        <w:jc w:val="both"/>
      </w:pPr>
      <w:r>
        <w:rPr>
          <w:sz w:val="20"/>
        </w:rPr>
        <w:t xml:space="preserve">                         в Архангельской области"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1757"/>
        <w:gridCol w:w="1984"/>
        <w:gridCol w:w="1644"/>
        <w:gridCol w:w="1474"/>
        <w:gridCol w:w="680"/>
        <w:gridCol w:w="1304"/>
        <w:gridCol w:w="1247"/>
        <w:gridCol w:w="1361"/>
      </w:tblGrid>
      <w:tr>
        <w:tc>
          <w:tcPr>
            <w:tcW w:w="454" w:type="dxa"/>
            <w:vMerge w:val="restart"/>
          </w:tcPr>
          <w:p>
            <w:pPr>
              <w:pStyle w:val="0"/>
              <w:jc w:val="center"/>
            </w:pPr>
            <w:r>
              <w:rPr>
                <w:sz w:val="20"/>
              </w:rPr>
              <w:t xml:space="preserve">N п/п</w:t>
            </w:r>
          </w:p>
        </w:tc>
        <w:tc>
          <w:tcPr>
            <w:tcW w:w="1757" w:type="dxa"/>
            <w:vMerge w:val="restart"/>
          </w:tcPr>
          <w:p>
            <w:pPr>
              <w:pStyle w:val="0"/>
              <w:jc w:val="center"/>
            </w:pPr>
            <w:r>
              <w:rPr>
                <w:sz w:val="20"/>
              </w:rPr>
              <w:t xml:space="preserve">Наименование муниципальной программы</w:t>
            </w:r>
          </w:p>
        </w:tc>
        <w:tc>
          <w:tcPr>
            <w:tcW w:w="1984" w:type="dxa"/>
            <w:vMerge w:val="restart"/>
          </w:tcPr>
          <w:p>
            <w:pPr>
              <w:pStyle w:val="0"/>
              <w:jc w:val="center"/>
            </w:pPr>
            <w:r>
              <w:rPr>
                <w:sz w:val="20"/>
              </w:rPr>
              <w:t xml:space="preserve">Наименование, местонахождение адаптируемого объекта </w:t>
            </w:r>
            <w:hyperlink w:history="0" w:anchor="P11277" w:tooltip="    &lt;*&gt;  При  наличии  в муниципальной программе муниципального образования">
              <w:r>
                <w:rPr>
                  <w:sz w:val="20"/>
                  <w:color w:val="0000ff"/>
                </w:rPr>
                <w:t xml:space="preserve">&lt;*&gt;</w:t>
              </w:r>
            </w:hyperlink>
          </w:p>
        </w:tc>
        <w:tc>
          <w:tcPr>
            <w:tcW w:w="1644" w:type="dxa"/>
            <w:vMerge w:val="restart"/>
          </w:tcPr>
          <w:p>
            <w:pPr>
              <w:pStyle w:val="0"/>
              <w:jc w:val="center"/>
            </w:pPr>
            <w:r>
              <w:rPr>
                <w:sz w:val="20"/>
              </w:rPr>
              <w:t xml:space="preserve">Наименование мероприятия (отдельно по каждому объекту)</w:t>
            </w:r>
          </w:p>
        </w:tc>
        <w:tc>
          <w:tcPr>
            <w:tcW w:w="1474" w:type="dxa"/>
            <w:vMerge w:val="restart"/>
          </w:tcPr>
          <w:p>
            <w:pPr>
              <w:pStyle w:val="0"/>
              <w:jc w:val="center"/>
            </w:pPr>
            <w:r>
              <w:rPr>
                <w:sz w:val="20"/>
              </w:rPr>
              <w:t xml:space="preserve">Описание эффекта от реализации мероприятия</w:t>
            </w:r>
          </w:p>
        </w:tc>
        <w:tc>
          <w:tcPr>
            <w:gridSpan w:val="4"/>
            <w:tcW w:w="4592" w:type="dxa"/>
          </w:tcPr>
          <w:p>
            <w:pPr>
              <w:pStyle w:val="0"/>
              <w:jc w:val="center"/>
            </w:pPr>
            <w:r>
              <w:rPr>
                <w:sz w:val="20"/>
              </w:rPr>
              <w:t xml:space="preserve">Финансовое обеспечение мероприятия (тыс. руб.)</w:t>
            </w:r>
          </w:p>
        </w:tc>
      </w:tr>
      <w:tr>
        <w:tc>
          <w:tcPr>
            <w:vMerge w:val="continue"/>
          </w:tcPr>
          <w:p/>
        </w:tc>
        <w:tc>
          <w:tcPr>
            <w:vMerge w:val="continue"/>
          </w:tcPr>
          <w:p/>
        </w:tc>
        <w:tc>
          <w:tcPr>
            <w:vMerge w:val="continue"/>
          </w:tcPr>
          <w:p/>
        </w:tc>
        <w:tc>
          <w:tcPr>
            <w:vMerge w:val="continue"/>
          </w:tcPr>
          <w:p/>
        </w:tc>
        <w:tc>
          <w:tcPr>
            <w:vMerge w:val="continue"/>
          </w:tcPr>
          <w:p/>
        </w:tc>
        <w:tc>
          <w:tcPr>
            <w:tcW w:w="680" w:type="dxa"/>
            <w:vMerge w:val="restart"/>
          </w:tcPr>
          <w:p>
            <w:pPr>
              <w:pStyle w:val="0"/>
              <w:jc w:val="center"/>
            </w:pPr>
            <w:r>
              <w:rPr>
                <w:sz w:val="20"/>
              </w:rPr>
              <w:t xml:space="preserve">всего</w:t>
            </w:r>
          </w:p>
        </w:tc>
        <w:tc>
          <w:tcPr>
            <w:gridSpan w:val="3"/>
            <w:tcW w:w="3912" w:type="dxa"/>
          </w:tcPr>
          <w:p>
            <w:pPr>
              <w:pStyle w:val="0"/>
              <w:jc w:val="center"/>
            </w:pPr>
            <w:r>
              <w:rPr>
                <w:sz w:val="20"/>
              </w:rPr>
              <w:t xml:space="preserve">в том числе</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304" w:type="dxa"/>
          </w:tcPr>
          <w:p>
            <w:pPr>
              <w:pStyle w:val="0"/>
              <w:jc w:val="center"/>
            </w:pPr>
            <w:r>
              <w:rPr>
                <w:sz w:val="20"/>
              </w:rPr>
              <w:t xml:space="preserve">средства областного бюджета (тыс. руб.)</w:t>
            </w:r>
          </w:p>
        </w:tc>
        <w:tc>
          <w:tcPr>
            <w:tcW w:w="1247" w:type="dxa"/>
          </w:tcPr>
          <w:p>
            <w:pPr>
              <w:pStyle w:val="0"/>
              <w:jc w:val="center"/>
            </w:pPr>
            <w:r>
              <w:rPr>
                <w:sz w:val="20"/>
              </w:rPr>
              <w:t xml:space="preserve">средства местного бюджета (тыс. руб.)</w:t>
            </w:r>
          </w:p>
        </w:tc>
        <w:tc>
          <w:tcPr>
            <w:tcW w:w="1361" w:type="dxa"/>
          </w:tcPr>
          <w:p>
            <w:pPr>
              <w:pStyle w:val="0"/>
              <w:jc w:val="center"/>
            </w:pPr>
            <w:r>
              <w:rPr>
                <w:sz w:val="20"/>
              </w:rPr>
              <w:t xml:space="preserve">средства из иных источников (тыс. руб.) </w:t>
            </w:r>
            <w:hyperlink w:history="0" w:anchor="P11277" w:tooltip="    &lt;*&gt;  При  наличии  в муниципальной программе муниципального образования">
              <w:r>
                <w:rPr>
                  <w:sz w:val="20"/>
                  <w:color w:val="0000ff"/>
                </w:rPr>
                <w:t xml:space="preserve">&lt;*&gt;</w:t>
              </w:r>
            </w:hyperlink>
          </w:p>
        </w:tc>
      </w:tr>
      <w:tr>
        <w:tc>
          <w:tcPr>
            <w:tcW w:w="454" w:type="dxa"/>
          </w:tcPr>
          <w:p>
            <w:pPr>
              <w:pStyle w:val="0"/>
              <w:jc w:val="center"/>
            </w:pPr>
            <w:r>
              <w:rPr>
                <w:sz w:val="20"/>
              </w:rPr>
              <w:t xml:space="preserve">1</w:t>
            </w:r>
          </w:p>
        </w:tc>
        <w:tc>
          <w:tcPr>
            <w:tcW w:w="1757" w:type="dxa"/>
          </w:tcPr>
          <w:p>
            <w:pPr>
              <w:pStyle w:val="0"/>
              <w:jc w:val="center"/>
            </w:pPr>
            <w:r>
              <w:rPr>
                <w:sz w:val="20"/>
              </w:rPr>
              <w:t xml:space="preserve">2</w:t>
            </w:r>
          </w:p>
        </w:tc>
        <w:tc>
          <w:tcPr>
            <w:tcW w:w="1984" w:type="dxa"/>
          </w:tcPr>
          <w:p>
            <w:pPr>
              <w:pStyle w:val="0"/>
              <w:jc w:val="center"/>
            </w:pPr>
            <w:r>
              <w:rPr>
                <w:sz w:val="20"/>
              </w:rPr>
              <w:t xml:space="preserve">3</w:t>
            </w:r>
          </w:p>
        </w:tc>
        <w:tc>
          <w:tcPr>
            <w:tcW w:w="1644" w:type="dxa"/>
          </w:tcPr>
          <w:p>
            <w:pPr>
              <w:pStyle w:val="0"/>
              <w:jc w:val="center"/>
            </w:pPr>
            <w:r>
              <w:rPr>
                <w:sz w:val="20"/>
              </w:rPr>
              <w:t xml:space="preserve">4</w:t>
            </w:r>
          </w:p>
        </w:tc>
        <w:tc>
          <w:tcPr>
            <w:tcW w:w="1474" w:type="dxa"/>
          </w:tcPr>
          <w:p>
            <w:pPr>
              <w:pStyle w:val="0"/>
              <w:jc w:val="center"/>
            </w:pPr>
            <w:r>
              <w:rPr>
                <w:sz w:val="20"/>
              </w:rPr>
              <w:t xml:space="preserve">5</w:t>
            </w:r>
          </w:p>
        </w:tc>
        <w:tc>
          <w:tcPr>
            <w:tcW w:w="680" w:type="dxa"/>
          </w:tcPr>
          <w:p>
            <w:pPr>
              <w:pStyle w:val="0"/>
              <w:jc w:val="center"/>
            </w:pPr>
            <w:r>
              <w:rPr>
                <w:sz w:val="20"/>
              </w:rPr>
              <w:t xml:space="preserve">6</w:t>
            </w:r>
          </w:p>
        </w:tc>
        <w:tc>
          <w:tcPr>
            <w:tcW w:w="1304" w:type="dxa"/>
          </w:tcPr>
          <w:p>
            <w:pPr>
              <w:pStyle w:val="0"/>
              <w:jc w:val="center"/>
            </w:pPr>
            <w:r>
              <w:rPr>
                <w:sz w:val="20"/>
              </w:rPr>
              <w:t xml:space="preserve">7</w:t>
            </w:r>
          </w:p>
        </w:tc>
        <w:tc>
          <w:tcPr>
            <w:tcW w:w="1247" w:type="dxa"/>
          </w:tcPr>
          <w:p>
            <w:pPr>
              <w:pStyle w:val="0"/>
              <w:jc w:val="center"/>
            </w:pPr>
            <w:r>
              <w:rPr>
                <w:sz w:val="20"/>
              </w:rPr>
              <w:t xml:space="preserve">8</w:t>
            </w:r>
          </w:p>
        </w:tc>
        <w:tc>
          <w:tcPr>
            <w:tcW w:w="1361" w:type="dxa"/>
          </w:tcPr>
          <w:p>
            <w:pPr>
              <w:pStyle w:val="0"/>
              <w:jc w:val="center"/>
            </w:pPr>
            <w:r>
              <w:rPr>
                <w:sz w:val="20"/>
              </w:rPr>
              <w:t xml:space="preserve">9</w:t>
            </w:r>
          </w:p>
        </w:tc>
      </w:tr>
      <w:tr>
        <w:tc>
          <w:tcPr>
            <w:tcW w:w="454" w:type="dxa"/>
          </w:tcPr>
          <w:p>
            <w:pPr>
              <w:pStyle w:val="0"/>
            </w:pPr>
            <w:r>
              <w:rPr>
                <w:sz w:val="20"/>
              </w:rPr>
            </w:r>
          </w:p>
        </w:tc>
        <w:tc>
          <w:tcPr>
            <w:tcW w:w="1757" w:type="dxa"/>
          </w:tcPr>
          <w:p>
            <w:pPr>
              <w:pStyle w:val="0"/>
            </w:pPr>
            <w:r>
              <w:rPr>
                <w:sz w:val="20"/>
              </w:rPr>
            </w:r>
          </w:p>
        </w:tc>
        <w:tc>
          <w:tcPr>
            <w:tcW w:w="1984" w:type="dxa"/>
          </w:tcPr>
          <w:p>
            <w:pPr>
              <w:pStyle w:val="0"/>
            </w:pPr>
            <w:r>
              <w:rPr>
                <w:sz w:val="20"/>
              </w:rPr>
            </w:r>
          </w:p>
        </w:tc>
        <w:tc>
          <w:tcPr>
            <w:tcW w:w="1644" w:type="dxa"/>
          </w:tcPr>
          <w:p>
            <w:pPr>
              <w:pStyle w:val="0"/>
            </w:pPr>
            <w:r>
              <w:rPr>
                <w:sz w:val="20"/>
              </w:rPr>
            </w:r>
          </w:p>
        </w:tc>
        <w:tc>
          <w:tcPr>
            <w:tcW w:w="1474" w:type="dxa"/>
          </w:tcPr>
          <w:p>
            <w:pPr>
              <w:pStyle w:val="0"/>
            </w:pPr>
            <w:r>
              <w:rPr>
                <w:sz w:val="20"/>
              </w:rPr>
            </w:r>
          </w:p>
        </w:tc>
        <w:tc>
          <w:tcPr>
            <w:tcW w:w="680"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61" w:type="dxa"/>
          </w:tcPr>
          <w:p>
            <w:pPr>
              <w:pStyle w:val="0"/>
            </w:pPr>
            <w:r>
              <w:rPr>
                <w:sz w:val="20"/>
              </w:rPr>
            </w:r>
          </w:p>
        </w:tc>
      </w:tr>
      <w:tr>
        <w:tc>
          <w:tcPr>
            <w:tcW w:w="454" w:type="dxa"/>
          </w:tcPr>
          <w:p>
            <w:pPr>
              <w:pStyle w:val="0"/>
            </w:pPr>
            <w:r>
              <w:rPr>
                <w:sz w:val="20"/>
              </w:rPr>
            </w:r>
          </w:p>
        </w:tc>
        <w:tc>
          <w:tcPr>
            <w:tcW w:w="1757" w:type="dxa"/>
          </w:tcPr>
          <w:p>
            <w:pPr>
              <w:pStyle w:val="0"/>
            </w:pPr>
            <w:r>
              <w:rPr>
                <w:sz w:val="20"/>
              </w:rPr>
            </w:r>
          </w:p>
        </w:tc>
        <w:tc>
          <w:tcPr>
            <w:tcW w:w="1984" w:type="dxa"/>
          </w:tcPr>
          <w:p>
            <w:pPr>
              <w:pStyle w:val="0"/>
            </w:pPr>
            <w:r>
              <w:rPr>
                <w:sz w:val="20"/>
              </w:rPr>
            </w:r>
          </w:p>
        </w:tc>
        <w:tc>
          <w:tcPr>
            <w:tcW w:w="1644" w:type="dxa"/>
          </w:tcPr>
          <w:p>
            <w:pPr>
              <w:pStyle w:val="0"/>
            </w:pPr>
            <w:r>
              <w:rPr>
                <w:sz w:val="20"/>
              </w:rPr>
            </w:r>
          </w:p>
        </w:tc>
        <w:tc>
          <w:tcPr>
            <w:tcW w:w="1474" w:type="dxa"/>
          </w:tcPr>
          <w:p>
            <w:pPr>
              <w:pStyle w:val="0"/>
            </w:pPr>
            <w:r>
              <w:rPr>
                <w:sz w:val="20"/>
              </w:rPr>
            </w:r>
          </w:p>
        </w:tc>
        <w:tc>
          <w:tcPr>
            <w:tcW w:w="680"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61" w:type="dxa"/>
          </w:tcPr>
          <w:p>
            <w:pPr>
              <w:pStyle w:val="0"/>
            </w:pPr>
            <w:r>
              <w:rPr>
                <w:sz w:val="20"/>
              </w:rPr>
            </w:r>
          </w:p>
        </w:tc>
      </w:tr>
      <w:tr>
        <w:tc>
          <w:tcPr>
            <w:tcW w:w="454" w:type="dxa"/>
          </w:tcPr>
          <w:p>
            <w:pPr>
              <w:pStyle w:val="0"/>
            </w:pPr>
            <w:r>
              <w:rPr>
                <w:sz w:val="20"/>
              </w:rPr>
            </w:r>
          </w:p>
        </w:tc>
        <w:tc>
          <w:tcPr>
            <w:tcW w:w="1757" w:type="dxa"/>
          </w:tcPr>
          <w:p>
            <w:pPr>
              <w:pStyle w:val="0"/>
            </w:pPr>
            <w:r>
              <w:rPr>
                <w:sz w:val="20"/>
              </w:rPr>
            </w:r>
          </w:p>
        </w:tc>
        <w:tc>
          <w:tcPr>
            <w:tcW w:w="1984" w:type="dxa"/>
          </w:tcPr>
          <w:p>
            <w:pPr>
              <w:pStyle w:val="0"/>
            </w:pPr>
            <w:r>
              <w:rPr>
                <w:sz w:val="20"/>
              </w:rPr>
            </w:r>
          </w:p>
        </w:tc>
        <w:tc>
          <w:tcPr>
            <w:tcW w:w="1644" w:type="dxa"/>
          </w:tcPr>
          <w:p>
            <w:pPr>
              <w:pStyle w:val="0"/>
            </w:pPr>
            <w:r>
              <w:rPr>
                <w:sz w:val="20"/>
              </w:rPr>
            </w:r>
          </w:p>
        </w:tc>
        <w:tc>
          <w:tcPr>
            <w:tcW w:w="1474" w:type="dxa"/>
          </w:tcPr>
          <w:p>
            <w:pPr>
              <w:pStyle w:val="0"/>
            </w:pPr>
            <w:r>
              <w:rPr>
                <w:sz w:val="20"/>
              </w:rPr>
            </w:r>
          </w:p>
        </w:tc>
        <w:tc>
          <w:tcPr>
            <w:tcW w:w="680" w:type="dxa"/>
          </w:tcPr>
          <w:p>
            <w:pPr>
              <w:pStyle w:val="0"/>
            </w:pPr>
            <w:r>
              <w:rPr>
                <w:sz w:val="20"/>
              </w:rPr>
            </w:r>
          </w:p>
        </w:tc>
        <w:tc>
          <w:tcPr>
            <w:tcW w:w="1304" w:type="dxa"/>
          </w:tcPr>
          <w:p>
            <w:pPr>
              <w:pStyle w:val="0"/>
            </w:pPr>
            <w:r>
              <w:rPr>
                <w:sz w:val="20"/>
              </w:rPr>
            </w:r>
          </w:p>
        </w:tc>
        <w:tc>
          <w:tcPr>
            <w:tcW w:w="1247" w:type="dxa"/>
          </w:tcPr>
          <w:p>
            <w:pPr>
              <w:pStyle w:val="0"/>
            </w:pPr>
            <w:r>
              <w:rPr>
                <w:sz w:val="20"/>
              </w:rPr>
            </w:r>
          </w:p>
        </w:tc>
        <w:tc>
          <w:tcPr>
            <w:tcW w:w="1361" w:type="dxa"/>
          </w:tcPr>
          <w:p>
            <w:pPr>
              <w:pStyle w:val="0"/>
            </w:pPr>
            <w:r>
              <w:rPr>
                <w:sz w:val="20"/>
              </w:rPr>
            </w:r>
          </w:p>
        </w:tc>
      </w:tr>
    </w:tbl>
    <w:p>
      <w:pPr>
        <w:sectPr>
          <w:headerReference w:type="default" r:id="rId784"/>
          <w:headerReference w:type="first" r:id="rId784"/>
          <w:footerReference w:type="default" r:id="rId785"/>
          <w:footerReference w:type="first" r:id="rId785"/>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454"/>
        <w:gridCol w:w="5329"/>
        <w:gridCol w:w="1247"/>
        <w:gridCol w:w="2041"/>
      </w:tblGrid>
      <w:tr>
        <w:tblPrEx>
          <w:tblBorders>
            <w:left w:val="single" w:sz="4"/>
            <w:right w:val="single" w:sz="4"/>
            <w:insideV w:val="single" w:sz="4"/>
            <w:insideH w:val="single" w:sz="4"/>
          </w:tblBorders>
        </w:tblPrEx>
        <w:tc>
          <w:tcPr>
            <w:gridSpan w:val="2"/>
            <w:tcW w:w="5783" w:type="dxa"/>
            <w:tcBorders>
              <w:top w:val="single" w:sz="4"/>
              <w:bottom w:val="single" w:sz="4"/>
            </w:tcBorders>
          </w:tcPr>
          <w:p>
            <w:pPr>
              <w:pStyle w:val="0"/>
              <w:jc w:val="center"/>
            </w:pPr>
            <w:r>
              <w:rPr>
                <w:sz w:val="20"/>
              </w:rPr>
              <w:t xml:space="preserve">Наименование критерия</w:t>
            </w:r>
          </w:p>
        </w:tc>
        <w:tc>
          <w:tcPr>
            <w:tcW w:w="1247" w:type="dxa"/>
            <w:tcBorders>
              <w:top w:val="single" w:sz="4"/>
              <w:bottom w:val="single" w:sz="4"/>
            </w:tcBorders>
          </w:tcPr>
          <w:p>
            <w:pPr>
              <w:pStyle w:val="0"/>
              <w:jc w:val="center"/>
            </w:pPr>
            <w:r>
              <w:rPr>
                <w:sz w:val="20"/>
              </w:rPr>
              <w:t xml:space="preserve">Единица измерения</w:t>
            </w:r>
          </w:p>
        </w:tc>
        <w:tc>
          <w:tcPr>
            <w:tcW w:w="2041" w:type="dxa"/>
            <w:tcBorders>
              <w:top w:val="single" w:sz="4"/>
              <w:bottom w:val="single" w:sz="4"/>
            </w:tcBorders>
          </w:tcPr>
          <w:p>
            <w:pPr>
              <w:pStyle w:val="0"/>
              <w:jc w:val="center"/>
            </w:pPr>
            <w:r>
              <w:rPr>
                <w:sz w:val="20"/>
              </w:rPr>
              <w:t xml:space="preserve">Значения показателя</w:t>
            </w:r>
          </w:p>
        </w:tc>
      </w:tr>
      <w:tr>
        <w:tblPrEx>
          <w:tblBorders>
            <w:left w:val="single" w:sz="4"/>
            <w:right w:val="single" w:sz="4"/>
            <w:insideV w:val="single" w:sz="4"/>
            <w:insideH w:val="single" w:sz="4"/>
          </w:tblBorders>
        </w:tblPrEx>
        <w:tc>
          <w:tcPr>
            <w:gridSpan w:val="2"/>
            <w:tcW w:w="5783" w:type="dxa"/>
            <w:tcBorders>
              <w:top w:val="single" w:sz="4"/>
              <w:bottom w:val="single" w:sz="4"/>
            </w:tcBorders>
          </w:tcPr>
          <w:p>
            <w:pPr>
              <w:pStyle w:val="0"/>
              <w:jc w:val="center"/>
            </w:pPr>
            <w:r>
              <w:rPr>
                <w:sz w:val="20"/>
              </w:rPr>
              <w:t xml:space="preserve">1</w:t>
            </w:r>
          </w:p>
        </w:tc>
        <w:tc>
          <w:tcPr>
            <w:tcW w:w="1247" w:type="dxa"/>
            <w:tcBorders>
              <w:top w:val="single" w:sz="4"/>
              <w:bottom w:val="single" w:sz="4"/>
            </w:tcBorders>
          </w:tcPr>
          <w:p>
            <w:pPr>
              <w:pStyle w:val="0"/>
              <w:jc w:val="center"/>
            </w:pPr>
            <w:r>
              <w:rPr>
                <w:sz w:val="20"/>
              </w:rPr>
              <w:t xml:space="preserve">2</w:t>
            </w:r>
          </w:p>
        </w:tc>
        <w:tc>
          <w:tcPr>
            <w:tcW w:w="2041" w:type="dxa"/>
            <w:tcBorders>
              <w:top w:val="single" w:sz="4"/>
              <w:bottom w:val="single" w:sz="4"/>
            </w:tcBorders>
          </w:tcPr>
          <w:p>
            <w:pPr>
              <w:pStyle w:val="0"/>
              <w:jc w:val="center"/>
            </w:pPr>
            <w:r>
              <w:rPr>
                <w:sz w:val="20"/>
              </w:rPr>
              <w:t xml:space="preserve">3</w:t>
            </w:r>
          </w:p>
        </w:tc>
      </w:tr>
      <w:tr>
        <w:tc>
          <w:tcPr>
            <w:tcW w:w="454" w:type="dxa"/>
            <w:tcBorders>
              <w:top w:val="single" w:sz="4"/>
              <w:left w:val="nil"/>
              <w:bottom w:val="nil"/>
              <w:right w:val="nil"/>
            </w:tcBorders>
          </w:tcPr>
          <w:p>
            <w:pPr>
              <w:pStyle w:val="0"/>
              <w:jc w:val="center"/>
            </w:pPr>
            <w:r>
              <w:rPr>
                <w:sz w:val="20"/>
              </w:rPr>
              <w:t xml:space="preserve">1.</w:t>
            </w:r>
          </w:p>
        </w:tc>
        <w:tc>
          <w:tcPr>
            <w:tcW w:w="5329" w:type="dxa"/>
            <w:tcBorders>
              <w:top w:val="single" w:sz="4"/>
              <w:left w:val="nil"/>
              <w:bottom w:val="nil"/>
              <w:right w:val="nil"/>
            </w:tcBorders>
          </w:tcPr>
          <w:p>
            <w:pPr>
              <w:pStyle w:val="0"/>
            </w:pPr>
            <w:r>
              <w:rPr>
                <w:sz w:val="20"/>
              </w:rPr>
              <w:t xml:space="preserve">Доля объектов муниципальных учреждений культуры муниципального образования Архангельской области, доступных для инвалидов и других маломобильных групп населения в общем количестве объектов муниципальных учреждений культуры муниципального образования Архангельской области</w:t>
            </w:r>
          </w:p>
        </w:tc>
        <w:tc>
          <w:tcPr>
            <w:tcW w:w="1247" w:type="dxa"/>
            <w:tcBorders>
              <w:top w:val="single" w:sz="4"/>
              <w:left w:val="nil"/>
              <w:bottom w:val="nil"/>
              <w:right w:val="nil"/>
            </w:tcBorders>
          </w:tcPr>
          <w:p>
            <w:pPr>
              <w:pStyle w:val="0"/>
              <w:jc w:val="center"/>
            </w:pPr>
            <w:r>
              <w:rPr>
                <w:sz w:val="20"/>
              </w:rPr>
              <w:t xml:space="preserve">процентов</w:t>
            </w:r>
          </w:p>
        </w:tc>
        <w:tc>
          <w:tcPr>
            <w:tcW w:w="2041" w:type="dxa"/>
            <w:tcBorders>
              <w:top w:val="single" w:sz="4"/>
              <w:left w:val="nil"/>
              <w:bottom w:val="nil"/>
              <w:right w:val="nil"/>
            </w:tcBorders>
          </w:tcPr>
          <w:p>
            <w:pPr>
              <w:pStyle w:val="0"/>
            </w:pPr>
            <w:r>
              <w:rPr>
                <w:sz w:val="20"/>
              </w:rPr>
            </w:r>
          </w:p>
        </w:tc>
      </w:tr>
      <w:tr>
        <w:tc>
          <w:tcPr>
            <w:tcW w:w="454" w:type="dxa"/>
            <w:tcBorders>
              <w:top w:val="nil"/>
              <w:left w:val="nil"/>
              <w:bottom w:val="nil"/>
              <w:right w:val="nil"/>
            </w:tcBorders>
          </w:tcPr>
          <w:p>
            <w:pPr>
              <w:pStyle w:val="0"/>
              <w:jc w:val="center"/>
            </w:pPr>
            <w:r>
              <w:rPr>
                <w:sz w:val="20"/>
              </w:rPr>
              <w:t xml:space="preserve">2.</w:t>
            </w:r>
          </w:p>
        </w:tc>
        <w:tc>
          <w:tcPr>
            <w:tcW w:w="5329" w:type="dxa"/>
            <w:tcBorders>
              <w:top w:val="nil"/>
              <w:left w:val="nil"/>
              <w:bottom w:val="nil"/>
              <w:right w:val="nil"/>
            </w:tcBorders>
          </w:tcPr>
          <w:p>
            <w:pPr>
              <w:pStyle w:val="0"/>
            </w:pPr>
            <w:r>
              <w:rPr>
                <w:sz w:val="20"/>
              </w:rPr>
              <w:t xml:space="preserve">Количество посещений муниципальных учреждений культуры муниципального образования Архангельской области в расчете на 1 тыс. человек</w:t>
            </w:r>
          </w:p>
        </w:tc>
        <w:tc>
          <w:tcPr>
            <w:tcW w:w="1247" w:type="dxa"/>
            <w:tcBorders>
              <w:top w:val="nil"/>
              <w:left w:val="nil"/>
              <w:bottom w:val="nil"/>
              <w:right w:val="nil"/>
            </w:tcBorders>
          </w:tcPr>
          <w:p>
            <w:pPr>
              <w:pStyle w:val="0"/>
              <w:jc w:val="center"/>
            </w:pPr>
            <w:r>
              <w:rPr>
                <w:sz w:val="20"/>
              </w:rPr>
              <w:t xml:space="preserve">посещений</w:t>
            </w:r>
          </w:p>
        </w:tc>
        <w:tc>
          <w:tcPr>
            <w:tcW w:w="2041" w:type="dxa"/>
            <w:tcBorders>
              <w:top w:val="nil"/>
              <w:left w:val="nil"/>
              <w:bottom w:val="nil"/>
              <w:right w:val="nil"/>
            </w:tcBorders>
          </w:tcPr>
          <w:p>
            <w:pPr>
              <w:pStyle w:val="0"/>
            </w:pPr>
            <w:r>
              <w:rPr>
                <w:sz w:val="20"/>
              </w:rPr>
            </w:r>
          </w:p>
        </w:tc>
      </w:tr>
      <w:tr>
        <w:tc>
          <w:tcPr>
            <w:tcW w:w="454" w:type="dxa"/>
            <w:tcBorders>
              <w:top w:val="nil"/>
              <w:left w:val="nil"/>
              <w:bottom w:val="nil"/>
              <w:right w:val="nil"/>
            </w:tcBorders>
          </w:tcPr>
          <w:p>
            <w:pPr>
              <w:pStyle w:val="0"/>
              <w:jc w:val="center"/>
            </w:pPr>
            <w:r>
              <w:rPr>
                <w:sz w:val="20"/>
              </w:rPr>
              <w:t xml:space="preserve">3.</w:t>
            </w:r>
          </w:p>
        </w:tc>
        <w:tc>
          <w:tcPr>
            <w:tcW w:w="5329" w:type="dxa"/>
            <w:tcBorders>
              <w:top w:val="nil"/>
              <w:left w:val="nil"/>
              <w:bottom w:val="nil"/>
              <w:right w:val="nil"/>
            </w:tcBorders>
          </w:tcPr>
          <w:p>
            <w:pPr>
              <w:pStyle w:val="0"/>
            </w:pPr>
            <w:r>
              <w:rPr>
                <w:sz w:val="20"/>
              </w:rPr>
              <w:t xml:space="preserve">Уровень софинансирования расходов за счет средств местного бюджета от общего объема затрат, планируемых на реализацию мероприятия по обеспечению беспрепятственного доступа к приоритетным объектам культуры для инвалидов и других маломобильных групп населения</w:t>
            </w:r>
          </w:p>
        </w:tc>
        <w:tc>
          <w:tcPr>
            <w:tcW w:w="1247" w:type="dxa"/>
            <w:tcBorders>
              <w:top w:val="nil"/>
              <w:left w:val="nil"/>
              <w:bottom w:val="nil"/>
              <w:right w:val="nil"/>
            </w:tcBorders>
          </w:tcPr>
          <w:p>
            <w:pPr>
              <w:pStyle w:val="0"/>
              <w:jc w:val="center"/>
            </w:pPr>
            <w:r>
              <w:rPr>
                <w:sz w:val="20"/>
              </w:rPr>
              <w:t xml:space="preserve">процентов</w:t>
            </w:r>
          </w:p>
        </w:tc>
        <w:tc>
          <w:tcPr>
            <w:tcW w:w="2041" w:type="dxa"/>
            <w:tcBorders>
              <w:top w:val="nil"/>
              <w:left w:val="nil"/>
              <w:bottom w:val="nil"/>
              <w:right w:val="nil"/>
            </w:tcBorders>
          </w:tcPr>
          <w:p>
            <w:pPr>
              <w:pStyle w:val="0"/>
            </w:pPr>
            <w:r>
              <w:rPr>
                <w:sz w:val="20"/>
              </w:rPr>
            </w:r>
          </w:p>
        </w:tc>
      </w:tr>
      <w:tr>
        <w:tc>
          <w:tcPr>
            <w:tcW w:w="454" w:type="dxa"/>
            <w:tcBorders>
              <w:top w:val="nil"/>
              <w:left w:val="nil"/>
              <w:bottom w:val="nil"/>
              <w:right w:val="nil"/>
            </w:tcBorders>
          </w:tcPr>
          <w:p>
            <w:pPr>
              <w:pStyle w:val="0"/>
              <w:jc w:val="center"/>
            </w:pPr>
            <w:r>
              <w:rPr>
                <w:sz w:val="20"/>
              </w:rPr>
              <w:t xml:space="preserve">4.</w:t>
            </w:r>
          </w:p>
        </w:tc>
        <w:tc>
          <w:tcPr>
            <w:tcW w:w="5329" w:type="dxa"/>
            <w:tcBorders>
              <w:top w:val="nil"/>
              <w:left w:val="nil"/>
              <w:bottom w:val="nil"/>
              <w:right w:val="nil"/>
            </w:tcBorders>
          </w:tcPr>
          <w:p>
            <w:pPr>
              <w:pStyle w:val="0"/>
            </w:pPr>
            <w:r>
              <w:rPr>
                <w:sz w:val="20"/>
              </w:rPr>
              <w:t xml:space="preserve">Уровень софинансирования мероприятия за счет внебюджетных средств от расчетной стоимости затрат, планируемых на реализацию мероприятия по обеспечению беспрепятственного доступа к приоритетным объектам культуры для инвалидов и других маломобильных групп населения</w:t>
            </w:r>
          </w:p>
        </w:tc>
        <w:tc>
          <w:tcPr>
            <w:tcW w:w="1247" w:type="dxa"/>
            <w:tcBorders>
              <w:top w:val="nil"/>
              <w:left w:val="nil"/>
              <w:bottom w:val="nil"/>
              <w:right w:val="nil"/>
            </w:tcBorders>
          </w:tcPr>
          <w:p>
            <w:pPr>
              <w:pStyle w:val="0"/>
              <w:jc w:val="center"/>
            </w:pPr>
            <w:r>
              <w:rPr>
                <w:sz w:val="20"/>
              </w:rPr>
              <w:t xml:space="preserve">процентов</w:t>
            </w:r>
          </w:p>
        </w:tc>
        <w:tc>
          <w:tcPr>
            <w:tcW w:w="2041"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w:t>
      </w:r>
    </w:p>
    <w:bookmarkStart w:id="11277" w:name="P11277"/>
    <w:bookmarkEnd w:id="11277"/>
    <w:p>
      <w:pPr>
        <w:pStyle w:val="1"/>
        <w:jc w:val="both"/>
      </w:pPr>
      <w:r>
        <w:rPr>
          <w:sz w:val="20"/>
        </w:rPr>
        <w:t xml:space="preserve">    &lt;*&gt;  При  наличии  в муниципальной программе муниципального образования</w:t>
      </w:r>
    </w:p>
    <w:p>
      <w:pPr>
        <w:pStyle w:val="1"/>
        <w:jc w:val="both"/>
      </w:pPr>
      <w:r>
        <w:rPr>
          <w:sz w:val="20"/>
        </w:rPr>
        <w:t xml:space="preserve">Архангельской области.</w:t>
      </w:r>
    </w:p>
    <w:p>
      <w:pPr>
        <w:pStyle w:val="1"/>
        <w:jc w:val="both"/>
      </w:pPr>
      <w:r>
        <w:rPr>
          <w:sz w:val="20"/>
        </w:rPr>
      </w:r>
    </w:p>
    <w:p>
      <w:pPr>
        <w:pStyle w:val="1"/>
        <w:jc w:val="both"/>
      </w:pPr>
      <w:r>
        <w:rPr>
          <w:sz w:val="20"/>
        </w:rPr>
        <w:t xml:space="preserve">    ___________________________ _______________ ___________________________</w:t>
      </w:r>
    </w:p>
    <w:p>
      <w:pPr>
        <w:pStyle w:val="1"/>
        <w:jc w:val="both"/>
      </w:pPr>
      <w:r>
        <w:rPr>
          <w:sz w:val="20"/>
        </w:rPr>
        <w:t xml:space="preserve">      (наименование должности      (подпись)       (расшифровка подписи)</w:t>
      </w:r>
    </w:p>
    <w:p>
      <w:pPr>
        <w:pStyle w:val="1"/>
        <w:jc w:val="both"/>
      </w:pPr>
      <w:r>
        <w:rPr>
          <w:sz w:val="20"/>
        </w:rPr>
        <w:t xml:space="preserve">        подписывающего лица)</w:t>
      </w:r>
    </w:p>
    <w:p>
      <w:pPr>
        <w:pStyle w:val="1"/>
        <w:jc w:val="both"/>
      </w:pPr>
      <w:r>
        <w:rPr>
          <w:sz w:val="20"/>
        </w:rPr>
        <w:t xml:space="preserve">    МП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Положению о порядке и условиях</w:t>
      </w:r>
    </w:p>
    <w:p>
      <w:pPr>
        <w:pStyle w:val="0"/>
        <w:jc w:val="right"/>
      </w:pPr>
      <w:r>
        <w:rPr>
          <w:sz w:val="20"/>
        </w:rPr>
        <w:t xml:space="preserve">проведения конкурса на предоставление</w:t>
      </w:r>
    </w:p>
    <w:p>
      <w:pPr>
        <w:pStyle w:val="0"/>
        <w:jc w:val="right"/>
      </w:pPr>
      <w:r>
        <w:rPr>
          <w:sz w:val="20"/>
        </w:rPr>
        <w:t xml:space="preserve">субсидий бюджетам муниципальных районов,</w:t>
      </w:r>
    </w:p>
    <w:p>
      <w:pPr>
        <w:pStyle w:val="0"/>
        <w:jc w:val="right"/>
      </w:pPr>
      <w:r>
        <w:rPr>
          <w:sz w:val="20"/>
        </w:rPr>
        <w:t xml:space="preserve">муниципальных округов, городских округов,</w:t>
      </w:r>
    </w:p>
    <w:p>
      <w:pPr>
        <w:pStyle w:val="0"/>
        <w:jc w:val="right"/>
      </w:pPr>
      <w:r>
        <w:rPr>
          <w:sz w:val="20"/>
        </w:rPr>
        <w:t xml:space="preserve">городских 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в муниципальных учреждениях культуры</w:t>
      </w:r>
    </w:p>
    <w:p>
      <w:pPr>
        <w:pStyle w:val="0"/>
        <w:jc w:val="right"/>
      </w:pPr>
      <w:r>
        <w:rPr>
          <w:sz w:val="20"/>
        </w:rPr>
        <w:t xml:space="preserve">муниципальных образований Архангельской области</w:t>
      </w:r>
    </w:p>
    <w:p>
      <w:pPr>
        <w:pStyle w:val="0"/>
        <w:jc w:val="right"/>
      </w:pPr>
      <w:r>
        <w:rPr>
          <w:sz w:val="20"/>
        </w:rPr>
        <w:t xml:space="preserve">доступной среды для инвалидов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22.12.2020 </w:t>
            </w:r>
            <w:hyperlink w:history="0" r:id="rId1145"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26.02.2021 </w:t>
            </w:r>
            <w:hyperlink w:history="0" r:id="rId1146"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1303" w:name="P11303"/>
    <w:bookmarkEnd w:id="11303"/>
    <w:p>
      <w:pPr>
        <w:pStyle w:val="1"/>
        <w:jc w:val="both"/>
      </w:pPr>
      <w:r>
        <w:rPr>
          <w:sz w:val="20"/>
        </w:rPr>
        <w:t xml:space="preserve">                                   ПЛАН</w:t>
      </w:r>
    </w:p>
    <w:p>
      <w:pPr>
        <w:pStyle w:val="1"/>
        <w:jc w:val="both"/>
      </w:pPr>
      <w:r>
        <w:rPr>
          <w:sz w:val="20"/>
        </w:rPr>
        <w:t xml:space="preserve">           реализации мероприятий по обеспечению доступной среды</w:t>
      </w:r>
    </w:p>
    <w:p>
      <w:pPr>
        <w:pStyle w:val="1"/>
        <w:jc w:val="both"/>
      </w:pPr>
      <w:r>
        <w:rPr>
          <w:sz w:val="20"/>
        </w:rPr>
        <w:t xml:space="preserve">           для инвалидов и других маломобильных групп населения</w:t>
      </w:r>
    </w:p>
    <w:p>
      <w:pPr>
        <w:pStyle w:val="1"/>
        <w:jc w:val="both"/>
      </w:pPr>
      <w:r>
        <w:rPr>
          <w:sz w:val="20"/>
        </w:rPr>
        <w:t xml:space="preserve">         на территории __________________________________________</w:t>
      </w:r>
    </w:p>
    <w:p>
      <w:pPr>
        <w:pStyle w:val="1"/>
        <w:jc w:val="both"/>
      </w:pPr>
      <w:r>
        <w:rPr>
          <w:sz w:val="20"/>
        </w:rPr>
        <w:t xml:space="preserve">                        (наименование муниципального образования</w:t>
      </w:r>
    </w:p>
    <w:p>
      <w:pPr>
        <w:pStyle w:val="1"/>
        <w:jc w:val="both"/>
      </w:pPr>
      <w:r>
        <w:rPr>
          <w:sz w:val="20"/>
        </w:rPr>
        <w:t xml:space="preserve">                                  Архангельской области)</w:t>
      </w:r>
    </w:p>
    <w:p>
      <w:pPr>
        <w:pStyle w:val="1"/>
        <w:jc w:val="both"/>
      </w:pPr>
      <w:r>
        <w:rPr>
          <w:sz w:val="20"/>
        </w:rPr>
        <w:t xml:space="preserve">                           Архангельской области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1644"/>
        <w:gridCol w:w="1531"/>
        <w:gridCol w:w="1587"/>
        <w:gridCol w:w="1417"/>
        <w:gridCol w:w="680"/>
        <w:gridCol w:w="1077"/>
        <w:gridCol w:w="1077"/>
        <w:gridCol w:w="737"/>
      </w:tblGrid>
      <w:tr>
        <w:tc>
          <w:tcPr>
            <w:tcW w:w="3685" w:type="dxa"/>
            <w:vMerge w:val="restart"/>
          </w:tcPr>
          <w:p>
            <w:pPr>
              <w:pStyle w:val="0"/>
              <w:jc w:val="center"/>
            </w:pPr>
            <w:r>
              <w:rPr>
                <w:sz w:val="20"/>
              </w:rPr>
              <w:t xml:space="preserve">Наименование мероприятия</w:t>
            </w:r>
          </w:p>
        </w:tc>
        <w:tc>
          <w:tcPr>
            <w:tcW w:w="1644" w:type="dxa"/>
            <w:vMerge w:val="restart"/>
          </w:tcPr>
          <w:p>
            <w:pPr>
              <w:pStyle w:val="0"/>
              <w:jc w:val="center"/>
            </w:pPr>
            <w:r>
              <w:rPr>
                <w:sz w:val="20"/>
              </w:rPr>
              <w:t xml:space="preserve">Наименование объекта недвижимого имущества, подлежащего адаптации</w:t>
            </w:r>
          </w:p>
        </w:tc>
        <w:tc>
          <w:tcPr>
            <w:tcW w:w="1531" w:type="dxa"/>
            <w:vMerge w:val="restart"/>
          </w:tcPr>
          <w:p>
            <w:pPr>
              <w:pStyle w:val="0"/>
              <w:jc w:val="center"/>
            </w:pPr>
            <w:r>
              <w:rPr>
                <w:sz w:val="20"/>
              </w:rPr>
              <w:t xml:space="preserve">Состояние доступности объекта недвижимого имущества к началу текущего года</w:t>
            </w:r>
          </w:p>
        </w:tc>
        <w:tc>
          <w:tcPr>
            <w:tcW w:w="1587" w:type="dxa"/>
            <w:vMerge w:val="restart"/>
          </w:tcPr>
          <w:p>
            <w:pPr>
              <w:pStyle w:val="0"/>
              <w:jc w:val="center"/>
            </w:pPr>
            <w:r>
              <w:rPr>
                <w:sz w:val="20"/>
              </w:rPr>
              <w:t xml:space="preserve">Перечень конкретных мероприятий и видов работ по адаптации, реализуемых на объекте в течение года</w:t>
            </w:r>
          </w:p>
        </w:tc>
        <w:tc>
          <w:tcPr>
            <w:tcW w:w="1417" w:type="dxa"/>
            <w:vMerge w:val="restart"/>
          </w:tcPr>
          <w:p>
            <w:pPr>
              <w:pStyle w:val="0"/>
              <w:jc w:val="center"/>
            </w:pPr>
            <w:r>
              <w:rPr>
                <w:sz w:val="20"/>
              </w:rPr>
              <w:t xml:space="preserve">Ожидаемое состояние доступности к концу текущего года</w:t>
            </w:r>
          </w:p>
        </w:tc>
        <w:tc>
          <w:tcPr>
            <w:gridSpan w:val="4"/>
            <w:tcW w:w="3571" w:type="dxa"/>
          </w:tcPr>
          <w:p>
            <w:pPr>
              <w:pStyle w:val="0"/>
              <w:jc w:val="center"/>
            </w:pPr>
            <w:r>
              <w:rPr>
                <w:sz w:val="20"/>
              </w:rPr>
              <w:t xml:space="preserve">Планируемое финансирование мероприятий, тыс. руб.</w:t>
            </w:r>
          </w:p>
        </w:tc>
      </w:tr>
      <w:tr>
        <w:tc>
          <w:tcPr>
            <w:vMerge w:val="continue"/>
          </w:tcPr>
          <w:p/>
        </w:tc>
        <w:tc>
          <w:tcPr>
            <w:vMerge w:val="continue"/>
          </w:tcPr>
          <w:p/>
        </w:tc>
        <w:tc>
          <w:tcPr>
            <w:vMerge w:val="continue"/>
          </w:tcPr>
          <w:p/>
        </w:tc>
        <w:tc>
          <w:tcPr>
            <w:vMerge w:val="continue"/>
          </w:tcPr>
          <w:p/>
        </w:tc>
        <w:tc>
          <w:tcPr>
            <w:vMerge w:val="continue"/>
          </w:tcPr>
          <w:p/>
        </w:tc>
        <w:tc>
          <w:tcPr>
            <w:tcW w:w="680" w:type="dxa"/>
            <w:vMerge w:val="restart"/>
          </w:tcPr>
          <w:p>
            <w:pPr>
              <w:pStyle w:val="0"/>
              <w:jc w:val="center"/>
            </w:pPr>
            <w:r>
              <w:rPr>
                <w:sz w:val="20"/>
              </w:rPr>
              <w:t xml:space="preserve">всего</w:t>
            </w:r>
          </w:p>
        </w:tc>
        <w:tc>
          <w:tcPr>
            <w:gridSpan w:val="3"/>
            <w:tcW w:w="2891" w:type="dxa"/>
          </w:tcPr>
          <w:p>
            <w:pPr>
              <w:pStyle w:val="0"/>
              <w:jc w:val="center"/>
            </w:pPr>
            <w:r>
              <w:rPr>
                <w:sz w:val="20"/>
              </w:rPr>
              <w:t xml:space="preserve">в том числе за счет</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077" w:type="dxa"/>
          </w:tcPr>
          <w:p>
            <w:pPr>
              <w:pStyle w:val="0"/>
              <w:jc w:val="center"/>
            </w:pPr>
            <w:r>
              <w:rPr>
                <w:sz w:val="20"/>
              </w:rPr>
              <w:t xml:space="preserve">областного бюджета</w:t>
            </w:r>
          </w:p>
        </w:tc>
        <w:tc>
          <w:tcPr>
            <w:tcW w:w="1077" w:type="dxa"/>
          </w:tcPr>
          <w:p>
            <w:pPr>
              <w:pStyle w:val="0"/>
              <w:jc w:val="center"/>
            </w:pPr>
            <w:r>
              <w:rPr>
                <w:sz w:val="20"/>
              </w:rPr>
              <w:t xml:space="preserve">местного бюджета</w:t>
            </w:r>
          </w:p>
        </w:tc>
        <w:tc>
          <w:tcPr>
            <w:tcW w:w="737" w:type="dxa"/>
          </w:tcPr>
          <w:p>
            <w:pPr>
              <w:pStyle w:val="0"/>
              <w:jc w:val="center"/>
            </w:pPr>
            <w:r>
              <w:rPr>
                <w:sz w:val="20"/>
              </w:rPr>
              <w:t xml:space="preserve">иных источников</w:t>
            </w:r>
          </w:p>
        </w:tc>
      </w:tr>
      <w:tr>
        <w:tc>
          <w:tcPr>
            <w:tcW w:w="3685" w:type="dxa"/>
          </w:tcPr>
          <w:p>
            <w:pPr>
              <w:pStyle w:val="0"/>
            </w:pPr>
            <w:r>
              <w:rPr>
                <w:sz w:val="20"/>
              </w:rPr>
              <w:t xml:space="preserve">1. Приспособление входных групп, лестниц, пандусных съездов, путей движения внутри здания, зон оказания услуг, санитарно-гигиенических помещений, прилегающих территорий, установка индукционных петель, установка световых и звуковых маячков</w:t>
            </w:r>
          </w:p>
        </w:tc>
        <w:tc>
          <w:tcPr>
            <w:tcW w:w="164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1417" w:type="dxa"/>
          </w:tcPr>
          <w:p>
            <w:pPr>
              <w:pStyle w:val="0"/>
            </w:pPr>
            <w:r>
              <w:rPr>
                <w:sz w:val="20"/>
              </w:rPr>
            </w:r>
          </w:p>
        </w:tc>
        <w:tc>
          <w:tcPr>
            <w:tcW w:w="680"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737" w:type="dxa"/>
          </w:tcPr>
          <w:p>
            <w:pPr>
              <w:pStyle w:val="0"/>
            </w:pPr>
            <w:r>
              <w:rPr>
                <w:sz w:val="20"/>
              </w:rPr>
            </w:r>
          </w:p>
        </w:tc>
      </w:tr>
      <w:tr>
        <w:tc>
          <w:tcPr>
            <w:tcW w:w="3685" w:type="dxa"/>
          </w:tcPr>
          <w:p>
            <w:pPr>
              <w:pStyle w:val="0"/>
            </w:pPr>
            <w:r>
              <w:rPr>
                <w:sz w:val="20"/>
              </w:rPr>
              <w:t xml:space="preserve">2. Оснащение учреждений культуры с функциями кинопоказа оборудованием для осуществления кинопоказов с подготовленным субтитрированием и тифлокомментированием</w:t>
            </w:r>
          </w:p>
        </w:tc>
        <w:tc>
          <w:tcPr>
            <w:tcW w:w="164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1417" w:type="dxa"/>
          </w:tcPr>
          <w:p>
            <w:pPr>
              <w:pStyle w:val="0"/>
            </w:pPr>
            <w:r>
              <w:rPr>
                <w:sz w:val="20"/>
              </w:rPr>
            </w:r>
          </w:p>
        </w:tc>
        <w:tc>
          <w:tcPr>
            <w:tcW w:w="680"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737" w:type="dxa"/>
          </w:tcPr>
          <w:p>
            <w:pPr>
              <w:pStyle w:val="0"/>
            </w:pPr>
            <w:r>
              <w:rPr>
                <w:sz w:val="20"/>
              </w:rPr>
            </w:r>
          </w:p>
        </w:tc>
      </w:tr>
      <w:tr>
        <w:tc>
          <w:tcPr>
            <w:tcW w:w="3685" w:type="dxa"/>
          </w:tcPr>
          <w:p>
            <w:pPr>
              <w:pStyle w:val="0"/>
            </w:pPr>
            <w:r>
              <w:rPr>
                <w:sz w:val="20"/>
              </w:rPr>
              <w:t xml:space="preserve">3. Оснащение учреждений культуры Архангельской области реабилитационным оборудованием (аудио- и радиогидами, тифлотехническими средствами, креслами-колясками)</w:t>
            </w:r>
          </w:p>
        </w:tc>
        <w:tc>
          <w:tcPr>
            <w:tcW w:w="1644" w:type="dxa"/>
          </w:tcPr>
          <w:p>
            <w:pPr>
              <w:pStyle w:val="0"/>
            </w:pPr>
            <w:r>
              <w:rPr>
                <w:sz w:val="20"/>
              </w:rPr>
            </w:r>
          </w:p>
        </w:tc>
        <w:tc>
          <w:tcPr>
            <w:tcW w:w="1531" w:type="dxa"/>
          </w:tcPr>
          <w:p>
            <w:pPr>
              <w:pStyle w:val="0"/>
            </w:pPr>
            <w:r>
              <w:rPr>
                <w:sz w:val="20"/>
              </w:rPr>
            </w:r>
          </w:p>
        </w:tc>
        <w:tc>
          <w:tcPr>
            <w:tcW w:w="1587" w:type="dxa"/>
          </w:tcPr>
          <w:p>
            <w:pPr>
              <w:pStyle w:val="0"/>
            </w:pPr>
            <w:r>
              <w:rPr>
                <w:sz w:val="20"/>
              </w:rPr>
            </w:r>
          </w:p>
        </w:tc>
        <w:tc>
          <w:tcPr>
            <w:tcW w:w="1417" w:type="dxa"/>
          </w:tcPr>
          <w:p>
            <w:pPr>
              <w:pStyle w:val="0"/>
            </w:pPr>
            <w:r>
              <w:rPr>
                <w:sz w:val="20"/>
              </w:rPr>
            </w:r>
          </w:p>
        </w:tc>
        <w:tc>
          <w:tcPr>
            <w:tcW w:w="680"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737" w:type="dxa"/>
          </w:tcPr>
          <w:p>
            <w:pPr>
              <w:pStyle w:val="0"/>
            </w:pPr>
            <w:r>
              <w:rPr>
                <w:sz w:val="20"/>
              </w:rPr>
            </w:r>
          </w:p>
        </w:tc>
      </w:tr>
    </w:tbl>
    <w:p>
      <w:pPr>
        <w:pStyle w:val="0"/>
        <w:jc w:val="both"/>
      </w:pPr>
      <w:r>
        <w:rPr>
          <w:sz w:val="20"/>
        </w:rPr>
      </w:r>
    </w:p>
    <w:p>
      <w:pPr>
        <w:pStyle w:val="1"/>
        <w:jc w:val="both"/>
      </w:pPr>
      <w:r>
        <w:rPr>
          <w:sz w:val="20"/>
        </w:rPr>
        <w:t xml:space="preserve">    Руководитель отраслевого органа</w:t>
      </w:r>
    </w:p>
    <w:p>
      <w:pPr>
        <w:pStyle w:val="1"/>
        <w:jc w:val="both"/>
      </w:pPr>
      <w:r>
        <w:rPr>
          <w:sz w:val="20"/>
        </w:rPr>
        <w:t xml:space="preserve">    администрации муниципального</w:t>
      </w:r>
    </w:p>
    <w:p>
      <w:pPr>
        <w:pStyle w:val="1"/>
        <w:jc w:val="both"/>
      </w:pPr>
      <w:r>
        <w:rPr>
          <w:sz w:val="20"/>
        </w:rPr>
        <w:t xml:space="preserve">    образования Архангельской области _____________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    Руководитель общественной</w:t>
      </w:r>
    </w:p>
    <w:p>
      <w:pPr>
        <w:pStyle w:val="1"/>
        <w:jc w:val="both"/>
      </w:pPr>
      <w:r>
        <w:rPr>
          <w:sz w:val="20"/>
        </w:rPr>
        <w:t xml:space="preserve">    организации инвалидов             _____________ _______________________</w:t>
      </w:r>
    </w:p>
    <w:p>
      <w:pPr>
        <w:pStyle w:val="1"/>
        <w:jc w:val="both"/>
      </w:pPr>
      <w:r>
        <w:rPr>
          <w:sz w:val="20"/>
        </w:rPr>
        <w:t xml:space="preserve">                                        (подпись)    (расшифровка подписи)</w:t>
      </w:r>
    </w:p>
    <w:p>
      <w:pPr>
        <w:sectPr>
          <w:headerReference w:type="default" r:id="rId784"/>
          <w:headerReference w:type="first" r:id="rId784"/>
          <w:footerReference w:type="default" r:id="rId785"/>
          <w:footerReference w:type="first" r:id="rId785"/>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Положению о порядке и условиях</w:t>
      </w:r>
    </w:p>
    <w:p>
      <w:pPr>
        <w:pStyle w:val="0"/>
        <w:jc w:val="right"/>
      </w:pPr>
      <w:r>
        <w:rPr>
          <w:sz w:val="20"/>
        </w:rPr>
        <w:t xml:space="preserve">проведения конкурса на предоставление</w:t>
      </w:r>
    </w:p>
    <w:p>
      <w:pPr>
        <w:pStyle w:val="0"/>
        <w:jc w:val="right"/>
      </w:pPr>
      <w:r>
        <w:rPr>
          <w:sz w:val="20"/>
        </w:rPr>
        <w:t xml:space="preserve">субсидий бюджетам муниципальных районов,</w:t>
      </w:r>
    </w:p>
    <w:p>
      <w:pPr>
        <w:pStyle w:val="0"/>
        <w:jc w:val="right"/>
      </w:pPr>
      <w:r>
        <w:rPr>
          <w:sz w:val="20"/>
        </w:rPr>
        <w:t xml:space="preserve">муниципальных округов, городских округов,</w:t>
      </w:r>
    </w:p>
    <w:p>
      <w:pPr>
        <w:pStyle w:val="0"/>
        <w:jc w:val="right"/>
      </w:pPr>
      <w:r>
        <w:rPr>
          <w:sz w:val="20"/>
        </w:rPr>
        <w:t xml:space="preserve">городских 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в муниципальных учреждениях культуры</w:t>
      </w:r>
    </w:p>
    <w:p>
      <w:pPr>
        <w:pStyle w:val="0"/>
        <w:jc w:val="right"/>
      </w:pPr>
      <w:r>
        <w:rPr>
          <w:sz w:val="20"/>
        </w:rPr>
        <w:t xml:space="preserve">муниципальных образований Архангельской области</w:t>
      </w:r>
    </w:p>
    <w:p>
      <w:pPr>
        <w:pStyle w:val="0"/>
        <w:jc w:val="right"/>
      </w:pPr>
      <w:r>
        <w:rPr>
          <w:sz w:val="20"/>
        </w:rPr>
        <w:t xml:space="preserve">доступной среды для инвалидов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22.12.2020 </w:t>
            </w:r>
            <w:hyperlink w:history="0" r:id="rId1147"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26.02.2021 </w:t>
            </w:r>
            <w:hyperlink w:history="0" r:id="rId1148"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1377" w:name="P11377"/>
    <w:bookmarkEnd w:id="11377"/>
    <w:p>
      <w:pPr>
        <w:pStyle w:val="1"/>
        <w:jc w:val="both"/>
      </w:pPr>
      <w:r>
        <w:rPr>
          <w:sz w:val="20"/>
        </w:rPr>
        <w:t xml:space="preserve">                                  ПАСПОРТ</w:t>
      </w:r>
    </w:p>
    <w:p>
      <w:pPr>
        <w:pStyle w:val="1"/>
        <w:jc w:val="both"/>
      </w:pPr>
      <w:r>
        <w:rPr>
          <w:sz w:val="20"/>
        </w:rPr>
        <w:t xml:space="preserve">               доступности объекта социальной инфраструктуры</w:t>
      </w:r>
    </w:p>
    <w:p>
      <w:pPr>
        <w:pStyle w:val="1"/>
        <w:jc w:val="both"/>
      </w:pPr>
      <w:r>
        <w:rPr>
          <w:sz w:val="20"/>
        </w:rPr>
        <w:t xml:space="preserve">                            N ________________</w:t>
      </w:r>
    </w:p>
    <w:p>
      <w:pPr>
        <w:pStyle w:val="1"/>
        <w:jc w:val="both"/>
      </w:pPr>
      <w:r>
        <w:rPr>
          <w:sz w:val="20"/>
        </w:rPr>
      </w:r>
    </w:p>
    <w:p>
      <w:pPr>
        <w:pStyle w:val="1"/>
        <w:jc w:val="both"/>
      </w:pPr>
      <w:r>
        <w:rPr>
          <w:sz w:val="20"/>
        </w:rPr>
        <w:t xml:space="preserve">                       I. Общие сведения об объекте</w:t>
      </w:r>
    </w:p>
    <w:p>
      <w:pPr>
        <w:pStyle w:val="1"/>
        <w:jc w:val="both"/>
      </w:pPr>
      <w:r>
        <w:rPr>
          <w:sz w:val="20"/>
        </w:rPr>
      </w:r>
    </w:p>
    <w:p>
      <w:pPr>
        <w:pStyle w:val="1"/>
        <w:jc w:val="both"/>
      </w:pPr>
      <w:r>
        <w:rPr>
          <w:sz w:val="20"/>
        </w:rPr>
        <w:t xml:space="preserve">1.1. Наименование (вид) объекта ___________________________________________</w:t>
      </w:r>
    </w:p>
    <w:p>
      <w:pPr>
        <w:pStyle w:val="1"/>
        <w:jc w:val="both"/>
      </w:pPr>
      <w:r>
        <w:rPr>
          <w:sz w:val="20"/>
        </w:rPr>
        <w:t xml:space="preserve">1.2. Адрес объекта ________________________________________________________</w:t>
      </w:r>
    </w:p>
    <w:p>
      <w:pPr>
        <w:pStyle w:val="1"/>
        <w:jc w:val="both"/>
      </w:pPr>
      <w:r>
        <w:rPr>
          <w:sz w:val="20"/>
        </w:rPr>
        <w:t xml:space="preserve">1.3. Сведения о размещении объекта:</w:t>
      </w:r>
    </w:p>
    <w:p>
      <w:pPr>
        <w:pStyle w:val="1"/>
        <w:jc w:val="both"/>
      </w:pPr>
      <w:r>
        <w:rPr>
          <w:sz w:val="20"/>
        </w:rPr>
        <w:t xml:space="preserve">отдельно стоящее здание _____ этажей, __________ кв. м;</w:t>
      </w:r>
    </w:p>
    <w:p>
      <w:pPr>
        <w:pStyle w:val="1"/>
        <w:jc w:val="both"/>
      </w:pPr>
      <w:r>
        <w:rPr>
          <w:sz w:val="20"/>
        </w:rPr>
        <w:t xml:space="preserve">часть здания _____ этажей (или на _____ этаже), __________ кв. м;</w:t>
      </w:r>
    </w:p>
    <w:p>
      <w:pPr>
        <w:pStyle w:val="1"/>
        <w:jc w:val="both"/>
      </w:pPr>
      <w:r>
        <w:rPr>
          <w:sz w:val="20"/>
        </w:rPr>
        <w:t xml:space="preserve">наличие прилегающего земельного участка (да, нет) ________, ________ кв. м.</w:t>
      </w:r>
    </w:p>
    <w:p>
      <w:pPr>
        <w:pStyle w:val="1"/>
        <w:jc w:val="both"/>
      </w:pPr>
      <w:r>
        <w:rPr>
          <w:sz w:val="20"/>
        </w:rPr>
        <w:t xml:space="preserve">1.4. Год постройки здания _______, последнего капитального ремонта ________</w:t>
      </w:r>
    </w:p>
    <w:p>
      <w:pPr>
        <w:pStyle w:val="1"/>
        <w:jc w:val="both"/>
      </w:pPr>
      <w:r>
        <w:rPr>
          <w:sz w:val="20"/>
        </w:rPr>
        <w:t xml:space="preserve">1.5. Дата  предстоящих  плановых  ремонтных  работ  (текущий,  капитальный)</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Сведения об организации, расположенной на объекте:</w:t>
      </w:r>
    </w:p>
    <w:p>
      <w:pPr>
        <w:pStyle w:val="1"/>
        <w:jc w:val="both"/>
      </w:pPr>
      <w:r>
        <w:rPr>
          <w:sz w:val="20"/>
        </w:rPr>
        <w:t xml:space="preserve">1.6.  Название организации (учреждения) (полное  юридическое наименование -</w:t>
      </w:r>
    </w:p>
    <w:p>
      <w:pPr>
        <w:pStyle w:val="1"/>
        <w:jc w:val="both"/>
      </w:pPr>
      <w:r>
        <w:rPr>
          <w:sz w:val="20"/>
        </w:rPr>
        <w:t xml:space="preserve">согласно уставу, краткое наименование) 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1.7. Юридический адрес организации (учреждения) ___________________________</w:t>
      </w:r>
    </w:p>
    <w:p>
      <w:pPr>
        <w:pStyle w:val="1"/>
        <w:jc w:val="both"/>
      </w:pPr>
      <w:r>
        <w:rPr>
          <w:sz w:val="20"/>
        </w:rPr>
        <w:t xml:space="preserve">1.8.  Основание  для  пользования объектом (оперативное управление, аренда,</w:t>
      </w:r>
    </w:p>
    <w:p>
      <w:pPr>
        <w:pStyle w:val="1"/>
        <w:jc w:val="both"/>
      </w:pPr>
      <w:r>
        <w:rPr>
          <w:sz w:val="20"/>
        </w:rPr>
        <w:t xml:space="preserve">собственность) ____________________________________________________________</w:t>
      </w:r>
    </w:p>
    <w:p>
      <w:pPr>
        <w:pStyle w:val="1"/>
        <w:jc w:val="both"/>
      </w:pPr>
      <w:r>
        <w:rPr>
          <w:sz w:val="20"/>
        </w:rPr>
        <w:t xml:space="preserve">1.9. Форма собственности (государственная, негосударственная) _____________</w:t>
      </w:r>
    </w:p>
    <w:p>
      <w:pPr>
        <w:pStyle w:val="1"/>
        <w:jc w:val="both"/>
      </w:pPr>
      <w:r>
        <w:rPr>
          <w:sz w:val="20"/>
        </w:rPr>
        <w:t xml:space="preserve">1.10.    Территориальная    принадлежность    (федеральная,   региональная,</w:t>
      </w:r>
    </w:p>
    <w:p>
      <w:pPr>
        <w:pStyle w:val="1"/>
        <w:jc w:val="both"/>
      </w:pPr>
      <w:r>
        <w:rPr>
          <w:sz w:val="20"/>
        </w:rPr>
        <w:t xml:space="preserve">муниципальная) ____________________________________________________________</w:t>
      </w:r>
    </w:p>
    <w:p>
      <w:pPr>
        <w:pStyle w:val="1"/>
        <w:jc w:val="both"/>
      </w:pPr>
      <w:r>
        <w:rPr>
          <w:sz w:val="20"/>
        </w:rPr>
        <w:t xml:space="preserve">1.11. Вышестоящая организация (наименование) ______________________________</w:t>
      </w:r>
    </w:p>
    <w:p>
      <w:pPr>
        <w:pStyle w:val="1"/>
        <w:jc w:val="both"/>
      </w:pPr>
      <w:r>
        <w:rPr>
          <w:sz w:val="20"/>
        </w:rPr>
        <w:t xml:space="preserve">1.12. Адрес вышестоящей организации, другие координаты 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II. Характеристика деятельности организации на объекте</w:t>
      </w:r>
    </w:p>
    <w:p>
      <w:pPr>
        <w:pStyle w:val="1"/>
        <w:jc w:val="both"/>
      </w:pPr>
      <w:r>
        <w:rPr>
          <w:sz w:val="20"/>
        </w:rPr>
        <w:t xml:space="preserve">                        (по обслуживанию населения)</w:t>
      </w:r>
    </w:p>
    <w:p>
      <w:pPr>
        <w:pStyle w:val="1"/>
        <w:jc w:val="both"/>
      </w:pPr>
      <w:r>
        <w:rPr>
          <w:sz w:val="20"/>
        </w:rPr>
      </w:r>
    </w:p>
    <w:p>
      <w:pPr>
        <w:pStyle w:val="1"/>
        <w:jc w:val="both"/>
      </w:pPr>
      <w:r>
        <w:rPr>
          <w:sz w:val="20"/>
        </w:rPr>
        <w:t xml:space="preserve">2.1. Сфера деятельности ___________________________________________________</w:t>
      </w:r>
    </w:p>
    <w:p>
      <w:pPr>
        <w:pStyle w:val="1"/>
        <w:jc w:val="both"/>
      </w:pPr>
      <w:r>
        <w:rPr>
          <w:sz w:val="20"/>
        </w:rPr>
        <w:t xml:space="preserve">                         (здравоохранение, образование, социальная защита,</w:t>
      </w:r>
    </w:p>
    <w:p>
      <w:pPr>
        <w:pStyle w:val="1"/>
        <w:jc w:val="both"/>
      </w:pPr>
      <w:r>
        <w:rPr>
          <w:sz w:val="20"/>
        </w:rPr>
        <w:t xml:space="preserve">___________________________________________________________________________</w:t>
      </w:r>
    </w:p>
    <w:p>
      <w:pPr>
        <w:pStyle w:val="1"/>
        <w:jc w:val="both"/>
      </w:pPr>
      <w:r>
        <w:rPr>
          <w:sz w:val="20"/>
        </w:rPr>
        <w:t xml:space="preserve">   физическая культура и спорт, культура, связь и информация, транспорт,</w:t>
      </w:r>
    </w:p>
    <w:p>
      <w:pPr>
        <w:pStyle w:val="1"/>
        <w:jc w:val="both"/>
      </w:pPr>
      <w:r>
        <w:rPr>
          <w:sz w:val="20"/>
        </w:rPr>
        <w:t xml:space="preserve">         жилой фонд, потребительский рынок и сфера услуг, другое)</w:t>
      </w:r>
    </w:p>
    <w:p>
      <w:pPr>
        <w:pStyle w:val="1"/>
        <w:jc w:val="both"/>
      </w:pPr>
      <w:r>
        <w:rPr>
          <w:sz w:val="20"/>
        </w:rPr>
        <w:t xml:space="preserve">2.2. Виды оказываемых услуг _______________________________________________</w:t>
      </w:r>
    </w:p>
    <w:p>
      <w:pPr>
        <w:pStyle w:val="1"/>
        <w:jc w:val="both"/>
      </w:pPr>
      <w:r>
        <w:rPr>
          <w:sz w:val="20"/>
        </w:rPr>
        <w:t xml:space="preserve">2.3. Форма оказания услуг: ________________________________________________</w:t>
      </w:r>
    </w:p>
    <w:p>
      <w:pPr>
        <w:pStyle w:val="1"/>
        <w:jc w:val="both"/>
      </w:pPr>
      <w:r>
        <w:rPr>
          <w:sz w:val="20"/>
        </w:rPr>
        <w:t xml:space="preserve">                               (на объекте, с длительным пребыванием,</w:t>
      </w:r>
    </w:p>
    <w:p>
      <w:pPr>
        <w:pStyle w:val="1"/>
        <w:jc w:val="both"/>
      </w:pPr>
      <w:r>
        <w:rPr>
          <w:sz w:val="20"/>
        </w:rPr>
        <w:t xml:space="preserve">                              в т.ч. проживанием, на дому, дистанционно)</w:t>
      </w:r>
    </w:p>
    <w:p>
      <w:pPr>
        <w:pStyle w:val="1"/>
        <w:jc w:val="both"/>
      </w:pPr>
      <w:r>
        <w:rPr>
          <w:sz w:val="20"/>
        </w:rPr>
        <w:t xml:space="preserve">2.4. Категории обслуживаемого населения по возрасту: 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(дети, взрослые трудоспособного возраста, пожилые;</w:t>
      </w:r>
    </w:p>
    <w:p>
      <w:pPr>
        <w:pStyle w:val="1"/>
        <w:jc w:val="both"/>
      </w:pPr>
      <w:r>
        <w:rPr>
          <w:sz w:val="20"/>
        </w:rPr>
        <w:t xml:space="preserve">                         все возрастные категории)</w:t>
      </w:r>
    </w:p>
    <w:p>
      <w:pPr>
        <w:pStyle w:val="1"/>
        <w:jc w:val="both"/>
      </w:pPr>
      <w:r>
        <w:rPr>
          <w:sz w:val="20"/>
        </w:rPr>
        <w:t xml:space="preserve">2.5. Категории обслуживаемых инвалидов: 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(инвалиды, передвигающиеся на коляске, инвалиды с нарушениями</w:t>
      </w:r>
    </w:p>
    <w:p>
      <w:pPr>
        <w:pStyle w:val="1"/>
        <w:jc w:val="both"/>
      </w:pPr>
      <w:r>
        <w:rPr>
          <w:sz w:val="20"/>
        </w:rPr>
        <w:t xml:space="preserve">   опорно-двигательного аппарата; нарушениями зрения, нарушениями слуха,</w:t>
      </w:r>
    </w:p>
    <w:p>
      <w:pPr>
        <w:pStyle w:val="1"/>
        <w:jc w:val="both"/>
      </w:pPr>
      <w:r>
        <w:rPr>
          <w:sz w:val="20"/>
        </w:rPr>
        <w:t xml:space="preserve">                     нарушениями умственного развития)</w:t>
      </w:r>
    </w:p>
    <w:p>
      <w:pPr>
        <w:pStyle w:val="1"/>
        <w:jc w:val="both"/>
      </w:pPr>
      <w:r>
        <w:rPr>
          <w:sz w:val="20"/>
        </w:rPr>
        <w:t xml:space="preserve">2.6.  Плановая  мощность  (посещаемость  (количество обслуживаемых в день),</w:t>
      </w:r>
    </w:p>
    <w:p>
      <w:pPr>
        <w:pStyle w:val="1"/>
        <w:jc w:val="both"/>
      </w:pPr>
      <w:r>
        <w:rPr>
          <w:sz w:val="20"/>
        </w:rPr>
        <w:t xml:space="preserve">вместимость, пропускная способность) ______________________________________</w:t>
      </w:r>
    </w:p>
    <w:p>
      <w:pPr>
        <w:pStyle w:val="1"/>
        <w:jc w:val="both"/>
      </w:pPr>
      <w:r>
        <w:rPr>
          <w:sz w:val="20"/>
        </w:rPr>
        <w:t xml:space="preserve">2.7.  Участие  в исполнении индивидуальной программы реабилитации инвалида,</w:t>
      </w:r>
    </w:p>
    <w:p>
      <w:pPr>
        <w:pStyle w:val="1"/>
        <w:jc w:val="both"/>
      </w:pPr>
      <w:r>
        <w:rPr>
          <w:sz w:val="20"/>
        </w:rPr>
        <w:t xml:space="preserve">ребенка-инвалида (да, нет) ________________________________________________</w:t>
      </w:r>
    </w:p>
    <w:p>
      <w:pPr>
        <w:pStyle w:val="1"/>
        <w:jc w:val="both"/>
      </w:pPr>
      <w:r>
        <w:rPr>
          <w:sz w:val="20"/>
        </w:rPr>
      </w:r>
    </w:p>
    <w:p>
      <w:pPr>
        <w:pStyle w:val="1"/>
        <w:jc w:val="both"/>
      </w:pPr>
      <w:r>
        <w:rPr>
          <w:sz w:val="20"/>
        </w:rPr>
        <w:t xml:space="preserve">                    III. Состояние доступности объекта</w:t>
      </w:r>
    </w:p>
    <w:p>
      <w:pPr>
        <w:pStyle w:val="1"/>
        <w:jc w:val="both"/>
      </w:pPr>
      <w:r>
        <w:rPr>
          <w:sz w:val="20"/>
        </w:rPr>
      </w:r>
    </w:p>
    <w:p>
      <w:pPr>
        <w:pStyle w:val="1"/>
        <w:jc w:val="both"/>
      </w:pPr>
      <w:r>
        <w:rPr>
          <w:sz w:val="20"/>
        </w:rPr>
        <w:t xml:space="preserve">3.1. Путь следования к объекту пассажирским транспортом ___________________</w:t>
      </w:r>
    </w:p>
    <w:p>
      <w:pPr>
        <w:pStyle w:val="1"/>
        <w:jc w:val="both"/>
      </w:pPr>
      <w:r>
        <w:rPr>
          <w:sz w:val="20"/>
        </w:rPr>
        <w:t xml:space="preserve">__________________________________________________________________________,</w:t>
      </w:r>
    </w:p>
    <w:p>
      <w:pPr>
        <w:pStyle w:val="1"/>
        <w:jc w:val="both"/>
      </w:pPr>
      <w:r>
        <w:rPr>
          <w:sz w:val="20"/>
        </w:rPr>
        <w:t xml:space="preserve">   (описать маршрут движения с использованием пассажирского транспорта)</w:t>
      </w:r>
    </w:p>
    <w:p>
      <w:pPr>
        <w:pStyle w:val="1"/>
        <w:jc w:val="both"/>
      </w:pPr>
      <w:r>
        <w:rPr>
          <w:sz w:val="20"/>
        </w:rPr>
        <w:t xml:space="preserve">наличие адаптированного пассажирского транспорта к объекту ________________</w:t>
      </w:r>
    </w:p>
    <w:p>
      <w:pPr>
        <w:pStyle w:val="1"/>
        <w:jc w:val="both"/>
      </w:pPr>
      <w:r>
        <w:rPr>
          <w:sz w:val="20"/>
        </w:rPr>
        <w:t xml:space="preserve">3.2. Путь к объекту от ближайшей остановки пассажирского транспорта:</w:t>
      </w:r>
    </w:p>
    <w:p>
      <w:pPr>
        <w:pStyle w:val="1"/>
        <w:jc w:val="both"/>
      </w:pPr>
      <w:r>
        <w:rPr>
          <w:sz w:val="20"/>
        </w:rPr>
        <w:t xml:space="preserve">1) расстояние до объекта от остановки транспорта _____ м;</w:t>
      </w:r>
    </w:p>
    <w:p>
      <w:pPr>
        <w:pStyle w:val="1"/>
        <w:jc w:val="both"/>
      </w:pPr>
      <w:r>
        <w:rPr>
          <w:sz w:val="20"/>
        </w:rPr>
        <w:t xml:space="preserve">2) время движения (пешком) _____ мин.;</w:t>
      </w:r>
    </w:p>
    <w:p>
      <w:pPr>
        <w:pStyle w:val="1"/>
        <w:jc w:val="both"/>
      </w:pPr>
      <w:r>
        <w:rPr>
          <w:sz w:val="20"/>
        </w:rPr>
        <w:t xml:space="preserve">3) наличие выделенного от проезжей части пешеходного пути (да, нет) ______;</w:t>
      </w:r>
    </w:p>
    <w:p>
      <w:pPr>
        <w:pStyle w:val="1"/>
        <w:jc w:val="both"/>
      </w:pPr>
      <w:r>
        <w:rPr>
          <w:sz w:val="20"/>
        </w:rPr>
        <w:t xml:space="preserve">4)  перекрестки  (нерегулируемые;  регулируемые, со звуковой сигнализацией,</w:t>
      </w:r>
    </w:p>
    <w:p>
      <w:pPr>
        <w:pStyle w:val="1"/>
        <w:jc w:val="both"/>
      </w:pPr>
      <w:r>
        <w:rPr>
          <w:sz w:val="20"/>
        </w:rPr>
        <w:t xml:space="preserve">таймером; нет) ___________________________________________________________;</w:t>
      </w:r>
    </w:p>
    <w:p>
      <w:pPr>
        <w:pStyle w:val="1"/>
        <w:jc w:val="both"/>
      </w:pPr>
      <w:r>
        <w:rPr>
          <w:sz w:val="20"/>
        </w:rPr>
        <w:t xml:space="preserve">5)  информация  на  пути  следования  к  объекту (акустическая, тактильная,</w:t>
      </w:r>
    </w:p>
    <w:p>
      <w:pPr>
        <w:pStyle w:val="1"/>
        <w:jc w:val="both"/>
      </w:pPr>
      <w:r>
        <w:rPr>
          <w:sz w:val="20"/>
        </w:rPr>
        <w:t xml:space="preserve">визуальная; нет) _________________________________________________________;</w:t>
      </w:r>
    </w:p>
    <w:p>
      <w:pPr>
        <w:pStyle w:val="1"/>
        <w:jc w:val="both"/>
      </w:pPr>
      <w:r>
        <w:rPr>
          <w:sz w:val="20"/>
        </w:rPr>
        <w:t xml:space="preserve">6) перепады высоты на пути (есть, нет; описать) ___________________________</w:t>
      </w:r>
    </w:p>
    <w:p>
      <w:pPr>
        <w:pStyle w:val="1"/>
        <w:jc w:val="both"/>
      </w:pPr>
      <w:r>
        <w:rPr>
          <w:sz w:val="20"/>
        </w:rPr>
        <w:t xml:space="preserve">Их обустройство для инвалидов на коляске (да, нет) ________________________</w:t>
      </w:r>
    </w:p>
    <w:p>
      <w:pPr>
        <w:pStyle w:val="1"/>
        <w:jc w:val="both"/>
      </w:pPr>
      <w:r>
        <w:rPr>
          <w:sz w:val="20"/>
        </w:rPr>
        <w:t xml:space="preserve">3.3. Организация доступности объекта для инвалидов - форма обслуживания </w:t>
      </w:r>
      <w:hyperlink w:history="0" w:anchor="P11469" w:tooltip="    &lt;*&gt; Указывается один из вариантов: &quot;А&quot;, &quot;Б&quot;, &quot;ДУ&quot;, &quot;ВНД&quot;">
        <w:r>
          <w:rPr>
            <w:sz w:val="20"/>
            <w:color w:val="0000ff"/>
          </w:rPr>
          <w:t xml:space="preserve">&lt;*&gt;</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50"/>
        <w:gridCol w:w="2721"/>
      </w:tblGrid>
      <w:tr>
        <w:tc>
          <w:tcPr>
            <w:tcW w:w="6350" w:type="dxa"/>
          </w:tcPr>
          <w:p>
            <w:pPr>
              <w:pStyle w:val="0"/>
              <w:jc w:val="center"/>
            </w:pPr>
            <w:r>
              <w:rPr>
                <w:sz w:val="20"/>
              </w:rPr>
              <w:t xml:space="preserve">Категория инвалидов (вид нарушения)</w:t>
            </w:r>
          </w:p>
        </w:tc>
        <w:tc>
          <w:tcPr>
            <w:tcW w:w="2721" w:type="dxa"/>
          </w:tcPr>
          <w:p>
            <w:pPr>
              <w:pStyle w:val="0"/>
              <w:jc w:val="center"/>
            </w:pPr>
            <w:r>
              <w:rPr>
                <w:sz w:val="20"/>
              </w:rPr>
              <w:t xml:space="preserve">Вариант организации доступности объекта (формы обслуживания) </w:t>
            </w:r>
            <w:hyperlink w:history="0" w:anchor="P11469" w:tooltip="    &lt;*&gt; Указывается один из вариантов: &quot;А&quot;, &quot;Б&quot;, &quot;ДУ&quot;, &quot;ВНД&quot;">
              <w:r>
                <w:rPr>
                  <w:sz w:val="20"/>
                  <w:color w:val="0000ff"/>
                </w:rPr>
                <w:t xml:space="preserve">&lt;*&gt;</w:t>
              </w:r>
            </w:hyperlink>
          </w:p>
        </w:tc>
      </w:tr>
      <w:tr>
        <w:tc>
          <w:tcPr>
            <w:tcW w:w="6350" w:type="dxa"/>
          </w:tcPr>
          <w:p>
            <w:pPr>
              <w:pStyle w:val="0"/>
            </w:pPr>
            <w:r>
              <w:rPr>
                <w:sz w:val="20"/>
              </w:rPr>
              <w:t xml:space="preserve">Все категории инвалидов и маломобильных групп населения</w:t>
            </w:r>
          </w:p>
        </w:tc>
        <w:tc>
          <w:tcPr>
            <w:tcW w:w="2721" w:type="dxa"/>
          </w:tcPr>
          <w:p>
            <w:pPr>
              <w:pStyle w:val="0"/>
            </w:pPr>
            <w:r>
              <w:rPr>
                <w:sz w:val="20"/>
              </w:rPr>
            </w:r>
          </w:p>
        </w:tc>
      </w:tr>
      <w:tr>
        <w:tc>
          <w:tcPr>
            <w:tcW w:w="6350" w:type="dxa"/>
          </w:tcPr>
          <w:p>
            <w:pPr>
              <w:pStyle w:val="0"/>
            </w:pPr>
            <w:r>
              <w:rPr>
                <w:sz w:val="20"/>
              </w:rPr>
              <w:t xml:space="preserve">в том числе инвалиды:</w:t>
            </w:r>
          </w:p>
        </w:tc>
        <w:tc>
          <w:tcPr>
            <w:tcW w:w="2721" w:type="dxa"/>
          </w:tcPr>
          <w:p>
            <w:pPr>
              <w:pStyle w:val="0"/>
            </w:pPr>
            <w:r>
              <w:rPr>
                <w:sz w:val="20"/>
              </w:rPr>
            </w:r>
          </w:p>
        </w:tc>
      </w:tr>
      <w:tr>
        <w:tc>
          <w:tcPr>
            <w:tcW w:w="6350" w:type="dxa"/>
          </w:tcPr>
          <w:p>
            <w:pPr>
              <w:pStyle w:val="0"/>
            </w:pPr>
            <w:r>
              <w:rPr>
                <w:sz w:val="20"/>
              </w:rPr>
              <w:t xml:space="preserve">передвигающиеся на креслах-колясках</w:t>
            </w:r>
          </w:p>
        </w:tc>
        <w:tc>
          <w:tcPr>
            <w:tcW w:w="2721" w:type="dxa"/>
          </w:tcPr>
          <w:p>
            <w:pPr>
              <w:pStyle w:val="0"/>
            </w:pPr>
            <w:r>
              <w:rPr>
                <w:sz w:val="20"/>
              </w:rPr>
            </w:r>
          </w:p>
        </w:tc>
      </w:tr>
      <w:tr>
        <w:tc>
          <w:tcPr>
            <w:tcW w:w="6350" w:type="dxa"/>
          </w:tcPr>
          <w:p>
            <w:pPr>
              <w:pStyle w:val="0"/>
            </w:pPr>
            <w:r>
              <w:rPr>
                <w:sz w:val="20"/>
              </w:rPr>
              <w:t xml:space="preserve">с нарушениями опорно-двигательного аппарата</w:t>
            </w:r>
          </w:p>
        </w:tc>
        <w:tc>
          <w:tcPr>
            <w:tcW w:w="2721" w:type="dxa"/>
          </w:tcPr>
          <w:p>
            <w:pPr>
              <w:pStyle w:val="0"/>
            </w:pPr>
            <w:r>
              <w:rPr>
                <w:sz w:val="20"/>
              </w:rPr>
            </w:r>
          </w:p>
        </w:tc>
      </w:tr>
      <w:tr>
        <w:tc>
          <w:tcPr>
            <w:tcW w:w="6350" w:type="dxa"/>
          </w:tcPr>
          <w:p>
            <w:pPr>
              <w:pStyle w:val="0"/>
            </w:pPr>
            <w:r>
              <w:rPr>
                <w:sz w:val="20"/>
              </w:rPr>
              <w:t xml:space="preserve">с нарушениями зрения</w:t>
            </w:r>
          </w:p>
        </w:tc>
        <w:tc>
          <w:tcPr>
            <w:tcW w:w="2721" w:type="dxa"/>
          </w:tcPr>
          <w:p>
            <w:pPr>
              <w:pStyle w:val="0"/>
            </w:pPr>
            <w:r>
              <w:rPr>
                <w:sz w:val="20"/>
              </w:rPr>
            </w:r>
          </w:p>
        </w:tc>
      </w:tr>
      <w:tr>
        <w:tc>
          <w:tcPr>
            <w:tcW w:w="6350" w:type="dxa"/>
          </w:tcPr>
          <w:p>
            <w:pPr>
              <w:pStyle w:val="0"/>
            </w:pPr>
            <w:r>
              <w:rPr>
                <w:sz w:val="20"/>
              </w:rPr>
              <w:t xml:space="preserve">с нарушениями слуха</w:t>
            </w:r>
          </w:p>
        </w:tc>
        <w:tc>
          <w:tcPr>
            <w:tcW w:w="2721" w:type="dxa"/>
          </w:tcPr>
          <w:p>
            <w:pPr>
              <w:pStyle w:val="0"/>
            </w:pPr>
            <w:r>
              <w:rPr>
                <w:sz w:val="20"/>
              </w:rPr>
            </w:r>
          </w:p>
        </w:tc>
      </w:tr>
      <w:tr>
        <w:tc>
          <w:tcPr>
            <w:tcW w:w="6350" w:type="dxa"/>
          </w:tcPr>
          <w:p>
            <w:pPr>
              <w:pStyle w:val="0"/>
            </w:pPr>
            <w:r>
              <w:rPr>
                <w:sz w:val="20"/>
              </w:rPr>
              <w:t xml:space="preserve">с нарушениями умственного развития</w:t>
            </w:r>
          </w:p>
        </w:tc>
        <w:tc>
          <w:tcPr>
            <w:tcW w:w="2721" w:type="dxa"/>
          </w:tcPr>
          <w:p>
            <w:pPr>
              <w:pStyle w:val="0"/>
            </w:pPr>
            <w:r>
              <w:rPr>
                <w:sz w:val="20"/>
              </w:rPr>
            </w:r>
          </w:p>
        </w:tc>
      </w:tr>
    </w:tbl>
    <w:p>
      <w:pPr>
        <w:pStyle w:val="0"/>
        <w:jc w:val="both"/>
      </w:pPr>
      <w:r>
        <w:rPr>
          <w:sz w:val="20"/>
        </w:rPr>
      </w:r>
    </w:p>
    <w:p>
      <w:pPr>
        <w:pStyle w:val="1"/>
        <w:jc w:val="both"/>
      </w:pPr>
      <w:r>
        <w:rPr>
          <w:sz w:val="20"/>
        </w:rPr>
        <w:t xml:space="preserve">    --------------------------------</w:t>
      </w:r>
    </w:p>
    <w:bookmarkStart w:id="11469" w:name="P11469"/>
    <w:bookmarkEnd w:id="11469"/>
    <w:p>
      <w:pPr>
        <w:pStyle w:val="1"/>
        <w:jc w:val="both"/>
      </w:pPr>
      <w:r>
        <w:rPr>
          <w:sz w:val="20"/>
        </w:rPr>
        <w:t xml:space="preserve">    &lt;*&gt; Указывается один из вариантов: "А", "Б", "ДУ", "ВНД"</w:t>
      </w:r>
    </w:p>
    <w:p>
      <w:pPr>
        <w:pStyle w:val="1"/>
        <w:jc w:val="both"/>
      </w:pPr>
      <w:r>
        <w:rPr>
          <w:sz w:val="20"/>
        </w:rPr>
        <w:t xml:space="preserve">    ("А" - доступность всех зон и помещений - универсальная;</w:t>
      </w:r>
    </w:p>
    <w:p>
      <w:pPr>
        <w:pStyle w:val="1"/>
        <w:jc w:val="both"/>
      </w:pPr>
      <w:r>
        <w:rPr>
          <w:sz w:val="20"/>
        </w:rPr>
        <w:t xml:space="preserve">    "Б" - доступны специально выделенные участки и помещения;</w:t>
      </w:r>
    </w:p>
    <w:p>
      <w:pPr>
        <w:pStyle w:val="1"/>
        <w:jc w:val="both"/>
      </w:pPr>
      <w:r>
        <w:rPr>
          <w:sz w:val="20"/>
        </w:rPr>
        <w:t xml:space="preserve">    "ДУ" - доступно условно;</w:t>
      </w:r>
    </w:p>
    <w:p>
      <w:pPr>
        <w:pStyle w:val="1"/>
        <w:jc w:val="both"/>
      </w:pPr>
      <w:r>
        <w:rPr>
          <w:sz w:val="20"/>
        </w:rPr>
        <w:t xml:space="preserve">    "ВНД" - временно недоступно).</w:t>
      </w:r>
    </w:p>
    <w:p>
      <w:pPr>
        <w:pStyle w:val="1"/>
        <w:jc w:val="both"/>
      </w:pPr>
      <w:r>
        <w:rPr>
          <w:sz w:val="20"/>
        </w:rPr>
      </w:r>
    </w:p>
    <w:p>
      <w:pPr>
        <w:pStyle w:val="1"/>
        <w:jc w:val="both"/>
      </w:pPr>
      <w:r>
        <w:rPr>
          <w:sz w:val="20"/>
        </w:rPr>
        <w:t xml:space="preserve">3.4. Состояние доступности основных структурно-функциональных зон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5556"/>
        <w:gridCol w:w="3175"/>
      </w:tblGrid>
      <w:tr>
        <w:tc>
          <w:tcPr>
            <w:gridSpan w:val="2"/>
            <w:tcW w:w="5896" w:type="dxa"/>
          </w:tcPr>
          <w:p>
            <w:pPr>
              <w:pStyle w:val="0"/>
              <w:jc w:val="center"/>
            </w:pPr>
            <w:r>
              <w:rPr>
                <w:sz w:val="20"/>
              </w:rPr>
              <w:t xml:space="preserve">Основные структурно-функциональные зоны</w:t>
            </w:r>
          </w:p>
        </w:tc>
        <w:tc>
          <w:tcPr>
            <w:tcW w:w="3175" w:type="dxa"/>
          </w:tcPr>
          <w:p>
            <w:pPr>
              <w:pStyle w:val="0"/>
              <w:jc w:val="center"/>
            </w:pPr>
            <w:r>
              <w:rPr>
                <w:sz w:val="20"/>
              </w:rPr>
              <w:t xml:space="preserve">Состояние доступности, в том числе для основных категорий инвалидов </w:t>
            </w:r>
            <w:hyperlink w:history="0" w:anchor="P11502" w:tooltip="    &lt;*&gt; Указывается:">
              <w:r>
                <w:rPr>
                  <w:sz w:val="20"/>
                  <w:color w:val="0000ff"/>
                </w:rPr>
                <w:t xml:space="preserve">&lt;*&gt;</w:t>
              </w:r>
            </w:hyperlink>
          </w:p>
        </w:tc>
      </w:tr>
      <w:tr>
        <w:tblPrEx>
          <w:tblBorders>
            <w:insideV w:val="nil"/>
          </w:tblBorders>
        </w:tblPrEx>
        <w:tc>
          <w:tcPr>
            <w:tcW w:w="340" w:type="dxa"/>
            <w:tcBorders>
              <w:left w:val="single" w:sz="4"/>
            </w:tcBorders>
          </w:tcPr>
          <w:p>
            <w:pPr>
              <w:pStyle w:val="0"/>
              <w:jc w:val="center"/>
            </w:pPr>
            <w:r>
              <w:rPr>
                <w:sz w:val="20"/>
              </w:rPr>
              <w:t xml:space="preserve">1.</w:t>
            </w:r>
          </w:p>
        </w:tc>
        <w:tc>
          <w:tcPr>
            <w:tcW w:w="5556" w:type="dxa"/>
            <w:tcBorders>
              <w:right w:val="single" w:sz="4"/>
            </w:tcBorders>
          </w:tcPr>
          <w:p>
            <w:pPr>
              <w:pStyle w:val="0"/>
            </w:pPr>
            <w:r>
              <w:rPr>
                <w:sz w:val="20"/>
              </w:rPr>
              <w:t xml:space="preserve">Территория, прилегающая к зданию (участок)</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2.</w:t>
            </w:r>
          </w:p>
        </w:tc>
        <w:tc>
          <w:tcPr>
            <w:tcW w:w="5556" w:type="dxa"/>
            <w:tcBorders>
              <w:right w:val="single" w:sz="4"/>
            </w:tcBorders>
          </w:tcPr>
          <w:p>
            <w:pPr>
              <w:pStyle w:val="0"/>
            </w:pPr>
            <w:r>
              <w:rPr>
                <w:sz w:val="20"/>
              </w:rPr>
              <w:t xml:space="preserve">Вход (входы) в здание</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3.</w:t>
            </w:r>
          </w:p>
        </w:tc>
        <w:tc>
          <w:tcPr>
            <w:tcW w:w="5556" w:type="dxa"/>
            <w:tcBorders>
              <w:right w:val="single" w:sz="4"/>
            </w:tcBorders>
          </w:tcPr>
          <w:p>
            <w:pPr>
              <w:pStyle w:val="0"/>
            </w:pPr>
            <w:r>
              <w:rPr>
                <w:sz w:val="20"/>
              </w:rPr>
              <w:t xml:space="preserve">Путь (пути) движения внутри здания (в т.ч. пути эвакуации)</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4.</w:t>
            </w:r>
          </w:p>
        </w:tc>
        <w:tc>
          <w:tcPr>
            <w:tcW w:w="5556" w:type="dxa"/>
            <w:tcBorders>
              <w:right w:val="single" w:sz="4"/>
            </w:tcBorders>
          </w:tcPr>
          <w:p>
            <w:pPr>
              <w:pStyle w:val="0"/>
            </w:pPr>
            <w:r>
              <w:rPr>
                <w:sz w:val="20"/>
              </w:rPr>
              <w:t xml:space="preserve">Зона целевого назначения здания (целевого посещения объекта)</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5.</w:t>
            </w:r>
          </w:p>
        </w:tc>
        <w:tc>
          <w:tcPr>
            <w:tcW w:w="5556" w:type="dxa"/>
            <w:tcBorders>
              <w:right w:val="single" w:sz="4"/>
            </w:tcBorders>
          </w:tcPr>
          <w:p>
            <w:pPr>
              <w:pStyle w:val="0"/>
            </w:pPr>
            <w:r>
              <w:rPr>
                <w:sz w:val="20"/>
              </w:rPr>
              <w:t xml:space="preserve">Санитарно-гигиенические помещения</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6.</w:t>
            </w:r>
          </w:p>
        </w:tc>
        <w:tc>
          <w:tcPr>
            <w:tcW w:w="5556" w:type="dxa"/>
            <w:tcBorders>
              <w:right w:val="single" w:sz="4"/>
            </w:tcBorders>
          </w:tcPr>
          <w:p>
            <w:pPr>
              <w:pStyle w:val="0"/>
            </w:pPr>
            <w:r>
              <w:rPr>
                <w:sz w:val="20"/>
              </w:rPr>
              <w:t xml:space="preserve">Система информации и связи (на всех зонах)</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7.</w:t>
            </w:r>
          </w:p>
        </w:tc>
        <w:tc>
          <w:tcPr>
            <w:tcW w:w="5556" w:type="dxa"/>
            <w:tcBorders>
              <w:right w:val="single" w:sz="4"/>
            </w:tcBorders>
          </w:tcPr>
          <w:p>
            <w:pPr>
              <w:pStyle w:val="0"/>
            </w:pPr>
            <w:r>
              <w:rPr>
                <w:sz w:val="20"/>
              </w:rPr>
              <w:t xml:space="preserve">Пути движения к объекту (от остановки транспорта)</w:t>
            </w:r>
          </w:p>
        </w:tc>
        <w:tc>
          <w:tcPr>
            <w:tcW w:w="3175" w:type="dxa"/>
            <w:tcBorders>
              <w:left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w:t>
      </w:r>
    </w:p>
    <w:bookmarkStart w:id="11502" w:name="P11502"/>
    <w:bookmarkEnd w:id="11502"/>
    <w:p>
      <w:pPr>
        <w:pStyle w:val="1"/>
        <w:jc w:val="both"/>
      </w:pPr>
      <w:r>
        <w:rPr>
          <w:sz w:val="20"/>
        </w:rPr>
        <w:t xml:space="preserve">    &lt;*&gt; Указывается:</w:t>
      </w:r>
    </w:p>
    <w:p>
      <w:pPr>
        <w:pStyle w:val="1"/>
        <w:jc w:val="both"/>
      </w:pPr>
      <w:r>
        <w:rPr>
          <w:sz w:val="20"/>
        </w:rPr>
        <w:t xml:space="preserve">    ДП-В - доступно полностью всем;</w:t>
      </w:r>
    </w:p>
    <w:p>
      <w:pPr>
        <w:pStyle w:val="1"/>
        <w:jc w:val="both"/>
      </w:pPr>
      <w:r>
        <w:rPr>
          <w:sz w:val="20"/>
        </w:rPr>
        <w:t xml:space="preserve">    ДП-И  (К,  О,  С,  Г,  У)  -  доступно  полностью избирательно (указать</w:t>
      </w:r>
    </w:p>
    <w:p>
      <w:pPr>
        <w:pStyle w:val="1"/>
        <w:jc w:val="both"/>
      </w:pPr>
      <w:r>
        <w:rPr>
          <w:sz w:val="20"/>
        </w:rPr>
        <w:t xml:space="preserve">категории инвалидов);</w:t>
      </w:r>
    </w:p>
    <w:p>
      <w:pPr>
        <w:pStyle w:val="1"/>
        <w:jc w:val="both"/>
      </w:pPr>
      <w:r>
        <w:rPr>
          <w:sz w:val="20"/>
        </w:rPr>
        <w:t xml:space="preserve">    ДЧ-В - доступно частично всем;</w:t>
      </w:r>
    </w:p>
    <w:p>
      <w:pPr>
        <w:pStyle w:val="1"/>
        <w:jc w:val="both"/>
      </w:pPr>
      <w:r>
        <w:rPr>
          <w:sz w:val="20"/>
        </w:rPr>
        <w:t xml:space="preserve">    ДЧ-И  (К,  О,  С,  Г,  У)  -  доступно  частично  избирательно (указать</w:t>
      </w:r>
    </w:p>
    <w:p>
      <w:pPr>
        <w:pStyle w:val="1"/>
        <w:jc w:val="both"/>
      </w:pPr>
      <w:r>
        <w:rPr>
          <w:sz w:val="20"/>
        </w:rPr>
        <w:t xml:space="preserve">категории инвалидов);</w:t>
      </w:r>
    </w:p>
    <w:p>
      <w:pPr>
        <w:pStyle w:val="1"/>
        <w:jc w:val="both"/>
      </w:pPr>
      <w:r>
        <w:rPr>
          <w:sz w:val="20"/>
        </w:rPr>
        <w:t xml:space="preserve">    ДУ - доступно условно;</w:t>
      </w:r>
    </w:p>
    <w:p>
      <w:pPr>
        <w:pStyle w:val="1"/>
        <w:jc w:val="both"/>
      </w:pPr>
      <w:r>
        <w:rPr>
          <w:sz w:val="20"/>
        </w:rPr>
        <w:t xml:space="preserve">    ВНД - временно недоступно.</w:t>
      </w:r>
    </w:p>
    <w:p>
      <w:pPr>
        <w:pStyle w:val="1"/>
        <w:jc w:val="both"/>
      </w:pPr>
      <w:r>
        <w:rPr>
          <w:sz w:val="20"/>
        </w:rPr>
      </w:r>
    </w:p>
    <w:p>
      <w:pPr>
        <w:pStyle w:val="1"/>
        <w:jc w:val="both"/>
      </w:pPr>
      <w:r>
        <w:rPr>
          <w:sz w:val="20"/>
        </w:rPr>
        <w:t xml:space="preserve">3.5.   Итоговое  заключение  о  состоянии  доступности  объекта  социальной</w:t>
      </w:r>
    </w:p>
    <w:p>
      <w:pPr>
        <w:pStyle w:val="1"/>
        <w:jc w:val="both"/>
      </w:pPr>
      <w:r>
        <w:rPr>
          <w:sz w:val="20"/>
        </w:rPr>
        <w:t xml:space="preserve">инфраструктуры 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IV. Управленческое решение</w:t>
      </w:r>
    </w:p>
    <w:p>
      <w:pPr>
        <w:pStyle w:val="1"/>
        <w:jc w:val="both"/>
      </w:pPr>
      <w:r>
        <w:rPr>
          <w:sz w:val="20"/>
        </w:rPr>
      </w:r>
    </w:p>
    <w:p>
      <w:pPr>
        <w:pStyle w:val="1"/>
        <w:jc w:val="both"/>
      </w:pPr>
      <w:r>
        <w:rPr>
          <w:sz w:val="20"/>
        </w:rPr>
        <w:t xml:space="preserve">4.1. Рекомендации по адаптации основных структурных элементов объекта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5556"/>
        <w:gridCol w:w="3175"/>
      </w:tblGrid>
      <w:tr>
        <w:tc>
          <w:tcPr>
            <w:gridSpan w:val="2"/>
            <w:tcW w:w="5896" w:type="dxa"/>
          </w:tcPr>
          <w:p>
            <w:pPr>
              <w:pStyle w:val="0"/>
              <w:jc w:val="center"/>
            </w:pPr>
            <w:r>
              <w:rPr>
                <w:sz w:val="20"/>
              </w:rPr>
              <w:t xml:space="preserve">Основные структурно-функциональные зоны объекта</w:t>
            </w:r>
          </w:p>
        </w:tc>
        <w:tc>
          <w:tcPr>
            <w:tcW w:w="3175" w:type="dxa"/>
          </w:tcPr>
          <w:p>
            <w:pPr>
              <w:pStyle w:val="0"/>
              <w:jc w:val="center"/>
            </w:pPr>
            <w:r>
              <w:rPr>
                <w:sz w:val="20"/>
              </w:rPr>
              <w:t xml:space="preserve">Рекомендации по адаптации объекта (вид работы) </w:t>
            </w:r>
            <w:hyperlink w:history="0" w:anchor="P11548" w:tooltip="    &lt;**&gt; Указывается один из вариантов (видов работ):">
              <w:r>
                <w:rPr>
                  <w:sz w:val="20"/>
                  <w:color w:val="0000ff"/>
                </w:rPr>
                <w:t xml:space="preserve">&lt;**&gt;</w:t>
              </w:r>
            </w:hyperlink>
          </w:p>
        </w:tc>
      </w:tr>
      <w:tr>
        <w:tblPrEx>
          <w:tblBorders>
            <w:insideV w:val="nil"/>
          </w:tblBorders>
        </w:tblPrEx>
        <w:tc>
          <w:tcPr>
            <w:tcW w:w="340" w:type="dxa"/>
            <w:tcBorders>
              <w:left w:val="single" w:sz="4"/>
            </w:tcBorders>
          </w:tcPr>
          <w:p>
            <w:pPr>
              <w:pStyle w:val="0"/>
              <w:jc w:val="center"/>
            </w:pPr>
            <w:r>
              <w:rPr>
                <w:sz w:val="20"/>
              </w:rPr>
              <w:t xml:space="preserve">1.</w:t>
            </w:r>
          </w:p>
        </w:tc>
        <w:tc>
          <w:tcPr>
            <w:tcW w:w="5556" w:type="dxa"/>
            <w:tcBorders>
              <w:right w:val="single" w:sz="4"/>
            </w:tcBorders>
          </w:tcPr>
          <w:p>
            <w:pPr>
              <w:pStyle w:val="0"/>
            </w:pPr>
            <w:r>
              <w:rPr>
                <w:sz w:val="20"/>
              </w:rPr>
              <w:t xml:space="preserve">Территория, прилегающая к зданию (участок)</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2.</w:t>
            </w:r>
          </w:p>
        </w:tc>
        <w:tc>
          <w:tcPr>
            <w:tcW w:w="5556" w:type="dxa"/>
            <w:tcBorders>
              <w:right w:val="single" w:sz="4"/>
            </w:tcBorders>
          </w:tcPr>
          <w:p>
            <w:pPr>
              <w:pStyle w:val="0"/>
            </w:pPr>
            <w:r>
              <w:rPr>
                <w:sz w:val="20"/>
              </w:rPr>
              <w:t xml:space="preserve">Вход (входы) в здание</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3.</w:t>
            </w:r>
          </w:p>
        </w:tc>
        <w:tc>
          <w:tcPr>
            <w:tcW w:w="5556" w:type="dxa"/>
            <w:tcBorders>
              <w:right w:val="single" w:sz="4"/>
            </w:tcBorders>
          </w:tcPr>
          <w:p>
            <w:pPr>
              <w:pStyle w:val="0"/>
            </w:pPr>
            <w:r>
              <w:rPr>
                <w:sz w:val="20"/>
              </w:rPr>
              <w:t xml:space="preserve">Путь (пути) движения внутри здания (в т.ч. пути эвакуации)</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4.</w:t>
            </w:r>
          </w:p>
        </w:tc>
        <w:tc>
          <w:tcPr>
            <w:tcW w:w="5556" w:type="dxa"/>
            <w:tcBorders>
              <w:right w:val="single" w:sz="4"/>
            </w:tcBorders>
          </w:tcPr>
          <w:p>
            <w:pPr>
              <w:pStyle w:val="0"/>
            </w:pPr>
            <w:r>
              <w:rPr>
                <w:sz w:val="20"/>
              </w:rPr>
              <w:t xml:space="preserve">Зона целевого назначения здания (целевого посещения объекта)</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5.</w:t>
            </w:r>
          </w:p>
        </w:tc>
        <w:tc>
          <w:tcPr>
            <w:tcW w:w="5556" w:type="dxa"/>
            <w:tcBorders>
              <w:right w:val="single" w:sz="4"/>
            </w:tcBorders>
          </w:tcPr>
          <w:p>
            <w:pPr>
              <w:pStyle w:val="0"/>
            </w:pPr>
            <w:r>
              <w:rPr>
                <w:sz w:val="20"/>
              </w:rPr>
              <w:t xml:space="preserve">Санитарно-гигиенические помещения</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6.</w:t>
            </w:r>
          </w:p>
        </w:tc>
        <w:tc>
          <w:tcPr>
            <w:tcW w:w="5556" w:type="dxa"/>
            <w:tcBorders>
              <w:right w:val="single" w:sz="4"/>
            </w:tcBorders>
          </w:tcPr>
          <w:p>
            <w:pPr>
              <w:pStyle w:val="0"/>
            </w:pPr>
            <w:r>
              <w:rPr>
                <w:sz w:val="20"/>
              </w:rPr>
              <w:t xml:space="preserve">Система информации на объекте (на всех зонах)</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7.</w:t>
            </w:r>
          </w:p>
        </w:tc>
        <w:tc>
          <w:tcPr>
            <w:tcW w:w="5556" w:type="dxa"/>
            <w:tcBorders>
              <w:right w:val="single" w:sz="4"/>
            </w:tcBorders>
          </w:tcPr>
          <w:p>
            <w:pPr>
              <w:pStyle w:val="0"/>
            </w:pPr>
            <w:r>
              <w:rPr>
                <w:sz w:val="20"/>
              </w:rPr>
              <w:t xml:space="preserve">Пути движения к объекту (от остановки транспорта)</w:t>
            </w:r>
          </w:p>
        </w:tc>
        <w:tc>
          <w:tcPr>
            <w:tcW w:w="317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8.</w:t>
            </w:r>
          </w:p>
        </w:tc>
        <w:tc>
          <w:tcPr>
            <w:tcW w:w="5556" w:type="dxa"/>
            <w:tcBorders>
              <w:right w:val="single" w:sz="4"/>
            </w:tcBorders>
          </w:tcPr>
          <w:p>
            <w:pPr>
              <w:pStyle w:val="0"/>
            </w:pPr>
            <w:r>
              <w:rPr>
                <w:sz w:val="20"/>
              </w:rPr>
              <w:t xml:space="preserve">Все зоны и участки</w:t>
            </w:r>
          </w:p>
        </w:tc>
        <w:tc>
          <w:tcPr>
            <w:tcW w:w="3175" w:type="dxa"/>
            <w:tcBorders>
              <w:left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w:t>
      </w:r>
    </w:p>
    <w:bookmarkStart w:id="11548" w:name="P11548"/>
    <w:bookmarkEnd w:id="11548"/>
    <w:p>
      <w:pPr>
        <w:pStyle w:val="1"/>
        <w:jc w:val="both"/>
      </w:pPr>
      <w:r>
        <w:rPr>
          <w:sz w:val="20"/>
        </w:rPr>
        <w:t xml:space="preserve">    &lt;**&gt; Указывается один из вариантов (видов работ):</w:t>
      </w:r>
    </w:p>
    <w:p>
      <w:pPr>
        <w:pStyle w:val="1"/>
        <w:jc w:val="both"/>
      </w:pPr>
      <w:r>
        <w:rPr>
          <w:sz w:val="20"/>
        </w:rPr>
        <w:t xml:space="preserve">    не нуждается; ремонт (текущий, капитальный);</w:t>
      </w:r>
    </w:p>
    <w:p>
      <w:pPr>
        <w:pStyle w:val="1"/>
        <w:jc w:val="both"/>
      </w:pPr>
      <w:r>
        <w:rPr>
          <w:sz w:val="20"/>
        </w:rPr>
        <w:t xml:space="preserve">    индивидуальное решение с техническими средствами реабилитации;</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4.2. Период проведения работ ______________________________________________</w:t>
      </w:r>
    </w:p>
    <w:p>
      <w:pPr>
        <w:pStyle w:val="1"/>
        <w:jc w:val="both"/>
      </w:pPr>
      <w:r>
        <w:rPr>
          <w:sz w:val="20"/>
        </w:rPr>
        <w:t xml:space="preserve">в рамках исполнения _______________________________________________________</w:t>
      </w:r>
    </w:p>
    <w:p>
      <w:pPr>
        <w:pStyle w:val="1"/>
        <w:jc w:val="both"/>
      </w:pPr>
      <w:r>
        <w:rPr>
          <w:sz w:val="20"/>
        </w:rPr>
        <w:t xml:space="preserve">                    (указывается наименование документа: программы, плана)</w:t>
      </w:r>
    </w:p>
    <w:p>
      <w:pPr>
        <w:pStyle w:val="1"/>
        <w:jc w:val="both"/>
      </w:pPr>
      <w:r>
        <w:rPr>
          <w:sz w:val="20"/>
        </w:rPr>
        <w:t xml:space="preserve">4.3.  Ожидаемый результат (по состоянию доступности) после выполнения работ</w:t>
      </w:r>
    </w:p>
    <w:p>
      <w:pPr>
        <w:pStyle w:val="1"/>
        <w:jc w:val="both"/>
      </w:pPr>
      <w:r>
        <w:rPr>
          <w:sz w:val="20"/>
        </w:rPr>
        <w:t xml:space="preserve">по адаптации ______________________________________________________________</w:t>
      </w:r>
    </w:p>
    <w:p>
      <w:pPr>
        <w:pStyle w:val="1"/>
        <w:jc w:val="both"/>
      </w:pPr>
      <w:r>
        <w:rPr>
          <w:sz w:val="20"/>
        </w:rPr>
        <w:t xml:space="preserve">Оценка  результата  исполнения  программы, плана (по состоянию доступности)</w:t>
      </w:r>
    </w:p>
    <w:p>
      <w:pPr>
        <w:pStyle w:val="1"/>
        <w:jc w:val="both"/>
      </w:pPr>
      <w:r>
        <w:rPr>
          <w:sz w:val="20"/>
        </w:rPr>
        <w:t xml:space="preserve">___________________________________________________________________________</w:t>
      </w:r>
    </w:p>
    <w:p>
      <w:pPr>
        <w:pStyle w:val="1"/>
        <w:jc w:val="both"/>
      </w:pPr>
      <w:r>
        <w:rPr>
          <w:sz w:val="20"/>
        </w:rPr>
        <w:t xml:space="preserve">4.4. Для принятия решения требуется, не требуется (нужное подчеркнуть):</w:t>
      </w:r>
    </w:p>
    <w:p>
      <w:pPr>
        <w:pStyle w:val="1"/>
        <w:jc w:val="both"/>
      </w:pPr>
      <w:r>
        <w:rPr>
          <w:sz w:val="20"/>
        </w:rPr>
        <w:t xml:space="preserve">Согласование ______________________________________________________________</w:t>
      </w:r>
    </w:p>
    <w:p>
      <w:pPr>
        <w:pStyle w:val="1"/>
        <w:jc w:val="both"/>
      </w:pPr>
      <w:r>
        <w:rPr>
          <w:sz w:val="20"/>
        </w:rPr>
        <w:t xml:space="preserve">Имеется  заключение  уполномоченной  организации  о  состоянии  доступности</w:t>
      </w:r>
    </w:p>
    <w:p>
      <w:pPr>
        <w:pStyle w:val="1"/>
        <w:jc w:val="both"/>
      </w:pPr>
      <w:r>
        <w:rPr>
          <w:sz w:val="20"/>
        </w:rPr>
        <w:t xml:space="preserve">объекта   (наименование   документа  и  выдавшей  его  организации,  дата),</w:t>
      </w:r>
    </w:p>
    <w:p>
      <w:pPr>
        <w:pStyle w:val="1"/>
        <w:jc w:val="both"/>
      </w:pPr>
      <w:r>
        <w:rPr>
          <w:sz w:val="20"/>
        </w:rPr>
        <w:t xml:space="preserve">прилагается _______________________________________________________________</w:t>
      </w:r>
    </w:p>
    <w:p>
      <w:pPr>
        <w:pStyle w:val="1"/>
        <w:jc w:val="both"/>
      </w:pPr>
      <w:r>
        <w:rPr>
          <w:sz w:val="20"/>
        </w:rPr>
        <w:t xml:space="preserve">4.5.   Информация  размещена  (обновлена)  на  карте  доступности  субъекта</w:t>
      </w:r>
    </w:p>
    <w:p>
      <w:pPr>
        <w:pStyle w:val="1"/>
        <w:jc w:val="both"/>
      </w:pPr>
      <w:r>
        <w:rPr>
          <w:sz w:val="20"/>
        </w:rPr>
        <w:t xml:space="preserve">Российской Федерации (дата) _______________________________________________</w:t>
      </w:r>
    </w:p>
    <w:p>
      <w:pPr>
        <w:pStyle w:val="1"/>
        <w:jc w:val="both"/>
      </w:pPr>
      <w:r>
        <w:rPr>
          <w:sz w:val="20"/>
        </w:rPr>
        <w:t xml:space="preserve">                                     (наименование сайта, портала)</w:t>
      </w:r>
    </w:p>
    <w:p>
      <w:pPr>
        <w:pStyle w:val="1"/>
        <w:jc w:val="both"/>
      </w:pPr>
      <w:r>
        <w:rPr>
          <w:sz w:val="20"/>
        </w:rPr>
      </w:r>
    </w:p>
    <w:p>
      <w:pPr>
        <w:pStyle w:val="1"/>
        <w:jc w:val="both"/>
      </w:pPr>
      <w:r>
        <w:rPr>
          <w:sz w:val="20"/>
        </w:rPr>
        <w:t xml:space="preserve">                             V. Особые отметки</w:t>
      </w:r>
    </w:p>
    <w:p>
      <w:pPr>
        <w:pStyle w:val="1"/>
        <w:jc w:val="both"/>
      </w:pPr>
      <w:r>
        <w:rPr>
          <w:sz w:val="20"/>
        </w:rPr>
      </w:r>
    </w:p>
    <w:p>
      <w:pPr>
        <w:pStyle w:val="1"/>
        <w:jc w:val="both"/>
      </w:pPr>
      <w:r>
        <w:rPr>
          <w:sz w:val="20"/>
        </w:rPr>
        <w:t xml:space="preserve">Паспорт сформирован на основании:</w:t>
      </w:r>
    </w:p>
    <w:p>
      <w:pPr>
        <w:pStyle w:val="1"/>
        <w:jc w:val="both"/>
      </w:pPr>
      <w:r>
        <w:rPr>
          <w:sz w:val="20"/>
        </w:rPr>
        <w:t xml:space="preserve">1) </w:t>
      </w:r>
      <w:hyperlink w:history="0" w:anchor="P11587" w:tooltip="                                  АНКЕТА">
        <w:r>
          <w:rPr>
            <w:sz w:val="20"/>
            <w:color w:val="0000ff"/>
          </w:rPr>
          <w:t xml:space="preserve">анкеты</w:t>
        </w:r>
      </w:hyperlink>
      <w:r>
        <w:rPr>
          <w:sz w:val="20"/>
        </w:rPr>
        <w:t xml:space="preserve"> (информации об объекте) от "__" __________ 20__ г.</w:t>
      </w:r>
    </w:p>
    <w:p>
      <w:pPr>
        <w:pStyle w:val="1"/>
        <w:jc w:val="both"/>
      </w:pPr>
      <w:r>
        <w:rPr>
          <w:sz w:val="20"/>
        </w:rPr>
        <w:t xml:space="preserve">(</w:t>
      </w:r>
      <w:hyperlink w:history="0" w:anchor="P11587" w:tooltip="                                  АНКЕТА">
        <w:r>
          <w:rPr>
            <w:sz w:val="20"/>
            <w:color w:val="0000ff"/>
          </w:rPr>
          <w:t xml:space="preserve">приложение N 1</w:t>
        </w:r>
      </w:hyperlink>
      <w:r>
        <w:rPr>
          <w:sz w:val="20"/>
        </w:rPr>
        <w:t xml:space="preserve"> к паспорту доступности объекта социальной инфраструктуры);</w:t>
      </w:r>
    </w:p>
    <w:p>
      <w:pPr>
        <w:pStyle w:val="1"/>
        <w:jc w:val="both"/>
      </w:pPr>
      <w:r>
        <w:rPr>
          <w:sz w:val="20"/>
        </w:rPr>
        <w:t xml:space="preserve">2) </w:t>
      </w:r>
      <w:hyperlink w:history="0" w:anchor="P11743" w:tooltip="                                    АКТ">
        <w:r>
          <w:rPr>
            <w:sz w:val="20"/>
            <w:color w:val="0000ff"/>
          </w:rPr>
          <w:t xml:space="preserve">акта</w:t>
        </w:r>
      </w:hyperlink>
      <w:r>
        <w:rPr>
          <w:sz w:val="20"/>
        </w:rPr>
        <w:t xml:space="preserve"> обследования объекта: N акта ________ от "__" __________ 20__ г.</w:t>
      </w:r>
    </w:p>
    <w:p>
      <w:pPr>
        <w:pStyle w:val="1"/>
        <w:jc w:val="both"/>
      </w:pPr>
      <w:r>
        <w:rPr>
          <w:sz w:val="20"/>
        </w:rPr>
        <w:t xml:space="preserve">(</w:t>
      </w:r>
      <w:hyperlink w:history="0" w:anchor="P11743" w:tooltip="                                    АКТ">
        <w:r>
          <w:rPr>
            <w:sz w:val="20"/>
            <w:color w:val="0000ff"/>
          </w:rPr>
          <w:t xml:space="preserve">приложение N 2</w:t>
        </w:r>
      </w:hyperlink>
      <w:r>
        <w:rPr>
          <w:sz w:val="20"/>
        </w:rPr>
        <w:t xml:space="preserve"> к паспорту доступности объекта социальной инфраструктуры);</w:t>
      </w:r>
    </w:p>
    <w:p>
      <w:pPr>
        <w:pStyle w:val="1"/>
        <w:jc w:val="both"/>
      </w:pPr>
      <w:r>
        <w:rPr>
          <w:sz w:val="20"/>
        </w:rPr>
        <w:t xml:space="preserve">3) решения комиссии ____________________________ от "__" 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 N 1</w:t>
      </w:r>
    </w:p>
    <w:p>
      <w:pPr>
        <w:pStyle w:val="0"/>
        <w:jc w:val="right"/>
      </w:pPr>
      <w:r>
        <w:rPr>
          <w:sz w:val="20"/>
        </w:rPr>
        <w:t xml:space="preserve">к паспорту доступности объекта</w:t>
      </w:r>
    </w:p>
    <w:p>
      <w:pPr>
        <w:pStyle w:val="0"/>
        <w:jc w:val="right"/>
      </w:pPr>
      <w:r>
        <w:rPr>
          <w:sz w:val="20"/>
        </w:rPr>
        <w:t xml:space="preserve">социальной инфраструктуры</w:t>
      </w:r>
    </w:p>
    <w:p>
      <w:pPr>
        <w:pStyle w:val="0"/>
        <w:jc w:val="both"/>
      </w:pPr>
      <w:r>
        <w:rPr>
          <w:sz w:val="20"/>
        </w:rPr>
      </w:r>
    </w:p>
    <w:bookmarkStart w:id="11587" w:name="P11587"/>
    <w:bookmarkEnd w:id="11587"/>
    <w:p>
      <w:pPr>
        <w:pStyle w:val="1"/>
        <w:jc w:val="both"/>
      </w:pPr>
      <w:r>
        <w:rPr>
          <w:sz w:val="20"/>
        </w:rPr>
        <w:t xml:space="preserve">                                  АНКЕТА</w:t>
      </w:r>
    </w:p>
    <w:p>
      <w:pPr>
        <w:pStyle w:val="1"/>
        <w:jc w:val="both"/>
      </w:pPr>
      <w:r>
        <w:rPr>
          <w:sz w:val="20"/>
        </w:rPr>
        <w:t xml:space="preserve">             (информация об объекте социальной инфраструктуры)</w:t>
      </w:r>
    </w:p>
    <w:p>
      <w:pPr>
        <w:pStyle w:val="1"/>
        <w:jc w:val="both"/>
      </w:pPr>
      <w:r>
        <w:rPr>
          <w:sz w:val="20"/>
        </w:rPr>
        <w:t xml:space="preserve">         к паспорту доступности объекта социальной инфраструктуры</w:t>
      </w:r>
    </w:p>
    <w:p>
      <w:pPr>
        <w:pStyle w:val="1"/>
        <w:jc w:val="both"/>
      </w:pPr>
      <w:r>
        <w:rPr>
          <w:sz w:val="20"/>
        </w:rPr>
        <w:t xml:space="preserve">                            N ________________</w:t>
      </w:r>
    </w:p>
    <w:p>
      <w:pPr>
        <w:pStyle w:val="1"/>
        <w:jc w:val="both"/>
      </w:pPr>
      <w:r>
        <w:rPr>
          <w:sz w:val="20"/>
        </w:rPr>
      </w:r>
    </w:p>
    <w:p>
      <w:pPr>
        <w:pStyle w:val="1"/>
        <w:jc w:val="both"/>
      </w:pPr>
      <w:r>
        <w:rPr>
          <w:sz w:val="20"/>
        </w:rPr>
        <w:t xml:space="preserve">                       1. Общие сведения об объекте</w:t>
      </w:r>
    </w:p>
    <w:p>
      <w:pPr>
        <w:pStyle w:val="1"/>
        <w:jc w:val="both"/>
      </w:pPr>
      <w:r>
        <w:rPr>
          <w:sz w:val="20"/>
        </w:rPr>
      </w:r>
    </w:p>
    <w:p>
      <w:pPr>
        <w:pStyle w:val="1"/>
        <w:jc w:val="both"/>
      </w:pPr>
      <w:r>
        <w:rPr>
          <w:sz w:val="20"/>
        </w:rPr>
        <w:t xml:space="preserve">1.1. Наименование (вид) объекта ___________________________________________</w:t>
      </w:r>
    </w:p>
    <w:p>
      <w:pPr>
        <w:pStyle w:val="1"/>
        <w:jc w:val="both"/>
      </w:pPr>
      <w:r>
        <w:rPr>
          <w:sz w:val="20"/>
        </w:rPr>
        <w:t xml:space="preserve">1.2. Адрес объекта ________________________________________________________</w:t>
      </w:r>
    </w:p>
    <w:p>
      <w:pPr>
        <w:pStyle w:val="1"/>
        <w:jc w:val="both"/>
      </w:pPr>
      <w:r>
        <w:rPr>
          <w:sz w:val="20"/>
        </w:rPr>
        <w:t xml:space="preserve">1.3. Сведения о размещении объекта:</w:t>
      </w:r>
    </w:p>
    <w:p>
      <w:pPr>
        <w:pStyle w:val="1"/>
        <w:jc w:val="both"/>
      </w:pPr>
      <w:r>
        <w:rPr>
          <w:sz w:val="20"/>
        </w:rPr>
        <w:t xml:space="preserve">отдельно стоящее здание _____ этажей, __________ кв. м;</w:t>
      </w:r>
    </w:p>
    <w:p>
      <w:pPr>
        <w:pStyle w:val="1"/>
        <w:jc w:val="both"/>
      </w:pPr>
      <w:r>
        <w:rPr>
          <w:sz w:val="20"/>
        </w:rPr>
        <w:t xml:space="preserve">часть здания _____ этажей (или на _____ этаже), __________ кв. м.</w:t>
      </w:r>
    </w:p>
    <w:p>
      <w:pPr>
        <w:pStyle w:val="1"/>
        <w:jc w:val="both"/>
      </w:pPr>
      <w:r>
        <w:rPr>
          <w:sz w:val="20"/>
        </w:rPr>
        <w:t xml:space="preserve">1.4. Год постройки здания ________, последнего капитального ремонта _______</w:t>
      </w:r>
    </w:p>
    <w:p>
      <w:pPr>
        <w:pStyle w:val="1"/>
        <w:jc w:val="both"/>
      </w:pPr>
      <w:r>
        <w:rPr>
          <w:sz w:val="20"/>
        </w:rPr>
        <w:t xml:space="preserve">1.5.  Дата  предстоящих  плановых  ремонтных работ (текущего, капитального)</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Сведения об организации, расположенной на объекте:</w:t>
      </w:r>
    </w:p>
    <w:p>
      <w:pPr>
        <w:pStyle w:val="1"/>
        <w:jc w:val="both"/>
      </w:pPr>
      <w:r>
        <w:rPr>
          <w:sz w:val="20"/>
        </w:rPr>
        <w:t xml:space="preserve">1.6.  Название организации (учреждения) (полное  юридическое наименование -</w:t>
      </w:r>
    </w:p>
    <w:p>
      <w:pPr>
        <w:pStyle w:val="1"/>
        <w:jc w:val="both"/>
      </w:pPr>
      <w:r>
        <w:rPr>
          <w:sz w:val="20"/>
        </w:rPr>
        <w:t xml:space="preserve">согласно уставу, краткое наименование) 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1.7. Юридический адрес организации (учреждения) ___________________________</w:t>
      </w:r>
    </w:p>
    <w:p>
      <w:pPr>
        <w:pStyle w:val="1"/>
        <w:jc w:val="both"/>
      </w:pPr>
      <w:r>
        <w:rPr>
          <w:sz w:val="20"/>
        </w:rPr>
        <w:t xml:space="preserve">1.8.  Основание  для  пользования объектом (оперативное управление, аренда,</w:t>
      </w:r>
    </w:p>
    <w:p>
      <w:pPr>
        <w:pStyle w:val="1"/>
        <w:jc w:val="both"/>
      </w:pPr>
      <w:r>
        <w:rPr>
          <w:sz w:val="20"/>
        </w:rPr>
        <w:t xml:space="preserve">собственность) ____________________________________________________________</w:t>
      </w:r>
    </w:p>
    <w:p>
      <w:pPr>
        <w:pStyle w:val="1"/>
        <w:jc w:val="both"/>
      </w:pPr>
      <w:r>
        <w:rPr>
          <w:sz w:val="20"/>
        </w:rPr>
        <w:t xml:space="preserve">1.9. Форма собственности (государственная, негосударственная) _____________</w:t>
      </w:r>
    </w:p>
    <w:p>
      <w:pPr>
        <w:pStyle w:val="1"/>
        <w:jc w:val="both"/>
      </w:pPr>
      <w:r>
        <w:rPr>
          <w:sz w:val="20"/>
        </w:rPr>
        <w:t xml:space="preserve">1.10.    Территориальная    принадлежность    (федеральная,   региональная,</w:t>
      </w:r>
    </w:p>
    <w:p>
      <w:pPr>
        <w:pStyle w:val="1"/>
        <w:jc w:val="both"/>
      </w:pPr>
      <w:r>
        <w:rPr>
          <w:sz w:val="20"/>
        </w:rPr>
        <w:t xml:space="preserve">муниципальная) ____________________________________________________________</w:t>
      </w:r>
    </w:p>
    <w:p>
      <w:pPr>
        <w:pStyle w:val="1"/>
        <w:jc w:val="both"/>
      </w:pPr>
      <w:r>
        <w:rPr>
          <w:sz w:val="20"/>
        </w:rPr>
        <w:t xml:space="preserve">1.11. Вышестоящая организация (наименование) ______________________________</w:t>
      </w:r>
    </w:p>
    <w:p>
      <w:pPr>
        <w:pStyle w:val="1"/>
        <w:jc w:val="both"/>
      </w:pPr>
      <w:r>
        <w:rPr>
          <w:sz w:val="20"/>
        </w:rPr>
        <w:t xml:space="preserve">1.12. Адрес вышестоящей организации, другие координаты 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2. Характеристика деятельности организации на объекте</w:t>
      </w:r>
    </w:p>
    <w:p>
      <w:pPr>
        <w:pStyle w:val="1"/>
        <w:jc w:val="both"/>
      </w:pPr>
      <w:r>
        <w:rPr>
          <w:sz w:val="20"/>
        </w:rPr>
      </w:r>
    </w:p>
    <w:p>
      <w:pPr>
        <w:pStyle w:val="1"/>
        <w:jc w:val="both"/>
      </w:pPr>
      <w:r>
        <w:rPr>
          <w:sz w:val="20"/>
        </w:rPr>
        <w:t xml:space="preserve">2.1.  Сфера  деятельности (здравоохранение, образование, социальная защита,</w:t>
      </w:r>
    </w:p>
    <w:p>
      <w:pPr>
        <w:pStyle w:val="1"/>
        <w:jc w:val="both"/>
      </w:pPr>
      <w:r>
        <w:rPr>
          <w:sz w:val="20"/>
        </w:rPr>
        <w:t xml:space="preserve">физическая культура и спорт, культура, связь и информация, транспорт, жилой</w:t>
      </w:r>
    </w:p>
    <w:p>
      <w:pPr>
        <w:pStyle w:val="1"/>
        <w:jc w:val="both"/>
      </w:pPr>
      <w:r>
        <w:rPr>
          <w:sz w:val="20"/>
        </w:rPr>
        <w:t xml:space="preserve">фонд, потребительский рынок и сфера услуг, другое) 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2.2. Виды оказываемых услуг _______________________________________________</w:t>
      </w:r>
    </w:p>
    <w:p>
      <w:pPr>
        <w:pStyle w:val="1"/>
        <w:jc w:val="both"/>
      </w:pPr>
      <w:r>
        <w:rPr>
          <w:sz w:val="20"/>
        </w:rPr>
        <w:t xml:space="preserve">2.3.  Форма  оказания  услуг  (на объекте, с длительным пребыванием, в т.ч.</w:t>
      </w:r>
    </w:p>
    <w:p>
      <w:pPr>
        <w:pStyle w:val="1"/>
        <w:jc w:val="both"/>
      </w:pPr>
      <w:r>
        <w:rPr>
          <w:sz w:val="20"/>
        </w:rPr>
        <w:t xml:space="preserve">проживанием, на дому, дистанционно) _______________________________________</w:t>
      </w:r>
    </w:p>
    <w:p>
      <w:pPr>
        <w:pStyle w:val="1"/>
        <w:jc w:val="both"/>
      </w:pPr>
      <w:r>
        <w:rPr>
          <w:sz w:val="20"/>
        </w:rPr>
        <w:t xml:space="preserve">2.4.   Категории  обслуживаемого  населения  по  возрасту  (дети,  взрослые</w:t>
      </w:r>
    </w:p>
    <w:p>
      <w:pPr>
        <w:pStyle w:val="1"/>
        <w:jc w:val="both"/>
      </w:pPr>
      <w:r>
        <w:rPr>
          <w:sz w:val="20"/>
        </w:rPr>
        <w:t xml:space="preserve">трудоспособного возраста, пожилые; все возрастные категории) ______________</w:t>
      </w:r>
    </w:p>
    <w:p>
      <w:pPr>
        <w:pStyle w:val="1"/>
        <w:jc w:val="both"/>
      </w:pPr>
      <w:r>
        <w:rPr>
          <w:sz w:val="20"/>
        </w:rPr>
        <w:t xml:space="preserve">___________________________________________________________________________</w:t>
      </w:r>
    </w:p>
    <w:p>
      <w:pPr>
        <w:pStyle w:val="1"/>
        <w:jc w:val="both"/>
      </w:pPr>
      <w:r>
        <w:rPr>
          <w:sz w:val="20"/>
        </w:rPr>
        <w:t xml:space="preserve">2.5.   Категории  обслуживаемых  инвалидов  (инвалиды,  передвигающиеся  на</w:t>
      </w:r>
    </w:p>
    <w:p>
      <w:pPr>
        <w:pStyle w:val="1"/>
        <w:jc w:val="both"/>
      </w:pPr>
      <w:r>
        <w:rPr>
          <w:sz w:val="20"/>
        </w:rPr>
        <w:t xml:space="preserve">коляске,  инвалиды с нарушениями опорно-двигательного аппарата; нарушениями</w:t>
      </w:r>
    </w:p>
    <w:p>
      <w:pPr>
        <w:pStyle w:val="1"/>
        <w:jc w:val="both"/>
      </w:pPr>
      <w:r>
        <w:rPr>
          <w:sz w:val="20"/>
        </w:rPr>
        <w:t xml:space="preserve">зрения, нарушениями слуха, нарушениями умственного развития) ______________</w:t>
      </w:r>
    </w:p>
    <w:p>
      <w:pPr>
        <w:pStyle w:val="1"/>
        <w:jc w:val="both"/>
      </w:pPr>
      <w:r>
        <w:rPr>
          <w:sz w:val="20"/>
        </w:rPr>
        <w:t xml:space="preserve">___________________________________________________________________________</w:t>
      </w:r>
    </w:p>
    <w:p>
      <w:pPr>
        <w:pStyle w:val="1"/>
        <w:jc w:val="both"/>
      </w:pPr>
      <w:r>
        <w:rPr>
          <w:sz w:val="20"/>
        </w:rPr>
        <w:t xml:space="preserve">2.6.  Плановая  мощность  (посещаемость  (количество обслуживаемых в день),</w:t>
      </w:r>
    </w:p>
    <w:p>
      <w:pPr>
        <w:pStyle w:val="1"/>
        <w:jc w:val="both"/>
      </w:pPr>
      <w:r>
        <w:rPr>
          <w:sz w:val="20"/>
        </w:rPr>
        <w:t xml:space="preserve">вместимость, пропускная способность) ______________________________________</w:t>
      </w:r>
    </w:p>
    <w:p>
      <w:pPr>
        <w:pStyle w:val="1"/>
        <w:jc w:val="both"/>
      </w:pPr>
      <w:r>
        <w:rPr>
          <w:sz w:val="20"/>
        </w:rPr>
        <w:t xml:space="preserve">2.7.  Участие  в исполнении индивидуальной программы реабилитации инвалида,</w:t>
      </w:r>
    </w:p>
    <w:p>
      <w:pPr>
        <w:pStyle w:val="1"/>
        <w:jc w:val="both"/>
      </w:pPr>
      <w:r>
        <w:rPr>
          <w:sz w:val="20"/>
        </w:rPr>
        <w:t xml:space="preserve">ребенка-инвалида (да, нет) ________________________________________________</w:t>
      </w:r>
    </w:p>
    <w:p>
      <w:pPr>
        <w:pStyle w:val="1"/>
        <w:jc w:val="both"/>
      </w:pPr>
      <w:r>
        <w:rPr>
          <w:sz w:val="20"/>
        </w:rPr>
      </w:r>
    </w:p>
    <w:p>
      <w:pPr>
        <w:pStyle w:val="1"/>
        <w:jc w:val="both"/>
      </w:pPr>
      <w:r>
        <w:rPr>
          <w:sz w:val="20"/>
        </w:rPr>
        <w:t xml:space="preserve">              3. Состояние доступности объекта для инвалидов</w:t>
      </w:r>
    </w:p>
    <w:p>
      <w:pPr>
        <w:pStyle w:val="1"/>
        <w:jc w:val="both"/>
      </w:pPr>
      <w:r>
        <w:rPr>
          <w:sz w:val="20"/>
        </w:rPr>
        <w:t xml:space="preserve">               и других маломобильных групп населения (МГН)</w:t>
      </w:r>
    </w:p>
    <w:p>
      <w:pPr>
        <w:pStyle w:val="1"/>
        <w:jc w:val="both"/>
      </w:pPr>
      <w:r>
        <w:rPr>
          <w:sz w:val="20"/>
        </w:rPr>
      </w:r>
    </w:p>
    <w:p>
      <w:pPr>
        <w:pStyle w:val="1"/>
        <w:jc w:val="both"/>
      </w:pPr>
      <w:r>
        <w:rPr>
          <w:sz w:val="20"/>
        </w:rPr>
        <w:t xml:space="preserve">3.1.  Путь  следования  к объекту пассажирским транспортом (описать маршрут</w:t>
      </w:r>
    </w:p>
    <w:p>
      <w:pPr>
        <w:pStyle w:val="1"/>
        <w:jc w:val="both"/>
      </w:pPr>
      <w:r>
        <w:rPr>
          <w:sz w:val="20"/>
        </w:rPr>
        <w:t xml:space="preserve">движения с использованием пассажирского транспорта) 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наличие адаптированного пассажирского транспорта к объекту ________________</w:t>
      </w:r>
    </w:p>
    <w:p>
      <w:pPr>
        <w:pStyle w:val="1"/>
        <w:jc w:val="both"/>
      </w:pPr>
      <w:r>
        <w:rPr>
          <w:sz w:val="20"/>
        </w:rPr>
        <w:t xml:space="preserve">3.2. Путь к объекту от ближайшей остановки пассажирского транспорта:</w:t>
      </w:r>
    </w:p>
    <w:p>
      <w:pPr>
        <w:pStyle w:val="1"/>
        <w:jc w:val="both"/>
      </w:pPr>
      <w:r>
        <w:rPr>
          <w:sz w:val="20"/>
        </w:rPr>
        <w:t xml:space="preserve">1) расстояние до объекта от остановки транспорта _____ м;</w:t>
      </w:r>
    </w:p>
    <w:p>
      <w:pPr>
        <w:pStyle w:val="1"/>
        <w:jc w:val="both"/>
      </w:pPr>
      <w:r>
        <w:rPr>
          <w:sz w:val="20"/>
        </w:rPr>
        <w:t xml:space="preserve">2) время движения (пешком) _____ мин.;</w:t>
      </w:r>
    </w:p>
    <w:p>
      <w:pPr>
        <w:pStyle w:val="1"/>
        <w:jc w:val="both"/>
      </w:pPr>
      <w:r>
        <w:rPr>
          <w:sz w:val="20"/>
        </w:rPr>
        <w:t xml:space="preserve">3) наличие выделенного от проезжей части пешеходного пути (да, нет ______);</w:t>
      </w:r>
    </w:p>
    <w:p>
      <w:pPr>
        <w:pStyle w:val="1"/>
        <w:jc w:val="both"/>
      </w:pPr>
      <w:r>
        <w:rPr>
          <w:sz w:val="20"/>
        </w:rPr>
        <w:t xml:space="preserve">4)  перекрестки  (нерегулируемые;  регулируемые, со звуковой сигнализацией,</w:t>
      </w:r>
    </w:p>
    <w:p>
      <w:pPr>
        <w:pStyle w:val="1"/>
        <w:jc w:val="both"/>
      </w:pPr>
      <w:r>
        <w:rPr>
          <w:sz w:val="20"/>
        </w:rPr>
        <w:t xml:space="preserve">таймером; нет) ____________________________________________________________</w:t>
      </w:r>
    </w:p>
    <w:p>
      <w:pPr>
        <w:pStyle w:val="1"/>
        <w:jc w:val="both"/>
      </w:pPr>
      <w:r>
        <w:rPr>
          <w:sz w:val="20"/>
        </w:rPr>
        <w:t xml:space="preserve">5)  информация  на  пути  следования  к  объекту (акустическая, тактильная,</w:t>
      </w:r>
    </w:p>
    <w:p>
      <w:pPr>
        <w:pStyle w:val="1"/>
        <w:jc w:val="both"/>
      </w:pPr>
      <w:r>
        <w:rPr>
          <w:sz w:val="20"/>
        </w:rPr>
        <w:t xml:space="preserve">визуальная; нет) __________________________________________________________</w:t>
      </w:r>
    </w:p>
    <w:p>
      <w:pPr>
        <w:pStyle w:val="1"/>
        <w:jc w:val="both"/>
      </w:pPr>
      <w:r>
        <w:rPr>
          <w:sz w:val="20"/>
        </w:rPr>
        <w:t xml:space="preserve">6) перепады высоты на пути (есть, нет; описать) ___________________________</w:t>
      </w:r>
    </w:p>
    <w:p>
      <w:pPr>
        <w:pStyle w:val="1"/>
        <w:jc w:val="both"/>
      </w:pPr>
      <w:r>
        <w:rPr>
          <w:sz w:val="20"/>
        </w:rPr>
        <w:t xml:space="preserve">Их обустройство для инвалидов на коляске (да, нет) ________________________</w:t>
      </w:r>
    </w:p>
    <w:p>
      <w:pPr>
        <w:pStyle w:val="1"/>
        <w:jc w:val="both"/>
      </w:pPr>
      <w:r>
        <w:rPr>
          <w:sz w:val="20"/>
        </w:rPr>
        <w:t xml:space="preserve">3.3.  Вариант  организации  доступности  объекта  социальной инфраструктуры</w:t>
      </w:r>
    </w:p>
    <w:p>
      <w:pPr>
        <w:pStyle w:val="1"/>
        <w:jc w:val="both"/>
      </w:pPr>
      <w:r>
        <w:rPr>
          <w:sz w:val="20"/>
        </w:rPr>
        <w:t xml:space="preserve">(формы обслуживания) </w:t>
      </w:r>
      <w:hyperlink w:history="0" w:anchor="P11683" w:tooltip="    &lt;*&gt; Указывается один из вариантов: &quot;А&quot;, &quot;Б&quot;, &quot;ДУ&quot;, &quot;ВНД&quot;">
        <w:r>
          <w:rPr>
            <w:sz w:val="20"/>
            <w:color w:val="0000ff"/>
          </w:rPr>
          <w:t xml:space="preserve">&lt;*&gt;</w:t>
        </w:r>
      </w:hyperlink>
      <w:r>
        <w:rPr>
          <w:sz w:val="20"/>
        </w:rPr>
        <w:t xml:space="preserve"> с учетом Свода правил 35-101-2001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5046"/>
        <w:gridCol w:w="3685"/>
      </w:tblGrid>
      <w:tr>
        <w:tc>
          <w:tcPr>
            <w:gridSpan w:val="2"/>
            <w:tcW w:w="5386" w:type="dxa"/>
          </w:tcPr>
          <w:p>
            <w:pPr>
              <w:pStyle w:val="0"/>
              <w:jc w:val="center"/>
            </w:pPr>
            <w:r>
              <w:rPr>
                <w:sz w:val="20"/>
              </w:rPr>
              <w:t xml:space="preserve">Категория инвалидов (вид нарушения)</w:t>
            </w:r>
          </w:p>
        </w:tc>
        <w:tc>
          <w:tcPr>
            <w:tcW w:w="3685" w:type="dxa"/>
          </w:tcPr>
          <w:p>
            <w:pPr>
              <w:pStyle w:val="0"/>
              <w:jc w:val="center"/>
            </w:pPr>
            <w:r>
              <w:rPr>
                <w:sz w:val="20"/>
              </w:rPr>
              <w:t xml:space="preserve">Вариант организации доступности объекта</w:t>
            </w:r>
          </w:p>
        </w:tc>
      </w:tr>
      <w:tr>
        <w:tblPrEx>
          <w:tblBorders>
            <w:insideV w:val="nil"/>
          </w:tblBorders>
        </w:tblPrEx>
        <w:tc>
          <w:tcPr>
            <w:tcW w:w="340" w:type="dxa"/>
            <w:tcBorders>
              <w:left w:val="single" w:sz="4"/>
            </w:tcBorders>
          </w:tcPr>
          <w:p>
            <w:pPr>
              <w:pStyle w:val="0"/>
            </w:pPr>
            <w:r>
              <w:rPr>
                <w:sz w:val="20"/>
              </w:rPr>
            </w:r>
          </w:p>
        </w:tc>
        <w:tc>
          <w:tcPr>
            <w:tcW w:w="5046" w:type="dxa"/>
            <w:tcBorders>
              <w:right w:val="single" w:sz="4"/>
            </w:tcBorders>
          </w:tcPr>
          <w:p>
            <w:pPr>
              <w:pStyle w:val="0"/>
            </w:pPr>
            <w:r>
              <w:rPr>
                <w:sz w:val="20"/>
              </w:rPr>
              <w:t xml:space="preserve">Все категории инвалидов и маломобильных групп населения</w:t>
            </w:r>
          </w:p>
        </w:tc>
        <w:tc>
          <w:tcPr>
            <w:tcW w:w="368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pPr>
            <w:r>
              <w:rPr>
                <w:sz w:val="20"/>
              </w:rPr>
            </w:r>
          </w:p>
        </w:tc>
        <w:tc>
          <w:tcPr>
            <w:tcW w:w="5046" w:type="dxa"/>
            <w:tcBorders>
              <w:right w:val="single" w:sz="4"/>
            </w:tcBorders>
          </w:tcPr>
          <w:p>
            <w:pPr>
              <w:pStyle w:val="0"/>
            </w:pPr>
            <w:r>
              <w:rPr>
                <w:sz w:val="20"/>
              </w:rPr>
              <w:t xml:space="preserve">в том числе инвалиды:</w:t>
            </w:r>
          </w:p>
        </w:tc>
        <w:tc>
          <w:tcPr>
            <w:tcW w:w="368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1)</w:t>
            </w:r>
          </w:p>
        </w:tc>
        <w:tc>
          <w:tcPr>
            <w:tcW w:w="5046" w:type="dxa"/>
            <w:tcBorders>
              <w:right w:val="single" w:sz="4"/>
            </w:tcBorders>
          </w:tcPr>
          <w:p>
            <w:pPr>
              <w:pStyle w:val="0"/>
            </w:pPr>
            <w:r>
              <w:rPr>
                <w:sz w:val="20"/>
              </w:rPr>
              <w:t xml:space="preserve">передвигающиеся на креслах-колясках</w:t>
            </w:r>
          </w:p>
        </w:tc>
        <w:tc>
          <w:tcPr>
            <w:tcW w:w="368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2)</w:t>
            </w:r>
          </w:p>
        </w:tc>
        <w:tc>
          <w:tcPr>
            <w:tcW w:w="5046" w:type="dxa"/>
            <w:tcBorders>
              <w:right w:val="single" w:sz="4"/>
            </w:tcBorders>
          </w:tcPr>
          <w:p>
            <w:pPr>
              <w:pStyle w:val="0"/>
            </w:pPr>
            <w:r>
              <w:rPr>
                <w:sz w:val="20"/>
              </w:rPr>
              <w:t xml:space="preserve">с нарушениями опорно-двигательного аппарата</w:t>
            </w:r>
          </w:p>
        </w:tc>
        <w:tc>
          <w:tcPr>
            <w:tcW w:w="368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3)</w:t>
            </w:r>
          </w:p>
        </w:tc>
        <w:tc>
          <w:tcPr>
            <w:tcW w:w="5046" w:type="dxa"/>
            <w:tcBorders>
              <w:right w:val="single" w:sz="4"/>
            </w:tcBorders>
          </w:tcPr>
          <w:p>
            <w:pPr>
              <w:pStyle w:val="0"/>
            </w:pPr>
            <w:r>
              <w:rPr>
                <w:sz w:val="20"/>
              </w:rPr>
              <w:t xml:space="preserve">с нарушениями зрения</w:t>
            </w:r>
          </w:p>
        </w:tc>
        <w:tc>
          <w:tcPr>
            <w:tcW w:w="368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4)</w:t>
            </w:r>
          </w:p>
        </w:tc>
        <w:tc>
          <w:tcPr>
            <w:tcW w:w="5046" w:type="dxa"/>
            <w:tcBorders>
              <w:right w:val="single" w:sz="4"/>
            </w:tcBorders>
          </w:tcPr>
          <w:p>
            <w:pPr>
              <w:pStyle w:val="0"/>
            </w:pPr>
            <w:r>
              <w:rPr>
                <w:sz w:val="20"/>
              </w:rPr>
              <w:t xml:space="preserve">с нарушениями слуха</w:t>
            </w:r>
          </w:p>
        </w:tc>
        <w:tc>
          <w:tcPr>
            <w:tcW w:w="3685"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5)</w:t>
            </w:r>
          </w:p>
        </w:tc>
        <w:tc>
          <w:tcPr>
            <w:tcW w:w="5046" w:type="dxa"/>
            <w:tcBorders>
              <w:right w:val="single" w:sz="4"/>
            </w:tcBorders>
          </w:tcPr>
          <w:p>
            <w:pPr>
              <w:pStyle w:val="0"/>
            </w:pPr>
            <w:r>
              <w:rPr>
                <w:sz w:val="20"/>
              </w:rPr>
              <w:t xml:space="preserve">с нарушениями умственного развития</w:t>
            </w:r>
          </w:p>
        </w:tc>
        <w:tc>
          <w:tcPr>
            <w:tcW w:w="3685" w:type="dxa"/>
            <w:tcBorders>
              <w:left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w:t>
      </w:r>
    </w:p>
    <w:bookmarkStart w:id="11683" w:name="P11683"/>
    <w:bookmarkEnd w:id="11683"/>
    <w:p>
      <w:pPr>
        <w:pStyle w:val="1"/>
        <w:jc w:val="both"/>
      </w:pPr>
      <w:r>
        <w:rPr>
          <w:sz w:val="20"/>
        </w:rPr>
        <w:t xml:space="preserve">    &lt;*&gt; Указывается один из вариантов: "А", "Б", "ДУ", "ВНД"</w:t>
      </w:r>
    </w:p>
    <w:p>
      <w:pPr>
        <w:pStyle w:val="1"/>
        <w:jc w:val="both"/>
      </w:pPr>
      <w:r>
        <w:rPr>
          <w:sz w:val="20"/>
        </w:rPr>
        <w:t xml:space="preserve">    ("А" - доступность всех зон и помещений - универсальная;</w:t>
      </w:r>
    </w:p>
    <w:p>
      <w:pPr>
        <w:pStyle w:val="1"/>
        <w:jc w:val="both"/>
      </w:pPr>
      <w:r>
        <w:rPr>
          <w:sz w:val="20"/>
        </w:rPr>
        <w:t xml:space="preserve">    "Б" - доступны специально выделенные участки и помещения;</w:t>
      </w:r>
    </w:p>
    <w:p>
      <w:pPr>
        <w:pStyle w:val="1"/>
        <w:jc w:val="both"/>
      </w:pPr>
      <w:r>
        <w:rPr>
          <w:sz w:val="20"/>
        </w:rPr>
        <w:t xml:space="preserve">    "ДУ" - доступно условно;</w:t>
      </w:r>
    </w:p>
    <w:p>
      <w:pPr>
        <w:pStyle w:val="1"/>
        <w:jc w:val="both"/>
      </w:pPr>
      <w:r>
        <w:rPr>
          <w:sz w:val="20"/>
        </w:rPr>
        <w:t xml:space="preserve">    "ВНД" - временно недоступно).</w:t>
      </w:r>
    </w:p>
    <w:p>
      <w:pPr>
        <w:pStyle w:val="1"/>
        <w:jc w:val="both"/>
      </w:pPr>
      <w:r>
        <w:rPr>
          <w:sz w:val="20"/>
        </w:rPr>
      </w:r>
    </w:p>
    <w:p>
      <w:pPr>
        <w:pStyle w:val="1"/>
        <w:jc w:val="both"/>
      </w:pPr>
      <w:r>
        <w:rPr>
          <w:sz w:val="20"/>
        </w:rPr>
        <w:t xml:space="preserve">                         4. Управленческое решение</w:t>
      </w:r>
    </w:p>
    <w:p>
      <w:pPr>
        <w:pStyle w:val="1"/>
        <w:jc w:val="both"/>
      </w:pPr>
      <w:r>
        <w:rPr>
          <w:sz w:val="20"/>
        </w:rPr>
        <w:t xml:space="preserve">              (предложения по адаптации основных структурных</w:t>
      </w:r>
    </w:p>
    <w:p>
      <w:pPr>
        <w:pStyle w:val="1"/>
        <w:jc w:val="both"/>
      </w:pPr>
      <w:r>
        <w:rPr>
          <w:sz w:val="20"/>
        </w:rPr>
        <w:t xml:space="preserve">                            элементов объекта)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5953"/>
        <w:gridCol w:w="2778"/>
      </w:tblGrid>
      <w:tr>
        <w:tc>
          <w:tcPr>
            <w:gridSpan w:val="2"/>
            <w:tcW w:w="6293" w:type="dxa"/>
          </w:tcPr>
          <w:p>
            <w:pPr>
              <w:pStyle w:val="0"/>
              <w:jc w:val="center"/>
            </w:pPr>
            <w:r>
              <w:rPr>
                <w:sz w:val="20"/>
              </w:rPr>
              <w:t xml:space="preserve">Основные структурно-функциональные зоны объекта</w:t>
            </w:r>
          </w:p>
        </w:tc>
        <w:tc>
          <w:tcPr>
            <w:tcW w:w="2778" w:type="dxa"/>
          </w:tcPr>
          <w:p>
            <w:pPr>
              <w:pStyle w:val="0"/>
              <w:jc w:val="center"/>
            </w:pPr>
            <w:r>
              <w:rPr>
                <w:sz w:val="20"/>
              </w:rPr>
              <w:t xml:space="preserve">Рекомендации по адаптации объекта (вид работы) </w:t>
            </w:r>
            <w:hyperlink w:history="0" w:anchor="P11721" w:tooltip="    &lt;*&gt; Указывается один из вариантов (видов работ):">
              <w:r>
                <w:rPr>
                  <w:sz w:val="20"/>
                  <w:color w:val="0000ff"/>
                </w:rPr>
                <w:t xml:space="preserve">&lt;*&gt;</w:t>
              </w:r>
            </w:hyperlink>
          </w:p>
        </w:tc>
      </w:tr>
      <w:tr>
        <w:tblPrEx>
          <w:tblBorders>
            <w:insideV w:val="nil"/>
          </w:tblBorders>
        </w:tblPrEx>
        <w:tc>
          <w:tcPr>
            <w:tcW w:w="340" w:type="dxa"/>
            <w:tcBorders>
              <w:left w:val="single" w:sz="4"/>
            </w:tcBorders>
          </w:tcPr>
          <w:p>
            <w:pPr>
              <w:pStyle w:val="0"/>
              <w:jc w:val="center"/>
            </w:pPr>
            <w:r>
              <w:rPr>
                <w:sz w:val="20"/>
              </w:rPr>
              <w:t xml:space="preserve">1.</w:t>
            </w:r>
          </w:p>
        </w:tc>
        <w:tc>
          <w:tcPr>
            <w:tcW w:w="5953" w:type="dxa"/>
            <w:tcBorders>
              <w:right w:val="single" w:sz="4"/>
            </w:tcBorders>
          </w:tcPr>
          <w:p>
            <w:pPr>
              <w:pStyle w:val="0"/>
            </w:pPr>
            <w:r>
              <w:rPr>
                <w:sz w:val="20"/>
              </w:rPr>
              <w:t xml:space="preserve">Территория, прилегающая к зданию (участок)</w:t>
            </w:r>
          </w:p>
        </w:tc>
        <w:tc>
          <w:tcPr>
            <w:tcW w:w="2778"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2.</w:t>
            </w:r>
          </w:p>
        </w:tc>
        <w:tc>
          <w:tcPr>
            <w:tcW w:w="5953" w:type="dxa"/>
            <w:tcBorders>
              <w:right w:val="single" w:sz="4"/>
            </w:tcBorders>
          </w:tcPr>
          <w:p>
            <w:pPr>
              <w:pStyle w:val="0"/>
            </w:pPr>
            <w:r>
              <w:rPr>
                <w:sz w:val="20"/>
              </w:rPr>
              <w:t xml:space="preserve">Вход (входы) в здание</w:t>
            </w:r>
          </w:p>
        </w:tc>
        <w:tc>
          <w:tcPr>
            <w:tcW w:w="2778"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3.</w:t>
            </w:r>
          </w:p>
        </w:tc>
        <w:tc>
          <w:tcPr>
            <w:tcW w:w="5953" w:type="dxa"/>
            <w:tcBorders>
              <w:right w:val="single" w:sz="4"/>
            </w:tcBorders>
          </w:tcPr>
          <w:p>
            <w:pPr>
              <w:pStyle w:val="0"/>
            </w:pPr>
            <w:r>
              <w:rPr>
                <w:sz w:val="20"/>
              </w:rPr>
              <w:t xml:space="preserve">Путь (пути) движения внутри здания (в том числе пути эвакуации)</w:t>
            </w:r>
          </w:p>
        </w:tc>
        <w:tc>
          <w:tcPr>
            <w:tcW w:w="2778"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4.</w:t>
            </w:r>
          </w:p>
        </w:tc>
        <w:tc>
          <w:tcPr>
            <w:tcW w:w="5953" w:type="dxa"/>
            <w:tcBorders>
              <w:right w:val="single" w:sz="4"/>
            </w:tcBorders>
          </w:tcPr>
          <w:p>
            <w:pPr>
              <w:pStyle w:val="0"/>
            </w:pPr>
            <w:r>
              <w:rPr>
                <w:sz w:val="20"/>
              </w:rPr>
              <w:t xml:space="preserve">Зона целевого назначения (целевого посещения объекта)</w:t>
            </w:r>
          </w:p>
        </w:tc>
        <w:tc>
          <w:tcPr>
            <w:tcW w:w="2778"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5.</w:t>
            </w:r>
          </w:p>
        </w:tc>
        <w:tc>
          <w:tcPr>
            <w:tcW w:w="5953" w:type="dxa"/>
            <w:tcBorders>
              <w:right w:val="single" w:sz="4"/>
            </w:tcBorders>
          </w:tcPr>
          <w:p>
            <w:pPr>
              <w:pStyle w:val="0"/>
            </w:pPr>
            <w:r>
              <w:rPr>
                <w:sz w:val="20"/>
              </w:rPr>
              <w:t xml:space="preserve">Санитарно-гигиенические помещения</w:t>
            </w:r>
          </w:p>
        </w:tc>
        <w:tc>
          <w:tcPr>
            <w:tcW w:w="2778"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6.</w:t>
            </w:r>
          </w:p>
        </w:tc>
        <w:tc>
          <w:tcPr>
            <w:tcW w:w="5953" w:type="dxa"/>
            <w:tcBorders>
              <w:right w:val="single" w:sz="4"/>
            </w:tcBorders>
          </w:tcPr>
          <w:p>
            <w:pPr>
              <w:pStyle w:val="0"/>
            </w:pPr>
            <w:r>
              <w:rPr>
                <w:sz w:val="20"/>
              </w:rPr>
              <w:t xml:space="preserve">Система информации на объекте (на всех зонах)</w:t>
            </w:r>
          </w:p>
        </w:tc>
        <w:tc>
          <w:tcPr>
            <w:tcW w:w="2778"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7.</w:t>
            </w:r>
          </w:p>
        </w:tc>
        <w:tc>
          <w:tcPr>
            <w:tcW w:w="5953" w:type="dxa"/>
            <w:tcBorders>
              <w:right w:val="single" w:sz="4"/>
            </w:tcBorders>
          </w:tcPr>
          <w:p>
            <w:pPr>
              <w:pStyle w:val="0"/>
            </w:pPr>
            <w:r>
              <w:rPr>
                <w:sz w:val="20"/>
              </w:rPr>
              <w:t xml:space="preserve">Пути движения к объекту (от остановки транспорта)</w:t>
            </w:r>
          </w:p>
        </w:tc>
        <w:tc>
          <w:tcPr>
            <w:tcW w:w="2778" w:type="dxa"/>
            <w:tcBorders>
              <w:left w:val="single" w:sz="4"/>
              <w:right w:val="single" w:sz="4"/>
            </w:tcBorders>
          </w:tcPr>
          <w:p>
            <w:pPr>
              <w:pStyle w:val="0"/>
            </w:pPr>
            <w:r>
              <w:rPr>
                <w:sz w:val="20"/>
              </w:rPr>
            </w:r>
          </w:p>
        </w:tc>
      </w:tr>
      <w:tr>
        <w:tblPrEx>
          <w:tblBorders>
            <w:insideV w:val="nil"/>
          </w:tblBorders>
        </w:tblPrEx>
        <w:tc>
          <w:tcPr>
            <w:tcW w:w="340" w:type="dxa"/>
            <w:tcBorders>
              <w:left w:val="single" w:sz="4"/>
            </w:tcBorders>
          </w:tcPr>
          <w:p>
            <w:pPr>
              <w:pStyle w:val="0"/>
              <w:jc w:val="center"/>
            </w:pPr>
            <w:r>
              <w:rPr>
                <w:sz w:val="20"/>
              </w:rPr>
              <w:t xml:space="preserve">8.</w:t>
            </w:r>
          </w:p>
        </w:tc>
        <w:tc>
          <w:tcPr>
            <w:tcW w:w="5953" w:type="dxa"/>
            <w:tcBorders>
              <w:right w:val="single" w:sz="4"/>
            </w:tcBorders>
          </w:tcPr>
          <w:p>
            <w:pPr>
              <w:pStyle w:val="0"/>
            </w:pPr>
            <w:r>
              <w:rPr>
                <w:sz w:val="20"/>
              </w:rPr>
              <w:t xml:space="preserve">Все зоны и участки</w:t>
            </w:r>
          </w:p>
        </w:tc>
        <w:tc>
          <w:tcPr>
            <w:tcW w:w="2778" w:type="dxa"/>
            <w:tcBorders>
              <w:left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w:t>
      </w:r>
    </w:p>
    <w:bookmarkStart w:id="11721" w:name="P11721"/>
    <w:bookmarkEnd w:id="11721"/>
    <w:p>
      <w:pPr>
        <w:pStyle w:val="1"/>
        <w:jc w:val="both"/>
      </w:pPr>
      <w:r>
        <w:rPr>
          <w:sz w:val="20"/>
        </w:rPr>
        <w:t xml:space="preserve">    &lt;*&gt; Указывается один из вариантов (видов работ):</w:t>
      </w:r>
    </w:p>
    <w:p>
      <w:pPr>
        <w:pStyle w:val="1"/>
        <w:jc w:val="both"/>
      </w:pPr>
      <w:r>
        <w:rPr>
          <w:sz w:val="20"/>
        </w:rPr>
        <w:t xml:space="preserve">    не нуждается;</w:t>
      </w:r>
    </w:p>
    <w:p>
      <w:pPr>
        <w:pStyle w:val="1"/>
        <w:jc w:val="both"/>
      </w:pPr>
      <w:r>
        <w:rPr>
          <w:sz w:val="20"/>
        </w:rPr>
        <w:t xml:space="preserve">    ремонт (текущий, капитальный);</w:t>
      </w:r>
    </w:p>
    <w:p>
      <w:pPr>
        <w:pStyle w:val="1"/>
        <w:jc w:val="both"/>
      </w:pPr>
      <w:r>
        <w:rPr>
          <w:sz w:val="20"/>
        </w:rPr>
        <w:t xml:space="preserve">    индивидуальное решение с техническими средствами реабилитации;</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    Размещение   информации   на   карте  доступности  субъекта  Российской</w:t>
      </w:r>
    </w:p>
    <w:p>
      <w:pPr>
        <w:pStyle w:val="1"/>
        <w:jc w:val="both"/>
      </w:pPr>
      <w:r>
        <w:rPr>
          <w:sz w:val="20"/>
        </w:rPr>
        <w:t xml:space="preserve">Федерации согласовано _____________________________________________________</w:t>
      </w:r>
    </w:p>
    <w:p>
      <w:pPr>
        <w:pStyle w:val="1"/>
        <w:jc w:val="both"/>
      </w:pPr>
      <w:r>
        <w:rPr>
          <w:sz w:val="20"/>
        </w:rPr>
        <w:t xml:space="preserve">_____________________ ___________________ _________________________________</w:t>
      </w:r>
    </w:p>
    <w:p>
      <w:pPr>
        <w:pStyle w:val="1"/>
        <w:jc w:val="both"/>
      </w:pPr>
      <w:r>
        <w:rPr>
          <w:sz w:val="20"/>
        </w:rPr>
        <w:t xml:space="preserve">     (должность)           (подпись)            (расшифровка подписи)</w:t>
      </w:r>
    </w:p>
    <w:p>
      <w:pPr>
        <w:pStyle w:val="1"/>
        <w:jc w:val="both"/>
      </w:pPr>
      <w:r>
        <w:rPr>
          <w:sz w:val="20"/>
        </w:rPr>
        <w:t xml:space="preserve">___________________________________________________________________________</w:t>
      </w:r>
    </w:p>
    <w:p>
      <w:pPr>
        <w:pStyle w:val="1"/>
        <w:jc w:val="both"/>
      </w:pPr>
      <w:r>
        <w:rPr>
          <w:sz w:val="20"/>
        </w:rPr>
        <w:t xml:space="preserve">       (координаты для связи уполномоченного представителя объекта)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 N 2</w:t>
      </w:r>
    </w:p>
    <w:p>
      <w:pPr>
        <w:pStyle w:val="0"/>
        <w:jc w:val="right"/>
      </w:pPr>
      <w:r>
        <w:rPr>
          <w:sz w:val="20"/>
        </w:rPr>
        <w:t xml:space="preserve">к паспорту доступности объекта</w:t>
      </w:r>
    </w:p>
    <w:p>
      <w:pPr>
        <w:pStyle w:val="0"/>
        <w:jc w:val="right"/>
      </w:pPr>
      <w:r>
        <w:rPr>
          <w:sz w:val="20"/>
        </w:rPr>
        <w:t xml:space="preserve">социальной инфраструктуры</w:t>
      </w:r>
    </w:p>
    <w:p>
      <w:pPr>
        <w:pStyle w:val="0"/>
        <w:jc w:val="both"/>
      </w:pPr>
      <w:r>
        <w:rPr>
          <w:sz w:val="20"/>
        </w:rPr>
      </w:r>
    </w:p>
    <w:bookmarkStart w:id="11743" w:name="P11743"/>
    <w:bookmarkEnd w:id="11743"/>
    <w:p>
      <w:pPr>
        <w:pStyle w:val="1"/>
        <w:jc w:val="both"/>
      </w:pPr>
      <w:r>
        <w:rPr>
          <w:sz w:val="20"/>
        </w:rPr>
        <w:t xml:space="preserve">                                    АКТ</w:t>
      </w:r>
    </w:p>
    <w:p>
      <w:pPr>
        <w:pStyle w:val="1"/>
        <w:jc w:val="both"/>
      </w:pPr>
      <w:r>
        <w:rPr>
          <w:sz w:val="20"/>
        </w:rPr>
        <w:t xml:space="preserve">              обследования объекта социальной инфраструктуры</w:t>
      </w:r>
    </w:p>
    <w:p>
      <w:pPr>
        <w:pStyle w:val="1"/>
        <w:jc w:val="both"/>
      </w:pPr>
      <w:r>
        <w:rPr>
          <w:sz w:val="20"/>
        </w:rPr>
      </w:r>
    </w:p>
    <w:p>
      <w:pPr>
        <w:pStyle w:val="1"/>
        <w:jc w:val="both"/>
      </w:pPr>
      <w:r>
        <w:rPr>
          <w:sz w:val="20"/>
        </w:rPr>
        <w:t xml:space="preserve">"__" __________ 20__ г.                                        N __________</w:t>
      </w:r>
    </w:p>
    <w:p>
      <w:pPr>
        <w:pStyle w:val="1"/>
        <w:jc w:val="both"/>
      </w:pPr>
      <w:r>
        <w:rPr>
          <w:sz w:val="20"/>
        </w:rPr>
        <w:t xml:space="preserve">                        ___________________________</w:t>
      </w:r>
    </w:p>
    <w:p>
      <w:pPr>
        <w:pStyle w:val="1"/>
        <w:jc w:val="both"/>
      </w:pPr>
      <w:r>
        <w:rPr>
          <w:sz w:val="20"/>
        </w:rPr>
        <w:t xml:space="preserve">                            (место составления)</w:t>
      </w:r>
    </w:p>
    <w:p>
      <w:pPr>
        <w:pStyle w:val="1"/>
        <w:jc w:val="both"/>
      </w:pPr>
      <w:r>
        <w:rPr>
          <w:sz w:val="20"/>
        </w:rPr>
      </w:r>
    </w:p>
    <w:p>
      <w:pPr>
        <w:pStyle w:val="1"/>
        <w:jc w:val="both"/>
      </w:pPr>
      <w:r>
        <w:rPr>
          <w:sz w:val="20"/>
        </w:rPr>
        <w:t xml:space="preserve">                       1. Общие сведения об объекте</w:t>
      </w:r>
    </w:p>
    <w:p>
      <w:pPr>
        <w:pStyle w:val="1"/>
        <w:jc w:val="both"/>
      </w:pPr>
      <w:r>
        <w:rPr>
          <w:sz w:val="20"/>
        </w:rPr>
      </w:r>
    </w:p>
    <w:p>
      <w:pPr>
        <w:pStyle w:val="1"/>
        <w:jc w:val="both"/>
      </w:pPr>
      <w:r>
        <w:rPr>
          <w:sz w:val="20"/>
        </w:rPr>
        <w:t xml:space="preserve">1.1. Наименование (вид) объекта ___________________________________________</w:t>
      </w:r>
    </w:p>
    <w:p>
      <w:pPr>
        <w:pStyle w:val="1"/>
        <w:jc w:val="both"/>
      </w:pPr>
      <w:r>
        <w:rPr>
          <w:sz w:val="20"/>
        </w:rPr>
        <w:t xml:space="preserve">1.2. Адрес объекта ________________________________________________________</w:t>
      </w:r>
    </w:p>
    <w:p>
      <w:pPr>
        <w:pStyle w:val="1"/>
        <w:jc w:val="both"/>
      </w:pPr>
      <w:r>
        <w:rPr>
          <w:sz w:val="20"/>
        </w:rPr>
        <w:t xml:space="preserve">1.3. Сведения о размещении объекта:</w:t>
      </w:r>
    </w:p>
    <w:p>
      <w:pPr>
        <w:pStyle w:val="1"/>
        <w:jc w:val="both"/>
      </w:pPr>
      <w:r>
        <w:rPr>
          <w:sz w:val="20"/>
        </w:rPr>
        <w:t xml:space="preserve">отдельно стоящее здание _____ этажей, __________ кв. м;</w:t>
      </w:r>
    </w:p>
    <w:p>
      <w:pPr>
        <w:pStyle w:val="1"/>
        <w:jc w:val="both"/>
      </w:pPr>
      <w:r>
        <w:rPr>
          <w:sz w:val="20"/>
        </w:rPr>
        <w:t xml:space="preserve">часть здания _____ этажей (или на _____ этаже), __________ кв. м;</w:t>
      </w:r>
    </w:p>
    <w:p>
      <w:pPr>
        <w:pStyle w:val="1"/>
        <w:jc w:val="both"/>
      </w:pPr>
      <w:r>
        <w:rPr>
          <w:sz w:val="20"/>
        </w:rPr>
        <w:t xml:space="preserve">наличие прилегающего земельного участка (да, нет ________); ________ кв. м.</w:t>
      </w:r>
    </w:p>
    <w:p>
      <w:pPr>
        <w:pStyle w:val="1"/>
        <w:jc w:val="both"/>
      </w:pPr>
      <w:r>
        <w:rPr>
          <w:sz w:val="20"/>
        </w:rPr>
        <w:t xml:space="preserve">1.4. Год постройки здания _______, последнего капитального ремонта ________</w:t>
      </w:r>
    </w:p>
    <w:p>
      <w:pPr>
        <w:pStyle w:val="1"/>
        <w:jc w:val="both"/>
      </w:pPr>
      <w:r>
        <w:rPr>
          <w:sz w:val="20"/>
        </w:rPr>
        <w:t xml:space="preserve">1.5.  Дата  предстоящих  плановых  ремонтных работ (текущего, капитального)</w:t>
      </w:r>
    </w:p>
    <w:p>
      <w:pPr>
        <w:pStyle w:val="1"/>
        <w:jc w:val="both"/>
      </w:pPr>
      <w:r>
        <w:rPr>
          <w:sz w:val="20"/>
        </w:rPr>
        <w:t xml:space="preserve">___________________________________________________________________________</w:t>
      </w:r>
    </w:p>
    <w:p>
      <w:pPr>
        <w:pStyle w:val="1"/>
        <w:jc w:val="both"/>
      </w:pPr>
      <w:r>
        <w:rPr>
          <w:sz w:val="20"/>
        </w:rPr>
        <w:t xml:space="preserve">1.6.  Название организации (учреждения) (полное  юридическое наименование -</w:t>
      </w:r>
    </w:p>
    <w:p>
      <w:pPr>
        <w:pStyle w:val="1"/>
        <w:jc w:val="both"/>
      </w:pPr>
      <w:r>
        <w:rPr>
          <w:sz w:val="20"/>
        </w:rPr>
        <w:t xml:space="preserve">согласно уставу, краткое наименование) 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1.7. Юридический адрес организации (учреждения) ___________________________</w:t>
      </w:r>
    </w:p>
    <w:p>
      <w:pPr>
        <w:pStyle w:val="1"/>
        <w:jc w:val="both"/>
      </w:pPr>
      <w:r>
        <w:rPr>
          <w:sz w:val="20"/>
        </w:rPr>
      </w:r>
    </w:p>
    <w:p>
      <w:pPr>
        <w:pStyle w:val="1"/>
        <w:jc w:val="both"/>
      </w:pPr>
      <w:r>
        <w:rPr>
          <w:sz w:val="20"/>
        </w:rPr>
        <w:t xml:space="preserve">           2. Характеристика деятельности организации на объекте</w:t>
      </w:r>
    </w:p>
    <w:p>
      <w:pPr>
        <w:pStyle w:val="1"/>
        <w:jc w:val="both"/>
      </w:pPr>
      <w:r>
        <w:rPr>
          <w:sz w:val="20"/>
        </w:rPr>
      </w:r>
    </w:p>
    <w:p>
      <w:pPr>
        <w:pStyle w:val="1"/>
        <w:jc w:val="both"/>
      </w:pPr>
      <w:r>
        <w:rPr>
          <w:sz w:val="20"/>
        </w:rPr>
        <w:t xml:space="preserve">Дополнительная информация 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3. Состояние доступности объекта</w:t>
      </w:r>
    </w:p>
    <w:p>
      <w:pPr>
        <w:pStyle w:val="1"/>
        <w:jc w:val="both"/>
      </w:pPr>
      <w:r>
        <w:rPr>
          <w:sz w:val="20"/>
        </w:rPr>
      </w:r>
    </w:p>
    <w:p>
      <w:pPr>
        <w:pStyle w:val="1"/>
        <w:jc w:val="both"/>
      </w:pPr>
      <w:r>
        <w:rPr>
          <w:sz w:val="20"/>
        </w:rPr>
        <w:t xml:space="preserve">3.1.  Путь  следования  к объекту пассажирским транспортом (описать маршрут</w:t>
      </w:r>
    </w:p>
    <w:p>
      <w:pPr>
        <w:pStyle w:val="1"/>
        <w:jc w:val="both"/>
      </w:pPr>
      <w:r>
        <w:rPr>
          <w:sz w:val="20"/>
        </w:rPr>
        <w:t xml:space="preserve">движения с использованием пассажирского транспорта) 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наличие адаптированного пассажирского транспорта к объекту ________________</w:t>
      </w:r>
    </w:p>
    <w:p>
      <w:pPr>
        <w:pStyle w:val="1"/>
        <w:jc w:val="both"/>
      </w:pPr>
      <w:r>
        <w:rPr>
          <w:sz w:val="20"/>
        </w:rPr>
        <w:t xml:space="preserve">3.2. Путь к объекту от ближайшей остановки пассажирского транспорта:</w:t>
      </w:r>
    </w:p>
    <w:p>
      <w:pPr>
        <w:pStyle w:val="1"/>
        <w:jc w:val="both"/>
      </w:pPr>
      <w:r>
        <w:rPr>
          <w:sz w:val="20"/>
        </w:rPr>
        <w:t xml:space="preserve">1) расстояние до объекта от остановки транспорта _____ м;</w:t>
      </w:r>
    </w:p>
    <w:p>
      <w:pPr>
        <w:pStyle w:val="1"/>
        <w:jc w:val="both"/>
      </w:pPr>
      <w:r>
        <w:rPr>
          <w:sz w:val="20"/>
        </w:rPr>
        <w:t xml:space="preserve">2) время движения (пешком) _____ мин;</w:t>
      </w:r>
    </w:p>
    <w:p>
      <w:pPr>
        <w:pStyle w:val="1"/>
        <w:jc w:val="both"/>
      </w:pPr>
      <w:r>
        <w:rPr>
          <w:sz w:val="20"/>
        </w:rPr>
        <w:t xml:space="preserve">3) наличие выделенного от проезжей части пешеходного пути (да, нет) _______</w:t>
      </w:r>
    </w:p>
    <w:p>
      <w:pPr>
        <w:pStyle w:val="1"/>
        <w:jc w:val="both"/>
      </w:pPr>
      <w:r>
        <w:rPr>
          <w:sz w:val="20"/>
        </w:rPr>
        <w:t xml:space="preserve">4)  перекрестки  (нерегулируемые;  регулируемые, со звуковой сигнализацией,</w:t>
      </w:r>
    </w:p>
    <w:p>
      <w:pPr>
        <w:pStyle w:val="1"/>
        <w:jc w:val="both"/>
      </w:pPr>
      <w:r>
        <w:rPr>
          <w:sz w:val="20"/>
        </w:rPr>
        <w:t xml:space="preserve">таймером; нет) ____________________________________________________________</w:t>
      </w:r>
    </w:p>
    <w:p>
      <w:pPr>
        <w:pStyle w:val="1"/>
        <w:jc w:val="both"/>
      </w:pPr>
      <w:r>
        <w:rPr>
          <w:sz w:val="20"/>
        </w:rPr>
        <w:t xml:space="preserve">5)  информация  на  пути  следования  к  объекту (акустическая, тактильная,</w:t>
      </w:r>
    </w:p>
    <w:p>
      <w:pPr>
        <w:pStyle w:val="1"/>
        <w:jc w:val="both"/>
      </w:pPr>
      <w:r>
        <w:rPr>
          <w:sz w:val="20"/>
        </w:rPr>
        <w:t xml:space="preserve">визуальная; нет) __________________________________________________________</w:t>
      </w:r>
    </w:p>
    <w:p>
      <w:pPr>
        <w:pStyle w:val="1"/>
        <w:jc w:val="both"/>
      </w:pPr>
      <w:r>
        <w:rPr>
          <w:sz w:val="20"/>
        </w:rPr>
        <w:t xml:space="preserve">6) перепады высоты на пути (есть, нет; описать) ___________________________</w:t>
      </w:r>
    </w:p>
    <w:p>
      <w:pPr>
        <w:pStyle w:val="1"/>
        <w:jc w:val="both"/>
      </w:pPr>
      <w:r>
        <w:rPr>
          <w:sz w:val="20"/>
        </w:rPr>
        <w:t xml:space="preserve">Их обустройство для инвалидов на коляске (да, нет) ________________________</w:t>
      </w:r>
    </w:p>
    <w:p>
      <w:pPr>
        <w:pStyle w:val="1"/>
        <w:jc w:val="both"/>
      </w:pPr>
      <w:r>
        <w:rPr>
          <w:sz w:val="20"/>
        </w:rPr>
        <w:t xml:space="preserve">3.3. Организация доступности объекта для инвалидов - форма обслуживания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1"/>
        <w:gridCol w:w="5046"/>
        <w:gridCol w:w="3628"/>
      </w:tblGrid>
      <w:tr>
        <w:tc>
          <w:tcPr>
            <w:gridSpan w:val="2"/>
            <w:tcW w:w="5407" w:type="dxa"/>
          </w:tcPr>
          <w:p>
            <w:pPr>
              <w:pStyle w:val="0"/>
              <w:jc w:val="center"/>
            </w:pPr>
            <w:r>
              <w:rPr>
                <w:sz w:val="20"/>
              </w:rPr>
              <w:t xml:space="preserve">Категория инвалидов (вид нарушения)</w:t>
            </w:r>
          </w:p>
        </w:tc>
        <w:tc>
          <w:tcPr>
            <w:tcW w:w="3628" w:type="dxa"/>
          </w:tcPr>
          <w:p>
            <w:pPr>
              <w:pStyle w:val="0"/>
              <w:jc w:val="center"/>
            </w:pPr>
            <w:r>
              <w:rPr>
                <w:sz w:val="20"/>
              </w:rPr>
              <w:t xml:space="preserve">Вариант организации доступности объекта (формы обслуживания) </w:t>
            </w:r>
            <w:hyperlink w:history="0" w:anchor="P11813" w:tooltip="    &lt;*&gt; Указывается один из вариантов: &quot;А&quot;, &quot;Б&quot;, &quot;ДУ&quot;, &quot;ВНД&quot;">
              <w:r>
                <w:rPr>
                  <w:sz w:val="20"/>
                  <w:color w:val="0000ff"/>
                </w:rPr>
                <w:t xml:space="preserve">&lt;*&gt;</w:t>
              </w:r>
            </w:hyperlink>
          </w:p>
        </w:tc>
      </w:tr>
      <w:tr>
        <w:tc>
          <w:tcPr>
            <w:gridSpan w:val="2"/>
            <w:tcW w:w="5407" w:type="dxa"/>
          </w:tcPr>
          <w:p>
            <w:pPr>
              <w:pStyle w:val="0"/>
            </w:pPr>
            <w:r>
              <w:rPr>
                <w:sz w:val="20"/>
              </w:rPr>
              <w:t xml:space="preserve">Все категории инвалидов и маломобильных групп населения</w:t>
            </w:r>
          </w:p>
        </w:tc>
        <w:tc>
          <w:tcPr>
            <w:tcW w:w="3628" w:type="dxa"/>
          </w:tcPr>
          <w:p>
            <w:pPr>
              <w:pStyle w:val="0"/>
            </w:pPr>
            <w:r>
              <w:rPr>
                <w:sz w:val="20"/>
              </w:rPr>
            </w:r>
          </w:p>
        </w:tc>
      </w:tr>
      <w:tr>
        <w:tblPrEx>
          <w:tblBorders>
            <w:insideV w:val="nil"/>
          </w:tblBorders>
        </w:tblPrEx>
        <w:tc>
          <w:tcPr>
            <w:tcW w:w="361" w:type="dxa"/>
            <w:tcBorders>
              <w:left w:val="single" w:sz="4"/>
            </w:tcBorders>
          </w:tcPr>
          <w:p>
            <w:pPr>
              <w:pStyle w:val="0"/>
            </w:pPr>
            <w:r>
              <w:rPr>
                <w:sz w:val="20"/>
              </w:rPr>
            </w:r>
          </w:p>
        </w:tc>
        <w:tc>
          <w:tcPr>
            <w:tcW w:w="5046" w:type="dxa"/>
            <w:tcBorders>
              <w:right w:val="single" w:sz="4"/>
            </w:tcBorders>
          </w:tcPr>
          <w:p>
            <w:pPr>
              <w:pStyle w:val="0"/>
            </w:pPr>
            <w:r>
              <w:rPr>
                <w:sz w:val="20"/>
              </w:rPr>
              <w:t xml:space="preserve">в том числе инвалиды:</w:t>
            </w:r>
          </w:p>
        </w:tc>
        <w:tc>
          <w:tcPr>
            <w:tcW w:w="362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1)</w:t>
            </w:r>
          </w:p>
        </w:tc>
        <w:tc>
          <w:tcPr>
            <w:tcW w:w="5046" w:type="dxa"/>
            <w:tcBorders>
              <w:right w:val="single" w:sz="4"/>
            </w:tcBorders>
          </w:tcPr>
          <w:p>
            <w:pPr>
              <w:pStyle w:val="0"/>
            </w:pPr>
            <w:r>
              <w:rPr>
                <w:sz w:val="20"/>
              </w:rPr>
              <w:t xml:space="preserve">передвигающиеся на креслах-колясках</w:t>
            </w:r>
          </w:p>
        </w:tc>
        <w:tc>
          <w:tcPr>
            <w:tcW w:w="362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2)</w:t>
            </w:r>
          </w:p>
        </w:tc>
        <w:tc>
          <w:tcPr>
            <w:tcW w:w="5046" w:type="dxa"/>
            <w:tcBorders>
              <w:right w:val="single" w:sz="4"/>
            </w:tcBorders>
          </w:tcPr>
          <w:p>
            <w:pPr>
              <w:pStyle w:val="0"/>
            </w:pPr>
            <w:r>
              <w:rPr>
                <w:sz w:val="20"/>
              </w:rPr>
              <w:t xml:space="preserve">с нарушениями опорно-двигательного аппарата</w:t>
            </w:r>
          </w:p>
        </w:tc>
        <w:tc>
          <w:tcPr>
            <w:tcW w:w="362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3)</w:t>
            </w:r>
          </w:p>
        </w:tc>
        <w:tc>
          <w:tcPr>
            <w:tcW w:w="5046" w:type="dxa"/>
            <w:tcBorders>
              <w:right w:val="single" w:sz="4"/>
            </w:tcBorders>
          </w:tcPr>
          <w:p>
            <w:pPr>
              <w:pStyle w:val="0"/>
            </w:pPr>
            <w:r>
              <w:rPr>
                <w:sz w:val="20"/>
              </w:rPr>
              <w:t xml:space="preserve">с нарушениями зрения</w:t>
            </w:r>
          </w:p>
        </w:tc>
        <w:tc>
          <w:tcPr>
            <w:tcW w:w="362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4)</w:t>
            </w:r>
          </w:p>
        </w:tc>
        <w:tc>
          <w:tcPr>
            <w:tcW w:w="5046" w:type="dxa"/>
            <w:tcBorders>
              <w:right w:val="single" w:sz="4"/>
            </w:tcBorders>
          </w:tcPr>
          <w:p>
            <w:pPr>
              <w:pStyle w:val="0"/>
            </w:pPr>
            <w:r>
              <w:rPr>
                <w:sz w:val="20"/>
              </w:rPr>
              <w:t xml:space="preserve">с нарушениями слуха</w:t>
            </w:r>
          </w:p>
        </w:tc>
        <w:tc>
          <w:tcPr>
            <w:tcW w:w="362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5)</w:t>
            </w:r>
          </w:p>
        </w:tc>
        <w:tc>
          <w:tcPr>
            <w:tcW w:w="5046" w:type="dxa"/>
            <w:tcBorders>
              <w:right w:val="single" w:sz="4"/>
            </w:tcBorders>
          </w:tcPr>
          <w:p>
            <w:pPr>
              <w:pStyle w:val="0"/>
            </w:pPr>
            <w:r>
              <w:rPr>
                <w:sz w:val="20"/>
              </w:rPr>
              <w:t xml:space="preserve">с нарушениями умственного развития</w:t>
            </w:r>
          </w:p>
        </w:tc>
        <w:tc>
          <w:tcPr>
            <w:tcW w:w="3628" w:type="dxa"/>
            <w:tcBorders>
              <w:left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w:t>
      </w:r>
    </w:p>
    <w:bookmarkStart w:id="11813" w:name="P11813"/>
    <w:bookmarkEnd w:id="11813"/>
    <w:p>
      <w:pPr>
        <w:pStyle w:val="1"/>
        <w:jc w:val="both"/>
      </w:pPr>
      <w:r>
        <w:rPr>
          <w:sz w:val="20"/>
        </w:rPr>
        <w:t xml:space="preserve">    &lt;*&gt; Указывается один из вариантов: "А", "Б", "ДУ", "ВНД"</w:t>
      </w:r>
    </w:p>
    <w:p>
      <w:pPr>
        <w:pStyle w:val="1"/>
        <w:jc w:val="both"/>
      </w:pPr>
      <w:r>
        <w:rPr>
          <w:sz w:val="20"/>
        </w:rPr>
        <w:t xml:space="preserve">    ("А" - доступность всех зон и помещений - универсальная;</w:t>
      </w:r>
    </w:p>
    <w:p>
      <w:pPr>
        <w:pStyle w:val="1"/>
        <w:jc w:val="both"/>
      </w:pPr>
      <w:r>
        <w:rPr>
          <w:sz w:val="20"/>
        </w:rPr>
        <w:t xml:space="preserve">    "Б" - доступны специально выделенные участки и помещения;</w:t>
      </w:r>
    </w:p>
    <w:p>
      <w:pPr>
        <w:pStyle w:val="1"/>
        <w:jc w:val="both"/>
      </w:pPr>
      <w:r>
        <w:rPr>
          <w:sz w:val="20"/>
        </w:rPr>
        <w:t xml:space="preserve">    "ДУ" - доступно условно;</w:t>
      </w:r>
    </w:p>
    <w:p>
      <w:pPr>
        <w:pStyle w:val="1"/>
        <w:jc w:val="both"/>
      </w:pPr>
      <w:r>
        <w:rPr>
          <w:sz w:val="20"/>
        </w:rPr>
        <w:t xml:space="preserve">    "ВНД" - временно недоступно).</w:t>
      </w:r>
    </w:p>
    <w:p>
      <w:pPr>
        <w:pStyle w:val="1"/>
        <w:jc w:val="both"/>
      </w:pPr>
      <w:r>
        <w:rPr>
          <w:sz w:val="20"/>
        </w:rPr>
      </w:r>
    </w:p>
    <w:bookmarkStart w:id="11819" w:name="P11819"/>
    <w:bookmarkEnd w:id="11819"/>
    <w:p>
      <w:pPr>
        <w:pStyle w:val="1"/>
        <w:jc w:val="both"/>
      </w:pPr>
      <w:r>
        <w:rPr>
          <w:sz w:val="20"/>
        </w:rPr>
        <w:t xml:space="preserve">3.4. Состояние доступности основных структурно-функциональных зон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4025"/>
        <w:gridCol w:w="3288"/>
        <w:gridCol w:w="737"/>
        <w:gridCol w:w="680"/>
      </w:tblGrid>
      <w:tr>
        <w:tc>
          <w:tcPr>
            <w:gridSpan w:val="2"/>
            <w:tcW w:w="4365" w:type="dxa"/>
            <w:vMerge w:val="restart"/>
          </w:tcPr>
          <w:p>
            <w:pPr>
              <w:pStyle w:val="0"/>
              <w:jc w:val="center"/>
            </w:pPr>
            <w:r>
              <w:rPr>
                <w:sz w:val="20"/>
              </w:rPr>
              <w:t xml:space="preserve">Основные структурно-функциональные зоны</w:t>
            </w:r>
          </w:p>
        </w:tc>
        <w:tc>
          <w:tcPr>
            <w:tcW w:w="3288" w:type="dxa"/>
            <w:vMerge w:val="restart"/>
          </w:tcPr>
          <w:p>
            <w:pPr>
              <w:pStyle w:val="0"/>
              <w:jc w:val="center"/>
            </w:pPr>
            <w:r>
              <w:rPr>
                <w:sz w:val="20"/>
              </w:rPr>
              <w:t xml:space="preserve">Состояние доступности, в том числе для основных категорий инвалидов </w:t>
            </w:r>
            <w:hyperlink w:history="0" w:anchor="P11863" w:tooltip="    &lt;*&gt; Указывается:">
              <w:r>
                <w:rPr>
                  <w:sz w:val="20"/>
                  <w:color w:val="0000ff"/>
                </w:rPr>
                <w:t xml:space="preserve">&lt;*&gt;</w:t>
              </w:r>
            </w:hyperlink>
          </w:p>
        </w:tc>
        <w:tc>
          <w:tcPr>
            <w:gridSpan w:val="2"/>
            <w:tcW w:w="1417" w:type="dxa"/>
          </w:tcPr>
          <w:p>
            <w:pPr>
              <w:pStyle w:val="0"/>
              <w:jc w:val="center"/>
            </w:pPr>
            <w:r>
              <w:rPr>
                <w:sz w:val="20"/>
              </w:rPr>
              <w:t xml:space="preserve">Приложение</w:t>
            </w:r>
          </w:p>
        </w:tc>
      </w:tr>
      <w:tr>
        <w:tc>
          <w:tcPr>
            <w:gridSpan w:val="2"/>
            <w:vMerge w:val="continue"/>
          </w:tcPr>
          <w:p/>
        </w:tc>
        <w:tc>
          <w:tcPr>
            <w:vMerge w:val="continue"/>
          </w:tcP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r>
      <w:tr>
        <w:tc>
          <w:tcPr>
            <w:tcW w:w="340" w:type="dxa"/>
            <w:tcBorders>
              <w:right w:val="nil"/>
            </w:tcBorders>
          </w:tcPr>
          <w:p>
            <w:pPr>
              <w:pStyle w:val="0"/>
              <w:jc w:val="center"/>
            </w:pPr>
            <w:r>
              <w:rPr>
                <w:sz w:val="20"/>
              </w:rPr>
              <w:t xml:space="preserve">1.</w:t>
            </w:r>
          </w:p>
        </w:tc>
        <w:tc>
          <w:tcPr>
            <w:tcW w:w="4025" w:type="dxa"/>
            <w:tcBorders>
              <w:left w:val="nil"/>
            </w:tcBorders>
          </w:tcPr>
          <w:p>
            <w:pPr>
              <w:pStyle w:val="0"/>
            </w:pPr>
            <w:r>
              <w:rPr>
                <w:sz w:val="20"/>
              </w:rPr>
              <w:t xml:space="preserve">Территория, прилегающая к зданию (участок)</w:t>
            </w:r>
          </w:p>
        </w:tc>
        <w:tc>
          <w:tcPr>
            <w:tcW w:w="3288" w:type="dxa"/>
          </w:tcPr>
          <w:p>
            <w:pPr>
              <w:pStyle w:val="0"/>
            </w:pPr>
            <w:r>
              <w:rPr>
                <w:sz w:val="20"/>
              </w:rPr>
            </w:r>
          </w:p>
        </w:tc>
        <w:tc>
          <w:tcPr>
            <w:tcW w:w="737" w:type="dxa"/>
          </w:tcPr>
          <w:p>
            <w:pPr>
              <w:pStyle w:val="0"/>
            </w:pPr>
            <w:r>
              <w:rPr>
                <w:sz w:val="20"/>
              </w:rPr>
            </w:r>
          </w:p>
        </w:tc>
        <w:tc>
          <w:tcPr>
            <w:tcW w:w="680" w:type="dxa"/>
          </w:tcPr>
          <w:p>
            <w:pPr>
              <w:pStyle w:val="0"/>
            </w:pPr>
            <w:r>
              <w:rPr>
                <w:sz w:val="20"/>
              </w:rPr>
            </w:r>
          </w:p>
        </w:tc>
      </w:tr>
      <w:tr>
        <w:tc>
          <w:tcPr>
            <w:tcW w:w="340" w:type="dxa"/>
            <w:tcBorders>
              <w:right w:val="nil"/>
            </w:tcBorders>
          </w:tcPr>
          <w:p>
            <w:pPr>
              <w:pStyle w:val="0"/>
              <w:jc w:val="center"/>
            </w:pPr>
            <w:r>
              <w:rPr>
                <w:sz w:val="20"/>
              </w:rPr>
              <w:t xml:space="preserve">2.</w:t>
            </w:r>
          </w:p>
        </w:tc>
        <w:tc>
          <w:tcPr>
            <w:tcW w:w="4025" w:type="dxa"/>
            <w:tcBorders>
              <w:left w:val="nil"/>
            </w:tcBorders>
          </w:tcPr>
          <w:p>
            <w:pPr>
              <w:pStyle w:val="0"/>
            </w:pPr>
            <w:r>
              <w:rPr>
                <w:sz w:val="20"/>
              </w:rPr>
              <w:t xml:space="preserve">Вход (входы) в здание</w:t>
            </w:r>
          </w:p>
        </w:tc>
        <w:tc>
          <w:tcPr>
            <w:tcW w:w="3288" w:type="dxa"/>
          </w:tcPr>
          <w:p>
            <w:pPr>
              <w:pStyle w:val="0"/>
            </w:pPr>
            <w:r>
              <w:rPr>
                <w:sz w:val="20"/>
              </w:rPr>
            </w:r>
          </w:p>
        </w:tc>
        <w:tc>
          <w:tcPr>
            <w:tcW w:w="737" w:type="dxa"/>
          </w:tcPr>
          <w:p>
            <w:pPr>
              <w:pStyle w:val="0"/>
            </w:pPr>
            <w:r>
              <w:rPr>
                <w:sz w:val="20"/>
              </w:rPr>
            </w:r>
          </w:p>
        </w:tc>
        <w:tc>
          <w:tcPr>
            <w:tcW w:w="680" w:type="dxa"/>
          </w:tcPr>
          <w:p>
            <w:pPr>
              <w:pStyle w:val="0"/>
            </w:pPr>
            <w:r>
              <w:rPr>
                <w:sz w:val="20"/>
              </w:rPr>
            </w:r>
          </w:p>
        </w:tc>
      </w:tr>
      <w:tr>
        <w:tc>
          <w:tcPr>
            <w:tcW w:w="340" w:type="dxa"/>
            <w:tcBorders>
              <w:right w:val="nil"/>
            </w:tcBorders>
          </w:tcPr>
          <w:p>
            <w:pPr>
              <w:pStyle w:val="0"/>
              <w:jc w:val="center"/>
            </w:pPr>
            <w:r>
              <w:rPr>
                <w:sz w:val="20"/>
              </w:rPr>
              <w:t xml:space="preserve">3.</w:t>
            </w:r>
          </w:p>
        </w:tc>
        <w:tc>
          <w:tcPr>
            <w:tcW w:w="4025" w:type="dxa"/>
            <w:tcBorders>
              <w:left w:val="nil"/>
            </w:tcBorders>
          </w:tcPr>
          <w:p>
            <w:pPr>
              <w:pStyle w:val="0"/>
            </w:pPr>
            <w:r>
              <w:rPr>
                <w:sz w:val="20"/>
              </w:rPr>
              <w:t xml:space="preserve">Путь (пути) движения внутри здания (в том числе пути эвакуации)</w:t>
            </w:r>
          </w:p>
        </w:tc>
        <w:tc>
          <w:tcPr>
            <w:tcW w:w="3288" w:type="dxa"/>
          </w:tcPr>
          <w:p>
            <w:pPr>
              <w:pStyle w:val="0"/>
            </w:pPr>
            <w:r>
              <w:rPr>
                <w:sz w:val="20"/>
              </w:rPr>
            </w:r>
          </w:p>
        </w:tc>
        <w:tc>
          <w:tcPr>
            <w:tcW w:w="737" w:type="dxa"/>
          </w:tcPr>
          <w:p>
            <w:pPr>
              <w:pStyle w:val="0"/>
            </w:pPr>
            <w:r>
              <w:rPr>
                <w:sz w:val="20"/>
              </w:rPr>
            </w:r>
          </w:p>
        </w:tc>
        <w:tc>
          <w:tcPr>
            <w:tcW w:w="680" w:type="dxa"/>
          </w:tcPr>
          <w:p>
            <w:pPr>
              <w:pStyle w:val="0"/>
            </w:pPr>
            <w:r>
              <w:rPr>
                <w:sz w:val="20"/>
              </w:rPr>
            </w:r>
          </w:p>
        </w:tc>
      </w:tr>
      <w:tr>
        <w:tc>
          <w:tcPr>
            <w:tcW w:w="340" w:type="dxa"/>
            <w:tcBorders>
              <w:right w:val="nil"/>
            </w:tcBorders>
          </w:tcPr>
          <w:p>
            <w:pPr>
              <w:pStyle w:val="0"/>
              <w:jc w:val="center"/>
            </w:pPr>
            <w:r>
              <w:rPr>
                <w:sz w:val="20"/>
              </w:rPr>
              <w:t xml:space="preserve">4.</w:t>
            </w:r>
          </w:p>
        </w:tc>
        <w:tc>
          <w:tcPr>
            <w:tcW w:w="4025" w:type="dxa"/>
            <w:tcBorders>
              <w:left w:val="nil"/>
            </w:tcBorders>
          </w:tcPr>
          <w:p>
            <w:pPr>
              <w:pStyle w:val="0"/>
            </w:pPr>
            <w:r>
              <w:rPr>
                <w:sz w:val="20"/>
              </w:rPr>
              <w:t xml:space="preserve">Зона целевого назначения здания (целевого посещения объекта)</w:t>
            </w:r>
          </w:p>
        </w:tc>
        <w:tc>
          <w:tcPr>
            <w:tcW w:w="3288" w:type="dxa"/>
          </w:tcPr>
          <w:p>
            <w:pPr>
              <w:pStyle w:val="0"/>
            </w:pPr>
            <w:r>
              <w:rPr>
                <w:sz w:val="20"/>
              </w:rPr>
            </w:r>
          </w:p>
        </w:tc>
        <w:tc>
          <w:tcPr>
            <w:tcW w:w="737" w:type="dxa"/>
          </w:tcPr>
          <w:p>
            <w:pPr>
              <w:pStyle w:val="0"/>
            </w:pPr>
            <w:r>
              <w:rPr>
                <w:sz w:val="20"/>
              </w:rPr>
            </w:r>
          </w:p>
        </w:tc>
        <w:tc>
          <w:tcPr>
            <w:tcW w:w="680" w:type="dxa"/>
          </w:tcPr>
          <w:p>
            <w:pPr>
              <w:pStyle w:val="0"/>
            </w:pPr>
            <w:r>
              <w:rPr>
                <w:sz w:val="20"/>
              </w:rPr>
            </w:r>
          </w:p>
        </w:tc>
      </w:tr>
      <w:tr>
        <w:tc>
          <w:tcPr>
            <w:tcW w:w="340" w:type="dxa"/>
            <w:tcBorders>
              <w:right w:val="nil"/>
            </w:tcBorders>
          </w:tcPr>
          <w:p>
            <w:pPr>
              <w:pStyle w:val="0"/>
              <w:jc w:val="center"/>
            </w:pPr>
            <w:r>
              <w:rPr>
                <w:sz w:val="20"/>
              </w:rPr>
              <w:t xml:space="preserve">5.</w:t>
            </w:r>
          </w:p>
        </w:tc>
        <w:tc>
          <w:tcPr>
            <w:tcW w:w="4025" w:type="dxa"/>
            <w:tcBorders>
              <w:left w:val="nil"/>
            </w:tcBorders>
          </w:tcPr>
          <w:p>
            <w:pPr>
              <w:pStyle w:val="0"/>
            </w:pPr>
            <w:r>
              <w:rPr>
                <w:sz w:val="20"/>
              </w:rPr>
              <w:t xml:space="preserve">Санитарно-гигиенические помещения</w:t>
            </w:r>
          </w:p>
        </w:tc>
        <w:tc>
          <w:tcPr>
            <w:tcW w:w="3288" w:type="dxa"/>
          </w:tcPr>
          <w:p>
            <w:pPr>
              <w:pStyle w:val="0"/>
            </w:pPr>
            <w:r>
              <w:rPr>
                <w:sz w:val="20"/>
              </w:rPr>
            </w:r>
          </w:p>
        </w:tc>
        <w:tc>
          <w:tcPr>
            <w:tcW w:w="737" w:type="dxa"/>
          </w:tcPr>
          <w:p>
            <w:pPr>
              <w:pStyle w:val="0"/>
            </w:pPr>
            <w:r>
              <w:rPr>
                <w:sz w:val="20"/>
              </w:rPr>
            </w:r>
          </w:p>
        </w:tc>
        <w:tc>
          <w:tcPr>
            <w:tcW w:w="680" w:type="dxa"/>
          </w:tcPr>
          <w:p>
            <w:pPr>
              <w:pStyle w:val="0"/>
            </w:pPr>
            <w:r>
              <w:rPr>
                <w:sz w:val="20"/>
              </w:rPr>
            </w:r>
          </w:p>
        </w:tc>
      </w:tr>
      <w:tr>
        <w:tc>
          <w:tcPr>
            <w:tcW w:w="340" w:type="dxa"/>
            <w:tcBorders>
              <w:right w:val="nil"/>
            </w:tcBorders>
          </w:tcPr>
          <w:p>
            <w:pPr>
              <w:pStyle w:val="0"/>
              <w:jc w:val="center"/>
            </w:pPr>
            <w:r>
              <w:rPr>
                <w:sz w:val="20"/>
              </w:rPr>
              <w:t xml:space="preserve">6.</w:t>
            </w:r>
          </w:p>
        </w:tc>
        <w:tc>
          <w:tcPr>
            <w:tcW w:w="4025" w:type="dxa"/>
            <w:tcBorders>
              <w:left w:val="nil"/>
            </w:tcBorders>
          </w:tcPr>
          <w:p>
            <w:pPr>
              <w:pStyle w:val="0"/>
            </w:pPr>
            <w:r>
              <w:rPr>
                <w:sz w:val="20"/>
              </w:rPr>
              <w:t xml:space="preserve">Система информации и связи (на всех зонах)</w:t>
            </w:r>
          </w:p>
        </w:tc>
        <w:tc>
          <w:tcPr>
            <w:tcW w:w="3288" w:type="dxa"/>
          </w:tcPr>
          <w:p>
            <w:pPr>
              <w:pStyle w:val="0"/>
            </w:pPr>
            <w:r>
              <w:rPr>
                <w:sz w:val="20"/>
              </w:rPr>
            </w:r>
          </w:p>
        </w:tc>
        <w:tc>
          <w:tcPr>
            <w:tcW w:w="737" w:type="dxa"/>
          </w:tcPr>
          <w:p>
            <w:pPr>
              <w:pStyle w:val="0"/>
            </w:pPr>
            <w:r>
              <w:rPr>
                <w:sz w:val="20"/>
              </w:rPr>
            </w:r>
          </w:p>
        </w:tc>
        <w:tc>
          <w:tcPr>
            <w:tcW w:w="680" w:type="dxa"/>
          </w:tcPr>
          <w:p>
            <w:pPr>
              <w:pStyle w:val="0"/>
            </w:pPr>
            <w:r>
              <w:rPr>
                <w:sz w:val="20"/>
              </w:rPr>
            </w:r>
          </w:p>
        </w:tc>
      </w:tr>
      <w:tr>
        <w:tc>
          <w:tcPr>
            <w:tcW w:w="340" w:type="dxa"/>
            <w:tcBorders>
              <w:right w:val="nil"/>
            </w:tcBorders>
          </w:tcPr>
          <w:p>
            <w:pPr>
              <w:pStyle w:val="0"/>
              <w:jc w:val="center"/>
            </w:pPr>
            <w:r>
              <w:rPr>
                <w:sz w:val="20"/>
              </w:rPr>
              <w:t xml:space="preserve">7.</w:t>
            </w:r>
          </w:p>
        </w:tc>
        <w:tc>
          <w:tcPr>
            <w:tcW w:w="4025" w:type="dxa"/>
            <w:tcBorders>
              <w:left w:val="nil"/>
            </w:tcBorders>
          </w:tcPr>
          <w:p>
            <w:pPr>
              <w:pStyle w:val="0"/>
            </w:pPr>
            <w:r>
              <w:rPr>
                <w:sz w:val="20"/>
              </w:rPr>
              <w:t xml:space="preserve">Пути движения к объекту (от остановки транспорта)</w:t>
            </w:r>
          </w:p>
        </w:tc>
        <w:tc>
          <w:tcPr>
            <w:tcW w:w="3288" w:type="dxa"/>
          </w:tcPr>
          <w:p>
            <w:pPr>
              <w:pStyle w:val="0"/>
            </w:pPr>
            <w:r>
              <w:rPr>
                <w:sz w:val="20"/>
              </w:rPr>
            </w:r>
          </w:p>
        </w:tc>
        <w:tc>
          <w:tcPr>
            <w:tcW w:w="737" w:type="dxa"/>
          </w:tcPr>
          <w:p>
            <w:pPr>
              <w:pStyle w:val="0"/>
            </w:pPr>
            <w:r>
              <w:rPr>
                <w:sz w:val="20"/>
              </w:rPr>
            </w:r>
          </w:p>
        </w:tc>
        <w:tc>
          <w:tcPr>
            <w:tcW w:w="680" w:type="dxa"/>
          </w:tcPr>
          <w:p>
            <w:pPr>
              <w:pStyle w:val="0"/>
            </w:pPr>
            <w:r>
              <w:rPr>
                <w:sz w:val="20"/>
              </w:rPr>
            </w:r>
          </w:p>
        </w:tc>
      </w:tr>
    </w:tbl>
    <w:p>
      <w:pPr>
        <w:pStyle w:val="0"/>
        <w:jc w:val="both"/>
      </w:pPr>
      <w:r>
        <w:rPr>
          <w:sz w:val="20"/>
        </w:rPr>
      </w:r>
    </w:p>
    <w:p>
      <w:pPr>
        <w:pStyle w:val="1"/>
        <w:jc w:val="both"/>
      </w:pPr>
      <w:r>
        <w:rPr>
          <w:sz w:val="20"/>
        </w:rPr>
        <w:t xml:space="preserve">    --------------------------------</w:t>
      </w:r>
    </w:p>
    <w:bookmarkStart w:id="11863" w:name="P11863"/>
    <w:bookmarkEnd w:id="11863"/>
    <w:p>
      <w:pPr>
        <w:pStyle w:val="1"/>
        <w:jc w:val="both"/>
      </w:pPr>
      <w:r>
        <w:rPr>
          <w:sz w:val="20"/>
        </w:rPr>
        <w:t xml:space="preserve">    &lt;*&gt; Указывается:</w:t>
      </w:r>
    </w:p>
    <w:p>
      <w:pPr>
        <w:pStyle w:val="1"/>
        <w:jc w:val="both"/>
      </w:pPr>
      <w:r>
        <w:rPr>
          <w:sz w:val="20"/>
        </w:rPr>
        <w:t xml:space="preserve">    ДП-В - доступно полностью всем;</w:t>
      </w:r>
    </w:p>
    <w:p>
      <w:pPr>
        <w:pStyle w:val="1"/>
        <w:jc w:val="both"/>
      </w:pPr>
      <w:r>
        <w:rPr>
          <w:sz w:val="20"/>
        </w:rPr>
        <w:t xml:space="preserve">    ДП-И  (К,  О,  С,  Г,  У)  -  доступно  полностью избирательно (указать</w:t>
      </w:r>
    </w:p>
    <w:p>
      <w:pPr>
        <w:pStyle w:val="1"/>
        <w:jc w:val="both"/>
      </w:pPr>
      <w:r>
        <w:rPr>
          <w:sz w:val="20"/>
        </w:rPr>
        <w:t xml:space="preserve">категории инвалидов);</w:t>
      </w:r>
    </w:p>
    <w:p>
      <w:pPr>
        <w:pStyle w:val="1"/>
        <w:jc w:val="both"/>
      </w:pPr>
      <w:r>
        <w:rPr>
          <w:sz w:val="20"/>
        </w:rPr>
        <w:t xml:space="preserve">    ДЧ-В - доступно частично всем;</w:t>
      </w:r>
    </w:p>
    <w:p>
      <w:pPr>
        <w:pStyle w:val="1"/>
        <w:jc w:val="both"/>
      </w:pPr>
      <w:r>
        <w:rPr>
          <w:sz w:val="20"/>
        </w:rPr>
        <w:t xml:space="preserve">    ДЧ-И  (К,  О,  С,  Г,  У)  -  доступно  частично  избирательно (указать</w:t>
      </w:r>
    </w:p>
    <w:p>
      <w:pPr>
        <w:pStyle w:val="1"/>
        <w:jc w:val="both"/>
      </w:pPr>
      <w:r>
        <w:rPr>
          <w:sz w:val="20"/>
        </w:rPr>
        <w:t xml:space="preserve">категории инвалидов);</w:t>
      </w:r>
    </w:p>
    <w:p>
      <w:pPr>
        <w:pStyle w:val="1"/>
        <w:jc w:val="both"/>
      </w:pPr>
      <w:r>
        <w:rPr>
          <w:sz w:val="20"/>
        </w:rPr>
        <w:t xml:space="preserve">    ДУ - доступно условно;</w:t>
      </w:r>
    </w:p>
    <w:p>
      <w:pPr>
        <w:pStyle w:val="1"/>
        <w:jc w:val="both"/>
      </w:pPr>
      <w:r>
        <w:rPr>
          <w:sz w:val="20"/>
        </w:rPr>
        <w:t xml:space="preserve">    ВНД - временно недоступно.</w:t>
      </w:r>
    </w:p>
    <w:p>
      <w:pPr>
        <w:pStyle w:val="1"/>
        <w:jc w:val="both"/>
      </w:pPr>
      <w:r>
        <w:rPr>
          <w:sz w:val="20"/>
        </w:rPr>
      </w:r>
    </w:p>
    <w:p>
      <w:pPr>
        <w:pStyle w:val="1"/>
        <w:jc w:val="both"/>
      </w:pPr>
      <w:r>
        <w:rPr>
          <w:sz w:val="20"/>
        </w:rPr>
        <w:t xml:space="preserve">3.5.   Итоговое  заключение  о  состоянии  доступности  объекта  социальной</w:t>
      </w:r>
    </w:p>
    <w:p>
      <w:pPr>
        <w:pStyle w:val="1"/>
        <w:jc w:val="both"/>
      </w:pPr>
      <w:r>
        <w:rPr>
          <w:sz w:val="20"/>
        </w:rPr>
        <w:t xml:space="preserve">инфраструктуры 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4. Управленческое решение (проект)</w:t>
      </w:r>
    </w:p>
    <w:p>
      <w:pPr>
        <w:pStyle w:val="1"/>
        <w:jc w:val="both"/>
      </w:pPr>
      <w:r>
        <w:rPr>
          <w:sz w:val="20"/>
        </w:rPr>
      </w:r>
    </w:p>
    <w:bookmarkStart w:id="11879" w:name="P11879"/>
    <w:bookmarkEnd w:id="11879"/>
    <w:p>
      <w:pPr>
        <w:pStyle w:val="1"/>
        <w:jc w:val="both"/>
      </w:pPr>
      <w:r>
        <w:rPr>
          <w:sz w:val="20"/>
        </w:rPr>
        <w:t xml:space="preserve">4.1. Рекомендации по адаптации основных структурных элементов объекта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1"/>
        <w:gridCol w:w="5556"/>
        <w:gridCol w:w="3118"/>
      </w:tblGrid>
      <w:tr>
        <w:tc>
          <w:tcPr>
            <w:gridSpan w:val="2"/>
            <w:tcW w:w="5917" w:type="dxa"/>
          </w:tcPr>
          <w:p>
            <w:pPr>
              <w:pStyle w:val="0"/>
              <w:jc w:val="center"/>
            </w:pPr>
            <w:r>
              <w:rPr>
                <w:sz w:val="20"/>
              </w:rPr>
              <w:t xml:space="preserve">Основные структурно-функциональные зоны объекта</w:t>
            </w:r>
          </w:p>
        </w:tc>
        <w:tc>
          <w:tcPr>
            <w:tcW w:w="3118" w:type="dxa"/>
          </w:tcPr>
          <w:p>
            <w:pPr>
              <w:pStyle w:val="0"/>
              <w:jc w:val="center"/>
            </w:pPr>
            <w:r>
              <w:rPr>
                <w:sz w:val="20"/>
              </w:rPr>
              <w:t xml:space="preserve">Рекомендации по адаптации объекта (вид работы) </w:t>
            </w:r>
            <w:hyperlink w:history="0" w:anchor="P11909" w:tooltip="    &lt;*&gt; Указывается один из вариантов (видов работ):">
              <w:r>
                <w:rPr>
                  <w:sz w:val="20"/>
                  <w:color w:val="0000ff"/>
                </w:rPr>
                <w:t xml:space="preserve">&lt;*&gt;</w:t>
              </w:r>
            </w:hyperlink>
          </w:p>
        </w:tc>
      </w:tr>
      <w:tr>
        <w:tblPrEx>
          <w:tblBorders>
            <w:insideV w:val="nil"/>
          </w:tblBorders>
        </w:tblPrEx>
        <w:tc>
          <w:tcPr>
            <w:tcW w:w="361" w:type="dxa"/>
            <w:tcBorders>
              <w:left w:val="single" w:sz="4"/>
            </w:tcBorders>
          </w:tcPr>
          <w:p>
            <w:pPr>
              <w:pStyle w:val="0"/>
              <w:jc w:val="center"/>
            </w:pPr>
            <w:r>
              <w:rPr>
                <w:sz w:val="20"/>
              </w:rPr>
              <w:t xml:space="preserve">1.</w:t>
            </w:r>
          </w:p>
        </w:tc>
        <w:tc>
          <w:tcPr>
            <w:tcW w:w="5556" w:type="dxa"/>
            <w:tcBorders>
              <w:right w:val="single" w:sz="4"/>
            </w:tcBorders>
          </w:tcPr>
          <w:p>
            <w:pPr>
              <w:pStyle w:val="0"/>
            </w:pPr>
            <w:r>
              <w:rPr>
                <w:sz w:val="20"/>
              </w:rPr>
              <w:t xml:space="preserve">Территория, прилегающая к зданию (участок)</w:t>
            </w:r>
          </w:p>
        </w:tc>
        <w:tc>
          <w:tcPr>
            <w:tcW w:w="311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2.</w:t>
            </w:r>
          </w:p>
        </w:tc>
        <w:tc>
          <w:tcPr>
            <w:tcW w:w="5556" w:type="dxa"/>
            <w:tcBorders>
              <w:right w:val="single" w:sz="4"/>
            </w:tcBorders>
          </w:tcPr>
          <w:p>
            <w:pPr>
              <w:pStyle w:val="0"/>
            </w:pPr>
            <w:r>
              <w:rPr>
                <w:sz w:val="20"/>
              </w:rPr>
              <w:t xml:space="preserve">Вход (входы) в здание</w:t>
            </w:r>
          </w:p>
        </w:tc>
        <w:tc>
          <w:tcPr>
            <w:tcW w:w="311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3.</w:t>
            </w:r>
          </w:p>
        </w:tc>
        <w:tc>
          <w:tcPr>
            <w:tcW w:w="5556" w:type="dxa"/>
            <w:tcBorders>
              <w:right w:val="single" w:sz="4"/>
            </w:tcBorders>
          </w:tcPr>
          <w:p>
            <w:pPr>
              <w:pStyle w:val="0"/>
            </w:pPr>
            <w:r>
              <w:rPr>
                <w:sz w:val="20"/>
              </w:rPr>
              <w:t xml:space="preserve">Путь (пути) движения внутри здания (в том числе пути эвакуации)</w:t>
            </w:r>
          </w:p>
        </w:tc>
        <w:tc>
          <w:tcPr>
            <w:tcW w:w="311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4.</w:t>
            </w:r>
          </w:p>
        </w:tc>
        <w:tc>
          <w:tcPr>
            <w:tcW w:w="5556" w:type="dxa"/>
            <w:tcBorders>
              <w:right w:val="single" w:sz="4"/>
            </w:tcBorders>
          </w:tcPr>
          <w:p>
            <w:pPr>
              <w:pStyle w:val="0"/>
            </w:pPr>
            <w:r>
              <w:rPr>
                <w:sz w:val="20"/>
              </w:rPr>
              <w:t xml:space="preserve">Зона целевого назначения здания (целевого посещения объекта)</w:t>
            </w:r>
          </w:p>
        </w:tc>
        <w:tc>
          <w:tcPr>
            <w:tcW w:w="311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5.</w:t>
            </w:r>
          </w:p>
        </w:tc>
        <w:tc>
          <w:tcPr>
            <w:tcW w:w="5556" w:type="dxa"/>
            <w:tcBorders>
              <w:right w:val="single" w:sz="4"/>
            </w:tcBorders>
          </w:tcPr>
          <w:p>
            <w:pPr>
              <w:pStyle w:val="0"/>
            </w:pPr>
            <w:r>
              <w:rPr>
                <w:sz w:val="20"/>
              </w:rPr>
              <w:t xml:space="preserve">Санитарно-гигиенические помещения</w:t>
            </w:r>
          </w:p>
        </w:tc>
        <w:tc>
          <w:tcPr>
            <w:tcW w:w="311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6.</w:t>
            </w:r>
          </w:p>
        </w:tc>
        <w:tc>
          <w:tcPr>
            <w:tcW w:w="5556" w:type="dxa"/>
            <w:tcBorders>
              <w:right w:val="single" w:sz="4"/>
            </w:tcBorders>
          </w:tcPr>
          <w:p>
            <w:pPr>
              <w:pStyle w:val="0"/>
            </w:pPr>
            <w:r>
              <w:rPr>
                <w:sz w:val="20"/>
              </w:rPr>
              <w:t xml:space="preserve">Система информации на объекте (на всех зонах)</w:t>
            </w:r>
          </w:p>
        </w:tc>
        <w:tc>
          <w:tcPr>
            <w:tcW w:w="311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7.</w:t>
            </w:r>
          </w:p>
        </w:tc>
        <w:tc>
          <w:tcPr>
            <w:tcW w:w="5556" w:type="dxa"/>
            <w:tcBorders>
              <w:right w:val="single" w:sz="4"/>
            </w:tcBorders>
          </w:tcPr>
          <w:p>
            <w:pPr>
              <w:pStyle w:val="0"/>
            </w:pPr>
            <w:r>
              <w:rPr>
                <w:sz w:val="20"/>
              </w:rPr>
              <w:t xml:space="preserve">Пути движения к объекту (от остановки транспорта)</w:t>
            </w:r>
          </w:p>
        </w:tc>
        <w:tc>
          <w:tcPr>
            <w:tcW w:w="3118" w:type="dxa"/>
            <w:tcBorders>
              <w:left w:val="single" w:sz="4"/>
              <w:right w:val="single" w:sz="4"/>
            </w:tcBorders>
          </w:tcPr>
          <w:p>
            <w:pPr>
              <w:pStyle w:val="0"/>
            </w:pPr>
            <w:r>
              <w:rPr>
                <w:sz w:val="20"/>
              </w:rPr>
            </w:r>
          </w:p>
        </w:tc>
      </w:tr>
      <w:tr>
        <w:tblPrEx>
          <w:tblBorders>
            <w:insideV w:val="nil"/>
          </w:tblBorders>
        </w:tblPrEx>
        <w:tc>
          <w:tcPr>
            <w:tcW w:w="361" w:type="dxa"/>
            <w:tcBorders>
              <w:left w:val="single" w:sz="4"/>
            </w:tcBorders>
          </w:tcPr>
          <w:p>
            <w:pPr>
              <w:pStyle w:val="0"/>
              <w:jc w:val="center"/>
            </w:pPr>
            <w:r>
              <w:rPr>
                <w:sz w:val="20"/>
              </w:rPr>
              <w:t xml:space="preserve">8.</w:t>
            </w:r>
          </w:p>
        </w:tc>
        <w:tc>
          <w:tcPr>
            <w:tcW w:w="5556" w:type="dxa"/>
            <w:tcBorders>
              <w:right w:val="single" w:sz="4"/>
            </w:tcBorders>
          </w:tcPr>
          <w:p>
            <w:pPr>
              <w:pStyle w:val="0"/>
            </w:pPr>
            <w:r>
              <w:rPr>
                <w:sz w:val="20"/>
              </w:rPr>
              <w:t xml:space="preserve">Все зоны и участки</w:t>
            </w:r>
          </w:p>
        </w:tc>
        <w:tc>
          <w:tcPr>
            <w:tcW w:w="3118" w:type="dxa"/>
            <w:tcBorders>
              <w:left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w:t>
      </w:r>
    </w:p>
    <w:bookmarkStart w:id="11909" w:name="P11909"/>
    <w:bookmarkEnd w:id="11909"/>
    <w:p>
      <w:pPr>
        <w:pStyle w:val="1"/>
        <w:jc w:val="both"/>
      </w:pPr>
      <w:r>
        <w:rPr>
          <w:sz w:val="20"/>
        </w:rPr>
        <w:t xml:space="preserve">    &lt;*&gt; Указывается один из вариантов (видов работ):</w:t>
      </w:r>
    </w:p>
    <w:p>
      <w:pPr>
        <w:pStyle w:val="1"/>
        <w:jc w:val="both"/>
      </w:pPr>
      <w:r>
        <w:rPr>
          <w:sz w:val="20"/>
        </w:rPr>
        <w:t xml:space="preserve">    не нуждается;</w:t>
      </w:r>
    </w:p>
    <w:p>
      <w:pPr>
        <w:pStyle w:val="1"/>
        <w:jc w:val="both"/>
      </w:pPr>
      <w:r>
        <w:rPr>
          <w:sz w:val="20"/>
        </w:rPr>
        <w:t xml:space="preserve">    ремонт (текущий, капитальный);</w:t>
      </w:r>
    </w:p>
    <w:p>
      <w:pPr>
        <w:pStyle w:val="1"/>
        <w:jc w:val="both"/>
      </w:pPr>
      <w:r>
        <w:rPr>
          <w:sz w:val="20"/>
        </w:rPr>
        <w:t xml:space="preserve">    индивидуальное решение с техническими средствами реабилитации;</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4.2. Период проведения работ ______________________________________________</w:t>
      </w:r>
    </w:p>
    <w:p>
      <w:pPr>
        <w:pStyle w:val="1"/>
        <w:jc w:val="both"/>
      </w:pPr>
      <w:r>
        <w:rPr>
          <w:sz w:val="20"/>
        </w:rPr>
        <w:t xml:space="preserve">в рамках исполнения _______________________________________________________</w:t>
      </w:r>
    </w:p>
    <w:p>
      <w:pPr>
        <w:pStyle w:val="1"/>
        <w:jc w:val="both"/>
      </w:pPr>
      <w:r>
        <w:rPr>
          <w:sz w:val="20"/>
        </w:rPr>
        <w:t xml:space="preserve">                    (указывается наименование документа: программы, плана)</w:t>
      </w:r>
    </w:p>
    <w:p>
      <w:pPr>
        <w:pStyle w:val="1"/>
        <w:jc w:val="both"/>
      </w:pPr>
      <w:r>
        <w:rPr>
          <w:sz w:val="20"/>
        </w:rPr>
        <w:t xml:space="preserve">4.3.  Ожидаемый результат (по состоянию доступности) после выполнения работ</w:t>
      </w:r>
    </w:p>
    <w:p>
      <w:pPr>
        <w:pStyle w:val="1"/>
        <w:jc w:val="both"/>
      </w:pPr>
      <w:r>
        <w:rPr>
          <w:sz w:val="20"/>
        </w:rPr>
        <w:t xml:space="preserve">по адаптации 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Оценка  результата  исполнения  программы, плана (по состоянию доступности)</w:t>
      </w:r>
    </w:p>
    <w:p>
      <w:pPr>
        <w:pStyle w:val="1"/>
        <w:jc w:val="both"/>
      </w:pPr>
      <w:r>
        <w:rPr>
          <w:sz w:val="20"/>
        </w:rPr>
        <w:t xml:space="preserve">___________________________________________________________________________</w:t>
      </w:r>
    </w:p>
    <w:p>
      <w:pPr>
        <w:pStyle w:val="1"/>
        <w:jc w:val="both"/>
      </w:pPr>
      <w:r>
        <w:rPr>
          <w:sz w:val="20"/>
        </w:rPr>
        <w:t xml:space="preserve">4.4. Для принятия решения требуется, не требуется (нужное подчеркнуть):</w:t>
      </w:r>
    </w:p>
    <w:p>
      <w:pPr>
        <w:pStyle w:val="1"/>
        <w:jc w:val="both"/>
      </w:pPr>
      <w:r>
        <w:rPr>
          <w:sz w:val="20"/>
        </w:rPr>
        <w:t xml:space="preserve">1) согласование на комиссии _______________________________________________</w:t>
      </w:r>
    </w:p>
    <w:p>
      <w:pPr>
        <w:pStyle w:val="1"/>
        <w:jc w:val="both"/>
      </w:pPr>
      <w:r>
        <w:rPr>
          <w:sz w:val="20"/>
        </w:rPr>
        <w:t xml:space="preserve">                                 (наименование комиссии по координации</w:t>
      </w:r>
    </w:p>
    <w:p>
      <w:pPr>
        <w:pStyle w:val="1"/>
        <w:jc w:val="both"/>
      </w:pPr>
      <w:r>
        <w:rPr>
          <w:sz w:val="20"/>
        </w:rPr>
        <w:t xml:space="preserve">___________________________________________________________________________</w:t>
      </w:r>
    </w:p>
    <w:p>
      <w:pPr>
        <w:pStyle w:val="1"/>
        <w:jc w:val="both"/>
      </w:pPr>
      <w:r>
        <w:rPr>
          <w:sz w:val="20"/>
        </w:rPr>
        <w:t xml:space="preserve">    деятельности в сфере обеспечения доступной среды жизнедеятельности</w:t>
      </w:r>
    </w:p>
    <w:p>
      <w:pPr>
        <w:pStyle w:val="1"/>
        <w:jc w:val="both"/>
      </w:pPr>
      <w:r>
        <w:rPr>
          <w:sz w:val="20"/>
        </w:rPr>
        <w:t xml:space="preserve">__________________________________________________________________________;</w:t>
      </w:r>
    </w:p>
    <w:p>
      <w:pPr>
        <w:pStyle w:val="1"/>
        <w:jc w:val="both"/>
      </w:pPr>
      <w:r>
        <w:rPr>
          <w:sz w:val="20"/>
        </w:rPr>
        <w:t xml:space="preserve">           для инвалидов и других маломобильных групп населения)</w:t>
      </w:r>
    </w:p>
    <w:p>
      <w:pPr>
        <w:pStyle w:val="1"/>
        <w:jc w:val="both"/>
      </w:pPr>
      <w:r>
        <w:rPr>
          <w:sz w:val="20"/>
        </w:rPr>
        <w:t xml:space="preserve">2)  согласование  работ  с  надзорными  органами  (в сфере проектирования и</w:t>
      </w:r>
    </w:p>
    <w:p>
      <w:pPr>
        <w:pStyle w:val="1"/>
        <w:jc w:val="both"/>
      </w:pPr>
      <w:r>
        <w:rPr>
          <w:sz w:val="20"/>
        </w:rPr>
        <w:t xml:space="preserve">строительства, архитектуры, охраны памятников, другое - указать) __________</w:t>
      </w:r>
    </w:p>
    <w:p>
      <w:pPr>
        <w:pStyle w:val="1"/>
        <w:jc w:val="both"/>
      </w:pPr>
      <w:r>
        <w:rPr>
          <w:sz w:val="20"/>
        </w:rPr>
        <w:t xml:space="preserve">__________________________________________________________________________;</w:t>
      </w:r>
    </w:p>
    <w:p>
      <w:pPr>
        <w:pStyle w:val="1"/>
        <w:jc w:val="both"/>
      </w:pPr>
      <w:r>
        <w:rPr>
          <w:sz w:val="20"/>
        </w:rPr>
        <w:t xml:space="preserve">3) техническая экспертиза, разработка проектно-сметной документации _______</w:t>
      </w:r>
    </w:p>
    <w:p>
      <w:pPr>
        <w:pStyle w:val="1"/>
        <w:jc w:val="both"/>
      </w:pPr>
      <w:r>
        <w:rPr>
          <w:sz w:val="20"/>
        </w:rPr>
        <w:t xml:space="preserve">__________________________________________________________________________;</w:t>
      </w:r>
    </w:p>
    <w:p>
      <w:pPr>
        <w:pStyle w:val="1"/>
        <w:jc w:val="both"/>
      </w:pPr>
      <w:r>
        <w:rPr>
          <w:sz w:val="20"/>
        </w:rPr>
        <w:t xml:space="preserve">4) согласование с вышестоящей организацией (собственником объекта) _______;</w:t>
      </w:r>
    </w:p>
    <w:p>
      <w:pPr>
        <w:pStyle w:val="1"/>
        <w:jc w:val="both"/>
      </w:pPr>
      <w:r>
        <w:rPr>
          <w:sz w:val="20"/>
        </w:rPr>
        <w:t xml:space="preserve">5) согласование с общественными организациями инвалидов __________________;</w:t>
      </w:r>
    </w:p>
    <w:p>
      <w:pPr>
        <w:pStyle w:val="1"/>
        <w:jc w:val="both"/>
      </w:pPr>
      <w:r>
        <w:rPr>
          <w:sz w:val="20"/>
        </w:rPr>
        <w:t xml:space="preserve">6) другое _________________________________________________________________</w:t>
      </w:r>
    </w:p>
    <w:p>
      <w:pPr>
        <w:pStyle w:val="1"/>
        <w:jc w:val="both"/>
      </w:pPr>
      <w:r>
        <w:rPr>
          <w:sz w:val="20"/>
        </w:rPr>
        <w:t xml:space="preserve">Имеется  заключение  уполномоченной  организации  о  состоянии  доступности</w:t>
      </w:r>
    </w:p>
    <w:p>
      <w:pPr>
        <w:pStyle w:val="1"/>
        <w:jc w:val="both"/>
      </w:pPr>
      <w:r>
        <w:rPr>
          <w:sz w:val="20"/>
        </w:rPr>
        <w:t xml:space="preserve">объекта   (наименование   документа  и  выдавшей  его  организации,  дата),</w:t>
      </w:r>
    </w:p>
    <w:p>
      <w:pPr>
        <w:pStyle w:val="1"/>
        <w:jc w:val="both"/>
      </w:pPr>
      <w:r>
        <w:rPr>
          <w:sz w:val="20"/>
        </w:rPr>
        <w:t xml:space="preserve">прилагается _______________________________________________________________</w:t>
      </w:r>
    </w:p>
    <w:p>
      <w:pPr>
        <w:pStyle w:val="1"/>
        <w:jc w:val="both"/>
      </w:pPr>
      <w:r>
        <w:rPr>
          <w:sz w:val="20"/>
        </w:rPr>
        <w:t xml:space="preserve">4.5.  Информация  может  быть  размещена  (обновлена)  на карте доступности</w:t>
      </w:r>
    </w:p>
    <w:p>
      <w:pPr>
        <w:pStyle w:val="1"/>
        <w:jc w:val="both"/>
      </w:pPr>
      <w:r>
        <w:rPr>
          <w:sz w:val="20"/>
        </w:rPr>
        <w:t xml:space="preserve">субъекта Российской Федерации _____________________________________________</w:t>
      </w:r>
    </w:p>
    <w:p>
      <w:pPr>
        <w:pStyle w:val="1"/>
        <w:jc w:val="both"/>
      </w:pPr>
      <w:r>
        <w:rPr>
          <w:sz w:val="20"/>
        </w:rPr>
        <w:t xml:space="preserve">                                     (наименование сайта, портала)</w:t>
      </w:r>
    </w:p>
    <w:p>
      <w:pPr>
        <w:pStyle w:val="1"/>
        <w:jc w:val="both"/>
      </w:pPr>
      <w:r>
        <w:rPr>
          <w:sz w:val="20"/>
        </w:rPr>
      </w:r>
    </w:p>
    <w:p>
      <w:pPr>
        <w:pStyle w:val="1"/>
        <w:jc w:val="both"/>
      </w:pPr>
      <w:r>
        <w:rPr>
          <w:sz w:val="20"/>
        </w:rPr>
        <w:t xml:space="preserve">                             5. Особые отметки</w:t>
      </w:r>
    </w:p>
    <w:p>
      <w:pPr>
        <w:pStyle w:val="0"/>
        <w:jc w:val="both"/>
      </w:pPr>
      <w:r>
        <w:rPr>
          <w:sz w:val="20"/>
        </w:rPr>
      </w:r>
    </w:p>
    <w:tbl>
      <w:tblPr>
        <w:tblInd w:w="0" w:type="dxa"/>
        <w:tblLayout w:type="fixed"/>
        <w:tblCellMar>
          <w:top w:w="102" w:type="dxa"/>
          <w:left w:w="62" w:type="dxa"/>
          <w:bottom w:w="102" w:type="dxa"/>
          <w:right w:w="62" w:type="dxa"/>
        </w:tblCellMar>
      </w:tblPr>
      <w:tblGrid>
        <w:gridCol w:w="1474"/>
        <w:gridCol w:w="340"/>
        <w:gridCol w:w="7257"/>
      </w:tblGrid>
      <w:tr>
        <w:tc>
          <w:tcPr>
            <w:tcW w:w="1474" w:type="dxa"/>
            <w:tcBorders>
              <w:top w:val="nil"/>
              <w:left w:val="nil"/>
              <w:bottom w:val="nil"/>
              <w:right w:val="nil"/>
            </w:tcBorders>
            <w:vMerge w:val="restart"/>
          </w:tcPr>
          <w:p>
            <w:pPr>
              <w:pStyle w:val="0"/>
            </w:pPr>
            <w:r>
              <w:rPr>
                <w:sz w:val="20"/>
              </w:rPr>
              <w:t xml:space="preserve">Приложения:</w:t>
            </w:r>
          </w:p>
        </w:tc>
        <w:tc>
          <w:tcPr>
            <w:tcW w:w="340" w:type="dxa"/>
            <w:tcBorders>
              <w:top w:val="nil"/>
              <w:left w:val="nil"/>
              <w:bottom w:val="nil"/>
              <w:right w:val="nil"/>
            </w:tcBorders>
          </w:tcPr>
          <w:p>
            <w:pPr>
              <w:pStyle w:val="0"/>
            </w:pPr>
            <w:r>
              <w:rPr>
                <w:sz w:val="20"/>
              </w:rPr>
              <w:t xml:space="preserve">1.</w:t>
            </w:r>
          </w:p>
        </w:tc>
        <w:tc>
          <w:tcPr>
            <w:tcW w:w="7257" w:type="dxa"/>
            <w:tcBorders>
              <w:top w:val="nil"/>
              <w:left w:val="nil"/>
              <w:bottom w:val="nil"/>
              <w:right w:val="nil"/>
            </w:tcBorders>
          </w:tcPr>
          <w:p>
            <w:pPr>
              <w:pStyle w:val="0"/>
            </w:pPr>
            <w:hyperlink w:history="0" w:anchor="P11995" w:tooltip="                                РЕЗУЛЬТАТЫ">
              <w:r>
                <w:rPr>
                  <w:sz w:val="20"/>
                  <w:color w:val="0000ff"/>
                </w:rPr>
                <w:t xml:space="preserve">Результаты</w:t>
              </w:r>
            </w:hyperlink>
            <w:r>
              <w:rPr>
                <w:sz w:val="20"/>
              </w:rPr>
              <w:t xml:space="preserve"> обследования:</w:t>
            </w:r>
          </w:p>
          <w:p>
            <w:pPr>
              <w:pStyle w:val="0"/>
            </w:pPr>
            <w:r>
              <w:rPr>
                <w:sz w:val="20"/>
              </w:rPr>
              <w:t xml:space="preserve">1) территории, прилегающей к объекту на _____ л.;</w:t>
            </w:r>
          </w:p>
          <w:p>
            <w:pPr>
              <w:pStyle w:val="0"/>
            </w:pPr>
            <w:r>
              <w:rPr>
                <w:sz w:val="20"/>
              </w:rPr>
              <w:t xml:space="preserve">2) входа (входов) в здание на _____ л.;</w:t>
            </w:r>
          </w:p>
          <w:p>
            <w:pPr>
              <w:pStyle w:val="0"/>
            </w:pPr>
            <w:r>
              <w:rPr>
                <w:sz w:val="20"/>
              </w:rPr>
              <w:t xml:space="preserve">3) путей движения в здании на _____ л.;</w:t>
            </w:r>
          </w:p>
          <w:p>
            <w:pPr>
              <w:pStyle w:val="0"/>
            </w:pPr>
            <w:r>
              <w:rPr>
                <w:sz w:val="20"/>
              </w:rPr>
              <w:t xml:space="preserve">4) зоны целевого назначения объекта на _____ л.;</w:t>
            </w:r>
          </w:p>
          <w:p>
            <w:pPr>
              <w:pStyle w:val="0"/>
            </w:pPr>
            <w:r>
              <w:rPr>
                <w:sz w:val="20"/>
              </w:rPr>
              <w:t xml:space="preserve">5) санитарно-гигиенических помещений на _____ л.;</w:t>
            </w:r>
          </w:p>
          <w:p>
            <w:pPr>
              <w:pStyle w:val="0"/>
            </w:pPr>
            <w:r>
              <w:rPr>
                <w:sz w:val="20"/>
              </w:rPr>
              <w:t xml:space="preserve">6) системы информации (и связи) на объекте на _____ л.</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pPr>
            <w:r>
              <w:rPr>
                <w:sz w:val="20"/>
              </w:rPr>
              <w:t xml:space="preserve">2.</w:t>
            </w:r>
          </w:p>
        </w:tc>
        <w:tc>
          <w:tcPr>
            <w:tcW w:w="7257" w:type="dxa"/>
            <w:tcBorders>
              <w:top w:val="nil"/>
              <w:left w:val="nil"/>
              <w:bottom w:val="nil"/>
              <w:right w:val="nil"/>
            </w:tcBorders>
          </w:tcPr>
          <w:p>
            <w:pPr>
              <w:pStyle w:val="0"/>
            </w:pPr>
            <w:r>
              <w:rPr>
                <w:sz w:val="20"/>
              </w:rPr>
              <w:t xml:space="preserve">Результаты фотофиксации на объекте ________________ на _____ л.</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pPr>
            <w:r>
              <w:rPr>
                <w:sz w:val="20"/>
              </w:rPr>
              <w:t xml:space="preserve">3.</w:t>
            </w:r>
          </w:p>
        </w:tc>
        <w:tc>
          <w:tcPr>
            <w:tcW w:w="7257" w:type="dxa"/>
            <w:tcBorders>
              <w:top w:val="nil"/>
              <w:left w:val="nil"/>
              <w:bottom w:val="nil"/>
              <w:right w:val="nil"/>
            </w:tcBorders>
          </w:tcPr>
          <w:p>
            <w:pPr>
              <w:pStyle w:val="0"/>
            </w:pPr>
            <w:r>
              <w:rPr>
                <w:sz w:val="20"/>
              </w:rPr>
              <w:t xml:space="preserve">Поэтажные планы, паспорт БТИ ____________________ на _____ л.</w:t>
            </w:r>
          </w:p>
        </w:tc>
      </w:tr>
      <w:tr>
        <w:tc>
          <w:tcPr>
            <w:tcBorders>
              <w:top w:val="nil"/>
              <w:left w:val="nil"/>
              <w:bottom w:val="nil"/>
              <w:right w:val="nil"/>
            </w:tcBorders>
            <w:vMerge w:val="continue"/>
          </w:tcPr>
          <w:p/>
        </w:tc>
        <w:tc>
          <w:tcPr>
            <w:tcW w:w="340" w:type="dxa"/>
            <w:tcBorders>
              <w:top w:val="nil"/>
              <w:left w:val="nil"/>
              <w:bottom w:val="nil"/>
              <w:right w:val="nil"/>
            </w:tcBorders>
          </w:tcPr>
          <w:p>
            <w:pPr>
              <w:pStyle w:val="0"/>
            </w:pPr>
            <w:r>
              <w:rPr>
                <w:sz w:val="20"/>
              </w:rPr>
              <w:t xml:space="preserve">4.</w:t>
            </w:r>
          </w:p>
        </w:tc>
        <w:tc>
          <w:tcPr>
            <w:tcW w:w="7257" w:type="dxa"/>
            <w:tcBorders>
              <w:top w:val="nil"/>
              <w:left w:val="nil"/>
              <w:bottom w:val="nil"/>
              <w:right w:val="nil"/>
            </w:tcBorders>
          </w:tcPr>
          <w:p>
            <w:pPr>
              <w:pStyle w:val="0"/>
            </w:pPr>
            <w:r>
              <w:rPr>
                <w:sz w:val="20"/>
              </w:rPr>
              <w:t xml:space="preserve">Другая информация (в том числе дополнительная информация о путях движения к объекту) __________________________________</w:t>
            </w:r>
          </w:p>
        </w:tc>
      </w:tr>
    </w:tbl>
    <w:p>
      <w:pPr>
        <w:pStyle w:val="0"/>
        <w:jc w:val="both"/>
      </w:pPr>
      <w:r>
        <w:rPr>
          <w:sz w:val="20"/>
        </w:rPr>
      </w:r>
    </w:p>
    <w:p>
      <w:pPr>
        <w:pStyle w:val="1"/>
        <w:jc w:val="both"/>
      </w:pPr>
      <w:r>
        <w:rPr>
          <w:sz w:val="20"/>
        </w:rPr>
        <w:t xml:space="preserve">Руководитель рабочей группы _____________ ___________ _____________________</w:t>
      </w:r>
    </w:p>
    <w:p>
      <w:pPr>
        <w:pStyle w:val="1"/>
        <w:jc w:val="both"/>
      </w:pPr>
      <w:r>
        <w:rPr>
          <w:sz w:val="20"/>
        </w:rPr>
        <w:t xml:space="preserve">                             (должность)   (подпись)  (расшифровка подписи)</w:t>
      </w:r>
    </w:p>
    <w:p>
      <w:pPr>
        <w:pStyle w:val="1"/>
        <w:jc w:val="both"/>
      </w:pPr>
      <w:r>
        <w:rPr>
          <w:sz w:val="20"/>
        </w:rPr>
      </w:r>
    </w:p>
    <w:p>
      <w:pPr>
        <w:pStyle w:val="1"/>
        <w:jc w:val="both"/>
      </w:pPr>
      <w:r>
        <w:rPr>
          <w:sz w:val="20"/>
        </w:rPr>
        <w:t xml:space="preserve">Члены рабочей группы:       _____________ ___________ _____________________</w:t>
      </w:r>
    </w:p>
    <w:p>
      <w:pPr>
        <w:pStyle w:val="1"/>
        <w:jc w:val="both"/>
      </w:pPr>
      <w:r>
        <w:rPr>
          <w:sz w:val="20"/>
        </w:rPr>
        <w:t xml:space="preserve">                             (должность)   (подпись)  (расшифровка подписи)</w:t>
      </w:r>
    </w:p>
    <w:p>
      <w:pPr>
        <w:pStyle w:val="1"/>
        <w:jc w:val="both"/>
      </w:pPr>
      <w:r>
        <w:rPr>
          <w:sz w:val="20"/>
        </w:rPr>
        <w:t xml:space="preserve">                            _____________ ___________ _____________________</w:t>
      </w:r>
    </w:p>
    <w:p>
      <w:pPr>
        <w:pStyle w:val="1"/>
        <w:jc w:val="both"/>
      </w:pPr>
      <w:r>
        <w:rPr>
          <w:sz w:val="20"/>
        </w:rPr>
        <w:t xml:space="preserve">                             (должность)   (подпись)  (расшифровка подписи)</w:t>
      </w:r>
    </w:p>
    <w:p>
      <w:pPr>
        <w:pStyle w:val="1"/>
        <w:jc w:val="both"/>
      </w:pPr>
      <w:r>
        <w:rPr>
          <w:sz w:val="20"/>
        </w:rPr>
      </w:r>
    </w:p>
    <w:p>
      <w:pPr>
        <w:pStyle w:val="1"/>
        <w:jc w:val="both"/>
      </w:pPr>
      <w:r>
        <w:rPr>
          <w:sz w:val="20"/>
        </w:rPr>
        <w:t xml:space="preserve">Представители общественных</w:t>
      </w:r>
    </w:p>
    <w:p>
      <w:pPr>
        <w:pStyle w:val="1"/>
        <w:jc w:val="both"/>
      </w:pPr>
      <w:r>
        <w:rPr>
          <w:sz w:val="20"/>
        </w:rPr>
        <w:t xml:space="preserve">организаций инвалидов       _____________ ___________ _____________________</w:t>
      </w:r>
    </w:p>
    <w:p>
      <w:pPr>
        <w:pStyle w:val="1"/>
        <w:jc w:val="both"/>
      </w:pPr>
      <w:r>
        <w:rPr>
          <w:sz w:val="20"/>
        </w:rPr>
        <w:t xml:space="preserve">                             (должность)   (подпись)  (расшифровка подписи)</w:t>
      </w:r>
    </w:p>
    <w:p>
      <w:pPr>
        <w:pStyle w:val="1"/>
        <w:jc w:val="both"/>
      </w:pPr>
      <w:r>
        <w:rPr>
          <w:sz w:val="20"/>
        </w:rPr>
        <w:t xml:space="preserve">                            _____________ ___________ _____________________</w:t>
      </w:r>
    </w:p>
    <w:p>
      <w:pPr>
        <w:pStyle w:val="1"/>
        <w:jc w:val="both"/>
      </w:pPr>
      <w:r>
        <w:rPr>
          <w:sz w:val="20"/>
        </w:rPr>
        <w:t xml:space="preserve">                             (должность)   (подпись)  (расшифровка подписи)</w:t>
      </w:r>
    </w:p>
    <w:p>
      <w:pPr>
        <w:pStyle w:val="1"/>
        <w:jc w:val="both"/>
      </w:pPr>
      <w:r>
        <w:rPr>
          <w:sz w:val="20"/>
        </w:rPr>
      </w:r>
    </w:p>
    <w:p>
      <w:pPr>
        <w:pStyle w:val="1"/>
        <w:jc w:val="both"/>
      </w:pPr>
      <w:r>
        <w:rPr>
          <w:sz w:val="20"/>
        </w:rPr>
        <w:t xml:space="preserve">Представители организации,</w:t>
      </w:r>
    </w:p>
    <w:p>
      <w:pPr>
        <w:pStyle w:val="1"/>
        <w:jc w:val="both"/>
      </w:pPr>
      <w:r>
        <w:rPr>
          <w:sz w:val="20"/>
        </w:rPr>
        <w:t xml:space="preserve">расположенной на объекте    _____________ ___________ _____________________</w:t>
      </w:r>
    </w:p>
    <w:p>
      <w:pPr>
        <w:pStyle w:val="1"/>
        <w:jc w:val="both"/>
      </w:pPr>
      <w:r>
        <w:rPr>
          <w:sz w:val="20"/>
        </w:rPr>
        <w:t xml:space="preserve">                             (должность)   (подпись)  (расшифровка подписи)</w:t>
      </w:r>
    </w:p>
    <w:p>
      <w:pPr>
        <w:pStyle w:val="1"/>
        <w:jc w:val="both"/>
      </w:pPr>
      <w:r>
        <w:rPr>
          <w:sz w:val="20"/>
        </w:rPr>
        <w:t xml:space="preserve">                            _____________ ___________ _____________________</w:t>
      </w:r>
    </w:p>
    <w:p>
      <w:pPr>
        <w:pStyle w:val="1"/>
        <w:jc w:val="both"/>
      </w:pPr>
      <w:r>
        <w:rPr>
          <w:sz w:val="20"/>
        </w:rPr>
        <w:t xml:space="preserve">                             (должность)   (подпись)  (расшифровка подписи)</w:t>
      </w:r>
    </w:p>
    <w:p>
      <w:pPr>
        <w:pStyle w:val="1"/>
        <w:jc w:val="both"/>
      </w:pPr>
      <w:r>
        <w:rPr>
          <w:sz w:val="20"/>
        </w:rPr>
      </w:r>
    </w:p>
    <w:p>
      <w:pPr>
        <w:pStyle w:val="1"/>
        <w:jc w:val="both"/>
      </w:pPr>
      <w:r>
        <w:rPr>
          <w:sz w:val="20"/>
        </w:rPr>
        <w:t xml:space="preserve">Управленческое решение согласовано "__" __________ 20__ г. (протокол N ___)</w:t>
      </w:r>
    </w:p>
    <w:p>
      <w:pPr>
        <w:pStyle w:val="1"/>
        <w:jc w:val="both"/>
      </w:pPr>
      <w:r>
        <w:rPr>
          <w:sz w:val="20"/>
        </w:rPr>
        <w:t xml:space="preserve">комиссией (название) ______________________________________________________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3"/>
        <w:jc w:val="right"/>
      </w:pPr>
      <w:r>
        <w:rPr>
          <w:sz w:val="20"/>
        </w:rPr>
        <w:t xml:space="preserve">Приложение</w:t>
      </w:r>
    </w:p>
    <w:p>
      <w:pPr>
        <w:pStyle w:val="0"/>
        <w:jc w:val="right"/>
      </w:pPr>
      <w:r>
        <w:rPr>
          <w:sz w:val="20"/>
        </w:rPr>
        <w:t xml:space="preserve">к акту обследования объекта</w:t>
      </w:r>
    </w:p>
    <w:p>
      <w:pPr>
        <w:pStyle w:val="0"/>
        <w:jc w:val="right"/>
      </w:pPr>
      <w:r>
        <w:rPr>
          <w:sz w:val="20"/>
        </w:rPr>
        <w:t xml:space="preserve">социальной инфраструктуры</w:t>
      </w:r>
    </w:p>
    <w:p>
      <w:pPr>
        <w:pStyle w:val="0"/>
        <w:jc w:val="both"/>
      </w:pPr>
      <w:r>
        <w:rPr>
          <w:sz w:val="20"/>
        </w:rPr>
      </w:r>
    </w:p>
    <w:bookmarkStart w:id="11995" w:name="P11995"/>
    <w:bookmarkEnd w:id="11995"/>
    <w:p>
      <w:pPr>
        <w:pStyle w:val="1"/>
        <w:jc w:val="both"/>
      </w:pPr>
      <w:r>
        <w:rPr>
          <w:sz w:val="20"/>
        </w:rPr>
        <w:t xml:space="preserve">                                РЕЗУЛЬТАТЫ</w:t>
      </w:r>
    </w:p>
    <w:p>
      <w:pPr>
        <w:pStyle w:val="1"/>
        <w:jc w:val="both"/>
      </w:pPr>
      <w:r>
        <w:rPr>
          <w:sz w:val="20"/>
        </w:rPr>
        <w:t xml:space="preserve">              обследования объекта социальной инфраструктуры</w:t>
      </w:r>
    </w:p>
    <w:p>
      <w:pPr>
        <w:pStyle w:val="1"/>
        <w:jc w:val="both"/>
      </w:pPr>
      <w:r>
        <w:rPr>
          <w:sz w:val="20"/>
        </w:rPr>
      </w:r>
    </w:p>
    <w:p>
      <w:pPr>
        <w:pStyle w:val="1"/>
        <w:jc w:val="both"/>
      </w:pPr>
      <w:r>
        <w:rPr>
          <w:sz w:val="20"/>
        </w:rPr>
        <w:t xml:space="preserve">                  1. Результаты обследования территории,</w:t>
      </w:r>
    </w:p>
    <w:p>
      <w:pPr>
        <w:pStyle w:val="1"/>
        <w:jc w:val="both"/>
      </w:pPr>
      <w:r>
        <w:rPr>
          <w:sz w:val="20"/>
        </w:rPr>
        <w:t xml:space="preserve">                      прилегающей к зданию (участка)</w:t>
      </w:r>
    </w:p>
    <w:p>
      <w:pPr>
        <w:pStyle w:val="1"/>
        <w:jc w:val="both"/>
      </w:pPr>
      <w:r>
        <w:rPr>
          <w:sz w:val="20"/>
        </w:rPr>
        <w:t xml:space="preserve">            __________________________________________________</w:t>
      </w:r>
    </w:p>
    <w:p>
      <w:pPr>
        <w:pStyle w:val="1"/>
        <w:jc w:val="both"/>
      </w:pPr>
      <w:r>
        <w:rPr>
          <w:sz w:val="20"/>
        </w:rPr>
        <w:t xml:space="preserve">                       (наименование объекта, адрес)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381"/>
        <w:gridCol w:w="624"/>
        <w:gridCol w:w="737"/>
        <w:gridCol w:w="680"/>
        <w:gridCol w:w="964"/>
        <w:gridCol w:w="1417"/>
        <w:gridCol w:w="964"/>
        <w:gridCol w:w="794"/>
      </w:tblGrid>
      <w:tr>
        <w:tc>
          <w:tcPr>
            <w:gridSpan w:val="2"/>
            <w:tcW w:w="2891" w:type="dxa"/>
            <w:vMerge w:val="restart"/>
          </w:tcPr>
          <w:p>
            <w:pPr>
              <w:pStyle w:val="0"/>
              <w:jc w:val="center"/>
            </w:pPr>
            <w:r>
              <w:rPr>
                <w:sz w:val="20"/>
              </w:rPr>
              <w:t xml:space="preserve">Наименование функционально-планировочного элемента</w:t>
            </w:r>
          </w:p>
        </w:tc>
        <w:tc>
          <w:tcPr>
            <w:gridSpan w:val="3"/>
            <w:tcW w:w="2041" w:type="dxa"/>
          </w:tcPr>
          <w:p>
            <w:pPr>
              <w:pStyle w:val="0"/>
              <w:jc w:val="center"/>
            </w:pPr>
            <w:r>
              <w:rPr>
                <w:sz w:val="20"/>
              </w:rPr>
              <w:t xml:space="preserve">Наличие элемента</w:t>
            </w:r>
          </w:p>
        </w:tc>
        <w:tc>
          <w:tcPr>
            <w:gridSpan w:val="2"/>
            <w:tcW w:w="2381" w:type="dxa"/>
          </w:tcPr>
          <w:p>
            <w:pPr>
              <w:pStyle w:val="0"/>
              <w:jc w:val="center"/>
            </w:pPr>
            <w:r>
              <w:rPr>
                <w:sz w:val="20"/>
              </w:rPr>
              <w:t xml:space="preserve">Выявленные нарушения и замечания</w:t>
            </w:r>
          </w:p>
        </w:tc>
        <w:tc>
          <w:tcPr>
            <w:gridSpan w:val="2"/>
            <w:tcW w:w="1758" w:type="dxa"/>
          </w:tcPr>
          <w:p>
            <w:pPr>
              <w:pStyle w:val="0"/>
              <w:jc w:val="center"/>
            </w:pPr>
            <w:r>
              <w:rPr>
                <w:sz w:val="20"/>
              </w:rPr>
              <w:t xml:space="preserve">Работы по адаптации объектов</w:t>
            </w:r>
          </w:p>
        </w:tc>
      </w:tr>
      <w:tr>
        <w:tc>
          <w:tcPr>
            <w:gridSpan w:val="2"/>
            <w:vMerge w:val="continue"/>
          </w:tcPr>
          <w:p/>
        </w:tc>
        <w:tc>
          <w:tcPr>
            <w:tcW w:w="624" w:type="dxa"/>
          </w:tcPr>
          <w:p>
            <w:pPr>
              <w:pStyle w:val="0"/>
              <w:jc w:val="center"/>
            </w:pPr>
            <w:r>
              <w:rPr>
                <w:sz w:val="20"/>
              </w:rPr>
              <w:t xml:space="preserve">есть/нет</w:t>
            </w: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tcW w:w="964" w:type="dxa"/>
          </w:tcPr>
          <w:p>
            <w:pPr>
              <w:pStyle w:val="0"/>
              <w:jc w:val="center"/>
            </w:pPr>
            <w:r>
              <w:rPr>
                <w:sz w:val="20"/>
              </w:rPr>
              <w:t xml:space="preserve">содержание</w:t>
            </w:r>
          </w:p>
        </w:tc>
        <w:tc>
          <w:tcPr>
            <w:tcW w:w="1417" w:type="dxa"/>
          </w:tcPr>
          <w:p>
            <w:pPr>
              <w:pStyle w:val="0"/>
              <w:jc w:val="center"/>
            </w:pPr>
            <w:r>
              <w:rPr>
                <w:sz w:val="20"/>
              </w:rPr>
              <w:t xml:space="preserve">значимо для инвалида (категория)</w:t>
            </w:r>
          </w:p>
        </w:tc>
        <w:tc>
          <w:tcPr>
            <w:tcW w:w="964" w:type="dxa"/>
          </w:tcPr>
          <w:p>
            <w:pPr>
              <w:pStyle w:val="0"/>
              <w:jc w:val="center"/>
            </w:pPr>
            <w:r>
              <w:rPr>
                <w:sz w:val="20"/>
              </w:rPr>
              <w:t xml:space="preserve">содержание</w:t>
            </w:r>
          </w:p>
        </w:tc>
        <w:tc>
          <w:tcPr>
            <w:tcW w:w="794" w:type="dxa"/>
          </w:tcPr>
          <w:p>
            <w:pPr>
              <w:pStyle w:val="0"/>
              <w:jc w:val="center"/>
            </w:pPr>
            <w:r>
              <w:rPr>
                <w:sz w:val="20"/>
              </w:rPr>
              <w:t xml:space="preserve">виды работ</w:t>
            </w:r>
          </w:p>
        </w:tc>
      </w:tr>
      <w:tr>
        <w:tc>
          <w:tcPr>
            <w:tcW w:w="510" w:type="dxa"/>
            <w:tcBorders>
              <w:right w:val="nil"/>
            </w:tcBorders>
          </w:tcPr>
          <w:p>
            <w:pPr>
              <w:pStyle w:val="0"/>
              <w:jc w:val="center"/>
            </w:pPr>
            <w:r>
              <w:rPr>
                <w:sz w:val="20"/>
              </w:rPr>
              <w:t xml:space="preserve">1.1.</w:t>
            </w:r>
          </w:p>
        </w:tc>
        <w:tc>
          <w:tcPr>
            <w:tcW w:w="2381" w:type="dxa"/>
            <w:tcBorders>
              <w:left w:val="nil"/>
            </w:tcBorders>
          </w:tcPr>
          <w:p>
            <w:pPr>
              <w:pStyle w:val="0"/>
            </w:pPr>
            <w:r>
              <w:rPr>
                <w:sz w:val="20"/>
              </w:rPr>
              <w:t xml:space="preserve">Вход (входы) на территорию</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1.2.</w:t>
            </w:r>
          </w:p>
        </w:tc>
        <w:tc>
          <w:tcPr>
            <w:tcW w:w="2381" w:type="dxa"/>
            <w:tcBorders>
              <w:left w:val="nil"/>
            </w:tcBorders>
          </w:tcPr>
          <w:p>
            <w:pPr>
              <w:pStyle w:val="0"/>
            </w:pPr>
            <w:r>
              <w:rPr>
                <w:sz w:val="20"/>
              </w:rPr>
              <w:t xml:space="preserve">Путь (пути) движения на территории</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1.3.</w:t>
            </w:r>
          </w:p>
        </w:tc>
        <w:tc>
          <w:tcPr>
            <w:tcW w:w="2381" w:type="dxa"/>
            <w:tcBorders>
              <w:left w:val="nil"/>
            </w:tcBorders>
          </w:tcPr>
          <w:p>
            <w:pPr>
              <w:pStyle w:val="0"/>
            </w:pPr>
            <w:r>
              <w:rPr>
                <w:sz w:val="20"/>
              </w:rPr>
              <w:t xml:space="preserve">Лестница (наружная)</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1.4.</w:t>
            </w:r>
          </w:p>
        </w:tc>
        <w:tc>
          <w:tcPr>
            <w:tcW w:w="2381" w:type="dxa"/>
            <w:tcBorders>
              <w:left w:val="nil"/>
            </w:tcBorders>
          </w:tcPr>
          <w:p>
            <w:pPr>
              <w:pStyle w:val="0"/>
            </w:pPr>
            <w:r>
              <w:rPr>
                <w:sz w:val="20"/>
              </w:rPr>
              <w:t xml:space="preserve">Пандус (наружный)</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1.5.</w:t>
            </w:r>
          </w:p>
        </w:tc>
        <w:tc>
          <w:tcPr>
            <w:tcW w:w="2381" w:type="dxa"/>
            <w:tcBorders>
              <w:left w:val="nil"/>
            </w:tcBorders>
          </w:tcPr>
          <w:p>
            <w:pPr>
              <w:pStyle w:val="0"/>
            </w:pPr>
            <w:r>
              <w:rPr>
                <w:sz w:val="20"/>
              </w:rPr>
              <w:t xml:space="preserve">Автостоянка и парковка</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pPr>
            <w:r>
              <w:rPr>
                <w:sz w:val="20"/>
              </w:rPr>
            </w:r>
          </w:p>
        </w:tc>
        <w:tc>
          <w:tcPr>
            <w:tcW w:w="2381" w:type="dxa"/>
            <w:tcBorders>
              <w:left w:val="nil"/>
            </w:tcBorders>
          </w:tcPr>
          <w:p>
            <w:pPr>
              <w:pStyle w:val="0"/>
            </w:pPr>
            <w:r>
              <w:rPr>
                <w:sz w:val="20"/>
              </w:rPr>
              <w:t xml:space="preserve">Общие требования к зоне</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bl>
    <w:p>
      <w:pPr>
        <w:pStyle w:val="0"/>
        <w:jc w:val="both"/>
      </w:pPr>
      <w:r>
        <w:rPr>
          <w:sz w:val="20"/>
        </w:rPr>
      </w:r>
    </w:p>
    <w:p>
      <w:pPr>
        <w:pStyle w:val="1"/>
        <w:jc w:val="both"/>
      </w:pPr>
      <w:r>
        <w:rPr>
          <w:sz w:val="20"/>
        </w:rPr>
        <w:t xml:space="preserve">                            Заключение по зоне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2608"/>
        <w:gridCol w:w="737"/>
        <w:gridCol w:w="680"/>
        <w:gridCol w:w="3005"/>
      </w:tblGrid>
      <w:tr>
        <w:tc>
          <w:tcPr>
            <w:tcW w:w="2041" w:type="dxa"/>
            <w:vMerge w:val="restart"/>
          </w:tcPr>
          <w:p>
            <w:pPr>
              <w:pStyle w:val="0"/>
              <w:jc w:val="center"/>
            </w:pPr>
            <w:r>
              <w:rPr>
                <w:sz w:val="20"/>
              </w:rPr>
              <w:t xml:space="preserve">Наименование структурно-функциональной зоны</w:t>
            </w:r>
          </w:p>
        </w:tc>
        <w:tc>
          <w:tcPr>
            <w:tcW w:w="2608" w:type="dxa"/>
            <w:vMerge w:val="restart"/>
          </w:tcPr>
          <w:p>
            <w:pPr>
              <w:pStyle w:val="0"/>
              <w:jc w:val="center"/>
            </w:pPr>
            <w:r>
              <w:rPr>
                <w:sz w:val="20"/>
              </w:rPr>
              <w:t xml:space="preserve">Состояние доступности </w:t>
            </w:r>
            <w:hyperlink w:history="0" w:anchor="P12084" w:tooltip="    &lt;*&gt; Указывается:">
              <w:r>
                <w:rPr>
                  <w:sz w:val="20"/>
                  <w:color w:val="0000ff"/>
                </w:rPr>
                <w:t xml:space="preserve">&lt;*&gt;</w:t>
              </w:r>
            </w:hyperlink>
            <w:r>
              <w:rPr>
                <w:sz w:val="20"/>
              </w:rPr>
              <w:t xml:space="preserve"> (к </w:t>
            </w:r>
            <w:hyperlink w:history="0" w:anchor="P11819" w:tooltip="3.4. Состояние доступности основных структурно-функциональных зон">
              <w:r>
                <w:rPr>
                  <w:sz w:val="20"/>
                  <w:color w:val="0000ff"/>
                </w:rPr>
                <w:t xml:space="preserve">пункту 3.4</w:t>
              </w:r>
            </w:hyperlink>
            <w:r>
              <w:rPr>
                <w:sz w:val="20"/>
              </w:rPr>
              <w:t xml:space="preserve"> акта обследования объекта социальной инфраструктуры)</w:t>
            </w:r>
          </w:p>
        </w:tc>
        <w:tc>
          <w:tcPr>
            <w:gridSpan w:val="2"/>
            <w:tcW w:w="1417" w:type="dxa"/>
          </w:tcPr>
          <w:p>
            <w:pPr>
              <w:pStyle w:val="0"/>
              <w:jc w:val="center"/>
            </w:pPr>
            <w:r>
              <w:rPr>
                <w:sz w:val="20"/>
              </w:rPr>
              <w:t xml:space="preserve">Приложение</w:t>
            </w:r>
          </w:p>
        </w:tc>
        <w:tc>
          <w:tcPr>
            <w:tcW w:w="3005" w:type="dxa"/>
            <w:vMerge w:val="restart"/>
          </w:tcPr>
          <w:p>
            <w:pPr>
              <w:pStyle w:val="0"/>
              <w:jc w:val="center"/>
            </w:pPr>
            <w:r>
              <w:rPr>
                <w:sz w:val="20"/>
              </w:rPr>
              <w:t xml:space="preserve">Рекомендации по адаптации (вид работы) </w:t>
            </w:r>
            <w:hyperlink w:history="0" w:anchor="P12093" w:tooltip="    &lt;**&gt; Указывается один из вариантов:">
              <w:r>
                <w:rPr>
                  <w:sz w:val="20"/>
                  <w:color w:val="0000ff"/>
                </w:rPr>
                <w:t xml:space="preserve">&lt;**&gt;</w:t>
              </w:r>
            </w:hyperlink>
            <w:r>
              <w:rPr>
                <w:sz w:val="20"/>
              </w:rPr>
              <w:t xml:space="preserve"> к </w:t>
            </w:r>
            <w:hyperlink w:history="0" w:anchor="P11879" w:tooltip="4.1. Рекомендации по адаптации основных структурных элементов объекта">
              <w:r>
                <w:rPr>
                  <w:sz w:val="20"/>
                  <w:color w:val="0000ff"/>
                </w:rPr>
                <w:t xml:space="preserve">пункту 4.1</w:t>
              </w:r>
            </w:hyperlink>
            <w:r>
              <w:rPr>
                <w:sz w:val="20"/>
              </w:rPr>
              <w:t xml:space="preserve"> акта обследования объекта социальной инфраструктуры</w:t>
            </w:r>
          </w:p>
        </w:tc>
      </w:tr>
      <w:tr>
        <w:tc>
          <w:tcPr>
            <w:vMerge w:val="continue"/>
          </w:tcPr>
          <w:p/>
        </w:tc>
        <w:tc>
          <w:tcPr>
            <w:vMerge w:val="continue"/>
          </w:tcP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vMerge w:val="continue"/>
          </w:tcPr>
          <w:p/>
        </w:tc>
      </w:tr>
      <w:tr>
        <w:tc>
          <w:tcPr>
            <w:tcW w:w="2041" w:type="dxa"/>
          </w:tcPr>
          <w:p>
            <w:pPr>
              <w:pStyle w:val="0"/>
            </w:pPr>
            <w:r>
              <w:rPr>
                <w:sz w:val="20"/>
              </w:rPr>
            </w:r>
          </w:p>
        </w:tc>
        <w:tc>
          <w:tcPr>
            <w:tcW w:w="2608"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3005" w:type="dxa"/>
          </w:tcPr>
          <w:p>
            <w:pPr>
              <w:pStyle w:val="0"/>
            </w:pPr>
            <w:r>
              <w:rPr>
                <w:sz w:val="20"/>
              </w:rPr>
            </w:r>
          </w:p>
        </w:tc>
      </w:tr>
    </w:tbl>
    <w:p>
      <w:pPr>
        <w:pStyle w:val="0"/>
        <w:jc w:val="both"/>
      </w:pPr>
      <w:r>
        <w:rPr>
          <w:sz w:val="20"/>
        </w:rPr>
      </w:r>
    </w:p>
    <w:p>
      <w:pPr>
        <w:pStyle w:val="1"/>
        <w:jc w:val="both"/>
      </w:pPr>
      <w:r>
        <w:rPr>
          <w:sz w:val="20"/>
        </w:rPr>
        <w:t xml:space="preserve">    --------------------------------</w:t>
      </w:r>
    </w:p>
    <w:bookmarkStart w:id="12084" w:name="P12084"/>
    <w:bookmarkEnd w:id="12084"/>
    <w:p>
      <w:pPr>
        <w:pStyle w:val="1"/>
        <w:jc w:val="both"/>
      </w:pPr>
      <w:r>
        <w:rPr>
          <w:sz w:val="20"/>
        </w:rPr>
        <w:t xml:space="preserve">    &lt;*&gt; Указывается:</w:t>
      </w:r>
    </w:p>
    <w:p>
      <w:pPr>
        <w:pStyle w:val="1"/>
        <w:jc w:val="both"/>
      </w:pPr>
      <w:r>
        <w:rPr>
          <w:sz w:val="20"/>
        </w:rPr>
        <w:t xml:space="preserve">    ДП-В - доступно полностью всем;</w:t>
      </w:r>
    </w:p>
    <w:p>
      <w:pPr>
        <w:pStyle w:val="1"/>
        <w:jc w:val="both"/>
      </w:pPr>
      <w:r>
        <w:rPr>
          <w:sz w:val="20"/>
        </w:rPr>
        <w:t xml:space="preserve">    ДП-И  (К,  О,  С,  Г,  У)  -  доступно  полностью избирательно (указать</w:t>
      </w:r>
    </w:p>
    <w:p>
      <w:pPr>
        <w:pStyle w:val="1"/>
        <w:jc w:val="both"/>
      </w:pPr>
      <w:r>
        <w:rPr>
          <w:sz w:val="20"/>
        </w:rPr>
        <w:t xml:space="preserve">категории инвалидов);</w:t>
      </w:r>
    </w:p>
    <w:p>
      <w:pPr>
        <w:pStyle w:val="1"/>
        <w:jc w:val="both"/>
      </w:pPr>
      <w:r>
        <w:rPr>
          <w:sz w:val="20"/>
        </w:rPr>
        <w:t xml:space="preserve">    ДЧ-В - доступно частично всем;</w:t>
      </w:r>
    </w:p>
    <w:p>
      <w:pPr>
        <w:pStyle w:val="1"/>
        <w:jc w:val="both"/>
      </w:pPr>
      <w:r>
        <w:rPr>
          <w:sz w:val="20"/>
        </w:rPr>
        <w:t xml:space="preserve">    ДЧ-И  (К,  О,  С,  Г,  У)  -  доступно  частично  избирательно (указать</w:t>
      </w:r>
    </w:p>
    <w:p>
      <w:pPr>
        <w:pStyle w:val="1"/>
        <w:jc w:val="both"/>
      </w:pPr>
      <w:r>
        <w:rPr>
          <w:sz w:val="20"/>
        </w:rPr>
        <w:t xml:space="preserve">категории инвалидов);</w:t>
      </w:r>
    </w:p>
    <w:p>
      <w:pPr>
        <w:pStyle w:val="1"/>
        <w:jc w:val="both"/>
      </w:pPr>
      <w:r>
        <w:rPr>
          <w:sz w:val="20"/>
        </w:rPr>
        <w:t xml:space="preserve">    ДУ - доступно условно;</w:t>
      </w:r>
    </w:p>
    <w:p>
      <w:pPr>
        <w:pStyle w:val="1"/>
        <w:jc w:val="both"/>
      </w:pPr>
      <w:r>
        <w:rPr>
          <w:sz w:val="20"/>
        </w:rPr>
        <w:t xml:space="preserve">    ВНД - временно недоступно.</w:t>
      </w:r>
    </w:p>
    <w:bookmarkStart w:id="12093" w:name="P12093"/>
    <w:bookmarkEnd w:id="12093"/>
    <w:p>
      <w:pPr>
        <w:pStyle w:val="1"/>
        <w:jc w:val="both"/>
      </w:pPr>
      <w:r>
        <w:rPr>
          <w:sz w:val="20"/>
        </w:rPr>
        <w:t xml:space="preserve">    &lt;**&gt; Указывается один из вариантов:</w:t>
      </w:r>
    </w:p>
    <w:p>
      <w:pPr>
        <w:pStyle w:val="1"/>
        <w:jc w:val="both"/>
      </w:pPr>
      <w:r>
        <w:rPr>
          <w:sz w:val="20"/>
        </w:rPr>
        <w:t xml:space="preserve">    не нуждается;</w:t>
      </w:r>
    </w:p>
    <w:p>
      <w:pPr>
        <w:pStyle w:val="1"/>
        <w:jc w:val="both"/>
      </w:pPr>
      <w:r>
        <w:rPr>
          <w:sz w:val="20"/>
        </w:rPr>
        <w:t xml:space="preserve">    ремонт (текущий, капитальный);</w:t>
      </w:r>
    </w:p>
    <w:p>
      <w:pPr>
        <w:pStyle w:val="1"/>
        <w:jc w:val="both"/>
      </w:pPr>
      <w:r>
        <w:rPr>
          <w:sz w:val="20"/>
        </w:rPr>
        <w:t xml:space="preserve">    индивидуальное решение с техническими средствами реабилитации;</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Комментарий к заключению __________________________________________________</w:t>
      </w:r>
    </w:p>
    <w:p>
      <w:pPr>
        <w:pStyle w:val="1"/>
        <w:jc w:val="both"/>
      </w:pPr>
      <w:r>
        <w:rPr>
          <w:sz w:val="20"/>
        </w:rPr>
      </w:r>
    </w:p>
    <w:p>
      <w:pPr>
        <w:pStyle w:val="1"/>
        <w:jc w:val="both"/>
      </w:pPr>
      <w:r>
        <w:rPr>
          <w:sz w:val="20"/>
        </w:rPr>
        <w:t xml:space="preserve">            2. Результаты обследования входа (входов) в здание</w:t>
      </w:r>
    </w:p>
    <w:p>
      <w:pPr>
        <w:pStyle w:val="1"/>
        <w:jc w:val="both"/>
      </w:pPr>
      <w:r>
        <w:rPr>
          <w:sz w:val="20"/>
        </w:rPr>
        <w:t xml:space="preserve">            __________________________________________________</w:t>
      </w:r>
    </w:p>
    <w:p>
      <w:pPr>
        <w:pStyle w:val="1"/>
        <w:jc w:val="both"/>
      </w:pPr>
      <w:r>
        <w:rPr>
          <w:sz w:val="20"/>
        </w:rPr>
        <w:t xml:space="preserve">                       (наименование объекта, адрес)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381"/>
        <w:gridCol w:w="624"/>
        <w:gridCol w:w="737"/>
        <w:gridCol w:w="680"/>
        <w:gridCol w:w="964"/>
        <w:gridCol w:w="1417"/>
        <w:gridCol w:w="964"/>
        <w:gridCol w:w="794"/>
      </w:tblGrid>
      <w:tr>
        <w:tc>
          <w:tcPr>
            <w:gridSpan w:val="2"/>
            <w:tcW w:w="2891" w:type="dxa"/>
            <w:vMerge w:val="restart"/>
          </w:tcPr>
          <w:p>
            <w:pPr>
              <w:pStyle w:val="0"/>
              <w:jc w:val="center"/>
            </w:pPr>
            <w:r>
              <w:rPr>
                <w:sz w:val="20"/>
              </w:rPr>
              <w:t xml:space="preserve">Наименование функционально-планировочного элемента</w:t>
            </w:r>
          </w:p>
        </w:tc>
        <w:tc>
          <w:tcPr>
            <w:gridSpan w:val="3"/>
            <w:tcW w:w="2041" w:type="dxa"/>
          </w:tcPr>
          <w:p>
            <w:pPr>
              <w:pStyle w:val="0"/>
              <w:jc w:val="center"/>
            </w:pPr>
            <w:r>
              <w:rPr>
                <w:sz w:val="20"/>
              </w:rPr>
              <w:t xml:space="preserve">Наличие элемента</w:t>
            </w:r>
          </w:p>
        </w:tc>
        <w:tc>
          <w:tcPr>
            <w:gridSpan w:val="2"/>
            <w:tcW w:w="2381" w:type="dxa"/>
          </w:tcPr>
          <w:p>
            <w:pPr>
              <w:pStyle w:val="0"/>
              <w:jc w:val="center"/>
            </w:pPr>
            <w:r>
              <w:rPr>
                <w:sz w:val="20"/>
              </w:rPr>
              <w:t xml:space="preserve">Выявленные нарушения и замечания</w:t>
            </w:r>
          </w:p>
        </w:tc>
        <w:tc>
          <w:tcPr>
            <w:gridSpan w:val="2"/>
            <w:tcW w:w="1758" w:type="dxa"/>
          </w:tcPr>
          <w:p>
            <w:pPr>
              <w:pStyle w:val="0"/>
              <w:jc w:val="center"/>
            </w:pPr>
            <w:r>
              <w:rPr>
                <w:sz w:val="20"/>
              </w:rPr>
              <w:t xml:space="preserve">Работы по адаптации объектов</w:t>
            </w:r>
          </w:p>
        </w:tc>
      </w:tr>
      <w:tr>
        <w:tc>
          <w:tcPr>
            <w:gridSpan w:val="2"/>
            <w:vMerge w:val="continue"/>
          </w:tcPr>
          <w:p/>
        </w:tc>
        <w:tc>
          <w:tcPr>
            <w:tcW w:w="624" w:type="dxa"/>
          </w:tcPr>
          <w:p>
            <w:pPr>
              <w:pStyle w:val="0"/>
              <w:jc w:val="center"/>
            </w:pPr>
            <w:r>
              <w:rPr>
                <w:sz w:val="20"/>
              </w:rPr>
              <w:t xml:space="preserve">есть/нет</w:t>
            </w: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tcW w:w="964" w:type="dxa"/>
          </w:tcPr>
          <w:p>
            <w:pPr>
              <w:pStyle w:val="0"/>
              <w:jc w:val="center"/>
            </w:pPr>
            <w:r>
              <w:rPr>
                <w:sz w:val="20"/>
              </w:rPr>
              <w:t xml:space="preserve">содержание</w:t>
            </w:r>
          </w:p>
        </w:tc>
        <w:tc>
          <w:tcPr>
            <w:tcW w:w="1417" w:type="dxa"/>
          </w:tcPr>
          <w:p>
            <w:pPr>
              <w:pStyle w:val="0"/>
              <w:jc w:val="center"/>
            </w:pPr>
            <w:r>
              <w:rPr>
                <w:sz w:val="20"/>
              </w:rPr>
              <w:t xml:space="preserve">значимо для инвалида (категория)</w:t>
            </w:r>
          </w:p>
        </w:tc>
        <w:tc>
          <w:tcPr>
            <w:tcW w:w="964" w:type="dxa"/>
          </w:tcPr>
          <w:p>
            <w:pPr>
              <w:pStyle w:val="0"/>
              <w:jc w:val="center"/>
            </w:pPr>
            <w:r>
              <w:rPr>
                <w:sz w:val="20"/>
              </w:rPr>
              <w:t xml:space="preserve">содержание</w:t>
            </w:r>
          </w:p>
        </w:tc>
        <w:tc>
          <w:tcPr>
            <w:tcW w:w="794" w:type="dxa"/>
          </w:tcPr>
          <w:p>
            <w:pPr>
              <w:pStyle w:val="0"/>
              <w:jc w:val="center"/>
            </w:pPr>
            <w:r>
              <w:rPr>
                <w:sz w:val="20"/>
              </w:rPr>
              <w:t xml:space="preserve">виды работ</w:t>
            </w:r>
          </w:p>
        </w:tc>
      </w:tr>
      <w:tr>
        <w:tc>
          <w:tcPr>
            <w:tcW w:w="510" w:type="dxa"/>
            <w:tcBorders>
              <w:right w:val="nil"/>
            </w:tcBorders>
          </w:tcPr>
          <w:p>
            <w:pPr>
              <w:pStyle w:val="0"/>
              <w:jc w:val="center"/>
            </w:pPr>
            <w:r>
              <w:rPr>
                <w:sz w:val="20"/>
              </w:rPr>
              <w:t xml:space="preserve">2.1.</w:t>
            </w:r>
          </w:p>
        </w:tc>
        <w:tc>
          <w:tcPr>
            <w:tcW w:w="2381" w:type="dxa"/>
            <w:tcBorders>
              <w:left w:val="nil"/>
            </w:tcBorders>
          </w:tcPr>
          <w:p>
            <w:pPr>
              <w:pStyle w:val="0"/>
            </w:pPr>
            <w:r>
              <w:rPr>
                <w:sz w:val="20"/>
              </w:rPr>
              <w:t xml:space="preserve">Лестница (наружная)</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2.2.</w:t>
            </w:r>
          </w:p>
        </w:tc>
        <w:tc>
          <w:tcPr>
            <w:tcW w:w="2381" w:type="dxa"/>
            <w:tcBorders>
              <w:left w:val="nil"/>
            </w:tcBorders>
          </w:tcPr>
          <w:p>
            <w:pPr>
              <w:pStyle w:val="0"/>
            </w:pPr>
            <w:r>
              <w:rPr>
                <w:sz w:val="20"/>
              </w:rPr>
              <w:t xml:space="preserve">Пандус (наружный)</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2.3.</w:t>
            </w:r>
          </w:p>
        </w:tc>
        <w:tc>
          <w:tcPr>
            <w:tcW w:w="2381" w:type="dxa"/>
            <w:tcBorders>
              <w:left w:val="nil"/>
            </w:tcBorders>
          </w:tcPr>
          <w:p>
            <w:pPr>
              <w:pStyle w:val="0"/>
            </w:pPr>
            <w:r>
              <w:rPr>
                <w:sz w:val="20"/>
              </w:rPr>
              <w:t xml:space="preserve">Входная площадка (перед дверью)</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2.4.</w:t>
            </w:r>
          </w:p>
        </w:tc>
        <w:tc>
          <w:tcPr>
            <w:tcW w:w="2381" w:type="dxa"/>
            <w:tcBorders>
              <w:left w:val="nil"/>
            </w:tcBorders>
          </w:tcPr>
          <w:p>
            <w:pPr>
              <w:pStyle w:val="0"/>
            </w:pPr>
            <w:r>
              <w:rPr>
                <w:sz w:val="20"/>
              </w:rPr>
              <w:t xml:space="preserve">Дверь (входная)</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2.5.</w:t>
            </w:r>
          </w:p>
        </w:tc>
        <w:tc>
          <w:tcPr>
            <w:tcW w:w="2381" w:type="dxa"/>
            <w:tcBorders>
              <w:left w:val="nil"/>
            </w:tcBorders>
          </w:tcPr>
          <w:p>
            <w:pPr>
              <w:pStyle w:val="0"/>
            </w:pPr>
            <w:r>
              <w:rPr>
                <w:sz w:val="20"/>
              </w:rPr>
              <w:t xml:space="preserve">Тамбур</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pPr>
            <w:r>
              <w:rPr>
                <w:sz w:val="20"/>
              </w:rPr>
            </w:r>
          </w:p>
        </w:tc>
        <w:tc>
          <w:tcPr>
            <w:tcW w:w="2381" w:type="dxa"/>
            <w:tcBorders>
              <w:left w:val="nil"/>
            </w:tcBorders>
          </w:tcPr>
          <w:p>
            <w:pPr>
              <w:pStyle w:val="0"/>
            </w:pPr>
            <w:r>
              <w:rPr>
                <w:sz w:val="20"/>
              </w:rPr>
              <w:t xml:space="preserve">Общие требования к зоне</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bl>
    <w:p>
      <w:pPr>
        <w:pStyle w:val="0"/>
        <w:jc w:val="both"/>
      </w:pPr>
      <w:r>
        <w:rPr>
          <w:sz w:val="20"/>
        </w:rPr>
      </w:r>
    </w:p>
    <w:p>
      <w:pPr>
        <w:pStyle w:val="1"/>
        <w:jc w:val="both"/>
      </w:pPr>
      <w:r>
        <w:rPr>
          <w:sz w:val="20"/>
        </w:rPr>
        <w:t xml:space="preserve">                            Заключение по зоне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2608"/>
        <w:gridCol w:w="737"/>
        <w:gridCol w:w="680"/>
        <w:gridCol w:w="3005"/>
      </w:tblGrid>
      <w:tr>
        <w:tc>
          <w:tcPr>
            <w:tcW w:w="2041" w:type="dxa"/>
            <w:vMerge w:val="restart"/>
          </w:tcPr>
          <w:p>
            <w:pPr>
              <w:pStyle w:val="0"/>
              <w:jc w:val="center"/>
            </w:pPr>
            <w:r>
              <w:rPr>
                <w:sz w:val="20"/>
              </w:rPr>
              <w:t xml:space="preserve">Наименование структурно-функциональной зоны</w:t>
            </w:r>
          </w:p>
        </w:tc>
        <w:tc>
          <w:tcPr>
            <w:tcW w:w="2608" w:type="dxa"/>
            <w:vMerge w:val="restart"/>
          </w:tcPr>
          <w:p>
            <w:pPr>
              <w:pStyle w:val="0"/>
              <w:jc w:val="center"/>
            </w:pPr>
            <w:r>
              <w:rPr>
                <w:sz w:val="20"/>
              </w:rPr>
              <w:t xml:space="preserve">Состояние доступности </w:t>
            </w:r>
            <w:hyperlink w:history="0" w:anchor="P12187" w:tooltip="    &lt;*&gt; Указывается:">
              <w:r>
                <w:rPr>
                  <w:sz w:val="20"/>
                  <w:color w:val="0000ff"/>
                </w:rPr>
                <w:t xml:space="preserve">&lt;*&gt;</w:t>
              </w:r>
            </w:hyperlink>
            <w:r>
              <w:rPr>
                <w:sz w:val="20"/>
              </w:rPr>
              <w:t xml:space="preserve"> (к </w:t>
            </w:r>
            <w:hyperlink w:history="0" w:anchor="P11819" w:tooltip="3.4. Состояние доступности основных структурно-функциональных зон">
              <w:r>
                <w:rPr>
                  <w:sz w:val="20"/>
                  <w:color w:val="0000ff"/>
                </w:rPr>
                <w:t xml:space="preserve">пункту 3.4</w:t>
              </w:r>
            </w:hyperlink>
            <w:r>
              <w:rPr>
                <w:sz w:val="20"/>
              </w:rPr>
              <w:t xml:space="preserve"> акта обследования объекта социальной инфраструктуры)</w:t>
            </w:r>
          </w:p>
        </w:tc>
        <w:tc>
          <w:tcPr>
            <w:gridSpan w:val="2"/>
            <w:tcW w:w="1417" w:type="dxa"/>
          </w:tcPr>
          <w:p>
            <w:pPr>
              <w:pStyle w:val="0"/>
              <w:jc w:val="center"/>
            </w:pPr>
            <w:r>
              <w:rPr>
                <w:sz w:val="20"/>
              </w:rPr>
              <w:t xml:space="preserve">Приложение</w:t>
            </w:r>
          </w:p>
        </w:tc>
        <w:tc>
          <w:tcPr>
            <w:tcW w:w="3005" w:type="dxa"/>
            <w:vMerge w:val="restart"/>
          </w:tcPr>
          <w:p>
            <w:pPr>
              <w:pStyle w:val="0"/>
              <w:jc w:val="center"/>
            </w:pPr>
            <w:r>
              <w:rPr>
                <w:sz w:val="20"/>
              </w:rPr>
              <w:t xml:space="preserve">Рекомендации по адаптации (вид работы) </w:t>
            </w:r>
            <w:hyperlink w:history="0" w:anchor="P12196" w:tooltip="    &lt;**&gt; Указывается один из вариантов:">
              <w:r>
                <w:rPr>
                  <w:sz w:val="20"/>
                  <w:color w:val="0000ff"/>
                </w:rPr>
                <w:t xml:space="preserve">&lt;**&gt;</w:t>
              </w:r>
            </w:hyperlink>
            <w:r>
              <w:rPr>
                <w:sz w:val="20"/>
              </w:rPr>
              <w:t xml:space="preserve"> к </w:t>
            </w:r>
            <w:hyperlink w:history="0" w:anchor="P11879" w:tooltip="4.1. Рекомендации по адаптации основных структурных элементов объекта">
              <w:r>
                <w:rPr>
                  <w:sz w:val="20"/>
                  <w:color w:val="0000ff"/>
                </w:rPr>
                <w:t xml:space="preserve">пункту 4.1</w:t>
              </w:r>
            </w:hyperlink>
            <w:r>
              <w:rPr>
                <w:sz w:val="20"/>
              </w:rPr>
              <w:t xml:space="preserve"> акта обследования объекта социальной инфраструктуры</w:t>
            </w:r>
          </w:p>
        </w:tc>
      </w:tr>
      <w:tr>
        <w:tc>
          <w:tcPr>
            <w:vMerge w:val="continue"/>
          </w:tcPr>
          <w:p/>
        </w:tc>
        <w:tc>
          <w:tcPr>
            <w:vMerge w:val="continue"/>
          </w:tcP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vMerge w:val="continue"/>
          </w:tcPr>
          <w:p/>
        </w:tc>
      </w:tr>
      <w:tr>
        <w:tc>
          <w:tcPr>
            <w:tcW w:w="2041" w:type="dxa"/>
          </w:tcPr>
          <w:p>
            <w:pPr>
              <w:pStyle w:val="0"/>
            </w:pPr>
            <w:r>
              <w:rPr>
                <w:sz w:val="20"/>
              </w:rPr>
            </w:r>
          </w:p>
        </w:tc>
        <w:tc>
          <w:tcPr>
            <w:tcW w:w="2608"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3005" w:type="dxa"/>
          </w:tcPr>
          <w:p>
            <w:pPr>
              <w:pStyle w:val="0"/>
            </w:pPr>
            <w:r>
              <w:rPr>
                <w:sz w:val="20"/>
              </w:rPr>
            </w:r>
          </w:p>
        </w:tc>
      </w:tr>
    </w:tbl>
    <w:p>
      <w:pPr>
        <w:pStyle w:val="0"/>
        <w:jc w:val="both"/>
      </w:pPr>
      <w:r>
        <w:rPr>
          <w:sz w:val="20"/>
        </w:rPr>
      </w:r>
    </w:p>
    <w:p>
      <w:pPr>
        <w:pStyle w:val="1"/>
        <w:jc w:val="both"/>
      </w:pPr>
      <w:r>
        <w:rPr>
          <w:sz w:val="20"/>
        </w:rPr>
        <w:t xml:space="preserve">    --------------------------------</w:t>
      </w:r>
    </w:p>
    <w:bookmarkStart w:id="12187" w:name="P12187"/>
    <w:bookmarkEnd w:id="12187"/>
    <w:p>
      <w:pPr>
        <w:pStyle w:val="1"/>
        <w:jc w:val="both"/>
      </w:pPr>
      <w:r>
        <w:rPr>
          <w:sz w:val="20"/>
        </w:rPr>
        <w:t xml:space="preserve">    &lt;*&gt; Указывается:</w:t>
      </w:r>
    </w:p>
    <w:p>
      <w:pPr>
        <w:pStyle w:val="1"/>
        <w:jc w:val="both"/>
      </w:pPr>
      <w:r>
        <w:rPr>
          <w:sz w:val="20"/>
        </w:rPr>
        <w:t xml:space="preserve">    ДП-В - доступно полностью всем;</w:t>
      </w:r>
    </w:p>
    <w:p>
      <w:pPr>
        <w:pStyle w:val="1"/>
        <w:jc w:val="both"/>
      </w:pPr>
      <w:r>
        <w:rPr>
          <w:sz w:val="20"/>
        </w:rPr>
        <w:t xml:space="preserve">    ДП-И  (К,  О,  С,  Г,  У)  -  доступно  полностью избирательно (указать</w:t>
      </w:r>
    </w:p>
    <w:p>
      <w:pPr>
        <w:pStyle w:val="1"/>
        <w:jc w:val="both"/>
      </w:pPr>
      <w:r>
        <w:rPr>
          <w:sz w:val="20"/>
        </w:rPr>
        <w:t xml:space="preserve">категории инвалидов);</w:t>
      </w:r>
    </w:p>
    <w:p>
      <w:pPr>
        <w:pStyle w:val="1"/>
        <w:jc w:val="both"/>
      </w:pPr>
      <w:r>
        <w:rPr>
          <w:sz w:val="20"/>
        </w:rPr>
        <w:t xml:space="preserve">    ДЧ-В - доступно частично всем;</w:t>
      </w:r>
    </w:p>
    <w:p>
      <w:pPr>
        <w:pStyle w:val="1"/>
        <w:jc w:val="both"/>
      </w:pPr>
      <w:r>
        <w:rPr>
          <w:sz w:val="20"/>
        </w:rPr>
        <w:t xml:space="preserve">    ДЧ-И  (К,  О,  С,  Г,  У)  -  доступно  частично  избирательно (указать</w:t>
      </w:r>
    </w:p>
    <w:p>
      <w:pPr>
        <w:pStyle w:val="1"/>
        <w:jc w:val="both"/>
      </w:pPr>
      <w:r>
        <w:rPr>
          <w:sz w:val="20"/>
        </w:rPr>
        <w:t xml:space="preserve">категории инвалидов);</w:t>
      </w:r>
    </w:p>
    <w:p>
      <w:pPr>
        <w:pStyle w:val="1"/>
        <w:jc w:val="both"/>
      </w:pPr>
      <w:r>
        <w:rPr>
          <w:sz w:val="20"/>
        </w:rPr>
        <w:t xml:space="preserve">    ДУ - доступно условно;</w:t>
      </w:r>
    </w:p>
    <w:p>
      <w:pPr>
        <w:pStyle w:val="1"/>
        <w:jc w:val="both"/>
      </w:pPr>
      <w:r>
        <w:rPr>
          <w:sz w:val="20"/>
        </w:rPr>
        <w:t xml:space="preserve">    ВНД - временно недоступно.</w:t>
      </w:r>
    </w:p>
    <w:bookmarkStart w:id="12196" w:name="P12196"/>
    <w:bookmarkEnd w:id="12196"/>
    <w:p>
      <w:pPr>
        <w:pStyle w:val="1"/>
        <w:jc w:val="both"/>
      </w:pPr>
      <w:r>
        <w:rPr>
          <w:sz w:val="20"/>
        </w:rPr>
        <w:t xml:space="preserve">    &lt;**&gt; Указывается один из вариантов:</w:t>
      </w:r>
    </w:p>
    <w:p>
      <w:pPr>
        <w:pStyle w:val="1"/>
        <w:jc w:val="both"/>
      </w:pPr>
      <w:r>
        <w:rPr>
          <w:sz w:val="20"/>
        </w:rPr>
        <w:t xml:space="preserve">    не нуждается;</w:t>
      </w:r>
    </w:p>
    <w:p>
      <w:pPr>
        <w:pStyle w:val="1"/>
        <w:jc w:val="both"/>
      </w:pPr>
      <w:r>
        <w:rPr>
          <w:sz w:val="20"/>
        </w:rPr>
        <w:t xml:space="preserve">    ремонт (текущий, капитальный);</w:t>
      </w:r>
    </w:p>
    <w:p>
      <w:pPr>
        <w:pStyle w:val="1"/>
        <w:jc w:val="both"/>
      </w:pPr>
      <w:r>
        <w:rPr>
          <w:sz w:val="20"/>
        </w:rPr>
        <w:t xml:space="preserve">    индивидуальное решение с техническими средствами реабилитации;</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Комментарий к заключению __________________________________________________</w:t>
      </w:r>
    </w:p>
    <w:p>
      <w:pPr>
        <w:pStyle w:val="1"/>
        <w:jc w:val="both"/>
      </w:pPr>
      <w:r>
        <w:rPr>
          <w:sz w:val="20"/>
        </w:rPr>
      </w:r>
    </w:p>
    <w:p>
      <w:pPr>
        <w:pStyle w:val="1"/>
        <w:jc w:val="both"/>
      </w:pPr>
      <w:r>
        <w:rPr>
          <w:sz w:val="20"/>
        </w:rPr>
        <w:t xml:space="preserve">             3. Результаты обследования пути (путей) движения</w:t>
      </w:r>
    </w:p>
    <w:p>
      <w:pPr>
        <w:pStyle w:val="1"/>
        <w:jc w:val="both"/>
      </w:pPr>
      <w:r>
        <w:rPr>
          <w:sz w:val="20"/>
        </w:rPr>
        <w:t xml:space="preserve">                  внутри здания (в т.ч. путей эвакуации)</w:t>
      </w:r>
    </w:p>
    <w:p>
      <w:pPr>
        <w:pStyle w:val="1"/>
        <w:jc w:val="both"/>
      </w:pPr>
      <w:r>
        <w:rPr>
          <w:sz w:val="20"/>
        </w:rPr>
      </w:r>
    </w:p>
    <w:p>
      <w:pPr>
        <w:pStyle w:val="1"/>
        <w:jc w:val="both"/>
      </w:pPr>
      <w:r>
        <w:rPr>
          <w:sz w:val="20"/>
        </w:rPr>
        <w:t xml:space="preserve">             ________________________________________________</w:t>
      </w:r>
    </w:p>
    <w:p>
      <w:pPr>
        <w:pStyle w:val="1"/>
        <w:jc w:val="both"/>
      </w:pPr>
      <w:r>
        <w:rPr>
          <w:sz w:val="20"/>
        </w:rPr>
        <w:t xml:space="preserve">                       (наименование объекта, адрес)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381"/>
        <w:gridCol w:w="624"/>
        <w:gridCol w:w="737"/>
        <w:gridCol w:w="680"/>
        <w:gridCol w:w="964"/>
        <w:gridCol w:w="1417"/>
        <w:gridCol w:w="964"/>
        <w:gridCol w:w="794"/>
      </w:tblGrid>
      <w:tr>
        <w:tc>
          <w:tcPr>
            <w:gridSpan w:val="2"/>
            <w:tcW w:w="2891" w:type="dxa"/>
            <w:vMerge w:val="restart"/>
          </w:tcPr>
          <w:p>
            <w:pPr>
              <w:pStyle w:val="0"/>
              <w:jc w:val="center"/>
            </w:pPr>
            <w:r>
              <w:rPr>
                <w:sz w:val="20"/>
              </w:rPr>
              <w:t xml:space="preserve">Наименование функционально-планировочного элемента</w:t>
            </w:r>
          </w:p>
        </w:tc>
        <w:tc>
          <w:tcPr>
            <w:gridSpan w:val="3"/>
            <w:tcW w:w="2041" w:type="dxa"/>
          </w:tcPr>
          <w:p>
            <w:pPr>
              <w:pStyle w:val="0"/>
              <w:jc w:val="center"/>
            </w:pPr>
            <w:r>
              <w:rPr>
                <w:sz w:val="20"/>
              </w:rPr>
              <w:t xml:space="preserve">Наличие элемента</w:t>
            </w:r>
          </w:p>
        </w:tc>
        <w:tc>
          <w:tcPr>
            <w:gridSpan w:val="2"/>
            <w:tcW w:w="2381" w:type="dxa"/>
          </w:tcPr>
          <w:p>
            <w:pPr>
              <w:pStyle w:val="0"/>
              <w:jc w:val="center"/>
            </w:pPr>
            <w:r>
              <w:rPr>
                <w:sz w:val="20"/>
              </w:rPr>
              <w:t xml:space="preserve">Выявленные нарушения и замечания</w:t>
            </w:r>
          </w:p>
        </w:tc>
        <w:tc>
          <w:tcPr>
            <w:gridSpan w:val="2"/>
            <w:tcW w:w="1758" w:type="dxa"/>
          </w:tcPr>
          <w:p>
            <w:pPr>
              <w:pStyle w:val="0"/>
              <w:jc w:val="center"/>
            </w:pPr>
            <w:r>
              <w:rPr>
                <w:sz w:val="20"/>
              </w:rPr>
              <w:t xml:space="preserve">Работы по адаптации объектов</w:t>
            </w:r>
          </w:p>
        </w:tc>
      </w:tr>
      <w:tr>
        <w:tc>
          <w:tcPr>
            <w:gridSpan w:val="2"/>
            <w:vMerge w:val="continue"/>
          </w:tcPr>
          <w:p/>
        </w:tc>
        <w:tc>
          <w:tcPr>
            <w:tcW w:w="624" w:type="dxa"/>
          </w:tcPr>
          <w:p>
            <w:pPr>
              <w:pStyle w:val="0"/>
              <w:jc w:val="center"/>
            </w:pPr>
            <w:r>
              <w:rPr>
                <w:sz w:val="20"/>
              </w:rPr>
              <w:t xml:space="preserve">есть/ нет</w:t>
            </w: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tcW w:w="964" w:type="dxa"/>
          </w:tcPr>
          <w:p>
            <w:pPr>
              <w:pStyle w:val="0"/>
              <w:jc w:val="center"/>
            </w:pPr>
            <w:r>
              <w:rPr>
                <w:sz w:val="20"/>
              </w:rPr>
              <w:t xml:space="preserve">содержание</w:t>
            </w:r>
          </w:p>
        </w:tc>
        <w:tc>
          <w:tcPr>
            <w:tcW w:w="1417" w:type="dxa"/>
          </w:tcPr>
          <w:p>
            <w:pPr>
              <w:pStyle w:val="0"/>
              <w:jc w:val="center"/>
            </w:pPr>
            <w:r>
              <w:rPr>
                <w:sz w:val="20"/>
              </w:rPr>
              <w:t xml:space="preserve">значимо для инвалида (категория)</w:t>
            </w:r>
          </w:p>
        </w:tc>
        <w:tc>
          <w:tcPr>
            <w:tcW w:w="964" w:type="dxa"/>
          </w:tcPr>
          <w:p>
            <w:pPr>
              <w:pStyle w:val="0"/>
              <w:jc w:val="center"/>
            </w:pPr>
            <w:r>
              <w:rPr>
                <w:sz w:val="20"/>
              </w:rPr>
              <w:t xml:space="preserve">содержание</w:t>
            </w:r>
          </w:p>
        </w:tc>
        <w:tc>
          <w:tcPr>
            <w:tcW w:w="794" w:type="dxa"/>
          </w:tcPr>
          <w:p>
            <w:pPr>
              <w:pStyle w:val="0"/>
              <w:jc w:val="center"/>
            </w:pPr>
            <w:r>
              <w:rPr>
                <w:sz w:val="20"/>
              </w:rPr>
              <w:t xml:space="preserve">виды работ</w:t>
            </w:r>
          </w:p>
        </w:tc>
      </w:tr>
      <w:tr>
        <w:tc>
          <w:tcPr>
            <w:gridSpan w:val="2"/>
            <w:tcW w:w="2891" w:type="dxa"/>
          </w:tcPr>
          <w:p>
            <w:pPr>
              <w:pStyle w:val="0"/>
              <w:jc w:val="center"/>
            </w:pPr>
            <w:r>
              <w:rPr>
                <w:sz w:val="20"/>
              </w:rPr>
              <w:t xml:space="preserve">1</w:t>
            </w:r>
          </w:p>
        </w:tc>
        <w:tc>
          <w:tcPr>
            <w:tcW w:w="624" w:type="dxa"/>
          </w:tcPr>
          <w:p>
            <w:pPr>
              <w:pStyle w:val="0"/>
              <w:jc w:val="center"/>
            </w:pPr>
            <w:r>
              <w:rPr>
                <w:sz w:val="20"/>
              </w:rPr>
              <w:t xml:space="preserve">2</w:t>
            </w:r>
          </w:p>
        </w:tc>
        <w:tc>
          <w:tcPr>
            <w:tcW w:w="737" w:type="dxa"/>
          </w:tcPr>
          <w:p>
            <w:pPr>
              <w:pStyle w:val="0"/>
              <w:jc w:val="center"/>
            </w:pPr>
            <w:r>
              <w:rPr>
                <w:sz w:val="20"/>
              </w:rPr>
              <w:t xml:space="preserve">3</w:t>
            </w:r>
          </w:p>
        </w:tc>
        <w:tc>
          <w:tcPr>
            <w:tcW w:w="680" w:type="dxa"/>
          </w:tcPr>
          <w:p>
            <w:pPr>
              <w:pStyle w:val="0"/>
              <w:jc w:val="center"/>
            </w:pPr>
            <w:r>
              <w:rPr>
                <w:sz w:val="20"/>
              </w:rPr>
              <w:t xml:space="preserve">4</w:t>
            </w:r>
          </w:p>
        </w:tc>
        <w:tc>
          <w:tcPr>
            <w:tcW w:w="964" w:type="dxa"/>
          </w:tcPr>
          <w:p>
            <w:pPr>
              <w:pStyle w:val="0"/>
              <w:jc w:val="center"/>
            </w:pPr>
            <w:r>
              <w:rPr>
                <w:sz w:val="20"/>
              </w:rPr>
              <w:t xml:space="preserve">5</w:t>
            </w:r>
          </w:p>
        </w:tc>
        <w:tc>
          <w:tcPr>
            <w:tcW w:w="1417" w:type="dxa"/>
          </w:tcPr>
          <w:p>
            <w:pPr>
              <w:pStyle w:val="0"/>
              <w:jc w:val="center"/>
            </w:pPr>
            <w:r>
              <w:rPr>
                <w:sz w:val="20"/>
              </w:rPr>
              <w:t xml:space="preserve">6</w:t>
            </w:r>
          </w:p>
        </w:tc>
        <w:tc>
          <w:tcPr>
            <w:tcW w:w="964" w:type="dxa"/>
          </w:tcPr>
          <w:p>
            <w:pPr>
              <w:pStyle w:val="0"/>
              <w:jc w:val="center"/>
            </w:pPr>
            <w:r>
              <w:rPr>
                <w:sz w:val="20"/>
              </w:rPr>
              <w:t xml:space="preserve">7</w:t>
            </w:r>
          </w:p>
        </w:tc>
        <w:tc>
          <w:tcPr>
            <w:tcW w:w="794" w:type="dxa"/>
          </w:tcPr>
          <w:p>
            <w:pPr>
              <w:pStyle w:val="0"/>
              <w:jc w:val="center"/>
            </w:pPr>
            <w:r>
              <w:rPr>
                <w:sz w:val="20"/>
              </w:rPr>
              <w:t xml:space="preserve">8</w:t>
            </w:r>
          </w:p>
        </w:tc>
      </w:tr>
      <w:tr>
        <w:tc>
          <w:tcPr>
            <w:tcW w:w="510" w:type="dxa"/>
            <w:tcBorders>
              <w:right w:val="nil"/>
            </w:tcBorders>
          </w:tcPr>
          <w:p>
            <w:pPr>
              <w:pStyle w:val="0"/>
              <w:jc w:val="center"/>
            </w:pPr>
            <w:r>
              <w:rPr>
                <w:sz w:val="20"/>
              </w:rPr>
              <w:t xml:space="preserve">3.1.</w:t>
            </w:r>
          </w:p>
        </w:tc>
        <w:tc>
          <w:tcPr>
            <w:tcW w:w="2381" w:type="dxa"/>
            <w:tcBorders>
              <w:left w:val="nil"/>
            </w:tcBorders>
          </w:tcPr>
          <w:p>
            <w:pPr>
              <w:pStyle w:val="0"/>
            </w:pPr>
            <w:r>
              <w:rPr>
                <w:sz w:val="20"/>
              </w:rPr>
              <w:t xml:space="preserve">Коридор (вестибюль, зона ожидания, галерея, балкон)</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3.2.</w:t>
            </w:r>
          </w:p>
        </w:tc>
        <w:tc>
          <w:tcPr>
            <w:tcW w:w="2381" w:type="dxa"/>
            <w:tcBorders>
              <w:left w:val="nil"/>
            </w:tcBorders>
          </w:tcPr>
          <w:p>
            <w:pPr>
              <w:pStyle w:val="0"/>
            </w:pPr>
            <w:r>
              <w:rPr>
                <w:sz w:val="20"/>
              </w:rPr>
              <w:t xml:space="preserve">Лестница (внутри здания)</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3.3.</w:t>
            </w:r>
          </w:p>
        </w:tc>
        <w:tc>
          <w:tcPr>
            <w:tcW w:w="2381" w:type="dxa"/>
            <w:tcBorders>
              <w:left w:val="nil"/>
            </w:tcBorders>
          </w:tcPr>
          <w:p>
            <w:pPr>
              <w:pStyle w:val="0"/>
            </w:pPr>
            <w:r>
              <w:rPr>
                <w:sz w:val="20"/>
              </w:rPr>
              <w:t xml:space="preserve">Пандус (внутри здания)</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3.4.</w:t>
            </w:r>
          </w:p>
        </w:tc>
        <w:tc>
          <w:tcPr>
            <w:tcW w:w="2381" w:type="dxa"/>
            <w:tcBorders>
              <w:left w:val="nil"/>
            </w:tcBorders>
          </w:tcPr>
          <w:p>
            <w:pPr>
              <w:pStyle w:val="0"/>
            </w:pPr>
            <w:r>
              <w:rPr>
                <w:sz w:val="20"/>
              </w:rPr>
              <w:t xml:space="preserve">Лифт пассажирский (или подъемник)</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3.5.</w:t>
            </w:r>
          </w:p>
        </w:tc>
        <w:tc>
          <w:tcPr>
            <w:tcW w:w="2381" w:type="dxa"/>
            <w:tcBorders>
              <w:left w:val="nil"/>
            </w:tcBorders>
          </w:tcPr>
          <w:p>
            <w:pPr>
              <w:pStyle w:val="0"/>
            </w:pPr>
            <w:r>
              <w:rPr>
                <w:sz w:val="20"/>
              </w:rPr>
              <w:t xml:space="preserve">Дверь</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3.6.</w:t>
            </w:r>
          </w:p>
        </w:tc>
        <w:tc>
          <w:tcPr>
            <w:tcW w:w="2381" w:type="dxa"/>
            <w:tcBorders>
              <w:left w:val="nil"/>
            </w:tcBorders>
          </w:tcPr>
          <w:p>
            <w:pPr>
              <w:pStyle w:val="0"/>
            </w:pPr>
            <w:r>
              <w:rPr>
                <w:sz w:val="20"/>
              </w:rPr>
              <w:t xml:space="preserve">Пути эвакуации (в т.ч. зоны безопасности)</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pPr>
            <w:r>
              <w:rPr>
                <w:sz w:val="20"/>
              </w:rPr>
            </w:r>
          </w:p>
        </w:tc>
        <w:tc>
          <w:tcPr>
            <w:tcW w:w="2381" w:type="dxa"/>
            <w:tcBorders>
              <w:left w:val="nil"/>
            </w:tcBorders>
          </w:tcPr>
          <w:p>
            <w:pPr>
              <w:pStyle w:val="0"/>
            </w:pPr>
            <w:r>
              <w:rPr>
                <w:sz w:val="20"/>
              </w:rPr>
              <w:t xml:space="preserve">Общие требования к зоне</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bl>
    <w:p>
      <w:pPr>
        <w:pStyle w:val="0"/>
        <w:jc w:val="both"/>
      </w:pPr>
      <w:r>
        <w:rPr>
          <w:sz w:val="20"/>
        </w:rPr>
      </w:r>
    </w:p>
    <w:p>
      <w:pPr>
        <w:pStyle w:val="1"/>
        <w:jc w:val="both"/>
      </w:pPr>
      <w:r>
        <w:rPr>
          <w:sz w:val="20"/>
        </w:rPr>
        <w:t xml:space="preserve">                            Заключение по зоне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2608"/>
        <w:gridCol w:w="737"/>
        <w:gridCol w:w="680"/>
        <w:gridCol w:w="3005"/>
      </w:tblGrid>
      <w:tr>
        <w:tc>
          <w:tcPr>
            <w:tcW w:w="2041" w:type="dxa"/>
            <w:vMerge w:val="restart"/>
          </w:tcPr>
          <w:p>
            <w:pPr>
              <w:pStyle w:val="0"/>
              <w:jc w:val="center"/>
            </w:pPr>
            <w:r>
              <w:rPr>
                <w:sz w:val="20"/>
              </w:rPr>
              <w:t xml:space="preserve">Наименование структурно-функциональной зоны</w:t>
            </w:r>
          </w:p>
        </w:tc>
        <w:tc>
          <w:tcPr>
            <w:tcW w:w="2608" w:type="dxa"/>
            <w:vMerge w:val="restart"/>
          </w:tcPr>
          <w:p>
            <w:pPr>
              <w:pStyle w:val="0"/>
              <w:jc w:val="center"/>
            </w:pPr>
            <w:r>
              <w:rPr>
                <w:sz w:val="20"/>
              </w:rPr>
              <w:t xml:space="preserve">Состояние доступности </w:t>
            </w:r>
            <w:hyperlink w:history="0" w:anchor="P12309" w:tooltip="    &lt;*&gt; Указывается:">
              <w:r>
                <w:rPr>
                  <w:sz w:val="20"/>
                  <w:color w:val="0000ff"/>
                </w:rPr>
                <w:t xml:space="preserve">&lt;*&gt;</w:t>
              </w:r>
            </w:hyperlink>
            <w:r>
              <w:rPr>
                <w:sz w:val="20"/>
              </w:rPr>
              <w:t xml:space="preserve"> (к </w:t>
            </w:r>
            <w:hyperlink w:history="0" w:anchor="P11819" w:tooltip="3.4. Состояние доступности основных структурно-функциональных зон">
              <w:r>
                <w:rPr>
                  <w:sz w:val="20"/>
                  <w:color w:val="0000ff"/>
                </w:rPr>
                <w:t xml:space="preserve">пункту 3.4</w:t>
              </w:r>
            </w:hyperlink>
            <w:r>
              <w:rPr>
                <w:sz w:val="20"/>
              </w:rPr>
              <w:t xml:space="preserve"> акта обследования объекта социальной инфраструктуры)</w:t>
            </w:r>
          </w:p>
        </w:tc>
        <w:tc>
          <w:tcPr>
            <w:gridSpan w:val="2"/>
            <w:tcW w:w="1417" w:type="dxa"/>
          </w:tcPr>
          <w:p>
            <w:pPr>
              <w:pStyle w:val="0"/>
              <w:jc w:val="center"/>
            </w:pPr>
            <w:r>
              <w:rPr>
                <w:sz w:val="20"/>
              </w:rPr>
              <w:t xml:space="preserve">Приложение</w:t>
            </w:r>
          </w:p>
        </w:tc>
        <w:tc>
          <w:tcPr>
            <w:tcW w:w="3005" w:type="dxa"/>
            <w:vMerge w:val="restart"/>
          </w:tcPr>
          <w:p>
            <w:pPr>
              <w:pStyle w:val="0"/>
              <w:jc w:val="center"/>
            </w:pPr>
            <w:r>
              <w:rPr>
                <w:sz w:val="20"/>
              </w:rPr>
              <w:t xml:space="preserve">Рекомендации по адаптации (вид работы) </w:t>
            </w:r>
            <w:hyperlink w:history="0" w:anchor="P12318" w:tooltip="    &lt;**&gt; Указывается один из вариантов:">
              <w:r>
                <w:rPr>
                  <w:sz w:val="20"/>
                  <w:color w:val="0000ff"/>
                </w:rPr>
                <w:t xml:space="preserve">&lt;**&gt;</w:t>
              </w:r>
            </w:hyperlink>
            <w:r>
              <w:rPr>
                <w:sz w:val="20"/>
              </w:rPr>
              <w:t xml:space="preserve"> к </w:t>
            </w:r>
            <w:hyperlink w:history="0" w:anchor="P11879" w:tooltip="4.1. Рекомендации по адаптации основных структурных элементов объекта">
              <w:r>
                <w:rPr>
                  <w:sz w:val="20"/>
                  <w:color w:val="0000ff"/>
                </w:rPr>
                <w:t xml:space="preserve">пункту 4.1</w:t>
              </w:r>
            </w:hyperlink>
            <w:r>
              <w:rPr>
                <w:sz w:val="20"/>
              </w:rPr>
              <w:t xml:space="preserve"> акта обследования объекта социальной инфраструктуры</w:t>
            </w:r>
          </w:p>
        </w:tc>
      </w:tr>
      <w:tr>
        <w:tc>
          <w:tcPr>
            <w:vMerge w:val="continue"/>
          </w:tcPr>
          <w:p/>
        </w:tc>
        <w:tc>
          <w:tcPr>
            <w:vMerge w:val="continue"/>
          </w:tcP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vMerge w:val="continue"/>
          </w:tcPr>
          <w:p/>
        </w:tc>
      </w:tr>
      <w:tr>
        <w:tc>
          <w:tcPr>
            <w:tcW w:w="2041" w:type="dxa"/>
          </w:tcPr>
          <w:p>
            <w:pPr>
              <w:pStyle w:val="0"/>
            </w:pPr>
            <w:r>
              <w:rPr>
                <w:sz w:val="20"/>
              </w:rPr>
            </w:r>
          </w:p>
        </w:tc>
        <w:tc>
          <w:tcPr>
            <w:tcW w:w="2608"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3005" w:type="dxa"/>
          </w:tcPr>
          <w:p>
            <w:pPr>
              <w:pStyle w:val="0"/>
            </w:pPr>
            <w:r>
              <w:rPr>
                <w:sz w:val="20"/>
              </w:rPr>
            </w:r>
          </w:p>
        </w:tc>
      </w:tr>
    </w:tbl>
    <w:p>
      <w:pPr>
        <w:pStyle w:val="0"/>
        <w:jc w:val="both"/>
      </w:pPr>
      <w:r>
        <w:rPr>
          <w:sz w:val="20"/>
        </w:rPr>
      </w:r>
    </w:p>
    <w:p>
      <w:pPr>
        <w:pStyle w:val="1"/>
        <w:jc w:val="both"/>
      </w:pPr>
      <w:r>
        <w:rPr>
          <w:sz w:val="20"/>
        </w:rPr>
        <w:t xml:space="preserve">    --------------------------------</w:t>
      </w:r>
    </w:p>
    <w:bookmarkStart w:id="12309" w:name="P12309"/>
    <w:bookmarkEnd w:id="12309"/>
    <w:p>
      <w:pPr>
        <w:pStyle w:val="1"/>
        <w:jc w:val="both"/>
      </w:pPr>
      <w:r>
        <w:rPr>
          <w:sz w:val="20"/>
        </w:rPr>
        <w:t xml:space="preserve">    &lt;*&gt; Указывается:</w:t>
      </w:r>
    </w:p>
    <w:p>
      <w:pPr>
        <w:pStyle w:val="1"/>
        <w:jc w:val="both"/>
      </w:pPr>
      <w:r>
        <w:rPr>
          <w:sz w:val="20"/>
        </w:rPr>
        <w:t xml:space="preserve">    ДП-В - доступно полностью всем;</w:t>
      </w:r>
    </w:p>
    <w:p>
      <w:pPr>
        <w:pStyle w:val="1"/>
        <w:jc w:val="both"/>
      </w:pPr>
      <w:r>
        <w:rPr>
          <w:sz w:val="20"/>
        </w:rPr>
        <w:t xml:space="preserve">    ДП-И  (К,  О,  С,  Г,  У)  -  доступно  полностью избирательно (указать</w:t>
      </w:r>
    </w:p>
    <w:p>
      <w:pPr>
        <w:pStyle w:val="1"/>
        <w:jc w:val="both"/>
      </w:pPr>
      <w:r>
        <w:rPr>
          <w:sz w:val="20"/>
        </w:rPr>
        <w:t xml:space="preserve">категории инвалидов);</w:t>
      </w:r>
    </w:p>
    <w:p>
      <w:pPr>
        <w:pStyle w:val="1"/>
        <w:jc w:val="both"/>
      </w:pPr>
      <w:r>
        <w:rPr>
          <w:sz w:val="20"/>
        </w:rPr>
        <w:t xml:space="preserve">    ДЧ-В - доступно частично всем;</w:t>
      </w:r>
    </w:p>
    <w:p>
      <w:pPr>
        <w:pStyle w:val="1"/>
        <w:jc w:val="both"/>
      </w:pPr>
      <w:r>
        <w:rPr>
          <w:sz w:val="20"/>
        </w:rPr>
        <w:t xml:space="preserve">    ДЧ-И  (К,  О,  С,  Г,  У)  -  доступно  частично  избирательно (указать</w:t>
      </w:r>
    </w:p>
    <w:p>
      <w:pPr>
        <w:pStyle w:val="1"/>
        <w:jc w:val="both"/>
      </w:pPr>
      <w:r>
        <w:rPr>
          <w:sz w:val="20"/>
        </w:rPr>
        <w:t xml:space="preserve">категории инвалидов);</w:t>
      </w:r>
    </w:p>
    <w:p>
      <w:pPr>
        <w:pStyle w:val="1"/>
        <w:jc w:val="both"/>
      </w:pPr>
      <w:r>
        <w:rPr>
          <w:sz w:val="20"/>
        </w:rPr>
        <w:t xml:space="preserve">    ДУ - доступно условно;</w:t>
      </w:r>
    </w:p>
    <w:p>
      <w:pPr>
        <w:pStyle w:val="1"/>
        <w:jc w:val="both"/>
      </w:pPr>
      <w:r>
        <w:rPr>
          <w:sz w:val="20"/>
        </w:rPr>
        <w:t xml:space="preserve">    ВНД - временно недоступно.</w:t>
      </w:r>
    </w:p>
    <w:bookmarkStart w:id="12318" w:name="P12318"/>
    <w:bookmarkEnd w:id="12318"/>
    <w:p>
      <w:pPr>
        <w:pStyle w:val="1"/>
        <w:jc w:val="both"/>
      </w:pPr>
      <w:r>
        <w:rPr>
          <w:sz w:val="20"/>
        </w:rPr>
        <w:t xml:space="preserve">    &lt;**&gt; Указывается один из вариантов:</w:t>
      </w:r>
    </w:p>
    <w:p>
      <w:pPr>
        <w:pStyle w:val="1"/>
        <w:jc w:val="both"/>
      </w:pPr>
      <w:r>
        <w:rPr>
          <w:sz w:val="20"/>
        </w:rPr>
        <w:t xml:space="preserve">    не нуждается;</w:t>
      </w:r>
    </w:p>
    <w:p>
      <w:pPr>
        <w:pStyle w:val="1"/>
        <w:jc w:val="both"/>
      </w:pPr>
      <w:r>
        <w:rPr>
          <w:sz w:val="20"/>
        </w:rPr>
        <w:t xml:space="preserve">    ремонт (текущий, капитальный);</w:t>
      </w:r>
    </w:p>
    <w:p>
      <w:pPr>
        <w:pStyle w:val="1"/>
        <w:jc w:val="both"/>
      </w:pPr>
      <w:r>
        <w:rPr>
          <w:sz w:val="20"/>
        </w:rPr>
        <w:t xml:space="preserve">    индивидуальное решение с техническими средствами реабилитации;</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Комментарий к заключению __________________________________________________</w:t>
      </w:r>
    </w:p>
    <w:p>
      <w:pPr>
        <w:pStyle w:val="1"/>
        <w:jc w:val="both"/>
      </w:pPr>
      <w:r>
        <w:rPr>
          <w:sz w:val="20"/>
        </w:rPr>
      </w:r>
    </w:p>
    <w:p>
      <w:pPr>
        <w:pStyle w:val="1"/>
        <w:jc w:val="both"/>
      </w:pPr>
      <w:r>
        <w:rPr>
          <w:sz w:val="20"/>
        </w:rPr>
        <w:t xml:space="preserve">        4. Результаты обследования зоны целевого назначения здания</w:t>
      </w:r>
    </w:p>
    <w:p>
      <w:pPr>
        <w:pStyle w:val="1"/>
        <w:jc w:val="both"/>
      </w:pPr>
      <w:r>
        <w:rPr>
          <w:sz w:val="20"/>
        </w:rPr>
        <w:t xml:space="preserve">                       (целевого посещения объекта)</w:t>
      </w:r>
    </w:p>
    <w:p>
      <w:pPr>
        <w:pStyle w:val="1"/>
        <w:jc w:val="both"/>
      </w:pPr>
      <w:r>
        <w:rPr>
          <w:sz w:val="20"/>
        </w:rPr>
      </w:r>
    </w:p>
    <w:p>
      <w:pPr>
        <w:pStyle w:val="1"/>
        <w:jc w:val="both"/>
      </w:pPr>
      <w:r>
        <w:rPr>
          <w:sz w:val="20"/>
        </w:rPr>
        <w:t xml:space="preserve">                  Вариант I - зона обслуживания инвалидов</w:t>
      </w:r>
    </w:p>
    <w:p>
      <w:pPr>
        <w:pStyle w:val="1"/>
        <w:jc w:val="both"/>
      </w:pPr>
      <w:r>
        <w:rPr>
          <w:sz w:val="20"/>
        </w:rPr>
        <w:t xml:space="preserve">            __________________________________________________</w:t>
      </w:r>
    </w:p>
    <w:p>
      <w:pPr>
        <w:pStyle w:val="1"/>
        <w:jc w:val="both"/>
      </w:pPr>
      <w:r>
        <w:rPr>
          <w:sz w:val="20"/>
        </w:rPr>
        <w:t xml:space="preserve">                       (наименование объекта, адрес)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381"/>
        <w:gridCol w:w="624"/>
        <w:gridCol w:w="737"/>
        <w:gridCol w:w="680"/>
        <w:gridCol w:w="964"/>
        <w:gridCol w:w="1417"/>
        <w:gridCol w:w="964"/>
        <w:gridCol w:w="794"/>
      </w:tblGrid>
      <w:tr>
        <w:tc>
          <w:tcPr>
            <w:gridSpan w:val="2"/>
            <w:tcW w:w="2891" w:type="dxa"/>
            <w:vMerge w:val="restart"/>
          </w:tcPr>
          <w:p>
            <w:pPr>
              <w:pStyle w:val="0"/>
              <w:jc w:val="center"/>
            </w:pPr>
            <w:r>
              <w:rPr>
                <w:sz w:val="20"/>
              </w:rPr>
              <w:t xml:space="preserve">Наименование функционально-планировочного элемента</w:t>
            </w:r>
          </w:p>
        </w:tc>
        <w:tc>
          <w:tcPr>
            <w:gridSpan w:val="3"/>
            <w:tcW w:w="2041" w:type="dxa"/>
          </w:tcPr>
          <w:p>
            <w:pPr>
              <w:pStyle w:val="0"/>
              <w:jc w:val="center"/>
            </w:pPr>
            <w:r>
              <w:rPr>
                <w:sz w:val="20"/>
              </w:rPr>
              <w:t xml:space="preserve">Наличие элемента</w:t>
            </w:r>
          </w:p>
        </w:tc>
        <w:tc>
          <w:tcPr>
            <w:gridSpan w:val="2"/>
            <w:tcW w:w="2381" w:type="dxa"/>
          </w:tcPr>
          <w:p>
            <w:pPr>
              <w:pStyle w:val="0"/>
              <w:jc w:val="center"/>
            </w:pPr>
            <w:r>
              <w:rPr>
                <w:sz w:val="20"/>
              </w:rPr>
              <w:t xml:space="preserve">Выявленные нарушения и замечания</w:t>
            </w:r>
          </w:p>
        </w:tc>
        <w:tc>
          <w:tcPr>
            <w:gridSpan w:val="2"/>
            <w:tcW w:w="1758" w:type="dxa"/>
          </w:tcPr>
          <w:p>
            <w:pPr>
              <w:pStyle w:val="0"/>
              <w:jc w:val="center"/>
            </w:pPr>
            <w:r>
              <w:rPr>
                <w:sz w:val="20"/>
              </w:rPr>
              <w:t xml:space="preserve">Работы по адаптации объектов</w:t>
            </w:r>
          </w:p>
        </w:tc>
      </w:tr>
      <w:tr>
        <w:tc>
          <w:tcPr>
            <w:gridSpan w:val="2"/>
            <w:vMerge w:val="continue"/>
          </w:tcPr>
          <w:p/>
        </w:tc>
        <w:tc>
          <w:tcPr>
            <w:tcW w:w="624" w:type="dxa"/>
          </w:tcPr>
          <w:p>
            <w:pPr>
              <w:pStyle w:val="0"/>
              <w:jc w:val="center"/>
            </w:pPr>
            <w:r>
              <w:rPr>
                <w:sz w:val="20"/>
              </w:rPr>
              <w:t xml:space="preserve">есть/нет</w:t>
            </w: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tcW w:w="964" w:type="dxa"/>
          </w:tcPr>
          <w:p>
            <w:pPr>
              <w:pStyle w:val="0"/>
              <w:jc w:val="center"/>
            </w:pPr>
            <w:r>
              <w:rPr>
                <w:sz w:val="20"/>
              </w:rPr>
              <w:t xml:space="preserve">содержание</w:t>
            </w:r>
          </w:p>
        </w:tc>
        <w:tc>
          <w:tcPr>
            <w:tcW w:w="1417" w:type="dxa"/>
          </w:tcPr>
          <w:p>
            <w:pPr>
              <w:pStyle w:val="0"/>
              <w:jc w:val="center"/>
            </w:pPr>
            <w:r>
              <w:rPr>
                <w:sz w:val="20"/>
              </w:rPr>
              <w:t xml:space="preserve">значимо для инвалида (категория)</w:t>
            </w:r>
          </w:p>
        </w:tc>
        <w:tc>
          <w:tcPr>
            <w:tcW w:w="964" w:type="dxa"/>
          </w:tcPr>
          <w:p>
            <w:pPr>
              <w:pStyle w:val="0"/>
              <w:jc w:val="center"/>
            </w:pPr>
            <w:r>
              <w:rPr>
                <w:sz w:val="20"/>
              </w:rPr>
              <w:t xml:space="preserve">содержание</w:t>
            </w:r>
          </w:p>
        </w:tc>
        <w:tc>
          <w:tcPr>
            <w:tcW w:w="794" w:type="dxa"/>
          </w:tcPr>
          <w:p>
            <w:pPr>
              <w:pStyle w:val="0"/>
              <w:jc w:val="center"/>
            </w:pPr>
            <w:r>
              <w:rPr>
                <w:sz w:val="20"/>
              </w:rPr>
              <w:t xml:space="preserve">виды работ</w:t>
            </w:r>
          </w:p>
        </w:tc>
      </w:tr>
      <w:tr>
        <w:tc>
          <w:tcPr>
            <w:gridSpan w:val="2"/>
            <w:tcW w:w="2891" w:type="dxa"/>
          </w:tcPr>
          <w:p>
            <w:pPr>
              <w:pStyle w:val="0"/>
              <w:jc w:val="center"/>
            </w:pPr>
            <w:r>
              <w:rPr>
                <w:sz w:val="20"/>
              </w:rPr>
              <w:t xml:space="preserve">1</w:t>
            </w:r>
          </w:p>
        </w:tc>
        <w:tc>
          <w:tcPr>
            <w:tcW w:w="624" w:type="dxa"/>
          </w:tcPr>
          <w:p>
            <w:pPr>
              <w:pStyle w:val="0"/>
              <w:jc w:val="center"/>
            </w:pPr>
            <w:r>
              <w:rPr>
                <w:sz w:val="20"/>
              </w:rPr>
              <w:t xml:space="preserve">2</w:t>
            </w:r>
          </w:p>
        </w:tc>
        <w:tc>
          <w:tcPr>
            <w:tcW w:w="737" w:type="dxa"/>
          </w:tcPr>
          <w:p>
            <w:pPr>
              <w:pStyle w:val="0"/>
              <w:jc w:val="center"/>
            </w:pPr>
            <w:r>
              <w:rPr>
                <w:sz w:val="20"/>
              </w:rPr>
              <w:t xml:space="preserve">3</w:t>
            </w:r>
          </w:p>
        </w:tc>
        <w:tc>
          <w:tcPr>
            <w:tcW w:w="680" w:type="dxa"/>
          </w:tcPr>
          <w:p>
            <w:pPr>
              <w:pStyle w:val="0"/>
              <w:jc w:val="center"/>
            </w:pPr>
            <w:r>
              <w:rPr>
                <w:sz w:val="20"/>
              </w:rPr>
              <w:t xml:space="preserve">4</w:t>
            </w:r>
          </w:p>
        </w:tc>
        <w:tc>
          <w:tcPr>
            <w:tcW w:w="964" w:type="dxa"/>
          </w:tcPr>
          <w:p>
            <w:pPr>
              <w:pStyle w:val="0"/>
              <w:jc w:val="center"/>
            </w:pPr>
            <w:r>
              <w:rPr>
                <w:sz w:val="20"/>
              </w:rPr>
              <w:t xml:space="preserve">5</w:t>
            </w:r>
          </w:p>
        </w:tc>
        <w:tc>
          <w:tcPr>
            <w:tcW w:w="1417" w:type="dxa"/>
          </w:tcPr>
          <w:p>
            <w:pPr>
              <w:pStyle w:val="0"/>
              <w:jc w:val="center"/>
            </w:pPr>
            <w:r>
              <w:rPr>
                <w:sz w:val="20"/>
              </w:rPr>
              <w:t xml:space="preserve">6</w:t>
            </w:r>
          </w:p>
        </w:tc>
        <w:tc>
          <w:tcPr>
            <w:tcW w:w="964" w:type="dxa"/>
          </w:tcPr>
          <w:p>
            <w:pPr>
              <w:pStyle w:val="0"/>
              <w:jc w:val="center"/>
            </w:pPr>
            <w:r>
              <w:rPr>
                <w:sz w:val="20"/>
              </w:rPr>
              <w:t xml:space="preserve">7</w:t>
            </w:r>
          </w:p>
        </w:tc>
        <w:tc>
          <w:tcPr>
            <w:tcW w:w="794" w:type="dxa"/>
          </w:tcPr>
          <w:p>
            <w:pPr>
              <w:pStyle w:val="0"/>
              <w:jc w:val="center"/>
            </w:pPr>
            <w:r>
              <w:rPr>
                <w:sz w:val="20"/>
              </w:rPr>
              <w:t xml:space="preserve">8</w:t>
            </w:r>
          </w:p>
        </w:tc>
      </w:tr>
      <w:tr>
        <w:tc>
          <w:tcPr>
            <w:tcW w:w="510" w:type="dxa"/>
            <w:tcBorders>
              <w:right w:val="nil"/>
            </w:tcBorders>
          </w:tcPr>
          <w:p>
            <w:pPr>
              <w:pStyle w:val="0"/>
              <w:jc w:val="center"/>
            </w:pPr>
            <w:r>
              <w:rPr>
                <w:sz w:val="20"/>
              </w:rPr>
              <w:t xml:space="preserve">4.1.</w:t>
            </w:r>
          </w:p>
        </w:tc>
        <w:tc>
          <w:tcPr>
            <w:tcW w:w="2381" w:type="dxa"/>
            <w:tcBorders>
              <w:left w:val="nil"/>
            </w:tcBorders>
          </w:tcPr>
          <w:p>
            <w:pPr>
              <w:pStyle w:val="0"/>
            </w:pPr>
            <w:r>
              <w:rPr>
                <w:sz w:val="20"/>
              </w:rPr>
              <w:t xml:space="preserve">Кабинетная форма обслуживания</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4.2.</w:t>
            </w:r>
          </w:p>
        </w:tc>
        <w:tc>
          <w:tcPr>
            <w:tcW w:w="2381" w:type="dxa"/>
            <w:tcBorders>
              <w:left w:val="nil"/>
            </w:tcBorders>
          </w:tcPr>
          <w:p>
            <w:pPr>
              <w:pStyle w:val="0"/>
            </w:pPr>
            <w:r>
              <w:rPr>
                <w:sz w:val="20"/>
              </w:rPr>
              <w:t xml:space="preserve">Зальная форма обслуживания</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4.3.</w:t>
            </w:r>
          </w:p>
        </w:tc>
        <w:tc>
          <w:tcPr>
            <w:tcW w:w="2381" w:type="dxa"/>
            <w:tcBorders>
              <w:left w:val="nil"/>
            </w:tcBorders>
          </w:tcPr>
          <w:p>
            <w:pPr>
              <w:pStyle w:val="0"/>
            </w:pPr>
            <w:r>
              <w:rPr>
                <w:sz w:val="20"/>
              </w:rPr>
              <w:t xml:space="preserve">Прилавочная форма обслуживания</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4.4.</w:t>
            </w:r>
          </w:p>
        </w:tc>
        <w:tc>
          <w:tcPr>
            <w:tcW w:w="2381" w:type="dxa"/>
            <w:tcBorders>
              <w:left w:val="nil"/>
            </w:tcBorders>
          </w:tcPr>
          <w:p>
            <w:pPr>
              <w:pStyle w:val="0"/>
            </w:pPr>
            <w:r>
              <w:rPr>
                <w:sz w:val="20"/>
              </w:rPr>
              <w:t xml:space="preserve">Форма обслуживания с перемещением по маршруту</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4.5.</w:t>
            </w:r>
          </w:p>
        </w:tc>
        <w:tc>
          <w:tcPr>
            <w:tcW w:w="2381" w:type="dxa"/>
            <w:tcBorders>
              <w:left w:val="nil"/>
            </w:tcBorders>
          </w:tcPr>
          <w:p>
            <w:pPr>
              <w:pStyle w:val="0"/>
            </w:pPr>
            <w:r>
              <w:rPr>
                <w:sz w:val="20"/>
              </w:rPr>
              <w:t xml:space="preserve">Кабина индивидуального обслуживания</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pPr>
            <w:r>
              <w:rPr>
                <w:sz w:val="20"/>
              </w:rPr>
            </w:r>
          </w:p>
        </w:tc>
        <w:tc>
          <w:tcPr>
            <w:tcW w:w="2381" w:type="dxa"/>
            <w:tcBorders>
              <w:left w:val="nil"/>
            </w:tcBorders>
          </w:tcPr>
          <w:p>
            <w:pPr>
              <w:pStyle w:val="0"/>
            </w:pPr>
            <w:r>
              <w:rPr>
                <w:sz w:val="20"/>
              </w:rPr>
              <w:t xml:space="preserve">Общие требования к зоне</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bl>
    <w:p>
      <w:pPr>
        <w:pStyle w:val="0"/>
        <w:jc w:val="both"/>
      </w:pPr>
      <w:r>
        <w:rPr>
          <w:sz w:val="20"/>
        </w:rPr>
      </w:r>
    </w:p>
    <w:p>
      <w:pPr>
        <w:pStyle w:val="1"/>
        <w:jc w:val="both"/>
      </w:pPr>
      <w:r>
        <w:rPr>
          <w:sz w:val="20"/>
        </w:rPr>
        <w:t xml:space="preserve">                            Заключение по зоне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2608"/>
        <w:gridCol w:w="737"/>
        <w:gridCol w:w="680"/>
        <w:gridCol w:w="3005"/>
      </w:tblGrid>
      <w:tr>
        <w:tc>
          <w:tcPr>
            <w:tcW w:w="2041" w:type="dxa"/>
            <w:vMerge w:val="restart"/>
          </w:tcPr>
          <w:p>
            <w:pPr>
              <w:pStyle w:val="0"/>
              <w:jc w:val="center"/>
            </w:pPr>
            <w:r>
              <w:rPr>
                <w:sz w:val="20"/>
              </w:rPr>
              <w:t xml:space="preserve">Наименование структурно-функциональной зоны</w:t>
            </w:r>
          </w:p>
        </w:tc>
        <w:tc>
          <w:tcPr>
            <w:tcW w:w="2608" w:type="dxa"/>
            <w:vMerge w:val="restart"/>
          </w:tcPr>
          <w:p>
            <w:pPr>
              <w:pStyle w:val="0"/>
              <w:jc w:val="center"/>
            </w:pPr>
            <w:r>
              <w:rPr>
                <w:sz w:val="20"/>
              </w:rPr>
              <w:t xml:space="preserve">Состояние доступности </w:t>
            </w:r>
            <w:hyperlink w:history="0" w:anchor="P12423" w:tooltip="    &lt;*&gt; Указывается:">
              <w:r>
                <w:rPr>
                  <w:sz w:val="20"/>
                  <w:color w:val="0000ff"/>
                </w:rPr>
                <w:t xml:space="preserve">&lt;*&gt;</w:t>
              </w:r>
            </w:hyperlink>
            <w:r>
              <w:rPr>
                <w:sz w:val="20"/>
              </w:rPr>
              <w:t xml:space="preserve"> (к </w:t>
            </w:r>
            <w:hyperlink w:history="0" w:anchor="P11819" w:tooltip="3.4. Состояние доступности основных структурно-функциональных зон">
              <w:r>
                <w:rPr>
                  <w:sz w:val="20"/>
                  <w:color w:val="0000ff"/>
                </w:rPr>
                <w:t xml:space="preserve">пункту 3.4</w:t>
              </w:r>
            </w:hyperlink>
            <w:r>
              <w:rPr>
                <w:sz w:val="20"/>
              </w:rPr>
              <w:t xml:space="preserve"> акта обследования объекта социальной инфраструктуры)</w:t>
            </w:r>
          </w:p>
        </w:tc>
        <w:tc>
          <w:tcPr>
            <w:gridSpan w:val="2"/>
            <w:tcW w:w="1417" w:type="dxa"/>
          </w:tcPr>
          <w:p>
            <w:pPr>
              <w:pStyle w:val="0"/>
              <w:jc w:val="center"/>
            </w:pPr>
            <w:r>
              <w:rPr>
                <w:sz w:val="20"/>
              </w:rPr>
              <w:t xml:space="preserve">Приложение</w:t>
            </w:r>
          </w:p>
        </w:tc>
        <w:tc>
          <w:tcPr>
            <w:tcW w:w="3005" w:type="dxa"/>
            <w:vMerge w:val="restart"/>
          </w:tcPr>
          <w:p>
            <w:pPr>
              <w:pStyle w:val="0"/>
              <w:jc w:val="center"/>
            </w:pPr>
            <w:r>
              <w:rPr>
                <w:sz w:val="20"/>
              </w:rPr>
              <w:t xml:space="preserve">Рекомендации по адаптации (вид работы) </w:t>
            </w:r>
            <w:hyperlink w:history="0" w:anchor="P12432" w:tooltip="    &lt;**&gt; Указывается один из вариантов:">
              <w:r>
                <w:rPr>
                  <w:sz w:val="20"/>
                  <w:color w:val="0000ff"/>
                </w:rPr>
                <w:t xml:space="preserve">&lt;**&gt;</w:t>
              </w:r>
            </w:hyperlink>
            <w:r>
              <w:rPr>
                <w:sz w:val="20"/>
              </w:rPr>
              <w:t xml:space="preserve"> к </w:t>
            </w:r>
            <w:hyperlink w:history="0" w:anchor="P11879" w:tooltip="4.1. Рекомендации по адаптации основных структурных элементов объекта">
              <w:r>
                <w:rPr>
                  <w:sz w:val="20"/>
                  <w:color w:val="0000ff"/>
                </w:rPr>
                <w:t xml:space="preserve">пункту 4.1</w:t>
              </w:r>
            </w:hyperlink>
            <w:r>
              <w:rPr>
                <w:sz w:val="20"/>
              </w:rPr>
              <w:t xml:space="preserve"> акта обследования объекта социальной инфраструктуры</w:t>
            </w:r>
          </w:p>
        </w:tc>
      </w:tr>
      <w:tr>
        <w:tc>
          <w:tcPr>
            <w:vMerge w:val="continue"/>
          </w:tcPr>
          <w:p/>
        </w:tc>
        <w:tc>
          <w:tcPr>
            <w:vMerge w:val="continue"/>
          </w:tcP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vMerge w:val="continue"/>
          </w:tcPr>
          <w:p/>
        </w:tc>
      </w:tr>
      <w:tr>
        <w:tc>
          <w:tcPr>
            <w:tcW w:w="2041" w:type="dxa"/>
          </w:tcPr>
          <w:p>
            <w:pPr>
              <w:pStyle w:val="0"/>
            </w:pPr>
            <w:r>
              <w:rPr>
                <w:sz w:val="20"/>
              </w:rPr>
            </w:r>
          </w:p>
        </w:tc>
        <w:tc>
          <w:tcPr>
            <w:tcW w:w="2608"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3005" w:type="dxa"/>
          </w:tcPr>
          <w:p>
            <w:pPr>
              <w:pStyle w:val="0"/>
            </w:pPr>
            <w:r>
              <w:rPr>
                <w:sz w:val="20"/>
              </w:rPr>
            </w:r>
          </w:p>
        </w:tc>
      </w:tr>
    </w:tbl>
    <w:p>
      <w:pPr>
        <w:pStyle w:val="0"/>
        <w:jc w:val="both"/>
      </w:pPr>
      <w:r>
        <w:rPr>
          <w:sz w:val="20"/>
        </w:rPr>
      </w:r>
    </w:p>
    <w:p>
      <w:pPr>
        <w:pStyle w:val="1"/>
        <w:jc w:val="both"/>
      </w:pPr>
      <w:r>
        <w:rPr>
          <w:sz w:val="20"/>
        </w:rPr>
        <w:t xml:space="preserve">    --------------------------------</w:t>
      </w:r>
    </w:p>
    <w:bookmarkStart w:id="12423" w:name="P12423"/>
    <w:bookmarkEnd w:id="12423"/>
    <w:p>
      <w:pPr>
        <w:pStyle w:val="1"/>
        <w:jc w:val="both"/>
      </w:pPr>
      <w:r>
        <w:rPr>
          <w:sz w:val="20"/>
        </w:rPr>
        <w:t xml:space="preserve">    &lt;*&gt; Указывается:</w:t>
      </w:r>
    </w:p>
    <w:p>
      <w:pPr>
        <w:pStyle w:val="1"/>
        <w:jc w:val="both"/>
      </w:pPr>
      <w:r>
        <w:rPr>
          <w:sz w:val="20"/>
        </w:rPr>
        <w:t xml:space="preserve">    ДП-В - доступно полностью всем;</w:t>
      </w:r>
    </w:p>
    <w:p>
      <w:pPr>
        <w:pStyle w:val="1"/>
        <w:jc w:val="both"/>
      </w:pPr>
      <w:r>
        <w:rPr>
          <w:sz w:val="20"/>
        </w:rPr>
        <w:t xml:space="preserve">    ДП-И  (К,  О,  С,  Г,  У)  -  доступно  полностью избирательно (указать</w:t>
      </w:r>
    </w:p>
    <w:p>
      <w:pPr>
        <w:pStyle w:val="1"/>
        <w:jc w:val="both"/>
      </w:pPr>
      <w:r>
        <w:rPr>
          <w:sz w:val="20"/>
        </w:rPr>
        <w:t xml:space="preserve">категории инвалидов);</w:t>
      </w:r>
    </w:p>
    <w:p>
      <w:pPr>
        <w:pStyle w:val="1"/>
        <w:jc w:val="both"/>
      </w:pPr>
      <w:r>
        <w:rPr>
          <w:sz w:val="20"/>
        </w:rPr>
        <w:t xml:space="preserve">    ДЧ-В - доступно частично всем;</w:t>
      </w:r>
    </w:p>
    <w:p>
      <w:pPr>
        <w:pStyle w:val="1"/>
        <w:jc w:val="both"/>
      </w:pPr>
      <w:r>
        <w:rPr>
          <w:sz w:val="20"/>
        </w:rPr>
        <w:t xml:space="preserve">    ДЧ-И  (К,  О,  С,  Г,  У)  -  доступно  частично  избирательно (указать</w:t>
      </w:r>
    </w:p>
    <w:p>
      <w:pPr>
        <w:pStyle w:val="1"/>
        <w:jc w:val="both"/>
      </w:pPr>
      <w:r>
        <w:rPr>
          <w:sz w:val="20"/>
        </w:rPr>
        <w:t xml:space="preserve">категории инвалидов);</w:t>
      </w:r>
    </w:p>
    <w:p>
      <w:pPr>
        <w:pStyle w:val="1"/>
        <w:jc w:val="both"/>
      </w:pPr>
      <w:r>
        <w:rPr>
          <w:sz w:val="20"/>
        </w:rPr>
        <w:t xml:space="preserve">    ДУ - доступно условно;</w:t>
      </w:r>
    </w:p>
    <w:p>
      <w:pPr>
        <w:pStyle w:val="1"/>
        <w:jc w:val="both"/>
      </w:pPr>
      <w:r>
        <w:rPr>
          <w:sz w:val="20"/>
        </w:rPr>
        <w:t xml:space="preserve">    ВНД - временно недоступно.</w:t>
      </w:r>
    </w:p>
    <w:bookmarkStart w:id="12432" w:name="P12432"/>
    <w:bookmarkEnd w:id="12432"/>
    <w:p>
      <w:pPr>
        <w:pStyle w:val="1"/>
        <w:jc w:val="both"/>
      </w:pPr>
      <w:r>
        <w:rPr>
          <w:sz w:val="20"/>
        </w:rPr>
        <w:t xml:space="preserve">    &lt;**&gt; Указывается один из вариантов:</w:t>
      </w:r>
    </w:p>
    <w:p>
      <w:pPr>
        <w:pStyle w:val="1"/>
        <w:jc w:val="both"/>
      </w:pPr>
      <w:r>
        <w:rPr>
          <w:sz w:val="20"/>
        </w:rPr>
        <w:t xml:space="preserve">    не нуждается;</w:t>
      </w:r>
    </w:p>
    <w:p>
      <w:pPr>
        <w:pStyle w:val="1"/>
        <w:jc w:val="both"/>
      </w:pPr>
      <w:r>
        <w:rPr>
          <w:sz w:val="20"/>
        </w:rPr>
        <w:t xml:space="preserve">    ремонт (текущий, капитальный);</w:t>
      </w:r>
    </w:p>
    <w:p>
      <w:pPr>
        <w:pStyle w:val="1"/>
        <w:jc w:val="both"/>
      </w:pPr>
      <w:r>
        <w:rPr>
          <w:sz w:val="20"/>
        </w:rPr>
        <w:t xml:space="preserve">    индивидуальное решение с техническими средствами реабилитации;</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Комментарий к заключению __________________________________________________</w:t>
      </w:r>
    </w:p>
    <w:p>
      <w:pPr>
        <w:pStyle w:val="1"/>
        <w:jc w:val="both"/>
      </w:pPr>
      <w:r>
        <w:rPr>
          <w:sz w:val="20"/>
        </w:rPr>
      </w:r>
    </w:p>
    <w:p>
      <w:pPr>
        <w:pStyle w:val="1"/>
        <w:jc w:val="both"/>
      </w:pPr>
      <w:r>
        <w:rPr>
          <w:sz w:val="20"/>
        </w:rPr>
        <w:t xml:space="preserve">                    Вариант II - места приложения труда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624"/>
        <w:gridCol w:w="737"/>
        <w:gridCol w:w="680"/>
        <w:gridCol w:w="964"/>
        <w:gridCol w:w="1417"/>
        <w:gridCol w:w="964"/>
        <w:gridCol w:w="964"/>
      </w:tblGrid>
      <w:tr>
        <w:tc>
          <w:tcPr>
            <w:tcW w:w="2721" w:type="dxa"/>
            <w:vMerge w:val="restart"/>
          </w:tcPr>
          <w:p>
            <w:pPr>
              <w:pStyle w:val="0"/>
              <w:jc w:val="center"/>
            </w:pPr>
            <w:r>
              <w:rPr>
                <w:sz w:val="20"/>
              </w:rPr>
              <w:t xml:space="preserve">Наименование функционально-планировочного элемента</w:t>
            </w:r>
          </w:p>
        </w:tc>
        <w:tc>
          <w:tcPr>
            <w:gridSpan w:val="3"/>
            <w:tcW w:w="2041" w:type="dxa"/>
          </w:tcPr>
          <w:p>
            <w:pPr>
              <w:pStyle w:val="0"/>
              <w:jc w:val="center"/>
            </w:pPr>
            <w:r>
              <w:rPr>
                <w:sz w:val="20"/>
              </w:rPr>
              <w:t xml:space="preserve">Наличие элемента</w:t>
            </w:r>
          </w:p>
        </w:tc>
        <w:tc>
          <w:tcPr>
            <w:gridSpan w:val="2"/>
            <w:tcW w:w="2381" w:type="dxa"/>
          </w:tcPr>
          <w:p>
            <w:pPr>
              <w:pStyle w:val="0"/>
              <w:jc w:val="center"/>
            </w:pPr>
            <w:r>
              <w:rPr>
                <w:sz w:val="20"/>
              </w:rPr>
              <w:t xml:space="preserve">Выявленные нарушения и замечания</w:t>
            </w:r>
          </w:p>
        </w:tc>
        <w:tc>
          <w:tcPr>
            <w:gridSpan w:val="2"/>
            <w:tcW w:w="1928" w:type="dxa"/>
          </w:tcPr>
          <w:p>
            <w:pPr>
              <w:pStyle w:val="0"/>
              <w:jc w:val="center"/>
            </w:pPr>
            <w:r>
              <w:rPr>
                <w:sz w:val="20"/>
              </w:rPr>
              <w:t xml:space="preserve">Работы по адаптации объектов</w:t>
            </w:r>
          </w:p>
        </w:tc>
      </w:tr>
      <w:tr>
        <w:tc>
          <w:tcPr>
            <w:vMerge w:val="continue"/>
          </w:tcPr>
          <w:p/>
        </w:tc>
        <w:tc>
          <w:tcPr>
            <w:tcW w:w="624" w:type="dxa"/>
          </w:tcPr>
          <w:p>
            <w:pPr>
              <w:pStyle w:val="0"/>
              <w:jc w:val="center"/>
            </w:pPr>
            <w:r>
              <w:rPr>
                <w:sz w:val="20"/>
              </w:rPr>
              <w:t xml:space="preserve">есть/нет</w:t>
            </w: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tcW w:w="964" w:type="dxa"/>
          </w:tcPr>
          <w:p>
            <w:pPr>
              <w:pStyle w:val="0"/>
              <w:jc w:val="center"/>
            </w:pPr>
            <w:r>
              <w:rPr>
                <w:sz w:val="20"/>
              </w:rPr>
              <w:t xml:space="preserve">содержание</w:t>
            </w:r>
          </w:p>
        </w:tc>
        <w:tc>
          <w:tcPr>
            <w:tcW w:w="1417" w:type="dxa"/>
          </w:tcPr>
          <w:p>
            <w:pPr>
              <w:pStyle w:val="0"/>
              <w:jc w:val="center"/>
            </w:pPr>
            <w:r>
              <w:rPr>
                <w:sz w:val="20"/>
              </w:rPr>
              <w:t xml:space="preserve">значимо для инвалида (категория)</w:t>
            </w:r>
          </w:p>
        </w:tc>
        <w:tc>
          <w:tcPr>
            <w:tcW w:w="964" w:type="dxa"/>
          </w:tcPr>
          <w:p>
            <w:pPr>
              <w:pStyle w:val="0"/>
              <w:jc w:val="center"/>
            </w:pPr>
            <w:r>
              <w:rPr>
                <w:sz w:val="20"/>
              </w:rPr>
              <w:t xml:space="preserve">содержание</w:t>
            </w:r>
          </w:p>
        </w:tc>
        <w:tc>
          <w:tcPr>
            <w:tcW w:w="964" w:type="dxa"/>
          </w:tcPr>
          <w:p>
            <w:pPr>
              <w:pStyle w:val="0"/>
              <w:jc w:val="center"/>
            </w:pPr>
            <w:r>
              <w:rPr>
                <w:sz w:val="20"/>
              </w:rPr>
              <w:t xml:space="preserve">виды работ</w:t>
            </w:r>
          </w:p>
        </w:tc>
      </w:tr>
      <w:tr>
        <w:tc>
          <w:tcPr>
            <w:tcW w:w="2721" w:type="dxa"/>
          </w:tcPr>
          <w:p>
            <w:pPr>
              <w:pStyle w:val="0"/>
            </w:pPr>
            <w:r>
              <w:rPr>
                <w:sz w:val="20"/>
              </w:rPr>
              <w:t xml:space="preserve">Место приложения труда</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964" w:type="dxa"/>
          </w:tcPr>
          <w:p>
            <w:pPr>
              <w:pStyle w:val="0"/>
            </w:pPr>
            <w:r>
              <w:rPr>
                <w:sz w:val="20"/>
              </w:rPr>
            </w:r>
          </w:p>
        </w:tc>
      </w:tr>
    </w:tbl>
    <w:p>
      <w:pPr>
        <w:pStyle w:val="0"/>
        <w:jc w:val="both"/>
      </w:pPr>
      <w:r>
        <w:rPr>
          <w:sz w:val="20"/>
        </w:rPr>
      </w:r>
    </w:p>
    <w:p>
      <w:pPr>
        <w:pStyle w:val="1"/>
        <w:jc w:val="both"/>
      </w:pPr>
      <w:r>
        <w:rPr>
          <w:sz w:val="20"/>
        </w:rPr>
        <w:t xml:space="preserve">                            Заключение по зоне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2608"/>
        <w:gridCol w:w="737"/>
        <w:gridCol w:w="680"/>
        <w:gridCol w:w="3005"/>
      </w:tblGrid>
      <w:tr>
        <w:tc>
          <w:tcPr>
            <w:tcW w:w="2041" w:type="dxa"/>
            <w:vMerge w:val="restart"/>
          </w:tcPr>
          <w:p>
            <w:pPr>
              <w:pStyle w:val="0"/>
              <w:jc w:val="center"/>
            </w:pPr>
            <w:r>
              <w:rPr>
                <w:sz w:val="20"/>
              </w:rPr>
              <w:t xml:space="preserve">Наименование структурно-функциональной зоны</w:t>
            </w:r>
          </w:p>
        </w:tc>
        <w:tc>
          <w:tcPr>
            <w:tcW w:w="2608" w:type="dxa"/>
            <w:vMerge w:val="restart"/>
          </w:tcPr>
          <w:p>
            <w:pPr>
              <w:pStyle w:val="0"/>
              <w:jc w:val="center"/>
            </w:pPr>
            <w:r>
              <w:rPr>
                <w:sz w:val="20"/>
              </w:rPr>
              <w:t xml:space="preserve">Состояние доступности </w:t>
            </w:r>
            <w:hyperlink w:history="0" w:anchor="P12478" w:tooltip="    &lt;*&gt; Указывается:">
              <w:r>
                <w:rPr>
                  <w:sz w:val="20"/>
                  <w:color w:val="0000ff"/>
                </w:rPr>
                <w:t xml:space="preserve">&lt;*&gt;</w:t>
              </w:r>
            </w:hyperlink>
            <w:r>
              <w:rPr>
                <w:sz w:val="20"/>
              </w:rPr>
              <w:t xml:space="preserve"> (к </w:t>
            </w:r>
            <w:hyperlink w:history="0" w:anchor="P11819" w:tooltip="3.4. Состояние доступности основных структурно-функциональных зон">
              <w:r>
                <w:rPr>
                  <w:sz w:val="20"/>
                  <w:color w:val="0000ff"/>
                </w:rPr>
                <w:t xml:space="preserve">пункту 3.4</w:t>
              </w:r>
            </w:hyperlink>
            <w:r>
              <w:rPr>
                <w:sz w:val="20"/>
              </w:rPr>
              <w:t xml:space="preserve"> акта обследования объекта социальной инфраструктуры)</w:t>
            </w:r>
          </w:p>
        </w:tc>
        <w:tc>
          <w:tcPr>
            <w:gridSpan w:val="2"/>
            <w:tcW w:w="1417" w:type="dxa"/>
          </w:tcPr>
          <w:p>
            <w:pPr>
              <w:pStyle w:val="0"/>
              <w:jc w:val="center"/>
            </w:pPr>
            <w:r>
              <w:rPr>
                <w:sz w:val="20"/>
              </w:rPr>
              <w:t xml:space="preserve">Приложение</w:t>
            </w:r>
          </w:p>
        </w:tc>
        <w:tc>
          <w:tcPr>
            <w:tcW w:w="3005" w:type="dxa"/>
            <w:vMerge w:val="restart"/>
          </w:tcPr>
          <w:p>
            <w:pPr>
              <w:pStyle w:val="0"/>
              <w:jc w:val="center"/>
            </w:pPr>
            <w:r>
              <w:rPr>
                <w:sz w:val="20"/>
              </w:rPr>
              <w:t xml:space="preserve">Рекомендации по адаптации (вид работы) </w:t>
            </w:r>
            <w:hyperlink w:history="0" w:anchor="P12487" w:tooltip="    &lt;**&gt; Указывается один из вариантов:">
              <w:r>
                <w:rPr>
                  <w:sz w:val="20"/>
                  <w:color w:val="0000ff"/>
                </w:rPr>
                <w:t xml:space="preserve">&lt;**&gt;</w:t>
              </w:r>
            </w:hyperlink>
            <w:r>
              <w:rPr>
                <w:sz w:val="20"/>
              </w:rPr>
              <w:t xml:space="preserve"> к </w:t>
            </w:r>
            <w:hyperlink w:history="0" w:anchor="P11879" w:tooltip="4.1. Рекомендации по адаптации основных структурных элементов объекта">
              <w:r>
                <w:rPr>
                  <w:sz w:val="20"/>
                  <w:color w:val="0000ff"/>
                </w:rPr>
                <w:t xml:space="preserve">пункту 4.1</w:t>
              </w:r>
            </w:hyperlink>
            <w:r>
              <w:rPr>
                <w:sz w:val="20"/>
              </w:rPr>
              <w:t xml:space="preserve"> акта обследования объекта социальной инфраструктуры</w:t>
            </w:r>
          </w:p>
        </w:tc>
      </w:tr>
      <w:tr>
        <w:tc>
          <w:tcPr>
            <w:vMerge w:val="continue"/>
          </w:tcPr>
          <w:p/>
        </w:tc>
        <w:tc>
          <w:tcPr>
            <w:vMerge w:val="continue"/>
          </w:tcP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vMerge w:val="continue"/>
          </w:tcPr>
          <w:p/>
        </w:tc>
      </w:tr>
      <w:tr>
        <w:tc>
          <w:tcPr>
            <w:tcW w:w="2041" w:type="dxa"/>
          </w:tcPr>
          <w:p>
            <w:pPr>
              <w:pStyle w:val="0"/>
            </w:pPr>
            <w:r>
              <w:rPr>
                <w:sz w:val="20"/>
              </w:rPr>
            </w:r>
          </w:p>
        </w:tc>
        <w:tc>
          <w:tcPr>
            <w:tcW w:w="2608"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3005" w:type="dxa"/>
          </w:tcPr>
          <w:p>
            <w:pPr>
              <w:pStyle w:val="0"/>
            </w:pPr>
            <w:r>
              <w:rPr>
                <w:sz w:val="20"/>
              </w:rPr>
            </w:r>
          </w:p>
        </w:tc>
      </w:tr>
    </w:tbl>
    <w:p>
      <w:pPr>
        <w:pStyle w:val="0"/>
        <w:jc w:val="both"/>
      </w:pPr>
      <w:r>
        <w:rPr>
          <w:sz w:val="20"/>
        </w:rPr>
      </w:r>
    </w:p>
    <w:p>
      <w:pPr>
        <w:pStyle w:val="1"/>
        <w:jc w:val="both"/>
      </w:pPr>
      <w:r>
        <w:rPr>
          <w:sz w:val="20"/>
        </w:rPr>
        <w:t xml:space="preserve">    --------------------------------</w:t>
      </w:r>
    </w:p>
    <w:bookmarkStart w:id="12478" w:name="P12478"/>
    <w:bookmarkEnd w:id="12478"/>
    <w:p>
      <w:pPr>
        <w:pStyle w:val="1"/>
        <w:jc w:val="both"/>
      </w:pPr>
      <w:r>
        <w:rPr>
          <w:sz w:val="20"/>
        </w:rPr>
        <w:t xml:space="preserve">    &lt;*&gt; Указывается:</w:t>
      </w:r>
    </w:p>
    <w:p>
      <w:pPr>
        <w:pStyle w:val="1"/>
        <w:jc w:val="both"/>
      </w:pPr>
      <w:r>
        <w:rPr>
          <w:sz w:val="20"/>
        </w:rPr>
        <w:t xml:space="preserve">    ДП-В - доступно полностью всем;</w:t>
      </w:r>
    </w:p>
    <w:p>
      <w:pPr>
        <w:pStyle w:val="1"/>
        <w:jc w:val="both"/>
      </w:pPr>
      <w:r>
        <w:rPr>
          <w:sz w:val="20"/>
        </w:rPr>
        <w:t xml:space="preserve">    ДП-И  (К,  О,  С,  Г,  У)  -  доступно  полностью избирательно (указать</w:t>
      </w:r>
    </w:p>
    <w:p>
      <w:pPr>
        <w:pStyle w:val="1"/>
        <w:jc w:val="both"/>
      </w:pPr>
      <w:r>
        <w:rPr>
          <w:sz w:val="20"/>
        </w:rPr>
        <w:t xml:space="preserve">категории инвалидов);</w:t>
      </w:r>
    </w:p>
    <w:p>
      <w:pPr>
        <w:pStyle w:val="1"/>
        <w:jc w:val="both"/>
      </w:pPr>
      <w:r>
        <w:rPr>
          <w:sz w:val="20"/>
        </w:rPr>
        <w:t xml:space="preserve">    ДЧ-В - доступно частично всем;</w:t>
      </w:r>
    </w:p>
    <w:p>
      <w:pPr>
        <w:pStyle w:val="1"/>
        <w:jc w:val="both"/>
      </w:pPr>
      <w:r>
        <w:rPr>
          <w:sz w:val="20"/>
        </w:rPr>
        <w:t xml:space="preserve">    ДЧ-И  (К,  О,  С,  Г,  У)  -  доступно  частично  избирательно (указать</w:t>
      </w:r>
    </w:p>
    <w:p>
      <w:pPr>
        <w:pStyle w:val="1"/>
        <w:jc w:val="both"/>
      </w:pPr>
      <w:r>
        <w:rPr>
          <w:sz w:val="20"/>
        </w:rPr>
        <w:t xml:space="preserve">категории инвалидов);</w:t>
      </w:r>
    </w:p>
    <w:p>
      <w:pPr>
        <w:pStyle w:val="1"/>
        <w:jc w:val="both"/>
      </w:pPr>
      <w:r>
        <w:rPr>
          <w:sz w:val="20"/>
        </w:rPr>
        <w:t xml:space="preserve">    ДУ - доступно условно;</w:t>
      </w:r>
    </w:p>
    <w:p>
      <w:pPr>
        <w:pStyle w:val="1"/>
        <w:jc w:val="both"/>
      </w:pPr>
      <w:r>
        <w:rPr>
          <w:sz w:val="20"/>
        </w:rPr>
        <w:t xml:space="preserve">    ВНД - временно недоступно.</w:t>
      </w:r>
    </w:p>
    <w:bookmarkStart w:id="12487" w:name="P12487"/>
    <w:bookmarkEnd w:id="12487"/>
    <w:p>
      <w:pPr>
        <w:pStyle w:val="1"/>
        <w:jc w:val="both"/>
      </w:pPr>
      <w:r>
        <w:rPr>
          <w:sz w:val="20"/>
        </w:rPr>
        <w:t xml:space="preserve">    &lt;**&gt; Указывается один из вариантов:</w:t>
      </w:r>
    </w:p>
    <w:p>
      <w:pPr>
        <w:pStyle w:val="1"/>
        <w:jc w:val="both"/>
      </w:pPr>
      <w:r>
        <w:rPr>
          <w:sz w:val="20"/>
        </w:rPr>
        <w:t xml:space="preserve">    не нуждается;</w:t>
      </w:r>
    </w:p>
    <w:p>
      <w:pPr>
        <w:pStyle w:val="1"/>
        <w:jc w:val="both"/>
      </w:pPr>
      <w:r>
        <w:rPr>
          <w:sz w:val="20"/>
        </w:rPr>
        <w:t xml:space="preserve">    ремонт (текущий, капитальный);</w:t>
      </w:r>
    </w:p>
    <w:p>
      <w:pPr>
        <w:pStyle w:val="1"/>
        <w:jc w:val="both"/>
      </w:pPr>
      <w:r>
        <w:rPr>
          <w:sz w:val="20"/>
        </w:rPr>
        <w:t xml:space="preserve">    индивидуальное решение с техническими средствами реабилитации;</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Комментарий к заключению __________________________________________________</w:t>
      </w:r>
    </w:p>
    <w:p>
      <w:pPr>
        <w:pStyle w:val="1"/>
        <w:jc w:val="both"/>
      </w:pPr>
      <w:r>
        <w:rPr>
          <w:sz w:val="20"/>
        </w:rPr>
      </w:r>
    </w:p>
    <w:p>
      <w:pPr>
        <w:pStyle w:val="1"/>
        <w:jc w:val="both"/>
      </w:pPr>
      <w:r>
        <w:rPr>
          <w:sz w:val="20"/>
        </w:rPr>
        <w:t xml:space="preserve">                       Вариант III - жилые помещения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24"/>
        <w:gridCol w:w="737"/>
        <w:gridCol w:w="680"/>
        <w:gridCol w:w="1134"/>
        <w:gridCol w:w="1417"/>
        <w:gridCol w:w="1134"/>
        <w:gridCol w:w="1077"/>
      </w:tblGrid>
      <w:tr>
        <w:tc>
          <w:tcPr>
            <w:tcW w:w="2268" w:type="dxa"/>
            <w:vMerge w:val="restart"/>
          </w:tcPr>
          <w:p>
            <w:pPr>
              <w:pStyle w:val="0"/>
              <w:jc w:val="center"/>
            </w:pPr>
            <w:r>
              <w:rPr>
                <w:sz w:val="20"/>
              </w:rPr>
              <w:t xml:space="preserve">Наименование функционально-планировочного элемента</w:t>
            </w:r>
          </w:p>
        </w:tc>
        <w:tc>
          <w:tcPr>
            <w:gridSpan w:val="3"/>
            <w:tcW w:w="2041" w:type="dxa"/>
          </w:tcPr>
          <w:p>
            <w:pPr>
              <w:pStyle w:val="0"/>
              <w:jc w:val="center"/>
            </w:pPr>
            <w:r>
              <w:rPr>
                <w:sz w:val="20"/>
              </w:rPr>
              <w:t xml:space="preserve">Наличие элемента</w:t>
            </w:r>
          </w:p>
        </w:tc>
        <w:tc>
          <w:tcPr>
            <w:gridSpan w:val="2"/>
            <w:tcW w:w="2551" w:type="dxa"/>
          </w:tcPr>
          <w:p>
            <w:pPr>
              <w:pStyle w:val="0"/>
              <w:jc w:val="center"/>
            </w:pPr>
            <w:r>
              <w:rPr>
                <w:sz w:val="20"/>
              </w:rPr>
              <w:t xml:space="preserve">Выявленные нарушения и замечания</w:t>
            </w:r>
          </w:p>
        </w:tc>
        <w:tc>
          <w:tcPr>
            <w:gridSpan w:val="2"/>
            <w:tcW w:w="2211" w:type="dxa"/>
          </w:tcPr>
          <w:p>
            <w:pPr>
              <w:pStyle w:val="0"/>
              <w:jc w:val="center"/>
            </w:pPr>
            <w:r>
              <w:rPr>
                <w:sz w:val="20"/>
              </w:rPr>
              <w:t xml:space="preserve">Работы по адаптации объектов</w:t>
            </w:r>
          </w:p>
        </w:tc>
      </w:tr>
      <w:tr>
        <w:tc>
          <w:tcPr>
            <w:vMerge w:val="continue"/>
          </w:tcPr>
          <w:p/>
        </w:tc>
        <w:tc>
          <w:tcPr>
            <w:tcW w:w="624" w:type="dxa"/>
          </w:tcPr>
          <w:p>
            <w:pPr>
              <w:pStyle w:val="0"/>
              <w:jc w:val="center"/>
            </w:pPr>
            <w:r>
              <w:rPr>
                <w:sz w:val="20"/>
              </w:rPr>
              <w:t xml:space="preserve">есть/нет</w:t>
            </w: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tcW w:w="1134" w:type="dxa"/>
          </w:tcPr>
          <w:p>
            <w:pPr>
              <w:pStyle w:val="0"/>
              <w:jc w:val="center"/>
            </w:pPr>
            <w:r>
              <w:rPr>
                <w:sz w:val="20"/>
              </w:rPr>
              <w:t xml:space="preserve">содержание</w:t>
            </w:r>
          </w:p>
        </w:tc>
        <w:tc>
          <w:tcPr>
            <w:tcW w:w="1417" w:type="dxa"/>
          </w:tcPr>
          <w:p>
            <w:pPr>
              <w:pStyle w:val="0"/>
              <w:jc w:val="center"/>
            </w:pPr>
            <w:r>
              <w:rPr>
                <w:sz w:val="20"/>
              </w:rPr>
              <w:t xml:space="preserve">значимо для инвалида (категория)</w:t>
            </w:r>
          </w:p>
        </w:tc>
        <w:tc>
          <w:tcPr>
            <w:tcW w:w="1134" w:type="dxa"/>
          </w:tcPr>
          <w:p>
            <w:pPr>
              <w:pStyle w:val="0"/>
              <w:jc w:val="center"/>
            </w:pPr>
            <w:r>
              <w:rPr>
                <w:sz w:val="20"/>
              </w:rPr>
              <w:t xml:space="preserve">содержание</w:t>
            </w:r>
          </w:p>
        </w:tc>
        <w:tc>
          <w:tcPr>
            <w:tcW w:w="1077" w:type="dxa"/>
          </w:tcPr>
          <w:p>
            <w:pPr>
              <w:pStyle w:val="0"/>
              <w:jc w:val="center"/>
            </w:pPr>
            <w:r>
              <w:rPr>
                <w:sz w:val="20"/>
              </w:rPr>
              <w:t xml:space="preserve">виды работ</w:t>
            </w:r>
          </w:p>
        </w:tc>
      </w:tr>
      <w:tr>
        <w:tc>
          <w:tcPr>
            <w:tcW w:w="2268" w:type="dxa"/>
          </w:tcPr>
          <w:p>
            <w:pPr>
              <w:pStyle w:val="0"/>
            </w:pPr>
            <w:r>
              <w:rPr>
                <w:sz w:val="20"/>
              </w:rPr>
              <w:t xml:space="preserve">Жилые помещения</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1134" w:type="dxa"/>
          </w:tcPr>
          <w:p>
            <w:pPr>
              <w:pStyle w:val="0"/>
            </w:pPr>
            <w:r>
              <w:rPr>
                <w:sz w:val="20"/>
              </w:rPr>
            </w:r>
          </w:p>
        </w:tc>
        <w:tc>
          <w:tcPr>
            <w:tcW w:w="141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bl>
    <w:p>
      <w:pPr>
        <w:pStyle w:val="0"/>
        <w:jc w:val="both"/>
      </w:pPr>
      <w:r>
        <w:rPr>
          <w:sz w:val="20"/>
        </w:rPr>
      </w:r>
    </w:p>
    <w:p>
      <w:pPr>
        <w:pStyle w:val="1"/>
        <w:jc w:val="both"/>
      </w:pPr>
      <w:r>
        <w:rPr>
          <w:sz w:val="20"/>
        </w:rPr>
        <w:t xml:space="preserve">                            Заключение по зоне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2608"/>
        <w:gridCol w:w="737"/>
        <w:gridCol w:w="680"/>
        <w:gridCol w:w="3005"/>
      </w:tblGrid>
      <w:tr>
        <w:tc>
          <w:tcPr>
            <w:tcW w:w="2041" w:type="dxa"/>
            <w:vMerge w:val="restart"/>
          </w:tcPr>
          <w:p>
            <w:pPr>
              <w:pStyle w:val="0"/>
              <w:jc w:val="center"/>
            </w:pPr>
            <w:r>
              <w:rPr>
                <w:sz w:val="20"/>
              </w:rPr>
              <w:t xml:space="preserve">Наименование структурно-функциональной зоны</w:t>
            </w:r>
          </w:p>
        </w:tc>
        <w:tc>
          <w:tcPr>
            <w:tcW w:w="2608" w:type="dxa"/>
            <w:vMerge w:val="restart"/>
          </w:tcPr>
          <w:p>
            <w:pPr>
              <w:pStyle w:val="0"/>
              <w:jc w:val="center"/>
            </w:pPr>
            <w:r>
              <w:rPr>
                <w:sz w:val="20"/>
              </w:rPr>
              <w:t xml:space="preserve">Состояние доступности </w:t>
            </w:r>
            <w:hyperlink w:history="0" w:anchor="P12533" w:tooltip="    &lt;*&gt; Указывается:">
              <w:r>
                <w:rPr>
                  <w:sz w:val="20"/>
                  <w:color w:val="0000ff"/>
                </w:rPr>
                <w:t xml:space="preserve">&lt;*&gt;</w:t>
              </w:r>
            </w:hyperlink>
            <w:r>
              <w:rPr>
                <w:sz w:val="20"/>
              </w:rPr>
              <w:t xml:space="preserve"> (к </w:t>
            </w:r>
            <w:hyperlink w:history="0" w:anchor="P11819" w:tooltip="3.4. Состояние доступности основных структурно-функциональных зон">
              <w:r>
                <w:rPr>
                  <w:sz w:val="20"/>
                  <w:color w:val="0000ff"/>
                </w:rPr>
                <w:t xml:space="preserve">пункту 3.4</w:t>
              </w:r>
            </w:hyperlink>
            <w:r>
              <w:rPr>
                <w:sz w:val="20"/>
              </w:rPr>
              <w:t xml:space="preserve"> акта обследования объекта социальной инфраструктуры)</w:t>
            </w:r>
          </w:p>
        </w:tc>
        <w:tc>
          <w:tcPr>
            <w:gridSpan w:val="2"/>
            <w:tcW w:w="1417" w:type="dxa"/>
          </w:tcPr>
          <w:p>
            <w:pPr>
              <w:pStyle w:val="0"/>
              <w:jc w:val="center"/>
            </w:pPr>
            <w:r>
              <w:rPr>
                <w:sz w:val="20"/>
              </w:rPr>
              <w:t xml:space="preserve">Приложение</w:t>
            </w:r>
          </w:p>
        </w:tc>
        <w:tc>
          <w:tcPr>
            <w:tcW w:w="3005" w:type="dxa"/>
            <w:vMerge w:val="restart"/>
          </w:tcPr>
          <w:p>
            <w:pPr>
              <w:pStyle w:val="0"/>
              <w:jc w:val="center"/>
            </w:pPr>
            <w:r>
              <w:rPr>
                <w:sz w:val="20"/>
              </w:rPr>
              <w:t xml:space="preserve">Рекомендации по адаптации (вид работы) </w:t>
            </w:r>
            <w:hyperlink w:history="0" w:anchor="P12542" w:tooltip="    &lt;**&gt; Указывается один из вариантов:">
              <w:r>
                <w:rPr>
                  <w:sz w:val="20"/>
                  <w:color w:val="0000ff"/>
                </w:rPr>
                <w:t xml:space="preserve">&lt;**&gt;</w:t>
              </w:r>
            </w:hyperlink>
            <w:r>
              <w:rPr>
                <w:sz w:val="20"/>
              </w:rPr>
              <w:t xml:space="preserve"> к </w:t>
            </w:r>
            <w:hyperlink w:history="0" w:anchor="P11879" w:tooltip="4.1. Рекомендации по адаптации основных структурных элементов объекта">
              <w:r>
                <w:rPr>
                  <w:sz w:val="20"/>
                  <w:color w:val="0000ff"/>
                </w:rPr>
                <w:t xml:space="preserve">пункту 4.1</w:t>
              </w:r>
            </w:hyperlink>
            <w:r>
              <w:rPr>
                <w:sz w:val="20"/>
              </w:rPr>
              <w:t xml:space="preserve"> акта обследования объекта социальной инфраструктуры</w:t>
            </w:r>
          </w:p>
        </w:tc>
      </w:tr>
      <w:tr>
        <w:tc>
          <w:tcPr>
            <w:vMerge w:val="continue"/>
          </w:tcPr>
          <w:p/>
        </w:tc>
        <w:tc>
          <w:tcPr>
            <w:vMerge w:val="continue"/>
          </w:tcP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vMerge w:val="continue"/>
          </w:tcPr>
          <w:p/>
        </w:tc>
      </w:tr>
      <w:tr>
        <w:tc>
          <w:tcPr>
            <w:tcW w:w="2041" w:type="dxa"/>
          </w:tcPr>
          <w:p>
            <w:pPr>
              <w:pStyle w:val="0"/>
            </w:pPr>
            <w:r>
              <w:rPr>
                <w:sz w:val="20"/>
              </w:rPr>
            </w:r>
          </w:p>
        </w:tc>
        <w:tc>
          <w:tcPr>
            <w:tcW w:w="2608"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3005" w:type="dxa"/>
          </w:tcPr>
          <w:p>
            <w:pPr>
              <w:pStyle w:val="0"/>
            </w:pPr>
            <w:r>
              <w:rPr>
                <w:sz w:val="20"/>
              </w:rPr>
            </w:r>
          </w:p>
        </w:tc>
      </w:tr>
    </w:tbl>
    <w:p>
      <w:pPr>
        <w:pStyle w:val="0"/>
        <w:jc w:val="both"/>
      </w:pPr>
      <w:r>
        <w:rPr>
          <w:sz w:val="20"/>
        </w:rPr>
      </w:r>
    </w:p>
    <w:p>
      <w:pPr>
        <w:pStyle w:val="1"/>
        <w:jc w:val="both"/>
      </w:pPr>
      <w:r>
        <w:rPr>
          <w:sz w:val="20"/>
        </w:rPr>
        <w:t xml:space="preserve">    --------------------------------</w:t>
      </w:r>
    </w:p>
    <w:bookmarkStart w:id="12533" w:name="P12533"/>
    <w:bookmarkEnd w:id="12533"/>
    <w:p>
      <w:pPr>
        <w:pStyle w:val="1"/>
        <w:jc w:val="both"/>
      </w:pPr>
      <w:r>
        <w:rPr>
          <w:sz w:val="20"/>
        </w:rPr>
        <w:t xml:space="preserve">    </w:t>
      </w:r>
      <w:hyperlink w:history="0" w:anchor="P12533" w:tooltip="    &lt;*&gt; Указывается:">
        <w:r>
          <w:rPr>
            <w:sz w:val="20"/>
            <w:color w:val="0000ff"/>
          </w:rPr>
          <w:t xml:space="preserve">&lt;*&gt;</w:t>
        </w:r>
      </w:hyperlink>
      <w:r>
        <w:rPr>
          <w:sz w:val="20"/>
        </w:rPr>
        <w:t xml:space="preserve"> Указывается:</w:t>
      </w:r>
    </w:p>
    <w:p>
      <w:pPr>
        <w:pStyle w:val="1"/>
        <w:jc w:val="both"/>
      </w:pPr>
      <w:r>
        <w:rPr>
          <w:sz w:val="20"/>
        </w:rPr>
        <w:t xml:space="preserve">    ДП-В - доступно полностью всем;</w:t>
      </w:r>
    </w:p>
    <w:p>
      <w:pPr>
        <w:pStyle w:val="1"/>
        <w:jc w:val="both"/>
      </w:pPr>
      <w:r>
        <w:rPr>
          <w:sz w:val="20"/>
        </w:rPr>
        <w:t xml:space="preserve">    ДП-И  (К,  О,  С,  Г,  У)  -  доступно  полностью избирательно (указать</w:t>
      </w:r>
    </w:p>
    <w:p>
      <w:pPr>
        <w:pStyle w:val="1"/>
        <w:jc w:val="both"/>
      </w:pPr>
      <w:r>
        <w:rPr>
          <w:sz w:val="20"/>
        </w:rPr>
        <w:t xml:space="preserve">категории инвалидов);</w:t>
      </w:r>
    </w:p>
    <w:p>
      <w:pPr>
        <w:pStyle w:val="1"/>
        <w:jc w:val="both"/>
      </w:pPr>
      <w:r>
        <w:rPr>
          <w:sz w:val="20"/>
        </w:rPr>
        <w:t xml:space="preserve">    ДЧ-В - доступно частично всем;</w:t>
      </w:r>
    </w:p>
    <w:p>
      <w:pPr>
        <w:pStyle w:val="1"/>
        <w:jc w:val="both"/>
      </w:pPr>
      <w:r>
        <w:rPr>
          <w:sz w:val="20"/>
        </w:rPr>
        <w:t xml:space="preserve">    ДЧ-И  (К,  О,  С,  Г,  У)  -  доступно  частично  избирательно (указать</w:t>
      </w:r>
    </w:p>
    <w:p>
      <w:pPr>
        <w:pStyle w:val="1"/>
        <w:jc w:val="both"/>
      </w:pPr>
      <w:r>
        <w:rPr>
          <w:sz w:val="20"/>
        </w:rPr>
        <w:t xml:space="preserve">категории инвалидов);</w:t>
      </w:r>
    </w:p>
    <w:p>
      <w:pPr>
        <w:pStyle w:val="1"/>
        <w:jc w:val="both"/>
      </w:pPr>
      <w:r>
        <w:rPr>
          <w:sz w:val="20"/>
        </w:rPr>
        <w:t xml:space="preserve">    ДУ - доступно условно;</w:t>
      </w:r>
    </w:p>
    <w:p>
      <w:pPr>
        <w:pStyle w:val="1"/>
        <w:jc w:val="both"/>
      </w:pPr>
      <w:r>
        <w:rPr>
          <w:sz w:val="20"/>
        </w:rPr>
        <w:t xml:space="preserve">    ВНД - временно недоступно.</w:t>
      </w:r>
    </w:p>
    <w:bookmarkStart w:id="12542" w:name="P12542"/>
    <w:bookmarkEnd w:id="12542"/>
    <w:p>
      <w:pPr>
        <w:pStyle w:val="1"/>
        <w:jc w:val="both"/>
      </w:pPr>
      <w:r>
        <w:rPr>
          <w:sz w:val="20"/>
        </w:rPr>
        <w:t xml:space="preserve">    </w:t>
      </w:r>
      <w:hyperlink w:history="0" w:anchor="P12542" w:tooltip="    &lt;**&gt; Указывается один из вариантов:">
        <w:r>
          <w:rPr>
            <w:sz w:val="20"/>
            <w:color w:val="0000ff"/>
          </w:rPr>
          <w:t xml:space="preserve">&lt;**&gt;</w:t>
        </w:r>
      </w:hyperlink>
      <w:r>
        <w:rPr>
          <w:sz w:val="20"/>
        </w:rPr>
        <w:t xml:space="preserve"> Указывается один из вариантов:</w:t>
      </w:r>
    </w:p>
    <w:p>
      <w:pPr>
        <w:pStyle w:val="1"/>
        <w:jc w:val="both"/>
      </w:pPr>
      <w:r>
        <w:rPr>
          <w:sz w:val="20"/>
        </w:rPr>
        <w:t xml:space="preserve">    не нуждается;</w:t>
      </w:r>
    </w:p>
    <w:p>
      <w:pPr>
        <w:pStyle w:val="1"/>
        <w:jc w:val="both"/>
      </w:pPr>
      <w:r>
        <w:rPr>
          <w:sz w:val="20"/>
        </w:rPr>
        <w:t xml:space="preserve">    ремонт (текущий, капитальный);</w:t>
      </w:r>
    </w:p>
    <w:p>
      <w:pPr>
        <w:pStyle w:val="1"/>
        <w:jc w:val="both"/>
      </w:pPr>
      <w:r>
        <w:rPr>
          <w:sz w:val="20"/>
        </w:rPr>
        <w:t xml:space="preserve">    индивидуальное решение с техническими средствами реабилитации;</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Комментарий к заключению __________________________________________________</w:t>
      </w:r>
    </w:p>
    <w:p>
      <w:pPr>
        <w:pStyle w:val="1"/>
        <w:jc w:val="both"/>
      </w:pPr>
      <w:r>
        <w:rPr>
          <w:sz w:val="20"/>
        </w:rPr>
      </w:r>
    </w:p>
    <w:p>
      <w:pPr>
        <w:pStyle w:val="1"/>
        <w:jc w:val="both"/>
      </w:pPr>
      <w:r>
        <w:rPr>
          <w:sz w:val="20"/>
        </w:rPr>
        <w:t xml:space="preserve">       5. Результаты обследования санитарно-гигиенических помещений</w:t>
      </w:r>
    </w:p>
    <w:p>
      <w:pPr>
        <w:pStyle w:val="1"/>
        <w:jc w:val="both"/>
      </w:pPr>
      <w:r>
        <w:rPr>
          <w:sz w:val="20"/>
        </w:rPr>
        <w:t xml:space="preserve">       ____________________________________________________________</w:t>
      </w:r>
    </w:p>
    <w:p>
      <w:pPr>
        <w:pStyle w:val="1"/>
        <w:jc w:val="both"/>
      </w:pPr>
      <w:r>
        <w:rPr>
          <w:sz w:val="20"/>
        </w:rPr>
        <w:t xml:space="preserve">                       (наименование объекта, адрес)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098"/>
        <w:gridCol w:w="624"/>
        <w:gridCol w:w="737"/>
        <w:gridCol w:w="680"/>
        <w:gridCol w:w="964"/>
        <w:gridCol w:w="1417"/>
        <w:gridCol w:w="964"/>
        <w:gridCol w:w="1077"/>
      </w:tblGrid>
      <w:tr>
        <w:tc>
          <w:tcPr>
            <w:gridSpan w:val="2"/>
            <w:tcW w:w="2608" w:type="dxa"/>
            <w:vMerge w:val="restart"/>
          </w:tcPr>
          <w:p>
            <w:pPr>
              <w:pStyle w:val="0"/>
              <w:jc w:val="center"/>
            </w:pPr>
            <w:r>
              <w:rPr>
                <w:sz w:val="20"/>
              </w:rPr>
              <w:t xml:space="preserve">Наименование функционально-планировочного элемента</w:t>
            </w:r>
          </w:p>
        </w:tc>
        <w:tc>
          <w:tcPr>
            <w:gridSpan w:val="3"/>
            <w:tcW w:w="2041" w:type="dxa"/>
          </w:tcPr>
          <w:p>
            <w:pPr>
              <w:pStyle w:val="0"/>
              <w:jc w:val="center"/>
            </w:pPr>
            <w:r>
              <w:rPr>
                <w:sz w:val="20"/>
              </w:rPr>
              <w:t xml:space="preserve">Наличие элемента</w:t>
            </w:r>
          </w:p>
        </w:tc>
        <w:tc>
          <w:tcPr>
            <w:gridSpan w:val="2"/>
            <w:tcW w:w="2381" w:type="dxa"/>
          </w:tcPr>
          <w:p>
            <w:pPr>
              <w:pStyle w:val="0"/>
              <w:jc w:val="center"/>
            </w:pPr>
            <w:r>
              <w:rPr>
                <w:sz w:val="20"/>
              </w:rPr>
              <w:t xml:space="preserve">Выявленные нарушения и замечания</w:t>
            </w:r>
          </w:p>
        </w:tc>
        <w:tc>
          <w:tcPr>
            <w:gridSpan w:val="2"/>
            <w:tcW w:w="2041" w:type="dxa"/>
          </w:tcPr>
          <w:p>
            <w:pPr>
              <w:pStyle w:val="0"/>
              <w:jc w:val="center"/>
            </w:pPr>
            <w:r>
              <w:rPr>
                <w:sz w:val="20"/>
              </w:rPr>
              <w:t xml:space="preserve">Работы по адаптации объектов</w:t>
            </w:r>
          </w:p>
        </w:tc>
      </w:tr>
      <w:tr>
        <w:tc>
          <w:tcPr>
            <w:gridSpan w:val="2"/>
            <w:vMerge w:val="continue"/>
          </w:tcPr>
          <w:p/>
        </w:tc>
        <w:tc>
          <w:tcPr>
            <w:tcW w:w="624" w:type="dxa"/>
          </w:tcPr>
          <w:p>
            <w:pPr>
              <w:pStyle w:val="0"/>
              <w:jc w:val="center"/>
            </w:pPr>
            <w:r>
              <w:rPr>
                <w:sz w:val="20"/>
              </w:rPr>
              <w:t xml:space="preserve">есть/нет</w:t>
            </w: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tcW w:w="964" w:type="dxa"/>
          </w:tcPr>
          <w:p>
            <w:pPr>
              <w:pStyle w:val="0"/>
              <w:jc w:val="center"/>
            </w:pPr>
            <w:r>
              <w:rPr>
                <w:sz w:val="20"/>
              </w:rPr>
              <w:t xml:space="preserve">содержание</w:t>
            </w:r>
          </w:p>
        </w:tc>
        <w:tc>
          <w:tcPr>
            <w:tcW w:w="1417" w:type="dxa"/>
          </w:tcPr>
          <w:p>
            <w:pPr>
              <w:pStyle w:val="0"/>
              <w:jc w:val="center"/>
            </w:pPr>
            <w:r>
              <w:rPr>
                <w:sz w:val="20"/>
              </w:rPr>
              <w:t xml:space="preserve">значимо для инвалида (категория)</w:t>
            </w:r>
          </w:p>
        </w:tc>
        <w:tc>
          <w:tcPr>
            <w:tcW w:w="964" w:type="dxa"/>
          </w:tcPr>
          <w:p>
            <w:pPr>
              <w:pStyle w:val="0"/>
              <w:jc w:val="center"/>
            </w:pPr>
            <w:r>
              <w:rPr>
                <w:sz w:val="20"/>
              </w:rPr>
              <w:t xml:space="preserve">содержание</w:t>
            </w:r>
          </w:p>
        </w:tc>
        <w:tc>
          <w:tcPr>
            <w:tcW w:w="1077" w:type="dxa"/>
          </w:tcPr>
          <w:p>
            <w:pPr>
              <w:pStyle w:val="0"/>
              <w:jc w:val="center"/>
            </w:pPr>
            <w:r>
              <w:rPr>
                <w:sz w:val="20"/>
              </w:rPr>
              <w:t xml:space="preserve">виды работ</w:t>
            </w:r>
          </w:p>
        </w:tc>
      </w:tr>
      <w:tr>
        <w:tc>
          <w:tcPr>
            <w:tcW w:w="510" w:type="dxa"/>
            <w:tcBorders>
              <w:right w:val="nil"/>
            </w:tcBorders>
          </w:tcPr>
          <w:p>
            <w:pPr>
              <w:pStyle w:val="0"/>
              <w:jc w:val="center"/>
            </w:pPr>
            <w:r>
              <w:rPr>
                <w:sz w:val="20"/>
              </w:rPr>
              <w:t xml:space="preserve">5.1.</w:t>
            </w:r>
          </w:p>
        </w:tc>
        <w:tc>
          <w:tcPr>
            <w:tcW w:w="2098" w:type="dxa"/>
            <w:tcBorders>
              <w:left w:val="nil"/>
            </w:tcBorders>
          </w:tcPr>
          <w:p>
            <w:pPr>
              <w:pStyle w:val="0"/>
            </w:pPr>
            <w:r>
              <w:rPr>
                <w:sz w:val="20"/>
              </w:rPr>
              <w:t xml:space="preserve">Туалетная комната</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1077" w:type="dxa"/>
          </w:tcPr>
          <w:p>
            <w:pPr>
              <w:pStyle w:val="0"/>
            </w:pPr>
            <w:r>
              <w:rPr>
                <w:sz w:val="20"/>
              </w:rPr>
            </w:r>
          </w:p>
        </w:tc>
      </w:tr>
      <w:tr>
        <w:tc>
          <w:tcPr>
            <w:tcW w:w="510" w:type="dxa"/>
            <w:tcBorders>
              <w:right w:val="nil"/>
            </w:tcBorders>
          </w:tcPr>
          <w:p>
            <w:pPr>
              <w:pStyle w:val="0"/>
              <w:jc w:val="center"/>
            </w:pPr>
            <w:r>
              <w:rPr>
                <w:sz w:val="20"/>
              </w:rPr>
              <w:t xml:space="preserve">5.2.</w:t>
            </w:r>
          </w:p>
        </w:tc>
        <w:tc>
          <w:tcPr>
            <w:tcW w:w="2098" w:type="dxa"/>
            <w:tcBorders>
              <w:left w:val="nil"/>
            </w:tcBorders>
          </w:tcPr>
          <w:p>
            <w:pPr>
              <w:pStyle w:val="0"/>
            </w:pPr>
            <w:r>
              <w:rPr>
                <w:sz w:val="20"/>
              </w:rPr>
              <w:t xml:space="preserve">Душевая/ванная комната</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1077" w:type="dxa"/>
          </w:tcPr>
          <w:p>
            <w:pPr>
              <w:pStyle w:val="0"/>
            </w:pPr>
            <w:r>
              <w:rPr>
                <w:sz w:val="20"/>
              </w:rPr>
            </w:r>
          </w:p>
        </w:tc>
      </w:tr>
      <w:tr>
        <w:tc>
          <w:tcPr>
            <w:tcW w:w="510" w:type="dxa"/>
            <w:tcBorders>
              <w:right w:val="nil"/>
            </w:tcBorders>
          </w:tcPr>
          <w:p>
            <w:pPr>
              <w:pStyle w:val="0"/>
              <w:jc w:val="center"/>
            </w:pPr>
            <w:r>
              <w:rPr>
                <w:sz w:val="20"/>
              </w:rPr>
              <w:t xml:space="preserve">5.3.</w:t>
            </w:r>
          </w:p>
        </w:tc>
        <w:tc>
          <w:tcPr>
            <w:tcW w:w="2098" w:type="dxa"/>
            <w:tcBorders>
              <w:left w:val="nil"/>
            </w:tcBorders>
          </w:tcPr>
          <w:p>
            <w:pPr>
              <w:pStyle w:val="0"/>
            </w:pPr>
            <w:r>
              <w:rPr>
                <w:sz w:val="20"/>
              </w:rPr>
              <w:t xml:space="preserve">Бытовая комната (гардеробная)</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1077" w:type="dxa"/>
          </w:tcPr>
          <w:p>
            <w:pPr>
              <w:pStyle w:val="0"/>
            </w:pPr>
            <w:r>
              <w:rPr>
                <w:sz w:val="20"/>
              </w:rPr>
            </w:r>
          </w:p>
        </w:tc>
      </w:tr>
      <w:tr>
        <w:tc>
          <w:tcPr>
            <w:tcW w:w="510" w:type="dxa"/>
            <w:tcBorders>
              <w:right w:val="nil"/>
            </w:tcBorders>
          </w:tcPr>
          <w:p>
            <w:pPr>
              <w:pStyle w:val="0"/>
            </w:pPr>
            <w:r>
              <w:rPr>
                <w:sz w:val="20"/>
              </w:rPr>
            </w:r>
          </w:p>
        </w:tc>
        <w:tc>
          <w:tcPr>
            <w:tcW w:w="2098" w:type="dxa"/>
            <w:tcBorders>
              <w:left w:val="nil"/>
            </w:tcBorders>
          </w:tcPr>
          <w:p>
            <w:pPr>
              <w:pStyle w:val="0"/>
            </w:pPr>
            <w:r>
              <w:rPr>
                <w:sz w:val="20"/>
              </w:rPr>
              <w:t xml:space="preserve">Общие требования к зоне</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1077" w:type="dxa"/>
          </w:tcPr>
          <w:p>
            <w:pPr>
              <w:pStyle w:val="0"/>
            </w:pPr>
            <w:r>
              <w:rPr>
                <w:sz w:val="20"/>
              </w:rPr>
            </w:r>
          </w:p>
        </w:tc>
      </w:tr>
    </w:tbl>
    <w:p>
      <w:pPr>
        <w:pStyle w:val="0"/>
        <w:jc w:val="both"/>
      </w:pPr>
      <w:r>
        <w:rPr>
          <w:sz w:val="20"/>
        </w:rPr>
      </w:r>
    </w:p>
    <w:p>
      <w:pPr>
        <w:pStyle w:val="1"/>
        <w:jc w:val="both"/>
      </w:pPr>
      <w:r>
        <w:rPr>
          <w:sz w:val="20"/>
        </w:rPr>
        <w:t xml:space="preserve">                            Заключение по зоне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2608"/>
        <w:gridCol w:w="737"/>
        <w:gridCol w:w="680"/>
        <w:gridCol w:w="3005"/>
      </w:tblGrid>
      <w:tr>
        <w:tc>
          <w:tcPr>
            <w:tcW w:w="2041" w:type="dxa"/>
            <w:vMerge w:val="restart"/>
          </w:tcPr>
          <w:p>
            <w:pPr>
              <w:pStyle w:val="0"/>
              <w:jc w:val="center"/>
            </w:pPr>
            <w:r>
              <w:rPr>
                <w:sz w:val="20"/>
              </w:rPr>
              <w:t xml:space="preserve">Наименование структурно-функциональной зоны</w:t>
            </w:r>
          </w:p>
        </w:tc>
        <w:tc>
          <w:tcPr>
            <w:tcW w:w="2608" w:type="dxa"/>
            <w:vMerge w:val="restart"/>
          </w:tcPr>
          <w:p>
            <w:pPr>
              <w:pStyle w:val="0"/>
              <w:jc w:val="center"/>
            </w:pPr>
            <w:r>
              <w:rPr>
                <w:sz w:val="20"/>
              </w:rPr>
              <w:t xml:space="preserve">Состояние доступности </w:t>
            </w:r>
            <w:hyperlink w:history="0" w:anchor="P12618" w:tooltip="    &lt;*&gt; Указывается:">
              <w:r>
                <w:rPr>
                  <w:sz w:val="20"/>
                  <w:color w:val="0000ff"/>
                </w:rPr>
                <w:t xml:space="preserve">&lt;*&gt;</w:t>
              </w:r>
            </w:hyperlink>
            <w:r>
              <w:rPr>
                <w:sz w:val="20"/>
              </w:rPr>
              <w:t xml:space="preserve"> (к </w:t>
            </w:r>
            <w:hyperlink w:history="0" w:anchor="P11819" w:tooltip="3.4. Состояние доступности основных структурно-функциональных зон">
              <w:r>
                <w:rPr>
                  <w:sz w:val="20"/>
                  <w:color w:val="0000ff"/>
                </w:rPr>
                <w:t xml:space="preserve">пункту 3.4</w:t>
              </w:r>
            </w:hyperlink>
            <w:r>
              <w:rPr>
                <w:sz w:val="20"/>
              </w:rPr>
              <w:t xml:space="preserve"> акта обследования объекта социальной инфраструктуры)</w:t>
            </w:r>
          </w:p>
        </w:tc>
        <w:tc>
          <w:tcPr>
            <w:gridSpan w:val="2"/>
            <w:tcW w:w="1417" w:type="dxa"/>
          </w:tcPr>
          <w:p>
            <w:pPr>
              <w:pStyle w:val="0"/>
              <w:jc w:val="center"/>
            </w:pPr>
            <w:r>
              <w:rPr>
                <w:sz w:val="20"/>
              </w:rPr>
              <w:t xml:space="preserve">Приложение</w:t>
            </w:r>
          </w:p>
        </w:tc>
        <w:tc>
          <w:tcPr>
            <w:tcW w:w="3005" w:type="dxa"/>
            <w:vMerge w:val="restart"/>
          </w:tcPr>
          <w:p>
            <w:pPr>
              <w:pStyle w:val="0"/>
              <w:jc w:val="center"/>
            </w:pPr>
            <w:r>
              <w:rPr>
                <w:sz w:val="20"/>
              </w:rPr>
              <w:t xml:space="preserve">Рекомендации по адаптации (вид работы) </w:t>
            </w:r>
            <w:hyperlink w:history="0" w:anchor="P12627" w:tooltip="    &lt;**&gt; Указывается один из вариантов:">
              <w:r>
                <w:rPr>
                  <w:sz w:val="20"/>
                  <w:color w:val="0000ff"/>
                </w:rPr>
                <w:t xml:space="preserve">&lt;**&gt;</w:t>
              </w:r>
            </w:hyperlink>
            <w:r>
              <w:rPr>
                <w:sz w:val="20"/>
              </w:rPr>
              <w:t xml:space="preserve"> к </w:t>
            </w:r>
            <w:hyperlink w:history="0" w:anchor="P11879" w:tooltip="4.1. Рекомендации по адаптации основных структурных элементов объекта">
              <w:r>
                <w:rPr>
                  <w:sz w:val="20"/>
                  <w:color w:val="0000ff"/>
                </w:rPr>
                <w:t xml:space="preserve">пункту 4.1</w:t>
              </w:r>
            </w:hyperlink>
            <w:r>
              <w:rPr>
                <w:sz w:val="20"/>
              </w:rPr>
              <w:t xml:space="preserve"> акта обследования объекта социальной инфраструктуры</w:t>
            </w:r>
          </w:p>
        </w:tc>
      </w:tr>
      <w:tr>
        <w:tc>
          <w:tcPr>
            <w:vMerge w:val="continue"/>
          </w:tcPr>
          <w:p/>
        </w:tc>
        <w:tc>
          <w:tcPr>
            <w:vMerge w:val="continue"/>
          </w:tcP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vMerge w:val="continue"/>
          </w:tcPr>
          <w:p/>
        </w:tc>
      </w:tr>
      <w:tr>
        <w:tc>
          <w:tcPr>
            <w:tcW w:w="2041" w:type="dxa"/>
          </w:tcPr>
          <w:p>
            <w:pPr>
              <w:pStyle w:val="0"/>
            </w:pPr>
            <w:r>
              <w:rPr>
                <w:sz w:val="20"/>
              </w:rPr>
            </w:r>
          </w:p>
        </w:tc>
        <w:tc>
          <w:tcPr>
            <w:tcW w:w="2608"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3005" w:type="dxa"/>
          </w:tcPr>
          <w:p>
            <w:pPr>
              <w:pStyle w:val="0"/>
            </w:pPr>
            <w:r>
              <w:rPr>
                <w:sz w:val="20"/>
              </w:rPr>
            </w:r>
          </w:p>
        </w:tc>
      </w:tr>
    </w:tbl>
    <w:p>
      <w:pPr>
        <w:pStyle w:val="0"/>
        <w:jc w:val="both"/>
      </w:pPr>
      <w:r>
        <w:rPr>
          <w:sz w:val="20"/>
        </w:rPr>
      </w:r>
    </w:p>
    <w:p>
      <w:pPr>
        <w:pStyle w:val="1"/>
        <w:jc w:val="both"/>
      </w:pPr>
      <w:r>
        <w:rPr>
          <w:sz w:val="20"/>
        </w:rPr>
        <w:t xml:space="preserve">    --------------------------------</w:t>
      </w:r>
    </w:p>
    <w:bookmarkStart w:id="12618" w:name="P12618"/>
    <w:bookmarkEnd w:id="12618"/>
    <w:p>
      <w:pPr>
        <w:pStyle w:val="1"/>
        <w:jc w:val="both"/>
      </w:pPr>
      <w:r>
        <w:rPr>
          <w:sz w:val="20"/>
        </w:rPr>
        <w:t xml:space="preserve">    &lt;*&gt; Указывается:</w:t>
      </w:r>
    </w:p>
    <w:p>
      <w:pPr>
        <w:pStyle w:val="1"/>
        <w:jc w:val="both"/>
      </w:pPr>
      <w:r>
        <w:rPr>
          <w:sz w:val="20"/>
        </w:rPr>
        <w:t xml:space="preserve">    ДП-В - доступно полностью всем;</w:t>
      </w:r>
    </w:p>
    <w:p>
      <w:pPr>
        <w:pStyle w:val="1"/>
        <w:jc w:val="both"/>
      </w:pPr>
      <w:r>
        <w:rPr>
          <w:sz w:val="20"/>
        </w:rPr>
        <w:t xml:space="preserve">    ДП-И  (К,  О,  С,  Г,  У)  -  доступно  полностью избирательно (указать</w:t>
      </w:r>
    </w:p>
    <w:p>
      <w:pPr>
        <w:pStyle w:val="1"/>
        <w:jc w:val="both"/>
      </w:pPr>
      <w:r>
        <w:rPr>
          <w:sz w:val="20"/>
        </w:rPr>
        <w:t xml:space="preserve">категории инвалидов);</w:t>
      </w:r>
    </w:p>
    <w:p>
      <w:pPr>
        <w:pStyle w:val="1"/>
        <w:jc w:val="both"/>
      </w:pPr>
      <w:r>
        <w:rPr>
          <w:sz w:val="20"/>
        </w:rPr>
        <w:t xml:space="preserve">    ДЧ-В - доступно частично всем;</w:t>
      </w:r>
    </w:p>
    <w:p>
      <w:pPr>
        <w:pStyle w:val="1"/>
        <w:jc w:val="both"/>
      </w:pPr>
      <w:r>
        <w:rPr>
          <w:sz w:val="20"/>
        </w:rPr>
        <w:t xml:space="preserve">    ДЧ-И  (К,  О,  С,  Г,  У)  -  доступно  частично  избирательно (указать</w:t>
      </w:r>
    </w:p>
    <w:p>
      <w:pPr>
        <w:pStyle w:val="1"/>
        <w:jc w:val="both"/>
      </w:pPr>
      <w:r>
        <w:rPr>
          <w:sz w:val="20"/>
        </w:rPr>
        <w:t xml:space="preserve">категории инвалидов);</w:t>
      </w:r>
    </w:p>
    <w:p>
      <w:pPr>
        <w:pStyle w:val="1"/>
        <w:jc w:val="both"/>
      </w:pPr>
      <w:r>
        <w:rPr>
          <w:sz w:val="20"/>
        </w:rPr>
        <w:t xml:space="preserve">    ДУ - доступно условно;</w:t>
      </w:r>
    </w:p>
    <w:p>
      <w:pPr>
        <w:pStyle w:val="1"/>
        <w:jc w:val="both"/>
      </w:pPr>
      <w:r>
        <w:rPr>
          <w:sz w:val="20"/>
        </w:rPr>
        <w:t xml:space="preserve">    ВНД - временно недоступно.</w:t>
      </w:r>
    </w:p>
    <w:bookmarkStart w:id="12627" w:name="P12627"/>
    <w:bookmarkEnd w:id="12627"/>
    <w:p>
      <w:pPr>
        <w:pStyle w:val="1"/>
        <w:jc w:val="both"/>
      </w:pPr>
      <w:r>
        <w:rPr>
          <w:sz w:val="20"/>
        </w:rPr>
        <w:t xml:space="preserve">    &lt;**&gt; Указывается один из вариантов:</w:t>
      </w:r>
    </w:p>
    <w:p>
      <w:pPr>
        <w:pStyle w:val="1"/>
        <w:jc w:val="both"/>
      </w:pPr>
      <w:r>
        <w:rPr>
          <w:sz w:val="20"/>
        </w:rPr>
        <w:t xml:space="preserve">    не нуждается;</w:t>
      </w:r>
    </w:p>
    <w:p>
      <w:pPr>
        <w:pStyle w:val="1"/>
        <w:jc w:val="both"/>
      </w:pPr>
      <w:r>
        <w:rPr>
          <w:sz w:val="20"/>
        </w:rPr>
        <w:t xml:space="preserve">    ремонт (текущий, капитальный);</w:t>
      </w:r>
    </w:p>
    <w:p>
      <w:pPr>
        <w:pStyle w:val="1"/>
        <w:jc w:val="both"/>
      </w:pPr>
      <w:r>
        <w:rPr>
          <w:sz w:val="20"/>
        </w:rPr>
        <w:t xml:space="preserve">    индивидуальное решение с техническими средствами реабилитации;</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Комментарий к заключению __________________________________________________</w:t>
      </w:r>
    </w:p>
    <w:p>
      <w:pPr>
        <w:pStyle w:val="1"/>
        <w:jc w:val="both"/>
      </w:pPr>
      <w:r>
        <w:rPr>
          <w:sz w:val="20"/>
        </w:rPr>
      </w:r>
    </w:p>
    <w:p>
      <w:pPr>
        <w:pStyle w:val="1"/>
        <w:jc w:val="both"/>
      </w:pPr>
      <w:r>
        <w:rPr>
          <w:sz w:val="20"/>
        </w:rPr>
        <w:t xml:space="preserve">         6. Результаты обследования системы информации на объекте</w:t>
      </w:r>
    </w:p>
    <w:p>
      <w:pPr>
        <w:pStyle w:val="1"/>
        <w:jc w:val="both"/>
      </w:pPr>
      <w:r>
        <w:rPr>
          <w:sz w:val="20"/>
        </w:rPr>
        <w:t xml:space="preserve">         ________________________________________________________</w:t>
      </w:r>
    </w:p>
    <w:p>
      <w:pPr>
        <w:pStyle w:val="1"/>
        <w:jc w:val="both"/>
      </w:pPr>
      <w:r>
        <w:rPr>
          <w:sz w:val="20"/>
        </w:rPr>
        <w:t xml:space="preserve">                       (наименование объекта, адрес)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381"/>
        <w:gridCol w:w="624"/>
        <w:gridCol w:w="737"/>
        <w:gridCol w:w="680"/>
        <w:gridCol w:w="964"/>
        <w:gridCol w:w="1417"/>
        <w:gridCol w:w="964"/>
        <w:gridCol w:w="794"/>
      </w:tblGrid>
      <w:tr>
        <w:tc>
          <w:tcPr>
            <w:gridSpan w:val="2"/>
            <w:tcW w:w="2891" w:type="dxa"/>
            <w:vMerge w:val="restart"/>
          </w:tcPr>
          <w:p>
            <w:pPr>
              <w:pStyle w:val="0"/>
              <w:jc w:val="center"/>
            </w:pPr>
            <w:r>
              <w:rPr>
                <w:sz w:val="20"/>
              </w:rPr>
              <w:t xml:space="preserve">Наименование функционально-планировочного элемента</w:t>
            </w:r>
          </w:p>
        </w:tc>
        <w:tc>
          <w:tcPr>
            <w:gridSpan w:val="3"/>
            <w:tcW w:w="2041" w:type="dxa"/>
          </w:tcPr>
          <w:p>
            <w:pPr>
              <w:pStyle w:val="0"/>
              <w:jc w:val="center"/>
            </w:pPr>
            <w:r>
              <w:rPr>
                <w:sz w:val="20"/>
              </w:rPr>
              <w:t xml:space="preserve">Наличие элемента</w:t>
            </w:r>
          </w:p>
        </w:tc>
        <w:tc>
          <w:tcPr>
            <w:gridSpan w:val="2"/>
            <w:tcW w:w="2381" w:type="dxa"/>
          </w:tcPr>
          <w:p>
            <w:pPr>
              <w:pStyle w:val="0"/>
              <w:jc w:val="center"/>
            </w:pPr>
            <w:r>
              <w:rPr>
                <w:sz w:val="20"/>
              </w:rPr>
              <w:t xml:space="preserve">Выявленные нарушения и замечания</w:t>
            </w:r>
          </w:p>
        </w:tc>
        <w:tc>
          <w:tcPr>
            <w:gridSpan w:val="2"/>
            <w:tcW w:w="1758" w:type="dxa"/>
          </w:tcPr>
          <w:p>
            <w:pPr>
              <w:pStyle w:val="0"/>
              <w:jc w:val="center"/>
            </w:pPr>
            <w:r>
              <w:rPr>
                <w:sz w:val="20"/>
              </w:rPr>
              <w:t xml:space="preserve">Работы по адаптации объектов</w:t>
            </w:r>
          </w:p>
        </w:tc>
      </w:tr>
      <w:tr>
        <w:tc>
          <w:tcPr>
            <w:gridSpan w:val="2"/>
            <w:vMerge w:val="continue"/>
          </w:tcPr>
          <w:p/>
        </w:tc>
        <w:tc>
          <w:tcPr>
            <w:tcW w:w="624" w:type="dxa"/>
          </w:tcPr>
          <w:p>
            <w:pPr>
              <w:pStyle w:val="0"/>
              <w:jc w:val="center"/>
            </w:pPr>
            <w:r>
              <w:rPr>
                <w:sz w:val="20"/>
              </w:rPr>
              <w:t xml:space="preserve">есть/нет</w:t>
            </w: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tcW w:w="964" w:type="dxa"/>
          </w:tcPr>
          <w:p>
            <w:pPr>
              <w:pStyle w:val="0"/>
              <w:jc w:val="center"/>
            </w:pPr>
            <w:r>
              <w:rPr>
                <w:sz w:val="20"/>
              </w:rPr>
              <w:t xml:space="preserve">содержание</w:t>
            </w:r>
          </w:p>
        </w:tc>
        <w:tc>
          <w:tcPr>
            <w:tcW w:w="1417" w:type="dxa"/>
          </w:tcPr>
          <w:p>
            <w:pPr>
              <w:pStyle w:val="0"/>
              <w:jc w:val="center"/>
            </w:pPr>
            <w:r>
              <w:rPr>
                <w:sz w:val="20"/>
              </w:rPr>
              <w:t xml:space="preserve">значимо для инвалида (категория)</w:t>
            </w:r>
          </w:p>
        </w:tc>
        <w:tc>
          <w:tcPr>
            <w:tcW w:w="964" w:type="dxa"/>
          </w:tcPr>
          <w:p>
            <w:pPr>
              <w:pStyle w:val="0"/>
              <w:jc w:val="center"/>
            </w:pPr>
            <w:r>
              <w:rPr>
                <w:sz w:val="20"/>
              </w:rPr>
              <w:t xml:space="preserve">содержание</w:t>
            </w:r>
          </w:p>
        </w:tc>
        <w:tc>
          <w:tcPr>
            <w:tcW w:w="794" w:type="dxa"/>
          </w:tcPr>
          <w:p>
            <w:pPr>
              <w:pStyle w:val="0"/>
              <w:jc w:val="center"/>
            </w:pPr>
            <w:r>
              <w:rPr>
                <w:sz w:val="20"/>
              </w:rPr>
              <w:t xml:space="preserve">виды работ</w:t>
            </w:r>
          </w:p>
        </w:tc>
      </w:tr>
      <w:tr>
        <w:tc>
          <w:tcPr>
            <w:tcW w:w="510" w:type="dxa"/>
            <w:tcBorders>
              <w:right w:val="nil"/>
            </w:tcBorders>
          </w:tcPr>
          <w:p>
            <w:pPr>
              <w:pStyle w:val="0"/>
              <w:jc w:val="center"/>
            </w:pPr>
            <w:r>
              <w:rPr>
                <w:sz w:val="20"/>
              </w:rPr>
              <w:t xml:space="preserve">6.1.</w:t>
            </w:r>
          </w:p>
        </w:tc>
        <w:tc>
          <w:tcPr>
            <w:tcW w:w="2381" w:type="dxa"/>
            <w:tcBorders>
              <w:left w:val="nil"/>
            </w:tcBorders>
          </w:tcPr>
          <w:p>
            <w:pPr>
              <w:pStyle w:val="0"/>
            </w:pPr>
            <w:r>
              <w:rPr>
                <w:sz w:val="20"/>
              </w:rPr>
              <w:t xml:space="preserve">Визуальные средства</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6.2.</w:t>
            </w:r>
          </w:p>
        </w:tc>
        <w:tc>
          <w:tcPr>
            <w:tcW w:w="2381" w:type="dxa"/>
            <w:tcBorders>
              <w:left w:val="nil"/>
            </w:tcBorders>
          </w:tcPr>
          <w:p>
            <w:pPr>
              <w:pStyle w:val="0"/>
            </w:pPr>
            <w:r>
              <w:rPr>
                <w:sz w:val="20"/>
              </w:rPr>
              <w:t xml:space="preserve">Акустические средства</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jc w:val="center"/>
            </w:pPr>
            <w:r>
              <w:rPr>
                <w:sz w:val="20"/>
              </w:rPr>
              <w:t xml:space="preserve">6.3.</w:t>
            </w:r>
          </w:p>
        </w:tc>
        <w:tc>
          <w:tcPr>
            <w:tcW w:w="2381" w:type="dxa"/>
            <w:tcBorders>
              <w:left w:val="nil"/>
            </w:tcBorders>
          </w:tcPr>
          <w:p>
            <w:pPr>
              <w:pStyle w:val="0"/>
            </w:pPr>
            <w:r>
              <w:rPr>
                <w:sz w:val="20"/>
              </w:rPr>
              <w:t xml:space="preserve">Тактильные средства</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510" w:type="dxa"/>
            <w:tcBorders>
              <w:right w:val="nil"/>
            </w:tcBorders>
          </w:tcPr>
          <w:p>
            <w:pPr>
              <w:pStyle w:val="0"/>
            </w:pPr>
            <w:r>
              <w:rPr>
                <w:sz w:val="20"/>
              </w:rPr>
            </w:r>
          </w:p>
        </w:tc>
        <w:tc>
          <w:tcPr>
            <w:tcW w:w="2381" w:type="dxa"/>
            <w:tcBorders>
              <w:left w:val="nil"/>
            </w:tcBorders>
          </w:tcPr>
          <w:p>
            <w:pPr>
              <w:pStyle w:val="0"/>
            </w:pPr>
            <w:r>
              <w:rPr>
                <w:sz w:val="20"/>
              </w:rPr>
              <w:t xml:space="preserve">Общие требования к зоне</w:t>
            </w:r>
          </w:p>
        </w:tc>
        <w:tc>
          <w:tcPr>
            <w:tcW w:w="624"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964" w:type="dxa"/>
          </w:tcPr>
          <w:p>
            <w:pPr>
              <w:pStyle w:val="0"/>
            </w:pPr>
            <w:r>
              <w:rPr>
                <w:sz w:val="20"/>
              </w:rPr>
            </w:r>
          </w:p>
        </w:tc>
        <w:tc>
          <w:tcPr>
            <w:tcW w:w="794" w:type="dxa"/>
          </w:tcPr>
          <w:p>
            <w:pPr>
              <w:pStyle w:val="0"/>
            </w:pPr>
            <w:r>
              <w:rPr>
                <w:sz w:val="20"/>
              </w:rPr>
            </w:r>
          </w:p>
        </w:tc>
      </w:tr>
    </w:tbl>
    <w:p>
      <w:pPr>
        <w:pStyle w:val="0"/>
        <w:jc w:val="both"/>
      </w:pPr>
      <w:r>
        <w:rPr>
          <w:sz w:val="20"/>
        </w:rPr>
      </w:r>
    </w:p>
    <w:p>
      <w:pPr>
        <w:pStyle w:val="1"/>
        <w:jc w:val="both"/>
      </w:pPr>
      <w:r>
        <w:rPr>
          <w:sz w:val="20"/>
        </w:rPr>
        <w:t xml:space="preserve">                            Заключение по зоне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2608"/>
        <w:gridCol w:w="737"/>
        <w:gridCol w:w="680"/>
        <w:gridCol w:w="3005"/>
      </w:tblGrid>
      <w:tr>
        <w:tc>
          <w:tcPr>
            <w:tcW w:w="2041" w:type="dxa"/>
            <w:vMerge w:val="restart"/>
          </w:tcPr>
          <w:p>
            <w:pPr>
              <w:pStyle w:val="0"/>
              <w:jc w:val="center"/>
            </w:pPr>
            <w:r>
              <w:rPr>
                <w:sz w:val="20"/>
              </w:rPr>
              <w:t xml:space="preserve">Наименование структурно-функциональной зоны</w:t>
            </w:r>
          </w:p>
        </w:tc>
        <w:tc>
          <w:tcPr>
            <w:tcW w:w="2608" w:type="dxa"/>
            <w:vMerge w:val="restart"/>
          </w:tcPr>
          <w:p>
            <w:pPr>
              <w:pStyle w:val="0"/>
              <w:jc w:val="center"/>
            </w:pPr>
            <w:r>
              <w:rPr>
                <w:sz w:val="20"/>
              </w:rPr>
              <w:t xml:space="preserve">Состояние доступности </w:t>
            </w:r>
            <w:hyperlink w:history="0" w:anchor="P12703" w:tooltip="    &lt;*&gt; Указывается:">
              <w:r>
                <w:rPr>
                  <w:sz w:val="20"/>
                  <w:color w:val="0000ff"/>
                </w:rPr>
                <w:t xml:space="preserve">&lt;*&gt;</w:t>
              </w:r>
            </w:hyperlink>
            <w:r>
              <w:rPr>
                <w:sz w:val="20"/>
              </w:rPr>
              <w:t xml:space="preserve"> (к </w:t>
            </w:r>
            <w:hyperlink w:history="0" w:anchor="P11819" w:tooltip="3.4. Состояние доступности основных структурно-функциональных зон">
              <w:r>
                <w:rPr>
                  <w:sz w:val="20"/>
                  <w:color w:val="0000ff"/>
                </w:rPr>
                <w:t xml:space="preserve">пункту 3.4</w:t>
              </w:r>
            </w:hyperlink>
            <w:r>
              <w:rPr>
                <w:sz w:val="20"/>
              </w:rPr>
              <w:t xml:space="preserve"> акта обследования объекта социальной инфраструктуры)</w:t>
            </w:r>
          </w:p>
        </w:tc>
        <w:tc>
          <w:tcPr>
            <w:gridSpan w:val="2"/>
            <w:tcW w:w="1417" w:type="dxa"/>
          </w:tcPr>
          <w:p>
            <w:pPr>
              <w:pStyle w:val="0"/>
              <w:jc w:val="center"/>
            </w:pPr>
            <w:r>
              <w:rPr>
                <w:sz w:val="20"/>
              </w:rPr>
              <w:t xml:space="preserve">Приложение</w:t>
            </w:r>
          </w:p>
        </w:tc>
        <w:tc>
          <w:tcPr>
            <w:tcW w:w="3005" w:type="dxa"/>
            <w:vMerge w:val="restart"/>
          </w:tcPr>
          <w:p>
            <w:pPr>
              <w:pStyle w:val="0"/>
              <w:jc w:val="center"/>
            </w:pPr>
            <w:r>
              <w:rPr>
                <w:sz w:val="20"/>
              </w:rPr>
              <w:t xml:space="preserve">Рекомендации по адаптации (вид работы) </w:t>
            </w:r>
            <w:hyperlink w:history="0" w:anchor="P12712" w:tooltip="    &lt;**&gt; Указывается один из вариантов:">
              <w:r>
                <w:rPr>
                  <w:sz w:val="20"/>
                  <w:color w:val="0000ff"/>
                </w:rPr>
                <w:t xml:space="preserve">&lt;**&gt;</w:t>
              </w:r>
            </w:hyperlink>
            <w:r>
              <w:rPr>
                <w:sz w:val="20"/>
              </w:rPr>
              <w:t xml:space="preserve"> к </w:t>
            </w:r>
            <w:hyperlink w:history="0" w:anchor="P11879" w:tooltip="4.1. Рекомендации по адаптации основных структурных элементов объекта">
              <w:r>
                <w:rPr>
                  <w:sz w:val="20"/>
                  <w:color w:val="0000ff"/>
                </w:rPr>
                <w:t xml:space="preserve">пункту 4.1</w:t>
              </w:r>
            </w:hyperlink>
            <w:r>
              <w:rPr>
                <w:sz w:val="20"/>
              </w:rPr>
              <w:t xml:space="preserve"> акта обследования объекта социальной инфраструктуры</w:t>
            </w:r>
          </w:p>
        </w:tc>
      </w:tr>
      <w:tr>
        <w:tc>
          <w:tcPr>
            <w:vMerge w:val="continue"/>
          </w:tcPr>
          <w:p/>
        </w:tc>
        <w:tc>
          <w:tcPr>
            <w:vMerge w:val="continue"/>
          </w:tcPr>
          <w:p/>
        </w:tc>
        <w:tc>
          <w:tcPr>
            <w:tcW w:w="737" w:type="dxa"/>
          </w:tcPr>
          <w:p>
            <w:pPr>
              <w:pStyle w:val="0"/>
              <w:jc w:val="center"/>
            </w:pPr>
            <w:r>
              <w:rPr>
                <w:sz w:val="20"/>
              </w:rPr>
              <w:t xml:space="preserve">N на плане</w:t>
            </w:r>
          </w:p>
        </w:tc>
        <w:tc>
          <w:tcPr>
            <w:tcW w:w="680" w:type="dxa"/>
          </w:tcPr>
          <w:p>
            <w:pPr>
              <w:pStyle w:val="0"/>
              <w:jc w:val="center"/>
            </w:pPr>
            <w:r>
              <w:rPr>
                <w:sz w:val="20"/>
              </w:rPr>
              <w:t xml:space="preserve">N фото</w:t>
            </w:r>
          </w:p>
        </w:tc>
        <w:tc>
          <w:tcPr>
            <w:vMerge w:val="continue"/>
          </w:tcPr>
          <w:p/>
        </w:tc>
      </w:tr>
      <w:tr>
        <w:tc>
          <w:tcPr>
            <w:tcW w:w="2041" w:type="dxa"/>
          </w:tcPr>
          <w:p>
            <w:pPr>
              <w:pStyle w:val="0"/>
            </w:pPr>
            <w:r>
              <w:rPr>
                <w:sz w:val="20"/>
              </w:rPr>
            </w:r>
          </w:p>
        </w:tc>
        <w:tc>
          <w:tcPr>
            <w:tcW w:w="2608"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3005" w:type="dxa"/>
          </w:tcPr>
          <w:p>
            <w:pPr>
              <w:pStyle w:val="0"/>
            </w:pPr>
            <w:r>
              <w:rPr>
                <w:sz w:val="20"/>
              </w:rPr>
            </w:r>
          </w:p>
        </w:tc>
      </w:tr>
    </w:tbl>
    <w:p>
      <w:pPr>
        <w:pStyle w:val="0"/>
        <w:jc w:val="both"/>
      </w:pPr>
      <w:r>
        <w:rPr>
          <w:sz w:val="20"/>
        </w:rPr>
      </w:r>
    </w:p>
    <w:p>
      <w:pPr>
        <w:pStyle w:val="1"/>
        <w:jc w:val="both"/>
      </w:pPr>
      <w:r>
        <w:rPr>
          <w:sz w:val="20"/>
        </w:rPr>
        <w:t xml:space="preserve">    --------------------------------</w:t>
      </w:r>
    </w:p>
    <w:bookmarkStart w:id="12703" w:name="P12703"/>
    <w:bookmarkEnd w:id="12703"/>
    <w:p>
      <w:pPr>
        <w:pStyle w:val="1"/>
        <w:jc w:val="both"/>
      </w:pPr>
      <w:r>
        <w:rPr>
          <w:sz w:val="20"/>
        </w:rPr>
        <w:t xml:space="preserve">    </w:t>
      </w:r>
      <w:hyperlink w:history="0" w:anchor="P12703" w:tooltip="    &lt;*&gt; Указывается:">
        <w:r>
          <w:rPr>
            <w:sz w:val="20"/>
            <w:color w:val="0000ff"/>
          </w:rPr>
          <w:t xml:space="preserve">&lt;*&gt;</w:t>
        </w:r>
      </w:hyperlink>
      <w:r>
        <w:rPr>
          <w:sz w:val="20"/>
        </w:rPr>
        <w:t xml:space="preserve"> Указывается:</w:t>
      </w:r>
    </w:p>
    <w:p>
      <w:pPr>
        <w:pStyle w:val="1"/>
        <w:jc w:val="both"/>
      </w:pPr>
      <w:r>
        <w:rPr>
          <w:sz w:val="20"/>
        </w:rPr>
        <w:t xml:space="preserve">    ДП-В - доступно полностью всем;</w:t>
      </w:r>
    </w:p>
    <w:p>
      <w:pPr>
        <w:pStyle w:val="1"/>
        <w:jc w:val="both"/>
      </w:pPr>
      <w:r>
        <w:rPr>
          <w:sz w:val="20"/>
        </w:rPr>
        <w:t xml:space="preserve">    ДП-И  (К,  О,  С,  Г,  У)  -  доступно  полностью избирательно (указать</w:t>
      </w:r>
    </w:p>
    <w:p>
      <w:pPr>
        <w:pStyle w:val="1"/>
        <w:jc w:val="both"/>
      </w:pPr>
      <w:r>
        <w:rPr>
          <w:sz w:val="20"/>
        </w:rPr>
        <w:t xml:space="preserve">категории инвалидов);</w:t>
      </w:r>
    </w:p>
    <w:p>
      <w:pPr>
        <w:pStyle w:val="1"/>
        <w:jc w:val="both"/>
      </w:pPr>
      <w:r>
        <w:rPr>
          <w:sz w:val="20"/>
        </w:rPr>
        <w:t xml:space="preserve">    ДЧ-В - доступно частично всем;</w:t>
      </w:r>
    </w:p>
    <w:p>
      <w:pPr>
        <w:pStyle w:val="1"/>
        <w:jc w:val="both"/>
      </w:pPr>
      <w:r>
        <w:rPr>
          <w:sz w:val="20"/>
        </w:rPr>
        <w:t xml:space="preserve">    ДЧ-И  (К,  О,  С,  Г,  У)  -  доступно  частично  избирательно (указать</w:t>
      </w:r>
    </w:p>
    <w:p>
      <w:pPr>
        <w:pStyle w:val="1"/>
        <w:jc w:val="both"/>
      </w:pPr>
      <w:r>
        <w:rPr>
          <w:sz w:val="20"/>
        </w:rPr>
        <w:t xml:space="preserve">категории инвалидов);</w:t>
      </w:r>
    </w:p>
    <w:p>
      <w:pPr>
        <w:pStyle w:val="1"/>
        <w:jc w:val="both"/>
      </w:pPr>
      <w:r>
        <w:rPr>
          <w:sz w:val="20"/>
        </w:rPr>
        <w:t xml:space="preserve">    ДУ - доступно условно,</w:t>
      </w:r>
    </w:p>
    <w:p>
      <w:pPr>
        <w:pStyle w:val="1"/>
        <w:jc w:val="both"/>
      </w:pPr>
      <w:r>
        <w:rPr>
          <w:sz w:val="20"/>
        </w:rPr>
        <w:t xml:space="preserve">    ВНД - временно недоступно.</w:t>
      </w:r>
    </w:p>
    <w:bookmarkStart w:id="12712" w:name="P12712"/>
    <w:bookmarkEnd w:id="12712"/>
    <w:p>
      <w:pPr>
        <w:pStyle w:val="1"/>
        <w:jc w:val="both"/>
      </w:pPr>
      <w:r>
        <w:rPr>
          <w:sz w:val="20"/>
        </w:rPr>
        <w:t xml:space="preserve">    </w:t>
      </w:r>
      <w:hyperlink w:history="0" w:anchor="P12712" w:tooltip="    &lt;**&gt; Указывается один из вариантов:">
        <w:r>
          <w:rPr>
            <w:sz w:val="20"/>
            <w:color w:val="0000ff"/>
          </w:rPr>
          <w:t xml:space="preserve">&lt;**&gt;</w:t>
        </w:r>
      </w:hyperlink>
      <w:r>
        <w:rPr>
          <w:sz w:val="20"/>
        </w:rPr>
        <w:t xml:space="preserve"> Указывается один из вариантов:</w:t>
      </w:r>
    </w:p>
    <w:p>
      <w:pPr>
        <w:pStyle w:val="1"/>
        <w:jc w:val="both"/>
      </w:pPr>
      <w:r>
        <w:rPr>
          <w:sz w:val="20"/>
        </w:rPr>
        <w:t xml:space="preserve">    не нуждается;</w:t>
      </w:r>
    </w:p>
    <w:p>
      <w:pPr>
        <w:pStyle w:val="1"/>
        <w:jc w:val="both"/>
      </w:pPr>
      <w:r>
        <w:rPr>
          <w:sz w:val="20"/>
        </w:rPr>
        <w:t xml:space="preserve">    ремонт (текущий, капитальный);</w:t>
      </w:r>
    </w:p>
    <w:p>
      <w:pPr>
        <w:pStyle w:val="1"/>
        <w:jc w:val="both"/>
      </w:pPr>
      <w:r>
        <w:rPr>
          <w:sz w:val="20"/>
        </w:rPr>
        <w:t xml:space="preserve">    индивидуальное решение с техническими средствами реабилитации;</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Комментарий к заключению __________________________________________________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Положению о порядке и условиях</w:t>
      </w:r>
    </w:p>
    <w:p>
      <w:pPr>
        <w:pStyle w:val="0"/>
        <w:jc w:val="right"/>
      </w:pPr>
      <w:r>
        <w:rPr>
          <w:sz w:val="20"/>
        </w:rPr>
        <w:t xml:space="preserve">проведения конкурса на предоставление</w:t>
      </w:r>
    </w:p>
    <w:p>
      <w:pPr>
        <w:pStyle w:val="0"/>
        <w:jc w:val="right"/>
      </w:pPr>
      <w:r>
        <w:rPr>
          <w:sz w:val="20"/>
        </w:rPr>
        <w:t xml:space="preserve">субсидий бюджетам муниципальных районов,</w:t>
      </w:r>
    </w:p>
    <w:p>
      <w:pPr>
        <w:pStyle w:val="0"/>
        <w:jc w:val="right"/>
      </w:pPr>
      <w:r>
        <w:rPr>
          <w:sz w:val="20"/>
        </w:rPr>
        <w:t xml:space="preserve">муниципальных округов, городских округов,</w:t>
      </w:r>
    </w:p>
    <w:p>
      <w:pPr>
        <w:pStyle w:val="0"/>
        <w:jc w:val="right"/>
      </w:pPr>
      <w:r>
        <w:rPr>
          <w:sz w:val="20"/>
        </w:rPr>
        <w:t xml:space="preserve">городских 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в муниципальных учреждениях культуры</w:t>
      </w:r>
    </w:p>
    <w:p>
      <w:pPr>
        <w:pStyle w:val="0"/>
        <w:jc w:val="right"/>
      </w:pPr>
      <w:r>
        <w:rPr>
          <w:sz w:val="20"/>
        </w:rPr>
        <w:t xml:space="preserve">муниципальных образований Архангельской области</w:t>
      </w:r>
    </w:p>
    <w:p>
      <w:pPr>
        <w:pStyle w:val="0"/>
        <w:jc w:val="right"/>
      </w:pPr>
      <w:r>
        <w:rPr>
          <w:sz w:val="20"/>
        </w:rPr>
        <w:t xml:space="preserve">доступной среды для инвалидов</w:t>
      </w:r>
    </w:p>
    <w:p>
      <w:pPr>
        <w:pStyle w:val="0"/>
        <w:jc w:val="both"/>
      </w:pPr>
      <w:r>
        <w:rPr>
          <w:sz w:val="20"/>
        </w:rPr>
      </w:r>
    </w:p>
    <w:bookmarkStart w:id="12736" w:name="P12736"/>
    <w:bookmarkEnd w:id="12736"/>
    <w:p>
      <w:pPr>
        <w:pStyle w:val="2"/>
        <w:jc w:val="center"/>
      </w:pPr>
      <w:r>
        <w:rPr>
          <w:sz w:val="20"/>
        </w:rPr>
        <w:t xml:space="preserve">КРИТЕРИИ</w:t>
      </w:r>
    </w:p>
    <w:p>
      <w:pPr>
        <w:pStyle w:val="2"/>
        <w:jc w:val="center"/>
      </w:pPr>
      <w:r>
        <w:rPr>
          <w:sz w:val="20"/>
        </w:rPr>
        <w:t xml:space="preserve">оценки заявок на участие в конкурсе на предоставление</w:t>
      </w:r>
    </w:p>
    <w:p>
      <w:pPr>
        <w:pStyle w:val="2"/>
        <w:jc w:val="center"/>
      </w:pPr>
      <w:r>
        <w:rPr>
          <w:sz w:val="20"/>
        </w:rPr>
        <w:t xml:space="preserve">субсидий бюджетам муниципальных районов, муниципальных</w:t>
      </w:r>
    </w:p>
    <w:p>
      <w:pPr>
        <w:pStyle w:val="2"/>
        <w:jc w:val="center"/>
      </w:pPr>
      <w:r>
        <w:rPr>
          <w:sz w:val="20"/>
        </w:rPr>
        <w:t xml:space="preserve">округов, городских округов, городских и сельских поселений</w:t>
      </w:r>
    </w:p>
    <w:p>
      <w:pPr>
        <w:pStyle w:val="2"/>
        <w:jc w:val="center"/>
      </w:pPr>
      <w:r>
        <w:rPr>
          <w:sz w:val="20"/>
        </w:rPr>
        <w:t xml:space="preserve">Архангельской области на мероприятия по обеспечению</w:t>
      </w:r>
    </w:p>
    <w:p>
      <w:pPr>
        <w:pStyle w:val="2"/>
        <w:jc w:val="center"/>
      </w:pPr>
      <w:r>
        <w:rPr>
          <w:sz w:val="20"/>
        </w:rPr>
        <w:t xml:space="preserve">в муниципальных учреждениях культуры муниципальных</w:t>
      </w:r>
    </w:p>
    <w:p>
      <w:pPr>
        <w:pStyle w:val="2"/>
        <w:jc w:val="center"/>
      </w:pPr>
      <w:r>
        <w:rPr>
          <w:sz w:val="20"/>
        </w:rPr>
        <w:t xml:space="preserve">образований Архангельской области доступной среды</w:t>
      </w:r>
    </w:p>
    <w:p>
      <w:pPr>
        <w:pStyle w:val="2"/>
        <w:jc w:val="center"/>
      </w:pPr>
      <w:r>
        <w:rPr>
          <w:sz w:val="20"/>
        </w:rPr>
        <w:t xml:space="preserve">для инвалидов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22.12.2020 </w:t>
            </w:r>
            <w:hyperlink w:history="0" r:id="rId1149"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26.02.2021 </w:t>
            </w:r>
            <w:hyperlink w:history="0" r:id="rId1150"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3134"/>
        <w:gridCol w:w="1134"/>
        <w:gridCol w:w="4762"/>
      </w:tblGrid>
      <w:tr>
        <w:tblPrEx>
          <w:tblBorders>
            <w:left w:val="single" w:sz="4"/>
            <w:right w:val="single" w:sz="4"/>
            <w:insideV w:val="single" w:sz="4"/>
            <w:insideH w:val="single" w:sz="4"/>
          </w:tblBorders>
        </w:tblPrEx>
        <w:tc>
          <w:tcPr>
            <w:tcW w:w="3134" w:type="dxa"/>
            <w:tcBorders>
              <w:top w:val="single" w:sz="4"/>
              <w:bottom w:val="single" w:sz="4"/>
            </w:tcBorders>
          </w:tcPr>
          <w:p>
            <w:pPr>
              <w:pStyle w:val="0"/>
              <w:jc w:val="center"/>
            </w:pPr>
            <w:r>
              <w:rPr>
                <w:sz w:val="20"/>
              </w:rPr>
              <w:t xml:space="preserve">Наименование критерия</w:t>
            </w:r>
          </w:p>
        </w:tc>
        <w:tc>
          <w:tcPr>
            <w:tcW w:w="1134" w:type="dxa"/>
            <w:tcBorders>
              <w:top w:val="single" w:sz="4"/>
              <w:bottom w:val="single" w:sz="4"/>
            </w:tcBorders>
          </w:tcPr>
          <w:p>
            <w:pPr>
              <w:pStyle w:val="0"/>
              <w:jc w:val="center"/>
            </w:pPr>
            <w:r>
              <w:rPr>
                <w:sz w:val="20"/>
              </w:rPr>
              <w:t xml:space="preserve">Диапазон оценки баллов</w:t>
            </w:r>
          </w:p>
        </w:tc>
        <w:tc>
          <w:tcPr>
            <w:tcW w:w="4762" w:type="dxa"/>
            <w:tcBorders>
              <w:top w:val="single" w:sz="4"/>
              <w:bottom w:val="single" w:sz="4"/>
            </w:tcBorders>
          </w:tcPr>
          <w:p>
            <w:pPr>
              <w:pStyle w:val="0"/>
              <w:jc w:val="center"/>
            </w:pPr>
            <w:r>
              <w:rPr>
                <w:sz w:val="20"/>
              </w:rPr>
              <w:t xml:space="preserve">Расчет баллов</w:t>
            </w:r>
          </w:p>
        </w:tc>
      </w:tr>
      <w:tr>
        <w:tblPrEx>
          <w:tblBorders>
            <w:left w:val="single" w:sz="4"/>
            <w:right w:val="single" w:sz="4"/>
            <w:insideV w:val="single" w:sz="4"/>
            <w:insideH w:val="single" w:sz="4"/>
          </w:tblBorders>
        </w:tblPrEx>
        <w:tc>
          <w:tcPr>
            <w:tcW w:w="3134" w:type="dxa"/>
            <w:tcBorders>
              <w:top w:val="single" w:sz="4"/>
              <w:bottom w:val="single" w:sz="4"/>
            </w:tcBorders>
          </w:tcPr>
          <w:p>
            <w:pPr>
              <w:pStyle w:val="0"/>
              <w:jc w:val="center"/>
            </w:pPr>
            <w:r>
              <w:rPr>
                <w:sz w:val="20"/>
              </w:rPr>
              <w:t xml:space="preserve">1</w:t>
            </w:r>
          </w:p>
        </w:tc>
        <w:tc>
          <w:tcPr>
            <w:tcW w:w="1134" w:type="dxa"/>
            <w:tcBorders>
              <w:top w:val="single" w:sz="4"/>
              <w:bottom w:val="single" w:sz="4"/>
            </w:tcBorders>
          </w:tcPr>
          <w:p>
            <w:pPr>
              <w:pStyle w:val="0"/>
              <w:jc w:val="center"/>
            </w:pPr>
            <w:r>
              <w:rPr>
                <w:sz w:val="20"/>
              </w:rPr>
              <w:t xml:space="preserve">2</w:t>
            </w:r>
          </w:p>
        </w:tc>
        <w:tc>
          <w:tcPr>
            <w:tcW w:w="4762" w:type="dxa"/>
            <w:tcBorders>
              <w:top w:val="single" w:sz="4"/>
              <w:bottom w:val="single" w:sz="4"/>
            </w:tcBorders>
          </w:tcPr>
          <w:p>
            <w:pPr>
              <w:pStyle w:val="0"/>
              <w:jc w:val="center"/>
            </w:pPr>
            <w:r>
              <w:rPr>
                <w:sz w:val="20"/>
              </w:rPr>
              <w:t xml:space="preserve">3</w:t>
            </w:r>
          </w:p>
        </w:tc>
      </w:tr>
      <w:tr>
        <w:tc>
          <w:tcPr>
            <w:tcW w:w="3134" w:type="dxa"/>
            <w:tcBorders>
              <w:top w:val="single" w:sz="4"/>
              <w:left w:val="nil"/>
              <w:bottom w:val="nil"/>
              <w:right w:val="nil"/>
            </w:tcBorders>
          </w:tcPr>
          <w:p>
            <w:pPr>
              <w:pStyle w:val="0"/>
            </w:pPr>
            <w:r>
              <w:rPr>
                <w:sz w:val="20"/>
              </w:rPr>
              <w:t xml:space="preserve">1. Доля объектов муниципальных учреждений культуры муниципального образования Архангельской области, доступных для инвалидов и других маломобильных групп населения, в общем количестве объектов муниципальных учреждений культуры муниципального образования Архангельской области, процентов</w:t>
            </w:r>
          </w:p>
        </w:tc>
        <w:tc>
          <w:tcPr>
            <w:tcW w:w="1134" w:type="dxa"/>
            <w:tcBorders>
              <w:top w:val="single" w:sz="4"/>
              <w:left w:val="nil"/>
              <w:bottom w:val="nil"/>
              <w:right w:val="nil"/>
            </w:tcBorders>
          </w:tcPr>
          <w:p>
            <w:pPr>
              <w:pStyle w:val="0"/>
              <w:jc w:val="center"/>
            </w:pPr>
            <w:r>
              <w:rPr>
                <w:sz w:val="20"/>
              </w:rPr>
              <w:t xml:space="preserve">от 0 до 60</w:t>
            </w:r>
          </w:p>
        </w:tc>
        <w:tc>
          <w:tcPr>
            <w:tcW w:w="4762" w:type="dxa"/>
            <w:tcBorders>
              <w:top w:val="single" w:sz="4"/>
              <w:left w:val="nil"/>
              <w:bottom w:val="nil"/>
              <w:right w:val="nil"/>
            </w:tcBorders>
          </w:tcPr>
          <w:p>
            <w:pPr>
              <w:pStyle w:val="0"/>
            </w:pPr>
            <w:r>
              <w:rPr>
                <w:sz w:val="20"/>
              </w:rPr>
              <w:t xml:space="preserve">показатель определяется как отношение числа объектов муниципальных учреждений культуры муниципального образования Архангельской области, в которых мероприятия по обеспечению условиями для беспрепятственного доступа инвалидов и других маломобильных групп населения к объектам муниципальных учреждений культуры муниципального образования Архангельской области проведены или будут завершены до 31 декабря текущего финансового года, к общему числу объектов муниципальных учреждений культуры муниципального образования Архангельской области по состоянию на 31 декабря текущего финансового года x 100:</w:t>
            </w:r>
          </w:p>
          <w:p>
            <w:pPr>
              <w:pStyle w:val="0"/>
            </w:pPr>
            <w:r>
              <w:rPr>
                <w:sz w:val="20"/>
              </w:rPr>
              <w:t xml:space="preserve">менее 40,0 процента - 0 баллов;</w:t>
            </w:r>
          </w:p>
          <w:p>
            <w:pPr>
              <w:pStyle w:val="0"/>
            </w:pPr>
            <w:r>
              <w:rPr>
                <w:sz w:val="20"/>
              </w:rPr>
              <w:t xml:space="preserve">от 40,1 процента до 50,0 процента - 10 баллов;</w:t>
            </w:r>
          </w:p>
          <w:p>
            <w:pPr>
              <w:pStyle w:val="0"/>
            </w:pPr>
            <w:r>
              <w:rPr>
                <w:sz w:val="20"/>
              </w:rPr>
              <w:t xml:space="preserve">от 50,1 процента до 60,0 процента - 20 баллов;</w:t>
            </w:r>
          </w:p>
          <w:p>
            <w:pPr>
              <w:pStyle w:val="0"/>
            </w:pPr>
            <w:r>
              <w:rPr>
                <w:sz w:val="20"/>
              </w:rPr>
              <w:t xml:space="preserve">от 60,1 процента до 70,0 процента - 30 баллов;</w:t>
            </w:r>
          </w:p>
          <w:p>
            <w:pPr>
              <w:pStyle w:val="0"/>
            </w:pPr>
            <w:r>
              <w:rPr>
                <w:sz w:val="20"/>
              </w:rPr>
              <w:t xml:space="preserve">от 70,1 процента до 80,0 процента - 40 баллов;</w:t>
            </w:r>
          </w:p>
          <w:p>
            <w:pPr>
              <w:pStyle w:val="0"/>
            </w:pPr>
            <w:r>
              <w:rPr>
                <w:sz w:val="20"/>
              </w:rPr>
              <w:t xml:space="preserve">от 80,1 процента до 90,0 процента - 50 баллов;</w:t>
            </w:r>
          </w:p>
          <w:p>
            <w:pPr>
              <w:pStyle w:val="0"/>
            </w:pPr>
            <w:r>
              <w:rPr>
                <w:sz w:val="20"/>
              </w:rPr>
              <w:t xml:space="preserve">от 90,1 процента и выше - 60 баллов</w:t>
            </w:r>
          </w:p>
        </w:tc>
      </w:tr>
      <w:tr>
        <w:tc>
          <w:tcPr>
            <w:gridSpan w:val="3"/>
            <w:tcW w:w="9030" w:type="dxa"/>
            <w:tcBorders>
              <w:top w:val="nil"/>
              <w:left w:val="nil"/>
              <w:bottom w:val="nil"/>
              <w:right w:val="nil"/>
            </w:tcBorders>
          </w:tcPr>
          <w:p>
            <w:pPr>
              <w:pStyle w:val="0"/>
              <w:jc w:val="both"/>
            </w:pPr>
            <w:r>
              <w:rPr>
                <w:sz w:val="20"/>
              </w:rPr>
              <w:t xml:space="preserve">(п. 1 в ред. </w:t>
            </w:r>
            <w:hyperlink w:history="0" r:id="rId1151"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tc>
      </w:tr>
      <w:tr>
        <w:tc>
          <w:tcPr>
            <w:tcW w:w="3134" w:type="dxa"/>
            <w:tcBorders>
              <w:top w:val="nil"/>
              <w:left w:val="nil"/>
              <w:bottom w:val="nil"/>
              <w:right w:val="nil"/>
            </w:tcBorders>
          </w:tcPr>
          <w:p>
            <w:pPr>
              <w:pStyle w:val="0"/>
            </w:pPr>
            <w:r>
              <w:rPr>
                <w:sz w:val="20"/>
              </w:rPr>
              <w:t xml:space="preserve">2. Количество посещений муниципальных учреждений культуры муниципального образования Архангельской области в расчете на 1 тыс. человек, посещений</w:t>
            </w:r>
          </w:p>
        </w:tc>
        <w:tc>
          <w:tcPr>
            <w:tcW w:w="1134" w:type="dxa"/>
            <w:tcBorders>
              <w:top w:val="nil"/>
              <w:left w:val="nil"/>
              <w:bottom w:val="nil"/>
              <w:right w:val="nil"/>
            </w:tcBorders>
          </w:tcPr>
          <w:p>
            <w:pPr>
              <w:pStyle w:val="0"/>
              <w:jc w:val="center"/>
            </w:pPr>
            <w:r>
              <w:rPr>
                <w:sz w:val="20"/>
              </w:rPr>
              <w:t xml:space="preserve">от 0 до 40</w:t>
            </w:r>
          </w:p>
        </w:tc>
        <w:tc>
          <w:tcPr>
            <w:tcW w:w="4762" w:type="dxa"/>
            <w:tcBorders>
              <w:top w:val="nil"/>
              <w:left w:val="nil"/>
              <w:bottom w:val="nil"/>
              <w:right w:val="nil"/>
            </w:tcBorders>
          </w:tcPr>
          <w:p>
            <w:pPr>
              <w:pStyle w:val="0"/>
            </w:pPr>
            <w:r>
              <w:rPr>
                <w:sz w:val="20"/>
              </w:rPr>
              <w:t xml:space="preserve">показатель определяется как отношение числа посещений муниципальных учреждений культуры муниципального образования Архангельской области за отчетный финансовый год по данным ведомственной статистической отчетности к среднегодовой численности населения муниципального образования Архангельской области за отчетный финансовый год:</w:t>
            </w:r>
          </w:p>
          <w:p>
            <w:pPr>
              <w:pStyle w:val="0"/>
            </w:pPr>
            <w:r>
              <w:rPr>
                <w:sz w:val="20"/>
              </w:rPr>
              <w:t xml:space="preserve">менее 1,0 посещения - 0 баллов;</w:t>
            </w:r>
          </w:p>
          <w:p>
            <w:pPr>
              <w:pStyle w:val="0"/>
            </w:pPr>
            <w:r>
              <w:rPr>
                <w:sz w:val="20"/>
              </w:rPr>
              <w:t xml:space="preserve">от 1,1 посещения до 4,0 посещения - 10 баллов;</w:t>
            </w:r>
          </w:p>
          <w:p>
            <w:pPr>
              <w:pStyle w:val="0"/>
            </w:pPr>
            <w:r>
              <w:rPr>
                <w:sz w:val="20"/>
              </w:rPr>
              <w:t xml:space="preserve">от 4,1 посещения до 8,0 посещения - 20 баллов;</w:t>
            </w:r>
          </w:p>
          <w:p>
            <w:pPr>
              <w:pStyle w:val="0"/>
            </w:pPr>
            <w:r>
              <w:rPr>
                <w:sz w:val="20"/>
              </w:rPr>
              <w:t xml:space="preserve">от 8,1 посещения до 12,0 посещения - 30 баллов;</w:t>
            </w:r>
          </w:p>
          <w:p>
            <w:pPr>
              <w:pStyle w:val="0"/>
            </w:pPr>
            <w:r>
              <w:rPr>
                <w:sz w:val="20"/>
              </w:rPr>
              <w:t xml:space="preserve">от 12,1 посещения и более - 40 баллов</w:t>
            </w:r>
          </w:p>
        </w:tc>
      </w:tr>
      <w:tr>
        <w:tc>
          <w:tcPr>
            <w:gridSpan w:val="3"/>
            <w:tcW w:w="9030" w:type="dxa"/>
            <w:tcBorders>
              <w:top w:val="nil"/>
              <w:left w:val="nil"/>
              <w:bottom w:val="nil"/>
              <w:right w:val="nil"/>
            </w:tcBorders>
          </w:tcPr>
          <w:p>
            <w:pPr>
              <w:pStyle w:val="0"/>
              <w:jc w:val="both"/>
            </w:pPr>
            <w:r>
              <w:rPr>
                <w:sz w:val="20"/>
              </w:rPr>
              <w:t xml:space="preserve">(п. 2 в ред. </w:t>
            </w:r>
            <w:hyperlink w:history="0" r:id="rId1152"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tc>
      </w:tr>
      <w:tr>
        <w:tc>
          <w:tcPr>
            <w:gridSpan w:val="3"/>
            <w:tcW w:w="9030" w:type="dxa"/>
            <w:tcBorders>
              <w:top w:val="nil"/>
              <w:left w:val="nil"/>
              <w:bottom w:val="nil"/>
              <w:right w:val="nil"/>
            </w:tcBorders>
          </w:tcPr>
          <w:p>
            <w:pPr>
              <w:pStyle w:val="0"/>
              <w:jc w:val="both"/>
            </w:pPr>
            <w:r>
              <w:rPr>
                <w:sz w:val="20"/>
              </w:rPr>
              <w:t xml:space="preserve">3 - 4. Исключены. - </w:t>
            </w:r>
            <w:hyperlink w:history="0" r:id="rId1153"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22.12.2020 N 940-пп</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Положению о порядке и условиях</w:t>
      </w:r>
    </w:p>
    <w:p>
      <w:pPr>
        <w:pStyle w:val="0"/>
        <w:jc w:val="right"/>
      </w:pPr>
      <w:r>
        <w:rPr>
          <w:sz w:val="20"/>
        </w:rPr>
        <w:t xml:space="preserve">проведения конкурса на предоставление</w:t>
      </w:r>
    </w:p>
    <w:p>
      <w:pPr>
        <w:pStyle w:val="0"/>
        <w:jc w:val="right"/>
      </w:pPr>
      <w:r>
        <w:rPr>
          <w:sz w:val="20"/>
        </w:rPr>
        <w:t xml:space="preserve">субсидий бюджетам муниципальных районов,</w:t>
      </w:r>
    </w:p>
    <w:p>
      <w:pPr>
        <w:pStyle w:val="0"/>
        <w:jc w:val="right"/>
      </w:pPr>
      <w:r>
        <w:rPr>
          <w:sz w:val="20"/>
        </w:rPr>
        <w:t xml:space="preserve">муниципальных округов, городских округов,</w:t>
      </w:r>
    </w:p>
    <w:p>
      <w:pPr>
        <w:pStyle w:val="0"/>
        <w:jc w:val="right"/>
      </w:pPr>
      <w:r>
        <w:rPr>
          <w:sz w:val="20"/>
        </w:rPr>
        <w:t xml:space="preserve">городских 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в муниципальных учреждениях культуры</w:t>
      </w:r>
    </w:p>
    <w:p>
      <w:pPr>
        <w:pStyle w:val="0"/>
        <w:jc w:val="right"/>
      </w:pPr>
      <w:r>
        <w:rPr>
          <w:sz w:val="20"/>
        </w:rPr>
        <w:t xml:space="preserve">муниципальных образований Архангельской</w:t>
      </w:r>
    </w:p>
    <w:p>
      <w:pPr>
        <w:pStyle w:val="0"/>
        <w:jc w:val="right"/>
      </w:pPr>
      <w:r>
        <w:rPr>
          <w:sz w:val="20"/>
        </w:rPr>
        <w:t xml:space="preserve">области доступной среды для инвалидов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22.12.2020 </w:t>
            </w:r>
            <w:hyperlink w:history="0" r:id="rId1154"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26.02.2021 </w:t>
            </w:r>
            <w:hyperlink w:history="0" r:id="rId1155"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794" w:name="P12794"/>
    <w:bookmarkEnd w:id="12794"/>
    <w:p>
      <w:pPr>
        <w:pStyle w:val="2"/>
        <w:jc w:val="center"/>
      </w:pPr>
      <w:r>
        <w:rPr>
          <w:sz w:val="20"/>
        </w:rPr>
        <w:t xml:space="preserve">ЛИСТ</w:t>
      </w:r>
    </w:p>
    <w:p>
      <w:pPr>
        <w:pStyle w:val="2"/>
        <w:jc w:val="center"/>
      </w:pPr>
      <w:r>
        <w:rPr>
          <w:sz w:val="20"/>
        </w:rPr>
        <w:t xml:space="preserve">оценки заявок на участие в конкурсе на предоставление</w:t>
      </w:r>
    </w:p>
    <w:p>
      <w:pPr>
        <w:pStyle w:val="2"/>
        <w:jc w:val="center"/>
      </w:pPr>
      <w:r>
        <w:rPr>
          <w:sz w:val="20"/>
        </w:rPr>
        <w:t xml:space="preserve">субсидий бюджетам муниципальных районов, муниципальных</w:t>
      </w:r>
    </w:p>
    <w:p>
      <w:pPr>
        <w:pStyle w:val="2"/>
        <w:jc w:val="center"/>
      </w:pPr>
      <w:r>
        <w:rPr>
          <w:sz w:val="20"/>
        </w:rPr>
        <w:t xml:space="preserve">округов, городских округов, городских и сельских поселений</w:t>
      </w:r>
    </w:p>
    <w:p>
      <w:pPr>
        <w:pStyle w:val="2"/>
        <w:jc w:val="center"/>
      </w:pPr>
      <w:r>
        <w:rPr>
          <w:sz w:val="20"/>
        </w:rPr>
        <w:t xml:space="preserve">Архангельской области на мероприятия по обеспечению</w:t>
      </w:r>
    </w:p>
    <w:p>
      <w:pPr>
        <w:pStyle w:val="2"/>
        <w:jc w:val="center"/>
      </w:pPr>
      <w:r>
        <w:rPr>
          <w:sz w:val="20"/>
        </w:rPr>
        <w:t xml:space="preserve">в муниципальных учреждениях культуры муниципальных</w:t>
      </w:r>
    </w:p>
    <w:p>
      <w:pPr>
        <w:pStyle w:val="2"/>
        <w:jc w:val="center"/>
      </w:pPr>
      <w:r>
        <w:rPr>
          <w:sz w:val="20"/>
        </w:rPr>
        <w:t xml:space="preserve">образований Архангельской области доступной среды</w:t>
      </w:r>
    </w:p>
    <w:p>
      <w:pPr>
        <w:pStyle w:val="2"/>
        <w:jc w:val="center"/>
      </w:pPr>
      <w:r>
        <w:rPr>
          <w:sz w:val="20"/>
        </w:rPr>
        <w:t xml:space="preserve">для инвалидов</w:t>
      </w:r>
    </w:p>
    <w:p>
      <w:pPr>
        <w:pStyle w:val="0"/>
        <w:jc w:val="both"/>
      </w:pPr>
      <w:r>
        <w:rPr>
          <w:sz w:val="20"/>
        </w:rPr>
      </w:r>
    </w:p>
    <w:p>
      <w:pPr>
        <w:pStyle w:val="0"/>
        <w:ind w:firstLine="540"/>
        <w:jc w:val="both"/>
      </w:pPr>
      <w:r>
        <w:rPr>
          <w:sz w:val="20"/>
        </w:rPr>
        <w:t xml:space="preserve">фамилия, имя, отчество (при наличии) члена конкурсной комиссии ___________________________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4082"/>
        <w:gridCol w:w="907"/>
        <w:gridCol w:w="907"/>
        <w:gridCol w:w="907"/>
        <w:gridCol w:w="907"/>
        <w:gridCol w:w="907"/>
      </w:tblGrid>
      <w:tr>
        <w:tc>
          <w:tcPr>
            <w:tcW w:w="454" w:type="dxa"/>
            <w:vMerge w:val="restart"/>
          </w:tcPr>
          <w:p>
            <w:pPr>
              <w:pStyle w:val="0"/>
              <w:jc w:val="center"/>
            </w:pPr>
            <w:r>
              <w:rPr>
                <w:sz w:val="20"/>
              </w:rPr>
              <w:t xml:space="preserve">N п/п</w:t>
            </w:r>
          </w:p>
        </w:tc>
        <w:tc>
          <w:tcPr>
            <w:tcW w:w="4082" w:type="dxa"/>
            <w:vMerge w:val="restart"/>
          </w:tcPr>
          <w:p>
            <w:pPr>
              <w:pStyle w:val="0"/>
              <w:jc w:val="center"/>
            </w:pPr>
            <w:r>
              <w:rPr>
                <w:sz w:val="20"/>
              </w:rPr>
              <w:t xml:space="preserve">Наименование заявителя</w:t>
            </w:r>
          </w:p>
        </w:tc>
        <w:tc>
          <w:tcPr>
            <w:gridSpan w:val="4"/>
            <w:tcW w:w="3628" w:type="dxa"/>
          </w:tcPr>
          <w:p>
            <w:pPr>
              <w:pStyle w:val="0"/>
              <w:jc w:val="center"/>
            </w:pPr>
            <w:r>
              <w:rPr>
                <w:sz w:val="20"/>
              </w:rPr>
              <w:t xml:space="preserve">Номера критериев</w:t>
            </w:r>
          </w:p>
        </w:tc>
        <w:tc>
          <w:tcPr>
            <w:tcW w:w="907" w:type="dxa"/>
            <w:vMerge w:val="restart"/>
          </w:tcPr>
          <w:p>
            <w:pPr>
              <w:pStyle w:val="0"/>
              <w:jc w:val="center"/>
            </w:pPr>
            <w:r>
              <w:rPr>
                <w:sz w:val="20"/>
              </w:rPr>
              <w:t xml:space="preserve">Итого баллов</w:t>
            </w:r>
          </w:p>
        </w:tc>
      </w:tr>
      <w:tr>
        <w:tc>
          <w:tcPr>
            <w:vMerge w:val="continue"/>
          </w:tcPr>
          <w:p/>
        </w:tc>
        <w:tc>
          <w:tcPr>
            <w:vMerge w:val="continue"/>
          </w:tcP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c>
          <w:tcPr>
            <w:tcW w:w="907" w:type="dxa"/>
          </w:tcPr>
          <w:p>
            <w:pPr>
              <w:pStyle w:val="0"/>
              <w:jc w:val="center"/>
            </w:pPr>
            <w:r>
              <w:rPr>
                <w:sz w:val="20"/>
              </w:rPr>
              <w:t xml:space="preserve">4</w:t>
            </w:r>
          </w:p>
        </w:tc>
        <w:tc>
          <w:tcPr>
            <w:vMerge w:val="continue"/>
          </w:tcPr>
          <w:p/>
        </w:tc>
      </w:tr>
      <w:tr>
        <w:tc>
          <w:tcPr>
            <w:tcW w:w="454" w:type="dxa"/>
          </w:tcPr>
          <w:p>
            <w:pPr>
              <w:pStyle w:val="0"/>
            </w:pPr>
            <w:r>
              <w:rPr>
                <w:sz w:val="20"/>
              </w:rPr>
            </w:r>
          </w:p>
        </w:tc>
        <w:tc>
          <w:tcPr>
            <w:tcW w:w="4082"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454" w:type="dxa"/>
          </w:tcPr>
          <w:p>
            <w:pPr>
              <w:pStyle w:val="0"/>
            </w:pPr>
            <w:r>
              <w:rPr>
                <w:sz w:val="20"/>
              </w:rPr>
            </w:r>
          </w:p>
        </w:tc>
        <w:tc>
          <w:tcPr>
            <w:tcW w:w="4082"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454" w:type="dxa"/>
          </w:tcPr>
          <w:p>
            <w:pPr>
              <w:pStyle w:val="0"/>
            </w:pPr>
            <w:r>
              <w:rPr>
                <w:sz w:val="20"/>
              </w:rPr>
            </w:r>
          </w:p>
        </w:tc>
        <w:tc>
          <w:tcPr>
            <w:tcW w:w="4082"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bl>
    <w:p>
      <w:pPr>
        <w:pStyle w:val="0"/>
        <w:jc w:val="both"/>
      </w:pPr>
      <w:r>
        <w:rPr>
          <w:sz w:val="20"/>
        </w:rPr>
      </w:r>
    </w:p>
    <w:p>
      <w:pPr>
        <w:pStyle w:val="1"/>
        <w:jc w:val="both"/>
      </w:pPr>
      <w:r>
        <w:rPr>
          <w:sz w:val="20"/>
        </w:rPr>
        <w:t xml:space="preserve">    ___________________ 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    ________________</w:t>
      </w:r>
    </w:p>
    <w:p>
      <w:pPr>
        <w:pStyle w:val="1"/>
        <w:jc w:val="both"/>
      </w:pPr>
      <w:r>
        <w:rPr>
          <w:sz w:val="20"/>
        </w:rPr>
        <w:t xml:space="preserve">         (дата)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Положению о порядке и условиях</w:t>
      </w:r>
    </w:p>
    <w:p>
      <w:pPr>
        <w:pStyle w:val="0"/>
        <w:jc w:val="right"/>
      </w:pPr>
      <w:r>
        <w:rPr>
          <w:sz w:val="20"/>
        </w:rPr>
        <w:t xml:space="preserve">проведения конкурса на предоставление</w:t>
      </w:r>
    </w:p>
    <w:p>
      <w:pPr>
        <w:pStyle w:val="0"/>
        <w:jc w:val="right"/>
      </w:pPr>
      <w:r>
        <w:rPr>
          <w:sz w:val="20"/>
        </w:rPr>
        <w:t xml:space="preserve">субсидий бюджетам муниципальных районов,</w:t>
      </w:r>
    </w:p>
    <w:p>
      <w:pPr>
        <w:pStyle w:val="0"/>
        <w:jc w:val="right"/>
      </w:pPr>
      <w:r>
        <w:rPr>
          <w:sz w:val="20"/>
        </w:rPr>
        <w:t xml:space="preserve">муниципальных округов, городских округов,</w:t>
      </w:r>
    </w:p>
    <w:p>
      <w:pPr>
        <w:pStyle w:val="0"/>
        <w:jc w:val="right"/>
      </w:pPr>
      <w:r>
        <w:rPr>
          <w:sz w:val="20"/>
        </w:rPr>
        <w:t xml:space="preserve">городских 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в муниципальных учреждениях культуры</w:t>
      </w:r>
    </w:p>
    <w:p>
      <w:pPr>
        <w:pStyle w:val="0"/>
        <w:jc w:val="right"/>
      </w:pPr>
      <w:r>
        <w:rPr>
          <w:sz w:val="20"/>
        </w:rPr>
        <w:t xml:space="preserve">муниципальных образований Архангельской</w:t>
      </w:r>
    </w:p>
    <w:p>
      <w:pPr>
        <w:pStyle w:val="0"/>
        <w:jc w:val="right"/>
      </w:pPr>
      <w:r>
        <w:rPr>
          <w:sz w:val="20"/>
        </w:rPr>
        <w:t xml:space="preserve">области доступной среды для инвалидов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22.12.2020 </w:t>
            </w:r>
            <w:hyperlink w:history="0" r:id="rId1156"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26.02.2021 </w:t>
            </w:r>
            <w:hyperlink w:history="0" r:id="rId1157"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859" w:name="P12859"/>
    <w:bookmarkEnd w:id="12859"/>
    <w:p>
      <w:pPr>
        <w:pStyle w:val="2"/>
        <w:jc w:val="center"/>
      </w:pPr>
      <w:r>
        <w:rPr>
          <w:sz w:val="20"/>
        </w:rPr>
        <w:t xml:space="preserve">ИТОГОВЫЙ РЕЙТИНГ</w:t>
      </w:r>
    </w:p>
    <w:p>
      <w:pPr>
        <w:pStyle w:val="2"/>
        <w:jc w:val="center"/>
      </w:pPr>
      <w:r>
        <w:rPr>
          <w:sz w:val="20"/>
        </w:rPr>
        <w:t xml:space="preserve">заявок на участие в конкурсе на предоставление субсидий</w:t>
      </w:r>
    </w:p>
    <w:p>
      <w:pPr>
        <w:pStyle w:val="2"/>
        <w:jc w:val="center"/>
      </w:pPr>
      <w:r>
        <w:rPr>
          <w:sz w:val="20"/>
        </w:rPr>
        <w:t xml:space="preserve">бюджетам муниципальных районов, муниципальных округов,</w:t>
      </w:r>
    </w:p>
    <w:p>
      <w:pPr>
        <w:pStyle w:val="2"/>
        <w:jc w:val="center"/>
      </w:pPr>
      <w:r>
        <w:rPr>
          <w:sz w:val="20"/>
        </w:rPr>
        <w:t xml:space="preserve">городских округов, городских и сельских поселений</w:t>
      </w:r>
    </w:p>
    <w:p>
      <w:pPr>
        <w:pStyle w:val="2"/>
        <w:jc w:val="center"/>
      </w:pPr>
      <w:r>
        <w:rPr>
          <w:sz w:val="20"/>
        </w:rPr>
        <w:t xml:space="preserve">Архангельской области на мероприятия по обеспечению</w:t>
      </w:r>
    </w:p>
    <w:p>
      <w:pPr>
        <w:pStyle w:val="2"/>
        <w:jc w:val="center"/>
      </w:pPr>
      <w:r>
        <w:rPr>
          <w:sz w:val="20"/>
        </w:rPr>
        <w:t xml:space="preserve">в муниципальных учреждениях культуры муниципальных</w:t>
      </w:r>
    </w:p>
    <w:p>
      <w:pPr>
        <w:pStyle w:val="2"/>
        <w:jc w:val="center"/>
      </w:pPr>
      <w:r>
        <w:rPr>
          <w:sz w:val="20"/>
        </w:rPr>
        <w:t xml:space="preserve">образований Архангельской области доступной среды</w:t>
      </w:r>
    </w:p>
    <w:p>
      <w:pPr>
        <w:pStyle w:val="2"/>
        <w:jc w:val="center"/>
      </w:pPr>
      <w:r>
        <w:rPr>
          <w:sz w:val="20"/>
        </w:rPr>
        <w:t xml:space="preserve">для инвалидов</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1757"/>
        <w:gridCol w:w="1094"/>
        <w:gridCol w:w="1094"/>
        <w:gridCol w:w="1094"/>
        <w:gridCol w:w="1094"/>
        <w:gridCol w:w="1094"/>
        <w:gridCol w:w="1094"/>
        <w:gridCol w:w="1100"/>
        <w:gridCol w:w="850"/>
      </w:tblGrid>
      <w:tr>
        <w:tc>
          <w:tcPr>
            <w:tcW w:w="624" w:type="dxa"/>
            <w:vMerge w:val="restart"/>
          </w:tcPr>
          <w:p>
            <w:pPr>
              <w:pStyle w:val="0"/>
              <w:jc w:val="center"/>
            </w:pPr>
            <w:r>
              <w:rPr>
                <w:sz w:val="20"/>
              </w:rPr>
              <w:t xml:space="preserve">N п/п</w:t>
            </w:r>
          </w:p>
        </w:tc>
        <w:tc>
          <w:tcPr>
            <w:tcW w:w="1757" w:type="dxa"/>
            <w:vMerge w:val="restart"/>
          </w:tcPr>
          <w:p>
            <w:pPr>
              <w:pStyle w:val="0"/>
              <w:jc w:val="center"/>
            </w:pPr>
            <w:r>
              <w:rPr>
                <w:sz w:val="20"/>
              </w:rPr>
              <w:t xml:space="preserve">Наименование заявителя</w:t>
            </w:r>
          </w:p>
        </w:tc>
        <w:tc>
          <w:tcPr>
            <w:gridSpan w:val="7"/>
            <w:tcW w:w="7664" w:type="dxa"/>
          </w:tcPr>
          <w:p>
            <w:pPr>
              <w:pStyle w:val="0"/>
              <w:jc w:val="center"/>
            </w:pPr>
            <w:r>
              <w:rPr>
                <w:sz w:val="20"/>
              </w:rPr>
              <w:t xml:space="preserve">Общее количество баллов (на основании листа оценки конкурсных заявок члена конкурсной комиссии)</w:t>
            </w:r>
          </w:p>
        </w:tc>
        <w:tc>
          <w:tcPr>
            <w:tcW w:w="850" w:type="dxa"/>
            <w:vMerge w:val="restart"/>
          </w:tcPr>
          <w:p>
            <w:pPr>
              <w:pStyle w:val="0"/>
              <w:jc w:val="center"/>
            </w:pPr>
            <w:r>
              <w:rPr>
                <w:sz w:val="20"/>
              </w:rPr>
              <w:t xml:space="preserve">Итого баллов</w:t>
            </w:r>
          </w:p>
        </w:tc>
      </w:tr>
      <w:tr>
        <w:tc>
          <w:tcPr>
            <w:vMerge w:val="continue"/>
          </w:tcPr>
          <w:p/>
        </w:tc>
        <w:tc>
          <w:tcPr>
            <w:vMerge w:val="continue"/>
          </w:tcPr>
          <w:p/>
        </w:tc>
        <w:tc>
          <w:tcPr>
            <w:tcW w:w="1094" w:type="dxa"/>
          </w:tcPr>
          <w:p>
            <w:pPr>
              <w:pStyle w:val="0"/>
              <w:jc w:val="center"/>
            </w:pPr>
            <w:r>
              <w:rPr>
                <w:sz w:val="20"/>
              </w:rPr>
              <w:t xml:space="preserve">фамилия, имя, отчество (при наличии)</w:t>
            </w:r>
          </w:p>
        </w:tc>
        <w:tc>
          <w:tcPr>
            <w:tcW w:w="1094" w:type="dxa"/>
          </w:tcPr>
          <w:p>
            <w:pPr>
              <w:pStyle w:val="0"/>
              <w:jc w:val="center"/>
            </w:pPr>
            <w:r>
              <w:rPr>
                <w:sz w:val="20"/>
              </w:rPr>
              <w:t xml:space="preserve">фамилия, имя, отчество (при наличии)</w:t>
            </w:r>
          </w:p>
        </w:tc>
        <w:tc>
          <w:tcPr>
            <w:tcW w:w="1094" w:type="dxa"/>
          </w:tcPr>
          <w:p>
            <w:pPr>
              <w:pStyle w:val="0"/>
              <w:jc w:val="center"/>
            </w:pPr>
            <w:r>
              <w:rPr>
                <w:sz w:val="20"/>
              </w:rPr>
              <w:t xml:space="preserve">фамилия, имя, отчество (при наличии)</w:t>
            </w:r>
          </w:p>
        </w:tc>
        <w:tc>
          <w:tcPr>
            <w:tcW w:w="1094" w:type="dxa"/>
          </w:tcPr>
          <w:p>
            <w:pPr>
              <w:pStyle w:val="0"/>
              <w:jc w:val="center"/>
            </w:pPr>
            <w:r>
              <w:rPr>
                <w:sz w:val="20"/>
              </w:rPr>
              <w:t xml:space="preserve">фамилия, имя, отчество (при наличии)</w:t>
            </w:r>
          </w:p>
        </w:tc>
        <w:tc>
          <w:tcPr>
            <w:tcW w:w="1094" w:type="dxa"/>
          </w:tcPr>
          <w:p>
            <w:pPr>
              <w:pStyle w:val="0"/>
              <w:jc w:val="center"/>
            </w:pPr>
            <w:r>
              <w:rPr>
                <w:sz w:val="20"/>
              </w:rPr>
              <w:t xml:space="preserve">фамилия, имя, отчество (при наличии)</w:t>
            </w:r>
          </w:p>
        </w:tc>
        <w:tc>
          <w:tcPr>
            <w:tcW w:w="1094" w:type="dxa"/>
          </w:tcPr>
          <w:p>
            <w:pPr>
              <w:pStyle w:val="0"/>
              <w:jc w:val="center"/>
            </w:pPr>
            <w:r>
              <w:rPr>
                <w:sz w:val="20"/>
              </w:rPr>
              <w:t xml:space="preserve">фамилия, имя, отчество (при наличии)</w:t>
            </w:r>
          </w:p>
        </w:tc>
        <w:tc>
          <w:tcPr>
            <w:tcW w:w="1100" w:type="dxa"/>
          </w:tcPr>
          <w:p>
            <w:pPr>
              <w:pStyle w:val="0"/>
              <w:jc w:val="center"/>
            </w:pPr>
            <w:r>
              <w:rPr>
                <w:sz w:val="20"/>
              </w:rPr>
              <w:t xml:space="preserve">фамилия, имя, отчество (при наличии)</w:t>
            </w:r>
          </w:p>
        </w:tc>
        <w:tc>
          <w:tcPr>
            <w:vMerge w:val="continue"/>
          </w:tcPr>
          <w:p/>
        </w:tc>
      </w:tr>
      <w:tr>
        <w:tc>
          <w:tcPr>
            <w:tcW w:w="624" w:type="dxa"/>
          </w:tcPr>
          <w:p>
            <w:pPr>
              <w:pStyle w:val="0"/>
              <w:jc w:val="center"/>
            </w:pPr>
            <w:r>
              <w:rPr>
                <w:sz w:val="20"/>
              </w:rPr>
              <w:t xml:space="preserve">1.</w:t>
            </w:r>
          </w:p>
        </w:tc>
        <w:tc>
          <w:tcPr>
            <w:tcW w:w="1757"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100" w:type="dxa"/>
          </w:tcPr>
          <w:p>
            <w:pPr>
              <w:pStyle w:val="0"/>
            </w:pPr>
            <w:r>
              <w:rPr>
                <w:sz w:val="20"/>
              </w:rPr>
            </w:r>
          </w:p>
        </w:tc>
        <w:tc>
          <w:tcPr>
            <w:tcW w:w="850" w:type="dxa"/>
          </w:tcPr>
          <w:p>
            <w:pPr>
              <w:pStyle w:val="0"/>
            </w:pPr>
            <w:r>
              <w:rPr>
                <w:sz w:val="20"/>
              </w:rPr>
            </w:r>
          </w:p>
        </w:tc>
      </w:tr>
      <w:tr>
        <w:tc>
          <w:tcPr>
            <w:tcW w:w="624" w:type="dxa"/>
          </w:tcPr>
          <w:p>
            <w:pPr>
              <w:pStyle w:val="0"/>
              <w:jc w:val="center"/>
            </w:pPr>
            <w:r>
              <w:rPr>
                <w:sz w:val="20"/>
              </w:rPr>
              <w:t xml:space="preserve">2.</w:t>
            </w:r>
          </w:p>
        </w:tc>
        <w:tc>
          <w:tcPr>
            <w:tcW w:w="1757"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100" w:type="dxa"/>
          </w:tcPr>
          <w:p>
            <w:pPr>
              <w:pStyle w:val="0"/>
            </w:pPr>
            <w:r>
              <w:rPr>
                <w:sz w:val="20"/>
              </w:rPr>
            </w:r>
          </w:p>
        </w:tc>
        <w:tc>
          <w:tcPr>
            <w:tcW w:w="850" w:type="dxa"/>
          </w:tcPr>
          <w:p>
            <w:pPr>
              <w:pStyle w:val="0"/>
            </w:pPr>
            <w:r>
              <w:rPr>
                <w:sz w:val="20"/>
              </w:rPr>
            </w:r>
          </w:p>
        </w:tc>
      </w:tr>
      <w:tr>
        <w:tc>
          <w:tcPr>
            <w:tcW w:w="624" w:type="dxa"/>
          </w:tcPr>
          <w:p>
            <w:pPr>
              <w:pStyle w:val="0"/>
              <w:jc w:val="center"/>
            </w:pPr>
            <w:r>
              <w:rPr>
                <w:sz w:val="20"/>
              </w:rPr>
              <w:t xml:space="preserve">3.</w:t>
            </w:r>
          </w:p>
        </w:tc>
        <w:tc>
          <w:tcPr>
            <w:tcW w:w="1757"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094" w:type="dxa"/>
          </w:tcPr>
          <w:p>
            <w:pPr>
              <w:pStyle w:val="0"/>
            </w:pPr>
            <w:r>
              <w:rPr>
                <w:sz w:val="20"/>
              </w:rPr>
            </w:r>
          </w:p>
        </w:tc>
        <w:tc>
          <w:tcPr>
            <w:tcW w:w="110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Секретарь конкурсной комиссии _______________ _________________________</w:t>
      </w:r>
    </w:p>
    <w:p>
      <w:pPr>
        <w:pStyle w:val="1"/>
        <w:jc w:val="both"/>
      </w:pPr>
      <w:r>
        <w:rPr>
          <w:sz w:val="20"/>
        </w:rPr>
        <w:t xml:space="preserve">                                     (подпись)      (расшифровка подписи)</w:t>
      </w:r>
    </w:p>
    <w:p>
      <w:pPr>
        <w:pStyle w:val="1"/>
        <w:jc w:val="both"/>
      </w:pPr>
      <w:r>
        <w:rPr>
          <w:sz w:val="20"/>
        </w:rPr>
        <w:t xml:space="preserve">    __________________</w:t>
      </w:r>
    </w:p>
    <w:p>
      <w:pPr>
        <w:pStyle w:val="1"/>
        <w:jc w:val="both"/>
      </w:pPr>
      <w:r>
        <w:rPr>
          <w:sz w:val="20"/>
        </w:rPr>
        <w:t xml:space="preserve">         (дата)</w:t>
      </w:r>
    </w:p>
    <w:p>
      <w:pPr>
        <w:sectPr>
          <w:headerReference w:type="default" r:id="rId784"/>
          <w:headerReference w:type="first" r:id="rId784"/>
          <w:footerReference w:type="default" r:id="rId785"/>
          <w:footerReference w:type="first" r:id="rId785"/>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2924" w:name="P12924"/>
    <w:bookmarkEnd w:id="12924"/>
    <w:p>
      <w:pPr>
        <w:pStyle w:val="2"/>
        <w:jc w:val="center"/>
      </w:pPr>
      <w:r>
        <w:rPr>
          <w:sz w:val="20"/>
        </w:rPr>
        <w:t xml:space="preserve">ПОРЯДОК</w:t>
      </w:r>
    </w:p>
    <w:p>
      <w:pPr>
        <w:pStyle w:val="2"/>
        <w:jc w:val="center"/>
      </w:pPr>
      <w:r>
        <w:rPr>
          <w:sz w:val="20"/>
        </w:rPr>
        <w:t xml:space="preserve">СОПРОВОЖДЕНИЯ СОВЕРШЕННОЛЕТНИХ ГРАЖДАН, НУЖДАЮЩИХСЯ</w:t>
      </w:r>
    </w:p>
    <w:p>
      <w:pPr>
        <w:pStyle w:val="2"/>
        <w:jc w:val="center"/>
      </w:pPr>
      <w:r>
        <w:rPr>
          <w:sz w:val="20"/>
        </w:rPr>
        <w:t xml:space="preserve">В ПОСТОРОННЕЙ ПОМОЩИ, 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158" w:tooltip="Постановление Правительства Архангельской области от 06.11.2015 N 45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06.11.2015 N 454-пп;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14.11.2016 </w:t>
            </w:r>
            <w:hyperlink w:history="0" r:id="rId1159"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color w:val="392c69"/>
              </w:rPr>
              <w:t xml:space="preserve">, от 11.10.2018 </w:t>
            </w:r>
            <w:hyperlink w:history="0" r:id="rId1160"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color w:val="392c69"/>
              </w:rPr>
              <w:t xml:space="preserve">, от 03.09.2019 </w:t>
            </w:r>
            <w:hyperlink w:history="0" r:id="rId1161"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N 483-пп</w:t>
              </w:r>
            </w:hyperlink>
            <w:r>
              <w:rPr>
                <w:sz w:val="20"/>
                <w:color w:val="392c69"/>
              </w:rPr>
              <w:t xml:space="preserve">,</w:t>
            </w:r>
          </w:p>
          <w:p>
            <w:pPr>
              <w:pStyle w:val="0"/>
              <w:jc w:val="center"/>
            </w:pPr>
            <w:r>
              <w:rPr>
                <w:sz w:val="20"/>
                <w:color w:val="392c69"/>
              </w:rPr>
              <w:t xml:space="preserve">от 24.09.2019 </w:t>
            </w:r>
            <w:hyperlink w:history="0" r:id="rId1162"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государственной </w:t>
      </w:r>
      <w:hyperlink w:history="0" w:anchor="P202" w:tooltip="ГОСУДАРСТВЕННАЯ ПРОГРАММА">
        <w:r>
          <w:rPr>
            <w:sz w:val="20"/>
            <w:color w:val="0000ff"/>
          </w:rPr>
          <w:t xml:space="preserve">программой</w:t>
        </w:r>
      </w:hyperlink>
      <w:r>
        <w:rPr>
          <w:sz w:val="20"/>
        </w:rPr>
        <w:t xml:space="preserve">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устанавливает правила признания совершеннолетних граждан нуждающимися в посторонней помощи в Архангельской области и правила их сопровождения в целях профилактики обстоятельств, обусловливающих нуждаемость гражданина в социальном обслуживании.</w:t>
      </w:r>
    </w:p>
    <w:p>
      <w:pPr>
        <w:pStyle w:val="0"/>
        <w:jc w:val="both"/>
      </w:pPr>
      <w:r>
        <w:rPr>
          <w:sz w:val="20"/>
        </w:rPr>
        <w:t xml:space="preserve">(в ред. постановлений Правительства Архангельской области от 14.11.2016 </w:t>
      </w:r>
      <w:hyperlink w:history="0" r:id="rId1163"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11.10.2018 </w:t>
      </w:r>
      <w:hyperlink w:history="0" r:id="rId1164"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 от 24.09.2019 </w:t>
      </w:r>
      <w:hyperlink w:history="0" r:id="rId1165"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rPr>
        <w:t xml:space="preserve">)</w:t>
      </w:r>
    </w:p>
    <w:p>
      <w:pPr>
        <w:pStyle w:val="0"/>
        <w:spacing w:before="200" w:line-rule="auto"/>
        <w:ind w:firstLine="540"/>
        <w:jc w:val="both"/>
      </w:pPr>
      <w:r>
        <w:rPr>
          <w:sz w:val="20"/>
        </w:rPr>
        <w:t xml:space="preserve">2. В целях настоящего Порядка применяются следующие понятия:</w:t>
      </w:r>
    </w:p>
    <w:bookmarkStart w:id="12939" w:name="P12939"/>
    <w:bookmarkEnd w:id="12939"/>
    <w:p>
      <w:pPr>
        <w:pStyle w:val="0"/>
        <w:spacing w:before="200" w:line-rule="auto"/>
        <w:ind w:firstLine="540"/>
        <w:jc w:val="both"/>
      </w:pPr>
      <w:r>
        <w:rPr>
          <w:sz w:val="20"/>
        </w:rPr>
        <w:t xml:space="preserve">граждане, нуждающиеся в посторонней помощи, - совершеннолетние граждане, нуждающиеся в поддержании и улучшении уровня жизни в связи с возрастом, состоянием здоровья (инвалидность, заболевание), одиночеством и не являющиеся получателями социальных услуг;</w:t>
      </w:r>
    </w:p>
    <w:p>
      <w:pPr>
        <w:pStyle w:val="0"/>
        <w:spacing w:before="200" w:line-rule="auto"/>
        <w:ind w:firstLine="540"/>
        <w:jc w:val="both"/>
      </w:pPr>
      <w:r>
        <w:rPr>
          <w:sz w:val="20"/>
        </w:rPr>
        <w:t xml:space="preserve">сопровождение - реализация комплекса мероприятий по профилактике обстоятельств, обуславливающих нуждаемость в социальном обслуживании;</w:t>
      </w:r>
    </w:p>
    <w:p>
      <w:pPr>
        <w:pStyle w:val="0"/>
        <w:spacing w:before="200" w:line-rule="auto"/>
        <w:ind w:firstLine="540"/>
        <w:jc w:val="both"/>
      </w:pPr>
      <w:r>
        <w:rPr>
          <w:sz w:val="20"/>
        </w:rPr>
        <w:t xml:space="preserve">программа сопровождения - документ, в котором указаны виды, объем, периодичность мероприятий, направленных на профилактику обстоятельств, обуславливающих нуждаемость гражданина в социальном обслуживании.</w:t>
      </w:r>
    </w:p>
    <w:p>
      <w:pPr>
        <w:pStyle w:val="0"/>
        <w:spacing w:before="200" w:line-rule="auto"/>
        <w:ind w:firstLine="540"/>
        <w:jc w:val="both"/>
      </w:pPr>
      <w:hyperlink w:history="0" w:anchor="P13036" w:tooltip="ПЕРЕЧЕНЬ">
        <w:r>
          <w:rPr>
            <w:sz w:val="20"/>
            <w:color w:val="0000ff"/>
          </w:rPr>
          <w:t xml:space="preserve">Перечень</w:t>
        </w:r>
      </w:hyperlink>
      <w:r>
        <w:rPr>
          <w:sz w:val="20"/>
        </w:rPr>
        <w:t xml:space="preserve"> мероприятий, направленных на профилактику обстоятельств, обуславливающих нуждаемость гражданина в социальном обслуживании, определен приложением к настоящему Порядку.</w:t>
      </w:r>
    </w:p>
    <w:p>
      <w:pPr>
        <w:pStyle w:val="0"/>
        <w:spacing w:before="200" w:line-rule="auto"/>
        <w:ind w:firstLine="540"/>
        <w:jc w:val="both"/>
      </w:pPr>
      <w:r>
        <w:rPr>
          <w:sz w:val="20"/>
        </w:rPr>
        <w:t xml:space="preserve">3. Сопровождение граждан, нуждающихся в посторонней помощи, осуществляется организациями социального обслуживания, находящимися в ведении Архангельской области, перечень которых утверждается распоряжением министерства труда, занятости и социального развития Архангельской области (далее соответственно - государственные организации социального обслуживания, министерство труда, занятости и социального развития).</w:t>
      </w:r>
    </w:p>
    <w:p>
      <w:pPr>
        <w:pStyle w:val="0"/>
        <w:spacing w:before="200" w:line-rule="auto"/>
        <w:ind w:firstLine="540"/>
        <w:jc w:val="both"/>
      </w:pPr>
      <w:r>
        <w:rPr>
          <w:sz w:val="20"/>
        </w:rPr>
        <w:t xml:space="preserve">Государственная организация социального обслуживания осуществляет сопровождение граждан, нуждающихся в посторонней помощи, в пределах границ муниципального образования Архангельской области, на территории которого определено местонахождение государственной организации социального обслуживания в соответствии с ее уставом.</w:t>
      </w:r>
    </w:p>
    <w:p>
      <w:pPr>
        <w:pStyle w:val="0"/>
        <w:spacing w:before="200" w:line-rule="auto"/>
        <w:ind w:firstLine="540"/>
        <w:jc w:val="both"/>
      </w:pPr>
      <w:r>
        <w:rPr>
          <w:sz w:val="20"/>
        </w:rPr>
        <w:t xml:space="preserve">Сопровождение граждан, нуждающихся в посторонней помощи, осуществляется путем реализации мероприятий, предусмотренных программой сопровождения.</w:t>
      </w:r>
    </w:p>
    <w:p>
      <w:pPr>
        <w:pStyle w:val="0"/>
        <w:jc w:val="both"/>
      </w:pPr>
      <w:r>
        <w:rPr>
          <w:sz w:val="20"/>
        </w:rPr>
      </w:r>
    </w:p>
    <w:p>
      <w:pPr>
        <w:pStyle w:val="2"/>
        <w:outlineLvl w:val="1"/>
        <w:jc w:val="center"/>
      </w:pPr>
      <w:r>
        <w:rPr>
          <w:sz w:val="20"/>
        </w:rPr>
        <w:t xml:space="preserve">II. Порядок предоставления документов и признание гражданина</w:t>
      </w:r>
    </w:p>
    <w:p>
      <w:pPr>
        <w:pStyle w:val="2"/>
        <w:jc w:val="center"/>
      </w:pPr>
      <w:r>
        <w:rPr>
          <w:sz w:val="20"/>
        </w:rPr>
        <w:t xml:space="preserve">нуждающимся в посторонней помощи</w:t>
      </w:r>
    </w:p>
    <w:p>
      <w:pPr>
        <w:pStyle w:val="0"/>
        <w:jc w:val="both"/>
      </w:pPr>
      <w:r>
        <w:rPr>
          <w:sz w:val="20"/>
        </w:rPr>
      </w:r>
    </w:p>
    <w:bookmarkStart w:id="12950" w:name="P12950"/>
    <w:bookmarkEnd w:id="12950"/>
    <w:p>
      <w:pPr>
        <w:pStyle w:val="0"/>
        <w:ind w:firstLine="540"/>
        <w:jc w:val="both"/>
      </w:pPr>
      <w:r>
        <w:rPr>
          <w:sz w:val="20"/>
        </w:rPr>
        <w:t xml:space="preserve">4. Для признания гражданина нуждающимся в посторонней помощи заявитель представляет в государственную организацию социального обслуживания следующие документы:</w:t>
      </w:r>
    </w:p>
    <w:bookmarkStart w:id="12951" w:name="P12951"/>
    <w:bookmarkEnd w:id="12951"/>
    <w:p>
      <w:pPr>
        <w:pStyle w:val="0"/>
        <w:spacing w:before="200" w:line-rule="auto"/>
        <w:ind w:firstLine="540"/>
        <w:jc w:val="both"/>
      </w:pPr>
      <w:r>
        <w:rPr>
          <w:sz w:val="20"/>
        </w:rPr>
        <w:t xml:space="preserve">1) заявление по форме, утверждаемой распоряжением министерства труда, занятости и социального развития;</w:t>
      </w:r>
    </w:p>
    <w:p>
      <w:pPr>
        <w:pStyle w:val="0"/>
        <w:spacing w:before="200" w:line-rule="auto"/>
        <w:ind w:firstLine="540"/>
        <w:jc w:val="both"/>
      </w:pPr>
      <w:r>
        <w:rPr>
          <w:sz w:val="20"/>
        </w:rPr>
        <w:t xml:space="preserve">2) копию документа, удостоверяющего личность заявителя;</w:t>
      </w:r>
    </w:p>
    <w:p>
      <w:pPr>
        <w:pStyle w:val="0"/>
        <w:spacing w:before="200" w:line-rule="auto"/>
        <w:ind w:firstLine="540"/>
        <w:jc w:val="both"/>
      </w:pPr>
      <w:r>
        <w:rPr>
          <w:sz w:val="20"/>
        </w:rPr>
        <w:t xml:space="preserve">3) копию документа, подтверждающего проживание заявителя на территории Архангельской области.</w:t>
      </w:r>
    </w:p>
    <w:bookmarkStart w:id="12954" w:name="P12954"/>
    <w:bookmarkEnd w:id="12954"/>
    <w:p>
      <w:pPr>
        <w:pStyle w:val="0"/>
        <w:spacing w:before="200" w:line-rule="auto"/>
        <w:ind w:firstLine="540"/>
        <w:jc w:val="both"/>
      </w:pPr>
      <w:r>
        <w:rPr>
          <w:sz w:val="20"/>
        </w:rPr>
        <w:t xml:space="preserve">5. Для признания гражданина нуждающимся в посторонней помощи заявитель, являющийся инвалидом, дополнительно к документам, указанным в </w:t>
      </w:r>
      <w:hyperlink w:history="0" w:anchor="P12950" w:tooltip="4. Для признания гражданина нуждающимся в посторонней помощи заявитель представляет в государственную организацию социального обслуживания следующие документы:">
        <w:r>
          <w:rPr>
            <w:sz w:val="20"/>
            <w:color w:val="0000ff"/>
          </w:rPr>
          <w:t xml:space="preserve">пункте 4</w:t>
        </w:r>
      </w:hyperlink>
      <w:r>
        <w:rPr>
          <w:sz w:val="20"/>
        </w:rPr>
        <w:t xml:space="preserve"> настоящего Порядка, прилагает копию индивидуальной программы реабилитации или абилитации инвалида при ее наличии либо копию справки копию справки федерального государственного учреждения медико-социальной экспертизы, подтверждающей факт установления инвалидности (в случае отсутствия сведений об инвалидности в федеральном реестре инвалидов).</w:t>
      </w:r>
    </w:p>
    <w:p>
      <w:pPr>
        <w:pStyle w:val="0"/>
        <w:jc w:val="both"/>
      </w:pPr>
      <w:r>
        <w:rPr>
          <w:sz w:val="20"/>
        </w:rPr>
        <w:t xml:space="preserve">(в ред. </w:t>
      </w:r>
      <w:hyperlink w:history="0" r:id="rId1166"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03.09.2019 N 483-пп)</w:t>
      </w:r>
    </w:p>
    <w:bookmarkStart w:id="12956" w:name="P12956"/>
    <w:bookmarkEnd w:id="12956"/>
    <w:p>
      <w:pPr>
        <w:pStyle w:val="0"/>
        <w:spacing w:before="200" w:line-rule="auto"/>
        <w:ind w:firstLine="540"/>
        <w:jc w:val="both"/>
      </w:pPr>
      <w:r>
        <w:rPr>
          <w:sz w:val="20"/>
        </w:rPr>
        <w:t xml:space="preserve">6. Для признания гражданина нуждающимся в посторонней помощи заявитель, имеющий заболевание, дополнительно к документам, указанным в </w:t>
      </w:r>
      <w:hyperlink w:history="0" w:anchor="P12950" w:tooltip="4. Для признания гражданина нуждающимся в посторонней помощи заявитель представляет в государственную организацию социального обслуживания следующие документы:">
        <w:r>
          <w:rPr>
            <w:sz w:val="20"/>
            <w:color w:val="0000ff"/>
          </w:rPr>
          <w:t xml:space="preserve">пункте 4</w:t>
        </w:r>
      </w:hyperlink>
      <w:r>
        <w:rPr>
          <w:sz w:val="20"/>
        </w:rPr>
        <w:t xml:space="preserve"> настоящего Порядка, прилагает справку медицинской организации о наличии заболевания у заявителя.</w:t>
      </w:r>
    </w:p>
    <w:bookmarkStart w:id="12957" w:name="P12957"/>
    <w:bookmarkEnd w:id="12957"/>
    <w:p>
      <w:pPr>
        <w:pStyle w:val="0"/>
        <w:spacing w:before="200" w:line-rule="auto"/>
        <w:ind w:firstLine="540"/>
        <w:jc w:val="both"/>
      </w:pPr>
      <w:r>
        <w:rPr>
          <w:sz w:val="20"/>
        </w:rPr>
        <w:t xml:space="preserve">7. Документы, указанные в </w:t>
      </w:r>
      <w:hyperlink w:history="0" w:anchor="P12950" w:tooltip="4. Для признания гражданина нуждающимся в посторонней помощи заявитель представляет в государственную организацию социального обслуживания следующие документы:">
        <w:r>
          <w:rPr>
            <w:sz w:val="20"/>
            <w:color w:val="0000ff"/>
          </w:rPr>
          <w:t xml:space="preserve">пунктах 4</w:t>
        </w:r>
      </w:hyperlink>
      <w:r>
        <w:rPr>
          <w:sz w:val="20"/>
        </w:rPr>
        <w:t xml:space="preserve"> - </w:t>
      </w:r>
      <w:hyperlink w:history="0" w:anchor="P12956" w:tooltip="6. Для признания гражданина нуждающимся в посторонней помощи заявитель, имеющий заболевание, дополнительно к документам, указанным в пункте 4 настоящего Порядка, прилагает справку медицинской организации о наличии заболевания у заявителя.">
        <w:r>
          <w:rPr>
            <w:sz w:val="20"/>
            <w:color w:val="0000ff"/>
          </w:rPr>
          <w:t xml:space="preserve">6</w:t>
        </w:r>
      </w:hyperlink>
      <w:r>
        <w:rPr>
          <w:sz w:val="20"/>
        </w:rPr>
        <w:t xml:space="preserve"> настоящего Порядка (далее - документы), предоставляются в государственную организацию социального обслуживания:</w:t>
      </w:r>
    </w:p>
    <w:p>
      <w:pPr>
        <w:pStyle w:val="0"/>
        <w:spacing w:before="200" w:line-rule="auto"/>
        <w:ind w:firstLine="540"/>
        <w:jc w:val="both"/>
      </w:pPr>
      <w:r>
        <w:rPr>
          <w:sz w:val="20"/>
        </w:rPr>
        <w:t xml:space="preserve">лично или через представителя. В данном случае представляются как подлинники, так и копии документов;</w:t>
      </w:r>
    </w:p>
    <w:p>
      <w:pPr>
        <w:pStyle w:val="0"/>
        <w:spacing w:before="200" w:line-rule="auto"/>
        <w:ind w:firstLine="540"/>
        <w:jc w:val="both"/>
      </w:pPr>
      <w:r>
        <w:rPr>
          <w:sz w:val="20"/>
        </w:rPr>
        <w:t xml:space="preserve">почтовым отправлением (способом, позволяющим подтвердить факт и дату отправления). В данном случае направляются копии документов.</w:t>
      </w:r>
    </w:p>
    <w:p>
      <w:pPr>
        <w:pStyle w:val="0"/>
        <w:spacing w:before="200" w:line-rule="auto"/>
        <w:ind w:firstLine="540"/>
        <w:jc w:val="both"/>
      </w:pPr>
      <w:r>
        <w:rPr>
          <w:sz w:val="20"/>
        </w:rPr>
        <w:t xml:space="preserve">Копии документов заверяются в порядке, установленном законодательством Российской Федерации.</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доверенности, оформленной в соответствии с гражданским законодательством, или законный представитель физического лица при представлении документов, подтверждающих права законного представителя.</w:t>
      </w:r>
    </w:p>
    <w:p>
      <w:pPr>
        <w:pStyle w:val="0"/>
        <w:spacing w:before="200" w:line-rule="auto"/>
        <w:ind w:firstLine="540"/>
        <w:jc w:val="both"/>
      </w:pPr>
      <w:r>
        <w:rPr>
          <w:sz w:val="20"/>
        </w:rPr>
        <w:t xml:space="preserve">8. Государственная организация социального обслуживания не позднее одного рабочего дня со дня поступления документов проверяет наличие сведений о заявителе в государственной информационной системе Архангельской области "Регистр получателей социальных услуг в Архангельской области".</w:t>
      </w:r>
    </w:p>
    <w:p>
      <w:pPr>
        <w:pStyle w:val="0"/>
        <w:spacing w:before="200" w:line-rule="auto"/>
        <w:ind w:firstLine="540"/>
        <w:jc w:val="both"/>
      </w:pPr>
      <w:r>
        <w:rPr>
          <w:sz w:val="20"/>
        </w:rPr>
        <w:t xml:space="preserve">9. Государственная организация социального обслуживания в течение пяти календарных дней со дня поступления документов принимает одно из следующих решений:</w:t>
      </w:r>
    </w:p>
    <w:bookmarkStart w:id="12964" w:name="P12964"/>
    <w:bookmarkEnd w:id="12964"/>
    <w:p>
      <w:pPr>
        <w:pStyle w:val="0"/>
        <w:spacing w:before="200" w:line-rule="auto"/>
        <w:ind w:firstLine="540"/>
        <w:jc w:val="both"/>
      </w:pPr>
      <w:r>
        <w:rPr>
          <w:sz w:val="20"/>
        </w:rPr>
        <w:t xml:space="preserve">1) об обследовании условий жизнедеятельности заявителя;</w:t>
      </w:r>
    </w:p>
    <w:bookmarkStart w:id="12965" w:name="P12965"/>
    <w:bookmarkEnd w:id="12965"/>
    <w:p>
      <w:pPr>
        <w:pStyle w:val="0"/>
        <w:spacing w:before="200" w:line-rule="auto"/>
        <w:ind w:firstLine="540"/>
        <w:jc w:val="both"/>
      </w:pPr>
      <w:r>
        <w:rPr>
          <w:sz w:val="20"/>
        </w:rPr>
        <w:t xml:space="preserve">2) об отказе в признании гражданина нуждающимся в посторонней помощи.</w:t>
      </w:r>
    </w:p>
    <w:p>
      <w:pPr>
        <w:pStyle w:val="0"/>
        <w:spacing w:before="200" w:line-rule="auto"/>
        <w:ind w:firstLine="540"/>
        <w:jc w:val="both"/>
      </w:pPr>
      <w:r>
        <w:rPr>
          <w:sz w:val="20"/>
        </w:rPr>
        <w:t xml:space="preserve">10. Государственная организация социального обслуживания в случае принятия решения:</w:t>
      </w:r>
    </w:p>
    <w:p>
      <w:pPr>
        <w:pStyle w:val="0"/>
        <w:spacing w:before="200" w:line-rule="auto"/>
        <w:ind w:firstLine="540"/>
        <w:jc w:val="both"/>
      </w:pPr>
      <w:r>
        <w:rPr>
          <w:sz w:val="20"/>
        </w:rPr>
        <w:t xml:space="preserve">1) указанного в </w:t>
      </w:r>
      <w:hyperlink w:history="0" w:anchor="P12964" w:tooltip="1) об обследовании условий жизнедеятельности заявителя;">
        <w:r>
          <w:rPr>
            <w:sz w:val="20"/>
            <w:color w:val="0000ff"/>
          </w:rPr>
          <w:t xml:space="preserve">подпункте 1 пункта 9</w:t>
        </w:r>
      </w:hyperlink>
      <w:r>
        <w:rPr>
          <w:sz w:val="20"/>
        </w:rPr>
        <w:t xml:space="preserve"> настоящего Порядка - осуществляет обследование условий жизнедеятельности заявителя;</w:t>
      </w:r>
    </w:p>
    <w:bookmarkStart w:id="12968" w:name="P12968"/>
    <w:bookmarkEnd w:id="12968"/>
    <w:p>
      <w:pPr>
        <w:pStyle w:val="0"/>
        <w:spacing w:before="200" w:line-rule="auto"/>
        <w:ind w:firstLine="540"/>
        <w:jc w:val="both"/>
      </w:pPr>
      <w:r>
        <w:rPr>
          <w:sz w:val="20"/>
        </w:rPr>
        <w:t xml:space="preserve">2) указанного в </w:t>
      </w:r>
      <w:hyperlink w:history="0" w:anchor="P12965" w:tooltip="2) об отказе в признании гражданина нуждающимся в посторонней помощи.">
        <w:r>
          <w:rPr>
            <w:sz w:val="20"/>
            <w:color w:val="0000ff"/>
          </w:rPr>
          <w:t xml:space="preserve">подпункте 2 пункта 9</w:t>
        </w:r>
      </w:hyperlink>
      <w:r>
        <w:rPr>
          <w:sz w:val="20"/>
        </w:rPr>
        <w:t xml:space="preserve"> настоящего Порядка - возвращает поступившие документы и не позднее пяти календарных дней со дня принятия данного решения направляет письменное мотивированное уведомление об отказе в признании гражданина нуждающимся в посторонней помощи, в котором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11. Основаниями для отказа в признании гражданина нуждающимся в посторонней помощи являются следующие обстоятельства:</w:t>
      </w:r>
    </w:p>
    <w:p>
      <w:pPr>
        <w:pStyle w:val="0"/>
        <w:spacing w:before="200" w:line-rule="auto"/>
        <w:ind w:firstLine="540"/>
        <w:jc w:val="both"/>
      </w:pPr>
      <w:r>
        <w:rPr>
          <w:sz w:val="20"/>
        </w:rPr>
        <w:t xml:space="preserve">1) заявитель является получателем социальных услуг;</w:t>
      </w:r>
    </w:p>
    <w:p>
      <w:pPr>
        <w:pStyle w:val="0"/>
        <w:spacing w:before="200" w:line-rule="auto"/>
        <w:ind w:firstLine="540"/>
        <w:jc w:val="both"/>
      </w:pPr>
      <w:r>
        <w:rPr>
          <w:sz w:val="20"/>
        </w:rPr>
        <w:t xml:space="preserve">2) заявителем представлены не все документы (копии документов), предусмотренные </w:t>
      </w:r>
      <w:hyperlink w:history="0" w:anchor="P12950" w:tooltip="4. Для признания гражданина нуждающимся в посторонней помощи заявитель представляет в государственную организацию социального обслуживания следующие документы:">
        <w:r>
          <w:rPr>
            <w:sz w:val="20"/>
            <w:color w:val="0000ff"/>
          </w:rPr>
          <w:t xml:space="preserve">пунктом 4</w:t>
        </w:r>
      </w:hyperlink>
      <w:r>
        <w:rPr>
          <w:sz w:val="20"/>
        </w:rPr>
        <w:t xml:space="preserve"> настоящего Порядка, в случае обращения заявителя из числа лиц, нуждающихся в поддержании и улучшении уровня жизни в связи с возрастом и (или) одиночеством;</w:t>
      </w:r>
    </w:p>
    <w:p>
      <w:pPr>
        <w:pStyle w:val="0"/>
        <w:spacing w:before="200" w:line-rule="auto"/>
        <w:ind w:firstLine="540"/>
        <w:jc w:val="both"/>
      </w:pPr>
      <w:r>
        <w:rPr>
          <w:sz w:val="20"/>
        </w:rPr>
        <w:t xml:space="preserve">3) заявителем представлены не все документы, предусмотренные:</w:t>
      </w:r>
    </w:p>
    <w:p>
      <w:pPr>
        <w:pStyle w:val="0"/>
        <w:spacing w:before="200" w:line-rule="auto"/>
        <w:ind w:firstLine="540"/>
        <w:jc w:val="both"/>
      </w:pPr>
      <w:r>
        <w:rPr>
          <w:sz w:val="20"/>
        </w:rPr>
        <w:t xml:space="preserve">а) </w:t>
      </w:r>
      <w:hyperlink w:history="0" w:anchor="P12950" w:tooltip="4. Для признания гражданина нуждающимся в посторонней помощи заявитель представляет в государственную организацию социального обслуживания следующие документы:">
        <w:r>
          <w:rPr>
            <w:sz w:val="20"/>
            <w:color w:val="0000ff"/>
          </w:rPr>
          <w:t xml:space="preserve">пунктами 4</w:t>
        </w:r>
      </w:hyperlink>
      <w:r>
        <w:rPr>
          <w:sz w:val="20"/>
        </w:rPr>
        <w:t xml:space="preserve"> и </w:t>
      </w:r>
      <w:hyperlink w:history="0" w:anchor="P12954" w:tooltip="5. Для признания гражданина нуждающимся в посторонней помощи заявитель, являющийся инвалидом, дополнительно к документам, указанным в пункте 4 настоящего Порядка, прилагает копию индивидуальной программы реабилитации или абилитации инвалида при ее наличии либо копию справки копию справки федерального государственного учреждения медико-социальной экспертизы, подтверждающей факт установления инвалидности (в случае отсутствия сведений об инвалидности в федеральном реестре инвалидов).">
        <w:r>
          <w:rPr>
            <w:sz w:val="20"/>
            <w:color w:val="0000ff"/>
          </w:rPr>
          <w:t xml:space="preserve">5</w:t>
        </w:r>
      </w:hyperlink>
      <w:r>
        <w:rPr>
          <w:sz w:val="20"/>
        </w:rPr>
        <w:t xml:space="preserve"> настоящего Порядка - в случае обращения заявителя из числа лиц, нуждающихся в поддержании и улучшении уровня жизни в связи с инвалидностью;</w:t>
      </w:r>
    </w:p>
    <w:p>
      <w:pPr>
        <w:pStyle w:val="0"/>
        <w:spacing w:before="200" w:line-rule="auto"/>
        <w:ind w:firstLine="540"/>
        <w:jc w:val="both"/>
      </w:pPr>
      <w:r>
        <w:rPr>
          <w:sz w:val="20"/>
        </w:rPr>
        <w:t xml:space="preserve">б) </w:t>
      </w:r>
      <w:hyperlink w:history="0" w:anchor="P12950" w:tooltip="4. Для признания гражданина нуждающимся в посторонней помощи заявитель представляет в государственную организацию социального обслуживания следующие документы:">
        <w:r>
          <w:rPr>
            <w:sz w:val="20"/>
            <w:color w:val="0000ff"/>
          </w:rPr>
          <w:t xml:space="preserve">пунктами 4</w:t>
        </w:r>
      </w:hyperlink>
      <w:r>
        <w:rPr>
          <w:sz w:val="20"/>
        </w:rPr>
        <w:t xml:space="preserve"> и </w:t>
      </w:r>
      <w:hyperlink w:history="0" w:anchor="P12956" w:tooltip="6. Для признания гражданина нуждающимся в посторонней помощи заявитель, имеющий заболевание, дополнительно к документам, указанным в пункте 4 настоящего Порядка, прилагает справку медицинской организации о наличии заболевания у заявителя.">
        <w:r>
          <w:rPr>
            <w:sz w:val="20"/>
            <w:color w:val="0000ff"/>
          </w:rPr>
          <w:t xml:space="preserve">6</w:t>
        </w:r>
      </w:hyperlink>
      <w:r>
        <w:rPr>
          <w:sz w:val="20"/>
        </w:rPr>
        <w:t xml:space="preserve"> настоящего Порядка - в случае обращения заявителя из числа лиц, нуждающихся в поддержании и улучшении уровня жизни в связи с заболеванием;</w:t>
      </w:r>
    </w:p>
    <w:p>
      <w:pPr>
        <w:pStyle w:val="0"/>
        <w:spacing w:before="200" w:line-rule="auto"/>
        <w:ind w:firstLine="540"/>
        <w:jc w:val="both"/>
      </w:pPr>
      <w:r>
        <w:rPr>
          <w:sz w:val="20"/>
        </w:rPr>
        <w:t xml:space="preserve">в) </w:t>
      </w:r>
      <w:hyperlink w:history="0" w:anchor="P12951" w:tooltip="1) заявление по форме, утверждаемой распоряжением министерства труда, занятости и социального развития;">
        <w:r>
          <w:rPr>
            <w:sz w:val="20"/>
            <w:color w:val="0000ff"/>
          </w:rPr>
          <w:t xml:space="preserve">подпунктом 1 пункта 4</w:t>
        </w:r>
      </w:hyperlink>
      <w:r>
        <w:rPr>
          <w:sz w:val="20"/>
        </w:rPr>
        <w:t xml:space="preserve"> и </w:t>
      </w:r>
      <w:hyperlink w:history="0" w:anchor="P12957" w:tooltip="7. Документы, указанные в пунктах 4 - 6 настоящего Порядка (далее - документы), предоставляются в государственную организацию социального обслуживания:">
        <w:r>
          <w:rPr>
            <w:sz w:val="20"/>
            <w:color w:val="0000ff"/>
          </w:rPr>
          <w:t xml:space="preserve">пунктом 7</w:t>
        </w:r>
      </w:hyperlink>
      <w:r>
        <w:rPr>
          <w:sz w:val="20"/>
        </w:rPr>
        <w:t xml:space="preserve"> настоящего Порядка.</w:t>
      </w:r>
    </w:p>
    <w:p>
      <w:pPr>
        <w:pStyle w:val="0"/>
        <w:spacing w:before="200" w:line-rule="auto"/>
        <w:ind w:firstLine="540"/>
        <w:jc w:val="both"/>
      </w:pPr>
      <w:r>
        <w:rPr>
          <w:sz w:val="20"/>
        </w:rPr>
        <w:t xml:space="preserve">Решение об отказе в признании гражданина нуждающимся в посторонней помощи не препятствует повторному обращению в соответствии с настоящим Положением заявителя в государственную организацию социального обслуживания для признания гражданина нуждающимся в посторонней помощи и осуществления сопровождения.</w:t>
      </w:r>
    </w:p>
    <w:p>
      <w:pPr>
        <w:pStyle w:val="0"/>
        <w:jc w:val="both"/>
      </w:pPr>
      <w:r>
        <w:rPr>
          <w:sz w:val="20"/>
        </w:rPr>
      </w:r>
    </w:p>
    <w:p>
      <w:pPr>
        <w:pStyle w:val="2"/>
        <w:outlineLvl w:val="1"/>
        <w:jc w:val="center"/>
      </w:pPr>
      <w:r>
        <w:rPr>
          <w:sz w:val="20"/>
        </w:rPr>
        <w:t xml:space="preserve">III. Порядок обследования условий</w:t>
      </w:r>
    </w:p>
    <w:p>
      <w:pPr>
        <w:pStyle w:val="2"/>
        <w:jc w:val="center"/>
      </w:pPr>
      <w:r>
        <w:rPr>
          <w:sz w:val="20"/>
        </w:rPr>
        <w:t xml:space="preserve">жизнедеятельности заявителя</w:t>
      </w:r>
    </w:p>
    <w:p>
      <w:pPr>
        <w:pStyle w:val="0"/>
        <w:jc w:val="both"/>
      </w:pPr>
      <w:r>
        <w:rPr>
          <w:sz w:val="20"/>
        </w:rPr>
      </w:r>
    </w:p>
    <w:p>
      <w:pPr>
        <w:pStyle w:val="0"/>
        <w:ind w:firstLine="540"/>
        <w:jc w:val="both"/>
      </w:pPr>
      <w:r>
        <w:rPr>
          <w:sz w:val="20"/>
        </w:rPr>
        <w:t xml:space="preserve">12. Обследование условий жизнедеятельности заявителя проводится в течение пяти календарных дней со дня принятия решения, указанного в </w:t>
      </w:r>
      <w:hyperlink w:history="0" w:anchor="P12964" w:tooltip="1) об обследовании условий жизнедеятельности заявителя;">
        <w:r>
          <w:rPr>
            <w:sz w:val="20"/>
            <w:color w:val="0000ff"/>
          </w:rPr>
          <w:t xml:space="preserve">подпункте 1 пункта 9</w:t>
        </w:r>
      </w:hyperlink>
      <w:r>
        <w:rPr>
          <w:sz w:val="20"/>
        </w:rPr>
        <w:t xml:space="preserve"> настоящего Порядка.</w:t>
      </w:r>
    </w:p>
    <w:p>
      <w:pPr>
        <w:pStyle w:val="0"/>
        <w:spacing w:before="200" w:line-rule="auto"/>
        <w:ind w:firstLine="540"/>
        <w:jc w:val="both"/>
      </w:pPr>
      <w:r>
        <w:rPr>
          <w:sz w:val="20"/>
        </w:rPr>
        <w:t xml:space="preserve">13. Для проведения обследования условий жизнедеятельности заявителя государственная организация социального обслуживания:</w:t>
      </w:r>
    </w:p>
    <w:p>
      <w:pPr>
        <w:pStyle w:val="0"/>
        <w:spacing w:before="200" w:line-rule="auto"/>
        <w:ind w:firstLine="540"/>
        <w:jc w:val="both"/>
      </w:pPr>
      <w:r>
        <w:rPr>
          <w:sz w:val="20"/>
        </w:rPr>
        <w:t xml:space="preserve">согласовывает дату и время посещения заявителя;</w:t>
      </w:r>
    </w:p>
    <w:p>
      <w:pPr>
        <w:pStyle w:val="0"/>
        <w:spacing w:before="200" w:line-rule="auto"/>
        <w:ind w:firstLine="540"/>
        <w:jc w:val="both"/>
      </w:pPr>
      <w:r>
        <w:rPr>
          <w:sz w:val="20"/>
        </w:rPr>
        <w:t xml:space="preserve">проводит обследование условий жизнедеятельности заявителя по месту его проживания.</w:t>
      </w:r>
    </w:p>
    <w:p>
      <w:pPr>
        <w:pStyle w:val="0"/>
        <w:spacing w:before="200" w:line-rule="auto"/>
        <w:ind w:firstLine="540"/>
        <w:jc w:val="both"/>
      </w:pPr>
      <w:r>
        <w:rPr>
          <w:sz w:val="20"/>
        </w:rPr>
        <w:t xml:space="preserve">14. При проведении обследования условий жизнедеятельности заявителя государственная организация социального обслуживания проводит оценку:</w:t>
      </w:r>
    </w:p>
    <w:p>
      <w:pPr>
        <w:pStyle w:val="0"/>
        <w:spacing w:before="200" w:line-rule="auto"/>
        <w:ind w:firstLine="540"/>
        <w:jc w:val="both"/>
      </w:pPr>
      <w:r>
        <w:rPr>
          <w:sz w:val="20"/>
        </w:rPr>
        <w:t xml:space="preserve">1) состояния здоровья (общая визуальная оценка, наличие (отсутствие) потребности в постоянной, периодической или разовой посторонней помощи, наличие (отсутствие) частичной или полной утраты способности к самообслуживанию и (или) самостоятельному передвижению;</w:t>
      </w:r>
    </w:p>
    <w:p>
      <w:pPr>
        <w:pStyle w:val="0"/>
        <w:spacing w:before="200" w:line-rule="auto"/>
        <w:ind w:firstLine="540"/>
        <w:jc w:val="both"/>
      </w:pPr>
      <w:r>
        <w:rPr>
          <w:sz w:val="20"/>
        </w:rPr>
        <w:t xml:space="preserve">2) эмоционального состояния;</w:t>
      </w:r>
    </w:p>
    <w:p>
      <w:pPr>
        <w:pStyle w:val="0"/>
        <w:spacing w:before="200" w:line-rule="auto"/>
        <w:ind w:firstLine="540"/>
        <w:jc w:val="both"/>
      </w:pPr>
      <w:r>
        <w:rPr>
          <w:sz w:val="20"/>
        </w:rPr>
        <w:t xml:space="preserve">3) жилищно-бытовых условий проживания (общая визуальная оценка);</w:t>
      </w:r>
    </w:p>
    <w:p>
      <w:pPr>
        <w:pStyle w:val="0"/>
        <w:spacing w:before="200" w:line-rule="auto"/>
        <w:ind w:firstLine="540"/>
        <w:jc w:val="both"/>
      </w:pPr>
      <w:r>
        <w:rPr>
          <w:sz w:val="20"/>
        </w:rPr>
        <w:t xml:space="preserve">4) состава семьи, наличия и (или) отсутствия совместно проживающих родственников (иных членов семьи) либо иных лиц, которые обязаны в соответствии с законодательством Российской Федерации обеспечить им помощь и уход, наличия детей, в том числе у одиноких матерей (отцов), многодетности, попечения несовершеннолетних, а также наличия у них потребности в сопровождении и (или) предоставлении социальных услуг;</w:t>
      </w:r>
    </w:p>
    <w:p>
      <w:pPr>
        <w:pStyle w:val="0"/>
        <w:spacing w:before="200" w:line-rule="auto"/>
        <w:ind w:firstLine="540"/>
        <w:jc w:val="both"/>
      </w:pPr>
      <w:r>
        <w:rPr>
          <w:sz w:val="20"/>
        </w:rPr>
        <w:t xml:space="preserve">5) обстоятельств, послуживших основанием для обращения с целью предоставления сопровождения;</w:t>
      </w:r>
    </w:p>
    <w:p>
      <w:pPr>
        <w:pStyle w:val="0"/>
        <w:spacing w:before="200" w:line-rule="auto"/>
        <w:ind w:firstLine="540"/>
        <w:jc w:val="both"/>
      </w:pPr>
      <w:r>
        <w:rPr>
          <w:sz w:val="20"/>
        </w:rPr>
        <w:t xml:space="preserve">6) причин, влияющих на ухудшение условий жизнедеятельности заявителя, снижение его возможностей самостоятельно обеспечивать свои основные жизненные потребности.</w:t>
      </w:r>
    </w:p>
    <w:bookmarkStart w:id="12992" w:name="P12992"/>
    <w:bookmarkEnd w:id="12992"/>
    <w:p>
      <w:pPr>
        <w:pStyle w:val="0"/>
        <w:spacing w:before="200" w:line-rule="auto"/>
        <w:ind w:firstLine="540"/>
        <w:jc w:val="both"/>
      </w:pPr>
      <w:r>
        <w:rPr>
          <w:sz w:val="20"/>
        </w:rPr>
        <w:t xml:space="preserve">15. По результатам обследования условий жизнедеятельности составляется акт обследования условий жизнедеятельности заявителя по форме, утверждаемой распоряжением министерства труда, занятости и социального развития.</w:t>
      </w:r>
    </w:p>
    <w:p>
      <w:pPr>
        <w:pStyle w:val="0"/>
        <w:spacing w:before="200" w:line-rule="auto"/>
        <w:ind w:firstLine="540"/>
        <w:jc w:val="both"/>
      </w:pPr>
      <w:r>
        <w:rPr>
          <w:sz w:val="20"/>
        </w:rPr>
        <w:t xml:space="preserve">Акт обследования условий жизнедеятельности составляется в день проведения обследования условий жизнедеятельности заявителя в двух экземплярах, один из которых хранится в государственной организации социального обслуживания, а второй выдается заявителю.</w:t>
      </w:r>
    </w:p>
    <w:p>
      <w:pPr>
        <w:pStyle w:val="0"/>
        <w:jc w:val="both"/>
      </w:pPr>
      <w:r>
        <w:rPr>
          <w:sz w:val="20"/>
        </w:rPr>
      </w:r>
    </w:p>
    <w:p>
      <w:pPr>
        <w:pStyle w:val="2"/>
        <w:outlineLvl w:val="1"/>
        <w:jc w:val="center"/>
      </w:pPr>
      <w:r>
        <w:rPr>
          <w:sz w:val="20"/>
        </w:rPr>
        <w:t xml:space="preserve">IV. Порядок признания гражданина нуждающимся</w:t>
      </w:r>
    </w:p>
    <w:p>
      <w:pPr>
        <w:pStyle w:val="2"/>
        <w:jc w:val="center"/>
      </w:pPr>
      <w:r>
        <w:rPr>
          <w:sz w:val="20"/>
        </w:rPr>
        <w:t xml:space="preserve">в посторонней помощи</w:t>
      </w:r>
    </w:p>
    <w:p>
      <w:pPr>
        <w:pStyle w:val="0"/>
        <w:jc w:val="both"/>
      </w:pPr>
      <w:r>
        <w:rPr>
          <w:sz w:val="20"/>
        </w:rPr>
      </w:r>
    </w:p>
    <w:p>
      <w:pPr>
        <w:pStyle w:val="0"/>
        <w:ind w:firstLine="540"/>
        <w:jc w:val="both"/>
      </w:pPr>
      <w:r>
        <w:rPr>
          <w:sz w:val="20"/>
        </w:rPr>
        <w:t xml:space="preserve">16. Государственная организация социального обслуживания по результатам обследования условий жизнедеятельности заявителя принимает одно из следующих решений:</w:t>
      </w:r>
    </w:p>
    <w:bookmarkStart w:id="12999" w:name="P12999"/>
    <w:bookmarkEnd w:id="12999"/>
    <w:p>
      <w:pPr>
        <w:pStyle w:val="0"/>
        <w:spacing w:before="200" w:line-rule="auto"/>
        <w:ind w:firstLine="540"/>
        <w:jc w:val="both"/>
      </w:pPr>
      <w:r>
        <w:rPr>
          <w:sz w:val="20"/>
        </w:rPr>
        <w:t xml:space="preserve">1) о признании гражданина нуждающимся в посторонней помощи;</w:t>
      </w:r>
    </w:p>
    <w:bookmarkStart w:id="13000" w:name="P13000"/>
    <w:bookmarkEnd w:id="13000"/>
    <w:p>
      <w:pPr>
        <w:pStyle w:val="0"/>
        <w:spacing w:before="200" w:line-rule="auto"/>
        <w:ind w:firstLine="540"/>
        <w:jc w:val="both"/>
      </w:pPr>
      <w:r>
        <w:rPr>
          <w:sz w:val="20"/>
        </w:rPr>
        <w:t xml:space="preserve">2) об отказе в сопровождении.</w:t>
      </w:r>
    </w:p>
    <w:p>
      <w:pPr>
        <w:pStyle w:val="0"/>
        <w:spacing w:before="200" w:line-rule="auto"/>
        <w:ind w:firstLine="540"/>
        <w:jc w:val="both"/>
      </w:pPr>
      <w:r>
        <w:rPr>
          <w:sz w:val="20"/>
        </w:rPr>
        <w:t xml:space="preserve">17. Государственная организация социального обслуживания в случае принятия решения, указанного в </w:t>
      </w:r>
      <w:hyperlink w:history="0" w:anchor="P12999" w:tooltip="1) о признании гражданина нуждающимся в посторонней помощи;">
        <w:r>
          <w:rPr>
            <w:sz w:val="20"/>
            <w:color w:val="0000ff"/>
          </w:rPr>
          <w:t xml:space="preserve">подпункте 1 пункта 16</w:t>
        </w:r>
      </w:hyperlink>
      <w:r>
        <w:rPr>
          <w:sz w:val="20"/>
        </w:rPr>
        <w:t xml:space="preserve"> настоящего Порядка, не позднее 15 календарных дней со дня составления акта обследования условий жизнедеятельности заявителя:</w:t>
      </w:r>
    </w:p>
    <w:p>
      <w:pPr>
        <w:pStyle w:val="0"/>
        <w:spacing w:before="200" w:line-rule="auto"/>
        <w:ind w:firstLine="540"/>
        <w:jc w:val="both"/>
      </w:pPr>
      <w:r>
        <w:rPr>
          <w:sz w:val="20"/>
        </w:rPr>
        <w:t xml:space="preserve">1) определяет мероприятия программы сопровождения;</w:t>
      </w:r>
    </w:p>
    <w:p>
      <w:pPr>
        <w:pStyle w:val="0"/>
        <w:spacing w:before="200" w:line-rule="auto"/>
        <w:ind w:firstLine="540"/>
        <w:jc w:val="both"/>
      </w:pPr>
      <w:r>
        <w:rPr>
          <w:sz w:val="20"/>
        </w:rPr>
        <w:t xml:space="preserve">2) составляет программу сопровождения по форме, утверждаемой распоряжением министерства труда, занятости и социального развития, в двух экземплярах;</w:t>
      </w:r>
    </w:p>
    <w:p>
      <w:pPr>
        <w:pStyle w:val="0"/>
        <w:spacing w:before="200" w:line-rule="auto"/>
        <w:ind w:firstLine="540"/>
        <w:jc w:val="both"/>
      </w:pPr>
      <w:r>
        <w:rPr>
          <w:sz w:val="20"/>
        </w:rPr>
        <w:t xml:space="preserve">3) вручает лично под подпись или направляет почтовым отправлением один экземпляр программы сопровождения гражданину, нуждающемуся в посторонней помощи, или его представителю - в случае принятия решения, указанного в </w:t>
      </w:r>
      <w:hyperlink w:history="0" w:anchor="P12999" w:tooltip="1) о признании гражданина нуждающимся в посторонней помощи;">
        <w:r>
          <w:rPr>
            <w:sz w:val="20"/>
            <w:color w:val="0000ff"/>
          </w:rPr>
          <w:t xml:space="preserve">подпункте 1 пункта 16</w:t>
        </w:r>
      </w:hyperlink>
      <w:r>
        <w:rPr>
          <w:sz w:val="20"/>
        </w:rPr>
        <w:t xml:space="preserve"> настоящего Порядка;</w:t>
      </w:r>
    </w:p>
    <w:p>
      <w:pPr>
        <w:pStyle w:val="0"/>
        <w:spacing w:before="200" w:line-rule="auto"/>
        <w:ind w:firstLine="540"/>
        <w:jc w:val="both"/>
      </w:pPr>
      <w:r>
        <w:rPr>
          <w:sz w:val="20"/>
        </w:rPr>
        <w:t xml:space="preserve">4) направляет письменное уведомление об отказе в сопровождении, в котором разъясняются основания отказа и порядок оспаривания (обжалования) принятого решения, - в случае принятия решения, указанного в </w:t>
      </w:r>
      <w:hyperlink w:history="0" w:anchor="P13000" w:tooltip="2) об отказе в сопровождении.">
        <w:r>
          <w:rPr>
            <w:sz w:val="20"/>
            <w:color w:val="0000ff"/>
          </w:rPr>
          <w:t xml:space="preserve">подпункте 2 пункта 16</w:t>
        </w:r>
      </w:hyperlink>
      <w:r>
        <w:rPr>
          <w:sz w:val="20"/>
        </w:rPr>
        <w:t xml:space="preserve"> настоящего Порядка;</w:t>
      </w:r>
    </w:p>
    <w:p>
      <w:pPr>
        <w:pStyle w:val="0"/>
        <w:spacing w:before="200" w:line-rule="auto"/>
        <w:ind w:firstLine="540"/>
        <w:jc w:val="both"/>
      </w:pPr>
      <w:r>
        <w:rPr>
          <w:sz w:val="20"/>
        </w:rPr>
        <w:t xml:space="preserve">5) формирует в отношении гражданина, нуждающегося в посторонней помощи, дело, в которое включаются документы, указанные в </w:t>
      </w:r>
      <w:hyperlink w:history="0" w:anchor="P12950" w:tooltip="4. Для признания гражданина нуждающимся в посторонней помощи заявитель представляет в государственную организацию социального обслуживания следующие документы:">
        <w:r>
          <w:rPr>
            <w:sz w:val="20"/>
            <w:color w:val="0000ff"/>
          </w:rPr>
          <w:t xml:space="preserve">пункте 4</w:t>
        </w:r>
      </w:hyperlink>
      <w:r>
        <w:rPr>
          <w:sz w:val="20"/>
        </w:rPr>
        <w:t xml:space="preserve">, в </w:t>
      </w:r>
      <w:hyperlink w:history="0" w:anchor="P12954" w:tooltip="5. Для признания гражданина нуждающимся в посторонней помощи заявитель, являющийся инвалидом, дополнительно к документам, указанным в пункте 4 настоящего Порядка, прилагает копию индивидуальной программы реабилитации или абилитации инвалида при ее наличии либо копию справки копию справки федерального государственного учреждения медико-социальной экспертизы, подтверждающей факт установления инвалидности (в случае отсутствия сведений об инвалидности в федеральном реестре инвалидов).">
        <w:r>
          <w:rPr>
            <w:sz w:val="20"/>
            <w:color w:val="0000ff"/>
          </w:rPr>
          <w:t xml:space="preserve">пунктах 5</w:t>
        </w:r>
      </w:hyperlink>
      <w:r>
        <w:rPr>
          <w:sz w:val="20"/>
        </w:rPr>
        <w:t xml:space="preserve"> или </w:t>
      </w:r>
      <w:hyperlink w:history="0" w:anchor="P12956" w:tooltip="6. Для признания гражданина нуждающимся в посторонней помощи заявитель, имеющий заболевание, дополнительно к документам, указанным в пункте 4 настоящего Порядка, прилагает справку медицинской организации о наличии заболевания у заявителя.">
        <w:r>
          <w:rPr>
            <w:sz w:val="20"/>
            <w:color w:val="0000ff"/>
          </w:rPr>
          <w:t xml:space="preserve">6</w:t>
        </w:r>
      </w:hyperlink>
      <w:r>
        <w:rPr>
          <w:sz w:val="20"/>
        </w:rPr>
        <w:t xml:space="preserve"> (в случае их представления), </w:t>
      </w:r>
      <w:hyperlink w:history="0" w:anchor="P12968" w:tooltip="2) указанного в подпункте 2 пункта 9 настоящего Порядка - возвращает поступившие документы и не позднее пяти календарных дней со дня принятия данного решения направляет письменное мотивированное уведомление об отказе в признании гражданина нуждающимся в посторонней помощи, в котором разъясняются основания отказа и порядок оспаривания (обжалования) принятого решения.">
        <w:r>
          <w:rPr>
            <w:sz w:val="20"/>
            <w:color w:val="0000ff"/>
          </w:rPr>
          <w:t xml:space="preserve">подпункте 2 пункта 10</w:t>
        </w:r>
      </w:hyperlink>
      <w:r>
        <w:rPr>
          <w:sz w:val="20"/>
        </w:rPr>
        <w:t xml:space="preserve">, </w:t>
      </w:r>
      <w:hyperlink w:history="0" w:anchor="P12992" w:tooltip="15. По результатам обследования условий жизнедеятельности составляется акт обследования условий жизнедеятельности заявителя по форме, утверждаемой распоряжением министерства труда, занятости и социального развития.">
        <w:r>
          <w:rPr>
            <w:sz w:val="20"/>
            <w:color w:val="0000ff"/>
          </w:rPr>
          <w:t xml:space="preserve">пункте 15</w:t>
        </w:r>
      </w:hyperlink>
      <w:r>
        <w:rPr>
          <w:sz w:val="20"/>
        </w:rPr>
        <w:t xml:space="preserve"> настоящего Порядка.</w:t>
      </w:r>
    </w:p>
    <w:p>
      <w:pPr>
        <w:pStyle w:val="0"/>
        <w:spacing w:before="200" w:line-rule="auto"/>
        <w:ind w:firstLine="540"/>
        <w:jc w:val="both"/>
      </w:pPr>
      <w:r>
        <w:rPr>
          <w:sz w:val="20"/>
        </w:rPr>
        <w:t xml:space="preserve">18. Основаниями отказа в сопровождении являются следующие обстоятельства:</w:t>
      </w:r>
    </w:p>
    <w:p>
      <w:pPr>
        <w:pStyle w:val="0"/>
        <w:spacing w:before="200" w:line-rule="auto"/>
        <w:ind w:firstLine="540"/>
        <w:jc w:val="both"/>
      </w:pPr>
      <w:r>
        <w:rPr>
          <w:sz w:val="20"/>
        </w:rPr>
        <w:t xml:space="preserve">1) представленные документы (копии документов) не подтверждают наличие условий отнесения гражданина, представившего заявление, к категории граждан, указанных в </w:t>
      </w:r>
      <w:hyperlink w:history="0" w:anchor="P12939" w:tooltip="граждане, нуждающиеся в посторонней помощи, - совершеннолетние граждане, нуждающиеся в поддержании и улучшении уровня жизни в связи с возрастом, состоянием здоровья (инвалидность, заболевание), одиночеством и не являющиеся получателями социальных услуг;">
        <w:r>
          <w:rPr>
            <w:sz w:val="20"/>
            <w:color w:val="0000ff"/>
          </w:rPr>
          <w:t xml:space="preserve">абзаце втором пункта 2</w:t>
        </w:r>
      </w:hyperlink>
      <w:r>
        <w:rPr>
          <w:sz w:val="20"/>
        </w:rPr>
        <w:t xml:space="preserve"> настоящего Порядка;</w:t>
      </w:r>
    </w:p>
    <w:p>
      <w:pPr>
        <w:pStyle w:val="0"/>
        <w:spacing w:before="200" w:line-rule="auto"/>
        <w:ind w:firstLine="540"/>
        <w:jc w:val="both"/>
      </w:pPr>
      <w:r>
        <w:rPr>
          <w:sz w:val="20"/>
        </w:rPr>
        <w:t xml:space="preserve">2) заявителем представлены недостоверные сведения;</w:t>
      </w:r>
    </w:p>
    <w:p>
      <w:pPr>
        <w:pStyle w:val="0"/>
        <w:spacing w:before="200" w:line-rule="auto"/>
        <w:ind w:firstLine="540"/>
        <w:jc w:val="both"/>
      </w:pPr>
      <w:r>
        <w:rPr>
          <w:sz w:val="20"/>
        </w:rPr>
        <w:t xml:space="preserve">3) отсутствие причин, влияющих на ухудшение условий жизнедеятельности гражданина, представившего заявление, снижение его возможностей самостоятельно обеспечивать свои основные жизненные потребности.</w:t>
      </w:r>
    </w:p>
    <w:p>
      <w:pPr>
        <w:pStyle w:val="0"/>
        <w:spacing w:before="200" w:line-rule="auto"/>
        <w:ind w:firstLine="540"/>
        <w:jc w:val="both"/>
      </w:pPr>
      <w:r>
        <w:rPr>
          <w:sz w:val="20"/>
        </w:rPr>
        <w:t xml:space="preserve">Решение об отказе в сопровождении не препятствует повторному обращению в соответствии с настоящим Порядком заявителя в государственную организацию социального обслуживания для признания гражданина нуждающимся в посторонней помощи и осуществления сопровождения и может быть обжаловано в установленном законом порядке.</w:t>
      </w:r>
    </w:p>
    <w:p>
      <w:pPr>
        <w:pStyle w:val="0"/>
        <w:jc w:val="both"/>
      </w:pPr>
      <w:r>
        <w:rPr>
          <w:sz w:val="20"/>
        </w:rPr>
      </w:r>
    </w:p>
    <w:p>
      <w:pPr>
        <w:pStyle w:val="2"/>
        <w:outlineLvl w:val="1"/>
        <w:jc w:val="center"/>
      </w:pPr>
      <w:r>
        <w:rPr>
          <w:sz w:val="20"/>
        </w:rPr>
        <w:t xml:space="preserve">V. Порядок осуществления сопровождения</w:t>
      </w:r>
    </w:p>
    <w:p>
      <w:pPr>
        <w:pStyle w:val="0"/>
        <w:jc w:val="both"/>
      </w:pPr>
      <w:r>
        <w:rPr>
          <w:sz w:val="20"/>
        </w:rPr>
      </w:r>
    </w:p>
    <w:p>
      <w:pPr>
        <w:pStyle w:val="0"/>
        <w:ind w:firstLine="540"/>
        <w:jc w:val="both"/>
      </w:pPr>
      <w:r>
        <w:rPr>
          <w:sz w:val="20"/>
        </w:rPr>
        <w:t xml:space="preserve">19. Мероприятия программы сопровождения реализуются в сроки, определенные указанной программой.</w:t>
      </w:r>
    </w:p>
    <w:p>
      <w:pPr>
        <w:pStyle w:val="0"/>
        <w:spacing w:before="200" w:line-rule="auto"/>
        <w:ind w:firstLine="540"/>
        <w:jc w:val="both"/>
      </w:pPr>
      <w:r>
        <w:rPr>
          <w:sz w:val="20"/>
        </w:rPr>
        <w:t xml:space="preserve">20. Гражданин, нуждающийся в посторонней помощи, имеет право отказаться от осуществления сопровождения, в том числе от реализации мероприятий, предусмотренных программой сопровождения.</w:t>
      </w:r>
    </w:p>
    <w:p>
      <w:pPr>
        <w:pStyle w:val="0"/>
        <w:spacing w:before="200" w:line-rule="auto"/>
        <w:ind w:firstLine="540"/>
        <w:jc w:val="both"/>
      </w:pPr>
      <w:r>
        <w:rPr>
          <w:sz w:val="20"/>
        </w:rPr>
        <w:t xml:space="preserve">21. Отказ от осуществления сопровождения гражданина, нуждающегося в посторонней помощи, оформляется в письменной форме и вносится в программу сопровождения.</w:t>
      </w:r>
    </w:p>
    <w:p>
      <w:pPr>
        <w:pStyle w:val="0"/>
        <w:spacing w:before="200" w:line-rule="auto"/>
        <w:ind w:firstLine="540"/>
        <w:jc w:val="both"/>
      </w:pPr>
      <w:r>
        <w:rPr>
          <w:sz w:val="20"/>
        </w:rPr>
        <w:t xml:space="preserve">22. Отказ гражданина, нуждающегося в посторонней помощи, освобождает государственную организацию от осуществления сопровождения.</w:t>
      </w:r>
    </w:p>
    <w:bookmarkStart w:id="13019" w:name="P13019"/>
    <w:bookmarkEnd w:id="13019"/>
    <w:p>
      <w:pPr>
        <w:pStyle w:val="0"/>
        <w:spacing w:before="200" w:line-rule="auto"/>
        <w:ind w:firstLine="540"/>
        <w:jc w:val="both"/>
      </w:pPr>
      <w:r>
        <w:rPr>
          <w:sz w:val="20"/>
        </w:rPr>
        <w:t xml:space="preserve">23. Осуществление сопровождения прекращается по следующим основаниям:</w:t>
      </w:r>
    </w:p>
    <w:p>
      <w:pPr>
        <w:pStyle w:val="0"/>
        <w:spacing w:before="200" w:line-rule="auto"/>
        <w:ind w:firstLine="540"/>
        <w:jc w:val="both"/>
      </w:pPr>
      <w:r>
        <w:rPr>
          <w:sz w:val="20"/>
        </w:rPr>
        <w:t xml:space="preserve">1) отказ гражданина, нуждающегося в посторонней помощи, от осуществления сопровождения;</w:t>
      </w:r>
    </w:p>
    <w:p>
      <w:pPr>
        <w:pStyle w:val="0"/>
        <w:spacing w:before="200" w:line-rule="auto"/>
        <w:ind w:firstLine="540"/>
        <w:jc w:val="both"/>
      </w:pPr>
      <w:r>
        <w:rPr>
          <w:sz w:val="20"/>
        </w:rPr>
        <w:t xml:space="preserve">2) оказание гражданину, нуждающемуся в посторонней помощи, социальных услуг;</w:t>
      </w:r>
    </w:p>
    <w:p>
      <w:pPr>
        <w:pStyle w:val="0"/>
        <w:spacing w:before="200" w:line-rule="auto"/>
        <w:ind w:firstLine="540"/>
        <w:jc w:val="both"/>
      </w:pPr>
      <w:r>
        <w:rPr>
          <w:sz w:val="20"/>
        </w:rPr>
        <w:t xml:space="preserve">3) выполнение мероприятий программы сопровождения;</w:t>
      </w:r>
    </w:p>
    <w:p>
      <w:pPr>
        <w:pStyle w:val="0"/>
        <w:spacing w:before="200" w:line-rule="auto"/>
        <w:ind w:firstLine="540"/>
        <w:jc w:val="both"/>
      </w:pPr>
      <w:r>
        <w:rPr>
          <w:sz w:val="20"/>
        </w:rPr>
        <w:t xml:space="preserve">4) устранение причин, влияющих на ухудшение условий жизнедеятельности гражданина, в отношении которого реализуются мероприятия программы сопровождения, снижение его возможностей самостоятельно обеспечивать свои основные жизненные потребности;</w:t>
      </w:r>
    </w:p>
    <w:p>
      <w:pPr>
        <w:pStyle w:val="0"/>
        <w:spacing w:before="200" w:line-rule="auto"/>
        <w:ind w:firstLine="540"/>
        <w:jc w:val="both"/>
      </w:pPr>
      <w:r>
        <w:rPr>
          <w:sz w:val="20"/>
        </w:rPr>
        <w:t xml:space="preserve">5) смерть (гибель) гражданина, нуждающегося в посторонней помощи, либо объявление его умершим (признание безвестно отсутствующим) в соответствии с законодательством Российской Федерации.</w:t>
      </w:r>
    </w:p>
    <w:p>
      <w:pPr>
        <w:pStyle w:val="0"/>
        <w:spacing w:before="200" w:line-rule="auto"/>
        <w:ind w:firstLine="540"/>
        <w:jc w:val="both"/>
      </w:pPr>
      <w:r>
        <w:rPr>
          <w:sz w:val="20"/>
        </w:rPr>
        <w:t xml:space="preserve">24. Осуществление сопровождения прекращается со дня наступления обстоятельств, указанных в </w:t>
      </w:r>
      <w:hyperlink w:history="0" w:anchor="P13019" w:tooltip="23. Осуществление сопровождения прекращается по следующим основаниям:">
        <w:r>
          <w:rPr>
            <w:sz w:val="20"/>
            <w:color w:val="0000ff"/>
          </w:rPr>
          <w:t xml:space="preserve">пункте 23</w:t>
        </w:r>
      </w:hyperlink>
      <w:r>
        <w:rPr>
          <w:sz w:val="20"/>
        </w:rPr>
        <w:t xml:space="preserve"> настоящего Порядка.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w:t>
      </w:r>
    </w:p>
    <w:p>
      <w:pPr>
        <w:pStyle w:val="0"/>
        <w:jc w:val="right"/>
      </w:pPr>
      <w:r>
        <w:rPr>
          <w:sz w:val="20"/>
        </w:rPr>
        <w:t xml:space="preserve">к Порядку сопровождения совершеннолетних</w:t>
      </w:r>
    </w:p>
    <w:p>
      <w:pPr>
        <w:pStyle w:val="0"/>
        <w:jc w:val="right"/>
      </w:pPr>
      <w:r>
        <w:rPr>
          <w:sz w:val="20"/>
        </w:rPr>
        <w:t xml:space="preserve">граждан, нуждающихся в посторонней</w:t>
      </w:r>
    </w:p>
    <w:p>
      <w:pPr>
        <w:pStyle w:val="0"/>
        <w:jc w:val="right"/>
      </w:pPr>
      <w:r>
        <w:rPr>
          <w:sz w:val="20"/>
        </w:rPr>
        <w:t xml:space="preserve">помощи, в Архангельской области</w:t>
      </w:r>
    </w:p>
    <w:p>
      <w:pPr>
        <w:pStyle w:val="0"/>
        <w:jc w:val="both"/>
      </w:pPr>
      <w:r>
        <w:rPr>
          <w:sz w:val="20"/>
        </w:rPr>
      </w:r>
    </w:p>
    <w:bookmarkStart w:id="13036" w:name="P13036"/>
    <w:bookmarkEnd w:id="13036"/>
    <w:p>
      <w:pPr>
        <w:pStyle w:val="2"/>
        <w:jc w:val="center"/>
      </w:pPr>
      <w:r>
        <w:rPr>
          <w:sz w:val="20"/>
        </w:rPr>
        <w:t xml:space="preserve">ПЕРЕЧЕНЬ</w:t>
      </w:r>
    </w:p>
    <w:p>
      <w:pPr>
        <w:pStyle w:val="2"/>
        <w:jc w:val="center"/>
      </w:pPr>
      <w:r>
        <w:rPr>
          <w:sz w:val="20"/>
        </w:rPr>
        <w:t xml:space="preserve">мероприятий, направленных на профилактику обстоятельств,</w:t>
      </w:r>
    </w:p>
    <w:p>
      <w:pPr>
        <w:pStyle w:val="2"/>
        <w:jc w:val="center"/>
      </w:pPr>
      <w:r>
        <w:rPr>
          <w:sz w:val="20"/>
        </w:rPr>
        <w:t xml:space="preserve">обуславливающих нуждаемость гражданина</w:t>
      </w:r>
    </w:p>
    <w:p>
      <w:pPr>
        <w:pStyle w:val="2"/>
        <w:jc w:val="center"/>
      </w:pPr>
      <w:r>
        <w:rPr>
          <w:sz w:val="20"/>
        </w:rPr>
        <w:t xml:space="preserve">в социальном обслуживании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167" w:tooltip="Постановление Правительства Архангельской области от 18.07.2017 N 265-пп &quot;О внесении изменений в отдельные нормативные правовые акты Архангельской области&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18.07.2017 N 265-пп)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Содействие в организации быта с учетом физического, эмоционального и психического состояния.</w:t>
      </w:r>
    </w:p>
    <w:p>
      <w:pPr>
        <w:pStyle w:val="0"/>
        <w:spacing w:before="200" w:line-rule="auto"/>
        <w:ind w:firstLine="540"/>
        <w:jc w:val="both"/>
      </w:pPr>
      <w:r>
        <w:rPr>
          <w:sz w:val="20"/>
        </w:rPr>
        <w:t xml:space="preserve">2. Привитие навыков самообслуживания, поведения в быту и в общественных местах, самоконтроля, навыков общения и других форм жизнедеятельности и приемов бытовой адаптации.</w:t>
      </w:r>
    </w:p>
    <w:p>
      <w:pPr>
        <w:pStyle w:val="0"/>
        <w:spacing w:before="200" w:line-rule="auto"/>
        <w:ind w:firstLine="540"/>
        <w:jc w:val="both"/>
      </w:pPr>
      <w:r>
        <w:rPr>
          <w:sz w:val="20"/>
        </w:rPr>
        <w:t xml:space="preserve">3. Мотивирование к личной ответственности за здоровье и культивирование навыков поведения, сберегающих здоровье, сокращение потребления алкоголя и табака.</w:t>
      </w:r>
    </w:p>
    <w:p>
      <w:pPr>
        <w:pStyle w:val="0"/>
        <w:spacing w:before="200" w:line-rule="auto"/>
        <w:ind w:firstLine="540"/>
        <w:jc w:val="both"/>
      </w:pPr>
      <w:r>
        <w:rPr>
          <w:sz w:val="20"/>
        </w:rPr>
        <w:t xml:space="preserve">4. Проведение обучающих тренингов для восстановления утраченных и приобретения новых навыков в быту.</w:t>
      </w:r>
    </w:p>
    <w:p>
      <w:pPr>
        <w:pStyle w:val="0"/>
        <w:spacing w:before="200" w:line-rule="auto"/>
        <w:ind w:firstLine="540"/>
        <w:jc w:val="both"/>
      </w:pPr>
      <w:r>
        <w:rPr>
          <w:sz w:val="20"/>
        </w:rPr>
        <w:t xml:space="preserve">5. Помощь в планировании бюджета.</w:t>
      </w:r>
    </w:p>
    <w:p>
      <w:pPr>
        <w:pStyle w:val="0"/>
        <w:spacing w:before="200" w:line-rule="auto"/>
        <w:ind w:firstLine="540"/>
        <w:jc w:val="both"/>
      </w:pPr>
      <w:r>
        <w:rPr>
          <w:sz w:val="20"/>
        </w:rPr>
        <w:t xml:space="preserve">6. Мотивационные беседы, формирование позитивной установки на активное участие в социальной и трудовой деятельности, на возможно независимую жизнедеятельность.</w:t>
      </w:r>
    </w:p>
    <w:p>
      <w:pPr>
        <w:pStyle w:val="0"/>
        <w:spacing w:before="200" w:line-rule="auto"/>
        <w:ind w:firstLine="540"/>
        <w:jc w:val="both"/>
      </w:pPr>
      <w:r>
        <w:rPr>
          <w:sz w:val="20"/>
        </w:rPr>
        <w:t xml:space="preserve">7. Психологическая диагностика, консультирование по вопросам психологического здоровья и улучшения межличностных отношений.</w:t>
      </w:r>
    </w:p>
    <w:p>
      <w:pPr>
        <w:pStyle w:val="0"/>
        <w:spacing w:before="200" w:line-rule="auto"/>
        <w:ind w:firstLine="540"/>
        <w:jc w:val="both"/>
      </w:pPr>
      <w:r>
        <w:rPr>
          <w:sz w:val="20"/>
        </w:rPr>
        <w:t xml:space="preserve">8. Информирование о культурно-досуговых мероприятиях, направленных на повышение коммуникативного потенциала.</w:t>
      </w:r>
    </w:p>
    <w:p>
      <w:pPr>
        <w:pStyle w:val="0"/>
        <w:spacing w:before="200" w:line-rule="auto"/>
        <w:ind w:firstLine="540"/>
        <w:jc w:val="both"/>
      </w:pPr>
      <w:r>
        <w:rPr>
          <w:sz w:val="20"/>
        </w:rPr>
        <w:t xml:space="preserve">9. Развитие навыков безопасности и формирования безопасной среды в быту, на отдыхе.</w:t>
      </w:r>
    </w:p>
    <w:p>
      <w:pPr>
        <w:pStyle w:val="0"/>
        <w:spacing w:before="200" w:line-rule="auto"/>
        <w:ind w:firstLine="540"/>
        <w:jc w:val="both"/>
      </w:pPr>
      <w:r>
        <w:rPr>
          <w:sz w:val="20"/>
        </w:rPr>
        <w:t xml:space="preserve">10. Формирование навыков безопасного поведения в ситуациях, угрожающих жизни и здоровью.</w:t>
      </w:r>
    </w:p>
    <w:p>
      <w:pPr>
        <w:pStyle w:val="0"/>
        <w:spacing w:before="200" w:line-rule="auto"/>
        <w:ind w:firstLine="540"/>
        <w:jc w:val="both"/>
      </w:pPr>
      <w:r>
        <w:rPr>
          <w:sz w:val="20"/>
        </w:rPr>
        <w:t xml:space="preserve">11. Визуальная оценка соматического и эмоционально-психологического состояния.</w:t>
      </w:r>
    </w:p>
    <w:p>
      <w:pPr>
        <w:pStyle w:val="0"/>
        <w:spacing w:before="200" w:line-rule="auto"/>
        <w:ind w:firstLine="540"/>
        <w:jc w:val="both"/>
      </w:pPr>
      <w:r>
        <w:rPr>
          <w:sz w:val="20"/>
        </w:rPr>
        <w:t xml:space="preserve">12. Содействие в прочтении и написании различных писем и документов.</w:t>
      </w:r>
    </w:p>
    <w:p>
      <w:pPr>
        <w:pStyle w:val="0"/>
        <w:spacing w:before="200" w:line-rule="auto"/>
        <w:ind w:firstLine="540"/>
        <w:jc w:val="both"/>
      </w:pPr>
      <w:r>
        <w:rPr>
          <w:sz w:val="20"/>
        </w:rPr>
        <w:t xml:space="preserve">13. Сопровождение вне дома в целях адаптации к окружающей среде, обстановке, изучения безопасных маршрутов до торговых, аптечных и медицинских организаций, иных организаций и учреждений, посещаемых гражданином, в том числе сопровождение гражданина при посещении им указанных организаций и учреждений для получения услуг, консультаций и иной различной помощи.</w:t>
      </w:r>
    </w:p>
    <w:p>
      <w:pPr>
        <w:pStyle w:val="0"/>
        <w:spacing w:before="200" w:line-rule="auto"/>
        <w:ind w:firstLine="540"/>
        <w:jc w:val="both"/>
      </w:pPr>
      <w:r>
        <w:rPr>
          <w:sz w:val="20"/>
        </w:rPr>
        <w:t xml:space="preserve">14. Содействие в поиске сведений (адрес, телефон, часы приема) об интересующих гражданина организациях и учреждениях в целях реализации его законных прав и интересов.</w:t>
      </w:r>
    </w:p>
    <w:p>
      <w:pPr>
        <w:pStyle w:val="0"/>
        <w:spacing w:before="200" w:line-rule="auto"/>
        <w:ind w:firstLine="540"/>
        <w:jc w:val="both"/>
      </w:pPr>
      <w:r>
        <w:rPr>
          <w:sz w:val="20"/>
        </w:rPr>
        <w:t xml:space="preserve">15. Предоставление сведений о социальном обслуживании на территории Архангельской области.</w:t>
      </w:r>
    </w:p>
    <w:p>
      <w:pPr>
        <w:pStyle w:val="0"/>
        <w:spacing w:before="200" w:line-rule="auto"/>
        <w:ind w:firstLine="540"/>
        <w:jc w:val="both"/>
      </w:pPr>
      <w:r>
        <w:rPr>
          <w:sz w:val="20"/>
        </w:rPr>
        <w:t xml:space="preserve">16. Развитие навыков использования компьютерной техники и информационных технологий (при наличии у гражданина компьютерной техники и технической возможности).</w:t>
      </w:r>
    </w:p>
    <w:p>
      <w:pPr>
        <w:pStyle w:val="0"/>
        <w:spacing w:before="200" w:line-rule="auto"/>
        <w:ind w:firstLine="540"/>
        <w:jc w:val="both"/>
      </w:pPr>
      <w:r>
        <w:rPr>
          <w:sz w:val="20"/>
        </w:rPr>
        <w:t xml:space="preserve">17. Информирование о мероприятиях, проводимых государственными учреждениями занятости населения Архангельской области.</w:t>
      </w:r>
    </w:p>
    <w:p>
      <w:pPr>
        <w:pStyle w:val="0"/>
        <w:jc w:val="both"/>
      </w:pPr>
      <w:r>
        <w:rPr>
          <w:sz w:val="20"/>
        </w:rPr>
        <w:t xml:space="preserve">(в ред. </w:t>
      </w:r>
      <w:hyperlink w:history="0" r:id="rId1168" w:tooltip="Постановление Правительства Архангельской области от 18.07.2017 N 265-пп &quot;О внесении изменений в отдельные нормативные правовые акты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18.07.2017 N 265-пп)</w:t>
      </w:r>
    </w:p>
    <w:p>
      <w:pPr>
        <w:pStyle w:val="0"/>
        <w:spacing w:before="200" w:line-rule="auto"/>
        <w:ind w:firstLine="540"/>
        <w:jc w:val="both"/>
      </w:pPr>
      <w:r>
        <w:rPr>
          <w:sz w:val="20"/>
        </w:rPr>
        <w:t xml:space="preserve">18. Систематическое наблюдение за выполнением врачебных назначений и рекомендаций.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1169" w:tooltip="Постановление Правительства Архангельской области от 03.09.2019 N 483-пп (ред. от 07.11.2019)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 ------------ Недействующая редакция {КонсультантПлюс}">
              <w:r>
                <w:rPr>
                  <w:sz w:val="20"/>
                  <w:color w:val="0000ff"/>
                </w:rPr>
                <w:t xml:space="preserve">Постановлением</w:t>
              </w:r>
            </w:hyperlink>
            <w:r>
              <w:rPr>
                <w:sz w:val="20"/>
                <w:color w:val="392c69"/>
              </w:rPr>
              <w:t xml:space="preserve"> Правительства Архангельской области от 03.09.2019 N 483-пп в Положение о порядке оказания ранней помощи детям до трех лет из числа детей-инвалидов и детей группы риска (с ограниченными возможностями здоровья) и порядке сопровождения детей-инвалидов при оказании им социальных услуг в стационарной форме социального обслуживания в Архангельской области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3074" w:name="P13074"/>
    <w:bookmarkEnd w:id="13074"/>
    <w:p>
      <w:pPr>
        <w:pStyle w:val="2"/>
        <w:jc w:val="center"/>
      </w:pPr>
      <w:r>
        <w:rPr>
          <w:sz w:val="20"/>
        </w:rPr>
        <w:t xml:space="preserve">ПОРЯДОК</w:t>
      </w:r>
    </w:p>
    <w:p>
      <w:pPr>
        <w:pStyle w:val="2"/>
        <w:jc w:val="center"/>
      </w:pPr>
      <w:r>
        <w:rPr>
          <w:sz w:val="20"/>
        </w:rPr>
        <w:t xml:space="preserve">ОКАЗАНИЯ РАННЕЙ ПОМОЩИ ДЕТЯМ И ИХ СЕМЬЯМ</w:t>
      </w:r>
    </w:p>
    <w:p>
      <w:pPr>
        <w:pStyle w:val="2"/>
        <w:jc w:val="center"/>
      </w:pPr>
      <w:r>
        <w:rPr>
          <w:sz w:val="20"/>
        </w:rPr>
        <w:t xml:space="preserve">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29.10.2019 </w:t>
            </w:r>
            <w:hyperlink w:history="0" r:id="rId1170" w:tooltip="Постановление Правительства Архангельской области от 29.10.2019 N 59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596-пп</w:t>
              </w:r>
            </w:hyperlink>
            <w:r>
              <w:rPr>
                <w:sz w:val="20"/>
                <w:color w:val="392c69"/>
              </w:rPr>
              <w:t xml:space="preserve">, от 08.10.2020 </w:t>
            </w:r>
            <w:hyperlink w:history="0" r:id="rId1171"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 от 22.12.2020 </w:t>
            </w:r>
            <w:hyperlink w:history="0" r:id="rId1172"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r:id="rId1173" w:tooltip="Распоряжение Правительства РФ от 31.08.2016 N 1839-р &lt;Об утверждении Концепции развития ранней помощи в Российской Федерации на период до 2020 года&gt; {КонсультантПлюс}">
        <w:r>
          <w:rPr>
            <w:sz w:val="20"/>
            <w:color w:val="0000ff"/>
          </w:rPr>
          <w:t xml:space="preserve">Концепцией</w:t>
        </w:r>
      </w:hyperlink>
      <w:r>
        <w:rPr>
          <w:sz w:val="20"/>
        </w:rPr>
        <w:t xml:space="preserve"> развития ранней помощи в Российской Федерации на период до 2020 года, утвержденной распоряжением Правительства Российской Федерации от 31 августа 2016 года N 1839-р (далее - Концепция), государственной программой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(далее - государственная программа "Социальная поддержка граждан в Архангельской области"), устанавливает правила оказания ранней помощи детям и их семьям и порядок организации взаимодействия исполнительных органов государственной власти Архангельской области и подведомственных им государственных учреждений Архангельской области при оказании ранней помощи.</w:t>
      </w:r>
    </w:p>
    <w:bookmarkStart w:id="13084" w:name="P13084"/>
    <w:bookmarkEnd w:id="13084"/>
    <w:p>
      <w:pPr>
        <w:pStyle w:val="0"/>
        <w:spacing w:before="200" w:line-rule="auto"/>
        <w:ind w:firstLine="540"/>
        <w:jc w:val="both"/>
      </w:pPr>
      <w:r>
        <w:rPr>
          <w:sz w:val="20"/>
        </w:rPr>
        <w:t xml:space="preserve">2. Ранняя помощь оказывается следующим категориям граждан:</w:t>
      </w:r>
    </w:p>
    <w:p>
      <w:pPr>
        <w:pStyle w:val="0"/>
        <w:spacing w:before="200" w:line-rule="auto"/>
        <w:ind w:firstLine="540"/>
        <w:jc w:val="both"/>
      </w:pPr>
      <w:r>
        <w:rPr>
          <w:sz w:val="20"/>
        </w:rPr>
        <w:t xml:space="preserve">1) детям в возрасте до трех лет, имеющим ограничения жизнедеятельности и имеющим место жительства (место пребывания) на территории Архангельской области (далее - дети целевой группы):</w:t>
      </w:r>
    </w:p>
    <w:p>
      <w:pPr>
        <w:pStyle w:val="0"/>
        <w:spacing w:before="200" w:line-rule="auto"/>
        <w:ind w:firstLine="540"/>
        <w:jc w:val="both"/>
      </w:pPr>
      <w:r>
        <w:rPr>
          <w:sz w:val="20"/>
        </w:rPr>
        <w:t xml:space="preserve">детям с ограниченными возможностями здоровья, детям-инвалидам, детям с генетическими нарушениями;</w:t>
      </w:r>
    </w:p>
    <w:p>
      <w:pPr>
        <w:pStyle w:val="0"/>
        <w:spacing w:before="200" w:line-rule="auto"/>
        <w:ind w:firstLine="540"/>
        <w:jc w:val="both"/>
      </w:pPr>
      <w:r>
        <w:rPr>
          <w:sz w:val="20"/>
        </w:rPr>
        <w:t xml:space="preserve">детям с риском развития стойких нарушений функций организма и ограничений жизнедеятельности;</w:t>
      </w:r>
    </w:p>
    <w:p>
      <w:pPr>
        <w:pStyle w:val="0"/>
        <w:spacing w:before="200" w:line-rule="auto"/>
        <w:ind w:firstLine="540"/>
        <w:jc w:val="both"/>
      </w:pPr>
      <w:r>
        <w:rPr>
          <w:sz w:val="20"/>
        </w:rPr>
        <w:t xml:space="preserve">детям из группы социального риска развития ограничений жизнедеятельности, в том числе детям-сиротам и детям, оставшимся без попечения родителей, находящимся в организациях для детей-сирот и детей, оставшихся без попечения родителей, и детям из семей, находящихся в социально опасном положении;</w:t>
      </w:r>
    </w:p>
    <w:p>
      <w:pPr>
        <w:pStyle w:val="0"/>
        <w:spacing w:before="200" w:line-rule="auto"/>
        <w:ind w:firstLine="540"/>
        <w:jc w:val="both"/>
      </w:pPr>
      <w:r>
        <w:rPr>
          <w:sz w:val="20"/>
        </w:rPr>
        <w:t xml:space="preserve">2) семьям, воспитывающим детей целевой группы.</w:t>
      </w:r>
    </w:p>
    <w:p>
      <w:pPr>
        <w:pStyle w:val="0"/>
        <w:spacing w:before="200" w:line-rule="auto"/>
        <w:ind w:firstLine="540"/>
        <w:jc w:val="both"/>
      </w:pPr>
      <w:r>
        <w:rPr>
          <w:sz w:val="20"/>
        </w:rPr>
        <w:t xml:space="preserve">3. Для целей настоящего Порядка используются следующие понятия:</w:t>
      </w:r>
    </w:p>
    <w:p>
      <w:pPr>
        <w:pStyle w:val="0"/>
        <w:spacing w:before="200" w:line-rule="auto"/>
        <w:ind w:firstLine="540"/>
        <w:jc w:val="both"/>
      </w:pPr>
      <w:r>
        <w:rPr>
          <w:sz w:val="20"/>
        </w:rPr>
        <w:t xml:space="preserve">ранняя помощь - комплекс медицинских, социальных и психолого-педагогических услуг, оказываемых на межведомственной основе детям целевой группы в соответствии с </w:t>
      </w:r>
      <w:hyperlink w:history="0" w:anchor="P13279" w:tooltip="Критерии">
        <w:r>
          <w:rPr>
            <w:sz w:val="20"/>
            <w:color w:val="0000ff"/>
          </w:rPr>
          <w:t xml:space="preserve">критериями</w:t>
        </w:r>
      </w:hyperlink>
      <w:r>
        <w:rPr>
          <w:sz w:val="20"/>
        </w:rPr>
        <w:t xml:space="preserve"> для выявления детей целевой группы, указанными в приложении N 1 к настоящему Порядку (далее - критерии), и их семьям, направленных на ранее выявление детей целевой группы, содействие их оптимальному развитию, формированию физического и психического здоровья, включению в среду сверстников и интеграции в общество, а также на сопровождение и поддержку их семей и повышение компетентности родителей (иных законных представителей).</w:t>
      </w:r>
    </w:p>
    <w:p>
      <w:pPr>
        <w:pStyle w:val="0"/>
        <w:spacing w:before="200" w:line-rule="auto"/>
        <w:ind w:firstLine="540"/>
        <w:jc w:val="both"/>
      </w:pPr>
      <w:r>
        <w:rPr>
          <w:sz w:val="20"/>
        </w:rPr>
        <w:t xml:space="preserve">Остальные понятия, используемые в настоящем Порядке, применяются в значениях, определенных Концепцией.</w:t>
      </w:r>
    </w:p>
    <w:p>
      <w:pPr>
        <w:pStyle w:val="0"/>
        <w:spacing w:before="200" w:line-rule="auto"/>
        <w:ind w:firstLine="540"/>
        <w:jc w:val="both"/>
      </w:pPr>
      <w:r>
        <w:rPr>
          <w:sz w:val="20"/>
        </w:rPr>
        <w:t xml:space="preserve">4. Ранняя помощь оказывается бесплатно.</w:t>
      </w:r>
    </w:p>
    <w:p>
      <w:pPr>
        <w:pStyle w:val="0"/>
        <w:jc w:val="both"/>
      </w:pPr>
      <w:r>
        <w:rPr>
          <w:sz w:val="20"/>
        </w:rPr>
      </w:r>
    </w:p>
    <w:p>
      <w:pPr>
        <w:pStyle w:val="2"/>
        <w:outlineLvl w:val="1"/>
        <w:jc w:val="center"/>
      </w:pPr>
      <w:r>
        <w:rPr>
          <w:sz w:val="20"/>
        </w:rPr>
        <w:t xml:space="preserve">II. Порядок выявления детей целевой группы</w:t>
      </w:r>
    </w:p>
    <w:p>
      <w:pPr>
        <w:pStyle w:val="2"/>
        <w:jc w:val="center"/>
      </w:pPr>
      <w:r>
        <w:rPr>
          <w:sz w:val="20"/>
        </w:rPr>
        <w:t xml:space="preserve">для признания нуждающимися в ранней помощи</w:t>
      </w:r>
    </w:p>
    <w:p>
      <w:pPr>
        <w:pStyle w:val="0"/>
        <w:jc w:val="both"/>
      </w:pPr>
      <w:r>
        <w:rPr>
          <w:sz w:val="20"/>
        </w:rPr>
      </w:r>
    </w:p>
    <w:p>
      <w:pPr>
        <w:pStyle w:val="0"/>
        <w:ind w:firstLine="540"/>
        <w:jc w:val="both"/>
      </w:pPr>
      <w:r>
        <w:rPr>
          <w:sz w:val="20"/>
        </w:rPr>
        <w:t xml:space="preserve">5. Выявление детей целевой группы осуществляется государственными медицинскими организациями Архангельской области, государственными организациями социального обслуживания населения Архангельской области и организациями, подведомственными министерству образования Архангельской области (далее - организации), при осуществлении их уставной деятельности на основании критериев.</w:t>
      </w:r>
    </w:p>
    <w:p>
      <w:pPr>
        <w:pStyle w:val="0"/>
        <w:jc w:val="both"/>
      </w:pPr>
      <w:r>
        <w:rPr>
          <w:sz w:val="20"/>
        </w:rPr>
        <w:t xml:space="preserve">(в ред. </w:t>
      </w:r>
      <w:hyperlink w:history="0" r:id="rId1174"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6. При выявлении ребенка целевой группы для признания его нуждающимся в ранней помощи организация в течение пяти рабочих дней со дня обращения в организацию информирует родителя (иного законного представителя) о наличии (отсутствии) критериев и рекомендует обратиться в государственное учреждение Архангельской области, включенное в </w:t>
      </w:r>
      <w:hyperlink w:history="0" w:anchor="P13298" w:tooltip="Перечень">
        <w:r>
          <w:rPr>
            <w:sz w:val="20"/>
            <w:color w:val="0000ff"/>
          </w:rPr>
          <w:t xml:space="preserve">перечень</w:t>
        </w:r>
      </w:hyperlink>
      <w:r>
        <w:rPr>
          <w:sz w:val="20"/>
        </w:rPr>
        <w:t xml:space="preserve"> государственных учреждений Архангельской области, оказывающих раннюю помощь детям целевой группы и их семьям в Архангельской области, согласно приложению N 2 к настоящему Порядку (далее - перечень), для признания ребенка нуждающимся в ранней помощи.</w:t>
      </w:r>
    </w:p>
    <w:p>
      <w:pPr>
        <w:pStyle w:val="0"/>
        <w:jc w:val="both"/>
      </w:pPr>
      <w:r>
        <w:rPr>
          <w:sz w:val="20"/>
        </w:rPr>
      </w:r>
    </w:p>
    <w:p>
      <w:pPr>
        <w:pStyle w:val="2"/>
        <w:outlineLvl w:val="1"/>
        <w:jc w:val="center"/>
      </w:pPr>
      <w:r>
        <w:rPr>
          <w:sz w:val="20"/>
        </w:rPr>
        <w:t xml:space="preserve">III. Порядок признания нуждающимся в ранней помощи</w:t>
      </w:r>
    </w:p>
    <w:p>
      <w:pPr>
        <w:pStyle w:val="0"/>
        <w:jc w:val="both"/>
      </w:pPr>
      <w:r>
        <w:rPr>
          <w:sz w:val="20"/>
        </w:rPr>
      </w:r>
    </w:p>
    <w:p>
      <w:pPr>
        <w:pStyle w:val="0"/>
        <w:ind w:firstLine="540"/>
        <w:jc w:val="both"/>
      </w:pPr>
      <w:r>
        <w:rPr>
          <w:sz w:val="20"/>
        </w:rPr>
        <w:t xml:space="preserve">7. Для признания ребенка из целевой группы нуждающимся в ранней помощи один из родителей или иной законный представитель (далее - заявитель) обращается в государственную организацию социального обслуживания населения Архангельской области, государственную медицинскую организацию Архангельской области или организацию, подведомственную министерству образования Архангельской области, определенную в </w:t>
      </w:r>
      <w:hyperlink w:history="0" w:anchor="P13298" w:tooltip="Перечень">
        <w:r>
          <w:rPr>
            <w:sz w:val="20"/>
            <w:color w:val="0000ff"/>
          </w:rPr>
          <w:t xml:space="preserve">перечне</w:t>
        </w:r>
      </w:hyperlink>
      <w:r>
        <w:rPr>
          <w:sz w:val="20"/>
        </w:rPr>
        <w:t xml:space="preserve"> согласно приложению N 2 к настоящему Порядку (далее - учреждения).</w:t>
      </w:r>
    </w:p>
    <w:p>
      <w:pPr>
        <w:pStyle w:val="0"/>
        <w:jc w:val="both"/>
      </w:pPr>
      <w:r>
        <w:rPr>
          <w:sz w:val="20"/>
        </w:rPr>
        <w:t xml:space="preserve">(в ред. </w:t>
      </w:r>
      <w:hyperlink w:history="0" r:id="rId1175"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bookmarkStart w:id="13106" w:name="P13106"/>
    <w:bookmarkEnd w:id="13106"/>
    <w:p>
      <w:pPr>
        <w:pStyle w:val="0"/>
        <w:spacing w:before="200" w:line-rule="auto"/>
        <w:ind w:firstLine="540"/>
        <w:jc w:val="both"/>
      </w:pPr>
      <w:r>
        <w:rPr>
          <w:sz w:val="20"/>
        </w:rPr>
        <w:t xml:space="preserve">8. Заявитель представляет в учреждение следующие документы:</w:t>
      </w:r>
    </w:p>
    <w:bookmarkStart w:id="13107" w:name="P13107"/>
    <w:bookmarkEnd w:id="13107"/>
    <w:p>
      <w:pPr>
        <w:pStyle w:val="0"/>
        <w:spacing w:before="200" w:line-rule="auto"/>
        <w:ind w:firstLine="540"/>
        <w:jc w:val="both"/>
      </w:pPr>
      <w:r>
        <w:rPr>
          <w:sz w:val="20"/>
        </w:rPr>
        <w:t xml:space="preserve">1) </w:t>
      </w:r>
      <w:hyperlink w:history="0" w:anchor="P13364" w:tooltip="                                 Заявление">
        <w:r>
          <w:rPr>
            <w:sz w:val="20"/>
            <w:color w:val="0000ff"/>
          </w:rPr>
          <w:t xml:space="preserve">заявление</w:t>
        </w:r>
      </w:hyperlink>
      <w:r>
        <w:rPr>
          <w:sz w:val="20"/>
        </w:rPr>
        <w:t xml:space="preserve"> по форме согласно приложению N 3 к настоящему Порядку (далее - заявление);</w:t>
      </w:r>
    </w:p>
    <w:bookmarkStart w:id="13108" w:name="P13108"/>
    <w:bookmarkEnd w:id="13108"/>
    <w:p>
      <w:pPr>
        <w:pStyle w:val="0"/>
        <w:spacing w:before="200" w:line-rule="auto"/>
        <w:ind w:firstLine="540"/>
        <w:jc w:val="both"/>
      </w:pPr>
      <w:r>
        <w:rPr>
          <w:sz w:val="20"/>
        </w:rPr>
        <w:t xml:space="preserve">2) </w:t>
      </w:r>
      <w:hyperlink w:history="0" w:anchor="P13430" w:tooltip="                                 Согласие">
        <w:r>
          <w:rPr>
            <w:sz w:val="20"/>
            <w:color w:val="0000ff"/>
          </w:rPr>
          <w:t xml:space="preserve">согласие</w:t>
        </w:r>
      </w:hyperlink>
      <w:r>
        <w:rPr>
          <w:sz w:val="20"/>
        </w:rPr>
        <w:t xml:space="preserve"> на обработку персональных данных по форме согласно приложению N 4 к настоящему Порядку;</w:t>
      </w:r>
    </w:p>
    <w:bookmarkStart w:id="13109" w:name="P13109"/>
    <w:bookmarkEnd w:id="13109"/>
    <w:p>
      <w:pPr>
        <w:pStyle w:val="0"/>
        <w:spacing w:before="200" w:line-rule="auto"/>
        <w:ind w:firstLine="540"/>
        <w:jc w:val="both"/>
      </w:pPr>
      <w:r>
        <w:rPr>
          <w:sz w:val="20"/>
        </w:rPr>
        <w:t xml:space="preserve">3) копию документа, удостоверяющего личность заявителя;</w:t>
      </w:r>
    </w:p>
    <w:bookmarkStart w:id="13110" w:name="P13110"/>
    <w:bookmarkEnd w:id="13110"/>
    <w:p>
      <w:pPr>
        <w:pStyle w:val="0"/>
        <w:spacing w:before="200" w:line-rule="auto"/>
        <w:ind w:firstLine="540"/>
        <w:jc w:val="both"/>
      </w:pPr>
      <w:r>
        <w:rPr>
          <w:sz w:val="20"/>
        </w:rPr>
        <w:t xml:space="preserve">4) копию свидетельства о рождении ребенка;</w:t>
      </w:r>
    </w:p>
    <w:bookmarkStart w:id="13111" w:name="P13111"/>
    <w:bookmarkEnd w:id="13111"/>
    <w:p>
      <w:pPr>
        <w:pStyle w:val="0"/>
        <w:spacing w:before="200" w:line-rule="auto"/>
        <w:ind w:firstLine="540"/>
        <w:jc w:val="both"/>
      </w:pPr>
      <w:r>
        <w:rPr>
          <w:sz w:val="20"/>
        </w:rPr>
        <w:t xml:space="preserve">5) копию судебного решения об определении места проживания ребенка целевой группы либо об установлении факта проживания (пребывания) ребенка целевой группы в определенном жилом помещении, если его место проживания определено или установлено указанными решениями;</w:t>
      </w:r>
    </w:p>
    <w:bookmarkStart w:id="13112" w:name="P13112"/>
    <w:bookmarkEnd w:id="13112"/>
    <w:p>
      <w:pPr>
        <w:pStyle w:val="0"/>
        <w:spacing w:before="200" w:line-rule="auto"/>
        <w:ind w:firstLine="540"/>
        <w:jc w:val="both"/>
      </w:pPr>
      <w:r>
        <w:rPr>
          <w:sz w:val="20"/>
        </w:rPr>
        <w:t xml:space="preserve">6) выписку из истории развития ребенка или истории болезни, выданную медицинской организацией, включающую клинический и этиологический диагнозы заболевания, и заключение врачей-специалистов соответствующего профиля или иной документ, подтверждающий отнесение ребенка к детям целевой группы;</w:t>
      </w:r>
    </w:p>
    <w:bookmarkStart w:id="13113" w:name="P13113"/>
    <w:bookmarkEnd w:id="13113"/>
    <w:p>
      <w:pPr>
        <w:pStyle w:val="0"/>
        <w:spacing w:before="200" w:line-rule="auto"/>
        <w:ind w:firstLine="540"/>
        <w:jc w:val="both"/>
      </w:pPr>
      <w:r>
        <w:rPr>
          <w:sz w:val="20"/>
        </w:rPr>
        <w:t xml:space="preserve">7) копию документа, подтверждающего полномочия законного представителя ребенка, при обращении с заявлением законного представителя, не являющегося родителем ребенка.</w:t>
      </w:r>
    </w:p>
    <w:bookmarkStart w:id="13114" w:name="P13114"/>
    <w:bookmarkEnd w:id="13114"/>
    <w:p>
      <w:pPr>
        <w:pStyle w:val="0"/>
        <w:spacing w:before="200" w:line-rule="auto"/>
        <w:ind w:firstLine="540"/>
        <w:jc w:val="both"/>
      </w:pPr>
      <w:r>
        <w:rPr>
          <w:sz w:val="20"/>
        </w:rPr>
        <w:t xml:space="preserve">9. Заявитель вправе по собственной инициативе представить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проживание заявителя на территории Архангельской области. При этом указанный документ должен быть выдан не ранее чем за 10 календарных дней до дня представления заявления.</w:t>
      </w:r>
    </w:p>
    <w:p>
      <w:pPr>
        <w:pStyle w:val="0"/>
        <w:spacing w:before="200" w:line-rule="auto"/>
        <w:ind w:firstLine="540"/>
        <w:jc w:val="both"/>
      </w:pPr>
      <w:r>
        <w:rPr>
          <w:sz w:val="20"/>
        </w:rPr>
        <w:t xml:space="preserve">Если заявитель не представил по собственной инициативе документ, указанный в </w:t>
      </w:r>
      <w:hyperlink w:history="0" w:anchor="P13114" w:tooltip="9. Заявитель вправе по собственной инициативе представить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проживание заявителя на территории Архангельской области. При этом указанный документ должен быть выдан не ранее чем за 10 календарных дней до дня представления заявления.">
        <w:r>
          <w:rPr>
            <w:sz w:val="20"/>
            <w:color w:val="0000ff"/>
          </w:rPr>
          <w:t xml:space="preserve">абзаце первом</w:t>
        </w:r>
      </w:hyperlink>
      <w:r>
        <w:rPr>
          <w:sz w:val="20"/>
        </w:rPr>
        <w:t xml:space="preserve"> настоящего пункта, учреждение самостоятельно запрашивает его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(в ред. </w:t>
      </w:r>
      <w:hyperlink w:history="0" r:id="rId1176"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bookmarkStart w:id="13117" w:name="P13117"/>
    <w:bookmarkEnd w:id="13117"/>
    <w:p>
      <w:pPr>
        <w:pStyle w:val="0"/>
        <w:spacing w:before="200" w:line-rule="auto"/>
        <w:ind w:firstLine="540"/>
        <w:jc w:val="both"/>
      </w:pPr>
      <w:r>
        <w:rPr>
          <w:sz w:val="20"/>
        </w:rPr>
        <w:t xml:space="preserve">10. Документы, указанные в </w:t>
      </w:r>
      <w:hyperlink w:history="0" w:anchor="P13106" w:tooltip="8. Заявитель представляет в учреждение следующие документы:">
        <w:r>
          <w:rPr>
            <w:sz w:val="20"/>
            <w:color w:val="0000ff"/>
          </w:rPr>
          <w:t xml:space="preserve">пунктах 8</w:t>
        </w:r>
      </w:hyperlink>
      <w:r>
        <w:rPr>
          <w:sz w:val="20"/>
        </w:rPr>
        <w:t xml:space="preserve"> и </w:t>
      </w:r>
      <w:hyperlink w:history="0" w:anchor="P13114" w:tooltip="9. Заявитель вправе по собственной инициативе представить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проживание заявителя на территории Архангельской области. При этом указанный документ должен быть выдан не ранее чем за 10 календарных дней до дня представления заявления.">
        <w:r>
          <w:rPr>
            <w:sz w:val="20"/>
            <w:color w:val="0000ff"/>
          </w:rPr>
          <w:t xml:space="preserve">9</w:t>
        </w:r>
      </w:hyperlink>
      <w:r>
        <w:rPr>
          <w:sz w:val="20"/>
        </w:rPr>
        <w:t xml:space="preserve"> настоящего Порядка (далее - документы), представляются в учреждение:</w:t>
      </w:r>
    </w:p>
    <w:p>
      <w:pPr>
        <w:pStyle w:val="0"/>
        <w:spacing w:before="200" w:line-rule="auto"/>
        <w:ind w:firstLine="540"/>
        <w:jc w:val="both"/>
      </w:pPr>
      <w:r>
        <w:rPr>
          <w:sz w:val="20"/>
        </w:rPr>
        <w:t xml:space="preserve">1) лично или через представителя. В данном случае документы, указанные в </w:t>
      </w:r>
      <w:hyperlink w:history="0" w:anchor="P13107" w:tooltip="1) заявление по форме согласно приложению N 3 к настоящему Порядку (далее - заявление);">
        <w:r>
          <w:rPr>
            <w:sz w:val="20"/>
            <w:color w:val="0000ff"/>
          </w:rPr>
          <w:t xml:space="preserve">подпунктах 1</w:t>
        </w:r>
      </w:hyperlink>
      <w:r>
        <w:rPr>
          <w:sz w:val="20"/>
        </w:rPr>
        <w:t xml:space="preserve">, </w:t>
      </w:r>
      <w:hyperlink w:history="0" w:anchor="P13108" w:tooltip="2) согласие на обработку персональных данных по форме согласно приложению N 4 к настоящему Порядку;">
        <w:r>
          <w:rPr>
            <w:sz w:val="20"/>
            <w:color w:val="0000ff"/>
          </w:rPr>
          <w:t xml:space="preserve">2</w:t>
        </w:r>
      </w:hyperlink>
      <w:r>
        <w:rPr>
          <w:sz w:val="20"/>
        </w:rPr>
        <w:t xml:space="preserve"> и </w:t>
      </w:r>
      <w:hyperlink w:history="0" w:anchor="P13112" w:tooltip="6) выписку из истории развития ребенка или истории болезни, выданную медицинской организацией, включающую клинический и этиологический диагнозы заболевания, и заключение врачей-специалистов соответствующего профиля или иной документ, подтверждающий отнесение ребенка к детям целевой группы;">
        <w:r>
          <w:rPr>
            <w:sz w:val="20"/>
            <w:color w:val="0000ff"/>
          </w:rPr>
          <w:t xml:space="preserve">6 пункта 8</w:t>
        </w:r>
      </w:hyperlink>
      <w:r>
        <w:rPr>
          <w:sz w:val="20"/>
        </w:rPr>
        <w:t xml:space="preserve">, </w:t>
      </w:r>
      <w:hyperlink w:history="0" w:anchor="P13114" w:tooltip="9. Заявитель вправе по собственной инициативе представить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проживание заявителя на территории Архангельской области. При этом указанный документ должен быть выдан не ранее чем за 10 календарных дней до дня представления заявления.">
        <w:r>
          <w:rPr>
            <w:sz w:val="20"/>
            <w:color w:val="0000ff"/>
          </w:rPr>
          <w:t xml:space="preserve">пункте 9</w:t>
        </w:r>
      </w:hyperlink>
      <w:r>
        <w:rPr>
          <w:sz w:val="20"/>
        </w:rPr>
        <w:t xml:space="preserve">, представляются в виде подлинников, документы, указанные в </w:t>
      </w:r>
      <w:hyperlink w:history="0" w:anchor="P13109" w:tooltip="3) копию документа, удостоверяющего личность заявителя;">
        <w:r>
          <w:rPr>
            <w:sz w:val="20"/>
            <w:color w:val="0000ff"/>
          </w:rPr>
          <w:t xml:space="preserve">подпунктах 3</w:t>
        </w:r>
      </w:hyperlink>
      <w:r>
        <w:rPr>
          <w:sz w:val="20"/>
        </w:rPr>
        <w:t xml:space="preserve">, </w:t>
      </w:r>
      <w:hyperlink w:history="0" w:anchor="P13110" w:tooltip="4) копию свидетельства о рождении ребенка;">
        <w:r>
          <w:rPr>
            <w:sz w:val="20"/>
            <w:color w:val="0000ff"/>
          </w:rPr>
          <w:t xml:space="preserve">4</w:t>
        </w:r>
      </w:hyperlink>
      <w:r>
        <w:rPr>
          <w:sz w:val="20"/>
        </w:rPr>
        <w:t xml:space="preserve">, </w:t>
      </w:r>
      <w:hyperlink w:history="0" w:anchor="P13111" w:tooltip="5) копию судебного решения об определении места проживания ребенка целевой группы либо об установлении факта проживания (пребывания) ребенка целевой группы в определенном жилом помещении, если его место проживания определено или установлено указанными решениями;">
        <w:r>
          <w:rPr>
            <w:sz w:val="20"/>
            <w:color w:val="0000ff"/>
          </w:rPr>
          <w:t xml:space="preserve">5</w:t>
        </w:r>
      </w:hyperlink>
      <w:r>
        <w:rPr>
          <w:sz w:val="20"/>
        </w:rPr>
        <w:t xml:space="preserve"> и </w:t>
      </w:r>
      <w:hyperlink w:history="0" w:anchor="P13113" w:tooltip="7) копию документа, подтверждающего полномочия законного представителя ребенка, при обращении с заявлением законного представителя, не являющегося родителем ребенка.">
        <w:r>
          <w:rPr>
            <w:sz w:val="20"/>
            <w:color w:val="0000ff"/>
          </w:rPr>
          <w:t xml:space="preserve">7 пункта 8</w:t>
        </w:r>
      </w:hyperlink>
      <w:r>
        <w:rPr>
          <w:sz w:val="20"/>
        </w:rPr>
        <w:t xml:space="preserve">, представляются в виде копий с предъявлением подлинников соответствующих документов. Копии документов заверяются печатью учреждения;</w:t>
      </w:r>
    </w:p>
    <w:p>
      <w:pPr>
        <w:pStyle w:val="0"/>
        <w:spacing w:before="200" w:line-rule="auto"/>
        <w:ind w:firstLine="540"/>
        <w:jc w:val="both"/>
      </w:pPr>
      <w:r>
        <w:rPr>
          <w:sz w:val="20"/>
        </w:rPr>
        <w:t xml:space="preserve">2) заказным почтовым отправлением. В данном случае документы, указанные в </w:t>
      </w:r>
      <w:hyperlink w:history="0" w:anchor="P13107" w:tooltip="1) заявление по форме согласно приложению N 3 к настоящему Порядку (далее - заявление);">
        <w:r>
          <w:rPr>
            <w:sz w:val="20"/>
            <w:color w:val="0000ff"/>
          </w:rPr>
          <w:t xml:space="preserve">подпунктах 1</w:t>
        </w:r>
      </w:hyperlink>
      <w:r>
        <w:rPr>
          <w:sz w:val="20"/>
        </w:rPr>
        <w:t xml:space="preserve">, </w:t>
      </w:r>
      <w:hyperlink w:history="0" w:anchor="P13108" w:tooltip="2) согласие на обработку персональных данных по форме согласно приложению N 4 к настоящему Порядку;">
        <w:r>
          <w:rPr>
            <w:sz w:val="20"/>
            <w:color w:val="0000ff"/>
          </w:rPr>
          <w:t xml:space="preserve">2</w:t>
        </w:r>
      </w:hyperlink>
      <w:r>
        <w:rPr>
          <w:sz w:val="20"/>
        </w:rPr>
        <w:t xml:space="preserve"> и </w:t>
      </w:r>
      <w:hyperlink w:history="0" w:anchor="P13112" w:tooltip="6) выписку из истории развития ребенка или истории болезни, выданную медицинской организацией, включающую клинический и этиологический диагнозы заболевания, и заключение врачей-специалистов соответствующего профиля или иной документ, подтверждающий отнесение ребенка к детям целевой группы;">
        <w:r>
          <w:rPr>
            <w:sz w:val="20"/>
            <w:color w:val="0000ff"/>
          </w:rPr>
          <w:t xml:space="preserve">6 пункта 8</w:t>
        </w:r>
      </w:hyperlink>
      <w:r>
        <w:rPr>
          <w:sz w:val="20"/>
        </w:rPr>
        <w:t xml:space="preserve">, </w:t>
      </w:r>
      <w:hyperlink w:history="0" w:anchor="P13114" w:tooltip="9. Заявитель вправе по собственной инициативе представить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проживание заявителя на территории Архангельской области. При этом указанный документ должен быть выдан не ранее чем за 10 календарных дней до дня представления заявления.">
        <w:r>
          <w:rPr>
            <w:sz w:val="20"/>
            <w:color w:val="0000ff"/>
          </w:rPr>
          <w:t xml:space="preserve">пункте 9</w:t>
        </w:r>
      </w:hyperlink>
      <w:r>
        <w:rPr>
          <w:sz w:val="20"/>
        </w:rPr>
        <w:t xml:space="preserve">, представляются в виде подлинников, документы, указанные в </w:t>
      </w:r>
      <w:hyperlink w:history="0" w:anchor="P13109" w:tooltip="3) копию документа, удостоверяющего личность заявителя;">
        <w:r>
          <w:rPr>
            <w:sz w:val="20"/>
            <w:color w:val="0000ff"/>
          </w:rPr>
          <w:t xml:space="preserve">подпунктах 3</w:t>
        </w:r>
      </w:hyperlink>
      <w:r>
        <w:rPr>
          <w:sz w:val="20"/>
        </w:rPr>
        <w:t xml:space="preserve">, </w:t>
      </w:r>
      <w:hyperlink w:history="0" w:anchor="P13110" w:tooltip="4) копию свидетельства о рождении ребенка;">
        <w:r>
          <w:rPr>
            <w:sz w:val="20"/>
            <w:color w:val="0000ff"/>
          </w:rPr>
          <w:t xml:space="preserve">4</w:t>
        </w:r>
      </w:hyperlink>
      <w:r>
        <w:rPr>
          <w:sz w:val="20"/>
        </w:rPr>
        <w:t xml:space="preserve">, </w:t>
      </w:r>
      <w:hyperlink w:history="0" w:anchor="P13111" w:tooltip="5) копию судебного решения об определении места проживания ребенка целевой группы либо об установлении факта проживания (пребывания) ребенка целевой группы в определенном жилом помещении, если его место проживания определено или установлено указанными решениями;">
        <w:r>
          <w:rPr>
            <w:sz w:val="20"/>
            <w:color w:val="0000ff"/>
          </w:rPr>
          <w:t xml:space="preserve">5</w:t>
        </w:r>
      </w:hyperlink>
      <w:r>
        <w:rPr>
          <w:sz w:val="20"/>
        </w:rPr>
        <w:t xml:space="preserve"> и </w:t>
      </w:r>
      <w:hyperlink w:history="0" w:anchor="P13113" w:tooltip="7) копию документа, подтверждающего полномочия законного представителя ребенка, при обращении с заявлением законного представителя, не являющегося родителем ребенка.">
        <w:r>
          <w:rPr>
            <w:sz w:val="20"/>
            <w:color w:val="0000ff"/>
          </w:rPr>
          <w:t xml:space="preserve">7 пункта 8</w:t>
        </w:r>
      </w:hyperlink>
      <w:r>
        <w:rPr>
          <w:sz w:val="20"/>
        </w:rPr>
        <w:t xml:space="preserve">, представляются в виде копий, верность которых удостоверена в порядке, установленном гражданским законодательством.</w:t>
      </w:r>
    </w:p>
    <w:p>
      <w:pPr>
        <w:pStyle w:val="0"/>
        <w:spacing w:before="200" w:line-rule="auto"/>
        <w:ind w:firstLine="540"/>
        <w:jc w:val="both"/>
      </w:pPr>
      <w:r>
        <w:rPr>
          <w:sz w:val="20"/>
        </w:rPr>
        <w:t xml:space="preserve">Каждый документ представляется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доверенности, оформленной в соответствии с законодательством Российской Федерации.</w:t>
      </w:r>
    </w:p>
    <w:p>
      <w:pPr>
        <w:pStyle w:val="0"/>
        <w:spacing w:before="200" w:line-rule="auto"/>
        <w:ind w:firstLine="540"/>
        <w:jc w:val="both"/>
      </w:pPr>
      <w:r>
        <w:rPr>
          <w:sz w:val="20"/>
        </w:rPr>
        <w:t xml:space="preserve">11. Учреждение в течение пяти рабочих дней со дня поступления документов принимает одно из следующих решений:</w:t>
      </w:r>
    </w:p>
    <w:bookmarkStart w:id="13123" w:name="P13123"/>
    <w:bookmarkEnd w:id="13123"/>
    <w:p>
      <w:pPr>
        <w:pStyle w:val="0"/>
        <w:spacing w:before="200" w:line-rule="auto"/>
        <w:ind w:firstLine="540"/>
        <w:jc w:val="both"/>
      </w:pPr>
      <w:r>
        <w:rPr>
          <w:sz w:val="20"/>
        </w:rPr>
        <w:t xml:space="preserve">1) о признании нуждающимся в ранней помощи;</w:t>
      </w:r>
    </w:p>
    <w:bookmarkStart w:id="13124" w:name="P13124"/>
    <w:bookmarkEnd w:id="13124"/>
    <w:p>
      <w:pPr>
        <w:pStyle w:val="0"/>
        <w:spacing w:before="200" w:line-rule="auto"/>
        <w:ind w:firstLine="540"/>
        <w:jc w:val="both"/>
      </w:pPr>
      <w:r>
        <w:rPr>
          <w:sz w:val="20"/>
        </w:rPr>
        <w:t xml:space="preserve">2) об отказе в признании нуждающимся в ранней помощи.</w:t>
      </w:r>
    </w:p>
    <w:p>
      <w:pPr>
        <w:pStyle w:val="0"/>
        <w:spacing w:before="200" w:line-rule="auto"/>
        <w:ind w:firstLine="540"/>
        <w:jc w:val="both"/>
      </w:pPr>
      <w:r>
        <w:rPr>
          <w:sz w:val="20"/>
        </w:rPr>
        <w:t xml:space="preserve">12. В случае принятия решения, указанного в </w:t>
      </w:r>
      <w:hyperlink w:history="0" w:anchor="P13123" w:tooltip="1) о признании нуждающимся в ранней помощи;">
        <w:r>
          <w:rPr>
            <w:sz w:val="20"/>
            <w:color w:val="0000ff"/>
          </w:rPr>
          <w:t xml:space="preserve">подпункте 1 пункта 11</w:t>
        </w:r>
      </w:hyperlink>
      <w:r>
        <w:rPr>
          <w:sz w:val="20"/>
        </w:rPr>
        <w:t xml:space="preserve"> настоящего Порядка, учреждение направляет уведомление заявителю способом, указанным им в заявлении, в течение двух рабочих дней со дня принятия указанного решения.</w:t>
      </w:r>
    </w:p>
    <w:p>
      <w:pPr>
        <w:pStyle w:val="0"/>
        <w:spacing w:before="200" w:line-rule="auto"/>
        <w:ind w:firstLine="540"/>
        <w:jc w:val="both"/>
      </w:pPr>
      <w:r>
        <w:rPr>
          <w:sz w:val="20"/>
        </w:rPr>
        <w:t xml:space="preserve">В случае принятия решения, указанного в </w:t>
      </w:r>
      <w:hyperlink w:history="0" w:anchor="P13124" w:tooltip="2) об отказе в признании нуждающимся в ранней помощи.">
        <w:r>
          <w:rPr>
            <w:sz w:val="20"/>
            <w:color w:val="0000ff"/>
          </w:rPr>
          <w:t xml:space="preserve">подпункте 2 пункта 11</w:t>
        </w:r>
      </w:hyperlink>
      <w:r>
        <w:rPr>
          <w:sz w:val="20"/>
        </w:rPr>
        <w:t xml:space="preserve"> настоящего Порядка, учреждение направляет заявителю письменное уведомление, в котором разъясняются основания отказа и порядок оспаривания (обжалования) принятого решения, в течение двух рабочих дней со дня принятия названного решения.</w:t>
      </w:r>
    </w:p>
    <w:p>
      <w:pPr>
        <w:pStyle w:val="0"/>
        <w:spacing w:before="200" w:line-rule="auto"/>
        <w:ind w:firstLine="540"/>
        <w:jc w:val="both"/>
      </w:pPr>
      <w:r>
        <w:rPr>
          <w:sz w:val="20"/>
        </w:rPr>
        <w:t xml:space="preserve">13. Основаниями для принятия решения, указанного в </w:t>
      </w:r>
      <w:hyperlink w:history="0" w:anchor="P13124" w:tooltip="2) об отказе в признании нуждающимся в ранней помощи.">
        <w:r>
          <w:rPr>
            <w:sz w:val="20"/>
            <w:color w:val="0000ff"/>
          </w:rPr>
          <w:t xml:space="preserve">подпункте 2 пункта 11</w:t>
        </w:r>
      </w:hyperlink>
      <w:r>
        <w:rPr>
          <w:sz w:val="20"/>
        </w:rPr>
        <w:t xml:space="preserve"> настоящего Порядка, являются следующие обстоятельства:</w:t>
      </w:r>
    </w:p>
    <w:p>
      <w:pPr>
        <w:pStyle w:val="0"/>
        <w:spacing w:before="200" w:line-rule="auto"/>
        <w:ind w:firstLine="540"/>
        <w:jc w:val="both"/>
      </w:pPr>
      <w:r>
        <w:rPr>
          <w:sz w:val="20"/>
        </w:rPr>
        <w:t xml:space="preserve">1) представленные документы не подтверждают отнесение граждан к категориям, указанным в </w:t>
      </w:r>
      <w:hyperlink w:history="0" w:anchor="P13084" w:tooltip="2. Ранняя помощь оказывается следующим категориям граждан:">
        <w:r>
          <w:rPr>
            <w:sz w:val="20"/>
            <w:color w:val="0000ff"/>
          </w:rPr>
          <w:t xml:space="preserve">пункте 2</w:t>
        </w:r>
      </w:hyperlink>
      <w:r>
        <w:rPr>
          <w:sz w:val="20"/>
        </w:rPr>
        <w:t xml:space="preserve"> настоящего Порядка;</w:t>
      </w:r>
    </w:p>
    <w:p>
      <w:pPr>
        <w:pStyle w:val="0"/>
        <w:spacing w:before="200" w:line-rule="auto"/>
        <w:ind w:firstLine="540"/>
        <w:jc w:val="both"/>
      </w:pPr>
      <w:r>
        <w:rPr>
          <w:sz w:val="20"/>
        </w:rPr>
        <w:t xml:space="preserve">2) представление недостоверных сведений;</w:t>
      </w:r>
    </w:p>
    <w:p>
      <w:pPr>
        <w:pStyle w:val="0"/>
        <w:spacing w:before="200" w:line-rule="auto"/>
        <w:ind w:firstLine="540"/>
        <w:jc w:val="both"/>
      </w:pPr>
      <w:r>
        <w:rPr>
          <w:sz w:val="20"/>
        </w:rPr>
        <w:t xml:space="preserve">3) представление документов (копий документов), предусмотренных </w:t>
      </w:r>
      <w:hyperlink w:history="0" w:anchor="P13106" w:tooltip="8. Заявитель представляет в учреждение следующие документы:">
        <w:r>
          <w:rPr>
            <w:sz w:val="20"/>
            <w:color w:val="0000ff"/>
          </w:rPr>
          <w:t xml:space="preserve">пунктом 8</w:t>
        </w:r>
      </w:hyperlink>
      <w:r>
        <w:rPr>
          <w:sz w:val="20"/>
        </w:rPr>
        <w:t xml:space="preserve"> настоящего Порядка, не в полном объеме.</w:t>
      </w:r>
    </w:p>
    <w:p>
      <w:pPr>
        <w:pStyle w:val="0"/>
        <w:spacing w:before="200" w:line-rule="auto"/>
        <w:ind w:firstLine="540"/>
        <w:jc w:val="both"/>
      </w:pPr>
      <w:r>
        <w:rPr>
          <w:sz w:val="20"/>
        </w:rPr>
        <w:t xml:space="preserve">14. Решение, указанное в </w:t>
      </w:r>
      <w:hyperlink w:history="0" w:anchor="P13124" w:tooltip="2) об отказе в признании нуждающимся в ранней помощи.">
        <w:r>
          <w:rPr>
            <w:sz w:val="20"/>
            <w:color w:val="0000ff"/>
          </w:rPr>
          <w:t xml:space="preserve">подпункте 2 пункта 11</w:t>
        </w:r>
      </w:hyperlink>
      <w:r>
        <w:rPr>
          <w:sz w:val="20"/>
        </w:rPr>
        <w:t xml:space="preserve"> настоящего Порядка, может быть обжаловано в установленном законодательством Российской Федерации порядке и не препятствует повторному обращению заявителя в учреждение для признания ребенка нуждающимся в ранней помощи после устранения обстоятельств, послуживших основанием для принятия указанного решения, в том числе в иное учреждение.</w:t>
      </w:r>
    </w:p>
    <w:p>
      <w:pPr>
        <w:pStyle w:val="0"/>
        <w:spacing w:before="200" w:line-rule="auto"/>
        <w:ind w:firstLine="540"/>
        <w:jc w:val="both"/>
      </w:pPr>
      <w:r>
        <w:rPr>
          <w:sz w:val="20"/>
        </w:rPr>
        <w:t xml:space="preserve">15. В случае принятия решения, указанного в </w:t>
      </w:r>
      <w:hyperlink w:history="0" w:anchor="P13123" w:tooltip="1) о признании нуждающимся в ранней помощи;">
        <w:r>
          <w:rPr>
            <w:sz w:val="20"/>
            <w:color w:val="0000ff"/>
          </w:rPr>
          <w:t xml:space="preserve">подпункте 1 пункта 11</w:t>
        </w:r>
      </w:hyperlink>
      <w:r>
        <w:rPr>
          <w:sz w:val="20"/>
        </w:rPr>
        <w:t xml:space="preserve"> настоящего Порядка, учреждение составляет индивидуальную программу ранней помощи (далее - ИПРП) в соответствии с </w:t>
      </w:r>
      <w:hyperlink w:history="0" w:anchor="P13158" w:tooltip="V. Индивидуальная программа ранней помощи">
        <w:r>
          <w:rPr>
            <w:sz w:val="20"/>
            <w:color w:val="0000ff"/>
          </w:rPr>
          <w:t xml:space="preserve">разделом V</w:t>
        </w:r>
      </w:hyperlink>
      <w:r>
        <w:rPr>
          <w:sz w:val="20"/>
        </w:rPr>
        <w:t xml:space="preserve"> настоящего Порядка.</w:t>
      </w:r>
    </w:p>
    <w:p>
      <w:pPr>
        <w:pStyle w:val="0"/>
        <w:jc w:val="both"/>
      </w:pPr>
      <w:r>
        <w:rPr>
          <w:sz w:val="20"/>
        </w:rPr>
      </w:r>
    </w:p>
    <w:p>
      <w:pPr>
        <w:pStyle w:val="2"/>
        <w:outlineLvl w:val="1"/>
        <w:jc w:val="center"/>
      </w:pPr>
      <w:r>
        <w:rPr>
          <w:sz w:val="20"/>
        </w:rPr>
        <w:t xml:space="preserve">IV. Междисциплинарная команда</w:t>
      </w:r>
    </w:p>
    <w:p>
      <w:pPr>
        <w:pStyle w:val="0"/>
        <w:jc w:val="both"/>
      </w:pPr>
      <w:r>
        <w:rPr>
          <w:sz w:val="20"/>
        </w:rPr>
      </w:r>
    </w:p>
    <w:p>
      <w:pPr>
        <w:pStyle w:val="0"/>
        <w:ind w:firstLine="540"/>
        <w:jc w:val="both"/>
      </w:pPr>
      <w:r>
        <w:rPr>
          <w:sz w:val="20"/>
        </w:rPr>
        <w:t xml:space="preserve">16. Для оказания ранней помощи в учреждении формируется междисциплинарная команда специалистов (далее - междисциплинарная команда).</w:t>
      </w:r>
    </w:p>
    <w:p>
      <w:pPr>
        <w:pStyle w:val="0"/>
        <w:spacing w:before="200" w:line-rule="auto"/>
        <w:ind w:firstLine="540"/>
        <w:jc w:val="both"/>
      </w:pPr>
      <w:r>
        <w:rPr>
          <w:sz w:val="20"/>
        </w:rPr>
        <w:t xml:space="preserve">17. В состав междисциплинарной команды входят руководитель и члены команды.</w:t>
      </w:r>
    </w:p>
    <w:p>
      <w:pPr>
        <w:pStyle w:val="0"/>
        <w:spacing w:before="200" w:line-rule="auto"/>
        <w:ind w:firstLine="540"/>
        <w:jc w:val="both"/>
      </w:pPr>
      <w:r>
        <w:rPr>
          <w:sz w:val="20"/>
        </w:rPr>
        <w:t xml:space="preserve">Состав междисциплинарной команды утверждается руководителем учреждения.</w:t>
      </w:r>
    </w:p>
    <w:p>
      <w:pPr>
        <w:pStyle w:val="0"/>
        <w:spacing w:before="200" w:line-rule="auto"/>
        <w:ind w:firstLine="540"/>
        <w:jc w:val="both"/>
      </w:pPr>
      <w:r>
        <w:rPr>
          <w:sz w:val="20"/>
        </w:rPr>
        <w:t xml:space="preserve">При необходимости в состав междисциплинарной команды могут быть включены представители иных учреждений, указанных в </w:t>
      </w:r>
      <w:hyperlink w:history="0" w:anchor="P13298" w:tooltip="Перечень">
        <w:r>
          <w:rPr>
            <w:sz w:val="20"/>
            <w:color w:val="0000ff"/>
          </w:rPr>
          <w:t xml:space="preserve">приложении N 2</w:t>
        </w:r>
      </w:hyperlink>
      <w:r>
        <w:rPr>
          <w:sz w:val="20"/>
        </w:rPr>
        <w:t xml:space="preserve"> к настоящему Порядку. В этом случае кандидатура представителя учреждения согласовывается с руководителем соответствующего учреждения.</w:t>
      </w:r>
    </w:p>
    <w:p>
      <w:pPr>
        <w:pStyle w:val="0"/>
        <w:spacing w:before="200" w:line-rule="auto"/>
        <w:ind w:firstLine="540"/>
        <w:jc w:val="both"/>
      </w:pPr>
      <w:r>
        <w:rPr>
          <w:sz w:val="20"/>
        </w:rPr>
        <w:t xml:space="preserve">18. Междисциплинарную команду возглавляет ее руководитель, который осуществляет взаимодействие с каждым членом междисциплинарной команды и организует ее работу.</w:t>
      </w:r>
    </w:p>
    <w:p>
      <w:pPr>
        <w:pStyle w:val="0"/>
        <w:spacing w:before="200" w:line-rule="auto"/>
        <w:ind w:firstLine="540"/>
        <w:jc w:val="both"/>
      </w:pPr>
      <w:r>
        <w:rPr>
          <w:sz w:val="20"/>
        </w:rPr>
        <w:t xml:space="preserve">19. Междисциплинарная команда осуществляет разработку и согласование ИПРП с родителем (иным законным представителем) ребенка.</w:t>
      </w:r>
    </w:p>
    <w:p>
      <w:pPr>
        <w:pStyle w:val="0"/>
        <w:spacing w:before="200" w:line-rule="auto"/>
        <w:ind w:firstLine="540"/>
        <w:jc w:val="both"/>
      </w:pPr>
      <w:r>
        <w:rPr>
          <w:sz w:val="20"/>
        </w:rPr>
        <w:t xml:space="preserve">20. В целях составления ИПРП междисциплинарная команда оценивает:</w:t>
      </w:r>
    </w:p>
    <w:p>
      <w:pPr>
        <w:pStyle w:val="0"/>
        <w:spacing w:before="200" w:line-rule="auto"/>
        <w:ind w:firstLine="540"/>
        <w:jc w:val="both"/>
      </w:pPr>
      <w:r>
        <w:rPr>
          <w:sz w:val="20"/>
        </w:rPr>
        <w:t xml:space="preserve">физическое и психическое здоровье ребенка;</w:t>
      </w:r>
    </w:p>
    <w:p>
      <w:pPr>
        <w:pStyle w:val="0"/>
        <w:spacing w:before="200" w:line-rule="auto"/>
        <w:ind w:firstLine="540"/>
        <w:jc w:val="both"/>
      </w:pPr>
      <w:r>
        <w:rPr>
          <w:sz w:val="20"/>
        </w:rPr>
        <w:t xml:space="preserve">реабилитационный потенциал ребенка;</w:t>
      </w:r>
    </w:p>
    <w:p>
      <w:pPr>
        <w:pStyle w:val="0"/>
        <w:spacing w:before="200" w:line-rule="auto"/>
        <w:ind w:firstLine="540"/>
        <w:jc w:val="both"/>
      </w:pPr>
      <w:r>
        <w:rPr>
          <w:sz w:val="20"/>
        </w:rPr>
        <w:t xml:space="preserve">среду жизнедеятельности (семьи) ребенка.</w:t>
      </w:r>
    </w:p>
    <w:p>
      <w:pPr>
        <w:pStyle w:val="0"/>
        <w:spacing w:before="200" w:line-rule="auto"/>
        <w:ind w:firstLine="540"/>
        <w:jc w:val="both"/>
      </w:pPr>
      <w:r>
        <w:rPr>
          <w:sz w:val="20"/>
        </w:rPr>
        <w:t xml:space="preserve">21. Для реализации ИПРП руководитель междисциплинарной команды назначает для каждой семьи куратора (далее - куратор).</w:t>
      </w:r>
    </w:p>
    <w:p>
      <w:pPr>
        <w:pStyle w:val="0"/>
        <w:spacing w:before="200" w:line-rule="auto"/>
        <w:ind w:firstLine="540"/>
        <w:jc w:val="both"/>
      </w:pPr>
      <w:r>
        <w:rPr>
          <w:sz w:val="20"/>
        </w:rPr>
        <w:t xml:space="preserve">22. Куратор выполняет следующие функции:</w:t>
      </w:r>
    </w:p>
    <w:p>
      <w:pPr>
        <w:pStyle w:val="0"/>
        <w:spacing w:before="200" w:line-rule="auto"/>
        <w:ind w:firstLine="540"/>
        <w:jc w:val="both"/>
      </w:pPr>
      <w:r>
        <w:rPr>
          <w:sz w:val="20"/>
        </w:rPr>
        <w:t xml:space="preserve">координирует предоставление ребенку и его семье услуг в рамках ИПРП;</w:t>
      </w:r>
    </w:p>
    <w:p>
      <w:pPr>
        <w:pStyle w:val="0"/>
        <w:spacing w:before="200" w:line-rule="auto"/>
        <w:ind w:firstLine="540"/>
        <w:jc w:val="both"/>
      </w:pPr>
      <w:r>
        <w:rPr>
          <w:sz w:val="20"/>
        </w:rPr>
        <w:t xml:space="preserve">организует проведение оценки эффективности ИПРП;</w:t>
      </w:r>
    </w:p>
    <w:p>
      <w:pPr>
        <w:pStyle w:val="0"/>
        <w:spacing w:before="200" w:line-rule="auto"/>
        <w:ind w:firstLine="540"/>
        <w:jc w:val="both"/>
      </w:pPr>
      <w:r>
        <w:rPr>
          <w:sz w:val="20"/>
        </w:rPr>
        <w:t xml:space="preserve">выносит на обсуждение междисциплинарной команды вопрос о пересмотре ИПРП;</w:t>
      </w:r>
    </w:p>
    <w:p>
      <w:pPr>
        <w:pStyle w:val="0"/>
        <w:spacing w:before="200" w:line-rule="auto"/>
        <w:ind w:firstLine="540"/>
        <w:jc w:val="both"/>
      </w:pPr>
      <w:r>
        <w:rPr>
          <w:sz w:val="20"/>
        </w:rPr>
        <w:t xml:space="preserve">организует и сопровождает мероприятия по переходу ребенка в другие программы сопровождения семьи;</w:t>
      </w:r>
    </w:p>
    <w:p>
      <w:pPr>
        <w:pStyle w:val="0"/>
        <w:spacing w:before="200" w:line-rule="auto"/>
        <w:ind w:firstLine="540"/>
        <w:jc w:val="both"/>
      </w:pPr>
      <w:r>
        <w:rPr>
          <w:sz w:val="20"/>
        </w:rPr>
        <w:t xml:space="preserve">консультирует семью по вопросам ранней помощи, возможностям и перспективам организации жизни семьи;</w:t>
      </w:r>
    </w:p>
    <w:p>
      <w:pPr>
        <w:pStyle w:val="0"/>
        <w:spacing w:before="200" w:line-rule="auto"/>
        <w:ind w:firstLine="540"/>
        <w:jc w:val="both"/>
      </w:pPr>
      <w:r>
        <w:rPr>
          <w:sz w:val="20"/>
        </w:rPr>
        <w:t xml:space="preserve">организует обучение (тренинги) членов семьи навыкам ухода, коммуникации, обучения и воспитания ребенка, исходя из особенностей его развития;</w:t>
      </w:r>
    </w:p>
    <w:p>
      <w:pPr>
        <w:pStyle w:val="0"/>
        <w:spacing w:before="200" w:line-rule="auto"/>
        <w:ind w:firstLine="540"/>
        <w:jc w:val="both"/>
      </w:pPr>
      <w:r>
        <w:rPr>
          <w:sz w:val="20"/>
        </w:rPr>
        <w:t xml:space="preserve">обучает и консультирует родителей и иных членов семьи ребенка по развитию, формированию психического здоровья и адаптации ребенка;</w:t>
      </w:r>
    </w:p>
    <w:p>
      <w:pPr>
        <w:pStyle w:val="0"/>
        <w:spacing w:before="200" w:line-rule="auto"/>
        <w:ind w:firstLine="540"/>
        <w:jc w:val="both"/>
      </w:pPr>
      <w:r>
        <w:rPr>
          <w:sz w:val="20"/>
        </w:rPr>
        <w:t xml:space="preserve">отвечает за ведение личного дела ребенка и (или) семьи, в том числе представляет информацию в государственной информационной системе "Катарсис".</w:t>
      </w:r>
    </w:p>
    <w:p>
      <w:pPr>
        <w:pStyle w:val="0"/>
        <w:spacing w:before="200" w:line-rule="auto"/>
        <w:ind w:firstLine="540"/>
        <w:jc w:val="both"/>
      </w:pPr>
      <w:r>
        <w:rPr>
          <w:sz w:val="20"/>
        </w:rPr>
        <w:t xml:space="preserve">23. В случае отсутствия необходимых ребенку (семье) специалистов в составе междисциплинарной команды в учреждении, в которое обратился заявитель, ранняя помощь ребенку целевой группы и его семье, в отношении которых принято решение, указанное в </w:t>
      </w:r>
      <w:hyperlink w:history="0" w:anchor="P13123" w:tooltip="1) о признании нуждающимся в ранней помощи;">
        <w:r>
          <w:rPr>
            <w:sz w:val="20"/>
            <w:color w:val="0000ff"/>
          </w:rPr>
          <w:t xml:space="preserve">подпункте 1 пункта 11</w:t>
        </w:r>
      </w:hyperlink>
      <w:r>
        <w:rPr>
          <w:sz w:val="20"/>
        </w:rPr>
        <w:t xml:space="preserve"> настоящего Порядка, по выбору родителя (иного законного представителя) оказывается в иных учреждениях, включенных в </w:t>
      </w:r>
      <w:hyperlink w:history="0" w:anchor="P13298" w:tooltip="Перечень">
        <w:r>
          <w:rPr>
            <w:sz w:val="20"/>
            <w:color w:val="0000ff"/>
          </w:rPr>
          <w:t xml:space="preserve">перечень</w:t>
        </w:r>
      </w:hyperlink>
      <w:r>
        <w:rPr>
          <w:sz w:val="20"/>
        </w:rPr>
        <w:t xml:space="preserve"> согласно приложению N 2 к настоящему Порядку и имеющих таких специалистов. В этом случае ранняя помощь оказывается на основании указанного решения, представляемого в соответствующее учреждение. Информация об учреждениях, предоставляющих раннюю помощь, письменно доводится до сведения родителей (иных законных представителей) детей целевой группы их куратором.</w:t>
      </w:r>
    </w:p>
    <w:p>
      <w:pPr>
        <w:pStyle w:val="0"/>
        <w:jc w:val="both"/>
      </w:pPr>
      <w:r>
        <w:rPr>
          <w:sz w:val="20"/>
        </w:rPr>
      </w:r>
    </w:p>
    <w:bookmarkStart w:id="13158" w:name="P13158"/>
    <w:bookmarkEnd w:id="13158"/>
    <w:p>
      <w:pPr>
        <w:pStyle w:val="2"/>
        <w:outlineLvl w:val="1"/>
        <w:jc w:val="center"/>
      </w:pPr>
      <w:r>
        <w:rPr>
          <w:sz w:val="20"/>
        </w:rPr>
        <w:t xml:space="preserve">V. Индивидуальная программа ранней помощи</w:t>
      </w:r>
    </w:p>
    <w:p>
      <w:pPr>
        <w:pStyle w:val="0"/>
        <w:jc w:val="both"/>
      </w:pPr>
      <w:r>
        <w:rPr>
          <w:sz w:val="20"/>
        </w:rPr>
      </w:r>
    </w:p>
    <w:p>
      <w:pPr>
        <w:pStyle w:val="0"/>
        <w:ind w:firstLine="540"/>
        <w:jc w:val="both"/>
      </w:pPr>
      <w:r>
        <w:rPr>
          <w:sz w:val="20"/>
        </w:rPr>
        <w:t xml:space="preserve">24. Учреждение в течение 20 рабочих дней со дня принятия решения, указанного в </w:t>
      </w:r>
      <w:hyperlink w:history="0" w:anchor="P13123" w:tooltip="1) о признании нуждающимся в ранней помощи;">
        <w:r>
          <w:rPr>
            <w:sz w:val="20"/>
            <w:color w:val="0000ff"/>
          </w:rPr>
          <w:t xml:space="preserve">подпункте 1 пункта 11</w:t>
        </w:r>
      </w:hyperlink>
      <w:r>
        <w:rPr>
          <w:sz w:val="20"/>
        </w:rPr>
        <w:t xml:space="preserve"> настоящего Порядка, по согласованию с заявителем определяет услуги ИПРП и составляет </w:t>
      </w:r>
      <w:hyperlink w:history="0" w:anchor="P13481" w:tooltip="                  Индивидуальная программа ранней помощи">
        <w:r>
          <w:rPr>
            <w:sz w:val="20"/>
            <w:color w:val="0000ff"/>
          </w:rPr>
          <w:t xml:space="preserve">ИПРП</w:t>
        </w:r>
      </w:hyperlink>
      <w:r>
        <w:rPr>
          <w:sz w:val="20"/>
        </w:rPr>
        <w:t xml:space="preserve"> по форме согласно </w:t>
      </w:r>
      <w:hyperlink w:history="0" w:anchor="P13481" w:tooltip="                  Индивидуальная программа ранней помощи">
        <w:r>
          <w:rPr>
            <w:sz w:val="20"/>
            <w:color w:val="0000ff"/>
          </w:rPr>
          <w:t xml:space="preserve">приложению N 5</w:t>
        </w:r>
      </w:hyperlink>
      <w:r>
        <w:rPr>
          <w:sz w:val="20"/>
        </w:rPr>
        <w:t xml:space="preserve"> к настоящему Порядку, которая содержит:</w:t>
      </w:r>
    </w:p>
    <w:p>
      <w:pPr>
        <w:pStyle w:val="0"/>
        <w:spacing w:before="200" w:line-rule="auto"/>
        <w:ind w:firstLine="540"/>
        <w:jc w:val="both"/>
      </w:pPr>
      <w:r>
        <w:rPr>
          <w:sz w:val="20"/>
        </w:rPr>
        <w:t xml:space="preserve">перечень услуг ранней помощи;</w:t>
      </w:r>
    </w:p>
    <w:p>
      <w:pPr>
        <w:pStyle w:val="0"/>
        <w:spacing w:before="200" w:line-rule="auto"/>
        <w:ind w:firstLine="540"/>
        <w:jc w:val="both"/>
      </w:pPr>
      <w:r>
        <w:rPr>
          <w:sz w:val="20"/>
        </w:rPr>
        <w:t xml:space="preserve">периодичность и объем предоставляемых услуг ранней помощи;</w:t>
      </w:r>
    </w:p>
    <w:p>
      <w:pPr>
        <w:pStyle w:val="0"/>
        <w:spacing w:before="200" w:line-rule="auto"/>
        <w:ind w:firstLine="540"/>
        <w:jc w:val="both"/>
      </w:pPr>
      <w:r>
        <w:rPr>
          <w:sz w:val="20"/>
        </w:rPr>
        <w:t xml:space="preserve">формы предоставления ранней помощи;</w:t>
      </w:r>
    </w:p>
    <w:p>
      <w:pPr>
        <w:pStyle w:val="0"/>
        <w:spacing w:before="200" w:line-rule="auto"/>
        <w:ind w:firstLine="540"/>
        <w:jc w:val="both"/>
      </w:pPr>
      <w:r>
        <w:rPr>
          <w:sz w:val="20"/>
        </w:rPr>
        <w:t xml:space="preserve">место предоставления ранней помощи.</w:t>
      </w:r>
    </w:p>
    <w:p>
      <w:pPr>
        <w:pStyle w:val="0"/>
        <w:spacing w:before="200" w:line-rule="auto"/>
        <w:ind w:firstLine="540"/>
        <w:jc w:val="both"/>
      </w:pPr>
      <w:r>
        <w:rPr>
          <w:sz w:val="20"/>
        </w:rPr>
        <w:t xml:space="preserve">25. ИПРП составляется исходя из потребности ребенка целевой группы и его семьи в услугах ранней помощи. ИПРП составляется на срок не менее трех месяцев и не более одного года и пересматривается не реже одного раза в три месяца в зависимости от изменения указанной потребности. Пересмотр ИПРП осуществляется с учетом результатов реализованной ИПРП.</w:t>
      </w:r>
    </w:p>
    <w:p>
      <w:pPr>
        <w:pStyle w:val="0"/>
        <w:spacing w:before="200" w:line-rule="auto"/>
        <w:ind w:firstLine="540"/>
        <w:jc w:val="both"/>
      </w:pPr>
      <w:r>
        <w:rPr>
          <w:sz w:val="20"/>
        </w:rPr>
        <w:t xml:space="preserve">26. ИПРП для ребенка целевой группы и родителя (иного законного представителя) имеет рекомендательный характер, для учреждения - обязательный характер.</w:t>
      </w:r>
    </w:p>
    <w:p>
      <w:pPr>
        <w:pStyle w:val="0"/>
        <w:spacing w:before="200" w:line-rule="auto"/>
        <w:ind w:firstLine="540"/>
        <w:jc w:val="both"/>
      </w:pPr>
      <w:r>
        <w:rPr>
          <w:sz w:val="20"/>
        </w:rPr>
        <w:t xml:space="preserve">27. ИПРП составляется в двух экземплярах. Один экземпляр ИПРП передается заявителю в срок не позднее следующего рабочего дня после ее подписания руководителем учреждения, второй экземпляр ИПРП остается в учреждении.</w:t>
      </w:r>
    </w:p>
    <w:p>
      <w:pPr>
        <w:pStyle w:val="0"/>
        <w:jc w:val="both"/>
      </w:pPr>
      <w:r>
        <w:rPr>
          <w:sz w:val="20"/>
        </w:rPr>
      </w:r>
    </w:p>
    <w:p>
      <w:pPr>
        <w:pStyle w:val="2"/>
        <w:outlineLvl w:val="1"/>
        <w:jc w:val="center"/>
      </w:pPr>
      <w:r>
        <w:rPr>
          <w:sz w:val="20"/>
        </w:rPr>
        <w:t xml:space="preserve">VI. Порядок оказания ранней помощи</w:t>
      </w:r>
    </w:p>
    <w:p>
      <w:pPr>
        <w:pStyle w:val="0"/>
        <w:jc w:val="both"/>
      </w:pPr>
      <w:r>
        <w:rPr>
          <w:sz w:val="20"/>
        </w:rPr>
      </w:r>
    </w:p>
    <w:p>
      <w:pPr>
        <w:pStyle w:val="0"/>
        <w:ind w:firstLine="540"/>
        <w:jc w:val="both"/>
      </w:pPr>
      <w:r>
        <w:rPr>
          <w:sz w:val="20"/>
        </w:rPr>
        <w:t xml:space="preserve">28. Ранняя помощь оказывается в соответствии с </w:t>
      </w:r>
      <w:hyperlink w:history="0" w:anchor="P13587" w:tooltip="Перечень">
        <w:r>
          <w:rPr>
            <w:sz w:val="20"/>
            <w:color w:val="0000ff"/>
          </w:rPr>
          <w:t xml:space="preserve">перечнем</w:t>
        </w:r>
      </w:hyperlink>
      <w:r>
        <w:rPr>
          <w:sz w:val="20"/>
        </w:rPr>
        <w:t xml:space="preserve"> услуг, предоставляемых при оказании ранней помощи, определенном в приложении N 6 к настоящему Порядку.</w:t>
      </w:r>
    </w:p>
    <w:bookmarkStart w:id="13172" w:name="P13172"/>
    <w:bookmarkEnd w:id="13172"/>
    <w:p>
      <w:pPr>
        <w:pStyle w:val="0"/>
        <w:spacing w:before="200" w:line-rule="auto"/>
        <w:ind w:firstLine="540"/>
        <w:jc w:val="both"/>
      </w:pPr>
      <w:r>
        <w:rPr>
          <w:sz w:val="20"/>
        </w:rPr>
        <w:t xml:space="preserve">29. Для оказания ранней помощи заявитель обращается в учреждение, представив следующие документы:</w:t>
      </w:r>
    </w:p>
    <w:bookmarkStart w:id="13173" w:name="P13173"/>
    <w:bookmarkEnd w:id="13173"/>
    <w:p>
      <w:pPr>
        <w:pStyle w:val="0"/>
        <w:spacing w:before="200" w:line-rule="auto"/>
        <w:ind w:firstLine="540"/>
        <w:jc w:val="both"/>
      </w:pPr>
      <w:r>
        <w:rPr>
          <w:sz w:val="20"/>
        </w:rPr>
        <w:t xml:space="preserve">1) </w:t>
      </w:r>
      <w:hyperlink w:history="0" w:anchor="P13638" w:tooltip="                                 Заявление">
        <w:r>
          <w:rPr>
            <w:sz w:val="20"/>
            <w:color w:val="0000ff"/>
          </w:rPr>
          <w:t xml:space="preserve">заявление</w:t>
        </w:r>
      </w:hyperlink>
      <w:r>
        <w:rPr>
          <w:sz w:val="20"/>
        </w:rPr>
        <w:t xml:space="preserve"> по форме согласно приложению N 7 к настоящему Порядку;</w:t>
      </w:r>
    </w:p>
    <w:p>
      <w:pPr>
        <w:pStyle w:val="0"/>
        <w:spacing w:before="200" w:line-rule="auto"/>
        <w:ind w:firstLine="540"/>
        <w:jc w:val="both"/>
      </w:pPr>
      <w:r>
        <w:rPr>
          <w:sz w:val="20"/>
        </w:rPr>
        <w:t xml:space="preserve">2) </w:t>
      </w:r>
      <w:hyperlink w:history="0" w:anchor="P13690" w:tooltip="                                 Согласие">
        <w:r>
          <w:rPr>
            <w:sz w:val="20"/>
            <w:color w:val="0000ff"/>
          </w:rPr>
          <w:t xml:space="preserve">согласие</w:t>
        </w:r>
      </w:hyperlink>
      <w:r>
        <w:rPr>
          <w:sz w:val="20"/>
        </w:rPr>
        <w:t xml:space="preserve"> на обработку персональных данных по форме согласно приложению N 8 к настоящему Порядку;</w:t>
      </w:r>
    </w:p>
    <w:p>
      <w:pPr>
        <w:pStyle w:val="0"/>
        <w:spacing w:before="200" w:line-rule="auto"/>
        <w:ind w:firstLine="540"/>
        <w:jc w:val="both"/>
      </w:pPr>
      <w:r>
        <w:rPr>
          <w:sz w:val="20"/>
        </w:rPr>
        <w:t xml:space="preserve">3) документ, удостоверяющий личность заявителя;</w:t>
      </w:r>
    </w:p>
    <w:p>
      <w:pPr>
        <w:pStyle w:val="0"/>
        <w:spacing w:before="200" w:line-rule="auto"/>
        <w:ind w:firstLine="540"/>
        <w:jc w:val="both"/>
      </w:pPr>
      <w:r>
        <w:rPr>
          <w:sz w:val="20"/>
        </w:rPr>
        <w:t xml:space="preserve">4) документ, подтверждающий полномочия законного представителя ребенка, при обращении с заявлением законного представителя, не являющегося родителем ребенка.</w:t>
      </w:r>
    </w:p>
    <w:p>
      <w:pPr>
        <w:pStyle w:val="0"/>
        <w:spacing w:before="200" w:line-rule="auto"/>
        <w:ind w:firstLine="540"/>
        <w:jc w:val="both"/>
      </w:pPr>
      <w:r>
        <w:rPr>
          <w:sz w:val="20"/>
        </w:rPr>
        <w:t xml:space="preserve">Документы, указанные в настоящем пункте, представляются в учреждение в соответствии с </w:t>
      </w:r>
      <w:hyperlink w:history="0" w:anchor="P13117" w:tooltip="10. Документы, указанные в пунктах 8 и 9 настоящего Порядка (далее - документы), представляются в учреждение:">
        <w:r>
          <w:rPr>
            <w:sz w:val="20"/>
            <w:color w:val="0000ff"/>
          </w:rPr>
          <w:t xml:space="preserve">пунктом 10</w:t>
        </w:r>
      </w:hyperlink>
      <w:r>
        <w:rPr>
          <w:sz w:val="20"/>
        </w:rPr>
        <w:t xml:space="preserve"> настоящего Порядка.</w:t>
      </w:r>
    </w:p>
    <w:bookmarkStart w:id="13178" w:name="P13178"/>
    <w:bookmarkEnd w:id="13178"/>
    <w:p>
      <w:pPr>
        <w:pStyle w:val="0"/>
        <w:spacing w:before="200" w:line-rule="auto"/>
        <w:ind w:firstLine="540"/>
        <w:jc w:val="both"/>
      </w:pPr>
      <w:r>
        <w:rPr>
          <w:sz w:val="20"/>
        </w:rPr>
        <w:t xml:space="preserve">30. Заявитель вправе по собственной инициативе представить ИПРП.</w:t>
      </w:r>
    </w:p>
    <w:p>
      <w:pPr>
        <w:pStyle w:val="0"/>
        <w:spacing w:before="200" w:line-rule="auto"/>
        <w:ind w:firstLine="540"/>
        <w:jc w:val="both"/>
      </w:pPr>
      <w:r>
        <w:rPr>
          <w:sz w:val="20"/>
        </w:rPr>
        <w:t xml:space="preserve">При отсутствии в учреждении ИПРП либо если заявитель не представил ИПРП по собственной инициативе, учреждение самостоятельно запрашивает ее в учреждении, принявшем решение, указанное в </w:t>
      </w:r>
      <w:hyperlink w:history="0" w:anchor="P13123" w:tooltip="1) о признании нуждающимся в ранней помощи;">
        <w:r>
          <w:rPr>
            <w:sz w:val="20"/>
            <w:color w:val="0000ff"/>
          </w:rPr>
          <w:t xml:space="preserve">подпункте 1 пункта 11</w:t>
        </w:r>
      </w:hyperlink>
      <w:r>
        <w:rPr>
          <w:sz w:val="20"/>
        </w:rPr>
        <w:t xml:space="preserve"> настоящего Порядка.</w:t>
      </w:r>
    </w:p>
    <w:p>
      <w:pPr>
        <w:pStyle w:val="0"/>
        <w:spacing w:before="200" w:line-rule="auto"/>
        <w:ind w:firstLine="540"/>
        <w:jc w:val="both"/>
      </w:pPr>
      <w:r>
        <w:rPr>
          <w:sz w:val="20"/>
        </w:rPr>
        <w:t xml:space="preserve">31. Учреждение в течение одного рабочего дня со дня поступления документов принимает одно из следующих решений:</w:t>
      </w:r>
    </w:p>
    <w:bookmarkStart w:id="13181" w:name="P13181"/>
    <w:bookmarkEnd w:id="13181"/>
    <w:p>
      <w:pPr>
        <w:pStyle w:val="0"/>
        <w:spacing w:before="200" w:line-rule="auto"/>
        <w:ind w:firstLine="540"/>
        <w:jc w:val="both"/>
      </w:pPr>
      <w:r>
        <w:rPr>
          <w:sz w:val="20"/>
        </w:rPr>
        <w:t xml:space="preserve">1) об оказании ранней помощи;</w:t>
      </w:r>
    </w:p>
    <w:bookmarkStart w:id="13182" w:name="P13182"/>
    <w:bookmarkEnd w:id="13182"/>
    <w:p>
      <w:pPr>
        <w:pStyle w:val="0"/>
        <w:spacing w:before="200" w:line-rule="auto"/>
        <w:ind w:firstLine="540"/>
        <w:jc w:val="both"/>
      </w:pPr>
      <w:r>
        <w:rPr>
          <w:sz w:val="20"/>
        </w:rPr>
        <w:t xml:space="preserve">2) об отказе в оказании ранней помощи.</w:t>
      </w:r>
    </w:p>
    <w:p>
      <w:pPr>
        <w:pStyle w:val="0"/>
        <w:spacing w:before="200" w:line-rule="auto"/>
        <w:ind w:firstLine="540"/>
        <w:jc w:val="both"/>
      </w:pPr>
      <w:r>
        <w:rPr>
          <w:sz w:val="20"/>
        </w:rPr>
        <w:t xml:space="preserve">32. Учреждение в случае принятия решения:</w:t>
      </w:r>
    </w:p>
    <w:p>
      <w:pPr>
        <w:pStyle w:val="0"/>
        <w:spacing w:before="200" w:line-rule="auto"/>
        <w:ind w:firstLine="540"/>
        <w:jc w:val="both"/>
      </w:pPr>
      <w:r>
        <w:rPr>
          <w:sz w:val="20"/>
        </w:rPr>
        <w:t xml:space="preserve">1) указанного в </w:t>
      </w:r>
      <w:hyperlink w:history="0" w:anchor="P13181" w:tooltip="1) об оказании ранней помощи;">
        <w:r>
          <w:rPr>
            <w:sz w:val="20"/>
            <w:color w:val="0000ff"/>
          </w:rPr>
          <w:t xml:space="preserve">подпункте 1 пункта 31</w:t>
        </w:r>
      </w:hyperlink>
      <w:r>
        <w:rPr>
          <w:sz w:val="20"/>
        </w:rPr>
        <w:t xml:space="preserve"> настоящего Порядка:</w:t>
      </w:r>
    </w:p>
    <w:p>
      <w:pPr>
        <w:pStyle w:val="0"/>
        <w:spacing w:before="200" w:line-rule="auto"/>
        <w:ind w:firstLine="540"/>
        <w:jc w:val="both"/>
      </w:pPr>
      <w:r>
        <w:rPr>
          <w:sz w:val="20"/>
        </w:rPr>
        <w:t xml:space="preserve">а) в течение двух рабочих дней со дня принятия данного решения уведомляет заявителя о принятом решении в письменной форме одним из способов, указанным им в заявлении, указанном в </w:t>
      </w:r>
      <w:hyperlink w:history="0" w:anchor="P13173" w:tooltip="1) заявление по форме согласно приложению N 7 к настоящему Порядку;">
        <w:r>
          <w:rPr>
            <w:sz w:val="20"/>
            <w:color w:val="0000ff"/>
          </w:rPr>
          <w:t xml:space="preserve">подпункте 1 пункта 29</w:t>
        </w:r>
      </w:hyperlink>
      <w:r>
        <w:rPr>
          <w:sz w:val="20"/>
        </w:rPr>
        <w:t xml:space="preserve"> настоящего Порядка;</w:t>
      </w:r>
    </w:p>
    <w:p>
      <w:pPr>
        <w:pStyle w:val="0"/>
        <w:spacing w:before="200" w:line-rule="auto"/>
        <w:ind w:firstLine="540"/>
        <w:jc w:val="both"/>
      </w:pPr>
      <w:r>
        <w:rPr>
          <w:sz w:val="20"/>
        </w:rPr>
        <w:t xml:space="preserve">б) в течение семи рабочих дней со дня принятия указанного решения заключает с заявителем договор об оказании ранней помощи по форме, утверждаемой постановлением министерства труда, занятости и социального развития Архангельской области;</w:t>
      </w:r>
    </w:p>
    <w:p>
      <w:pPr>
        <w:pStyle w:val="0"/>
        <w:spacing w:before="200" w:line-rule="auto"/>
        <w:ind w:firstLine="540"/>
        <w:jc w:val="both"/>
      </w:pPr>
      <w:r>
        <w:rPr>
          <w:sz w:val="20"/>
        </w:rPr>
        <w:t xml:space="preserve">в) формирует в отношении ребенка личное дело, в которое включаются документы (копии документов), указанные в </w:t>
      </w:r>
      <w:hyperlink w:history="0" w:anchor="P13106" w:tooltip="8. Заявитель представляет в учреждение следующие документы:">
        <w:r>
          <w:rPr>
            <w:sz w:val="20"/>
            <w:color w:val="0000ff"/>
          </w:rPr>
          <w:t xml:space="preserve">пунктах 8</w:t>
        </w:r>
      </w:hyperlink>
      <w:r>
        <w:rPr>
          <w:sz w:val="20"/>
        </w:rPr>
        <w:t xml:space="preserve">, </w:t>
      </w:r>
      <w:hyperlink w:history="0" w:anchor="P13114" w:tooltip="9. Заявитель вправе по собственной инициативе представить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проживание заявителя на территории Архангельской области. При этом указанный документ должен быть выдан не ранее чем за 10 календарных дней до дня представления заявления.">
        <w:r>
          <w:rPr>
            <w:sz w:val="20"/>
            <w:color w:val="0000ff"/>
          </w:rPr>
          <w:t xml:space="preserve">9</w:t>
        </w:r>
      </w:hyperlink>
      <w:r>
        <w:rPr>
          <w:sz w:val="20"/>
        </w:rPr>
        <w:t xml:space="preserve">, </w:t>
      </w:r>
      <w:hyperlink w:history="0" w:anchor="P13172" w:tooltip="29. Для оказания ранней помощи заявитель обращается в учреждение, представив следующие документы:">
        <w:r>
          <w:rPr>
            <w:sz w:val="20"/>
            <w:color w:val="0000ff"/>
          </w:rPr>
          <w:t xml:space="preserve">29</w:t>
        </w:r>
      </w:hyperlink>
      <w:r>
        <w:rPr>
          <w:sz w:val="20"/>
        </w:rPr>
        <w:t xml:space="preserve"> и </w:t>
      </w:r>
      <w:hyperlink w:history="0" w:anchor="P13178" w:tooltip="30. Заявитель вправе по собственной инициативе представить ИПРП.">
        <w:r>
          <w:rPr>
            <w:sz w:val="20"/>
            <w:color w:val="0000ff"/>
          </w:rPr>
          <w:t xml:space="preserve">30</w:t>
        </w:r>
      </w:hyperlink>
      <w:r>
        <w:rPr>
          <w:sz w:val="20"/>
        </w:rPr>
        <w:t xml:space="preserve"> настоящего Порядка, и иные документы, относящиеся к оказанию ранней помощи, в том числе формирует личное дело ребенка в государственной информационной системе "Катарсис".</w:t>
      </w:r>
    </w:p>
    <w:p>
      <w:pPr>
        <w:pStyle w:val="0"/>
        <w:spacing w:before="200" w:line-rule="auto"/>
        <w:ind w:firstLine="540"/>
        <w:jc w:val="both"/>
      </w:pPr>
      <w:r>
        <w:rPr>
          <w:sz w:val="20"/>
        </w:rPr>
        <w:t xml:space="preserve">При необходимости документы запрашиваются в учреждении, принявшем решение, указанное в </w:t>
      </w:r>
      <w:hyperlink w:history="0" w:anchor="P13123" w:tooltip="1) о признании нуждающимся в ранней помощи;">
        <w:r>
          <w:rPr>
            <w:sz w:val="20"/>
            <w:color w:val="0000ff"/>
          </w:rPr>
          <w:t xml:space="preserve">пункте 1 пункта 11</w:t>
        </w:r>
      </w:hyperlink>
      <w:r>
        <w:rPr>
          <w:sz w:val="20"/>
        </w:rPr>
        <w:t xml:space="preserve"> настоящего Порядка;</w:t>
      </w:r>
    </w:p>
    <w:p>
      <w:pPr>
        <w:pStyle w:val="0"/>
        <w:spacing w:before="200" w:line-rule="auto"/>
        <w:ind w:firstLine="540"/>
        <w:jc w:val="both"/>
      </w:pPr>
      <w:r>
        <w:rPr>
          <w:sz w:val="20"/>
        </w:rPr>
        <w:t xml:space="preserve">2) указанного в </w:t>
      </w:r>
      <w:hyperlink w:history="0" w:anchor="P13182" w:tooltip="2) об отказе в оказании ранней помощи.">
        <w:r>
          <w:rPr>
            <w:sz w:val="20"/>
            <w:color w:val="0000ff"/>
          </w:rPr>
          <w:t xml:space="preserve">подпункте 2 пункта 31</w:t>
        </w:r>
      </w:hyperlink>
      <w:r>
        <w:rPr>
          <w:sz w:val="20"/>
        </w:rPr>
        <w:t xml:space="preserve"> настоящего Порядка в течение двух рабочих дней со дня принятия данного решения возвращает документы, указанные в </w:t>
      </w:r>
      <w:hyperlink w:history="0" w:anchor="P13172" w:tooltip="29. Для оказания ранней помощи заявитель обращается в учреждение, представив следующие документы:">
        <w:r>
          <w:rPr>
            <w:sz w:val="20"/>
            <w:color w:val="0000ff"/>
          </w:rPr>
          <w:t xml:space="preserve">пункте 29</w:t>
        </w:r>
      </w:hyperlink>
      <w:r>
        <w:rPr>
          <w:sz w:val="20"/>
        </w:rPr>
        <w:t xml:space="preserve"> настоящего Порядка, и направляет письменное мотивированное уведомление о возврате документов, в котором указывает причины, послужившие основаниями для принятия указанного решения.</w:t>
      </w:r>
    </w:p>
    <w:p>
      <w:pPr>
        <w:pStyle w:val="0"/>
        <w:spacing w:before="200" w:line-rule="auto"/>
        <w:ind w:firstLine="540"/>
        <w:jc w:val="both"/>
      </w:pPr>
      <w:r>
        <w:rPr>
          <w:sz w:val="20"/>
        </w:rPr>
        <w:t xml:space="preserve">33. Основаниями для принятия решения, указанного в </w:t>
      </w:r>
      <w:hyperlink w:history="0" w:anchor="P13182" w:tooltip="2) об отказе в оказании ранней помощи.">
        <w:r>
          <w:rPr>
            <w:sz w:val="20"/>
            <w:color w:val="0000ff"/>
          </w:rPr>
          <w:t xml:space="preserve">подпункте 2 пункта 31</w:t>
        </w:r>
      </w:hyperlink>
      <w:r>
        <w:rPr>
          <w:sz w:val="20"/>
        </w:rPr>
        <w:t xml:space="preserve"> настоящего Порядка, являются следующие обстоятельства:</w:t>
      </w:r>
    </w:p>
    <w:p>
      <w:pPr>
        <w:pStyle w:val="0"/>
        <w:spacing w:before="200" w:line-rule="auto"/>
        <w:ind w:firstLine="540"/>
        <w:jc w:val="both"/>
      </w:pPr>
      <w:r>
        <w:rPr>
          <w:sz w:val="20"/>
        </w:rPr>
        <w:t xml:space="preserve">1) документы, предусмотренные </w:t>
      </w:r>
      <w:hyperlink w:history="0" w:anchor="P13172" w:tooltip="29. Для оказания ранней помощи заявитель обращается в учреждение, представив следующие документы:">
        <w:r>
          <w:rPr>
            <w:sz w:val="20"/>
            <w:color w:val="0000ff"/>
          </w:rPr>
          <w:t xml:space="preserve">пунктом 29</w:t>
        </w:r>
      </w:hyperlink>
      <w:r>
        <w:rPr>
          <w:sz w:val="20"/>
        </w:rPr>
        <w:t xml:space="preserve"> настоящего Порядка, представлены не в полном объеме;</w:t>
      </w:r>
    </w:p>
    <w:p>
      <w:pPr>
        <w:pStyle w:val="0"/>
        <w:spacing w:before="200" w:line-rule="auto"/>
        <w:ind w:firstLine="540"/>
        <w:jc w:val="both"/>
      </w:pPr>
      <w:r>
        <w:rPr>
          <w:sz w:val="20"/>
        </w:rPr>
        <w:t xml:space="preserve">2) представление заявителем недостоверных сведений.</w:t>
      </w:r>
    </w:p>
    <w:p>
      <w:pPr>
        <w:pStyle w:val="0"/>
        <w:spacing w:before="200" w:line-rule="auto"/>
        <w:ind w:firstLine="540"/>
        <w:jc w:val="both"/>
      </w:pPr>
      <w:r>
        <w:rPr>
          <w:sz w:val="20"/>
        </w:rPr>
        <w:t xml:space="preserve">Принятое решение может быть оспорено (обжаловано) в судебном порядке.</w:t>
      </w:r>
    </w:p>
    <w:p>
      <w:pPr>
        <w:pStyle w:val="0"/>
        <w:spacing w:before="200" w:line-rule="auto"/>
        <w:ind w:firstLine="540"/>
        <w:jc w:val="both"/>
      </w:pPr>
      <w:r>
        <w:rPr>
          <w:sz w:val="20"/>
        </w:rPr>
        <w:t xml:space="preserve">34. По результатам оказания ранней помощи учреждение совместно с заявителем подписывают акт (в двух экземплярах) об оказании ранней помощи.</w:t>
      </w:r>
    </w:p>
    <w:p>
      <w:pPr>
        <w:pStyle w:val="0"/>
        <w:spacing w:before="200" w:line-rule="auto"/>
        <w:ind w:firstLine="540"/>
        <w:jc w:val="both"/>
      </w:pPr>
      <w:r>
        <w:rPr>
          <w:sz w:val="20"/>
        </w:rPr>
        <w:t xml:space="preserve">35. Услуги, включенные в ИПРП, реализуются в сроки, определенные указанной программой.</w:t>
      </w:r>
    </w:p>
    <w:p>
      <w:pPr>
        <w:pStyle w:val="0"/>
        <w:spacing w:before="200" w:line-rule="auto"/>
        <w:ind w:firstLine="540"/>
        <w:jc w:val="both"/>
      </w:pPr>
      <w:r>
        <w:rPr>
          <w:sz w:val="20"/>
        </w:rPr>
        <w:t xml:space="preserve">36. Заявитель имеет право отказаться от оказания ранней помощи, в том числе от услуг, предусмотренных ИПРП.</w:t>
      </w:r>
    </w:p>
    <w:p>
      <w:pPr>
        <w:pStyle w:val="0"/>
        <w:spacing w:before="200" w:line-rule="auto"/>
        <w:ind w:firstLine="540"/>
        <w:jc w:val="both"/>
      </w:pPr>
      <w:r>
        <w:rPr>
          <w:sz w:val="20"/>
        </w:rPr>
        <w:t xml:space="preserve">Отказ от оказания ранней помощи оформляется письменно в виде заявления и вносится в ИПРП.</w:t>
      </w:r>
    </w:p>
    <w:bookmarkStart w:id="13198" w:name="P13198"/>
    <w:bookmarkEnd w:id="13198"/>
    <w:p>
      <w:pPr>
        <w:pStyle w:val="0"/>
        <w:spacing w:before="200" w:line-rule="auto"/>
        <w:ind w:firstLine="540"/>
        <w:jc w:val="both"/>
      </w:pPr>
      <w:r>
        <w:rPr>
          <w:sz w:val="20"/>
        </w:rPr>
        <w:t xml:space="preserve">37. Оказание учреждением ранней помощи прекращается в следующих случаях:</w:t>
      </w:r>
    </w:p>
    <w:p>
      <w:pPr>
        <w:pStyle w:val="0"/>
        <w:spacing w:before="200" w:line-rule="auto"/>
        <w:ind w:firstLine="540"/>
        <w:jc w:val="both"/>
      </w:pPr>
      <w:r>
        <w:rPr>
          <w:sz w:val="20"/>
        </w:rPr>
        <w:t xml:space="preserve">1) отказ заявителя от оказания ранней помощи;</w:t>
      </w:r>
    </w:p>
    <w:p>
      <w:pPr>
        <w:pStyle w:val="0"/>
        <w:spacing w:before="200" w:line-rule="auto"/>
        <w:ind w:firstLine="540"/>
        <w:jc w:val="both"/>
      </w:pPr>
      <w:r>
        <w:rPr>
          <w:sz w:val="20"/>
        </w:rPr>
        <w:t xml:space="preserve">2) выполнение всех мероприятий ИПРП;</w:t>
      </w:r>
    </w:p>
    <w:p>
      <w:pPr>
        <w:pStyle w:val="0"/>
        <w:spacing w:before="200" w:line-rule="auto"/>
        <w:ind w:firstLine="540"/>
        <w:jc w:val="both"/>
      </w:pPr>
      <w:r>
        <w:rPr>
          <w:sz w:val="20"/>
        </w:rPr>
        <w:t xml:space="preserve">3) наступление обстоятельств, исключающих ребенка из целевой группы;</w:t>
      </w:r>
    </w:p>
    <w:p>
      <w:pPr>
        <w:pStyle w:val="0"/>
        <w:spacing w:before="200" w:line-rule="auto"/>
        <w:ind w:firstLine="540"/>
        <w:jc w:val="both"/>
      </w:pPr>
      <w:r>
        <w:rPr>
          <w:sz w:val="20"/>
        </w:rPr>
        <w:t xml:space="preserve">4) достижение ребенком целевой группы возраста трех лет;</w:t>
      </w:r>
    </w:p>
    <w:p>
      <w:pPr>
        <w:pStyle w:val="0"/>
        <w:spacing w:before="200" w:line-rule="auto"/>
        <w:ind w:firstLine="540"/>
        <w:jc w:val="both"/>
      </w:pPr>
      <w:r>
        <w:rPr>
          <w:sz w:val="20"/>
        </w:rPr>
        <w:t xml:space="preserve">5) смерть (гибель) ребенка целевой группы либо объявление его умершим (признание безвестно отсутствующим) в соответствии с законодательством Российской Федерации.</w:t>
      </w:r>
    </w:p>
    <w:p>
      <w:pPr>
        <w:pStyle w:val="0"/>
        <w:spacing w:before="200" w:line-rule="auto"/>
        <w:ind w:firstLine="540"/>
        <w:jc w:val="both"/>
      </w:pPr>
      <w:r>
        <w:rPr>
          <w:sz w:val="20"/>
        </w:rPr>
        <w:t xml:space="preserve">38. Оказание ранней помощи прекращается со дня наступления обстоятельств, указанных в </w:t>
      </w:r>
      <w:hyperlink w:history="0" w:anchor="P13198" w:tooltip="37. Оказание учреждением ранней помощи прекращается в следующих случаях:">
        <w:r>
          <w:rPr>
            <w:sz w:val="20"/>
            <w:color w:val="0000ff"/>
          </w:rPr>
          <w:t xml:space="preserve">пункте 37</w:t>
        </w:r>
      </w:hyperlink>
      <w:r>
        <w:rPr>
          <w:sz w:val="20"/>
        </w:rPr>
        <w:t xml:space="preserve"> настоящего Порядка.</w:t>
      </w:r>
    </w:p>
    <w:p>
      <w:pPr>
        <w:pStyle w:val="0"/>
        <w:jc w:val="both"/>
      </w:pPr>
      <w:r>
        <w:rPr>
          <w:sz w:val="20"/>
        </w:rPr>
      </w:r>
    </w:p>
    <w:p>
      <w:pPr>
        <w:pStyle w:val="2"/>
        <w:outlineLvl w:val="1"/>
        <w:jc w:val="center"/>
      </w:pPr>
      <w:r>
        <w:rPr>
          <w:sz w:val="20"/>
        </w:rPr>
        <w:t xml:space="preserve">VII. Порядок организации межведомственного взаимодействия</w:t>
      </w:r>
    </w:p>
    <w:p>
      <w:pPr>
        <w:pStyle w:val="2"/>
        <w:jc w:val="center"/>
      </w:pPr>
      <w:r>
        <w:rPr>
          <w:sz w:val="20"/>
        </w:rPr>
        <w:t xml:space="preserve">исполнительных органов государственной власти Архангельской</w:t>
      </w:r>
    </w:p>
    <w:p>
      <w:pPr>
        <w:pStyle w:val="2"/>
        <w:jc w:val="center"/>
      </w:pPr>
      <w:r>
        <w:rPr>
          <w:sz w:val="20"/>
        </w:rPr>
        <w:t xml:space="preserve">области и подведомственных им учреждений по оказанию</w:t>
      </w:r>
    </w:p>
    <w:p>
      <w:pPr>
        <w:pStyle w:val="2"/>
        <w:jc w:val="center"/>
      </w:pPr>
      <w:r>
        <w:rPr>
          <w:sz w:val="20"/>
        </w:rPr>
        <w:t xml:space="preserve">ранней помощи детям и их семьям</w:t>
      </w:r>
    </w:p>
    <w:p>
      <w:pPr>
        <w:pStyle w:val="0"/>
        <w:jc w:val="both"/>
      </w:pPr>
      <w:r>
        <w:rPr>
          <w:sz w:val="20"/>
        </w:rPr>
      </w:r>
    </w:p>
    <w:p>
      <w:pPr>
        <w:pStyle w:val="0"/>
        <w:ind w:firstLine="540"/>
        <w:jc w:val="both"/>
      </w:pPr>
      <w:r>
        <w:rPr>
          <w:sz w:val="20"/>
        </w:rPr>
        <w:t xml:space="preserve">39. Участниками межведомственного взаимодействия являются:</w:t>
      </w:r>
    </w:p>
    <w:bookmarkStart w:id="13212" w:name="P13212"/>
    <w:bookmarkEnd w:id="13212"/>
    <w:p>
      <w:pPr>
        <w:pStyle w:val="0"/>
        <w:spacing w:before="200" w:line-rule="auto"/>
        <w:ind w:firstLine="540"/>
        <w:jc w:val="both"/>
      </w:pPr>
      <w:r>
        <w:rPr>
          <w:sz w:val="20"/>
        </w:rPr>
        <w:t xml:space="preserve">1) министерство труда, занятости и социального развития Архангельской области;</w:t>
      </w:r>
    </w:p>
    <w:p>
      <w:pPr>
        <w:pStyle w:val="0"/>
        <w:spacing w:before="200" w:line-rule="auto"/>
        <w:ind w:firstLine="540"/>
        <w:jc w:val="both"/>
      </w:pPr>
      <w:r>
        <w:rPr>
          <w:sz w:val="20"/>
        </w:rPr>
        <w:t xml:space="preserve">2) министерство здравоохранения Архангельской области;</w:t>
      </w:r>
    </w:p>
    <w:bookmarkStart w:id="13214" w:name="P13214"/>
    <w:bookmarkEnd w:id="13214"/>
    <w:p>
      <w:pPr>
        <w:pStyle w:val="0"/>
        <w:spacing w:before="200" w:line-rule="auto"/>
        <w:ind w:firstLine="540"/>
        <w:jc w:val="both"/>
      </w:pPr>
      <w:r>
        <w:rPr>
          <w:sz w:val="20"/>
        </w:rPr>
        <w:t xml:space="preserve">3) министерство образования Архангельской области;</w:t>
      </w:r>
    </w:p>
    <w:p>
      <w:pPr>
        <w:pStyle w:val="0"/>
        <w:jc w:val="both"/>
      </w:pPr>
      <w:r>
        <w:rPr>
          <w:sz w:val="20"/>
        </w:rPr>
        <w:t xml:space="preserve">(в ред. </w:t>
      </w:r>
      <w:hyperlink w:history="0" r:id="rId1177"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bookmarkStart w:id="13216" w:name="P13216"/>
    <w:bookmarkEnd w:id="13216"/>
    <w:p>
      <w:pPr>
        <w:pStyle w:val="0"/>
        <w:spacing w:before="200" w:line-rule="auto"/>
        <w:ind w:firstLine="540"/>
        <w:jc w:val="both"/>
      </w:pPr>
      <w:r>
        <w:rPr>
          <w:sz w:val="20"/>
        </w:rPr>
        <w:t xml:space="preserve">4) организации;</w:t>
      </w:r>
    </w:p>
    <w:bookmarkStart w:id="13217" w:name="P13217"/>
    <w:bookmarkEnd w:id="13217"/>
    <w:p>
      <w:pPr>
        <w:pStyle w:val="0"/>
        <w:spacing w:before="200" w:line-rule="auto"/>
        <w:ind w:firstLine="540"/>
        <w:jc w:val="both"/>
      </w:pPr>
      <w:r>
        <w:rPr>
          <w:sz w:val="20"/>
        </w:rPr>
        <w:t xml:space="preserve">5) учреждения.</w:t>
      </w:r>
    </w:p>
    <w:p>
      <w:pPr>
        <w:pStyle w:val="0"/>
        <w:spacing w:before="200" w:line-rule="auto"/>
        <w:ind w:firstLine="540"/>
        <w:jc w:val="both"/>
      </w:pPr>
      <w:r>
        <w:rPr>
          <w:sz w:val="20"/>
        </w:rPr>
        <w:t xml:space="preserve">40. Координирующим органом по оказанию ранней помощи является министерство труда, занятости и социального развития Архангельской области (далее - координирующий орган).</w:t>
      </w:r>
    </w:p>
    <w:p>
      <w:pPr>
        <w:pStyle w:val="0"/>
        <w:spacing w:before="200" w:line-rule="auto"/>
        <w:ind w:firstLine="540"/>
        <w:jc w:val="both"/>
      </w:pPr>
      <w:r>
        <w:rPr>
          <w:sz w:val="20"/>
        </w:rPr>
        <w:t xml:space="preserve">41. К функциям координирующего органа относятся:</w:t>
      </w:r>
    </w:p>
    <w:p>
      <w:pPr>
        <w:pStyle w:val="0"/>
        <w:spacing w:before="200" w:line-rule="auto"/>
        <w:ind w:firstLine="540"/>
        <w:jc w:val="both"/>
      </w:pPr>
      <w:r>
        <w:rPr>
          <w:sz w:val="20"/>
        </w:rPr>
        <w:t xml:space="preserve">сбор и обобщение информации о службах ранней помощи, оказываемых ими услугах;</w:t>
      </w:r>
    </w:p>
    <w:p>
      <w:pPr>
        <w:pStyle w:val="0"/>
        <w:spacing w:before="200" w:line-rule="auto"/>
        <w:ind w:firstLine="540"/>
        <w:jc w:val="both"/>
      </w:pPr>
      <w:r>
        <w:rPr>
          <w:sz w:val="20"/>
        </w:rPr>
        <w:t xml:space="preserve">организация разработки методических рекомендаций по оказанию ранней помощи;</w:t>
      </w:r>
    </w:p>
    <w:p>
      <w:pPr>
        <w:pStyle w:val="0"/>
        <w:spacing w:before="200" w:line-rule="auto"/>
        <w:ind w:firstLine="540"/>
        <w:jc w:val="both"/>
      </w:pPr>
      <w:r>
        <w:rPr>
          <w:sz w:val="20"/>
        </w:rPr>
        <w:t xml:space="preserve">организация разработки и внедрения стандартов оказания ранней помощи.</w:t>
      </w:r>
    </w:p>
    <w:p>
      <w:pPr>
        <w:pStyle w:val="0"/>
        <w:spacing w:before="200" w:line-rule="auto"/>
        <w:ind w:firstLine="540"/>
        <w:jc w:val="both"/>
      </w:pPr>
      <w:r>
        <w:rPr>
          <w:sz w:val="20"/>
        </w:rPr>
        <w:t xml:space="preserve">42. Основными формами межведомственного взаимодействия являются:</w:t>
      </w:r>
    </w:p>
    <w:p>
      <w:pPr>
        <w:pStyle w:val="0"/>
        <w:spacing w:before="200" w:line-rule="auto"/>
        <w:ind w:firstLine="540"/>
        <w:jc w:val="both"/>
      </w:pPr>
      <w:r>
        <w:rPr>
          <w:sz w:val="20"/>
        </w:rPr>
        <w:t xml:space="preserve">1) планирование и реализация совместных мероприятий по вопросам оказания ранней помощи;</w:t>
      </w:r>
    </w:p>
    <w:p>
      <w:pPr>
        <w:pStyle w:val="0"/>
        <w:spacing w:before="200" w:line-rule="auto"/>
        <w:ind w:firstLine="540"/>
        <w:jc w:val="both"/>
      </w:pPr>
      <w:r>
        <w:rPr>
          <w:sz w:val="20"/>
        </w:rPr>
        <w:t xml:space="preserve">2) организация информирования населения Архангельской области об оказании ранней помощи;</w:t>
      </w:r>
    </w:p>
    <w:p>
      <w:pPr>
        <w:pStyle w:val="0"/>
        <w:spacing w:before="200" w:line-rule="auto"/>
        <w:ind w:firstLine="540"/>
        <w:jc w:val="both"/>
      </w:pPr>
      <w:r>
        <w:rPr>
          <w:sz w:val="20"/>
        </w:rPr>
        <w:t xml:space="preserve">3) разработка проектов нормативных правовых актов Архангельской области по оказанию ранней помощи;</w:t>
      </w:r>
    </w:p>
    <w:p>
      <w:pPr>
        <w:pStyle w:val="0"/>
        <w:spacing w:before="200" w:line-rule="auto"/>
        <w:ind w:firstLine="540"/>
        <w:jc w:val="both"/>
      </w:pPr>
      <w:r>
        <w:rPr>
          <w:sz w:val="20"/>
        </w:rPr>
        <w:t xml:space="preserve">4) совместная работа в составе совещательных и вспомогательных органов, образованных при участниках межведомственного взаимодействия, по вопросам оказания ранней помощи;</w:t>
      </w:r>
    </w:p>
    <w:p>
      <w:pPr>
        <w:pStyle w:val="0"/>
        <w:spacing w:before="200" w:line-rule="auto"/>
        <w:ind w:firstLine="540"/>
        <w:jc w:val="both"/>
      </w:pPr>
      <w:r>
        <w:rPr>
          <w:sz w:val="20"/>
        </w:rPr>
        <w:t xml:space="preserve">5) организация работы междисциплинарных команд в подведомственных учреждениях.</w:t>
      </w:r>
    </w:p>
    <w:p>
      <w:pPr>
        <w:pStyle w:val="0"/>
        <w:spacing w:before="200" w:line-rule="auto"/>
        <w:ind w:firstLine="540"/>
        <w:jc w:val="both"/>
      </w:pPr>
      <w:r>
        <w:rPr>
          <w:sz w:val="20"/>
        </w:rPr>
        <w:t xml:space="preserve">43. Участники межведомственного взаимодействия, указанные в </w:t>
      </w:r>
      <w:hyperlink w:history="0" w:anchor="P13212" w:tooltip="1) министерство труда, занятости и социального развития Архангельской области;">
        <w:r>
          <w:rPr>
            <w:sz w:val="20"/>
            <w:color w:val="0000ff"/>
          </w:rPr>
          <w:t xml:space="preserve">подпунктах 1</w:t>
        </w:r>
      </w:hyperlink>
      <w:r>
        <w:rPr>
          <w:sz w:val="20"/>
        </w:rPr>
        <w:t xml:space="preserve"> - </w:t>
      </w:r>
      <w:hyperlink w:history="0" w:anchor="P13214" w:tooltip="3) министерство образования Архангельской области;">
        <w:r>
          <w:rPr>
            <w:sz w:val="20"/>
            <w:color w:val="0000ff"/>
          </w:rPr>
          <w:t xml:space="preserve">3 пункта 39</w:t>
        </w:r>
      </w:hyperlink>
      <w:r>
        <w:rPr>
          <w:sz w:val="20"/>
        </w:rPr>
        <w:t xml:space="preserve"> настоящего Порядка, осуществляют:</w:t>
      </w:r>
    </w:p>
    <w:p>
      <w:pPr>
        <w:pStyle w:val="0"/>
        <w:spacing w:before="200" w:line-rule="auto"/>
        <w:ind w:firstLine="540"/>
        <w:jc w:val="both"/>
      </w:pPr>
      <w:r>
        <w:rPr>
          <w:sz w:val="20"/>
        </w:rPr>
        <w:t xml:space="preserve">1) информирование населения Архангельской области об оказании ранней помощи;</w:t>
      </w:r>
    </w:p>
    <w:p>
      <w:pPr>
        <w:pStyle w:val="0"/>
        <w:spacing w:before="200" w:line-rule="auto"/>
        <w:ind w:firstLine="540"/>
        <w:jc w:val="both"/>
      </w:pPr>
      <w:r>
        <w:rPr>
          <w:sz w:val="20"/>
        </w:rPr>
        <w:t xml:space="preserve">2) организацию работы по выявлению детей, нуждающихся в ранней помощи;</w:t>
      </w:r>
    </w:p>
    <w:p>
      <w:pPr>
        <w:pStyle w:val="0"/>
        <w:spacing w:before="200" w:line-rule="auto"/>
        <w:ind w:firstLine="540"/>
        <w:jc w:val="both"/>
      </w:pPr>
      <w:r>
        <w:rPr>
          <w:sz w:val="20"/>
        </w:rPr>
        <w:t xml:space="preserve">3) обмен информацией, в том числе в электронной форме, по вопросам оказания ранней помощи;</w:t>
      </w:r>
    </w:p>
    <w:p>
      <w:pPr>
        <w:pStyle w:val="0"/>
        <w:spacing w:before="200" w:line-rule="auto"/>
        <w:ind w:firstLine="540"/>
        <w:jc w:val="both"/>
      </w:pPr>
      <w:r>
        <w:rPr>
          <w:sz w:val="20"/>
        </w:rPr>
        <w:t xml:space="preserve">4) подготовку информации для информирования населения по оказанию ранней помощи;</w:t>
      </w:r>
    </w:p>
    <w:p>
      <w:pPr>
        <w:pStyle w:val="0"/>
        <w:spacing w:before="200" w:line-rule="auto"/>
        <w:ind w:firstLine="540"/>
        <w:jc w:val="both"/>
      </w:pPr>
      <w:r>
        <w:rPr>
          <w:sz w:val="20"/>
        </w:rPr>
        <w:t xml:space="preserve">5) определение учреждений, оказывающих раннюю помощь;</w:t>
      </w:r>
    </w:p>
    <w:p>
      <w:pPr>
        <w:pStyle w:val="0"/>
        <w:spacing w:before="200" w:line-rule="auto"/>
        <w:ind w:firstLine="540"/>
        <w:jc w:val="both"/>
      </w:pPr>
      <w:r>
        <w:rPr>
          <w:sz w:val="20"/>
        </w:rPr>
        <w:t xml:space="preserve">6) координацию деятельности соответствующих подведомственных государственных учреждений Архангельской области по вопросам оказания ранней помощи;</w:t>
      </w:r>
    </w:p>
    <w:p>
      <w:pPr>
        <w:pStyle w:val="0"/>
        <w:spacing w:before="200" w:line-rule="auto"/>
        <w:ind w:firstLine="540"/>
        <w:jc w:val="both"/>
      </w:pPr>
      <w:r>
        <w:rPr>
          <w:sz w:val="20"/>
        </w:rPr>
        <w:t xml:space="preserve">7) организацию, проведение и участие в совещаниях и иных мероприятиях по вопросам оказания ранней помощи;</w:t>
      </w:r>
    </w:p>
    <w:p>
      <w:pPr>
        <w:pStyle w:val="0"/>
        <w:spacing w:before="200" w:line-rule="auto"/>
        <w:ind w:firstLine="540"/>
        <w:jc w:val="both"/>
      </w:pPr>
      <w:r>
        <w:rPr>
          <w:sz w:val="20"/>
        </w:rPr>
        <w:t xml:space="preserve">8) разработку предложений и обмен предложениями по приоритетным направлениям, требующим совместных действий участников взаимодействия;</w:t>
      </w:r>
    </w:p>
    <w:p>
      <w:pPr>
        <w:pStyle w:val="0"/>
        <w:spacing w:before="200" w:line-rule="auto"/>
        <w:ind w:firstLine="540"/>
        <w:jc w:val="both"/>
      </w:pPr>
      <w:r>
        <w:rPr>
          <w:sz w:val="20"/>
        </w:rPr>
        <w:t xml:space="preserve">9) подготовку предложений по совершенствованию межведомственного взаимодействия;</w:t>
      </w:r>
    </w:p>
    <w:p>
      <w:pPr>
        <w:pStyle w:val="0"/>
        <w:spacing w:before="200" w:line-rule="auto"/>
        <w:ind w:firstLine="540"/>
        <w:jc w:val="both"/>
      </w:pPr>
      <w:r>
        <w:rPr>
          <w:sz w:val="20"/>
        </w:rPr>
        <w:t xml:space="preserve">10) сбор и анализ информации о нуждающихся в ранней помощи;</w:t>
      </w:r>
    </w:p>
    <w:p>
      <w:pPr>
        <w:pStyle w:val="0"/>
        <w:spacing w:before="200" w:line-rule="auto"/>
        <w:ind w:firstLine="540"/>
        <w:jc w:val="both"/>
      </w:pPr>
      <w:r>
        <w:rPr>
          <w:sz w:val="20"/>
        </w:rPr>
        <w:t xml:space="preserve">11) разработку предложений по совершенствованию нормативных правовых актов Архангельской области по вопросам оказания ранней помощи;</w:t>
      </w:r>
    </w:p>
    <w:p>
      <w:pPr>
        <w:pStyle w:val="0"/>
        <w:spacing w:before="200" w:line-rule="auto"/>
        <w:ind w:firstLine="540"/>
        <w:jc w:val="both"/>
      </w:pPr>
      <w:r>
        <w:rPr>
          <w:sz w:val="20"/>
        </w:rPr>
        <w:t xml:space="preserve">12) разработку предложений и подготовку проектов нормативных правовых актов Архангельской области по вопросам оказания ранней помощи.</w:t>
      </w:r>
    </w:p>
    <w:p>
      <w:pPr>
        <w:pStyle w:val="0"/>
        <w:spacing w:before="200" w:line-rule="auto"/>
        <w:ind w:firstLine="540"/>
        <w:jc w:val="both"/>
      </w:pPr>
      <w:r>
        <w:rPr>
          <w:sz w:val="20"/>
        </w:rPr>
        <w:t xml:space="preserve">44. Участники межведомственного взаимодействия, указанные в </w:t>
      </w:r>
      <w:hyperlink w:history="0" w:anchor="P13216" w:tooltip="4) организации;">
        <w:r>
          <w:rPr>
            <w:sz w:val="20"/>
            <w:color w:val="0000ff"/>
          </w:rPr>
          <w:t xml:space="preserve">подпунктах 4</w:t>
        </w:r>
      </w:hyperlink>
      <w:r>
        <w:rPr>
          <w:sz w:val="20"/>
        </w:rPr>
        <w:t xml:space="preserve"> и </w:t>
      </w:r>
      <w:hyperlink w:history="0" w:anchor="P13217" w:tooltip="5) учреждения.">
        <w:r>
          <w:rPr>
            <w:sz w:val="20"/>
            <w:color w:val="0000ff"/>
          </w:rPr>
          <w:t xml:space="preserve">5 пункта 39</w:t>
        </w:r>
      </w:hyperlink>
      <w:r>
        <w:rPr>
          <w:sz w:val="20"/>
        </w:rPr>
        <w:t xml:space="preserve"> настоящего Порядка, осуществляют:</w:t>
      </w:r>
    </w:p>
    <w:p>
      <w:pPr>
        <w:pStyle w:val="0"/>
        <w:spacing w:before="200" w:line-rule="auto"/>
        <w:ind w:firstLine="540"/>
        <w:jc w:val="both"/>
      </w:pPr>
      <w:r>
        <w:rPr>
          <w:sz w:val="20"/>
        </w:rPr>
        <w:t xml:space="preserve">1) информирование населения Архангельской области об оказании ранней помощи;</w:t>
      </w:r>
    </w:p>
    <w:p>
      <w:pPr>
        <w:pStyle w:val="0"/>
        <w:spacing w:before="200" w:line-rule="auto"/>
        <w:ind w:firstLine="540"/>
        <w:jc w:val="both"/>
      </w:pPr>
      <w:r>
        <w:rPr>
          <w:sz w:val="20"/>
        </w:rPr>
        <w:t xml:space="preserve">2) организацию работы по выявлению детей, нуждающихся в ранней помощи;</w:t>
      </w:r>
    </w:p>
    <w:p>
      <w:pPr>
        <w:pStyle w:val="0"/>
        <w:spacing w:before="200" w:line-rule="auto"/>
        <w:ind w:firstLine="540"/>
        <w:jc w:val="both"/>
      </w:pPr>
      <w:r>
        <w:rPr>
          <w:sz w:val="20"/>
        </w:rPr>
        <w:t xml:space="preserve">3) обмен информацией, в том числе в электронной форме, по вопросам ранней помощи;</w:t>
      </w:r>
    </w:p>
    <w:p>
      <w:pPr>
        <w:pStyle w:val="0"/>
        <w:spacing w:before="200" w:line-rule="auto"/>
        <w:ind w:firstLine="540"/>
        <w:jc w:val="both"/>
      </w:pPr>
      <w:r>
        <w:rPr>
          <w:sz w:val="20"/>
        </w:rPr>
        <w:t xml:space="preserve">4) передачу документов и информации при оказании ранней помощи;</w:t>
      </w:r>
    </w:p>
    <w:p>
      <w:pPr>
        <w:pStyle w:val="0"/>
        <w:spacing w:before="200" w:line-rule="auto"/>
        <w:ind w:firstLine="540"/>
        <w:jc w:val="both"/>
      </w:pPr>
      <w:r>
        <w:rPr>
          <w:sz w:val="20"/>
        </w:rPr>
        <w:t xml:space="preserve">5) организацию, проведение и участие в совещаниях и иных мероприятиях по вопросам оказания ранней помощи;</w:t>
      </w:r>
    </w:p>
    <w:p>
      <w:pPr>
        <w:pStyle w:val="0"/>
        <w:spacing w:before="200" w:line-rule="auto"/>
        <w:ind w:firstLine="540"/>
        <w:jc w:val="both"/>
      </w:pPr>
      <w:r>
        <w:rPr>
          <w:sz w:val="20"/>
        </w:rPr>
        <w:t xml:space="preserve">6) разработку предложений и обмен предложениями по приоритетным направлениям, требующим совместных действий участников межведомственного взаимодействия;</w:t>
      </w:r>
    </w:p>
    <w:p>
      <w:pPr>
        <w:pStyle w:val="0"/>
        <w:spacing w:before="200" w:line-rule="auto"/>
        <w:ind w:firstLine="540"/>
        <w:jc w:val="both"/>
      </w:pPr>
      <w:r>
        <w:rPr>
          <w:sz w:val="20"/>
        </w:rPr>
        <w:t xml:space="preserve">7) подготовку предложений по совершенствованию межведомственного взаимодействия;</w:t>
      </w:r>
    </w:p>
    <w:p>
      <w:pPr>
        <w:pStyle w:val="0"/>
        <w:spacing w:before="200" w:line-rule="auto"/>
        <w:ind w:firstLine="540"/>
        <w:jc w:val="both"/>
      </w:pPr>
      <w:r>
        <w:rPr>
          <w:sz w:val="20"/>
        </w:rPr>
        <w:t xml:space="preserve">8) сбор и анализ информации о нуждающихся в ранней помощи;</w:t>
      </w:r>
    </w:p>
    <w:p>
      <w:pPr>
        <w:pStyle w:val="0"/>
        <w:spacing w:before="200" w:line-rule="auto"/>
        <w:ind w:firstLine="540"/>
        <w:jc w:val="both"/>
      </w:pPr>
      <w:r>
        <w:rPr>
          <w:sz w:val="20"/>
        </w:rPr>
        <w:t xml:space="preserve">9) формирование позитивного взаимодействия и отношений в семье, повышение компетентности родителей (иных законных представителей);</w:t>
      </w:r>
    </w:p>
    <w:p>
      <w:pPr>
        <w:pStyle w:val="0"/>
        <w:spacing w:before="200" w:line-rule="auto"/>
        <w:ind w:firstLine="540"/>
        <w:jc w:val="both"/>
      </w:pPr>
      <w:r>
        <w:rPr>
          <w:sz w:val="20"/>
        </w:rPr>
        <w:t xml:space="preserve">10) разработку предложений о подготовке проектов нормативных правовых актов Архангельской области по вопросам оказания ранней помощи.</w:t>
      </w:r>
    </w:p>
    <w:bookmarkStart w:id="13253" w:name="P13253"/>
    <w:bookmarkEnd w:id="13253"/>
    <w:p>
      <w:pPr>
        <w:pStyle w:val="0"/>
        <w:spacing w:before="200" w:line-rule="auto"/>
        <w:ind w:firstLine="540"/>
        <w:jc w:val="both"/>
      </w:pPr>
      <w:r>
        <w:rPr>
          <w:sz w:val="20"/>
        </w:rPr>
        <w:t xml:space="preserve">45. По вопросам обмена информацией и передаче документов учреждения и организации направляют, в том числе в электронном виде, участникам межведомственного взаимодействия, в подведомственности которых находятся, соответствующие запросы.</w:t>
      </w:r>
    </w:p>
    <w:p>
      <w:pPr>
        <w:pStyle w:val="0"/>
        <w:spacing w:before="200" w:line-rule="auto"/>
        <w:ind w:firstLine="540"/>
        <w:jc w:val="both"/>
      </w:pPr>
      <w:r>
        <w:rPr>
          <w:sz w:val="20"/>
        </w:rPr>
        <w:t xml:space="preserve">Участники межведомственного взаимодействия, указанные в </w:t>
      </w:r>
      <w:hyperlink w:history="0" w:anchor="P13212" w:tooltip="1) министерство труда, занятости и социального развития Архангельской области;">
        <w:r>
          <w:rPr>
            <w:sz w:val="20"/>
            <w:color w:val="0000ff"/>
          </w:rPr>
          <w:t xml:space="preserve">подпунктах 1</w:t>
        </w:r>
      </w:hyperlink>
      <w:r>
        <w:rPr>
          <w:sz w:val="20"/>
        </w:rPr>
        <w:t xml:space="preserve"> - </w:t>
      </w:r>
      <w:hyperlink w:history="0" w:anchor="P13214" w:tooltip="3) министерство образования Архангельской области;">
        <w:r>
          <w:rPr>
            <w:sz w:val="20"/>
            <w:color w:val="0000ff"/>
          </w:rPr>
          <w:t xml:space="preserve">3 пункта 39</w:t>
        </w:r>
      </w:hyperlink>
      <w:r>
        <w:rPr>
          <w:sz w:val="20"/>
        </w:rPr>
        <w:t xml:space="preserve"> настоящего Порядка, в течение пяти рабочих дней представляют запрашиваемую информацию.</w:t>
      </w:r>
    </w:p>
    <w:p>
      <w:pPr>
        <w:pStyle w:val="0"/>
        <w:spacing w:before="200" w:line-rule="auto"/>
        <w:ind w:firstLine="540"/>
        <w:jc w:val="both"/>
      </w:pPr>
      <w:r>
        <w:rPr>
          <w:sz w:val="20"/>
        </w:rPr>
        <w:t xml:space="preserve">46. При обмене информацией по вопросам осуществления межведомственного взаимодействия участники самостоятельно определяют содержание запрашиваемой и (или) представляемой информации.</w:t>
      </w:r>
    </w:p>
    <w:p>
      <w:pPr>
        <w:pStyle w:val="0"/>
        <w:spacing w:before="200" w:line-rule="auto"/>
        <w:ind w:firstLine="540"/>
        <w:jc w:val="both"/>
      </w:pPr>
      <w:r>
        <w:rPr>
          <w:sz w:val="20"/>
        </w:rPr>
        <w:t xml:space="preserve">47. В случае отказа участников межведомственного взаимодействия в представлении информации, указанной в </w:t>
      </w:r>
      <w:hyperlink w:history="0" w:anchor="P13253" w:tooltip="45. По вопросам обмена информацией и передаче документов учреждения и организации направляют, в том числе в электронном виде, участникам межведомственного взаимодействия, в подведомственности которых находятся, соответствующие запросы.">
        <w:r>
          <w:rPr>
            <w:sz w:val="20"/>
            <w:color w:val="0000ff"/>
          </w:rPr>
          <w:t xml:space="preserve">пункте 45</w:t>
        </w:r>
      </w:hyperlink>
      <w:r>
        <w:rPr>
          <w:sz w:val="20"/>
        </w:rPr>
        <w:t xml:space="preserve"> настоящего Порядка, соответствующая сторона межведомственного взаимодействия направляет в адрес другой стороны мотивированный отказ в представлении информации.</w:t>
      </w:r>
    </w:p>
    <w:p>
      <w:pPr>
        <w:pStyle w:val="0"/>
        <w:spacing w:before="200" w:line-rule="auto"/>
        <w:ind w:firstLine="540"/>
        <w:jc w:val="both"/>
      </w:pPr>
      <w:r>
        <w:rPr>
          <w:sz w:val="20"/>
        </w:rPr>
        <w:t xml:space="preserve">48. Обмен информацией между участниками осуществляется с соблюдением требований законодательства Российской Федерации в области персональных данных, а также </w:t>
      </w:r>
      <w:hyperlink w:history="0" r:id="rId1178"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статьи 13</w:t>
        </w:r>
      </w:hyperlink>
      <w:r>
        <w:rPr>
          <w:sz w:val="20"/>
        </w:rPr>
        <w:t xml:space="preserve"> Федерального закона от 21 ноября 2011 года N 323-ФЗ "Об основах охраны здоровья граждан в Российской Федерации".</w:t>
      </w:r>
    </w:p>
    <w:p>
      <w:pPr>
        <w:pStyle w:val="0"/>
        <w:spacing w:before="200" w:line-rule="auto"/>
        <w:ind w:firstLine="540"/>
        <w:jc w:val="both"/>
      </w:pPr>
      <w:r>
        <w:rPr>
          <w:sz w:val="20"/>
        </w:rPr>
        <w:t xml:space="preserve">49. Участники межведомственного взаимодействия представляют в координирующий орган ежеквартально, до 10-го числа месяца, следующего за отчетным периодом, </w:t>
      </w:r>
      <w:hyperlink w:history="0" w:anchor="P13741" w:tooltip="Отчет">
        <w:r>
          <w:rPr>
            <w:sz w:val="20"/>
            <w:color w:val="0000ff"/>
          </w:rPr>
          <w:t xml:space="preserve">отчет</w:t>
        </w:r>
      </w:hyperlink>
      <w:r>
        <w:rPr>
          <w:sz w:val="20"/>
        </w:rPr>
        <w:t xml:space="preserve"> по форме согласно приложению N 9 к настоящему Порядку.</w:t>
      </w:r>
    </w:p>
    <w:p>
      <w:pPr>
        <w:pStyle w:val="0"/>
        <w:jc w:val="both"/>
      </w:pPr>
      <w:r>
        <w:rPr>
          <w:sz w:val="20"/>
        </w:rPr>
      </w:r>
    </w:p>
    <w:p>
      <w:pPr>
        <w:pStyle w:val="2"/>
        <w:outlineLvl w:val="1"/>
        <w:jc w:val="center"/>
      </w:pPr>
      <w:r>
        <w:rPr>
          <w:sz w:val="20"/>
        </w:rPr>
        <w:t xml:space="preserve">VIII. Порядок финансирования оказания ранней помощи</w:t>
      </w:r>
    </w:p>
    <w:p>
      <w:pPr>
        <w:pStyle w:val="0"/>
        <w:jc w:val="both"/>
      </w:pPr>
      <w:r>
        <w:rPr>
          <w:sz w:val="20"/>
        </w:rPr>
      </w:r>
    </w:p>
    <w:p>
      <w:pPr>
        <w:pStyle w:val="0"/>
        <w:ind w:firstLine="540"/>
        <w:jc w:val="both"/>
      </w:pPr>
      <w:r>
        <w:rPr>
          <w:sz w:val="20"/>
        </w:rPr>
        <w:t xml:space="preserve">50. Финансирование деятельности государственных организаций социального обслуживания населения Архангельской области по оказанию ранней помощи осуществляется за счет средств областного бюджета, направляемых указанным государственным организациям социального обслуживания населения Архангельской области в форме субсидий на финансовое обеспечение выполнения государственных заданий на оказание государственных услуг (выполнение работ) в рамках государственной программы "Социальная поддержка граждан в Архангельской области".</w:t>
      </w:r>
    </w:p>
    <w:p>
      <w:pPr>
        <w:pStyle w:val="0"/>
        <w:spacing w:before="200" w:line-rule="auto"/>
        <w:ind w:firstLine="540"/>
        <w:jc w:val="both"/>
      </w:pPr>
      <w:r>
        <w:rPr>
          <w:sz w:val="20"/>
        </w:rPr>
        <w:t xml:space="preserve">Оказание услуг ранней помощи организациями, подведомственными министерству образования Архангельской области, осуществляется в рамках государственной </w:t>
      </w:r>
      <w:hyperlink w:history="0" r:id="rId1179" w:tooltip="Постановление Правительства Архангельской области от 12.10.2012 N 463-пп (ред. от 04.09.2023) &quot;Об утверждении государственной программы Архангельской области &quot;Развитие образования и науки Архангельской области&quot; {КонсультантПлюс}">
        <w:r>
          <w:rPr>
            <w:sz w:val="20"/>
            <w:color w:val="0000ff"/>
          </w:rPr>
          <w:t xml:space="preserve">программы</w:t>
        </w:r>
      </w:hyperlink>
      <w:r>
        <w:rPr>
          <w:sz w:val="20"/>
        </w:rPr>
        <w:t xml:space="preserve"> Архангельской области "Развитие образования и науки Архангельской области", утвержденной постановлением Правительства Архангельской области от 12 октября 2012 года N 463-пп.</w:t>
      </w:r>
    </w:p>
    <w:p>
      <w:pPr>
        <w:pStyle w:val="0"/>
        <w:jc w:val="both"/>
      </w:pPr>
      <w:r>
        <w:rPr>
          <w:sz w:val="20"/>
        </w:rPr>
        <w:t xml:space="preserve">(в ред. </w:t>
      </w:r>
      <w:hyperlink w:history="0" r:id="rId1180"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Оказание услуг ранней помощи медицинскими организациями осуществляется в рамках государственной </w:t>
      </w:r>
      <w:hyperlink w:history="0" r:id="rId1181" w:tooltip="Постановление Правительства Архангельской области от 12.10.2012 N 462-пп (ред. от 09.10.2023) &quot;Об утверждении государственной программы Архангельской области &quot;Развитие здравоохранения Архангельской области&quot; {КонсультантПлюс}">
        <w:r>
          <w:rPr>
            <w:sz w:val="20"/>
            <w:color w:val="0000ff"/>
          </w:rPr>
          <w:t xml:space="preserve">программы</w:t>
        </w:r>
      </w:hyperlink>
      <w:r>
        <w:rPr>
          <w:sz w:val="20"/>
        </w:rPr>
        <w:t xml:space="preserve"> Архангельской области "Развитие здравоохранения Архангельской области", утвержденной постановлением Правительства Архангельской области от 12 октября 2012 года N 462-пп.</w:t>
      </w:r>
    </w:p>
    <w:p>
      <w:pPr>
        <w:pStyle w:val="0"/>
        <w:spacing w:before="200" w:line-rule="auto"/>
        <w:ind w:firstLine="540"/>
        <w:jc w:val="both"/>
      </w:pPr>
      <w:r>
        <w:rPr>
          <w:sz w:val="20"/>
        </w:rPr>
        <w:t xml:space="preserve">51. Контроль за целевым использованием бюджетных средств, направленных на оказание ранней помощи, осуществляется министерством труда, занятости и социального развития Архангельской области, министерством здравоохранения Архангельской области, министерством образования Архангельской области (далее - министерства) и органами государственного финансового контроля Архангельской области в соответствии с бюджетным законодательством Российской Федерации.</w:t>
      </w:r>
    </w:p>
    <w:p>
      <w:pPr>
        <w:pStyle w:val="0"/>
        <w:jc w:val="both"/>
      </w:pPr>
      <w:r>
        <w:rPr>
          <w:sz w:val="20"/>
        </w:rPr>
        <w:t xml:space="preserve">(в ред. </w:t>
      </w:r>
      <w:hyperlink w:history="0" r:id="rId1182"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52. Ответственность за нецелевое использование бюджетных средств, направленных на выплату компенсации, несут министерства, учреждения и организации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оказания ранней</w:t>
      </w:r>
    </w:p>
    <w:p>
      <w:pPr>
        <w:pStyle w:val="0"/>
        <w:jc w:val="right"/>
      </w:pPr>
      <w:r>
        <w:rPr>
          <w:sz w:val="20"/>
        </w:rPr>
        <w:t xml:space="preserve">помощи детям и их семьям</w:t>
      </w:r>
    </w:p>
    <w:p>
      <w:pPr>
        <w:pStyle w:val="0"/>
        <w:jc w:val="right"/>
      </w:pPr>
      <w:r>
        <w:rPr>
          <w:sz w:val="20"/>
        </w:rPr>
        <w:t xml:space="preserve">в Архангельской области</w:t>
      </w:r>
    </w:p>
    <w:p>
      <w:pPr>
        <w:pStyle w:val="0"/>
        <w:jc w:val="both"/>
      </w:pPr>
      <w:r>
        <w:rPr>
          <w:sz w:val="20"/>
        </w:rPr>
      </w:r>
    </w:p>
    <w:bookmarkStart w:id="13279" w:name="P13279"/>
    <w:bookmarkEnd w:id="13279"/>
    <w:p>
      <w:pPr>
        <w:pStyle w:val="2"/>
        <w:jc w:val="center"/>
      </w:pPr>
      <w:r>
        <w:rPr>
          <w:sz w:val="20"/>
        </w:rPr>
        <w:t xml:space="preserve">Критерии</w:t>
      </w:r>
    </w:p>
    <w:p>
      <w:pPr>
        <w:pStyle w:val="2"/>
        <w:jc w:val="center"/>
      </w:pPr>
      <w:r>
        <w:rPr>
          <w:sz w:val="20"/>
        </w:rPr>
        <w:t xml:space="preserve">для выявления детей целевой группы</w:t>
      </w:r>
    </w:p>
    <w:p>
      <w:pPr>
        <w:pStyle w:val="0"/>
        <w:jc w:val="both"/>
      </w:pPr>
      <w:r>
        <w:rPr>
          <w:sz w:val="20"/>
        </w:rPr>
      </w:r>
    </w:p>
    <w:p>
      <w:pPr>
        <w:pStyle w:val="0"/>
        <w:ind w:firstLine="540"/>
        <w:jc w:val="both"/>
      </w:pPr>
      <w:r>
        <w:rPr>
          <w:sz w:val="20"/>
        </w:rPr>
        <w:t xml:space="preserve">Критериями для выявления детей целевой группы для признания нуждающимися в ранней помощи являются:</w:t>
      </w:r>
    </w:p>
    <w:p>
      <w:pPr>
        <w:pStyle w:val="0"/>
        <w:spacing w:before="200" w:line-rule="auto"/>
        <w:ind w:firstLine="540"/>
        <w:jc w:val="both"/>
      </w:pPr>
      <w:r>
        <w:rPr>
          <w:sz w:val="20"/>
        </w:rPr>
        <w:t xml:space="preserve">1. Ребенок относится к категории "ребенок-инвалид", подтвержденной справкой об установлении категории "ребенок-инвалид", выданной федеральным государственным учреждением медико-социальной экспертизы.</w:t>
      </w:r>
    </w:p>
    <w:p>
      <w:pPr>
        <w:pStyle w:val="0"/>
        <w:spacing w:before="200" w:line-rule="auto"/>
        <w:ind w:firstLine="540"/>
        <w:jc w:val="both"/>
      </w:pPr>
      <w:r>
        <w:rPr>
          <w:sz w:val="20"/>
        </w:rPr>
        <w:t xml:space="preserve">2. У ребенка в возрасте от рождения до трех лет выявлено заболевание, приводящее к нарушениям функций организма, задержке развития. Факт наличия нарушения функции(й), заболевания, задержки развития подтверждается выпиской из истории развития ребенка, выданной медицинской организацией.</w:t>
      </w:r>
    </w:p>
    <w:p>
      <w:pPr>
        <w:pStyle w:val="0"/>
        <w:spacing w:before="200" w:line-rule="auto"/>
        <w:ind w:firstLine="540"/>
        <w:jc w:val="both"/>
      </w:pPr>
      <w:r>
        <w:rPr>
          <w:sz w:val="20"/>
        </w:rPr>
        <w:t xml:space="preserve">3. Ребенок в возрасте от рождения до трех лет воспитывается в государственной организации для детей-сирот и детей, оставшихся без попечения родителей.</w:t>
      </w:r>
    </w:p>
    <w:p>
      <w:pPr>
        <w:pStyle w:val="0"/>
        <w:spacing w:before="200" w:line-rule="auto"/>
        <w:ind w:firstLine="540"/>
        <w:jc w:val="both"/>
      </w:pPr>
      <w:r>
        <w:rPr>
          <w:sz w:val="20"/>
        </w:rPr>
        <w:t xml:space="preserve">4. Ребенок в возрасте от рождения до трех лет воспитывается в семье, находящейся в социально опасном положении.</w:t>
      </w:r>
    </w:p>
    <w:p>
      <w:pPr>
        <w:pStyle w:val="0"/>
        <w:spacing w:before="200" w:line-rule="auto"/>
        <w:ind w:firstLine="540"/>
        <w:jc w:val="both"/>
      </w:pPr>
      <w:r>
        <w:rPr>
          <w:sz w:val="20"/>
        </w:rPr>
        <w:t xml:space="preserve">5. Ребенок в возрасте от рождения до трех лет относится к категории детей с ограниченными возможностями здоровья, что подтверждено заключением, выданным психолого-медико-педагогической комиссией.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оказания ранней</w:t>
      </w:r>
    </w:p>
    <w:p>
      <w:pPr>
        <w:pStyle w:val="0"/>
        <w:jc w:val="right"/>
      </w:pPr>
      <w:r>
        <w:rPr>
          <w:sz w:val="20"/>
        </w:rPr>
        <w:t xml:space="preserve">помощи детям и их семьям</w:t>
      </w:r>
    </w:p>
    <w:p>
      <w:pPr>
        <w:pStyle w:val="0"/>
        <w:jc w:val="right"/>
      </w:pPr>
      <w:r>
        <w:rPr>
          <w:sz w:val="20"/>
        </w:rPr>
        <w:t xml:space="preserve">в Архангельской области</w:t>
      </w:r>
    </w:p>
    <w:p>
      <w:pPr>
        <w:pStyle w:val="0"/>
        <w:jc w:val="both"/>
      </w:pPr>
      <w:r>
        <w:rPr>
          <w:sz w:val="20"/>
        </w:rPr>
      </w:r>
    </w:p>
    <w:bookmarkStart w:id="13298" w:name="P13298"/>
    <w:bookmarkEnd w:id="13298"/>
    <w:p>
      <w:pPr>
        <w:pStyle w:val="2"/>
        <w:jc w:val="center"/>
      </w:pPr>
      <w:r>
        <w:rPr>
          <w:sz w:val="20"/>
        </w:rPr>
        <w:t xml:space="preserve">Перечень</w:t>
      </w:r>
    </w:p>
    <w:p>
      <w:pPr>
        <w:pStyle w:val="2"/>
        <w:jc w:val="center"/>
      </w:pPr>
      <w:r>
        <w:rPr>
          <w:sz w:val="20"/>
        </w:rPr>
        <w:t xml:space="preserve">государственных учреждений Архангельской области,</w:t>
      </w:r>
    </w:p>
    <w:p>
      <w:pPr>
        <w:pStyle w:val="2"/>
        <w:jc w:val="center"/>
      </w:pPr>
      <w:r>
        <w:rPr>
          <w:sz w:val="20"/>
        </w:rPr>
        <w:t xml:space="preserve">оказывающих раннюю помощь детям целевой группы</w:t>
      </w:r>
    </w:p>
    <w:p>
      <w:pPr>
        <w:pStyle w:val="2"/>
        <w:jc w:val="center"/>
      </w:pPr>
      <w:r>
        <w:rPr>
          <w:sz w:val="20"/>
        </w:rPr>
        <w:t xml:space="preserve">и их семьям 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183"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22.12.2020 N 940-пп)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483"/>
        <w:gridCol w:w="4989"/>
        <w:gridCol w:w="3559"/>
      </w:tblGrid>
      <w:tr>
        <w:tblPrEx>
          <w:tblBorders>
            <w:left w:val="single" w:sz="4"/>
            <w:right w:val="single" w:sz="4"/>
            <w:insideV w:val="single" w:sz="4"/>
            <w:insideH w:val="single" w:sz="4"/>
          </w:tblBorders>
        </w:tblPrEx>
        <w:tc>
          <w:tcPr>
            <w:tcW w:w="483" w:type="dxa"/>
            <w:tcBorders>
              <w:top w:val="single" w:sz="4"/>
              <w:bottom w:val="single" w:sz="4"/>
            </w:tcBorders>
          </w:tcPr>
          <w:p>
            <w:pPr>
              <w:pStyle w:val="0"/>
              <w:jc w:val="center"/>
            </w:pPr>
            <w:r>
              <w:rPr>
                <w:sz w:val="20"/>
              </w:rPr>
              <w:t xml:space="preserve">N п/п</w:t>
            </w:r>
          </w:p>
        </w:tc>
        <w:tc>
          <w:tcPr>
            <w:tcW w:w="4989" w:type="dxa"/>
            <w:vAlign w:val="center"/>
            <w:tcBorders>
              <w:top w:val="single" w:sz="4"/>
              <w:bottom w:val="single" w:sz="4"/>
            </w:tcBorders>
          </w:tcPr>
          <w:p>
            <w:pPr>
              <w:pStyle w:val="0"/>
              <w:jc w:val="center"/>
            </w:pPr>
            <w:r>
              <w:rPr>
                <w:sz w:val="20"/>
              </w:rPr>
              <w:t xml:space="preserve">Наименование</w:t>
            </w:r>
          </w:p>
        </w:tc>
        <w:tc>
          <w:tcPr>
            <w:tcW w:w="3559" w:type="dxa"/>
            <w:vAlign w:val="center"/>
            <w:tcBorders>
              <w:top w:val="single" w:sz="4"/>
              <w:bottom w:val="single" w:sz="4"/>
            </w:tcBorders>
          </w:tcPr>
          <w:p>
            <w:pPr>
              <w:pStyle w:val="0"/>
              <w:jc w:val="center"/>
            </w:pPr>
            <w:r>
              <w:rPr>
                <w:sz w:val="20"/>
              </w:rPr>
              <w:t xml:space="preserve">Контактные данные (адрес, телефон, электронная почта)</w:t>
            </w:r>
          </w:p>
        </w:tc>
      </w:tr>
      <w:tr>
        <w:tc>
          <w:tcPr>
            <w:gridSpan w:val="3"/>
            <w:tcW w:w="9031" w:type="dxa"/>
            <w:tcBorders>
              <w:top w:val="single" w:sz="4"/>
              <w:left w:val="nil"/>
              <w:bottom w:val="nil"/>
              <w:right w:val="nil"/>
            </w:tcBorders>
          </w:tcPr>
          <w:p>
            <w:pPr>
              <w:pStyle w:val="0"/>
              <w:outlineLvl w:val="2"/>
              <w:jc w:val="center"/>
            </w:pPr>
            <w:r>
              <w:rPr>
                <w:sz w:val="20"/>
              </w:rPr>
              <w:t xml:space="preserve">Министерство труда, занятости и социального развития Архангельской области</w:t>
            </w:r>
          </w:p>
        </w:tc>
      </w:tr>
      <w:tr>
        <w:tc>
          <w:tcPr>
            <w:tcW w:w="483" w:type="dxa"/>
            <w:tcBorders>
              <w:top w:val="nil"/>
              <w:left w:val="nil"/>
              <w:bottom w:val="nil"/>
              <w:right w:val="nil"/>
            </w:tcBorders>
          </w:tcPr>
          <w:p>
            <w:pPr>
              <w:pStyle w:val="0"/>
              <w:jc w:val="center"/>
            </w:pPr>
            <w:r>
              <w:rPr>
                <w:sz w:val="20"/>
              </w:rPr>
              <w:t xml:space="preserve">1.</w:t>
            </w:r>
          </w:p>
        </w:tc>
        <w:tc>
          <w:tcPr>
            <w:tcW w:w="4989" w:type="dxa"/>
            <w:tcBorders>
              <w:top w:val="nil"/>
              <w:left w:val="nil"/>
              <w:bottom w:val="nil"/>
              <w:right w:val="nil"/>
            </w:tcBorders>
          </w:tcPr>
          <w:p>
            <w:pPr>
              <w:pStyle w:val="0"/>
            </w:pPr>
            <w:r>
              <w:rPr>
                <w:sz w:val="20"/>
              </w:rPr>
              <w:t xml:space="preserve">Государственное бюджетное учреждение Архангельской области социального обслуживания детей с ограниченными возможностями "Архангельский многопрофильный реабилитационный центр для детей"</w:t>
            </w:r>
          </w:p>
        </w:tc>
        <w:tc>
          <w:tcPr>
            <w:tcW w:w="3559" w:type="dxa"/>
            <w:tcBorders>
              <w:top w:val="nil"/>
              <w:left w:val="nil"/>
              <w:bottom w:val="nil"/>
              <w:right w:val="nil"/>
            </w:tcBorders>
          </w:tcPr>
          <w:p>
            <w:pPr>
              <w:pStyle w:val="0"/>
            </w:pPr>
            <w:r>
              <w:rPr>
                <w:sz w:val="20"/>
              </w:rPr>
              <w:t xml:space="preserve">г. Архангельск, ул. Урицкого, д. 51, корп. 1, (8182) 29-43-91, (8182) 29-43-88, oerc29@mail.ru</w:t>
            </w:r>
          </w:p>
        </w:tc>
      </w:tr>
      <w:tr>
        <w:tc>
          <w:tcPr>
            <w:tcW w:w="483" w:type="dxa"/>
            <w:tcBorders>
              <w:top w:val="nil"/>
              <w:left w:val="nil"/>
              <w:bottom w:val="nil"/>
              <w:right w:val="nil"/>
            </w:tcBorders>
          </w:tcPr>
          <w:p>
            <w:pPr>
              <w:pStyle w:val="0"/>
              <w:jc w:val="center"/>
            </w:pPr>
            <w:r>
              <w:rPr>
                <w:sz w:val="20"/>
              </w:rPr>
              <w:t xml:space="preserve">2.</w:t>
            </w:r>
          </w:p>
        </w:tc>
        <w:tc>
          <w:tcPr>
            <w:tcW w:w="4989" w:type="dxa"/>
            <w:tcBorders>
              <w:top w:val="nil"/>
              <w:left w:val="nil"/>
              <w:bottom w:val="nil"/>
              <w:right w:val="nil"/>
            </w:tcBorders>
          </w:tcPr>
          <w:p>
            <w:pPr>
              <w:pStyle w:val="0"/>
            </w:pPr>
            <w:r>
              <w:rPr>
                <w:sz w:val="20"/>
              </w:rPr>
              <w:t xml:space="preserve">Государственное бюджетное учреждение Архангельской области социального обслуживания детей с ограниченными возможностями "Северодвинский реабилитационный центр для детей с ограниченными возможностями "Ручеек"</w:t>
            </w:r>
          </w:p>
        </w:tc>
        <w:tc>
          <w:tcPr>
            <w:tcW w:w="3559" w:type="dxa"/>
            <w:tcBorders>
              <w:top w:val="nil"/>
              <w:left w:val="nil"/>
              <w:bottom w:val="nil"/>
              <w:right w:val="nil"/>
            </w:tcBorders>
          </w:tcPr>
          <w:p>
            <w:pPr>
              <w:pStyle w:val="0"/>
            </w:pPr>
            <w:r>
              <w:rPr>
                <w:sz w:val="20"/>
              </w:rPr>
              <w:t xml:space="preserve">Архангельская область, г. Северодвинск, ул. Чеснокова, д. 18а, (81842) 2-37-40, src.dov@yandex.ru</w:t>
            </w:r>
          </w:p>
        </w:tc>
      </w:tr>
      <w:tr>
        <w:tc>
          <w:tcPr>
            <w:tcW w:w="483" w:type="dxa"/>
            <w:tcBorders>
              <w:top w:val="nil"/>
              <w:left w:val="nil"/>
              <w:bottom w:val="nil"/>
              <w:right w:val="nil"/>
            </w:tcBorders>
          </w:tcPr>
          <w:p>
            <w:pPr>
              <w:pStyle w:val="0"/>
              <w:jc w:val="center"/>
            </w:pPr>
            <w:r>
              <w:rPr>
                <w:sz w:val="20"/>
              </w:rPr>
              <w:t xml:space="preserve">3.</w:t>
            </w:r>
          </w:p>
        </w:tc>
        <w:tc>
          <w:tcPr>
            <w:tcW w:w="4989" w:type="dxa"/>
            <w:tcBorders>
              <w:top w:val="nil"/>
              <w:left w:val="nil"/>
              <w:bottom w:val="nil"/>
              <w:right w:val="nil"/>
            </w:tcBorders>
          </w:tcPr>
          <w:p>
            <w:pPr>
              <w:pStyle w:val="0"/>
            </w:pPr>
            <w:r>
              <w:rPr>
                <w:sz w:val="20"/>
              </w:rPr>
              <w:t xml:space="preserve">Государственное бюджетное учреждение Архангельской области социального обслуживания детей с ограниченными возможностями "Котласский реабилитационный центр для детей с ограниченными возможностями"</w:t>
            </w:r>
          </w:p>
        </w:tc>
        <w:tc>
          <w:tcPr>
            <w:tcW w:w="3559" w:type="dxa"/>
            <w:tcBorders>
              <w:top w:val="nil"/>
              <w:left w:val="nil"/>
              <w:bottom w:val="nil"/>
              <w:right w:val="nil"/>
            </w:tcBorders>
          </w:tcPr>
          <w:p>
            <w:pPr>
              <w:pStyle w:val="0"/>
            </w:pPr>
            <w:r>
              <w:rPr>
                <w:sz w:val="20"/>
              </w:rPr>
              <w:t xml:space="preserve">Архангельская область, г. Котлас, ул. 70 лет Октября, д. 34, (81837) 3-00-50, mail@kdrc.ru</w:t>
            </w:r>
          </w:p>
        </w:tc>
      </w:tr>
      <w:tr>
        <w:tc>
          <w:tcPr>
            <w:tcW w:w="483" w:type="dxa"/>
            <w:tcBorders>
              <w:top w:val="nil"/>
              <w:left w:val="nil"/>
              <w:bottom w:val="nil"/>
              <w:right w:val="nil"/>
            </w:tcBorders>
          </w:tcPr>
          <w:p>
            <w:pPr>
              <w:pStyle w:val="0"/>
              <w:jc w:val="center"/>
            </w:pPr>
            <w:r>
              <w:rPr>
                <w:sz w:val="20"/>
              </w:rPr>
              <w:t xml:space="preserve">4.</w:t>
            </w:r>
          </w:p>
        </w:tc>
        <w:tc>
          <w:tcPr>
            <w:tcW w:w="4989" w:type="dxa"/>
            <w:tcBorders>
              <w:top w:val="nil"/>
              <w:left w:val="nil"/>
              <w:bottom w:val="nil"/>
              <w:right w:val="nil"/>
            </w:tcBorders>
          </w:tcPr>
          <w:p>
            <w:pPr>
              <w:pStyle w:val="0"/>
            </w:pPr>
            <w:r>
              <w:rPr>
                <w:sz w:val="20"/>
              </w:rPr>
              <w:t xml:space="preserve">Государственное бюджетное комплексное учреждение Архангельской области общего типа "Вельский центр социальной помощи семье и детям "Скворушка"</w:t>
            </w:r>
          </w:p>
        </w:tc>
        <w:tc>
          <w:tcPr>
            <w:tcW w:w="3559" w:type="dxa"/>
            <w:tcBorders>
              <w:top w:val="nil"/>
              <w:left w:val="nil"/>
              <w:bottom w:val="nil"/>
              <w:right w:val="nil"/>
            </w:tcBorders>
          </w:tcPr>
          <w:p>
            <w:pPr>
              <w:pStyle w:val="0"/>
            </w:pPr>
            <w:r>
              <w:rPr>
                <w:sz w:val="20"/>
              </w:rPr>
              <w:t xml:space="preserve">Архангельская область, г. Вельск, ул. 1 Мая, д. 77, (81836) 6-13-50, velcpom@yandex.ru</w:t>
            </w:r>
          </w:p>
        </w:tc>
      </w:tr>
      <w:tr>
        <w:tc>
          <w:tcPr>
            <w:tcW w:w="483" w:type="dxa"/>
            <w:tcBorders>
              <w:top w:val="nil"/>
              <w:left w:val="nil"/>
              <w:bottom w:val="nil"/>
              <w:right w:val="nil"/>
            </w:tcBorders>
          </w:tcPr>
          <w:p>
            <w:pPr>
              <w:pStyle w:val="0"/>
              <w:jc w:val="center"/>
            </w:pPr>
            <w:r>
              <w:rPr>
                <w:sz w:val="20"/>
              </w:rPr>
              <w:t xml:space="preserve">5.</w:t>
            </w:r>
          </w:p>
        </w:tc>
        <w:tc>
          <w:tcPr>
            <w:tcW w:w="4989" w:type="dxa"/>
            <w:tcBorders>
              <w:top w:val="nil"/>
              <w:left w:val="nil"/>
              <w:bottom w:val="nil"/>
              <w:right w:val="nil"/>
            </w:tcBorders>
          </w:tcPr>
          <w:p>
            <w:pPr>
              <w:pStyle w:val="0"/>
            </w:pPr>
            <w:r>
              <w:rPr>
                <w:sz w:val="20"/>
              </w:rPr>
              <w:t xml:space="preserve">Государственное бюджетное специализированное учреждение Архангельской области для несовершеннолетних, нуждающихся в социальной реабилитации, "Каргопольский социально-реабилитационный центр для несовершеннолетних"</w:t>
            </w:r>
          </w:p>
        </w:tc>
        <w:tc>
          <w:tcPr>
            <w:tcW w:w="3559" w:type="dxa"/>
            <w:tcBorders>
              <w:top w:val="nil"/>
              <w:left w:val="nil"/>
              <w:bottom w:val="nil"/>
              <w:right w:val="nil"/>
            </w:tcBorders>
          </w:tcPr>
          <w:p>
            <w:pPr>
              <w:pStyle w:val="0"/>
            </w:pPr>
            <w:r>
              <w:rPr>
                <w:sz w:val="20"/>
              </w:rPr>
              <w:t xml:space="preserve">Архангельская область, г. Каргополь, пер. Ленинградский, д. 2а, (81841) 2-11-73, priutkar@yandex.ru</w:t>
            </w:r>
          </w:p>
        </w:tc>
      </w:tr>
      <w:tr>
        <w:tc>
          <w:tcPr>
            <w:gridSpan w:val="3"/>
            <w:tcW w:w="9031" w:type="dxa"/>
            <w:tcBorders>
              <w:top w:val="nil"/>
              <w:left w:val="nil"/>
              <w:bottom w:val="nil"/>
              <w:right w:val="nil"/>
            </w:tcBorders>
          </w:tcPr>
          <w:p>
            <w:pPr>
              <w:pStyle w:val="0"/>
              <w:outlineLvl w:val="2"/>
              <w:jc w:val="center"/>
            </w:pPr>
            <w:r>
              <w:rPr>
                <w:sz w:val="20"/>
              </w:rPr>
              <w:t xml:space="preserve">Министерство образования Архангельской области</w:t>
            </w:r>
          </w:p>
        </w:tc>
      </w:tr>
      <w:tr>
        <w:tc>
          <w:tcPr>
            <w:gridSpan w:val="3"/>
            <w:tcW w:w="9031" w:type="dxa"/>
            <w:tcBorders>
              <w:top w:val="nil"/>
              <w:left w:val="nil"/>
              <w:bottom w:val="nil"/>
              <w:right w:val="nil"/>
            </w:tcBorders>
          </w:tcPr>
          <w:p>
            <w:pPr>
              <w:pStyle w:val="0"/>
              <w:jc w:val="both"/>
            </w:pPr>
            <w:r>
              <w:rPr>
                <w:sz w:val="20"/>
              </w:rPr>
              <w:t xml:space="preserve">(в ред. </w:t>
            </w:r>
            <w:hyperlink w:history="0" r:id="rId1184"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tc>
      </w:tr>
      <w:tr>
        <w:tc>
          <w:tcPr>
            <w:tcW w:w="483" w:type="dxa"/>
            <w:tcBorders>
              <w:top w:val="nil"/>
              <w:left w:val="nil"/>
              <w:bottom w:val="nil"/>
              <w:right w:val="nil"/>
            </w:tcBorders>
          </w:tcPr>
          <w:p>
            <w:pPr>
              <w:pStyle w:val="0"/>
              <w:jc w:val="center"/>
            </w:pPr>
            <w:r>
              <w:rPr>
                <w:sz w:val="20"/>
              </w:rPr>
              <w:t xml:space="preserve">6.</w:t>
            </w:r>
          </w:p>
        </w:tc>
        <w:tc>
          <w:tcPr>
            <w:tcW w:w="4989" w:type="dxa"/>
            <w:tcBorders>
              <w:top w:val="nil"/>
              <w:left w:val="nil"/>
              <w:bottom w:val="nil"/>
              <w:right w:val="nil"/>
            </w:tcBorders>
          </w:tcPr>
          <w:p>
            <w:pPr>
              <w:pStyle w:val="0"/>
            </w:pPr>
            <w:r>
              <w:rPr>
                <w:sz w:val="20"/>
              </w:rPr>
              <w:t xml:space="preserve">Государственное бюджетное учреждение Архангельской области для детей-сирот и детей, оставшихся без попечения родителей, детей с ограниченными возможностями здоровья "Архангельский центр помощи детям "Лучик"</w:t>
            </w:r>
          </w:p>
        </w:tc>
        <w:tc>
          <w:tcPr>
            <w:tcW w:w="3559" w:type="dxa"/>
            <w:tcBorders>
              <w:top w:val="nil"/>
              <w:left w:val="nil"/>
              <w:bottom w:val="nil"/>
              <w:right w:val="nil"/>
            </w:tcBorders>
          </w:tcPr>
          <w:p>
            <w:pPr>
              <w:pStyle w:val="0"/>
            </w:pPr>
            <w:r>
              <w:rPr>
                <w:sz w:val="20"/>
              </w:rPr>
              <w:t xml:space="preserve">г. Архангельск, ул. Логинова, д. 16, корп. 1, (8182) 65-11-84, detdom-2@yandex.ru</w:t>
            </w:r>
          </w:p>
        </w:tc>
      </w:tr>
      <w:tr>
        <w:tc>
          <w:tcPr>
            <w:gridSpan w:val="3"/>
            <w:tcW w:w="9031" w:type="dxa"/>
            <w:tcBorders>
              <w:top w:val="nil"/>
              <w:left w:val="nil"/>
              <w:bottom w:val="nil"/>
              <w:right w:val="nil"/>
            </w:tcBorders>
          </w:tcPr>
          <w:p>
            <w:pPr>
              <w:pStyle w:val="0"/>
              <w:outlineLvl w:val="2"/>
              <w:jc w:val="center"/>
            </w:pPr>
            <w:r>
              <w:rPr>
                <w:sz w:val="20"/>
              </w:rPr>
              <w:t xml:space="preserve">Министерство здравоохранения Архангельской области</w:t>
            </w:r>
          </w:p>
        </w:tc>
      </w:tr>
      <w:tr>
        <w:tc>
          <w:tcPr>
            <w:tcW w:w="483" w:type="dxa"/>
            <w:tcBorders>
              <w:top w:val="nil"/>
              <w:left w:val="nil"/>
              <w:bottom w:val="nil"/>
              <w:right w:val="nil"/>
            </w:tcBorders>
          </w:tcPr>
          <w:p>
            <w:pPr>
              <w:pStyle w:val="0"/>
              <w:jc w:val="center"/>
            </w:pPr>
            <w:r>
              <w:rPr>
                <w:sz w:val="20"/>
              </w:rPr>
              <w:t xml:space="preserve">7.</w:t>
            </w:r>
          </w:p>
        </w:tc>
        <w:tc>
          <w:tcPr>
            <w:tcW w:w="4989" w:type="dxa"/>
            <w:tcBorders>
              <w:top w:val="nil"/>
              <w:left w:val="nil"/>
              <w:bottom w:val="nil"/>
              <w:right w:val="nil"/>
            </w:tcBorders>
          </w:tcPr>
          <w:p>
            <w:pPr>
              <w:pStyle w:val="0"/>
            </w:pPr>
            <w:r>
              <w:rPr>
                <w:sz w:val="20"/>
              </w:rPr>
              <w:t xml:space="preserve">Государственное казенное учреждение здравоохранения Архангельской области "Специализированный дом ребенка для детей с поражением центральной нервной системы и нарушением психики"</w:t>
            </w:r>
          </w:p>
        </w:tc>
        <w:tc>
          <w:tcPr>
            <w:tcW w:w="3559" w:type="dxa"/>
            <w:tcBorders>
              <w:top w:val="nil"/>
              <w:left w:val="nil"/>
              <w:bottom w:val="nil"/>
              <w:right w:val="nil"/>
            </w:tcBorders>
          </w:tcPr>
          <w:p>
            <w:pPr>
              <w:pStyle w:val="0"/>
            </w:pPr>
            <w:r>
              <w:rPr>
                <w:sz w:val="20"/>
              </w:rPr>
              <w:t xml:space="preserve">163061, г. Архангельск, ул. Садовая, д. 16, (8182) 21-00-40, info@sdr29.ru</w:t>
            </w:r>
          </w:p>
        </w:tc>
      </w:tr>
      <w:tr>
        <w:tc>
          <w:tcPr>
            <w:tcW w:w="483" w:type="dxa"/>
            <w:tcBorders>
              <w:top w:val="nil"/>
              <w:left w:val="nil"/>
              <w:bottom w:val="nil"/>
              <w:right w:val="nil"/>
            </w:tcBorders>
          </w:tcPr>
          <w:p>
            <w:pPr>
              <w:pStyle w:val="0"/>
              <w:jc w:val="center"/>
            </w:pPr>
            <w:r>
              <w:rPr>
                <w:sz w:val="20"/>
              </w:rPr>
              <w:t xml:space="preserve">8.</w:t>
            </w:r>
          </w:p>
        </w:tc>
        <w:tc>
          <w:tcPr>
            <w:tcW w:w="4989" w:type="dxa"/>
            <w:tcBorders>
              <w:top w:val="nil"/>
              <w:left w:val="nil"/>
              <w:bottom w:val="nil"/>
              <w:right w:val="nil"/>
            </w:tcBorders>
          </w:tcPr>
          <w:p>
            <w:pPr>
              <w:pStyle w:val="0"/>
            </w:pPr>
            <w:r>
              <w:rPr>
                <w:sz w:val="20"/>
              </w:rPr>
              <w:t xml:space="preserve">Государственное казенное учреждение здравоохранения Архангельской области "Северодвинский специализированный дом ребенка для детей с поражением центральной нервной системы, нарушением психики"</w:t>
            </w:r>
          </w:p>
        </w:tc>
        <w:tc>
          <w:tcPr>
            <w:tcW w:w="3559" w:type="dxa"/>
            <w:tcBorders>
              <w:top w:val="nil"/>
              <w:left w:val="nil"/>
              <w:bottom w:val="nil"/>
              <w:right w:val="nil"/>
            </w:tcBorders>
          </w:tcPr>
          <w:p>
            <w:pPr>
              <w:pStyle w:val="0"/>
            </w:pPr>
            <w:r>
              <w:rPr>
                <w:sz w:val="20"/>
              </w:rPr>
              <w:t xml:space="preserve">164522, Архангельская область, г. Северодвинск, бульвар Строителей, д. 27а, (8184) 52-31-91, sevdomrebkalibri@yandex.ru</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Порядку оказания ранней</w:t>
      </w:r>
    </w:p>
    <w:p>
      <w:pPr>
        <w:pStyle w:val="0"/>
        <w:jc w:val="right"/>
      </w:pPr>
      <w:r>
        <w:rPr>
          <w:sz w:val="20"/>
        </w:rPr>
        <w:t xml:space="preserve">помощи детям и их семьям</w:t>
      </w:r>
    </w:p>
    <w:p>
      <w:pPr>
        <w:pStyle w:val="0"/>
        <w:jc w:val="right"/>
      </w:pPr>
      <w:r>
        <w:rPr>
          <w:sz w:val="20"/>
        </w:rPr>
        <w:t xml:space="preserve">в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w:t>
      </w:r>
    </w:p>
    <w:p>
      <w:pPr>
        <w:pStyle w:val="1"/>
        <w:jc w:val="both"/>
      </w:pPr>
      <w:r>
        <w:rPr>
          <w:sz w:val="20"/>
        </w:rPr>
        <w:t xml:space="preserve">                                     "_____________________________________</w:t>
      </w:r>
    </w:p>
    <w:p>
      <w:pPr>
        <w:pStyle w:val="1"/>
        <w:jc w:val="both"/>
      </w:pPr>
      <w:r>
        <w:rPr>
          <w:sz w:val="20"/>
        </w:rPr>
        <w:t xml:space="preserve">                                      ____________________________________"</w:t>
      </w:r>
    </w:p>
    <w:p>
      <w:pPr>
        <w:pStyle w:val="1"/>
        <w:jc w:val="both"/>
      </w:pPr>
      <w:r>
        <w:rPr>
          <w:sz w:val="20"/>
        </w:rPr>
        <w:t xml:space="preserve">                                          (наименование учреждения)</w:t>
      </w:r>
    </w:p>
    <w:p>
      <w:pPr>
        <w:pStyle w:val="1"/>
        <w:jc w:val="both"/>
      </w:pPr>
      <w:r>
        <w:rPr>
          <w:sz w:val="20"/>
        </w:rPr>
        <w:t xml:space="preserve">                                      от __________________________________</w:t>
      </w:r>
    </w:p>
    <w:p>
      <w:pPr>
        <w:pStyle w:val="1"/>
        <w:jc w:val="both"/>
      </w:pPr>
      <w:r>
        <w:rPr>
          <w:sz w:val="20"/>
        </w:rPr>
        <w:t xml:space="preserve">                                             (фамилия, имя, отчество</w:t>
      </w:r>
    </w:p>
    <w:p>
      <w:pPr>
        <w:pStyle w:val="1"/>
        <w:jc w:val="both"/>
      </w:pPr>
      <w:r>
        <w:rPr>
          <w:sz w:val="20"/>
        </w:rPr>
        <w:t xml:space="preserve">                                                   (при наличии)</w:t>
      </w:r>
    </w:p>
    <w:p>
      <w:pPr>
        <w:pStyle w:val="1"/>
        <w:jc w:val="both"/>
      </w:pPr>
      <w:r>
        <w:rPr>
          <w:sz w:val="20"/>
        </w:rPr>
        <w:t xml:space="preserve">                                      _____________________________________</w:t>
      </w:r>
    </w:p>
    <w:p>
      <w:pPr>
        <w:pStyle w:val="1"/>
        <w:jc w:val="both"/>
      </w:pPr>
      <w:r>
        <w:rPr>
          <w:sz w:val="20"/>
        </w:rPr>
        <w:t xml:space="preserve">                                      _____________________________________</w:t>
      </w:r>
    </w:p>
    <w:p>
      <w:pPr>
        <w:pStyle w:val="1"/>
        <w:jc w:val="both"/>
      </w:pPr>
      <w:r>
        <w:rPr>
          <w:sz w:val="20"/>
        </w:rPr>
        <w:t xml:space="preserve">                                         (адрес места жительства (места</w:t>
      </w:r>
    </w:p>
    <w:p>
      <w:pPr>
        <w:pStyle w:val="1"/>
        <w:jc w:val="both"/>
      </w:pPr>
      <w:r>
        <w:rPr>
          <w:sz w:val="20"/>
        </w:rPr>
        <w:t xml:space="preserve">                                            пребывания) на территории</w:t>
      </w:r>
    </w:p>
    <w:p>
      <w:pPr>
        <w:pStyle w:val="1"/>
        <w:jc w:val="both"/>
      </w:pPr>
      <w:r>
        <w:rPr>
          <w:sz w:val="20"/>
        </w:rPr>
        <w:t xml:space="preserve">                                              Архангельской области)</w:t>
      </w:r>
    </w:p>
    <w:p>
      <w:pPr>
        <w:pStyle w:val="1"/>
        <w:jc w:val="both"/>
      </w:pPr>
      <w:r>
        <w:rPr>
          <w:sz w:val="20"/>
        </w:rPr>
        <w:t xml:space="preserve">                                      _____________________________________</w:t>
      </w:r>
    </w:p>
    <w:p>
      <w:pPr>
        <w:pStyle w:val="1"/>
        <w:jc w:val="both"/>
      </w:pPr>
      <w:r>
        <w:rPr>
          <w:sz w:val="20"/>
        </w:rPr>
        <w:t xml:space="preserve">                                          (номер контактного телефона)</w:t>
      </w:r>
    </w:p>
    <w:p>
      <w:pPr>
        <w:pStyle w:val="1"/>
        <w:jc w:val="both"/>
      </w:pPr>
      <w:r>
        <w:rPr>
          <w:sz w:val="20"/>
        </w:rPr>
      </w:r>
    </w:p>
    <w:bookmarkStart w:id="13364" w:name="P13364"/>
    <w:bookmarkEnd w:id="13364"/>
    <w:p>
      <w:pPr>
        <w:pStyle w:val="1"/>
        <w:jc w:val="both"/>
      </w:pPr>
      <w:r>
        <w:rPr>
          <w:sz w:val="20"/>
        </w:rPr>
        <w:t xml:space="preserve">                                 Заявление</w:t>
      </w:r>
    </w:p>
    <w:p>
      <w:pPr>
        <w:pStyle w:val="1"/>
        <w:jc w:val="both"/>
      </w:pPr>
      <w:r>
        <w:rPr>
          <w:sz w:val="20"/>
        </w:rPr>
        <w:t xml:space="preserve">                  о признании нуждающимся в ранней помощи</w:t>
      </w:r>
    </w:p>
    <w:p>
      <w:pPr>
        <w:pStyle w:val="1"/>
        <w:jc w:val="both"/>
      </w:pPr>
      <w:r>
        <w:rPr>
          <w:sz w:val="20"/>
        </w:rPr>
      </w:r>
    </w:p>
    <w:p>
      <w:pPr>
        <w:pStyle w:val="1"/>
        <w:jc w:val="both"/>
      </w:pPr>
      <w:r>
        <w:rPr>
          <w:sz w:val="20"/>
        </w:rPr>
        <w:t xml:space="preserve">    Прошу признать моего ребенка __________________________________________</w:t>
      </w:r>
    </w:p>
    <w:p>
      <w:pPr>
        <w:pStyle w:val="1"/>
        <w:jc w:val="both"/>
      </w:pPr>
      <w:r>
        <w:rPr>
          <w:sz w:val="20"/>
        </w:rPr>
        <w:t xml:space="preserve">                      (фамилия, имя, отчество (при наличии), дата рождения)</w:t>
      </w:r>
    </w:p>
    <w:p>
      <w:pPr>
        <w:pStyle w:val="1"/>
        <w:jc w:val="both"/>
      </w:pPr>
      <w:r>
        <w:rPr>
          <w:sz w:val="20"/>
        </w:rPr>
        <w:t xml:space="preserve">___________________________________________________________________________</w:t>
      </w:r>
    </w:p>
    <w:p>
      <w:pPr>
        <w:pStyle w:val="1"/>
        <w:jc w:val="both"/>
      </w:pPr>
      <w:r>
        <w:rPr>
          <w:sz w:val="20"/>
        </w:rPr>
        <w:t xml:space="preserve">нуждающимся  в  ранней  помощи  и составить индивидуальную программу ранней</w:t>
      </w:r>
    </w:p>
    <w:p>
      <w:pPr>
        <w:pStyle w:val="1"/>
        <w:jc w:val="both"/>
      </w:pPr>
      <w:r>
        <w:rPr>
          <w:sz w:val="20"/>
        </w:rPr>
        <w:t xml:space="preserve">помощи.</w:t>
      </w:r>
    </w:p>
    <w:p>
      <w:pPr>
        <w:pStyle w:val="1"/>
        <w:jc w:val="both"/>
      </w:pPr>
      <w:r>
        <w:rPr>
          <w:sz w:val="20"/>
        </w:rPr>
        <w:t xml:space="preserve">    Уведомления  о  принимаемых  решениях  в  ходе  признания нуждающимся в</w:t>
      </w:r>
    </w:p>
    <w:p>
      <w:pPr>
        <w:pStyle w:val="1"/>
        <w:jc w:val="both"/>
      </w:pPr>
      <w:r>
        <w:rPr>
          <w:sz w:val="20"/>
        </w:rPr>
        <w:t xml:space="preserve">ранней помощи прошу направлять:</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w:t>
      </w:r>
    </w:p>
    <w:p>
      <w:pPr>
        <w:pStyle w:val="1"/>
        <w:jc w:val="both"/>
      </w:pPr>
      <w:r>
        <w:rPr>
          <w:sz w:val="20"/>
        </w:rPr>
        <w:t xml:space="preserve">┌─┬─┬─┬─┬─┬─┬─┬─┬─┬─┐</w:t>
      </w:r>
    </w:p>
    <w:p>
      <w:pPr>
        <w:pStyle w:val="1"/>
        <w:jc w:val="both"/>
      </w:pPr>
      <w:r>
        <w:rPr>
          <w:sz w:val="20"/>
        </w:rPr>
        <w:t xml:space="preserve">└─┴─┴─┴─┴─┴─┴─┴─┴─┴─┘</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мною  в настоящем согласии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согласии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_____________________.</w:t>
      </w:r>
    </w:p>
    <w:p>
      <w:pPr>
        <w:pStyle w:val="1"/>
        <w:jc w:val="both"/>
      </w:pPr>
      <w:r>
        <w:rPr>
          <w:sz w:val="20"/>
        </w:rPr>
        <w:t xml:space="preserve">                   (подпись)</w:t>
      </w:r>
    </w:p>
    <w:p>
      <w:pPr>
        <w:pStyle w:val="1"/>
        <w:jc w:val="both"/>
      </w:pPr>
      <w:r>
        <w:rPr>
          <w:sz w:val="20"/>
        </w:rPr>
        <w:t xml:space="preserve">____________                       _____________  _________________________</w:t>
      </w:r>
    </w:p>
    <w:p>
      <w:pPr>
        <w:pStyle w:val="1"/>
        <w:jc w:val="both"/>
      </w:pPr>
      <w:r>
        <w:rPr>
          <w:sz w:val="20"/>
        </w:rPr>
        <w:t xml:space="preserve">   (дата)                            (подпись)      (расшифровка подписи)</w:t>
      </w:r>
    </w:p>
    <w:p>
      <w:pPr>
        <w:pStyle w:val="1"/>
        <w:jc w:val="both"/>
      </w:pPr>
      <w:r>
        <w:rPr>
          <w:sz w:val="20"/>
        </w:rPr>
        <w:t xml:space="preserve">---------------------------------------------------------------------------</w:t>
      </w:r>
    </w:p>
    <w:p>
      <w:pPr>
        <w:pStyle w:val="1"/>
        <w:jc w:val="both"/>
      </w:pPr>
      <w:r>
        <w:rPr>
          <w:sz w:val="20"/>
        </w:rPr>
        <w:t xml:space="preserve">         Заполняется специалистом учреждения, оказывающего раннюю</w:t>
      </w:r>
    </w:p>
    <w:p>
      <w:pPr>
        <w:pStyle w:val="1"/>
        <w:jc w:val="both"/>
      </w:pPr>
      <w:r>
        <w:rPr>
          <w:sz w:val="20"/>
        </w:rPr>
        <w:t xml:space="preserve">                      помощь в Архангельской области</w:t>
      </w:r>
    </w:p>
    <w:p>
      <w:pPr>
        <w:pStyle w:val="1"/>
        <w:jc w:val="both"/>
      </w:pPr>
      <w:r>
        <w:rPr>
          <w:sz w:val="20"/>
        </w:rPr>
        <w:t xml:space="preserve">    Заявление принял специалист</w:t>
      </w:r>
    </w:p>
    <w:p>
      <w:pPr>
        <w:pStyle w:val="1"/>
        <w:jc w:val="both"/>
      </w:pPr>
      <w:r>
        <w:rPr>
          <w:sz w:val="20"/>
        </w:rPr>
        <w:t xml:space="preserve">_____________                                 _____________________________</w:t>
      </w:r>
    </w:p>
    <w:p>
      <w:pPr>
        <w:pStyle w:val="1"/>
        <w:jc w:val="both"/>
      </w:pPr>
      <w:r>
        <w:rPr>
          <w:sz w:val="20"/>
        </w:rPr>
        <w:t xml:space="preserve"> (подпись)                                       (расшифровка подписи)</w:t>
      </w:r>
    </w:p>
    <w:p>
      <w:pPr>
        <w:pStyle w:val="1"/>
        <w:jc w:val="both"/>
      </w:pPr>
      <w:r>
        <w:rPr>
          <w:sz w:val="20"/>
        </w:rPr>
        <w:t xml:space="preserve">Регистрационный N _________________ "____" _______________ 20____ г.</w:t>
      </w:r>
    </w:p>
    <w:p>
      <w:pPr>
        <w:pStyle w:val="1"/>
        <w:jc w:val="both"/>
      </w:pPr>
      <w:r>
        <w:rPr>
          <w:sz w:val="20"/>
        </w:rPr>
        <w:t xml:space="preserve">---------------------------------------------------------------------------</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гражданина 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_________________ "____" _______________ 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Порядку оказания ранней</w:t>
      </w:r>
    </w:p>
    <w:p>
      <w:pPr>
        <w:pStyle w:val="0"/>
        <w:jc w:val="right"/>
      </w:pPr>
      <w:r>
        <w:rPr>
          <w:sz w:val="20"/>
        </w:rPr>
        <w:t xml:space="preserve">помощи детям и их семьям</w:t>
      </w:r>
    </w:p>
    <w:p>
      <w:pPr>
        <w:pStyle w:val="0"/>
        <w:jc w:val="right"/>
      </w:pPr>
      <w:r>
        <w:rPr>
          <w:sz w:val="20"/>
        </w:rPr>
        <w:t xml:space="preserve">в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w:t>
      </w:r>
    </w:p>
    <w:p>
      <w:pPr>
        <w:pStyle w:val="1"/>
        <w:jc w:val="both"/>
      </w:pPr>
      <w:r>
        <w:rPr>
          <w:sz w:val="20"/>
        </w:rPr>
        <w:t xml:space="preserve">                                     "_____________________________________</w:t>
      </w:r>
    </w:p>
    <w:p>
      <w:pPr>
        <w:pStyle w:val="1"/>
        <w:jc w:val="both"/>
      </w:pPr>
      <w:r>
        <w:rPr>
          <w:sz w:val="20"/>
        </w:rPr>
        <w:t xml:space="preserve">                                      ____________________________________"</w:t>
      </w:r>
    </w:p>
    <w:p>
      <w:pPr>
        <w:pStyle w:val="1"/>
        <w:jc w:val="both"/>
      </w:pPr>
      <w:r>
        <w:rPr>
          <w:sz w:val="20"/>
        </w:rPr>
        <w:t xml:space="preserve">                                           (наименование учреждения)</w:t>
      </w:r>
    </w:p>
    <w:p>
      <w:pPr>
        <w:pStyle w:val="1"/>
        <w:jc w:val="both"/>
      </w:pPr>
      <w:r>
        <w:rPr>
          <w:sz w:val="20"/>
        </w:rPr>
        <w:t xml:space="preserve">                                      от __________________________________</w:t>
      </w:r>
    </w:p>
    <w:p>
      <w:pPr>
        <w:pStyle w:val="1"/>
        <w:jc w:val="both"/>
      </w:pPr>
      <w:r>
        <w:rPr>
          <w:sz w:val="20"/>
        </w:rPr>
        <w:t xml:space="preserve">                                             (фамилия, имя, отчество</w:t>
      </w:r>
    </w:p>
    <w:p>
      <w:pPr>
        <w:pStyle w:val="1"/>
        <w:jc w:val="both"/>
      </w:pPr>
      <w:r>
        <w:rPr>
          <w:sz w:val="20"/>
        </w:rPr>
        <w:t xml:space="preserve">                                                   (при наличии)</w:t>
      </w:r>
    </w:p>
    <w:p>
      <w:pPr>
        <w:pStyle w:val="1"/>
        <w:jc w:val="both"/>
      </w:pPr>
      <w:r>
        <w:rPr>
          <w:sz w:val="20"/>
        </w:rPr>
        <w:t xml:space="preserve">                                      _____________________________________</w:t>
      </w:r>
    </w:p>
    <w:p>
      <w:pPr>
        <w:pStyle w:val="1"/>
        <w:jc w:val="both"/>
      </w:pPr>
      <w:r>
        <w:rPr>
          <w:sz w:val="20"/>
        </w:rPr>
        <w:t xml:space="preserve">                                      _____________________________________</w:t>
      </w:r>
    </w:p>
    <w:p>
      <w:pPr>
        <w:pStyle w:val="1"/>
        <w:jc w:val="both"/>
      </w:pPr>
      <w:r>
        <w:rPr>
          <w:sz w:val="20"/>
        </w:rPr>
        <w:t xml:space="preserve">                                         (адрес места жительства (места</w:t>
      </w:r>
    </w:p>
    <w:p>
      <w:pPr>
        <w:pStyle w:val="1"/>
        <w:jc w:val="both"/>
      </w:pPr>
      <w:r>
        <w:rPr>
          <w:sz w:val="20"/>
        </w:rPr>
        <w:t xml:space="preserve">                                            пребывания) на территории</w:t>
      </w:r>
    </w:p>
    <w:p>
      <w:pPr>
        <w:pStyle w:val="1"/>
        <w:jc w:val="both"/>
      </w:pPr>
      <w:r>
        <w:rPr>
          <w:sz w:val="20"/>
        </w:rPr>
        <w:t xml:space="preserve">                                              Архангельской области)</w:t>
      </w:r>
    </w:p>
    <w:p>
      <w:pPr>
        <w:pStyle w:val="1"/>
        <w:jc w:val="both"/>
      </w:pPr>
      <w:r>
        <w:rPr>
          <w:sz w:val="20"/>
        </w:rPr>
        <w:t xml:space="preserve">                                      _____________________________________</w:t>
      </w:r>
    </w:p>
    <w:p>
      <w:pPr>
        <w:pStyle w:val="1"/>
        <w:jc w:val="both"/>
      </w:pPr>
      <w:r>
        <w:rPr>
          <w:sz w:val="20"/>
        </w:rPr>
        <w:t xml:space="preserve">                                          (номер контактного телефона)</w:t>
      </w:r>
    </w:p>
    <w:p>
      <w:pPr>
        <w:pStyle w:val="1"/>
        <w:jc w:val="both"/>
      </w:pPr>
      <w:r>
        <w:rPr>
          <w:sz w:val="20"/>
        </w:rPr>
      </w:r>
    </w:p>
    <w:bookmarkStart w:id="13430" w:name="P13430"/>
    <w:bookmarkEnd w:id="13430"/>
    <w:p>
      <w:pPr>
        <w:pStyle w:val="1"/>
        <w:jc w:val="both"/>
      </w:pPr>
      <w:r>
        <w:rPr>
          <w:sz w:val="20"/>
        </w:rPr>
        <w:t xml:space="preserve">                                 Согласие</w:t>
      </w:r>
    </w:p>
    <w:p>
      <w:pPr>
        <w:pStyle w:val="1"/>
        <w:jc w:val="both"/>
      </w:pPr>
      <w:r>
        <w:rPr>
          <w:sz w:val="20"/>
        </w:rPr>
        <w:t xml:space="preserve">                     на обработку персональных данных</w:t>
      </w:r>
    </w:p>
    <w:p>
      <w:pPr>
        <w:pStyle w:val="1"/>
        <w:jc w:val="both"/>
      </w:pPr>
      <w:r>
        <w:rPr>
          <w:sz w:val="20"/>
        </w:rPr>
      </w:r>
    </w:p>
    <w:p>
      <w:pPr>
        <w:pStyle w:val="1"/>
        <w:jc w:val="both"/>
      </w:pPr>
      <w:r>
        <w:rPr>
          <w:sz w:val="20"/>
        </w:rPr>
        <w:t xml:space="preserve">    Я, 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реквизиты документа,</w:t>
      </w:r>
    </w:p>
    <w:p>
      <w:pPr>
        <w:pStyle w:val="1"/>
        <w:jc w:val="both"/>
      </w:pPr>
      <w:r>
        <w:rPr>
          <w:sz w:val="20"/>
        </w:rPr>
        <w:t xml:space="preserve">        удостоверяющего личность (серия, номер, дата выдачи, орган,</w:t>
      </w:r>
    </w:p>
    <w:p>
      <w:pPr>
        <w:pStyle w:val="1"/>
        <w:jc w:val="both"/>
      </w:pPr>
      <w:r>
        <w:rPr>
          <w:sz w:val="20"/>
        </w:rPr>
        <w:t xml:space="preserve">     его выдавший), указываются в соответствии с указанным документом)</w:t>
      </w:r>
    </w:p>
    <w:p>
      <w:pPr>
        <w:pStyle w:val="1"/>
        <w:jc w:val="both"/>
      </w:pPr>
      <w:r>
        <w:rPr>
          <w:sz w:val="20"/>
        </w:rPr>
        <w:t xml:space="preserve">действующий(ая)  за себя, от имени ребенка (детей), законным представителем</w:t>
      </w:r>
    </w:p>
    <w:p>
      <w:pPr>
        <w:pStyle w:val="1"/>
        <w:jc w:val="both"/>
      </w:pPr>
      <w:r>
        <w:rPr>
          <w:sz w:val="20"/>
        </w:rPr>
        <w:t xml:space="preserve">которого  (которых)  являюсь,  на  обработку  персональных  данных о себе и</w:t>
      </w:r>
    </w:p>
    <w:p>
      <w:pPr>
        <w:pStyle w:val="1"/>
        <w:jc w:val="both"/>
      </w:pPr>
      <w:r>
        <w:rPr>
          <w:sz w:val="20"/>
        </w:rPr>
        <w:t xml:space="preserve">ребенке  (детях),  указанных  в  документах,  представленных  для признания</w:t>
      </w:r>
    </w:p>
    <w:p>
      <w:pPr>
        <w:pStyle w:val="1"/>
        <w:jc w:val="both"/>
      </w:pPr>
      <w:r>
        <w:rPr>
          <w:sz w:val="20"/>
        </w:rPr>
        <w:t xml:space="preserve">ребенка нуждающимся в ранней помощи,</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учреждения)</w:t>
      </w:r>
    </w:p>
    <w:p>
      <w:pPr>
        <w:pStyle w:val="1"/>
        <w:jc w:val="both"/>
      </w:pPr>
      <w:r>
        <w:rPr>
          <w:sz w:val="20"/>
        </w:rPr>
        <w:t xml:space="preserve">(далее  - оператор), в соответствии с федеральными законами от 27 июля 2006</w:t>
      </w:r>
    </w:p>
    <w:p>
      <w:pPr>
        <w:pStyle w:val="1"/>
        <w:jc w:val="both"/>
      </w:pPr>
      <w:r>
        <w:rPr>
          <w:sz w:val="20"/>
        </w:rPr>
        <w:t xml:space="preserve">года  </w:t>
      </w:r>
      <w:hyperlink w:history="0" r:id="rId1185"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w:t>
      </w:r>
    </w:p>
    <w:p>
      <w:pPr>
        <w:pStyle w:val="1"/>
        <w:jc w:val="both"/>
      </w:pPr>
      <w:r>
        <w:rPr>
          <w:sz w:val="20"/>
        </w:rPr>
        <w:t xml:space="preserve">информации"  и  от  27  июля  2006  года  </w:t>
      </w:r>
      <w:hyperlink w:history="0" r:id="rId1186"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w:t>
      </w:r>
    </w:p>
    <w:p>
      <w:pPr>
        <w:pStyle w:val="1"/>
        <w:jc w:val="both"/>
      </w:pPr>
      <w:r>
        <w:rPr>
          <w:sz w:val="20"/>
        </w:rPr>
        <w:t xml:space="preserve">________________________.</w:t>
      </w:r>
    </w:p>
    <w:p>
      <w:pPr>
        <w:pStyle w:val="1"/>
        <w:jc w:val="both"/>
      </w:pPr>
      <w:r>
        <w:rPr>
          <w:sz w:val="20"/>
        </w:rPr>
        <w:t xml:space="preserve"> (согласен/не согласен)</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 мои</w:t>
      </w:r>
    </w:p>
    <w:p>
      <w:pPr>
        <w:pStyle w:val="1"/>
        <w:jc w:val="both"/>
      </w:pPr>
      <w:r>
        <w:rPr>
          <w:sz w:val="20"/>
        </w:rPr>
        <w:t xml:space="preserve">персональные данные и персональные данные моего ребенка (детей), прекращает</w:t>
      </w:r>
    </w:p>
    <w:p>
      <w:pPr>
        <w:pStyle w:val="1"/>
        <w:jc w:val="both"/>
      </w:pPr>
      <w:r>
        <w:rPr>
          <w:sz w:val="20"/>
        </w:rPr>
        <w:t xml:space="preserve">их сбор, систематизацию, накопление, использование, в том числе передачу.</w:t>
      </w:r>
    </w:p>
    <w:p>
      <w:pPr>
        <w:pStyle w:val="1"/>
        <w:jc w:val="both"/>
      </w:pPr>
      <w:r>
        <w:rPr>
          <w:sz w:val="20"/>
        </w:rPr>
        <w:t xml:space="preserve">    Настоящим согласием даю согласие на обработку персональных данных моего</w:t>
      </w:r>
    </w:p>
    <w:p>
      <w:pPr>
        <w:pStyle w:val="1"/>
        <w:jc w:val="both"/>
      </w:pPr>
      <w:r>
        <w:rPr>
          <w:sz w:val="20"/>
        </w:rPr>
        <w:t xml:space="preserve">ребенка (детей) ___________________________________________________________</w:t>
      </w:r>
    </w:p>
    <w:p>
      <w:pPr>
        <w:pStyle w:val="1"/>
        <w:jc w:val="both"/>
      </w:pPr>
      <w:r>
        <w:rPr>
          <w:sz w:val="20"/>
        </w:rPr>
        <w:t xml:space="preserve">                          (фамилии, имена, отчества (при наличии),</w:t>
      </w:r>
    </w:p>
    <w:p>
      <w:pPr>
        <w:pStyle w:val="1"/>
        <w:jc w:val="both"/>
      </w:pPr>
      <w:r>
        <w:rPr>
          <w:sz w:val="20"/>
        </w:rPr>
        <w:t xml:space="preserve">                            реквизиты документа, удостоверяющего</w:t>
      </w:r>
    </w:p>
    <w:p>
      <w:pPr>
        <w:pStyle w:val="1"/>
        <w:jc w:val="both"/>
      </w:pPr>
      <w:r>
        <w:rPr>
          <w:sz w:val="20"/>
        </w:rPr>
        <w:t xml:space="preserve">__________________________________________________________________________.</w:t>
      </w:r>
    </w:p>
    <w:p>
      <w:pPr>
        <w:pStyle w:val="1"/>
        <w:jc w:val="both"/>
      </w:pPr>
      <w:r>
        <w:rPr>
          <w:sz w:val="20"/>
        </w:rPr>
        <w:t xml:space="preserve">           личность ребенка (детей), указываются в соответствии</w:t>
      </w:r>
    </w:p>
    <w:p>
      <w:pPr>
        <w:pStyle w:val="1"/>
        <w:jc w:val="both"/>
      </w:pPr>
      <w:r>
        <w:rPr>
          <w:sz w:val="20"/>
        </w:rPr>
        <w:t xml:space="preserve">               со свидетельством о рождении ребенка (детей)</w:t>
      </w:r>
    </w:p>
    <w:p>
      <w:pPr>
        <w:pStyle w:val="1"/>
        <w:jc w:val="both"/>
      </w:pPr>
      <w:r>
        <w:rPr>
          <w:sz w:val="20"/>
        </w:rPr>
        <w:t xml:space="preserve">    Настоящее согласие действует со дня его подписания.</w:t>
      </w:r>
    </w:p>
    <w:p>
      <w:pPr>
        <w:pStyle w:val="1"/>
        <w:jc w:val="both"/>
      </w:pPr>
      <w:r>
        <w:rPr>
          <w:sz w:val="20"/>
        </w:rPr>
        <w:t xml:space="preserve">____________                       _____________  _________________________</w:t>
      </w:r>
    </w:p>
    <w:p>
      <w:pPr>
        <w:pStyle w:val="1"/>
        <w:jc w:val="both"/>
      </w:pPr>
      <w:r>
        <w:rPr>
          <w:sz w:val="20"/>
        </w:rPr>
        <w:t xml:space="preserve">   (дата)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Порядку оказания ранней</w:t>
      </w:r>
    </w:p>
    <w:p>
      <w:pPr>
        <w:pStyle w:val="0"/>
        <w:jc w:val="right"/>
      </w:pPr>
      <w:r>
        <w:rPr>
          <w:sz w:val="20"/>
        </w:rPr>
        <w:t xml:space="preserve">помощи детям и их семьям</w:t>
      </w:r>
    </w:p>
    <w:p>
      <w:pPr>
        <w:pStyle w:val="0"/>
        <w:jc w:val="right"/>
      </w:pPr>
      <w:r>
        <w:rPr>
          <w:sz w:val="20"/>
        </w:rPr>
        <w:t xml:space="preserve">в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bookmarkStart w:id="13481" w:name="P13481"/>
    <w:bookmarkEnd w:id="13481"/>
    <w:p>
      <w:pPr>
        <w:pStyle w:val="1"/>
        <w:jc w:val="both"/>
      </w:pPr>
      <w:r>
        <w:rPr>
          <w:sz w:val="20"/>
        </w:rPr>
        <w:t xml:space="preserve">                  Индивидуальная программа ранней помощи</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ребенка)</w:t>
      </w:r>
    </w:p>
    <w:p>
      <w:pPr>
        <w:pStyle w:val="1"/>
        <w:jc w:val="both"/>
      </w:pPr>
      <w:r>
        <w:rPr>
          <w:sz w:val="20"/>
        </w:rPr>
        <w:t xml:space="preserve">    Срок реализации индивидуальной программы ранней помощи с ______________</w:t>
      </w:r>
    </w:p>
    <w:p>
      <w:pPr>
        <w:pStyle w:val="1"/>
        <w:jc w:val="both"/>
      </w:pPr>
      <w:r>
        <w:rPr>
          <w:sz w:val="20"/>
        </w:rPr>
        <w:t xml:space="preserve">по 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1984"/>
        <w:gridCol w:w="1985"/>
        <w:gridCol w:w="1701"/>
      </w:tblGrid>
      <w:tr>
        <w:tc>
          <w:tcPr>
            <w:tcW w:w="3402" w:type="dxa"/>
          </w:tcPr>
          <w:p>
            <w:pPr>
              <w:pStyle w:val="0"/>
              <w:jc w:val="center"/>
            </w:pPr>
            <w:r>
              <w:rPr>
                <w:sz w:val="20"/>
              </w:rPr>
              <w:t xml:space="preserve">Наименование услуги ранней помощи</w:t>
            </w:r>
          </w:p>
        </w:tc>
        <w:tc>
          <w:tcPr>
            <w:tcW w:w="1984" w:type="dxa"/>
          </w:tcPr>
          <w:p>
            <w:pPr>
              <w:pStyle w:val="0"/>
              <w:jc w:val="center"/>
            </w:pPr>
            <w:r>
              <w:rPr>
                <w:sz w:val="20"/>
              </w:rPr>
              <w:t xml:space="preserve">Примерный объем и периодичность оказания услуг ранней помощи</w:t>
            </w:r>
          </w:p>
        </w:tc>
        <w:tc>
          <w:tcPr>
            <w:tcW w:w="1985" w:type="dxa"/>
          </w:tcPr>
          <w:p>
            <w:pPr>
              <w:pStyle w:val="0"/>
              <w:jc w:val="center"/>
            </w:pPr>
            <w:r>
              <w:rPr>
                <w:sz w:val="20"/>
              </w:rPr>
              <w:t xml:space="preserve">Формы предоставления ранней помощи (индивидуально/ в группах, очно/ дистанционно)</w:t>
            </w:r>
          </w:p>
        </w:tc>
        <w:tc>
          <w:tcPr>
            <w:tcW w:w="1701" w:type="dxa"/>
          </w:tcPr>
          <w:p>
            <w:pPr>
              <w:pStyle w:val="0"/>
              <w:jc w:val="center"/>
            </w:pPr>
            <w:r>
              <w:rPr>
                <w:sz w:val="20"/>
              </w:rPr>
              <w:t xml:space="preserve">Место предоставления ранней помощи</w:t>
            </w:r>
          </w:p>
        </w:tc>
      </w:tr>
      <w:tr>
        <w:tc>
          <w:tcPr>
            <w:tcW w:w="3402" w:type="dxa"/>
          </w:tcPr>
          <w:p>
            <w:pPr>
              <w:pStyle w:val="0"/>
            </w:pPr>
            <w:r>
              <w:rPr>
                <w:sz w:val="20"/>
              </w:rPr>
              <w:t xml:space="preserve">1. Содействие развитию функционирования ребенка и семьи в естественной жизненной ситуации (далее - ЕЖС)</w:t>
            </w:r>
          </w:p>
        </w:tc>
        <w:tc>
          <w:tcPr>
            <w:tcW w:w="1984" w:type="dxa"/>
          </w:tcPr>
          <w:p>
            <w:pPr>
              <w:pStyle w:val="0"/>
            </w:pPr>
            <w:r>
              <w:rPr>
                <w:sz w:val="20"/>
              </w:rPr>
            </w:r>
          </w:p>
        </w:tc>
        <w:tc>
          <w:tcPr>
            <w:tcW w:w="1985" w:type="dxa"/>
          </w:tcPr>
          <w:p>
            <w:pPr>
              <w:pStyle w:val="0"/>
            </w:pPr>
            <w:r>
              <w:rPr>
                <w:sz w:val="20"/>
              </w:rPr>
            </w:r>
          </w:p>
        </w:tc>
        <w:tc>
          <w:tcPr>
            <w:tcW w:w="1701" w:type="dxa"/>
          </w:tcPr>
          <w:p>
            <w:pPr>
              <w:pStyle w:val="0"/>
            </w:pPr>
            <w:r>
              <w:rPr>
                <w:sz w:val="20"/>
              </w:rPr>
            </w:r>
          </w:p>
        </w:tc>
      </w:tr>
      <w:tr>
        <w:tc>
          <w:tcPr>
            <w:tcW w:w="3402" w:type="dxa"/>
          </w:tcPr>
          <w:p>
            <w:pPr>
              <w:pStyle w:val="0"/>
            </w:pPr>
            <w:r>
              <w:rPr>
                <w:sz w:val="20"/>
              </w:rPr>
              <w:t xml:space="preserve">2. Содействие развитию общения и речи ребенка</w:t>
            </w:r>
          </w:p>
        </w:tc>
        <w:tc>
          <w:tcPr>
            <w:tcW w:w="1984" w:type="dxa"/>
          </w:tcPr>
          <w:p>
            <w:pPr>
              <w:pStyle w:val="0"/>
            </w:pPr>
            <w:r>
              <w:rPr>
                <w:sz w:val="20"/>
              </w:rPr>
            </w:r>
          </w:p>
        </w:tc>
        <w:tc>
          <w:tcPr>
            <w:tcW w:w="1985" w:type="dxa"/>
          </w:tcPr>
          <w:p>
            <w:pPr>
              <w:pStyle w:val="0"/>
            </w:pPr>
            <w:r>
              <w:rPr>
                <w:sz w:val="20"/>
              </w:rPr>
            </w:r>
          </w:p>
        </w:tc>
        <w:tc>
          <w:tcPr>
            <w:tcW w:w="1701" w:type="dxa"/>
          </w:tcPr>
          <w:p>
            <w:pPr>
              <w:pStyle w:val="0"/>
            </w:pPr>
            <w:r>
              <w:rPr>
                <w:sz w:val="20"/>
              </w:rPr>
            </w:r>
          </w:p>
        </w:tc>
      </w:tr>
      <w:tr>
        <w:tc>
          <w:tcPr>
            <w:tcW w:w="3402" w:type="dxa"/>
          </w:tcPr>
          <w:p>
            <w:pPr>
              <w:pStyle w:val="0"/>
            </w:pPr>
            <w:r>
              <w:rPr>
                <w:sz w:val="20"/>
              </w:rPr>
              <w:t xml:space="preserve">3. Содействие развитию движения ребенка</w:t>
            </w:r>
          </w:p>
        </w:tc>
        <w:tc>
          <w:tcPr>
            <w:tcW w:w="1984" w:type="dxa"/>
          </w:tcPr>
          <w:p>
            <w:pPr>
              <w:pStyle w:val="0"/>
            </w:pPr>
            <w:r>
              <w:rPr>
                <w:sz w:val="20"/>
              </w:rPr>
            </w:r>
          </w:p>
        </w:tc>
        <w:tc>
          <w:tcPr>
            <w:tcW w:w="1985" w:type="dxa"/>
          </w:tcPr>
          <w:p>
            <w:pPr>
              <w:pStyle w:val="0"/>
            </w:pPr>
            <w:r>
              <w:rPr>
                <w:sz w:val="20"/>
              </w:rPr>
            </w:r>
          </w:p>
        </w:tc>
        <w:tc>
          <w:tcPr>
            <w:tcW w:w="1701" w:type="dxa"/>
          </w:tcPr>
          <w:p>
            <w:pPr>
              <w:pStyle w:val="0"/>
            </w:pPr>
            <w:r>
              <w:rPr>
                <w:sz w:val="20"/>
              </w:rPr>
            </w:r>
          </w:p>
        </w:tc>
      </w:tr>
      <w:tr>
        <w:tc>
          <w:tcPr>
            <w:tcW w:w="3402" w:type="dxa"/>
          </w:tcPr>
          <w:p>
            <w:pPr>
              <w:pStyle w:val="0"/>
            </w:pPr>
            <w:r>
              <w:rPr>
                <w:sz w:val="20"/>
              </w:rPr>
              <w:t xml:space="preserve">4. Содействие развитию у ребенка навыков самообслуживания и бытовых навыков</w:t>
            </w:r>
          </w:p>
        </w:tc>
        <w:tc>
          <w:tcPr>
            <w:tcW w:w="1984" w:type="dxa"/>
          </w:tcPr>
          <w:p>
            <w:pPr>
              <w:pStyle w:val="0"/>
            </w:pPr>
            <w:r>
              <w:rPr>
                <w:sz w:val="20"/>
              </w:rPr>
            </w:r>
          </w:p>
        </w:tc>
        <w:tc>
          <w:tcPr>
            <w:tcW w:w="1985" w:type="dxa"/>
          </w:tcPr>
          <w:p>
            <w:pPr>
              <w:pStyle w:val="0"/>
            </w:pPr>
            <w:r>
              <w:rPr>
                <w:sz w:val="20"/>
              </w:rPr>
            </w:r>
          </w:p>
        </w:tc>
        <w:tc>
          <w:tcPr>
            <w:tcW w:w="1701" w:type="dxa"/>
          </w:tcPr>
          <w:p>
            <w:pPr>
              <w:pStyle w:val="0"/>
            </w:pPr>
            <w:r>
              <w:rPr>
                <w:sz w:val="20"/>
              </w:rPr>
            </w:r>
          </w:p>
        </w:tc>
      </w:tr>
      <w:tr>
        <w:tc>
          <w:tcPr>
            <w:tcW w:w="3402" w:type="dxa"/>
          </w:tcPr>
          <w:p>
            <w:pPr>
              <w:pStyle w:val="0"/>
            </w:pPr>
            <w:r>
              <w:rPr>
                <w:sz w:val="20"/>
              </w:rPr>
              <w:t xml:space="preserve">5. Содействие развитию познавательной активности ребенка</w:t>
            </w:r>
          </w:p>
        </w:tc>
        <w:tc>
          <w:tcPr>
            <w:tcW w:w="1984" w:type="dxa"/>
          </w:tcPr>
          <w:p>
            <w:pPr>
              <w:pStyle w:val="0"/>
            </w:pPr>
            <w:r>
              <w:rPr>
                <w:sz w:val="20"/>
              </w:rPr>
            </w:r>
          </w:p>
        </w:tc>
        <w:tc>
          <w:tcPr>
            <w:tcW w:w="1985" w:type="dxa"/>
          </w:tcPr>
          <w:p>
            <w:pPr>
              <w:pStyle w:val="0"/>
            </w:pPr>
            <w:r>
              <w:rPr>
                <w:sz w:val="20"/>
              </w:rPr>
            </w:r>
          </w:p>
        </w:tc>
        <w:tc>
          <w:tcPr>
            <w:tcW w:w="1701" w:type="dxa"/>
          </w:tcPr>
          <w:p>
            <w:pPr>
              <w:pStyle w:val="0"/>
            </w:pPr>
            <w:r>
              <w:rPr>
                <w:sz w:val="20"/>
              </w:rPr>
            </w:r>
          </w:p>
        </w:tc>
      </w:tr>
      <w:tr>
        <w:tc>
          <w:tcPr>
            <w:tcW w:w="3402" w:type="dxa"/>
          </w:tcPr>
          <w:p>
            <w:pPr>
              <w:pStyle w:val="0"/>
            </w:pPr>
            <w:r>
              <w:rPr>
                <w:sz w:val="20"/>
              </w:rPr>
              <w:t xml:space="preserve">6. Поддержка социализации ребенка</w:t>
            </w:r>
          </w:p>
        </w:tc>
        <w:tc>
          <w:tcPr>
            <w:tcW w:w="1984" w:type="dxa"/>
          </w:tcPr>
          <w:p>
            <w:pPr>
              <w:pStyle w:val="0"/>
            </w:pPr>
            <w:r>
              <w:rPr>
                <w:sz w:val="20"/>
              </w:rPr>
            </w:r>
          </w:p>
        </w:tc>
        <w:tc>
          <w:tcPr>
            <w:tcW w:w="1985" w:type="dxa"/>
          </w:tcPr>
          <w:p>
            <w:pPr>
              <w:pStyle w:val="0"/>
            </w:pPr>
            <w:r>
              <w:rPr>
                <w:sz w:val="20"/>
              </w:rPr>
            </w:r>
          </w:p>
        </w:tc>
        <w:tc>
          <w:tcPr>
            <w:tcW w:w="1701" w:type="dxa"/>
          </w:tcPr>
          <w:p>
            <w:pPr>
              <w:pStyle w:val="0"/>
            </w:pPr>
            <w:r>
              <w:rPr>
                <w:sz w:val="20"/>
              </w:rPr>
            </w:r>
          </w:p>
        </w:tc>
      </w:tr>
      <w:tr>
        <w:tc>
          <w:tcPr>
            <w:tcW w:w="3402" w:type="dxa"/>
          </w:tcPr>
          <w:p>
            <w:pPr>
              <w:pStyle w:val="0"/>
            </w:pPr>
            <w:r>
              <w:rPr>
                <w:sz w:val="20"/>
              </w:rPr>
              <w:t xml:space="preserve">7. Психологическое консультирование</w:t>
            </w:r>
          </w:p>
        </w:tc>
        <w:tc>
          <w:tcPr>
            <w:tcW w:w="1984" w:type="dxa"/>
          </w:tcPr>
          <w:p>
            <w:pPr>
              <w:pStyle w:val="0"/>
            </w:pPr>
            <w:r>
              <w:rPr>
                <w:sz w:val="20"/>
              </w:rPr>
            </w:r>
          </w:p>
        </w:tc>
        <w:tc>
          <w:tcPr>
            <w:tcW w:w="1985" w:type="dxa"/>
          </w:tcPr>
          <w:p>
            <w:pPr>
              <w:pStyle w:val="0"/>
            </w:pPr>
            <w:r>
              <w:rPr>
                <w:sz w:val="20"/>
              </w:rPr>
            </w:r>
          </w:p>
        </w:tc>
        <w:tc>
          <w:tcPr>
            <w:tcW w:w="1701" w:type="dxa"/>
          </w:tcPr>
          <w:p>
            <w:pPr>
              <w:pStyle w:val="0"/>
            </w:pPr>
            <w:r>
              <w:rPr>
                <w:sz w:val="20"/>
              </w:rPr>
            </w:r>
          </w:p>
        </w:tc>
      </w:tr>
      <w:tr>
        <w:tc>
          <w:tcPr>
            <w:tcW w:w="3402" w:type="dxa"/>
          </w:tcPr>
          <w:p>
            <w:pPr>
              <w:pStyle w:val="0"/>
            </w:pPr>
            <w:r>
              <w:rPr>
                <w:sz w:val="20"/>
              </w:rPr>
              <w:t xml:space="preserve">8. Проведение промежуточной оценки реализации индивидуальной программы ранней помощи</w:t>
            </w:r>
          </w:p>
        </w:tc>
        <w:tc>
          <w:tcPr>
            <w:tcW w:w="1984" w:type="dxa"/>
          </w:tcPr>
          <w:p>
            <w:pPr>
              <w:pStyle w:val="0"/>
            </w:pPr>
            <w:r>
              <w:rPr>
                <w:sz w:val="20"/>
              </w:rPr>
            </w:r>
          </w:p>
        </w:tc>
        <w:tc>
          <w:tcPr>
            <w:tcW w:w="1985" w:type="dxa"/>
          </w:tcPr>
          <w:p>
            <w:pPr>
              <w:pStyle w:val="0"/>
            </w:pPr>
            <w:r>
              <w:rPr>
                <w:sz w:val="20"/>
              </w:rPr>
            </w:r>
          </w:p>
        </w:tc>
        <w:tc>
          <w:tcPr>
            <w:tcW w:w="1701" w:type="dxa"/>
          </w:tcPr>
          <w:p>
            <w:pPr>
              <w:pStyle w:val="0"/>
            </w:pPr>
            <w:r>
              <w:rPr>
                <w:sz w:val="20"/>
              </w:rPr>
            </w:r>
          </w:p>
        </w:tc>
      </w:tr>
      <w:tr>
        <w:tc>
          <w:tcPr>
            <w:tcW w:w="3402" w:type="dxa"/>
          </w:tcPr>
          <w:p>
            <w:pPr>
              <w:pStyle w:val="0"/>
            </w:pPr>
            <w:r>
              <w:rPr>
                <w:sz w:val="20"/>
              </w:rPr>
              <w:t xml:space="preserve">9. Проведение итоговой оценки реализации индивидуальной программы ранней помощи</w:t>
            </w:r>
          </w:p>
        </w:tc>
        <w:tc>
          <w:tcPr>
            <w:tcW w:w="1984" w:type="dxa"/>
          </w:tcPr>
          <w:p>
            <w:pPr>
              <w:pStyle w:val="0"/>
            </w:pPr>
            <w:r>
              <w:rPr>
                <w:sz w:val="20"/>
              </w:rPr>
            </w:r>
          </w:p>
        </w:tc>
        <w:tc>
          <w:tcPr>
            <w:tcW w:w="1985" w:type="dxa"/>
          </w:tcPr>
          <w:p>
            <w:pPr>
              <w:pStyle w:val="0"/>
            </w:pPr>
            <w:r>
              <w:rPr>
                <w:sz w:val="20"/>
              </w:rPr>
            </w:r>
          </w:p>
        </w:tc>
        <w:tc>
          <w:tcPr>
            <w:tcW w:w="1701" w:type="dxa"/>
          </w:tcPr>
          <w:p>
            <w:pPr>
              <w:pStyle w:val="0"/>
            </w:pPr>
            <w:r>
              <w:rPr>
                <w:sz w:val="20"/>
              </w:rPr>
            </w:r>
          </w:p>
        </w:tc>
      </w:tr>
    </w:tbl>
    <w:p>
      <w:pPr>
        <w:pStyle w:val="0"/>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2891"/>
        <w:gridCol w:w="3288"/>
      </w:tblGrid>
      <w:tr>
        <w:tc>
          <w:tcPr>
            <w:tcW w:w="2891" w:type="dxa"/>
          </w:tcPr>
          <w:p>
            <w:pPr>
              <w:pStyle w:val="0"/>
              <w:jc w:val="center"/>
            </w:pPr>
            <w:r>
              <w:rPr>
                <w:sz w:val="20"/>
              </w:rPr>
              <w:t xml:space="preserve">Цель для ребенка</w:t>
            </w:r>
          </w:p>
        </w:tc>
        <w:tc>
          <w:tcPr>
            <w:tcW w:w="2891" w:type="dxa"/>
          </w:tcPr>
          <w:p>
            <w:pPr>
              <w:pStyle w:val="0"/>
              <w:jc w:val="center"/>
            </w:pPr>
            <w:r>
              <w:rPr>
                <w:sz w:val="20"/>
              </w:rPr>
              <w:t xml:space="preserve">Цели для семьи, ЕЖС</w:t>
            </w:r>
          </w:p>
        </w:tc>
        <w:tc>
          <w:tcPr>
            <w:tcW w:w="3288" w:type="dxa"/>
          </w:tcPr>
          <w:p>
            <w:pPr>
              <w:pStyle w:val="0"/>
              <w:jc w:val="center"/>
            </w:pPr>
            <w:r>
              <w:rPr>
                <w:sz w:val="20"/>
              </w:rPr>
              <w:t xml:space="preserve">Адаптация среды (игрушки, технические средства реабилитации, бытовые приспособления, другое)</w:t>
            </w:r>
          </w:p>
        </w:tc>
      </w:tr>
      <w:tr>
        <w:tc>
          <w:tcPr>
            <w:tcW w:w="2891" w:type="dxa"/>
          </w:tcPr>
          <w:p>
            <w:pPr>
              <w:pStyle w:val="0"/>
            </w:pPr>
            <w:r>
              <w:rPr>
                <w:sz w:val="20"/>
              </w:rPr>
            </w:r>
          </w:p>
        </w:tc>
        <w:tc>
          <w:tcPr>
            <w:tcW w:w="2891" w:type="dxa"/>
          </w:tcPr>
          <w:p>
            <w:pPr>
              <w:pStyle w:val="0"/>
            </w:pPr>
            <w:r>
              <w:rPr>
                <w:sz w:val="20"/>
              </w:rPr>
            </w:r>
          </w:p>
        </w:tc>
        <w:tc>
          <w:tcPr>
            <w:tcW w:w="3288" w:type="dxa"/>
          </w:tcPr>
          <w:p>
            <w:pPr>
              <w:pStyle w:val="0"/>
            </w:pPr>
            <w:r>
              <w:rPr>
                <w:sz w:val="20"/>
              </w:rPr>
            </w:r>
          </w:p>
        </w:tc>
      </w:tr>
      <w:tr>
        <w:tc>
          <w:tcPr>
            <w:tcW w:w="2891" w:type="dxa"/>
          </w:tcPr>
          <w:p>
            <w:pPr>
              <w:pStyle w:val="0"/>
            </w:pPr>
            <w:r>
              <w:rPr>
                <w:sz w:val="20"/>
              </w:rPr>
            </w:r>
          </w:p>
        </w:tc>
        <w:tc>
          <w:tcPr>
            <w:tcW w:w="2891" w:type="dxa"/>
          </w:tcPr>
          <w:p>
            <w:pPr>
              <w:pStyle w:val="0"/>
            </w:pPr>
            <w:r>
              <w:rPr>
                <w:sz w:val="20"/>
              </w:rPr>
            </w:r>
          </w:p>
        </w:tc>
        <w:tc>
          <w:tcPr>
            <w:tcW w:w="3288" w:type="dxa"/>
          </w:tcPr>
          <w:p>
            <w:pPr>
              <w:pStyle w:val="0"/>
            </w:pPr>
            <w:r>
              <w:rPr>
                <w:sz w:val="20"/>
              </w:rPr>
            </w:r>
          </w:p>
        </w:tc>
      </w:tr>
      <w:tr>
        <w:tc>
          <w:tcPr>
            <w:tcW w:w="2891" w:type="dxa"/>
          </w:tcPr>
          <w:p>
            <w:pPr>
              <w:pStyle w:val="0"/>
            </w:pPr>
            <w:r>
              <w:rPr>
                <w:sz w:val="20"/>
              </w:rPr>
            </w:r>
          </w:p>
        </w:tc>
        <w:tc>
          <w:tcPr>
            <w:tcW w:w="2891" w:type="dxa"/>
          </w:tcPr>
          <w:p>
            <w:pPr>
              <w:pStyle w:val="0"/>
            </w:pPr>
            <w:r>
              <w:rPr>
                <w:sz w:val="20"/>
              </w:rPr>
            </w:r>
          </w:p>
        </w:tc>
        <w:tc>
          <w:tcPr>
            <w:tcW w:w="3288" w:type="dxa"/>
          </w:tcPr>
          <w:p>
            <w:pPr>
              <w:pStyle w:val="0"/>
            </w:pPr>
            <w:r>
              <w:rPr>
                <w:sz w:val="20"/>
              </w:rPr>
            </w:r>
          </w:p>
        </w:tc>
      </w:tr>
    </w:tbl>
    <w:p>
      <w:pPr>
        <w:pStyle w:val="0"/>
        <w:jc w:val="both"/>
      </w:pPr>
      <w:r>
        <w:rPr>
          <w:sz w:val="20"/>
        </w:rPr>
      </w:r>
    </w:p>
    <w:p>
      <w:pPr>
        <w:pStyle w:val="2"/>
        <w:outlineLvl w:val="2"/>
        <w:jc w:val="center"/>
      </w:pPr>
      <w:r>
        <w:rPr>
          <w:sz w:val="20"/>
        </w:rPr>
        <w:t xml:space="preserve">Оценка эффективности программы</w:t>
      </w:r>
    </w:p>
    <w:p>
      <w:pPr>
        <w:pStyle w:val="0"/>
        <w:jc w:val="both"/>
      </w:pPr>
      <w:r>
        <w:rPr>
          <w:sz w:val="20"/>
        </w:rPr>
      </w:r>
    </w:p>
    <w:p>
      <w:pPr>
        <w:pStyle w:val="0"/>
      </w:pPr>
      <w:r>
        <w:rPr>
          <w:sz w:val="20"/>
        </w:rPr>
        <w:t xml:space="preserve">Дата ________________________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76"/>
        <w:gridCol w:w="6690"/>
      </w:tblGrid>
      <w:tr>
        <w:tc>
          <w:tcPr>
            <w:tcW w:w="2376" w:type="dxa"/>
          </w:tcPr>
          <w:p>
            <w:pPr>
              <w:pStyle w:val="0"/>
            </w:pPr>
            <w:r>
              <w:rPr>
                <w:sz w:val="20"/>
              </w:rPr>
              <w:t xml:space="preserve">Рутина (улучшение функционирования)</w:t>
            </w:r>
          </w:p>
        </w:tc>
        <w:tc>
          <w:tcPr>
            <w:tcW w:w="6690" w:type="dxa"/>
          </w:tcPr>
          <w:p>
            <w:pPr>
              <w:pStyle w:val="0"/>
            </w:pPr>
            <w:r>
              <w:rPr>
                <w:sz w:val="20"/>
              </w:rPr>
            </w:r>
          </w:p>
        </w:tc>
      </w:tr>
      <w:tr>
        <w:tc>
          <w:tcPr>
            <w:tcW w:w="2376" w:type="dxa"/>
          </w:tcPr>
          <w:p>
            <w:pPr>
              <w:pStyle w:val="0"/>
            </w:pPr>
            <w:r>
              <w:rPr>
                <w:sz w:val="20"/>
              </w:rPr>
              <w:t xml:space="preserve">Уровень развития ребенка</w:t>
            </w:r>
          </w:p>
        </w:tc>
        <w:tc>
          <w:tcPr>
            <w:tcW w:w="6690" w:type="dxa"/>
          </w:tcPr>
          <w:p>
            <w:pPr>
              <w:pStyle w:val="0"/>
            </w:pPr>
            <w:r>
              <w:rPr>
                <w:sz w:val="20"/>
              </w:rPr>
            </w:r>
          </w:p>
        </w:tc>
      </w:tr>
      <w:tr>
        <w:tc>
          <w:tcPr>
            <w:tcW w:w="2376" w:type="dxa"/>
          </w:tcPr>
          <w:p>
            <w:pPr>
              <w:pStyle w:val="0"/>
            </w:pPr>
            <w:r>
              <w:rPr>
                <w:sz w:val="20"/>
              </w:rPr>
              <w:t xml:space="preserve">Удовлетворенность семьи, компетенции родителей</w:t>
            </w:r>
          </w:p>
        </w:tc>
        <w:tc>
          <w:tcPr>
            <w:tcW w:w="6690" w:type="dxa"/>
          </w:tcPr>
          <w:p>
            <w:pPr>
              <w:pStyle w:val="0"/>
            </w:pPr>
            <w:r>
              <w:rPr>
                <w:sz w:val="20"/>
              </w:rPr>
            </w:r>
          </w:p>
        </w:tc>
      </w:tr>
    </w:tbl>
    <w:p>
      <w:pPr>
        <w:pStyle w:val="0"/>
        <w:jc w:val="both"/>
      </w:pPr>
      <w:r>
        <w:rPr>
          <w:sz w:val="20"/>
        </w:rPr>
      </w:r>
    </w:p>
    <w:p>
      <w:pPr>
        <w:pStyle w:val="1"/>
        <w:jc w:val="both"/>
      </w:pPr>
      <w:r>
        <w:rPr>
          <w:sz w:val="20"/>
        </w:rPr>
        <w:t xml:space="preserve">Заключение</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Дата составления следующей программы (корректировка)</w:t>
      </w:r>
    </w:p>
    <w:p>
      <w:pPr>
        <w:pStyle w:val="1"/>
        <w:jc w:val="both"/>
      </w:pPr>
      <w:r>
        <w:rPr>
          <w:sz w:val="20"/>
        </w:rPr>
        <w:t xml:space="preserve">___________________________________________________________________________</w:t>
      </w:r>
    </w:p>
    <w:p>
      <w:pPr>
        <w:pStyle w:val="1"/>
        <w:jc w:val="both"/>
      </w:pPr>
      <w:r>
        <w:rPr>
          <w:sz w:val="20"/>
        </w:rPr>
        <w:t xml:space="preserve">Примечания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Порядку оказания ранней</w:t>
      </w:r>
    </w:p>
    <w:p>
      <w:pPr>
        <w:pStyle w:val="0"/>
        <w:jc w:val="right"/>
      </w:pPr>
      <w:r>
        <w:rPr>
          <w:sz w:val="20"/>
        </w:rPr>
        <w:t xml:space="preserve">помощи детям и их семьям</w:t>
      </w:r>
    </w:p>
    <w:p>
      <w:pPr>
        <w:pStyle w:val="0"/>
        <w:jc w:val="right"/>
      </w:pPr>
      <w:r>
        <w:rPr>
          <w:sz w:val="20"/>
        </w:rPr>
        <w:t xml:space="preserve">в Архангельской области</w:t>
      </w:r>
    </w:p>
    <w:p>
      <w:pPr>
        <w:pStyle w:val="0"/>
        <w:jc w:val="both"/>
      </w:pPr>
      <w:r>
        <w:rPr>
          <w:sz w:val="20"/>
        </w:rPr>
      </w:r>
    </w:p>
    <w:bookmarkStart w:id="13587" w:name="P13587"/>
    <w:bookmarkEnd w:id="13587"/>
    <w:p>
      <w:pPr>
        <w:pStyle w:val="2"/>
        <w:jc w:val="center"/>
      </w:pPr>
      <w:r>
        <w:rPr>
          <w:sz w:val="20"/>
        </w:rPr>
        <w:t xml:space="preserve">Перечень</w:t>
      </w:r>
    </w:p>
    <w:p>
      <w:pPr>
        <w:pStyle w:val="2"/>
        <w:jc w:val="center"/>
      </w:pPr>
      <w:r>
        <w:rPr>
          <w:sz w:val="20"/>
        </w:rPr>
        <w:t xml:space="preserve">услуг ранней помощи детям и их семьям, оказываемых</w:t>
      </w:r>
    </w:p>
    <w:p>
      <w:pPr>
        <w:pStyle w:val="2"/>
        <w:jc w:val="center"/>
      </w:pPr>
      <w:r>
        <w:rPr>
          <w:sz w:val="20"/>
        </w:rPr>
        <w:t xml:space="preserve">в Архангельской области</w:t>
      </w:r>
    </w:p>
    <w:p>
      <w:pPr>
        <w:pStyle w:val="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766"/>
        <w:gridCol w:w="8277"/>
      </w:tblGrid>
      <w:tr>
        <w:tblPrEx>
          <w:tblBorders>
            <w:left w:val="single" w:sz="4"/>
            <w:right w:val="single" w:sz="4"/>
            <w:insideV w:val="single" w:sz="4"/>
            <w:insideH w:val="single" w:sz="4"/>
          </w:tblBorders>
        </w:tblPrEx>
        <w:tc>
          <w:tcPr>
            <w:tcW w:w="766" w:type="dxa"/>
            <w:tcBorders>
              <w:top w:val="single" w:sz="4"/>
              <w:bottom w:val="single" w:sz="4"/>
            </w:tcBorders>
          </w:tcPr>
          <w:p>
            <w:pPr>
              <w:pStyle w:val="0"/>
              <w:jc w:val="center"/>
            </w:pPr>
            <w:r>
              <w:rPr>
                <w:sz w:val="20"/>
              </w:rPr>
              <w:t xml:space="preserve">N п/п</w:t>
            </w:r>
          </w:p>
        </w:tc>
        <w:tc>
          <w:tcPr>
            <w:tcW w:w="8277" w:type="dxa"/>
            <w:tcBorders>
              <w:top w:val="single" w:sz="4"/>
              <w:bottom w:val="single" w:sz="4"/>
            </w:tcBorders>
          </w:tcPr>
          <w:p>
            <w:pPr>
              <w:pStyle w:val="0"/>
              <w:jc w:val="center"/>
            </w:pPr>
            <w:r>
              <w:rPr>
                <w:sz w:val="20"/>
              </w:rPr>
              <w:t xml:space="preserve">Услуги ранней помощи</w:t>
            </w:r>
          </w:p>
        </w:tc>
      </w:tr>
      <w:tr>
        <w:tc>
          <w:tcPr>
            <w:tcW w:w="766" w:type="dxa"/>
            <w:tcBorders>
              <w:top w:val="single" w:sz="4"/>
              <w:left w:val="nil"/>
              <w:bottom w:val="nil"/>
              <w:right w:val="nil"/>
            </w:tcBorders>
          </w:tcPr>
          <w:p>
            <w:pPr>
              <w:pStyle w:val="0"/>
              <w:jc w:val="center"/>
            </w:pPr>
            <w:r>
              <w:rPr>
                <w:sz w:val="20"/>
              </w:rPr>
              <w:t xml:space="preserve">1.</w:t>
            </w:r>
          </w:p>
        </w:tc>
        <w:tc>
          <w:tcPr>
            <w:tcW w:w="8277" w:type="dxa"/>
            <w:tcBorders>
              <w:top w:val="single" w:sz="4"/>
              <w:left w:val="nil"/>
              <w:bottom w:val="nil"/>
              <w:right w:val="nil"/>
            </w:tcBorders>
          </w:tcPr>
          <w:p>
            <w:pPr>
              <w:pStyle w:val="0"/>
            </w:pPr>
            <w:r>
              <w:rPr>
                <w:sz w:val="20"/>
              </w:rPr>
              <w:t xml:space="preserve">Содействие развитию функционирования ребенка и семьи в естественной жизненной ситуации</w:t>
            </w:r>
          </w:p>
        </w:tc>
      </w:tr>
      <w:tr>
        <w:tc>
          <w:tcPr>
            <w:tcW w:w="766" w:type="dxa"/>
            <w:tcBorders>
              <w:top w:val="nil"/>
              <w:left w:val="nil"/>
              <w:bottom w:val="nil"/>
              <w:right w:val="nil"/>
            </w:tcBorders>
          </w:tcPr>
          <w:p>
            <w:pPr>
              <w:pStyle w:val="0"/>
              <w:jc w:val="center"/>
            </w:pPr>
            <w:r>
              <w:rPr>
                <w:sz w:val="20"/>
              </w:rPr>
              <w:t xml:space="preserve">2.</w:t>
            </w:r>
          </w:p>
        </w:tc>
        <w:tc>
          <w:tcPr>
            <w:tcW w:w="8277" w:type="dxa"/>
            <w:tcBorders>
              <w:top w:val="nil"/>
              <w:left w:val="nil"/>
              <w:bottom w:val="nil"/>
              <w:right w:val="nil"/>
            </w:tcBorders>
          </w:tcPr>
          <w:p>
            <w:pPr>
              <w:pStyle w:val="0"/>
            </w:pPr>
            <w:r>
              <w:rPr>
                <w:sz w:val="20"/>
              </w:rPr>
              <w:t xml:space="preserve">Содействие развитию общения и речи ребенка</w:t>
            </w:r>
          </w:p>
        </w:tc>
      </w:tr>
      <w:tr>
        <w:tc>
          <w:tcPr>
            <w:tcW w:w="766" w:type="dxa"/>
            <w:tcBorders>
              <w:top w:val="nil"/>
              <w:left w:val="nil"/>
              <w:bottom w:val="nil"/>
              <w:right w:val="nil"/>
            </w:tcBorders>
          </w:tcPr>
          <w:p>
            <w:pPr>
              <w:pStyle w:val="0"/>
              <w:jc w:val="center"/>
            </w:pPr>
            <w:r>
              <w:rPr>
                <w:sz w:val="20"/>
              </w:rPr>
              <w:t xml:space="preserve">3.</w:t>
            </w:r>
          </w:p>
        </w:tc>
        <w:tc>
          <w:tcPr>
            <w:tcW w:w="8277" w:type="dxa"/>
            <w:tcBorders>
              <w:top w:val="nil"/>
              <w:left w:val="nil"/>
              <w:bottom w:val="nil"/>
              <w:right w:val="nil"/>
            </w:tcBorders>
          </w:tcPr>
          <w:p>
            <w:pPr>
              <w:pStyle w:val="0"/>
            </w:pPr>
            <w:r>
              <w:rPr>
                <w:sz w:val="20"/>
              </w:rPr>
              <w:t xml:space="preserve">Содействие развитию движения ребенка</w:t>
            </w:r>
          </w:p>
        </w:tc>
      </w:tr>
      <w:tr>
        <w:tc>
          <w:tcPr>
            <w:tcW w:w="766" w:type="dxa"/>
            <w:tcBorders>
              <w:top w:val="nil"/>
              <w:left w:val="nil"/>
              <w:bottom w:val="nil"/>
              <w:right w:val="nil"/>
            </w:tcBorders>
          </w:tcPr>
          <w:p>
            <w:pPr>
              <w:pStyle w:val="0"/>
              <w:jc w:val="center"/>
            </w:pPr>
            <w:r>
              <w:rPr>
                <w:sz w:val="20"/>
              </w:rPr>
              <w:t xml:space="preserve">4.</w:t>
            </w:r>
          </w:p>
        </w:tc>
        <w:tc>
          <w:tcPr>
            <w:tcW w:w="8277" w:type="dxa"/>
            <w:tcBorders>
              <w:top w:val="nil"/>
              <w:left w:val="nil"/>
              <w:bottom w:val="nil"/>
              <w:right w:val="nil"/>
            </w:tcBorders>
          </w:tcPr>
          <w:p>
            <w:pPr>
              <w:pStyle w:val="0"/>
            </w:pPr>
            <w:r>
              <w:rPr>
                <w:sz w:val="20"/>
              </w:rPr>
              <w:t xml:space="preserve">Содействие развитию у ребенка навыков самообслуживания и бытовых навыков</w:t>
            </w:r>
          </w:p>
        </w:tc>
      </w:tr>
      <w:tr>
        <w:tc>
          <w:tcPr>
            <w:tcW w:w="766" w:type="dxa"/>
            <w:tcBorders>
              <w:top w:val="nil"/>
              <w:left w:val="nil"/>
              <w:bottom w:val="nil"/>
              <w:right w:val="nil"/>
            </w:tcBorders>
          </w:tcPr>
          <w:p>
            <w:pPr>
              <w:pStyle w:val="0"/>
              <w:jc w:val="center"/>
            </w:pPr>
            <w:r>
              <w:rPr>
                <w:sz w:val="20"/>
              </w:rPr>
              <w:t xml:space="preserve">5.</w:t>
            </w:r>
          </w:p>
        </w:tc>
        <w:tc>
          <w:tcPr>
            <w:tcW w:w="8277" w:type="dxa"/>
            <w:tcBorders>
              <w:top w:val="nil"/>
              <w:left w:val="nil"/>
              <w:bottom w:val="nil"/>
              <w:right w:val="nil"/>
            </w:tcBorders>
          </w:tcPr>
          <w:p>
            <w:pPr>
              <w:pStyle w:val="0"/>
            </w:pPr>
            <w:r>
              <w:rPr>
                <w:sz w:val="20"/>
              </w:rPr>
              <w:t xml:space="preserve">Содействие развитию познавательной активности ребенка</w:t>
            </w:r>
          </w:p>
        </w:tc>
      </w:tr>
      <w:tr>
        <w:tc>
          <w:tcPr>
            <w:tcW w:w="766" w:type="dxa"/>
            <w:tcBorders>
              <w:top w:val="nil"/>
              <w:left w:val="nil"/>
              <w:bottom w:val="nil"/>
              <w:right w:val="nil"/>
            </w:tcBorders>
          </w:tcPr>
          <w:p>
            <w:pPr>
              <w:pStyle w:val="0"/>
              <w:jc w:val="center"/>
            </w:pPr>
            <w:r>
              <w:rPr>
                <w:sz w:val="20"/>
              </w:rPr>
              <w:t xml:space="preserve">6.</w:t>
            </w:r>
          </w:p>
        </w:tc>
        <w:tc>
          <w:tcPr>
            <w:tcW w:w="8277" w:type="dxa"/>
            <w:tcBorders>
              <w:top w:val="nil"/>
              <w:left w:val="nil"/>
              <w:bottom w:val="nil"/>
              <w:right w:val="nil"/>
            </w:tcBorders>
          </w:tcPr>
          <w:p>
            <w:pPr>
              <w:pStyle w:val="0"/>
            </w:pPr>
            <w:r>
              <w:rPr>
                <w:sz w:val="20"/>
              </w:rPr>
              <w:t xml:space="preserve">Поддержка социализации ребенка</w:t>
            </w:r>
          </w:p>
        </w:tc>
      </w:tr>
      <w:tr>
        <w:tc>
          <w:tcPr>
            <w:tcW w:w="766" w:type="dxa"/>
            <w:tcBorders>
              <w:top w:val="nil"/>
              <w:left w:val="nil"/>
              <w:bottom w:val="nil"/>
              <w:right w:val="nil"/>
            </w:tcBorders>
          </w:tcPr>
          <w:p>
            <w:pPr>
              <w:pStyle w:val="0"/>
              <w:jc w:val="center"/>
            </w:pPr>
            <w:r>
              <w:rPr>
                <w:sz w:val="20"/>
              </w:rPr>
              <w:t xml:space="preserve">7.</w:t>
            </w:r>
          </w:p>
        </w:tc>
        <w:tc>
          <w:tcPr>
            <w:tcW w:w="8277" w:type="dxa"/>
            <w:tcBorders>
              <w:top w:val="nil"/>
              <w:left w:val="nil"/>
              <w:bottom w:val="nil"/>
              <w:right w:val="nil"/>
            </w:tcBorders>
          </w:tcPr>
          <w:p>
            <w:pPr>
              <w:pStyle w:val="0"/>
            </w:pPr>
            <w:r>
              <w:rPr>
                <w:sz w:val="20"/>
              </w:rPr>
              <w:t xml:space="preserve">Психологическое консультирование</w:t>
            </w:r>
          </w:p>
        </w:tc>
      </w:tr>
      <w:tr>
        <w:tc>
          <w:tcPr>
            <w:tcW w:w="766" w:type="dxa"/>
            <w:tcBorders>
              <w:top w:val="nil"/>
              <w:left w:val="nil"/>
              <w:bottom w:val="nil"/>
              <w:right w:val="nil"/>
            </w:tcBorders>
          </w:tcPr>
          <w:p>
            <w:pPr>
              <w:pStyle w:val="0"/>
              <w:jc w:val="center"/>
            </w:pPr>
            <w:r>
              <w:rPr>
                <w:sz w:val="20"/>
              </w:rPr>
              <w:t xml:space="preserve">8.</w:t>
            </w:r>
          </w:p>
        </w:tc>
        <w:tc>
          <w:tcPr>
            <w:tcW w:w="8277" w:type="dxa"/>
            <w:tcBorders>
              <w:top w:val="nil"/>
              <w:left w:val="nil"/>
              <w:bottom w:val="nil"/>
              <w:right w:val="nil"/>
            </w:tcBorders>
          </w:tcPr>
          <w:p>
            <w:pPr>
              <w:pStyle w:val="0"/>
            </w:pPr>
            <w:r>
              <w:rPr>
                <w:sz w:val="20"/>
              </w:rPr>
              <w:t xml:space="preserve">Проведение промежуточной оценки реализации индивидуальной программы ранней помощи</w:t>
            </w:r>
          </w:p>
        </w:tc>
      </w:tr>
      <w:tr>
        <w:tc>
          <w:tcPr>
            <w:tcW w:w="766" w:type="dxa"/>
            <w:tcBorders>
              <w:top w:val="nil"/>
              <w:left w:val="nil"/>
              <w:bottom w:val="nil"/>
              <w:right w:val="nil"/>
            </w:tcBorders>
          </w:tcPr>
          <w:p>
            <w:pPr>
              <w:pStyle w:val="0"/>
              <w:jc w:val="center"/>
            </w:pPr>
            <w:r>
              <w:rPr>
                <w:sz w:val="20"/>
              </w:rPr>
              <w:t xml:space="preserve">9.</w:t>
            </w:r>
          </w:p>
        </w:tc>
        <w:tc>
          <w:tcPr>
            <w:tcW w:w="8277" w:type="dxa"/>
            <w:tcBorders>
              <w:top w:val="nil"/>
              <w:left w:val="nil"/>
              <w:bottom w:val="nil"/>
              <w:right w:val="nil"/>
            </w:tcBorders>
          </w:tcPr>
          <w:p>
            <w:pPr>
              <w:pStyle w:val="0"/>
            </w:pPr>
            <w:r>
              <w:rPr>
                <w:sz w:val="20"/>
              </w:rPr>
              <w:t xml:space="preserve">Проведение итоговой оценки реализации индивидуальной программы ранней помощи</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7</w:t>
      </w:r>
    </w:p>
    <w:p>
      <w:pPr>
        <w:pStyle w:val="0"/>
        <w:jc w:val="right"/>
      </w:pPr>
      <w:r>
        <w:rPr>
          <w:sz w:val="20"/>
        </w:rPr>
        <w:t xml:space="preserve">к Порядку оказания ранней</w:t>
      </w:r>
    </w:p>
    <w:p>
      <w:pPr>
        <w:pStyle w:val="0"/>
        <w:jc w:val="right"/>
      </w:pPr>
      <w:r>
        <w:rPr>
          <w:sz w:val="20"/>
        </w:rPr>
        <w:t xml:space="preserve">помощи детям и их семьям</w:t>
      </w:r>
    </w:p>
    <w:p>
      <w:pPr>
        <w:pStyle w:val="0"/>
        <w:jc w:val="right"/>
      </w:pPr>
      <w:r>
        <w:rPr>
          <w:sz w:val="20"/>
        </w:rPr>
        <w:t xml:space="preserve">в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w:t>
      </w:r>
    </w:p>
    <w:p>
      <w:pPr>
        <w:pStyle w:val="1"/>
        <w:jc w:val="both"/>
      </w:pPr>
      <w:r>
        <w:rPr>
          <w:sz w:val="20"/>
        </w:rPr>
        <w:t xml:space="preserve">                                     "_____________________________________</w:t>
      </w:r>
    </w:p>
    <w:p>
      <w:pPr>
        <w:pStyle w:val="1"/>
        <w:jc w:val="both"/>
      </w:pPr>
      <w:r>
        <w:rPr>
          <w:sz w:val="20"/>
        </w:rPr>
        <w:t xml:space="preserve">                                      ____________________________________"</w:t>
      </w:r>
    </w:p>
    <w:p>
      <w:pPr>
        <w:pStyle w:val="1"/>
        <w:jc w:val="both"/>
      </w:pPr>
      <w:r>
        <w:rPr>
          <w:sz w:val="20"/>
        </w:rPr>
        <w:t xml:space="preserve">                                           (наименование учреждения)</w:t>
      </w:r>
    </w:p>
    <w:p>
      <w:pPr>
        <w:pStyle w:val="1"/>
        <w:jc w:val="both"/>
      </w:pPr>
      <w:r>
        <w:rPr>
          <w:sz w:val="20"/>
        </w:rPr>
        <w:t xml:space="preserve">                                      от __________________________________</w:t>
      </w:r>
    </w:p>
    <w:p>
      <w:pPr>
        <w:pStyle w:val="1"/>
        <w:jc w:val="both"/>
      </w:pPr>
      <w:r>
        <w:rPr>
          <w:sz w:val="20"/>
        </w:rPr>
        <w:t xml:space="preserve">                                             (фамилия, имя, отчество</w:t>
      </w:r>
    </w:p>
    <w:p>
      <w:pPr>
        <w:pStyle w:val="1"/>
        <w:jc w:val="both"/>
      </w:pPr>
      <w:r>
        <w:rPr>
          <w:sz w:val="20"/>
        </w:rPr>
        <w:t xml:space="preserve">                                                   (при наличии)</w:t>
      </w:r>
    </w:p>
    <w:p>
      <w:pPr>
        <w:pStyle w:val="1"/>
        <w:jc w:val="both"/>
      </w:pPr>
      <w:r>
        <w:rPr>
          <w:sz w:val="20"/>
        </w:rPr>
        <w:t xml:space="preserve">                                      _____________________________________</w:t>
      </w:r>
    </w:p>
    <w:p>
      <w:pPr>
        <w:pStyle w:val="1"/>
        <w:jc w:val="both"/>
      </w:pPr>
      <w:r>
        <w:rPr>
          <w:sz w:val="20"/>
        </w:rPr>
        <w:t xml:space="preserve">                                      _____________________________________</w:t>
      </w:r>
    </w:p>
    <w:p>
      <w:pPr>
        <w:pStyle w:val="1"/>
        <w:jc w:val="both"/>
      </w:pPr>
      <w:r>
        <w:rPr>
          <w:sz w:val="20"/>
        </w:rPr>
        <w:t xml:space="preserve">                                         (адрес места жительства (места</w:t>
      </w:r>
    </w:p>
    <w:p>
      <w:pPr>
        <w:pStyle w:val="1"/>
        <w:jc w:val="both"/>
      </w:pPr>
      <w:r>
        <w:rPr>
          <w:sz w:val="20"/>
        </w:rPr>
        <w:t xml:space="preserve">                                            пребывания) на территории</w:t>
      </w:r>
    </w:p>
    <w:p>
      <w:pPr>
        <w:pStyle w:val="1"/>
        <w:jc w:val="both"/>
      </w:pPr>
      <w:r>
        <w:rPr>
          <w:sz w:val="20"/>
        </w:rPr>
        <w:t xml:space="preserve">                                              Архангельской области)</w:t>
      </w:r>
    </w:p>
    <w:p>
      <w:pPr>
        <w:pStyle w:val="1"/>
        <w:jc w:val="both"/>
      </w:pPr>
      <w:r>
        <w:rPr>
          <w:sz w:val="20"/>
        </w:rPr>
        <w:t xml:space="preserve">                                      _____________________________________</w:t>
      </w:r>
    </w:p>
    <w:p>
      <w:pPr>
        <w:pStyle w:val="1"/>
        <w:jc w:val="both"/>
      </w:pPr>
      <w:r>
        <w:rPr>
          <w:sz w:val="20"/>
        </w:rPr>
        <w:t xml:space="preserve">                                          (номер контактного телефона)</w:t>
      </w:r>
    </w:p>
    <w:p>
      <w:pPr>
        <w:pStyle w:val="1"/>
        <w:jc w:val="both"/>
      </w:pPr>
      <w:r>
        <w:rPr>
          <w:sz w:val="20"/>
        </w:rPr>
      </w:r>
    </w:p>
    <w:bookmarkStart w:id="13638" w:name="P13638"/>
    <w:bookmarkEnd w:id="13638"/>
    <w:p>
      <w:pPr>
        <w:pStyle w:val="1"/>
        <w:jc w:val="both"/>
      </w:pPr>
      <w:r>
        <w:rPr>
          <w:sz w:val="20"/>
        </w:rPr>
        <w:t xml:space="preserve">                                 Заявление</w:t>
      </w:r>
    </w:p>
    <w:p>
      <w:pPr>
        <w:pStyle w:val="1"/>
        <w:jc w:val="both"/>
      </w:pPr>
      <w:r>
        <w:rPr>
          <w:sz w:val="20"/>
        </w:rPr>
        <w:t xml:space="preserve">                      об оказании услуг ранней помощи</w:t>
      </w:r>
    </w:p>
    <w:p>
      <w:pPr>
        <w:pStyle w:val="1"/>
        <w:jc w:val="both"/>
      </w:pPr>
      <w:r>
        <w:rPr>
          <w:sz w:val="20"/>
        </w:rPr>
      </w:r>
    </w:p>
    <w:p>
      <w:pPr>
        <w:pStyle w:val="1"/>
        <w:jc w:val="both"/>
      </w:pPr>
      <w:r>
        <w:rPr>
          <w:sz w:val="20"/>
        </w:rPr>
        <w:t xml:space="preserve">    Прошу оказать моему ребенку 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дата рождения)</w:t>
      </w:r>
    </w:p>
    <w:p>
      <w:pPr>
        <w:pStyle w:val="1"/>
        <w:jc w:val="both"/>
      </w:pPr>
      <w:r>
        <w:rPr>
          <w:sz w:val="20"/>
        </w:rPr>
        <w:t xml:space="preserve">___________________________________________________________________________</w:t>
      </w:r>
    </w:p>
    <w:p>
      <w:pPr>
        <w:pStyle w:val="1"/>
        <w:jc w:val="both"/>
      </w:pPr>
      <w:r>
        <w:rPr>
          <w:sz w:val="20"/>
        </w:rPr>
        <w:t xml:space="preserve">услуги  ранней  помощи  в  соответствии  с индивидуальной программой ранней</w:t>
      </w:r>
    </w:p>
    <w:p>
      <w:pPr>
        <w:pStyle w:val="1"/>
        <w:jc w:val="both"/>
      </w:pPr>
      <w:r>
        <w:rPr>
          <w:sz w:val="20"/>
        </w:rPr>
        <w:t xml:space="preserve">помощи ___________________________________________________________________.</w:t>
      </w:r>
    </w:p>
    <w:p>
      <w:pPr>
        <w:pStyle w:val="1"/>
        <w:jc w:val="both"/>
      </w:pPr>
      <w:r>
        <w:rPr>
          <w:sz w:val="20"/>
        </w:rPr>
        <w:t xml:space="preserve">         (дата, номер индивидуальной программы ранней помощи, кем выдана)</w:t>
      </w:r>
    </w:p>
    <w:p>
      <w:pPr>
        <w:pStyle w:val="1"/>
        <w:jc w:val="both"/>
      </w:pPr>
      <w:r>
        <w:rPr>
          <w:sz w:val="20"/>
        </w:rPr>
        <w:t xml:space="preserve">____________                       _____________  _________________________</w:t>
      </w:r>
    </w:p>
    <w:p>
      <w:pPr>
        <w:pStyle w:val="1"/>
        <w:jc w:val="both"/>
      </w:pPr>
      <w:r>
        <w:rPr>
          <w:sz w:val="20"/>
        </w:rPr>
        <w:t xml:space="preserve">   (дата)                            (подпись)      (расшифровка подписи)</w:t>
      </w:r>
    </w:p>
    <w:p>
      <w:pPr>
        <w:pStyle w:val="1"/>
        <w:jc w:val="both"/>
      </w:pPr>
      <w:r>
        <w:rPr>
          <w:sz w:val="20"/>
        </w:rPr>
        <w:t xml:space="preserve">---------------------------------------------------------------------------</w:t>
      </w:r>
    </w:p>
    <w:p>
      <w:pPr>
        <w:pStyle w:val="1"/>
        <w:jc w:val="both"/>
      </w:pPr>
      <w:r>
        <w:rPr>
          <w:sz w:val="20"/>
        </w:rPr>
        <w:t xml:space="preserve">         Заполняется специалистом учреждения, оказывающего раннюю</w:t>
      </w:r>
    </w:p>
    <w:p>
      <w:pPr>
        <w:pStyle w:val="1"/>
        <w:jc w:val="both"/>
      </w:pPr>
      <w:r>
        <w:rPr>
          <w:sz w:val="20"/>
        </w:rPr>
        <w:t xml:space="preserve">                      помощь в Архангельской области</w:t>
      </w:r>
    </w:p>
    <w:p>
      <w:pPr>
        <w:pStyle w:val="1"/>
        <w:jc w:val="both"/>
      </w:pPr>
      <w:r>
        <w:rPr>
          <w:sz w:val="20"/>
        </w:rPr>
        <w:t xml:space="preserve">    Заявление принял специалист</w:t>
      </w:r>
    </w:p>
    <w:p>
      <w:pPr>
        <w:pStyle w:val="1"/>
        <w:jc w:val="both"/>
      </w:pPr>
      <w:r>
        <w:rPr>
          <w:sz w:val="20"/>
        </w:rPr>
        <w:t xml:space="preserve">_____________                                 _____________________________</w:t>
      </w:r>
    </w:p>
    <w:p>
      <w:pPr>
        <w:pStyle w:val="1"/>
        <w:jc w:val="both"/>
      </w:pPr>
      <w:r>
        <w:rPr>
          <w:sz w:val="20"/>
        </w:rPr>
        <w:t xml:space="preserve"> (подпись)                                       (расшифровка подписи)</w:t>
      </w:r>
    </w:p>
    <w:p>
      <w:pPr>
        <w:pStyle w:val="1"/>
        <w:jc w:val="both"/>
      </w:pPr>
      <w:r>
        <w:rPr>
          <w:sz w:val="20"/>
        </w:rPr>
        <w:t xml:space="preserve">Регистрационный N _________________ "____" _______________ 20____ г.</w:t>
      </w:r>
    </w:p>
    <w:p>
      <w:pPr>
        <w:pStyle w:val="1"/>
        <w:jc w:val="both"/>
      </w:pPr>
      <w:r>
        <w:rPr>
          <w:sz w:val="20"/>
        </w:rPr>
        <w:t xml:space="preserve">---------------------------------------------------------------------------</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t xml:space="preserve">    Заявление и документы гражданина 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_________________ "____" _______________ 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8</w:t>
      </w:r>
    </w:p>
    <w:p>
      <w:pPr>
        <w:pStyle w:val="0"/>
        <w:jc w:val="right"/>
      </w:pPr>
      <w:r>
        <w:rPr>
          <w:sz w:val="20"/>
        </w:rPr>
        <w:t xml:space="preserve">к Порядку оказания ранней</w:t>
      </w:r>
    </w:p>
    <w:p>
      <w:pPr>
        <w:pStyle w:val="0"/>
        <w:jc w:val="right"/>
      </w:pPr>
      <w:r>
        <w:rPr>
          <w:sz w:val="20"/>
        </w:rPr>
        <w:t xml:space="preserve">помощи детям и их семьям</w:t>
      </w:r>
    </w:p>
    <w:p>
      <w:pPr>
        <w:pStyle w:val="0"/>
        <w:jc w:val="right"/>
      </w:pPr>
      <w:r>
        <w:rPr>
          <w:sz w:val="20"/>
        </w:rPr>
        <w:t xml:space="preserve">в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w:t>
      </w:r>
    </w:p>
    <w:p>
      <w:pPr>
        <w:pStyle w:val="1"/>
        <w:jc w:val="both"/>
      </w:pPr>
      <w:r>
        <w:rPr>
          <w:sz w:val="20"/>
        </w:rPr>
        <w:t xml:space="preserve">                                     "_____________________________________</w:t>
      </w:r>
    </w:p>
    <w:p>
      <w:pPr>
        <w:pStyle w:val="1"/>
        <w:jc w:val="both"/>
      </w:pPr>
      <w:r>
        <w:rPr>
          <w:sz w:val="20"/>
        </w:rPr>
        <w:t xml:space="preserve">                                      ____________________________________"</w:t>
      </w:r>
    </w:p>
    <w:p>
      <w:pPr>
        <w:pStyle w:val="1"/>
        <w:jc w:val="both"/>
      </w:pPr>
      <w:r>
        <w:rPr>
          <w:sz w:val="20"/>
        </w:rPr>
        <w:t xml:space="preserve">                                           (наименование учреждения)</w:t>
      </w:r>
    </w:p>
    <w:p>
      <w:pPr>
        <w:pStyle w:val="1"/>
        <w:jc w:val="both"/>
      </w:pPr>
      <w:r>
        <w:rPr>
          <w:sz w:val="20"/>
        </w:rPr>
        <w:t xml:space="preserve">                                      от __________________________________</w:t>
      </w:r>
    </w:p>
    <w:p>
      <w:pPr>
        <w:pStyle w:val="1"/>
        <w:jc w:val="both"/>
      </w:pPr>
      <w:r>
        <w:rPr>
          <w:sz w:val="20"/>
        </w:rPr>
        <w:t xml:space="preserve">                                             (фамилия, имя, отчество</w:t>
      </w:r>
    </w:p>
    <w:p>
      <w:pPr>
        <w:pStyle w:val="1"/>
        <w:jc w:val="both"/>
      </w:pPr>
      <w:r>
        <w:rPr>
          <w:sz w:val="20"/>
        </w:rPr>
        <w:t xml:space="preserve">                                                   (при наличии)</w:t>
      </w:r>
    </w:p>
    <w:p>
      <w:pPr>
        <w:pStyle w:val="1"/>
        <w:jc w:val="both"/>
      </w:pPr>
      <w:r>
        <w:rPr>
          <w:sz w:val="20"/>
        </w:rPr>
        <w:t xml:space="preserve">                                      _____________________________________</w:t>
      </w:r>
    </w:p>
    <w:p>
      <w:pPr>
        <w:pStyle w:val="1"/>
        <w:jc w:val="both"/>
      </w:pPr>
      <w:r>
        <w:rPr>
          <w:sz w:val="20"/>
        </w:rPr>
        <w:t xml:space="preserve">                                      _____________________________________</w:t>
      </w:r>
    </w:p>
    <w:p>
      <w:pPr>
        <w:pStyle w:val="1"/>
        <w:jc w:val="both"/>
      </w:pPr>
      <w:r>
        <w:rPr>
          <w:sz w:val="20"/>
        </w:rPr>
        <w:t xml:space="preserve">                                         (адрес места жительства (места</w:t>
      </w:r>
    </w:p>
    <w:p>
      <w:pPr>
        <w:pStyle w:val="1"/>
        <w:jc w:val="both"/>
      </w:pPr>
      <w:r>
        <w:rPr>
          <w:sz w:val="20"/>
        </w:rPr>
        <w:t xml:space="preserve">                                            пребывания) на территории</w:t>
      </w:r>
    </w:p>
    <w:p>
      <w:pPr>
        <w:pStyle w:val="1"/>
        <w:jc w:val="both"/>
      </w:pPr>
      <w:r>
        <w:rPr>
          <w:sz w:val="20"/>
        </w:rPr>
        <w:t xml:space="preserve">                                              Архангельской области)</w:t>
      </w:r>
    </w:p>
    <w:p>
      <w:pPr>
        <w:pStyle w:val="1"/>
        <w:jc w:val="both"/>
      </w:pPr>
      <w:r>
        <w:rPr>
          <w:sz w:val="20"/>
        </w:rPr>
        <w:t xml:space="preserve">                                      _____________________________________</w:t>
      </w:r>
    </w:p>
    <w:p>
      <w:pPr>
        <w:pStyle w:val="1"/>
        <w:jc w:val="both"/>
      </w:pPr>
      <w:r>
        <w:rPr>
          <w:sz w:val="20"/>
        </w:rPr>
        <w:t xml:space="preserve">                                          (номер контактного телефона)</w:t>
      </w:r>
    </w:p>
    <w:p>
      <w:pPr>
        <w:pStyle w:val="1"/>
        <w:jc w:val="both"/>
      </w:pPr>
      <w:r>
        <w:rPr>
          <w:sz w:val="20"/>
        </w:rPr>
      </w:r>
    </w:p>
    <w:bookmarkStart w:id="13690" w:name="P13690"/>
    <w:bookmarkEnd w:id="13690"/>
    <w:p>
      <w:pPr>
        <w:pStyle w:val="1"/>
        <w:jc w:val="both"/>
      </w:pPr>
      <w:r>
        <w:rPr>
          <w:sz w:val="20"/>
        </w:rPr>
        <w:t xml:space="preserve">                                 Согласие</w:t>
      </w:r>
    </w:p>
    <w:p>
      <w:pPr>
        <w:pStyle w:val="1"/>
        <w:jc w:val="both"/>
      </w:pPr>
      <w:r>
        <w:rPr>
          <w:sz w:val="20"/>
        </w:rPr>
        <w:t xml:space="preserve">                     на обработку персональных данных</w:t>
      </w:r>
    </w:p>
    <w:p>
      <w:pPr>
        <w:pStyle w:val="1"/>
        <w:jc w:val="both"/>
      </w:pPr>
      <w:r>
        <w:rPr>
          <w:sz w:val="20"/>
        </w:rPr>
      </w:r>
    </w:p>
    <w:p>
      <w:pPr>
        <w:pStyle w:val="1"/>
        <w:jc w:val="both"/>
      </w:pPr>
      <w:r>
        <w:rPr>
          <w:sz w:val="20"/>
        </w:rPr>
        <w:t xml:space="preserve">    Я, 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реквизиты документа,</w:t>
      </w:r>
    </w:p>
    <w:p>
      <w:pPr>
        <w:pStyle w:val="1"/>
        <w:jc w:val="both"/>
      </w:pPr>
      <w:r>
        <w:rPr>
          <w:sz w:val="20"/>
        </w:rPr>
        <w:t xml:space="preserve">        удостоверяющего личность (серия, номер, дата выдачи, орган,</w:t>
      </w:r>
    </w:p>
    <w:p>
      <w:pPr>
        <w:pStyle w:val="1"/>
        <w:jc w:val="both"/>
      </w:pPr>
      <w:r>
        <w:rPr>
          <w:sz w:val="20"/>
        </w:rPr>
        <w:t xml:space="preserve">     его выдавший), указываются в соответствии с указанным документом)</w:t>
      </w:r>
    </w:p>
    <w:p>
      <w:pPr>
        <w:pStyle w:val="1"/>
        <w:jc w:val="both"/>
      </w:pPr>
      <w:r>
        <w:rPr>
          <w:sz w:val="20"/>
        </w:rPr>
        <w:t xml:space="preserve">действующий(ая)  за себя, от имени ребенка (детей), законным представителем</w:t>
      </w:r>
    </w:p>
    <w:p>
      <w:pPr>
        <w:pStyle w:val="1"/>
        <w:jc w:val="both"/>
      </w:pPr>
      <w:r>
        <w:rPr>
          <w:sz w:val="20"/>
        </w:rPr>
        <w:t xml:space="preserve">которого  (которых)  являюсь,  на  обработку  персональных  данных о себе и</w:t>
      </w:r>
    </w:p>
    <w:p>
      <w:pPr>
        <w:pStyle w:val="1"/>
        <w:jc w:val="both"/>
      </w:pPr>
      <w:r>
        <w:rPr>
          <w:sz w:val="20"/>
        </w:rPr>
        <w:t xml:space="preserve">ребенке (детях), указанных в документах, представленных для оказания ранней</w:t>
      </w:r>
    </w:p>
    <w:p>
      <w:pPr>
        <w:pStyle w:val="1"/>
        <w:jc w:val="both"/>
      </w:pPr>
      <w:r>
        <w:rPr>
          <w:sz w:val="20"/>
        </w:rPr>
        <w:t xml:space="preserve">помощи,</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учреждения)</w:t>
      </w:r>
    </w:p>
    <w:p>
      <w:pPr>
        <w:pStyle w:val="1"/>
        <w:jc w:val="both"/>
      </w:pPr>
      <w:r>
        <w:rPr>
          <w:sz w:val="20"/>
        </w:rPr>
        <w:t xml:space="preserve">(далее  - оператор), в соответствии с федеральными законами от 27 июля 2006</w:t>
      </w:r>
    </w:p>
    <w:p>
      <w:pPr>
        <w:pStyle w:val="1"/>
        <w:jc w:val="both"/>
      </w:pPr>
      <w:r>
        <w:rPr>
          <w:sz w:val="20"/>
        </w:rPr>
        <w:t xml:space="preserve">года  </w:t>
      </w:r>
      <w:hyperlink w:history="0" r:id="rId1187"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w:t>
      </w:r>
    </w:p>
    <w:p>
      <w:pPr>
        <w:pStyle w:val="1"/>
        <w:jc w:val="both"/>
      </w:pPr>
      <w:r>
        <w:rPr>
          <w:sz w:val="20"/>
        </w:rPr>
        <w:t xml:space="preserve">информации"  и  от  27  июля  2006  года  </w:t>
      </w:r>
      <w:hyperlink w:history="0" r:id="rId1188"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w:t>
      </w:r>
    </w:p>
    <w:p>
      <w:pPr>
        <w:pStyle w:val="1"/>
        <w:jc w:val="both"/>
      </w:pPr>
      <w:r>
        <w:rPr>
          <w:sz w:val="20"/>
        </w:rPr>
        <w:t xml:space="preserve">________________________.</w:t>
      </w:r>
    </w:p>
    <w:p>
      <w:pPr>
        <w:pStyle w:val="1"/>
        <w:jc w:val="both"/>
      </w:pPr>
      <w:r>
        <w:rPr>
          <w:sz w:val="20"/>
        </w:rPr>
        <w:t xml:space="preserve"> (согласен/не согласен)</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 мои</w:t>
      </w:r>
    </w:p>
    <w:p>
      <w:pPr>
        <w:pStyle w:val="1"/>
        <w:jc w:val="both"/>
      </w:pPr>
      <w:r>
        <w:rPr>
          <w:sz w:val="20"/>
        </w:rPr>
        <w:t xml:space="preserve">персональные данные и персональные данные моего ребенка (детей), прекращает</w:t>
      </w:r>
    </w:p>
    <w:p>
      <w:pPr>
        <w:pStyle w:val="1"/>
        <w:jc w:val="both"/>
      </w:pPr>
      <w:r>
        <w:rPr>
          <w:sz w:val="20"/>
        </w:rPr>
        <w:t xml:space="preserve">их сбор, систематизацию, накопление, использование, в том числе передачу.</w:t>
      </w:r>
    </w:p>
    <w:p>
      <w:pPr>
        <w:pStyle w:val="1"/>
        <w:jc w:val="both"/>
      </w:pPr>
      <w:r>
        <w:rPr>
          <w:sz w:val="20"/>
        </w:rPr>
        <w:t xml:space="preserve">    Настоящим согласием даю согласие на обработку персональных данных моего</w:t>
      </w:r>
    </w:p>
    <w:p>
      <w:pPr>
        <w:pStyle w:val="1"/>
        <w:jc w:val="both"/>
      </w:pPr>
      <w:r>
        <w:rPr>
          <w:sz w:val="20"/>
        </w:rPr>
        <w:t xml:space="preserve">ребенка (детей) ___________________________________________________________</w:t>
      </w:r>
    </w:p>
    <w:p>
      <w:pPr>
        <w:pStyle w:val="1"/>
        <w:jc w:val="both"/>
      </w:pPr>
      <w:r>
        <w:rPr>
          <w:sz w:val="20"/>
        </w:rPr>
        <w:t xml:space="preserve">                    (фамилии, имена, отчества (при наличии), реквизиты</w:t>
      </w:r>
    </w:p>
    <w:p>
      <w:pPr>
        <w:pStyle w:val="1"/>
        <w:jc w:val="both"/>
      </w:pPr>
      <w:r>
        <w:rPr>
          <w:sz w:val="20"/>
        </w:rPr>
        <w:t xml:space="preserve">                                 документа, удостоверяющего</w:t>
      </w:r>
    </w:p>
    <w:p>
      <w:pPr>
        <w:pStyle w:val="1"/>
        <w:jc w:val="both"/>
      </w:pPr>
      <w:r>
        <w:rPr>
          <w:sz w:val="20"/>
        </w:rPr>
        <w:t xml:space="preserve">__________________________________________________________________________.</w:t>
      </w:r>
    </w:p>
    <w:p>
      <w:pPr>
        <w:pStyle w:val="1"/>
        <w:jc w:val="both"/>
      </w:pPr>
      <w:r>
        <w:rPr>
          <w:sz w:val="20"/>
        </w:rPr>
        <w:t xml:space="preserve">           личность ребенка (детей), указываются в соответствии</w:t>
      </w:r>
    </w:p>
    <w:p>
      <w:pPr>
        <w:pStyle w:val="1"/>
        <w:jc w:val="both"/>
      </w:pPr>
      <w:r>
        <w:rPr>
          <w:sz w:val="20"/>
        </w:rPr>
        <w:t xml:space="preserve">               со свидетельством о рождении ребенка (детей)</w:t>
      </w:r>
    </w:p>
    <w:p>
      <w:pPr>
        <w:pStyle w:val="1"/>
        <w:jc w:val="both"/>
      </w:pPr>
      <w:r>
        <w:rPr>
          <w:sz w:val="20"/>
        </w:rPr>
        <w:t xml:space="preserve">    Настоящее согласие действует со дня его подписания.</w:t>
      </w:r>
    </w:p>
    <w:p>
      <w:pPr>
        <w:pStyle w:val="1"/>
        <w:jc w:val="both"/>
      </w:pPr>
      <w:r>
        <w:rPr>
          <w:sz w:val="20"/>
        </w:rPr>
        <w:t xml:space="preserve">____________                       _____________  _________________________</w:t>
      </w:r>
    </w:p>
    <w:p>
      <w:pPr>
        <w:pStyle w:val="1"/>
        <w:jc w:val="both"/>
      </w:pPr>
      <w:r>
        <w:rPr>
          <w:sz w:val="20"/>
        </w:rPr>
        <w:t xml:space="preserve">   (дата)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9</w:t>
      </w:r>
    </w:p>
    <w:p>
      <w:pPr>
        <w:pStyle w:val="0"/>
        <w:jc w:val="right"/>
      </w:pPr>
      <w:r>
        <w:rPr>
          <w:sz w:val="20"/>
        </w:rPr>
        <w:t xml:space="preserve">к Порядку оказания ранней</w:t>
      </w:r>
    </w:p>
    <w:p>
      <w:pPr>
        <w:pStyle w:val="0"/>
        <w:jc w:val="right"/>
      </w:pPr>
      <w:r>
        <w:rPr>
          <w:sz w:val="20"/>
        </w:rPr>
        <w:t xml:space="preserve">помощи детям и их семьям</w:t>
      </w:r>
    </w:p>
    <w:p>
      <w:pPr>
        <w:pStyle w:val="0"/>
        <w:jc w:val="right"/>
      </w:pPr>
      <w:r>
        <w:rPr>
          <w:sz w:val="20"/>
        </w:rPr>
        <w:t xml:space="preserve">в Архангельской области</w:t>
      </w:r>
    </w:p>
    <w:p>
      <w:pPr>
        <w:pStyle w:val="0"/>
        <w:jc w:val="both"/>
      </w:pPr>
      <w:r>
        <w:rPr>
          <w:sz w:val="20"/>
        </w:rPr>
      </w:r>
    </w:p>
    <w:p>
      <w:pPr>
        <w:pStyle w:val="0"/>
        <w:jc w:val="right"/>
      </w:pPr>
      <w:r>
        <w:rPr>
          <w:sz w:val="20"/>
        </w:rPr>
        <w:t xml:space="preserve">(форма)</w:t>
      </w:r>
    </w:p>
    <w:p>
      <w:pPr>
        <w:pStyle w:val="0"/>
        <w:jc w:val="both"/>
      </w:pPr>
      <w:r>
        <w:rPr>
          <w:sz w:val="20"/>
        </w:rPr>
      </w:r>
    </w:p>
    <w:bookmarkStart w:id="13741" w:name="P13741"/>
    <w:bookmarkEnd w:id="13741"/>
    <w:p>
      <w:pPr>
        <w:pStyle w:val="0"/>
        <w:jc w:val="center"/>
      </w:pPr>
      <w:r>
        <w:rPr>
          <w:sz w:val="20"/>
        </w:rPr>
        <w:t xml:space="preserve">Отчет</w:t>
      </w:r>
    </w:p>
    <w:p>
      <w:pPr>
        <w:pStyle w:val="0"/>
        <w:jc w:val="center"/>
      </w:pPr>
      <w:r>
        <w:rPr>
          <w:sz w:val="20"/>
        </w:rPr>
        <w:t xml:space="preserve">о предоставлении услуг по ранней помощи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95"/>
        <w:gridCol w:w="1984"/>
        <w:gridCol w:w="1841"/>
        <w:gridCol w:w="1814"/>
        <w:gridCol w:w="2211"/>
        <w:gridCol w:w="1928"/>
        <w:gridCol w:w="2098"/>
      </w:tblGrid>
      <w:tr>
        <w:tc>
          <w:tcPr>
            <w:tcW w:w="1695" w:type="dxa"/>
            <w:vMerge w:val="restart"/>
          </w:tcPr>
          <w:p>
            <w:pPr>
              <w:pStyle w:val="0"/>
              <w:jc w:val="center"/>
            </w:pPr>
            <w:r>
              <w:rPr>
                <w:sz w:val="20"/>
              </w:rPr>
              <w:t xml:space="preserve">Количество детей, получивших услуги ранней помощи (всего)</w:t>
            </w:r>
          </w:p>
        </w:tc>
        <w:tc>
          <w:tcPr>
            <w:gridSpan w:val="6"/>
            <w:tcW w:w="11876" w:type="dxa"/>
          </w:tcPr>
          <w:p>
            <w:pPr>
              <w:pStyle w:val="0"/>
              <w:jc w:val="center"/>
            </w:pPr>
            <w:r>
              <w:rPr>
                <w:sz w:val="20"/>
              </w:rPr>
              <w:t xml:space="preserve">В том числе</w:t>
            </w:r>
          </w:p>
        </w:tc>
      </w:tr>
      <w:tr>
        <w:tc>
          <w:tcPr>
            <w:vMerge w:val="continue"/>
          </w:tcPr>
          <w:p/>
        </w:tc>
        <w:tc>
          <w:tcPr>
            <w:tcW w:w="1984" w:type="dxa"/>
            <w:vMerge w:val="restart"/>
          </w:tcPr>
          <w:p>
            <w:pPr>
              <w:pStyle w:val="0"/>
              <w:jc w:val="center"/>
            </w:pPr>
            <w:r>
              <w:rPr>
                <w:sz w:val="20"/>
              </w:rPr>
              <w:t xml:space="preserve">дети с ограниченными возможностями здоровья</w:t>
            </w:r>
          </w:p>
        </w:tc>
        <w:tc>
          <w:tcPr>
            <w:tcW w:w="1841" w:type="dxa"/>
            <w:vMerge w:val="restart"/>
          </w:tcPr>
          <w:p>
            <w:pPr>
              <w:pStyle w:val="0"/>
              <w:jc w:val="center"/>
            </w:pPr>
            <w:r>
              <w:rPr>
                <w:sz w:val="20"/>
              </w:rPr>
              <w:t xml:space="preserve">дети-инвалиды</w:t>
            </w:r>
          </w:p>
        </w:tc>
        <w:tc>
          <w:tcPr>
            <w:tcW w:w="1814" w:type="dxa"/>
            <w:vMerge w:val="restart"/>
          </w:tcPr>
          <w:p>
            <w:pPr>
              <w:pStyle w:val="0"/>
              <w:jc w:val="center"/>
            </w:pPr>
            <w:r>
              <w:rPr>
                <w:sz w:val="20"/>
              </w:rPr>
              <w:t xml:space="preserve">дети с генетическими отклонениями</w:t>
            </w:r>
          </w:p>
        </w:tc>
        <w:tc>
          <w:tcPr>
            <w:gridSpan w:val="3"/>
            <w:tcW w:w="6237" w:type="dxa"/>
          </w:tcPr>
          <w:p>
            <w:pPr>
              <w:pStyle w:val="0"/>
              <w:jc w:val="center"/>
            </w:pPr>
            <w:r>
              <w:rPr>
                <w:sz w:val="20"/>
              </w:rPr>
              <w:t xml:space="preserve">дети группы риска, в том числе</w:t>
            </w:r>
          </w:p>
        </w:tc>
      </w:tr>
      <w:tr>
        <w:tc>
          <w:tcPr>
            <w:vMerge w:val="continue"/>
          </w:tcPr>
          <w:p/>
        </w:tc>
        <w:tc>
          <w:tcPr>
            <w:vMerge w:val="continue"/>
          </w:tcPr>
          <w:p/>
        </w:tc>
        <w:tc>
          <w:tcPr>
            <w:vMerge w:val="continue"/>
          </w:tcPr>
          <w:p/>
        </w:tc>
        <w:tc>
          <w:tcPr>
            <w:vMerge w:val="continue"/>
          </w:tcPr>
          <w:p/>
        </w:tc>
        <w:tc>
          <w:tcPr>
            <w:tcW w:w="2211" w:type="dxa"/>
          </w:tcPr>
          <w:p>
            <w:pPr>
              <w:pStyle w:val="0"/>
              <w:jc w:val="center"/>
            </w:pPr>
            <w:r>
              <w:rPr>
                <w:sz w:val="20"/>
              </w:rPr>
              <w:t xml:space="preserve">дети с риском развития нарушений функций организма и ограничений жизнедеятельности</w:t>
            </w:r>
          </w:p>
        </w:tc>
        <w:tc>
          <w:tcPr>
            <w:tcW w:w="1928" w:type="dxa"/>
          </w:tcPr>
          <w:p>
            <w:pPr>
              <w:pStyle w:val="0"/>
              <w:jc w:val="center"/>
            </w:pPr>
            <w:r>
              <w:rPr>
                <w:sz w:val="20"/>
              </w:rPr>
              <w:t xml:space="preserve">дети-сироты и дети, оставшиеся без попечения родителей</w:t>
            </w:r>
          </w:p>
        </w:tc>
        <w:tc>
          <w:tcPr>
            <w:tcW w:w="2098" w:type="dxa"/>
          </w:tcPr>
          <w:p>
            <w:pPr>
              <w:pStyle w:val="0"/>
              <w:jc w:val="center"/>
            </w:pPr>
            <w:r>
              <w:rPr>
                <w:sz w:val="20"/>
              </w:rPr>
              <w:t xml:space="preserve">дети из семей, находящихся в социально опасном положении</w:t>
            </w:r>
          </w:p>
        </w:tc>
      </w:tr>
      <w:tr>
        <w:tc>
          <w:tcPr>
            <w:tcW w:w="1695" w:type="dxa"/>
          </w:tcPr>
          <w:p>
            <w:pPr>
              <w:pStyle w:val="0"/>
            </w:pPr>
            <w:r>
              <w:rPr>
                <w:sz w:val="20"/>
              </w:rPr>
            </w:r>
          </w:p>
        </w:tc>
        <w:tc>
          <w:tcPr>
            <w:tcW w:w="1984" w:type="dxa"/>
          </w:tcPr>
          <w:p>
            <w:pPr>
              <w:pStyle w:val="0"/>
            </w:pPr>
            <w:r>
              <w:rPr>
                <w:sz w:val="20"/>
              </w:rPr>
            </w:r>
          </w:p>
        </w:tc>
        <w:tc>
          <w:tcPr>
            <w:tcW w:w="1841" w:type="dxa"/>
          </w:tcPr>
          <w:p>
            <w:pPr>
              <w:pStyle w:val="0"/>
            </w:pPr>
            <w:r>
              <w:rPr>
                <w:sz w:val="20"/>
              </w:rPr>
            </w:r>
          </w:p>
        </w:tc>
        <w:tc>
          <w:tcPr>
            <w:tcW w:w="1814" w:type="dxa"/>
          </w:tcPr>
          <w:p>
            <w:pPr>
              <w:pStyle w:val="0"/>
            </w:pPr>
            <w:r>
              <w:rPr>
                <w:sz w:val="20"/>
              </w:rPr>
            </w:r>
          </w:p>
        </w:tc>
        <w:tc>
          <w:tcPr>
            <w:tcW w:w="2211" w:type="dxa"/>
          </w:tcPr>
          <w:p>
            <w:pPr>
              <w:pStyle w:val="0"/>
            </w:pPr>
            <w:r>
              <w:rPr>
                <w:sz w:val="20"/>
              </w:rPr>
            </w:r>
          </w:p>
        </w:tc>
        <w:tc>
          <w:tcPr>
            <w:tcW w:w="1928" w:type="dxa"/>
          </w:tcPr>
          <w:p>
            <w:pPr>
              <w:pStyle w:val="0"/>
            </w:pPr>
            <w:r>
              <w:rPr>
                <w:sz w:val="20"/>
              </w:rPr>
            </w:r>
          </w:p>
        </w:tc>
        <w:tc>
          <w:tcPr>
            <w:tcW w:w="2098" w:type="dxa"/>
          </w:tcPr>
          <w:p>
            <w:pPr>
              <w:pStyle w:val="0"/>
            </w:pPr>
            <w:r>
              <w:rPr>
                <w:sz w:val="20"/>
              </w:rPr>
            </w:r>
          </w:p>
        </w:tc>
      </w:tr>
    </w:tbl>
    <w:p>
      <w:pPr>
        <w:sectPr>
          <w:headerReference w:type="default" r:id="rId784"/>
          <w:headerReference w:type="first" r:id="rId784"/>
          <w:footerReference w:type="default" r:id="rId785"/>
          <w:footerReference w:type="first" r:id="rId785"/>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p>
      <w:pPr>
        <w:pStyle w:val="2"/>
        <w:jc w:val="center"/>
      </w:pPr>
      <w:r>
        <w:rPr>
          <w:sz w:val="20"/>
        </w:rPr>
        <w:t xml:space="preserve">ПОЛОЖЕНИЕ</w:t>
      </w:r>
    </w:p>
    <w:p>
      <w:pPr>
        <w:pStyle w:val="2"/>
        <w:jc w:val="center"/>
      </w:pPr>
      <w:r>
        <w:rPr>
          <w:sz w:val="20"/>
        </w:rPr>
        <w:t xml:space="preserve">О ПОРЯДКЕ ПРЕДОСТАВЛЕНИЯ ЕДИНОВРЕМЕННОЙ ДЕНЕЖНОЙ ВЫПЛАТЫ</w:t>
      </w:r>
    </w:p>
    <w:p>
      <w:pPr>
        <w:pStyle w:val="2"/>
        <w:jc w:val="center"/>
      </w:pPr>
      <w:r>
        <w:rPr>
          <w:sz w:val="20"/>
        </w:rPr>
        <w:t xml:space="preserve">ЖЕНЩИНАМ, РОДИВШИМ ПЕРВОГО РЕБЕНКА В ВОЗРАСТЕ ОТ 22 ДО 24</w:t>
      </w:r>
    </w:p>
    <w:p>
      <w:pPr>
        <w:pStyle w:val="2"/>
        <w:jc w:val="center"/>
      </w:pPr>
      <w:r>
        <w:rPr>
          <w:sz w:val="20"/>
        </w:rPr>
        <w:t xml:space="preserve">ЛЕТ ВКЛЮЧИТЕЛЬНО, В АРХАНГЕЛЬСКОЙ ОБЛАСТИ</w:t>
      </w:r>
    </w:p>
    <w:p>
      <w:pPr>
        <w:pStyle w:val="0"/>
        <w:jc w:val="both"/>
      </w:pPr>
      <w:r>
        <w:rPr>
          <w:sz w:val="20"/>
        </w:rPr>
      </w:r>
    </w:p>
    <w:p>
      <w:pPr>
        <w:pStyle w:val="0"/>
        <w:ind w:firstLine="540"/>
        <w:jc w:val="both"/>
      </w:pPr>
      <w:r>
        <w:rPr>
          <w:sz w:val="20"/>
        </w:rPr>
        <w:t xml:space="preserve">Исключено. - </w:t>
      </w:r>
      <w:hyperlink w:history="0" r:id="rId1189" w:tooltip="Постановление Правительства Архангельской области от 27.12.2016 N 56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27.12.2016 N 567-пп.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3786" w:name="P13786"/>
    <w:bookmarkEnd w:id="13786"/>
    <w:p>
      <w:pPr>
        <w:pStyle w:val="2"/>
        <w:jc w:val="center"/>
      </w:pPr>
      <w:r>
        <w:rPr>
          <w:sz w:val="20"/>
        </w:rPr>
        <w:t xml:space="preserve">ПОЛОЖЕНИЕ</w:t>
      </w:r>
    </w:p>
    <w:p>
      <w:pPr>
        <w:pStyle w:val="2"/>
        <w:jc w:val="center"/>
      </w:pPr>
      <w:r>
        <w:rPr>
          <w:sz w:val="20"/>
        </w:rPr>
        <w:t xml:space="preserve">О ПОРЯДКЕ И УСЛОВИЯХ ПРОВЕДЕНИЯ КОНКУРСА</w:t>
      </w:r>
    </w:p>
    <w:p>
      <w:pPr>
        <w:pStyle w:val="2"/>
        <w:jc w:val="center"/>
      </w:pPr>
      <w:r>
        <w:rPr>
          <w:sz w:val="20"/>
        </w:rPr>
        <w:t xml:space="preserve">НА ПРЕДОСТАВЛЕНИЕ СУБСИДИИ МЕСТНЫМ БЮДЖЕТАМ МУНИЦИПАЛЬНЫХ</w:t>
      </w:r>
    </w:p>
    <w:p>
      <w:pPr>
        <w:pStyle w:val="2"/>
        <w:jc w:val="center"/>
      </w:pPr>
      <w:r>
        <w:rPr>
          <w:sz w:val="20"/>
        </w:rPr>
        <w:t xml:space="preserve">РАЙОНОВ, МУНИЦИПАЛЬНЫХ ОКРУГОВ, ГОРОДСКИХ ОКРУГОВ, ГОРОДСКИХ</w:t>
      </w:r>
    </w:p>
    <w:p>
      <w:pPr>
        <w:pStyle w:val="2"/>
        <w:jc w:val="center"/>
      </w:pPr>
      <w:r>
        <w:rPr>
          <w:sz w:val="20"/>
        </w:rPr>
        <w:t xml:space="preserve">И СЕЛЬСКИХ ПОСЕЛЕНИЙ АРХАНГЕЛЬСКОЙ ОБЛАСТИ НА МЕРОПРИЯТИЯ</w:t>
      </w:r>
    </w:p>
    <w:p>
      <w:pPr>
        <w:pStyle w:val="2"/>
        <w:jc w:val="center"/>
      </w:pPr>
      <w:r>
        <w:rPr>
          <w:sz w:val="20"/>
        </w:rPr>
        <w:t xml:space="preserve">ПО ПРИОБРЕТЕНИЮ СПЕЦИАЛИЗИРОВАННОГО АВТОМОБИЛЬНОГО</w:t>
      </w:r>
    </w:p>
    <w:p>
      <w:pPr>
        <w:pStyle w:val="2"/>
        <w:jc w:val="center"/>
      </w:pPr>
      <w:r>
        <w:rPr>
          <w:sz w:val="20"/>
        </w:rPr>
        <w:t xml:space="preserve">ТРАНСПОРТА ДЛЯ ОСУЩЕСТВЛЕНИЯ ПАССАЖИРСКИХ ПЕРЕВОЗОК</w:t>
      </w:r>
    </w:p>
    <w:p>
      <w:pPr>
        <w:pStyle w:val="2"/>
        <w:jc w:val="center"/>
      </w:pPr>
      <w:r>
        <w:rPr>
          <w:sz w:val="20"/>
        </w:rPr>
        <w:t xml:space="preserve">ДЛЯ ОБЕСПЕЧЕНИЯ ДОСТУПНОЙ СРЕДЫ ДЛЯ ИНВАЛИДОВ И ДРУГИХ</w:t>
      </w:r>
    </w:p>
    <w:p>
      <w:pPr>
        <w:pStyle w:val="2"/>
        <w:jc w:val="center"/>
      </w:pPr>
      <w:r>
        <w:rPr>
          <w:sz w:val="20"/>
        </w:rPr>
        <w:t xml:space="preserve">МАЛОМОБИЛЬНЫХ ГРУПП НАСЕЛЕНИЯ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190" w:tooltip="Постановление Правительства Архангельской области от 28.09.2016 N 39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28.09.2016 N 398-пп;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14.11.2016 </w:t>
            </w:r>
            <w:hyperlink w:history="0" r:id="rId1191"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color w:val="392c69"/>
              </w:rPr>
              <w:t xml:space="preserve">, от 06.02.2018 </w:t>
            </w:r>
            <w:hyperlink w:history="0" r:id="rId1192" w:tooltip="Постановление Правительства Архангельской области от 06.02.2018 N 54-пп &quot;О внесении изменений в отдельные постановления Правительства Архангельской области&quot; {КонсультантПлюс}">
              <w:r>
                <w:rPr>
                  <w:sz w:val="20"/>
                  <w:color w:val="0000ff"/>
                </w:rPr>
                <w:t xml:space="preserve">N 54-пп</w:t>
              </w:r>
            </w:hyperlink>
            <w:r>
              <w:rPr>
                <w:sz w:val="20"/>
                <w:color w:val="392c69"/>
              </w:rPr>
              <w:t xml:space="preserve">, от 11.10.2018 </w:t>
            </w:r>
            <w:hyperlink w:history="0" r:id="rId1193"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color w:val="392c69"/>
              </w:rPr>
              <w:t xml:space="preserve">,</w:t>
            </w:r>
          </w:p>
          <w:p>
            <w:pPr>
              <w:pStyle w:val="0"/>
              <w:jc w:val="center"/>
            </w:pPr>
            <w:r>
              <w:rPr>
                <w:sz w:val="20"/>
                <w:color w:val="392c69"/>
              </w:rPr>
              <w:t xml:space="preserve">от 24.09.2019 </w:t>
            </w:r>
            <w:hyperlink w:history="0" r:id="rId1194"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color w:val="392c69"/>
              </w:rPr>
              <w:t xml:space="preserve">, от 10.10.2019 </w:t>
            </w:r>
            <w:hyperlink w:history="0" r:id="rId1195"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562-пп</w:t>
              </w:r>
            </w:hyperlink>
            <w:r>
              <w:rPr>
                <w:sz w:val="20"/>
                <w:color w:val="392c69"/>
              </w:rPr>
              <w:t xml:space="preserve">, от 22.05.2020 </w:t>
            </w:r>
            <w:hyperlink w:history="0" r:id="rId1196" w:tooltip="Постановление Правительства Архангельской области от 22.05.2020 N 272-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272-пп</w:t>
              </w:r>
            </w:hyperlink>
            <w:r>
              <w:rPr>
                <w:sz w:val="20"/>
                <w:color w:val="392c69"/>
              </w:rPr>
              <w:t xml:space="preserve">,</w:t>
            </w:r>
          </w:p>
          <w:p>
            <w:pPr>
              <w:pStyle w:val="0"/>
              <w:jc w:val="center"/>
            </w:pPr>
            <w:r>
              <w:rPr>
                <w:sz w:val="20"/>
                <w:color w:val="392c69"/>
              </w:rPr>
              <w:t xml:space="preserve">от 22.12.2020 </w:t>
            </w:r>
            <w:hyperlink w:history="0" r:id="rId1197"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26.02.2021 </w:t>
            </w:r>
            <w:hyperlink w:history="0" r:id="rId1198"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 от 12.08.2021 </w:t>
            </w:r>
            <w:hyperlink w:history="0" r:id="rId1199" w:tooltip="Постановление Правительства Архангельской области от 12.08.2021 N 4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Настоящее Положение, разработанное в соответствии со </w:t>
      </w:r>
      <w:hyperlink w:history="0" r:id="rId1200"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135</w:t>
        </w:r>
      </w:hyperlink>
      <w:r>
        <w:rPr>
          <w:sz w:val="20"/>
        </w:rPr>
        <w:t xml:space="preserve"> и </w:t>
      </w:r>
      <w:hyperlink w:history="0" r:id="rId1201"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пунктом 3 статьи 139</w:t>
        </w:r>
      </w:hyperlink>
      <w:r>
        <w:rPr>
          <w:sz w:val="20"/>
        </w:rPr>
        <w:t xml:space="preserve"> Бюджетного кодекса Российской Федерации, </w:t>
      </w:r>
      <w:hyperlink w:history="0" w:anchor="P1273" w:tooltip="2.24. Механизм реализации мероприятий подпрограммы N 8">
        <w:r>
          <w:rPr>
            <w:sz w:val="20"/>
            <w:color w:val="0000ff"/>
          </w:rPr>
          <w:t xml:space="preserve">подразделом 2.24 раздела II</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(далее - государственная программа), определяет порядок и условия проведения конкурса на предоставление субсидий местным бюджетам муниципальных районов, муниципальных округов, городских округов, городских и сельских поселений Архангельской области (далее - местные бюджеты) на софинансирование расходов на реализацию мероприятий по приобретению специализированного автомобильного транспорта для осуществления пассажирских перевозок для обеспечения доступной среды для инвалидов и других маломобильных групп населения (далее соответственно - субсидия, конкурс, мероприятия, лица с ограниченными возможностями) в рамках государственной программы, а также состав представляемых документов, порядок организации и проведения конкурса.</w:t>
      </w:r>
    </w:p>
    <w:p>
      <w:pPr>
        <w:pStyle w:val="0"/>
        <w:jc w:val="both"/>
      </w:pPr>
      <w:r>
        <w:rPr>
          <w:sz w:val="20"/>
        </w:rPr>
        <w:t xml:space="preserve">(в ред. постановлений Правительства Архангельской области от 14.11.2016 </w:t>
      </w:r>
      <w:hyperlink w:history="0" r:id="rId1202" w:tooltip="Постановление Правительства Архангельской области от 14.11.2016 N 47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476-пп</w:t>
        </w:r>
      </w:hyperlink>
      <w:r>
        <w:rPr>
          <w:sz w:val="20"/>
        </w:rPr>
        <w:t xml:space="preserve">, от 11.10.2018 </w:t>
      </w:r>
      <w:hyperlink w:history="0" r:id="rId1203"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 от 24.09.2019 </w:t>
      </w:r>
      <w:hyperlink w:history="0" r:id="rId1204"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rPr>
        <w:t xml:space="preserve">, от 22.12.2020 </w:t>
      </w:r>
      <w:hyperlink w:history="0" r:id="rId1205"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rPr>
        <w:t xml:space="preserve">)</w:t>
      </w:r>
    </w:p>
    <w:p>
      <w:pPr>
        <w:pStyle w:val="0"/>
        <w:spacing w:before="200" w:line-rule="auto"/>
        <w:ind w:firstLine="540"/>
        <w:jc w:val="both"/>
      </w:pPr>
      <w:r>
        <w:rPr>
          <w:sz w:val="20"/>
        </w:rPr>
        <w:t xml:space="preserve">Субсидия включена в перечень субсидий местным бюджетам, предоставляемых из областного бюджета в целях софинансирования расходных обязательств муниципальных образований Архангельской области, возникающих при выполнении полномочий органов местного самоуправления муниципальных образований Архангельской области по решению вопросов местного значения, утвержденный областным законом об областном бюджете на очередной финансовый год и на плановый период.</w:t>
      </w:r>
    </w:p>
    <w:p>
      <w:pPr>
        <w:pStyle w:val="0"/>
        <w:jc w:val="both"/>
      </w:pPr>
      <w:r>
        <w:rPr>
          <w:sz w:val="20"/>
        </w:rPr>
        <w:t xml:space="preserve">(абзац введен </w:t>
      </w:r>
      <w:hyperlink w:history="0" r:id="rId1206"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10.10.2019 N 562-пп)</w:t>
      </w:r>
    </w:p>
    <w:bookmarkStart w:id="13809" w:name="P13809"/>
    <w:bookmarkEnd w:id="13809"/>
    <w:p>
      <w:pPr>
        <w:pStyle w:val="0"/>
        <w:spacing w:before="200" w:line-rule="auto"/>
        <w:ind w:firstLine="540"/>
        <w:jc w:val="both"/>
      </w:pPr>
      <w:r>
        <w:rPr>
          <w:sz w:val="20"/>
        </w:rPr>
        <w:t xml:space="preserve">2. В целях настоящего Положения под специализированным автомобильным транспортом понимается автомобильное транспортное средство (автобус), используемое для перевозки пассажиров, которое соответствует одному из следующих условий:</w:t>
      </w:r>
    </w:p>
    <w:p>
      <w:pPr>
        <w:pStyle w:val="0"/>
        <w:spacing w:before="200" w:line-rule="auto"/>
        <w:ind w:firstLine="540"/>
        <w:jc w:val="both"/>
      </w:pPr>
      <w:r>
        <w:rPr>
          <w:sz w:val="20"/>
        </w:rPr>
        <w:t xml:space="preserve">1) оснащено оборудованием, предназначенным для осуществления перевозки лиц с ограниченными возможностями, не способных передвигаться самостоятельно;</w:t>
      </w:r>
    </w:p>
    <w:p>
      <w:pPr>
        <w:pStyle w:val="0"/>
        <w:spacing w:before="200" w:line-rule="auto"/>
        <w:ind w:firstLine="540"/>
        <w:jc w:val="both"/>
      </w:pPr>
      <w:r>
        <w:rPr>
          <w:sz w:val="20"/>
        </w:rPr>
        <w:t xml:space="preserve">2) наличие конструктивных особенностей, обеспечивающих перевозку лиц с ограниченными возможностями в передвижении;</w:t>
      </w:r>
    </w:p>
    <w:p>
      <w:pPr>
        <w:pStyle w:val="0"/>
        <w:spacing w:before="200" w:line-rule="auto"/>
        <w:ind w:firstLine="540"/>
        <w:jc w:val="both"/>
      </w:pPr>
      <w:r>
        <w:rPr>
          <w:sz w:val="20"/>
        </w:rPr>
        <w:t xml:space="preserve">3) оснащено электронной информационной системой, предназначенной для речевого и (или) визуального оповещения о маршруте пассажиров из числа лиц с нарушением зрения и (или) с нарушением слуха.</w:t>
      </w:r>
    </w:p>
    <w:p>
      <w:pPr>
        <w:pStyle w:val="0"/>
        <w:jc w:val="both"/>
      </w:pPr>
      <w:r>
        <w:rPr>
          <w:sz w:val="20"/>
        </w:rPr>
      </w:r>
    </w:p>
    <w:p>
      <w:pPr>
        <w:pStyle w:val="2"/>
        <w:outlineLvl w:val="1"/>
        <w:jc w:val="center"/>
      </w:pPr>
      <w:r>
        <w:rPr>
          <w:sz w:val="20"/>
        </w:rPr>
        <w:t xml:space="preserve">II. Условия предоставления и размер субсидии</w:t>
      </w:r>
    </w:p>
    <w:p>
      <w:pPr>
        <w:pStyle w:val="0"/>
        <w:jc w:val="both"/>
      </w:pPr>
      <w:r>
        <w:rPr>
          <w:sz w:val="20"/>
        </w:rPr>
      </w:r>
    </w:p>
    <w:p>
      <w:pPr>
        <w:pStyle w:val="0"/>
        <w:ind w:firstLine="540"/>
        <w:jc w:val="both"/>
      </w:pPr>
      <w:r>
        <w:rPr>
          <w:sz w:val="20"/>
        </w:rPr>
        <w:t xml:space="preserve">4. Организатором конкурса и главным распорядителем средств областного бюджета, предусмотренных на предоставление субсидий, является министерство транспорта Архангельской области (далее - министерство).</w:t>
      </w:r>
    </w:p>
    <w:bookmarkStart w:id="13817" w:name="P13817"/>
    <w:bookmarkEnd w:id="13817"/>
    <w:p>
      <w:pPr>
        <w:pStyle w:val="0"/>
        <w:spacing w:before="200" w:line-rule="auto"/>
        <w:ind w:firstLine="540"/>
        <w:jc w:val="both"/>
      </w:pPr>
      <w:r>
        <w:rPr>
          <w:sz w:val="20"/>
        </w:rPr>
        <w:t xml:space="preserve">5. Участниками конкурса являются органы местного самоуправления муниципальных районов, муниципальных округов, городских округов, городских и сельских поселений Архангельской области (далее соответственно - заявители, муниципальные образования).</w:t>
      </w:r>
    </w:p>
    <w:p>
      <w:pPr>
        <w:pStyle w:val="0"/>
        <w:jc w:val="both"/>
      </w:pPr>
      <w:r>
        <w:rPr>
          <w:sz w:val="20"/>
        </w:rPr>
        <w:t xml:space="preserve">(в ред. </w:t>
      </w:r>
      <w:hyperlink w:history="0" r:id="rId1207"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bookmarkStart w:id="13819" w:name="P13819"/>
    <w:bookmarkEnd w:id="13819"/>
    <w:p>
      <w:pPr>
        <w:pStyle w:val="0"/>
        <w:spacing w:before="200" w:line-rule="auto"/>
        <w:ind w:firstLine="540"/>
        <w:jc w:val="both"/>
      </w:pPr>
      <w:r>
        <w:rPr>
          <w:sz w:val="20"/>
        </w:rPr>
        <w:t xml:space="preserve">6. Субсидии предоставляются местным бюджетам при соблюдении следующих условий:</w:t>
      </w:r>
    </w:p>
    <w:bookmarkStart w:id="13820" w:name="P13820"/>
    <w:bookmarkEnd w:id="13820"/>
    <w:p>
      <w:pPr>
        <w:pStyle w:val="0"/>
        <w:spacing w:before="200" w:line-rule="auto"/>
        <w:ind w:firstLine="540"/>
        <w:jc w:val="both"/>
      </w:pPr>
      <w:r>
        <w:rPr>
          <w:sz w:val="20"/>
        </w:rPr>
        <w:t xml:space="preserve">1) наличие в местном бюджете (сводной бюджетной росписи местного бюджета) бюджетных ассигнований на исполнение расходных обязательств заявителей,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софинансирования из областного бюджета, определяемого постановлением Правительства Архангельской области на очередной финансовый год и на плановый период;</w:t>
      </w:r>
    </w:p>
    <w:p>
      <w:pPr>
        <w:pStyle w:val="0"/>
        <w:jc w:val="both"/>
      </w:pPr>
      <w:r>
        <w:rPr>
          <w:sz w:val="20"/>
        </w:rPr>
        <w:t xml:space="preserve">(пп. 1 в ред. </w:t>
      </w:r>
      <w:hyperlink w:history="0" r:id="rId1208"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 заключение соглашения о предоставлении из областного бюджета субсидии местному бюджету, предусматривающего обязательства муниципального образования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 (далее - соглашение);</w:t>
      </w:r>
    </w:p>
    <w:p>
      <w:pPr>
        <w:pStyle w:val="0"/>
        <w:spacing w:before="200" w:line-rule="auto"/>
        <w:ind w:firstLine="540"/>
        <w:jc w:val="both"/>
      </w:pPr>
      <w:r>
        <w:rPr>
          <w:sz w:val="20"/>
        </w:rPr>
        <w:t xml:space="preserve">3) возврат муниципальным образованием средств субсидии в случаях, предусмотренных </w:t>
      </w:r>
      <w:hyperlink w:history="0" r:id="rId1209" w:tooltip="Постановление Правительства Архангельской области от 26.12.2017 N 637-пп (ред. от 28.03.2023) &quot;Об утверждении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муниципальных округов и городских округов, городских и сельских поселений Архангельской области, и Порядка определения и установления предельного уровня софинансирования из областного бюджета (в процентах) объема расходного обязательства муниципальног {КонсультантПлюс}">
        <w:r>
          <w:rPr>
            <w:sz w:val="20"/>
            <w:color w:val="0000ff"/>
          </w:rPr>
          <w:t xml:space="preserve">пунктом 17</w:t>
        </w:r>
      </w:hyperlink>
      <w:r>
        <w:rPr>
          <w:sz w:val="20"/>
        </w:rPr>
        <w:t xml:space="preserve">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муниципальных округов и городских округов, городских и сельских поселений Архангельской области, утвержденных постановлением Правительства Архангельской области от 26 декабря 2017 года N 637-пп.</w:t>
      </w:r>
    </w:p>
    <w:p>
      <w:pPr>
        <w:pStyle w:val="0"/>
        <w:jc w:val="both"/>
      </w:pPr>
      <w:r>
        <w:rPr>
          <w:sz w:val="20"/>
        </w:rPr>
        <w:t xml:space="preserve">(пп. 3 в ред. </w:t>
      </w:r>
      <w:hyperlink w:history="0" r:id="rId1210"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26.02.2021 N 100-пп)</w:t>
      </w:r>
    </w:p>
    <w:p>
      <w:pPr>
        <w:pStyle w:val="0"/>
        <w:jc w:val="both"/>
      </w:pPr>
      <w:r>
        <w:rPr>
          <w:sz w:val="20"/>
        </w:rPr>
        <w:t xml:space="preserve">(п. 6 в ред. </w:t>
      </w:r>
      <w:hyperlink w:history="0" r:id="rId1211"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10.10.2019 N 562-пп)</w:t>
      </w:r>
    </w:p>
    <w:p>
      <w:pPr>
        <w:pStyle w:val="0"/>
        <w:spacing w:before="200" w:line-rule="auto"/>
        <w:ind w:firstLine="540"/>
        <w:jc w:val="both"/>
      </w:pPr>
      <w:r>
        <w:rPr>
          <w:sz w:val="20"/>
        </w:rPr>
        <w:t xml:space="preserve">7. Субсидии предоставляются в пределах лимитов бюджетных обязательств, предусмотренных областным законом об областном бюджете.</w:t>
      </w:r>
    </w:p>
    <w:bookmarkStart w:id="13827" w:name="P13827"/>
    <w:bookmarkEnd w:id="13827"/>
    <w:p>
      <w:pPr>
        <w:pStyle w:val="0"/>
        <w:spacing w:before="200" w:line-rule="auto"/>
        <w:ind w:firstLine="540"/>
        <w:jc w:val="both"/>
      </w:pPr>
      <w:r>
        <w:rPr>
          <w:sz w:val="20"/>
        </w:rPr>
        <w:t xml:space="preserve">8. Для участия в конкурсе заявители представляют в министерство следующие документы (далее - конкурсная документация):</w:t>
      </w:r>
    </w:p>
    <w:p>
      <w:pPr>
        <w:pStyle w:val="0"/>
        <w:spacing w:before="200" w:line-rule="auto"/>
        <w:ind w:firstLine="540"/>
        <w:jc w:val="both"/>
      </w:pPr>
      <w:r>
        <w:rPr>
          <w:sz w:val="20"/>
        </w:rPr>
        <w:t xml:space="preserve">1) </w:t>
      </w:r>
      <w:hyperlink w:history="0" w:anchor="P13924" w:tooltip="                                 ЗАЯВЛЕНИЕ">
        <w:r>
          <w:rPr>
            <w:sz w:val="20"/>
            <w:color w:val="0000ff"/>
          </w:rPr>
          <w:t xml:space="preserve">заявление</w:t>
        </w:r>
      </w:hyperlink>
      <w:r>
        <w:rPr>
          <w:sz w:val="20"/>
        </w:rPr>
        <w:t xml:space="preserve"> на участие в конкурсе по форме согласно приложению N 1 к настоящему Положению;</w:t>
      </w:r>
    </w:p>
    <w:p>
      <w:pPr>
        <w:pStyle w:val="0"/>
        <w:spacing w:before="200" w:line-rule="auto"/>
        <w:ind w:firstLine="540"/>
        <w:jc w:val="both"/>
      </w:pPr>
      <w:r>
        <w:rPr>
          <w:sz w:val="20"/>
        </w:rPr>
        <w:t xml:space="preserve">2) выписку из решения представительного органа муниципального образования о местном бюджете или выписку из сводной бюджетной росписи местного бюджета, подтверждающие наличие в местном бюджете расходных обязательств заявителя и бюджетных ассигнований на софинансирование мероприятия в размере, указанном в </w:t>
      </w:r>
      <w:hyperlink w:history="0" w:anchor="P13820" w:tooltip="1) наличие в местном бюджете (сводной бюджетной росписи местного бюджета) бюджетных ассигнований на исполнение расходных обязательств заявителей,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софинансирования из областного бюджета, определяемого постановлением Правительства Архангельской области на очередной финансовый год и на плановый период;">
        <w:r>
          <w:rPr>
            <w:sz w:val="20"/>
            <w:color w:val="0000ff"/>
          </w:rPr>
          <w:t xml:space="preserve">подпункте 1 пункта 6</w:t>
        </w:r>
      </w:hyperlink>
      <w:r>
        <w:rPr>
          <w:sz w:val="20"/>
        </w:rPr>
        <w:t xml:space="preserve"> настоящего Положения;</w:t>
      </w:r>
    </w:p>
    <w:p>
      <w:pPr>
        <w:pStyle w:val="0"/>
        <w:jc w:val="both"/>
      </w:pPr>
      <w:r>
        <w:rPr>
          <w:sz w:val="20"/>
        </w:rPr>
        <w:t xml:space="preserve">(пп. 2 в ред. </w:t>
      </w:r>
      <w:hyperlink w:history="0" r:id="rId1212"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10.10.2019 N 562-пп)</w:t>
      </w:r>
    </w:p>
    <w:p>
      <w:pPr>
        <w:pStyle w:val="0"/>
        <w:spacing w:before="200" w:line-rule="auto"/>
        <w:ind w:firstLine="540"/>
        <w:jc w:val="both"/>
      </w:pPr>
      <w:r>
        <w:rPr>
          <w:sz w:val="20"/>
        </w:rPr>
        <w:t xml:space="preserve">3) копию утвержденной муниципальной программы, подтверждающей софинансирование мероприятия за счет средств местного бюджета в размере, указанном в </w:t>
      </w:r>
      <w:hyperlink w:history="0" w:anchor="P13820" w:tooltip="1) наличие в местном бюджете (сводной бюджетной росписи местного бюджета) бюджетных ассигнований на исполнение расходных обязательств заявителей,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софинансирования из областного бюджета, определяемого постановлением Правительства Архангельской области на очередной финансовый год и на плановый период;">
        <w:r>
          <w:rPr>
            <w:sz w:val="20"/>
            <w:color w:val="0000ff"/>
          </w:rPr>
          <w:t xml:space="preserve">подпункте 1 пункта 6</w:t>
        </w:r>
      </w:hyperlink>
      <w:r>
        <w:rPr>
          <w:sz w:val="20"/>
        </w:rPr>
        <w:t xml:space="preserve"> настоящего Положения.</w:t>
      </w:r>
    </w:p>
    <w:p>
      <w:pPr>
        <w:pStyle w:val="0"/>
        <w:jc w:val="both"/>
      </w:pPr>
      <w:r>
        <w:rPr>
          <w:sz w:val="20"/>
        </w:rPr>
        <w:t xml:space="preserve">(пп. 3 в ред. </w:t>
      </w:r>
      <w:hyperlink w:history="0" r:id="rId1213"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10.10.2019 N 562-пп)</w:t>
      </w:r>
    </w:p>
    <w:bookmarkStart w:id="13833" w:name="P13833"/>
    <w:bookmarkEnd w:id="13833"/>
    <w:p>
      <w:pPr>
        <w:pStyle w:val="0"/>
        <w:spacing w:before="200" w:line-rule="auto"/>
        <w:ind w:firstLine="540"/>
        <w:jc w:val="both"/>
      </w:pPr>
      <w:r>
        <w:rPr>
          <w:sz w:val="20"/>
        </w:rPr>
        <w:t xml:space="preserve">9. Конкурсная документация заверяется в порядке, установленном законодательством Российской Федерации.</w:t>
      </w:r>
    </w:p>
    <w:p>
      <w:pPr>
        <w:pStyle w:val="0"/>
        <w:spacing w:before="200" w:line-rule="auto"/>
        <w:ind w:firstLine="540"/>
        <w:jc w:val="both"/>
      </w:pPr>
      <w:r>
        <w:rPr>
          <w:sz w:val="20"/>
        </w:rPr>
        <w:t xml:space="preserve">Конкурсная документация сброшюровывается в одну папку. Конкурсная документация, представленная для участия в конкурсе, возврату не подлежит.</w:t>
      </w:r>
    </w:p>
    <w:p>
      <w:pPr>
        <w:pStyle w:val="0"/>
        <w:spacing w:before="200" w:line-rule="auto"/>
        <w:ind w:firstLine="540"/>
        <w:jc w:val="both"/>
      </w:pPr>
      <w:r>
        <w:rPr>
          <w:sz w:val="20"/>
        </w:rPr>
        <w:t xml:space="preserve">10. Заявители несут ответственность за достоверность и правильность оформления конкурсной документации.</w:t>
      </w:r>
    </w:p>
    <w:p>
      <w:pPr>
        <w:pStyle w:val="0"/>
        <w:jc w:val="both"/>
      </w:pPr>
      <w:r>
        <w:rPr>
          <w:sz w:val="20"/>
        </w:rPr>
      </w:r>
    </w:p>
    <w:p>
      <w:pPr>
        <w:pStyle w:val="2"/>
        <w:outlineLvl w:val="1"/>
        <w:jc w:val="center"/>
      </w:pPr>
      <w:r>
        <w:rPr>
          <w:sz w:val="20"/>
        </w:rPr>
        <w:t xml:space="preserve">III. Порядок проведения конкурса</w:t>
      </w:r>
    </w:p>
    <w:p>
      <w:pPr>
        <w:pStyle w:val="2"/>
        <w:jc w:val="center"/>
      </w:pPr>
      <w:r>
        <w:rPr>
          <w:sz w:val="20"/>
        </w:rPr>
        <w:t xml:space="preserve">и определения его победителей</w:t>
      </w:r>
    </w:p>
    <w:p>
      <w:pPr>
        <w:pStyle w:val="0"/>
        <w:jc w:val="both"/>
      </w:pPr>
      <w:r>
        <w:rPr>
          <w:sz w:val="20"/>
        </w:rPr>
      </w:r>
    </w:p>
    <w:p>
      <w:pPr>
        <w:pStyle w:val="0"/>
        <w:ind w:firstLine="540"/>
        <w:jc w:val="both"/>
      </w:pPr>
      <w:r>
        <w:rPr>
          <w:sz w:val="20"/>
        </w:rPr>
        <w:t xml:space="preserve">11. Министерство для проведения конкурса:</w:t>
      </w:r>
    </w:p>
    <w:p>
      <w:pPr>
        <w:pStyle w:val="0"/>
        <w:spacing w:before="200" w:line-rule="auto"/>
        <w:ind w:firstLine="540"/>
        <w:jc w:val="both"/>
      </w:pPr>
      <w:r>
        <w:rPr>
          <w:sz w:val="20"/>
        </w:rPr>
        <w:t xml:space="preserve">1) готовит информационное сообщение о начале проведения конкурса и размещает его на странице министерства на официальном сайте Правительства Архангельской области в информационно-телекоммуникационной сети "Интернет" не позднее чем за 10 календарных дней до дня начала его проведения;</w:t>
      </w:r>
    </w:p>
    <w:p>
      <w:pPr>
        <w:pStyle w:val="0"/>
        <w:spacing w:before="200" w:line-rule="auto"/>
        <w:ind w:firstLine="540"/>
        <w:jc w:val="both"/>
      </w:pPr>
      <w:r>
        <w:rPr>
          <w:sz w:val="20"/>
        </w:rPr>
        <w:t xml:space="preserve">2) осуществляет прием и регистрацию конкурсной документации;</w:t>
      </w:r>
    </w:p>
    <w:p>
      <w:pPr>
        <w:pStyle w:val="0"/>
        <w:spacing w:before="200" w:line-rule="auto"/>
        <w:ind w:firstLine="540"/>
        <w:jc w:val="both"/>
      </w:pPr>
      <w:r>
        <w:rPr>
          <w:sz w:val="20"/>
        </w:rPr>
        <w:t xml:space="preserve">3) проверяет соответствие конкурсной документации требованиям, установленным </w:t>
      </w:r>
      <w:hyperlink w:history="0" w:anchor="P13827" w:tooltip="8. Для участия в конкурсе заявители представляют в министерство следующие документы (далее - конкурсная документация):">
        <w:r>
          <w:rPr>
            <w:sz w:val="20"/>
            <w:color w:val="0000ff"/>
          </w:rPr>
          <w:t xml:space="preserve">пунктами 8</w:t>
        </w:r>
      </w:hyperlink>
      <w:r>
        <w:rPr>
          <w:sz w:val="20"/>
        </w:rPr>
        <w:t xml:space="preserve"> и </w:t>
      </w:r>
      <w:hyperlink w:history="0" w:anchor="P13833" w:tooltip="9. Конкурсная документация заверяется в порядке, установленном законодательством Российской Федерации.">
        <w:r>
          <w:rPr>
            <w:sz w:val="20"/>
            <w:color w:val="0000ff"/>
          </w:rPr>
          <w:t xml:space="preserve">9</w:t>
        </w:r>
      </w:hyperlink>
      <w:r>
        <w:rPr>
          <w:sz w:val="20"/>
        </w:rPr>
        <w:t xml:space="preserve"> настоящего Положения, а соответствие заявителя - требованиям, установленным </w:t>
      </w:r>
      <w:hyperlink w:history="0" w:anchor="P13817" w:tooltip="5. Участниками конкурса являются органы местного самоуправления муниципальных районов, муниципальных округов, городских округов, городских и сельских поселений Архангельской области (далее соответственно - заявители, муниципальные образования).">
        <w:r>
          <w:rPr>
            <w:sz w:val="20"/>
            <w:color w:val="0000ff"/>
          </w:rPr>
          <w:t xml:space="preserve">пунктами 5</w:t>
        </w:r>
      </w:hyperlink>
      <w:r>
        <w:rPr>
          <w:sz w:val="20"/>
        </w:rPr>
        <w:t xml:space="preserve"> и </w:t>
      </w:r>
      <w:hyperlink w:history="0" w:anchor="P13819" w:tooltip="6. Субсидии предоставляются местным бюджетам при соблюдении следующих условий:">
        <w:r>
          <w:rPr>
            <w:sz w:val="20"/>
            <w:color w:val="0000ff"/>
          </w:rPr>
          <w:t xml:space="preserve">6</w:t>
        </w:r>
      </w:hyperlink>
      <w:r>
        <w:rPr>
          <w:sz w:val="20"/>
        </w:rPr>
        <w:t xml:space="preserve"> настоящего Положения;</w:t>
      </w:r>
    </w:p>
    <w:p>
      <w:pPr>
        <w:pStyle w:val="0"/>
        <w:spacing w:before="200" w:line-rule="auto"/>
        <w:ind w:firstLine="540"/>
        <w:jc w:val="both"/>
      </w:pPr>
      <w:r>
        <w:rPr>
          <w:sz w:val="20"/>
        </w:rPr>
        <w:t xml:space="preserve">4) направляет заявителю решение об отказе в передаче конкурсной документации к рассмотрению комиссией в случаях, предусмотренных </w:t>
      </w:r>
      <w:hyperlink w:history="0" w:anchor="P13866" w:tooltip="13. Заявителям отказывается в передаче конкурсной документации к рассмотрению комиссией в следующих случаях:">
        <w:r>
          <w:rPr>
            <w:sz w:val="20"/>
            <w:color w:val="0000ff"/>
          </w:rPr>
          <w:t xml:space="preserve">пунктом 13</w:t>
        </w:r>
      </w:hyperlink>
      <w:r>
        <w:rPr>
          <w:sz w:val="20"/>
        </w:rPr>
        <w:t xml:space="preserve"> настоящего Положения;</w:t>
      </w:r>
    </w:p>
    <w:p>
      <w:pPr>
        <w:pStyle w:val="0"/>
        <w:spacing w:before="200" w:line-rule="auto"/>
        <w:ind w:firstLine="540"/>
        <w:jc w:val="both"/>
      </w:pPr>
      <w:r>
        <w:rPr>
          <w:sz w:val="20"/>
        </w:rPr>
        <w:t xml:space="preserve">5) формирует комиссию в составе не менее пяти человек с привлечением государственных гражданских служащих иных исполнительных органов государственной власти Архангельской области и утверждает ее состав.</w:t>
      </w:r>
    </w:p>
    <w:p>
      <w:pPr>
        <w:pStyle w:val="0"/>
        <w:spacing w:before="200" w:line-rule="auto"/>
        <w:ind w:firstLine="540"/>
        <w:jc w:val="both"/>
      </w:pPr>
      <w:r>
        <w:rPr>
          <w:sz w:val="20"/>
        </w:rPr>
        <w:t xml:space="preserve">Состав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комиссией.</w:t>
      </w:r>
    </w:p>
    <w:p>
      <w:pPr>
        <w:pStyle w:val="0"/>
        <w:spacing w:before="200" w:line-rule="auto"/>
        <w:ind w:firstLine="540"/>
        <w:jc w:val="both"/>
      </w:pPr>
      <w:r>
        <w:rPr>
          <w:sz w:val="20"/>
        </w:rPr>
        <w:t xml:space="preserve">Для целей настоящего Положения под конфликтом интересов понимается ситуация, при которой личная заинтересованность (прямая или косвенная) члена комиссии влияет или может повлиять на надлежащее, объективное и беспристрастное осуществление им полномочий члена комиссии.</w:t>
      </w:r>
    </w:p>
    <w:p>
      <w:pPr>
        <w:pStyle w:val="0"/>
        <w:spacing w:before="200" w:line-rule="auto"/>
        <w:ind w:firstLine="540"/>
        <w:jc w:val="both"/>
      </w:pPr>
      <w:r>
        <w:rPr>
          <w:sz w:val="20"/>
        </w:rPr>
        <w:t xml:space="preserve">Под личной заинтересованностью члена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член комиссии и (или) лица, состоящие с ним в близком родстве или свойстве, связаны имущественными, корпоративными или иными близкими отношениями.</w:t>
      </w:r>
    </w:p>
    <w:p>
      <w:pPr>
        <w:pStyle w:val="0"/>
        <w:spacing w:before="200" w:line-rule="auto"/>
        <w:ind w:firstLine="540"/>
        <w:jc w:val="both"/>
      </w:pPr>
      <w:r>
        <w:rPr>
          <w:sz w:val="20"/>
        </w:rPr>
        <w:t xml:space="preserve">В случае возникновения у члена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комиссии, связанного с осуществлением им своих полномочий, член комиссии обязан в кратчайшие сроки проинформировать об этом в письменной форме председателя комиссии.</w:t>
      </w:r>
    </w:p>
    <w:p>
      <w:pPr>
        <w:pStyle w:val="0"/>
        <w:spacing w:before="200" w:line-rule="auto"/>
        <w:ind w:firstLine="540"/>
        <w:jc w:val="both"/>
      </w:pPr>
      <w:r>
        <w:rPr>
          <w:sz w:val="20"/>
        </w:rPr>
        <w:t xml:space="preserve">Председатель комиссии, которому стало известно о возникновении у члена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исключения члена комиссии, являющегося стороной конфликта интересов, из состава комиссии;</w:t>
      </w:r>
    </w:p>
    <w:p>
      <w:pPr>
        <w:pStyle w:val="0"/>
        <w:jc w:val="both"/>
      </w:pPr>
      <w:r>
        <w:rPr>
          <w:sz w:val="20"/>
        </w:rPr>
        <w:t xml:space="preserve">(пп. 5 в ред. </w:t>
      </w:r>
      <w:hyperlink w:history="0" r:id="rId1214" w:tooltip="Постановление Правительства Архангельской области от 06.02.2018 N 54-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06.02.2018 N 54-пп)</w:t>
      </w:r>
    </w:p>
    <w:p>
      <w:pPr>
        <w:pStyle w:val="0"/>
        <w:spacing w:before="200" w:line-rule="auto"/>
        <w:ind w:firstLine="540"/>
        <w:jc w:val="both"/>
      </w:pPr>
      <w:r>
        <w:rPr>
          <w:sz w:val="20"/>
        </w:rPr>
        <w:t xml:space="preserve">6) осуществляет организационно-техническое обеспечение деятельности комиссии;</w:t>
      </w:r>
    </w:p>
    <w:p>
      <w:pPr>
        <w:pStyle w:val="0"/>
        <w:spacing w:before="200" w:line-rule="auto"/>
        <w:ind w:firstLine="540"/>
        <w:jc w:val="both"/>
      </w:pPr>
      <w:r>
        <w:rPr>
          <w:sz w:val="20"/>
        </w:rPr>
        <w:t xml:space="preserve">7) принимает решение о победителях конкурса;</w:t>
      </w:r>
    </w:p>
    <w:p>
      <w:pPr>
        <w:pStyle w:val="0"/>
        <w:spacing w:before="200" w:line-rule="auto"/>
        <w:ind w:firstLine="540"/>
        <w:jc w:val="both"/>
      </w:pPr>
      <w:r>
        <w:rPr>
          <w:sz w:val="20"/>
        </w:rPr>
        <w:t xml:space="preserve">8) в течение пяти рабочих дней со дня принятия решения о победителях конкурса направляет заявителям извещения об итогах конкурса;</w:t>
      </w:r>
    </w:p>
    <w:p>
      <w:pPr>
        <w:pStyle w:val="0"/>
        <w:spacing w:before="200" w:line-rule="auto"/>
        <w:ind w:firstLine="540"/>
        <w:jc w:val="both"/>
      </w:pPr>
      <w:r>
        <w:rPr>
          <w:sz w:val="20"/>
        </w:rPr>
        <w:t xml:space="preserve">9) готовит проект постановления Правительства Архангельской области о распределении средств областного бюджета на предоставление субсидий победителям конкурса (далее - постановление);</w:t>
      </w:r>
    </w:p>
    <w:p>
      <w:pPr>
        <w:pStyle w:val="0"/>
        <w:spacing w:before="200" w:line-rule="auto"/>
        <w:ind w:firstLine="540"/>
        <w:jc w:val="both"/>
      </w:pPr>
      <w:r>
        <w:rPr>
          <w:sz w:val="20"/>
        </w:rPr>
        <w:t xml:space="preserve">10) заключает соглашения с органами местного самоуправления, получившими право на предоставление субсидии в соответствии с настоящим Положением.</w:t>
      </w:r>
    </w:p>
    <w:p>
      <w:pPr>
        <w:pStyle w:val="0"/>
        <w:jc w:val="both"/>
      </w:pPr>
      <w:r>
        <w:rPr>
          <w:sz w:val="20"/>
        </w:rPr>
        <w:t xml:space="preserve">(пп. 10 в ред. </w:t>
      </w:r>
      <w:hyperlink w:history="0" r:id="rId1215"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10.10.2019 N 562-пп)</w:t>
      </w:r>
    </w:p>
    <w:p>
      <w:pPr>
        <w:pStyle w:val="0"/>
        <w:spacing w:before="200" w:line-rule="auto"/>
        <w:ind w:firstLine="540"/>
        <w:jc w:val="both"/>
      </w:pPr>
      <w:r>
        <w:rPr>
          <w:sz w:val="20"/>
        </w:rPr>
        <w:t xml:space="preserve">Обязательным условием предоставления субсидии, включаемым в соглашение, является соблюдение получателем субсидии условия о приобретении специализированного автомобильного транспорта, который соответствует условиям, предусмотренным в </w:t>
      </w:r>
      <w:hyperlink w:history="0" w:anchor="P13809" w:tooltip="2. В целях настоящего Положения под специализированным автомобильным транспортом понимается автомобильное транспортное средство (автобус), используемое для перевозки пассажиров, которое соответствует одному из следующих условий:">
        <w:r>
          <w:rPr>
            <w:sz w:val="20"/>
            <w:color w:val="0000ff"/>
          </w:rPr>
          <w:t xml:space="preserve">пункте 2</w:t>
        </w:r>
      </w:hyperlink>
      <w:r>
        <w:rPr>
          <w:sz w:val="20"/>
        </w:rPr>
        <w:t xml:space="preserve"> настоящего Положения, и указанным заявителем в конкурсной документации;</w:t>
      </w:r>
    </w:p>
    <w:p>
      <w:pPr>
        <w:pStyle w:val="0"/>
        <w:spacing w:before="200" w:line-rule="auto"/>
        <w:ind w:firstLine="540"/>
        <w:jc w:val="both"/>
      </w:pPr>
      <w:r>
        <w:rPr>
          <w:sz w:val="20"/>
        </w:rPr>
        <w:t xml:space="preserve">11) обеспечивает хранение протоколов заседаний комиссии и других материалов.</w:t>
      </w:r>
    </w:p>
    <w:p>
      <w:pPr>
        <w:pStyle w:val="0"/>
        <w:spacing w:before="200" w:line-rule="auto"/>
        <w:ind w:firstLine="540"/>
        <w:jc w:val="both"/>
      </w:pPr>
      <w:r>
        <w:rPr>
          <w:sz w:val="20"/>
        </w:rPr>
        <w:t xml:space="preserve">12. Информационное сообщение о начале проведения конкурса содержит следующие сведения:</w:t>
      </w:r>
    </w:p>
    <w:p>
      <w:pPr>
        <w:pStyle w:val="0"/>
        <w:spacing w:before="200" w:line-rule="auto"/>
        <w:ind w:firstLine="540"/>
        <w:jc w:val="both"/>
      </w:pPr>
      <w:r>
        <w:rPr>
          <w:sz w:val="20"/>
        </w:rPr>
        <w:t xml:space="preserve">1) место, дата и время приема конкурсной документации;</w:t>
      </w:r>
    </w:p>
    <w:p>
      <w:pPr>
        <w:pStyle w:val="0"/>
        <w:spacing w:before="200" w:line-rule="auto"/>
        <w:ind w:firstLine="540"/>
        <w:jc w:val="both"/>
      </w:pPr>
      <w:r>
        <w:rPr>
          <w:sz w:val="20"/>
        </w:rPr>
        <w:t xml:space="preserve">2) срок, в течение которого принимается конкурсная документация;</w:t>
      </w:r>
    </w:p>
    <w:p>
      <w:pPr>
        <w:pStyle w:val="0"/>
        <w:spacing w:before="200" w:line-rule="auto"/>
        <w:ind w:firstLine="540"/>
        <w:jc w:val="both"/>
      </w:pPr>
      <w:r>
        <w:rPr>
          <w:sz w:val="20"/>
        </w:rPr>
        <w:t xml:space="preserve">3) наименование, адрес и контактная информация министерства;</w:t>
      </w:r>
    </w:p>
    <w:p>
      <w:pPr>
        <w:pStyle w:val="0"/>
        <w:spacing w:before="200" w:line-rule="auto"/>
        <w:ind w:firstLine="540"/>
        <w:jc w:val="both"/>
      </w:pPr>
      <w:r>
        <w:rPr>
          <w:sz w:val="20"/>
        </w:rPr>
        <w:t xml:space="preserve">4) образец заявления на участие в конкурсе и перечень документов, представляемых для участия в конкурсе;</w:t>
      </w:r>
    </w:p>
    <w:p>
      <w:pPr>
        <w:pStyle w:val="0"/>
        <w:spacing w:before="200" w:line-rule="auto"/>
        <w:ind w:firstLine="540"/>
        <w:jc w:val="both"/>
      </w:pPr>
      <w:r>
        <w:rPr>
          <w:sz w:val="20"/>
        </w:rPr>
        <w:t xml:space="preserve">5) место, дата и время проведения конкурса.</w:t>
      </w:r>
    </w:p>
    <w:bookmarkStart w:id="13866" w:name="P13866"/>
    <w:bookmarkEnd w:id="13866"/>
    <w:p>
      <w:pPr>
        <w:pStyle w:val="0"/>
        <w:spacing w:before="200" w:line-rule="auto"/>
        <w:ind w:firstLine="540"/>
        <w:jc w:val="both"/>
      </w:pPr>
      <w:r>
        <w:rPr>
          <w:sz w:val="20"/>
        </w:rPr>
        <w:t xml:space="preserve">13. Заявителям отказывается в передаче конкурсной документации к рассмотрению комиссией в следующих случаях:</w:t>
      </w:r>
    </w:p>
    <w:p>
      <w:pPr>
        <w:pStyle w:val="0"/>
        <w:spacing w:before="200" w:line-rule="auto"/>
        <w:ind w:firstLine="540"/>
        <w:jc w:val="both"/>
      </w:pPr>
      <w:r>
        <w:rPr>
          <w:sz w:val="20"/>
        </w:rPr>
        <w:t xml:space="preserve">1) представление конкурсной документации с нарушением сроков, указанных в информационном сообщении о начале проведения конкурса;</w:t>
      </w:r>
    </w:p>
    <w:p>
      <w:pPr>
        <w:pStyle w:val="0"/>
        <w:spacing w:before="200" w:line-rule="auto"/>
        <w:ind w:firstLine="540"/>
        <w:jc w:val="both"/>
      </w:pPr>
      <w:r>
        <w:rPr>
          <w:sz w:val="20"/>
        </w:rPr>
        <w:t xml:space="preserve">2) представление конкурсной документации, не соответствующей требованиям, предусмотренным </w:t>
      </w:r>
      <w:hyperlink w:history="0" w:anchor="P13827" w:tooltip="8. Для участия в конкурсе заявители представляют в министерство следующие документы (далее - конкурсная документация):">
        <w:r>
          <w:rPr>
            <w:sz w:val="20"/>
            <w:color w:val="0000ff"/>
          </w:rPr>
          <w:t xml:space="preserve">пунктами 8</w:t>
        </w:r>
      </w:hyperlink>
      <w:r>
        <w:rPr>
          <w:sz w:val="20"/>
        </w:rPr>
        <w:t xml:space="preserve"> и </w:t>
      </w:r>
      <w:hyperlink w:history="0" w:anchor="P13833" w:tooltip="9. Конкурсная документация заверяется в порядке, установленном законодательством Российской Федерации.">
        <w:r>
          <w:rPr>
            <w:sz w:val="20"/>
            <w:color w:val="0000ff"/>
          </w:rPr>
          <w:t xml:space="preserve">9</w:t>
        </w:r>
      </w:hyperlink>
      <w:r>
        <w:rPr>
          <w:sz w:val="20"/>
        </w:rPr>
        <w:t xml:space="preserve"> настоящего Положения;</w:t>
      </w:r>
    </w:p>
    <w:p>
      <w:pPr>
        <w:pStyle w:val="0"/>
        <w:spacing w:before="200" w:line-rule="auto"/>
        <w:ind w:firstLine="540"/>
        <w:jc w:val="both"/>
      </w:pPr>
      <w:r>
        <w:rPr>
          <w:sz w:val="20"/>
        </w:rPr>
        <w:t xml:space="preserve">3) несоответствие заявителя требованиям, установленным </w:t>
      </w:r>
      <w:hyperlink w:history="0" w:anchor="P13817" w:tooltip="5. Участниками конкурса являются органы местного самоуправления муниципальных районов, муниципальных округов, городских округов, городских и сельских поселений Архангельской области (далее соответственно - заявители, муниципальные образования).">
        <w:r>
          <w:rPr>
            <w:sz w:val="20"/>
            <w:color w:val="0000ff"/>
          </w:rPr>
          <w:t xml:space="preserve">пунктами 5</w:t>
        </w:r>
      </w:hyperlink>
      <w:r>
        <w:rPr>
          <w:sz w:val="20"/>
        </w:rPr>
        <w:t xml:space="preserve"> и </w:t>
      </w:r>
      <w:hyperlink w:history="0" w:anchor="P13819" w:tooltip="6. Субсидии предоставляются местным бюджетам при соблюдении следующих условий:">
        <w:r>
          <w:rPr>
            <w:sz w:val="20"/>
            <w:color w:val="0000ff"/>
          </w:rPr>
          <w:t xml:space="preserve">6</w:t>
        </w:r>
      </w:hyperlink>
      <w:r>
        <w:rPr>
          <w:sz w:val="20"/>
        </w:rPr>
        <w:t xml:space="preserve"> настоящего Положения;</w:t>
      </w:r>
    </w:p>
    <w:p>
      <w:pPr>
        <w:pStyle w:val="0"/>
        <w:spacing w:before="200" w:line-rule="auto"/>
        <w:ind w:firstLine="540"/>
        <w:jc w:val="both"/>
      </w:pPr>
      <w:r>
        <w:rPr>
          <w:sz w:val="20"/>
        </w:rPr>
        <w:t xml:space="preserve">4) представление конкурсной документации не в полном объеме;</w:t>
      </w:r>
    </w:p>
    <w:p>
      <w:pPr>
        <w:pStyle w:val="0"/>
        <w:spacing w:before="200" w:line-rule="auto"/>
        <w:ind w:firstLine="540"/>
        <w:jc w:val="both"/>
      </w:pPr>
      <w:r>
        <w:rPr>
          <w:sz w:val="20"/>
        </w:rPr>
        <w:t xml:space="preserve">5) представление заявителем недостоверных сведений.</w:t>
      </w:r>
    </w:p>
    <w:p>
      <w:pPr>
        <w:pStyle w:val="0"/>
        <w:spacing w:before="200" w:line-rule="auto"/>
        <w:ind w:firstLine="540"/>
        <w:jc w:val="both"/>
      </w:pPr>
      <w:r>
        <w:rPr>
          <w:sz w:val="20"/>
        </w:rPr>
        <w:t xml:space="preserve">14. При наличии оснований, указанных в </w:t>
      </w:r>
      <w:hyperlink w:history="0" w:anchor="P13866" w:tooltip="13. Заявителям отказывается в передаче конкурсной документации к рассмотрению комиссией в следующих случаях:">
        <w:r>
          <w:rPr>
            <w:sz w:val="20"/>
            <w:color w:val="0000ff"/>
          </w:rPr>
          <w:t xml:space="preserve">пункте 13</w:t>
        </w:r>
      </w:hyperlink>
      <w:r>
        <w:rPr>
          <w:sz w:val="20"/>
        </w:rPr>
        <w:t xml:space="preserve"> настоящего Положения, конкурсная документация на заседании комиссии не рассматривается. В данном случае министерство в течение 10 рабочих дней со дня получения конкурсной документации направляет заявителю решение об отказе в передаче конкурсной документации к рассмотрению комиссией с обоснованием причин принятого решения.</w:t>
      </w:r>
    </w:p>
    <w:p>
      <w:pPr>
        <w:pStyle w:val="0"/>
        <w:spacing w:before="200" w:line-rule="auto"/>
        <w:ind w:firstLine="540"/>
        <w:jc w:val="both"/>
      </w:pPr>
      <w:r>
        <w:rPr>
          <w:sz w:val="20"/>
        </w:rPr>
        <w:t xml:space="preserve">Решение министерства об отказе в передаче конкурсной документации к рассмотрению комиссией может быть обжаловано заявителем в установленном законодательством Российской Федерации порядке.</w:t>
      </w:r>
    </w:p>
    <w:p>
      <w:pPr>
        <w:pStyle w:val="0"/>
        <w:spacing w:before="200" w:line-rule="auto"/>
        <w:ind w:firstLine="540"/>
        <w:jc w:val="both"/>
      </w:pPr>
      <w:r>
        <w:rPr>
          <w:sz w:val="20"/>
        </w:rPr>
        <w:t xml:space="preserve">15. В течение 15 рабочих дней со дня окончания приема конкурсной документации министерство организует проведение заседания комиссии, на котором рассматривается поступившая конкурсная документация.</w:t>
      </w:r>
    </w:p>
    <w:p>
      <w:pPr>
        <w:pStyle w:val="0"/>
        <w:spacing w:before="200" w:line-rule="auto"/>
        <w:ind w:firstLine="540"/>
        <w:jc w:val="both"/>
      </w:pPr>
      <w:r>
        <w:rPr>
          <w:sz w:val="20"/>
        </w:rPr>
        <w:t xml:space="preserve">Заседание комиссии является правомочным, если на нем присутствует не менее половины от установленного числа членов комиссии.</w:t>
      </w:r>
    </w:p>
    <w:p>
      <w:pPr>
        <w:pStyle w:val="0"/>
        <w:jc w:val="both"/>
      </w:pPr>
      <w:r>
        <w:rPr>
          <w:sz w:val="20"/>
        </w:rPr>
        <w:t xml:space="preserve">(в ред. </w:t>
      </w:r>
      <w:hyperlink w:history="0" r:id="rId1216" w:tooltip="Постановление Правительства Архангельской области от 06.02.2018 N 54-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06.02.2018 N 54-пп)</w:t>
      </w:r>
    </w:p>
    <w:p>
      <w:pPr>
        <w:pStyle w:val="0"/>
        <w:spacing w:before="200" w:line-rule="auto"/>
        <w:ind w:firstLine="540"/>
        <w:jc w:val="both"/>
      </w:pPr>
      <w:r>
        <w:rPr>
          <w:sz w:val="20"/>
        </w:rPr>
        <w:t xml:space="preserve">16. Комиссия рассматривает, оценивает и сопоставляет конкурсную документацию в соответствии с </w:t>
      </w:r>
      <w:hyperlink w:history="0" w:anchor="P14016" w:tooltip="КРИТЕРИИ">
        <w:r>
          <w:rPr>
            <w:sz w:val="20"/>
            <w:color w:val="0000ff"/>
          </w:rPr>
          <w:t xml:space="preserve">критериями</w:t>
        </w:r>
      </w:hyperlink>
      <w:r>
        <w:rPr>
          <w:sz w:val="20"/>
        </w:rPr>
        <w:t xml:space="preserve"> оценки конкурсной документации, указанными в приложении N 2 к настоящему Положению.</w:t>
      </w:r>
    </w:p>
    <w:p>
      <w:pPr>
        <w:pStyle w:val="0"/>
        <w:spacing w:before="200" w:line-rule="auto"/>
        <w:ind w:firstLine="540"/>
        <w:jc w:val="both"/>
      </w:pPr>
      <w:r>
        <w:rPr>
          <w:sz w:val="20"/>
        </w:rPr>
        <w:t xml:space="preserve">Рейтинг конкурсной документации равняется сумме баллов по каждому критерию оценки. После обсуждения в </w:t>
      </w:r>
      <w:hyperlink w:history="0" w:anchor="P14090" w:tooltip="                                   ЛИСТ">
        <w:r>
          <w:rPr>
            <w:sz w:val="20"/>
            <w:color w:val="0000ff"/>
          </w:rPr>
          <w:t xml:space="preserve">лист</w:t>
        </w:r>
      </w:hyperlink>
      <w:r>
        <w:rPr>
          <w:sz w:val="20"/>
        </w:rPr>
        <w:t xml:space="preserve"> оценки конкурсной документации, оформленный по форме согласно приложению N 3 к настоящему Положению, каждый член комиссии вносит значения рейтингов конкурсной документации.</w:t>
      </w:r>
    </w:p>
    <w:p>
      <w:pPr>
        <w:pStyle w:val="0"/>
        <w:spacing w:before="200" w:line-rule="auto"/>
        <w:ind w:firstLine="540"/>
        <w:jc w:val="both"/>
      </w:pPr>
      <w:r>
        <w:rPr>
          <w:sz w:val="20"/>
        </w:rPr>
        <w:t xml:space="preserve">Листы оценки конкурсной документации после их заполнения членами комиссии передаются секретарю комиссии для составления </w:t>
      </w:r>
      <w:hyperlink w:history="0" w:anchor="P14166" w:tooltip="ИТОГОВЫЙ РЕЙТИНГ">
        <w:r>
          <w:rPr>
            <w:sz w:val="20"/>
            <w:color w:val="0000ff"/>
          </w:rPr>
          <w:t xml:space="preserve">итогового рейтинга</w:t>
        </w:r>
      </w:hyperlink>
      <w:r>
        <w:rPr>
          <w:sz w:val="20"/>
        </w:rPr>
        <w:t xml:space="preserve"> конкурсной документации по форме согласно приложению N 4 к настоящему Положению и подготовки протокола конкурса.</w:t>
      </w:r>
    </w:p>
    <w:p>
      <w:pPr>
        <w:pStyle w:val="0"/>
        <w:spacing w:before="200" w:line-rule="auto"/>
        <w:ind w:firstLine="540"/>
        <w:jc w:val="both"/>
      </w:pPr>
      <w:r>
        <w:rPr>
          <w:sz w:val="20"/>
        </w:rPr>
        <w:t xml:space="preserve">17. Итоги заседания комиссии оформляются протоколом заседания комиссии, который подписывается всеми членами комиссии. Члены комиссии, не согласные с решением комиссии, вправе приложить к протоколу в письменном виде особое мнение, о чем в протоколе делается соответствующая запись.</w:t>
      </w:r>
    </w:p>
    <w:p>
      <w:pPr>
        <w:pStyle w:val="0"/>
        <w:spacing w:before="200" w:line-rule="auto"/>
        <w:ind w:firstLine="540"/>
        <w:jc w:val="both"/>
      </w:pPr>
      <w:r>
        <w:rPr>
          <w:sz w:val="20"/>
        </w:rPr>
        <w:t xml:space="preserve">18. На основании протокола заседания комиссии министерством в течение 10 рабочих дней со дня заседания комиссии принимается решение о победителях конкурса. Решение о победителях конкурса принимается в форме распоряжения министерства.</w:t>
      </w:r>
    </w:p>
    <w:p>
      <w:pPr>
        <w:pStyle w:val="0"/>
        <w:spacing w:before="200" w:line-rule="auto"/>
        <w:ind w:firstLine="540"/>
        <w:jc w:val="both"/>
      </w:pPr>
      <w:r>
        <w:rPr>
          <w:sz w:val="20"/>
        </w:rPr>
        <w:t xml:space="preserve">19. Победителями конкурса признаются заявители в соответствии с итоговым рейтингом конкурсной документации (начиная от большего к меньшему) в пределах средств областного бюджета, предусмотренных на предоставление субсидии, согласно очередности, указанной в итоговом рейтинге (далее - получатели субсидии).</w:t>
      </w:r>
    </w:p>
    <w:p>
      <w:pPr>
        <w:pStyle w:val="0"/>
        <w:spacing w:before="200" w:line-rule="auto"/>
        <w:ind w:firstLine="540"/>
        <w:jc w:val="both"/>
      </w:pPr>
      <w:r>
        <w:rPr>
          <w:sz w:val="20"/>
        </w:rPr>
        <w:t xml:space="preserve">20. В случае равенства итоговых рейтингов оценки конкурсной документации преимущество имеет конкурсная документация, в которой больше суммарная величина доли софинансирования за счет средств местного бюджета с учетом софинансирования за счет внебюджетных источников, при этом в случае равенства долей суммарного софинансирования за счет средств местного бюджета преимущество имеет конкурсная документация, дата регистрации которой имеет более ранний срок.</w:t>
      </w:r>
    </w:p>
    <w:p>
      <w:pPr>
        <w:pStyle w:val="0"/>
        <w:jc w:val="both"/>
      </w:pPr>
      <w:r>
        <w:rPr>
          <w:sz w:val="20"/>
        </w:rPr>
        <w:t xml:space="preserve">(п. 20 в ред. </w:t>
      </w:r>
      <w:hyperlink w:history="0" r:id="rId1217" w:tooltip="Постановление Правительства Архангельской области от 12.08.2021 N 4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12.08.2021 N 419-пп)</w:t>
      </w:r>
    </w:p>
    <w:p>
      <w:pPr>
        <w:pStyle w:val="0"/>
        <w:spacing w:before="200" w:line-rule="auto"/>
        <w:ind w:firstLine="540"/>
        <w:jc w:val="both"/>
      </w:pPr>
      <w:r>
        <w:rPr>
          <w:sz w:val="20"/>
        </w:rPr>
        <w:t xml:space="preserve">21. Министерство в течение 10 рабочих дней со дня принятия решения о победителях конкурса готовит проект постановления.</w:t>
      </w:r>
    </w:p>
    <w:p>
      <w:pPr>
        <w:pStyle w:val="0"/>
        <w:spacing w:before="200" w:line-rule="auto"/>
        <w:ind w:firstLine="540"/>
        <w:jc w:val="both"/>
      </w:pPr>
      <w:r>
        <w:rPr>
          <w:sz w:val="20"/>
        </w:rPr>
        <w:t xml:space="preserve">В соответствии с постановлением министерство с каждым из получателей субсидий заключает соглашение, на основании которого средства областного бюджета перечисляются в местный бюджет.</w:t>
      </w:r>
    </w:p>
    <w:p>
      <w:pPr>
        <w:pStyle w:val="0"/>
        <w:spacing w:before="200" w:line-rule="auto"/>
        <w:ind w:firstLine="540"/>
        <w:jc w:val="both"/>
      </w:pPr>
      <w:r>
        <w:rPr>
          <w:sz w:val="20"/>
        </w:rPr>
        <w:t xml:space="preserve">22. Увеличение победителем конкурса размера софинансирования из средств местного бюджета на размер субсидии не влияет, перерасчет субсидии не производится.</w:t>
      </w:r>
    </w:p>
    <w:p>
      <w:pPr>
        <w:pStyle w:val="0"/>
        <w:spacing w:before="200" w:line-rule="auto"/>
        <w:ind w:firstLine="540"/>
        <w:jc w:val="both"/>
      </w:pPr>
      <w:r>
        <w:rPr>
          <w:sz w:val="20"/>
        </w:rPr>
        <w:t xml:space="preserve">23. В случае если по итогам конкурса средства областного бюджета по предоставлению субсидии распределены не в полном объеме, министерство в течение двух месяцев со дня вступления в силу постановления объявляет дополнительный конкурс в порядке, определенном настоящим Положением.</w:t>
      </w:r>
    </w:p>
    <w:p>
      <w:pPr>
        <w:pStyle w:val="0"/>
        <w:jc w:val="both"/>
      </w:pPr>
      <w:r>
        <w:rPr>
          <w:sz w:val="20"/>
        </w:rPr>
      </w:r>
    </w:p>
    <w:p>
      <w:pPr>
        <w:pStyle w:val="2"/>
        <w:outlineLvl w:val="1"/>
        <w:jc w:val="center"/>
      </w:pPr>
      <w:r>
        <w:rPr>
          <w:sz w:val="20"/>
        </w:rPr>
        <w:t xml:space="preserve">IV. Порядок предоставления субсидий</w:t>
      </w:r>
    </w:p>
    <w:p>
      <w:pPr>
        <w:pStyle w:val="0"/>
        <w:jc w:val="both"/>
      </w:pPr>
      <w:r>
        <w:rPr>
          <w:sz w:val="20"/>
        </w:rPr>
      </w:r>
    </w:p>
    <w:p>
      <w:pPr>
        <w:pStyle w:val="0"/>
        <w:ind w:firstLine="540"/>
        <w:jc w:val="both"/>
      </w:pPr>
      <w:r>
        <w:rPr>
          <w:sz w:val="20"/>
        </w:rPr>
        <w:t xml:space="preserve">24. Министерство финансов Архангельской области доводит расходными расписаниями до министерства предельные объемы финансирования в соответствии со сводной бюджетной росписью областного бюджета в пределах доведенных лимитов бюджетных обязательств и показателей кассового плана областного бюджета.</w:t>
      </w:r>
    </w:p>
    <w:p>
      <w:pPr>
        <w:pStyle w:val="0"/>
        <w:spacing w:before="200" w:line-rule="auto"/>
        <w:ind w:firstLine="540"/>
        <w:jc w:val="both"/>
      </w:pPr>
      <w:r>
        <w:rPr>
          <w:sz w:val="20"/>
        </w:rPr>
        <w:t xml:space="preserve">25. Средства областного бюджета выделяются министерству для дальнейшего перечисления местным бюджетам в виде субсидий.</w:t>
      </w:r>
    </w:p>
    <w:p>
      <w:pPr>
        <w:pStyle w:val="0"/>
        <w:spacing w:before="200" w:line-rule="auto"/>
        <w:ind w:firstLine="540"/>
        <w:jc w:val="both"/>
      </w:pPr>
      <w:r>
        <w:rPr>
          <w:sz w:val="20"/>
        </w:rPr>
        <w:t xml:space="preserve">26. Субсидии перечисляются на единые счета местных бюджетов, открытые финансовым органам муниципальных образований в Управлении Федерального казначейства по Архангельской области и Ненецкому автономному округу для учета операций со средствами областного бюджета.</w:t>
      </w:r>
    </w:p>
    <w:p>
      <w:pPr>
        <w:pStyle w:val="0"/>
        <w:jc w:val="both"/>
      </w:pPr>
      <w:r>
        <w:rPr>
          <w:sz w:val="20"/>
        </w:rPr>
        <w:t xml:space="preserve">(п. 26 в ред. </w:t>
      </w:r>
      <w:hyperlink w:history="0" r:id="rId1218"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26.02.2021 N 100-пп)</w:t>
      </w:r>
    </w:p>
    <w:p>
      <w:pPr>
        <w:pStyle w:val="0"/>
        <w:spacing w:before="200" w:line-rule="auto"/>
        <w:ind w:firstLine="540"/>
        <w:jc w:val="both"/>
      </w:pPr>
      <w:r>
        <w:rPr>
          <w:sz w:val="20"/>
        </w:rPr>
        <w:t xml:space="preserve">27. Получатели субсидии ежемесячно, не позднее 10-го числа месяца, следующего за отчетным, представляют в министерство отчет о целевом использовании средств субсидии по форме, установленной министерством.</w:t>
      </w:r>
    </w:p>
    <w:p>
      <w:pPr>
        <w:pStyle w:val="0"/>
        <w:spacing w:before="200" w:line-rule="auto"/>
        <w:ind w:firstLine="540"/>
        <w:jc w:val="both"/>
      </w:pPr>
      <w:r>
        <w:rPr>
          <w:sz w:val="20"/>
        </w:rPr>
        <w:t xml:space="preserve">Отчеты об использовании средств субсидии представляются в установленном порядке до их полного освоения.</w:t>
      </w:r>
    </w:p>
    <w:p>
      <w:pPr>
        <w:pStyle w:val="0"/>
        <w:spacing w:before="200" w:line-rule="auto"/>
        <w:ind w:firstLine="540"/>
        <w:jc w:val="both"/>
      </w:pPr>
      <w:r>
        <w:rPr>
          <w:sz w:val="20"/>
        </w:rPr>
        <w:t xml:space="preserve">Сводный отчет об использовании субсидии представляется получателем субсидии в министерство до 20 января года, следующего за годом, в котором осуществлялось предоставление субсидии.</w:t>
      </w:r>
    </w:p>
    <w:p>
      <w:pPr>
        <w:pStyle w:val="0"/>
        <w:spacing w:before="200" w:line-rule="auto"/>
        <w:ind w:firstLine="540"/>
        <w:jc w:val="both"/>
      </w:pPr>
      <w:r>
        <w:rPr>
          <w:sz w:val="20"/>
        </w:rPr>
        <w:t xml:space="preserve">28. Контроль за целевым использованием субсидии осуществляется министерством и органами государственного финансового контроля в порядке, установленном бюджетным законодательством Российской Федерации.</w:t>
      </w:r>
    </w:p>
    <w:p>
      <w:pPr>
        <w:pStyle w:val="0"/>
        <w:spacing w:before="200" w:line-rule="auto"/>
        <w:ind w:firstLine="540"/>
        <w:jc w:val="both"/>
      </w:pPr>
      <w:r>
        <w:rPr>
          <w:sz w:val="20"/>
        </w:rPr>
        <w:t xml:space="preserve">Ответственность за нецелевое использование субсидии несут органы местного самоуправления муниципальных образований, являющиеся получателями субсидий.</w:t>
      </w:r>
    </w:p>
    <w:p>
      <w:pPr>
        <w:pStyle w:val="0"/>
        <w:spacing w:before="200" w:line-rule="auto"/>
        <w:ind w:firstLine="540"/>
        <w:jc w:val="both"/>
      </w:pPr>
      <w:r>
        <w:rPr>
          <w:sz w:val="20"/>
        </w:rPr>
        <w:t xml:space="preserve">29. При выявлении факта нецелевого использования средств субсидии орган местного самоуправления муниципального образования, являющийся получателем субсидии, обязан в течение 30 рабочих дней со дня его уведомления министерством возвратить средства субсидии, которые использовались не по целевому назначению.</w:t>
      </w:r>
    </w:p>
    <w:p>
      <w:pPr>
        <w:pStyle w:val="0"/>
        <w:spacing w:before="200" w:line-rule="auto"/>
        <w:ind w:firstLine="540"/>
        <w:jc w:val="both"/>
      </w:pPr>
      <w:r>
        <w:rPr>
          <w:sz w:val="20"/>
        </w:rPr>
        <w:t xml:space="preserve">30. В случае невозврата бюджетных средств при установлении нецелевого использования субсидий и (или) совершения иных бюджетных правонарушений бюджетные меры принуждения к получателям субсидии, совершившим бюджетные нарушения, применяются в порядке и по основаниям, установленным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Положению о порядке и условиях</w:t>
      </w:r>
    </w:p>
    <w:p>
      <w:pPr>
        <w:pStyle w:val="0"/>
        <w:jc w:val="right"/>
      </w:pPr>
      <w:r>
        <w:rPr>
          <w:sz w:val="20"/>
        </w:rPr>
        <w:t xml:space="preserve">проведения конкурса на предоставление</w:t>
      </w:r>
    </w:p>
    <w:p>
      <w:pPr>
        <w:pStyle w:val="0"/>
        <w:jc w:val="right"/>
      </w:pPr>
      <w:r>
        <w:rPr>
          <w:sz w:val="20"/>
        </w:rPr>
        <w:t xml:space="preserve">субсидии местным бюджетам муниципальных</w:t>
      </w:r>
    </w:p>
    <w:p>
      <w:pPr>
        <w:pStyle w:val="0"/>
        <w:jc w:val="right"/>
      </w:pPr>
      <w:r>
        <w:rPr>
          <w:sz w:val="20"/>
        </w:rPr>
        <w:t xml:space="preserve">районов, муниципальных округов, городских</w:t>
      </w:r>
    </w:p>
    <w:p>
      <w:pPr>
        <w:pStyle w:val="0"/>
        <w:jc w:val="right"/>
      </w:pPr>
      <w:r>
        <w:rPr>
          <w:sz w:val="20"/>
        </w:rPr>
        <w:t xml:space="preserve">округов, городских и сельских поселений</w:t>
      </w:r>
    </w:p>
    <w:p>
      <w:pPr>
        <w:pStyle w:val="0"/>
        <w:jc w:val="right"/>
      </w:pPr>
      <w:r>
        <w:rPr>
          <w:sz w:val="20"/>
        </w:rPr>
        <w:t xml:space="preserve">Архангельской области на мероприятия</w:t>
      </w:r>
    </w:p>
    <w:p>
      <w:pPr>
        <w:pStyle w:val="0"/>
        <w:jc w:val="right"/>
      </w:pPr>
      <w:r>
        <w:rPr>
          <w:sz w:val="20"/>
        </w:rPr>
        <w:t xml:space="preserve">по приобретению специализированного</w:t>
      </w:r>
    </w:p>
    <w:p>
      <w:pPr>
        <w:pStyle w:val="0"/>
        <w:jc w:val="right"/>
      </w:pPr>
      <w:r>
        <w:rPr>
          <w:sz w:val="20"/>
        </w:rPr>
        <w:t xml:space="preserve">автомобильного транспорта для</w:t>
      </w:r>
    </w:p>
    <w:p>
      <w:pPr>
        <w:pStyle w:val="0"/>
        <w:jc w:val="right"/>
      </w:pPr>
      <w:r>
        <w:rPr>
          <w:sz w:val="20"/>
        </w:rPr>
        <w:t xml:space="preserve">осуществления пассажирских перевозок</w:t>
      </w:r>
    </w:p>
    <w:p>
      <w:pPr>
        <w:pStyle w:val="0"/>
        <w:jc w:val="right"/>
      </w:pPr>
      <w:r>
        <w:rPr>
          <w:sz w:val="20"/>
        </w:rPr>
        <w:t xml:space="preserve">для обеспечения доступной среды для инвалидов</w:t>
      </w:r>
    </w:p>
    <w:p>
      <w:pPr>
        <w:pStyle w:val="0"/>
        <w:jc w:val="right"/>
      </w:pPr>
      <w:r>
        <w:rPr>
          <w:sz w:val="20"/>
        </w:rPr>
        <w:t xml:space="preserve">и других маломобильных групп населения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22.12.2020 </w:t>
            </w:r>
            <w:hyperlink w:history="0" r:id="rId1219"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12.08.2021 </w:t>
            </w:r>
            <w:hyperlink w:history="0" r:id="rId1220" w:tooltip="Постановление Правительства Архангельской области от 12.08.2021 N 4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3924" w:name="P13924"/>
    <w:bookmarkEnd w:id="13924"/>
    <w:p>
      <w:pPr>
        <w:pStyle w:val="1"/>
        <w:jc w:val="both"/>
      </w:pPr>
      <w:r>
        <w:rPr>
          <w:sz w:val="20"/>
        </w:rPr>
        <w:t xml:space="preserve">                                 ЗАЯВЛЕНИЕ</w:t>
      </w:r>
    </w:p>
    <w:p>
      <w:pPr>
        <w:pStyle w:val="1"/>
        <w:jc w:val="both"/>
      </w:pPr>
      <w:r>
        <w:rPr>
          <w:sz w:val="20"/>
        </w:rPr>
        <w:t xml:space="preserve">             на участие в конкурсе на предоставление субсидии</w:t>
      </w:r>
    </w:p>
    <w:p>
      <w:pPr>
        <w:pStyle w:val="1"/>
        <w:jc w:val="both"/>
      </w:pPr>
      <w:r>
        <w:rPr>
          <w:sz w:val="20"/>
        </w:rPr>
        <w:t xml:space="preserve">           местным бюджетам муниципальных районов, муниципальных</w:t>
      </w:r>
    </w:p>
    <w:p>
      <w:pPr>
        <w:pStyle w:val="1"/>
        <w:jc w:val="both"/>
      </w:pPr>
      <w:r>
        <w:rPr>
          <w:sz w:val="20"/>
        </w:rPr>
        <w:t xml:space="preserve">        округов, городских округов, городских и сельских поселений</w:t>
      </w:r>
    </w:p>
    <w:p>
      <w:pPr>
        <w:pStyle w:val="1"/>
        <w:jc w:val="both"/>
      </w:pPr>
      <w:r>
        <w:rPr>
          <w:sz w:val="20"/>
        </w:rPr>
        <w:t xml:space="preserve">           Архангельской области на мероприятия по приобретению</w:t>
      </w:r>
    </w:p>
    <w:p>
      <w:pPr>
        <w:pStyle w:val="1"/>
        <w:jc w:val="both"/>
      </w:pPr>
      <w:r>
        <w:rPr>
          <w:sz w:val="20"/>
        </w:rPr>
        <w:t xml:space="preserve">               специализированного автомобильного транспорта</w:t>
      </w:r>
    </w:p>
    <w:p>
      <w:pPr>
        <w:pStyle w:val="1"/>
        <w:jc w:val="both"/>
      </w:pPr>
      <w:r>
        <w:rPr>
          <w:sz w:val="20"/>
        </w:rPr>
        <w:t xml:space="preserve">         для осуществления пассажирских перевозок для обеспечения</w:t>
      </w:r>
    </w:p>
    <w:p>
      <w:pPr>
        <w:pStyle w:val="1"/>
        <w:jc w:val="both"/>
      </w:pPr>
      <w:r>
        <w:rPr>
          <w:sz w:val="20"/>
        </w:rPr>
        <w:t xml:space="preserve">        доступной среды для инвалидов и других маломобильных групп</w:t>
      </w:r>
    </w:p>
    <w:p>
      <w:pPr>
        <w:pStyle w:val="1"/>
        <w:jc w:val="both"/>
      </w:pPr>
      <w:r>
        <w:rPr>
          <w:sz w:val="20"/>
        </w:rPr>
        <w:t xml:space="preserve">           населения на 20___ год от муниципального образования</w:t>
      </w:r>
    </w:p>
    <w:p>
      <w:pPr>
        <w:pStyle w:val="1"/>
        <w:jc w:val="both"/>
      </w:pPr>
      <w:r>
        <w:rPr>
          <w:sz w:val="20"/>
        </w:rPr>
        <w:t xml:space="preserve">                    "_________________________________</w:t>
      </w:r>
    </w:p>
    <w:p>
      <w:pPr>
        <w:pStyle w:val="1"/>
        <w:jc w:val="both"/>
      </w:pPr>
      <w:r>
        <w:rPr>
          <w:sz w:val="20"/>
        </w:rPr>
      </w:r>
    </w:p>
    <w:p>
      <w:pPr>
        <w:pStyle w:val="1"/>
        <w:jc w:val="both"/>
      </w:pPr>
      <w:r>
        <w:rPr>
          <w:sz w:val="20"/>
        </w:rPr>
        <w:t xml:space="preserve">    Главный  распорядитель  бюджетных  средств  -  министерство  транспорта</w:t>
      </w:r>
    </w:p>
    <w:p>
      <w:pPr>
        <w:pStyle w:val="1"/>
        <w:jc w:val="both"/>
      </w:pPr>
      <w:r>
        <w:rPr>
          <w:sz w:val="20"/>
        </w:rPr>
        <w:t xml:space="preserve">Архангельской области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1531"/>
        <w:gridCol w:w="1361"/>
        <w:gridCol w:w="2154"/>
        <w:gridCol w:w="1968"/>
        <w:gridCol w:w="2340"/>
      </w:tblGrid>
      <w:tr>
        <w:tc>
          <w:tcPr>
            <w:tcW w:w="2551" w:type="dxa"/>
          </w:tcPr>
          <w:p>
            <w:pPr>
              <w:pStyle w:val="0"/>
              <w:jc w:val="center"/>
            </w:pPr>
            <w:r>
              <w:rPr>
                <w:sz w:val="20"/>
              </w:rPr>
              <w:t xml:space="preserve">Наименование объекта</w:t>
            </w:r>
          </w:p>
        </w:tc>
        <w:tc>
          <w:tcPr>
            <w:tcW w:w="1531" w:type="dxa"/>
          </w:tcPr>
          <w:p>
            <w:pPr>
              <w:pStyle w:val="0"/>
              <w:jc w:val="center"/>
            </w:pPr>
            <w:r>
              <w:rPr>
                <w:sz w:val="20"/>
              </w:rPr>
              <w:t xml:space="preserve">Общая информация об объекте </w:t>
            </w:r>
            <w:hyperlink w:history="0" w:anchor="P13989" w:tooltip="    &lt;*&gt;   Указывается   информация   об   условиях,  которым  соответствует">
              <w:r>
                <w:rPr>
                  <w:sz w:val="20"/>
                  <w:color w:val="0000ff"/>
                </w:rPr>
                <w:t xml:space="preserve">&lt;*&gt;</w:t>
              </w:r>
            </w:hyperlink>
          </w:p>
        </w:tc>
        <w:tc>
          <w:tcPr>
            <w:tcW w:w="1361" w:type="dxa"/>
          </w:tcPr>
          <w:p>
            <w:pPr>
              <w:pStyle w:val="0"/>
              <w:jc w:val="center"/>
            </w:pPr>
            <w:r>
              <w:rPr>
                <w:sz w:val="20"/>
              </w:rPr>
              <w:t xml:space="preserve">Стоимость объекта (текущая цена, тыс. рублей)</w:t>
            </w:r>
          </w:p>
        </w:tc>
        <w:tc>
          <w:tcPr>
            <w:tcW w:w="2154" w:type="dxa"/>
          </w:tcPr>
          <w:p>
            <w:pPr>
              <w:pStyle w:val="0"/>
              <w:jc w:val="center"/>
            </w:pPr>
            <w:r>
              <w:rPr>
                <w:sz w:val="20"/>
              </w:rPr>
              <w:t xml:space="preserve">Потребность в софинансировании из областного бюджета в текущем году, тыс. рублей</w:t>
            </w:r>
          </w:p>
        </w:tc>
        <w:tc>
          <w:tcPr>
            <w:tcW w:w="1968" w:type="dxa"/>
          </w:tcPr>
          <w:p>
            <w:pPr>
              <w:pStyle w:val="0"/>
              <w:jc w:val="center"/>
            </w:pPr>
            <w:r>
              <w:rPr>
                <w:sz w:val="20"/>
              </w:rPr>
              <w:t xml:space="preserve">Объем финансирования в текущем году из местного бюджета, тыс. рублей</w:t>
            </w:r>
          </w:p>
        </w:tc>
        <w:tc>
          <w:tcPr>
            <w:tcW w:w="2340" w:type="dxa"/>
          </w:tcPr>
          <w:p>
            <w:pPr>
              <w:pStyle w:val="0"/>
              <w:jc w:val="center"/>
            </w:pPr>
            <w:r>
              <w:rPr>
                <w:sz w:val="20"/>
              </w:rPr>
              <w:t xml:space="preserve">Предполагаемые объемы и источники софинансирования в текущем году (федеральный бюджет, внебюджетные)</w:t>
            </w:r>
          </w:p>
        </w:tc>
      </w:tr>
      <w:tr>
        <w:tc>
          <w:tcPr>
            <w:tcW w:w="2551" w:type="dxa"/>
          </w:tcPr>
          <w:p>
            <w:pPr>
              <w:pStyle w:val="0"/>
              <w:jc w:val="center"/>
            </w:pPr>
            <w:r>
              <w:rPr>
                <w:sz w:val="20"/>
              </w:rPr>
              <w:t xml:space="preserve">1</w:t>
            </w:r>
          </w:p>
        </w:tc>
        <w:tc>
          <w:tcPr>
            <w:tcW w:w="1531" w:type="dxa"/>
          </w:tcPr>
          <w:p>
            <w:pPr>
              <w:pStyle w:val="0"/>
              <w:jc w:val="center"/>
            </w:pPr>
            <w:r>
              <w:rPr>
                <w:sz w:val="20"/>
              </w:rPr>
              <w:t xml:space="preserve">2</w:t>
            </w:r>
          </w:p>
        </w:tc>
        <w:tc>
          <w:tcPr>
            <w:tcW w:w="1361" w:type="dxa"/>
          </w:tcPr>
          <w:p>
            <w:pPr>
              <w:pStyle w:val="0"/>
              <w:jc w:val="center"/>
            </w:pPr>
            <w:r>
              <w:rPr>
                <w:sz w:val="20"/>
              </w:rPr>
              <w:t xml:space="preserve">4</w:t>
            </w:r>
          </w:p>
        </w:tc>
        <w:tc>
          <w:tcPr>
            <w:tcW w:w="2154" w:type="dxa"/>
          </w:tcPr>
          <w:p>
            <w:pPr>
              <w:pStyle w:val="0"/>
              <w:jc w:val="center"/>
            </w:pPr>
            <w:r>
              <w:rPr>
                <w:sz w:val="20"/>
              </w:rPr>
              <w:t xml:space="preserve">5</w:t>
            </w:r>
          </w:p>
        </w:tc>
        <w:tc>
          <w:tcPr>
            <w:tcW w:w="1968" w:type="dxa"/>
          </w:tcPr>
          <w:p>
            <w:pPr>
              <w:pStyle w:val="0"/>
              <w:jc w:val="center"/>
            </w:pPr>
            <w:r>
              <w:rPr>
                <w:sz w:val="20"/>
              </w:rPr>
              <w:t xml:space="preserve">6</w:t>
            </w:r>
          </w:p>
        </w:tc>
        <w:tc>
          <w:tcPr>
            <w:tcW w:w="2340" w:type="dxa"/>
          </w:tcPr>
          <w:p>
            <w:pPr>
              <w:pStyle w:val="0"/>
              <w:jc w:val="center"/>
            </w:pPr>
            <w:r>
              <w:rPr>
                <w:sz w:val="20"/>
              </w:rPr>
              <w:t xml:space="preserve">7</w:t>
            </w:r>
          </w:p>
        </w:tc>
      </w:tr>
      <w:tr>
        <w:tc>
          <w:tcPr>
            <w:tcW w:w="2551" w:type="dxa"/>
            <w:vAlign w:val="center"/>
          </w:tcPr>
          <w:p>
            <w:pPr>
              <w:pStyle w:val="0"/>
            </w:pPr>
            <w:r>
              <w:rPr>
                <w:sz w:val="20"/>
              </w:rPr>
            </w:r>
          </w:p>
        </w:tc>
        <w:tc>
          <w:tcPr>
            <w:tcW w:w="1531" w:type="dxa"/>
            <w:vAlign w:val="center"/>
          </w:tcPr>
          <w:p>
            <w:pPr>
              <w:pStyle w:val="0"/>
            </w:pPr>
            <w:r>
              <w:rPr>
                <w:sz w:val="20"/>
              </w:rPr>
            </w:r>
          </w:p>
        </w:tc>
        <w:tc>
          <w:tcPr>
            <w:tcW w:w="1361" w:type="dxa"/>
            <w:vAlign w:val="center"/>
          </w:tcPr>
          <w:p>
            <w:pPr>
              <w:pStyle w:val="0"/>
            </w:pPr>
            <w:r>
              <w:rPr>
                <w:sz w:val="20"/>
              </w:rPr>
            </w:r>
          </w:p>
        </w:tc>
        <w:tc>
          <w:tcPr>
            <w:tcW w:w="2154" w:type="dxa"/>
            <w:vAlign w:val="center"/>
          </w:tcPr>
          <w:p>
            <w:pPr>
              <w:pStyle w:val="0"/>
            </w:pPr>
            <w:r>
              <w:rPr>
                <w:sz w:val="20"/>
              </w:rPr>
            </w:r>
          </w:p>
        </w:tc>
        <w:tc>
          <w:tcPr>
            <w:tcW w:w="1968" w:type="dxa"/>
            <w:vAlign w:val="center"/>
          </w:tcPr>
          <w:p>
            <w:pPr>
              <w:pStyle w:val="0"/>
            </w:pPr>
            <w:r>
              <w:rPr>
                <w:sz w:val="20"/>
              </w:rPr>
            </w:r>
          </w:p>
        </w:tc>
        <w:tc>
          <w:tcPr>
            <w:tcW w:w="2340" w:type="dxa"/>
            <w:vAlign w:val="center"/>
          </w:tcPr>
          <w:p>
            <w:pPr>
              <w:pStyle w:val="0"/>
            </w:pPr>
            <w:r>
              <w:rPr>
                <w:sz w:val="20"/>
              </w:rPr>
            </w:r>
          </w:p>
        </w:tc>
      </w:tr>
    </w:tbl>
    <w:p>
      <w:pPr>
        <w:sectPr>
          <w:headerReference w:type="default" r:id="rId784"/>
          <w:headerReference w:type="first" r:id="rId784"/>
          <w:footerReference w:type="default" r:id="rId785"/>
          <w:footerReference w:type="first" r:id="rId785"/>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Наличие  утвержденных  маршрутов,  для которых планируется приобретение</w:t>
      </w:r>
    </w:p>
    <w:p>
      <w:pPr>
        <w:pStyle w:val="1"/>
        <w:jc w:val="both"/>
      </w:pPr>
      <w:r>
        <w:rPr>
          <w:sz w:val="20"/>
        </w:rPr>
        <w:t xml:space="preserve">специализированного       автомобильного       транспорта       (автобусов)</w:t>
      </w:r>
    </w:p>
    <w:p>
      <w:pPr>
        <w:pStyle w:val="1"/>
        <w:jc w:val="both"/>
      </w:pPr>
      <w:r>
        <w:rPr>
          <w:sz w:val="20"/>
        </w:rPr>
        <w:t xml:space="preserve">___________________________________________________________________________</w:t>
      </w:r>
    </w:p>
    <w:p>
      <w:pPr>
        <w:pStyle w:val="1"/>
        <w:jc w:val="both"/>
      </w:pPr>
      <w:r>
        <w:rPr>
          <w:sz w:val="20"/>
        </w:rPr>
        <w:t xml:space="preserve">     (при наличии указать наименование маршрута регулярных перевозок,</w:t>
      </w:r>
    </w:p>
    <w:p>
      <w:pPr>
        <w:pStyle w:val="1"/>
        <w:jc w:val="both"/>
      </w:pPr>
      <w:r>
        <w:rPr>
          <w:sz w:val="20"/>
        </w:rPr>
        <w:t xml:space="preserve">        наименования промежуточных остановочных пунктов по маршруту</w:t>
      </w:r>
    </w:p>
    <w:p>
      <w:pPr>
        <w:pStyle w:val="1"/>
        <w:jc w:val="both"/>
      </w:pPr>
      <w:r>
        <w:rPr>
          <w:sz w:val="20"/>
        </w:rPr>
        <w:t xml:space="preserve">___________________________________________________________________________</w:t>
      </w:r>
    </w:p>
    <w:p>
      <w:pPr>
        <w:pStyle w:val="1"/>
        <w:jc w:val="both"/>
      </w:pPr>
      <w:r>
        <w:rPr>
          <w:sz w:val="20"/>
        </w:rPr>
        <w:t xml:space="preserve"> регулярных перевозок, наименования улиц, автомобильных дорог, по которым</w:t>
      </w:r>
    </w:p>
    <w:p>
      <w:pPr>
        <w:pStyle w:val="1"/>
        <w:jc w:val="both"/>
      </w:pPr>
      <w:r>
        <w:rPr>
          <w:sz w:val="20"/>
        </w:rPr>
        <w:t xml:space="preserve">     предполагается движение транспортных средств между остановочными</w:t>
      </w:r>
    </w:p>
    <w:p>
      <w:pPr>
        <w:pStyle w:val="1"/>
        <w:jc w:val="both"/>
      </w:pPr>
      <w:r>
        <w:rPr>
          <w:sz w:val="20"/>
        </w:rPr>
        <w:t xml:space="preserve">                           пунктами по маршруту</w:t>
      </w:r>
    </w:p>
    <w:p>
      <w:pPr>
        <w:pStyle w:val="1"/>
        <w:jc w:val="both"/>
      </w:pPr>
      <w:r>
        <w:rPr>
          <w:sz w:val="20"/>
        </w:rPr>
        <w:t xml:space="preserve">___________________________________________________________________________</w:t>
      </w:r>
    </w:p>
    <w:p>
      <w:pPr>
        <w:pStyle w:val="1"/>
        <w:jc w:val="both"/>
      </w:pPr>
      <w:r>
        <w:rPr>
          <w:sz w:val="20"/>
        </w:rPr>
        <w:t xml:space="preserve">    регулярных перевозок, протяженность маршрута регулярных перевозок,</w:t>
      </w:r>
    </w:p>
    <w:p>
      <w:pPr>
        <w:pStyle w:val="1"/>
        <w:jc w:val="both"/>
      </w:pPr>
      <w:r>
        <w:rPr>
          <w:sz w:val="20"/>
        </w:rPr>
        <w:t xml:space="preserve">      предполагаемая дата начала осуществления регулярных перевозок;</w:t>
      </w:r>
    </w:p>
    <w:p>
      <w:pPr>
        <w:pStyle w:val="1"/>
        <w:jc w:val="both"/>
      </w:pPr>
      <w:r>
        <w:rPr>
          <w:sz w:val="20"/>
        </w:rPr>
        <w:t xml:space="preserve">                       при отсутствии указать "нет")</w:t>
      </w:r>
    </w:p>
    <w:p>
      <w:pPr>
        <w:pStyle w:val="1"/>
        <w:jc w:val="both"/>
      </w:pPr>
      <w:r>
        <w:rPr>
          <w:sz w:val="20"/>
        </w:rPr>
      </w:r>
    </w:p>
    <w:p>
      <w:pPr>
        <w:pStyle w:val="1"/>
        <w:jc w:val="both"/>
      </w:pPr>
      <w:r>
        <w:rPr>
          <w:sz w:val="20"/>
        </w:rPr>
        <w:t xml:space="preserve">    Наличие  документов  планирования регулярных перевозок в соответствии с</w:t>
      </w:r>
    </w:p>
    <w:p>
      <w:pPr>
        <w:pStyle w:val="1"/>
        <w:jc w:val="both"/>
      </w:pPr>
      <w:r>
        <w:rPr>
          <w:sz w:val="20"/>
        </w:rPr>
        <w:t xml:space="preserve">Федеральным   </w:t>
      </w:r>
      <w:hyperlink w:history="0" r:id="rId1221"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  июля  2015  года  N  220-ФЗ  "Об организации</w:t>
      </w:r>
    </w:p>
    <w:p>
      <w:pPr>
        <w:pStyle w:val="1"/>
        <w:jc w:val="both"/>
      </w:pPr>
      <w:r>
        <w:rPr>
          <w:sz w:val="20"/>
        </w:rPr>
        <w:t xml:space="preserve">регулярных  перевозок  пассажиров  и  багажа  автомобильным  транспортом  и</w:t>
      </w:r>
    </w:p>
    <w:p>
      <w:pPr>
        <w:pStyle w:val="1"/>
        <w:jc w:val="both"/>
      </w:pPr>
      <w:r>
        <w:rPr>
          <w:sz w:val="20"/>
        </w:rPr>
        <w:t xml:space="preserve">городским  наземным  электрическим  транспортом  в Российской Федерации и о</w:t>
      </w:r>
    </w:p>
    <w:p>
      <w:pPr>
        <w:pStyle w:val="1"/>
        <w:jc w:val="both"/>
      </w:pPr>
      <w:r>
        <w:rPr>
          <w:sz w:val="20"/>
        </w:rPr>
        <w:t xml:space="preserve">внесении    изменений   в   отдельные   законодательные   акты   Российской</w:t>
      </w:r>
    </w:p>
    <w:p>
      <w:pPr>
        <w:pStyle w:val="1"/>
        <w:jc w:val="both"/>
      </w:pPr>
      <w:r>
        <w:rPr>
          <w:sz w:val="20"/>
        </w:rPr>
        <w:t xml:space="preserve">Федерации"________________________________________________________________.</w:t>
      </w:r>
    </w:p>
    <w:p>
      <w:pPr>
        <w:pStyle w:val="1"/>
        <w:jc w:val="both"/>
      </w:pPr>
      <w:r>
        <w:rPr>
          <w:sz w:val="20"/>
        </w:rPr>
        <w:t xml:space="preserve">               (при наличии указать реквизиты нормативного правового</w:t>
      </w:r>
    </w:p>
    <w:p>
      <w:pPr>
        <w:pStyle w:val="1"/>
        <w:jc w:val="both"/>
      </w:pPr>
      <w:r>
        <w:rPr>
          <w:sz w:val="20"/>
        </w:rPr>
        <w:t xml:space="preserve">                       акта, при отсутствии указать "нет")</w:t>
      </w:r>
    </w:p>
    <w:p>
      <w:pPr>
        <w:pStyle w:val="1"/>
        <w:jc w:val="both"/>
      </w:pPr>
      <w:r>
        <w:rPr>
          <w:sz w:val="20"/>
        </w:rPr>
      </w:r>
    </w:p>
    <w:p>
      <w:pPr>
        <w:pStyle w:val="1"/>
        <w:jc w:val="both"/>
      </w:pPr>
      <w:r>
        <w:rPr>
          <w:sz w:val="20"/>
        </w:rPr>
        <w:t xml:space="preserve">    Приложение:  копии  документов,  подтверждающих расчет стоимости (смета</w:t>
      </w:r>
    </w:p>
    <w:p>
      <w:pPr>
        <w:pStyle w:val="1"/>
        <w:jc w:val="both"/>
      </w:pPr>
      <w:r>
        <w:rPr>
          <w:sz w:val="20"/>
        </w:rPr>
        <w:t xml:space="preserve">расходов,    коммерческие    предложения)   планируемого   к   приобретению</w:t>
      </w:r>
    </w:p>
    <w:p>
      <w:pPr>
        <w:pStyle w:val="1"/>
        <w:jc w:val="both"/>
      </w:pPr>
      <w:r>
        <w:rPr>
          <w:sz w:val="20"/>
        </w:rPr>
        <w:t xml:space="preserve">специализированного автомобильного транспорта.</w:t>
      </w:r>
    </w:p>
    <w:p>
      <w:pPr>
        <w:pStyle w:val="1"/>
        <w:jc w:val="both"/>
      </w:pPr>
      <w:r>
        <w:rPr>
          <w:sz w:val="20"/>
        </w:rPr>
      </w:r>
    </w:p>
    <w:p>
      <w:pPr>
        <w:pStyle w:val="1"/>
        <w:jc w:val="both"/>
      </w:pPr>
      <w:r>
        <w:rPr>
          <w:sz w:val="20"/>
        </w:rPr>
        <w:t xml:space="preserve">____________________________________________  ___________ ________________</w:t>
      </w:r>
    </w:p>
    <w:p>
      <w:pPr>
        <w:pStyle w:val="1"/>
        <w:jc w:val="both"/>
      </w:pPr>
      <w:r>
        <w:rPr>
          <w:sz w:val="20"/>
        </w:rPr>
        <w:t xml:space="preserve">(наименование должности подписывающего лица)   (подпись)   (расшифровка</w:t>
      </w:r>
    </w:p>
    <w:p>
      <w:pPr>
        <w:pStyle w:val="1"/>
        <w:jc w:val="both"/>
      </w:pPr>
      <w:r>
        <w:rPr>
          <w:sz w:val="20"/>
        </w:rPr>
        <w:t xml:space="preserve">                                                              подписи)</w:t>
      </w:r>
    </w:p>
    <w:p>
      <w:pPr>
        <w:pStyle w:val="1"/>
        <w:jc w:val="both"/>
      </w:pPr>
      <w:r>
        <w:rPr>
          <w:sz w:val="20"/>
        </w:rPr>
        <w:t xml:space="preserve">                   М.П.</w:t>
      </w:r>
    </w:p>
    <w:p>
      <w:pPr>
        <w:pStyle w:val="1"/>
        <w:jc w:val="both"/>
      </w:pPr>
      <w:r>
        <w:rPr>
          <w:sz w:val="20"/>
        </w:rPr>
        <w:t xml:space="preserve">    --------------------------------</w:t>
      </w:r>
    </w:p>
    <w:bookmarkStart w:id="13989" w:name="P13989"/>
    <w:bookmarkEnd w:id="13989"/>
    <w:p>
      <w:pPr>
        <w:pStyle w:val="1"/>
        <w:jc w:val="both"/>
      </w:pPr>
      <w:r>
        <w:rPr>
          <w:sz w:val="20"/>
        </w:rPr>
        <w:t xml:space="preserve">    &lt;*&gt;   Указывается   информация   об   условиях,  которым  соответствует</w:t>
      </w:r>
    </w:p>
    <w:p>
      <w:pPr>
        <w:pStyle w:val="1"/>
        <w:jc w:val="both"/>
      </w:pPr>
      <w:r>
        <w:rPr>
          <w:sz w:val="20"/>
        </w:rPr>
        <w:t xml:space="preserve">планируемый  к  приобретению  специализированный  автомобильный  транспорт,</w:t>
      </w:r>
    </w:p>
    <w:p>
      <w:pPr>
        <w:pStyle w:val="1"/>
        <w:jc w:val="both"/>
      </w:pPr>
      <w:r>
        <w:rPr>
          <w:sz w:val="20"/>
        </w:rPr>
        <w:t xml:space="preserve">установленных  </w:t>
      </w:r>
      <w:hyperlink w:history="0" w:anchor="P13809" w:tooltip="2. В целях настоящего Положения под специализированным автомобильным транспортом понимается автомобильное транспортное средство (автобус), используемое для перевозки пассажиров, которое соответствует одному из следующих условий:">
        <w:r>
          <w:rPr>
            <w:sz w:val="20"/>
            <w:color w:val="0000ff"/>
          </w:rPr>
          <w:t xml:space="preserve">пунктом 2</w:t>
        </w:r>
      </w:hyperlink>
      <w:r>
        <w:rPr>
          <w:sz w:val="20"/>
        </w:rPr>
        <w:t xml:space="preserve"> Положения о порядке и условиях проведения конкурса</w:t>
      </w:r>
    </w:p>
    <w:p>
      <w:pPr>
        <w:pStyle w:val="1"/>
        <w:jc w:val="both"/>
      </w:pPr>
      <w:r>
        <w:rPr>
          <w:sz w:val="20"/>
        </w:rPr>
        <w:t xml:space="preserve">на   предоставление   субсидии   местным  бюджетам  муниципальных  районов,</w:t>
      </w:r>
    </w:p>
    <w:p>
      <w:pPr>
        <w:pStyle w:val="1"/>
        <w:jc w:val="both"/>
      </w:pPr>
      <w:r>
        <w:rPr>
          <w:sz w:val="20"/>
        </w:rPr>
        <w:t xml:space="preserve">муниципальных  округов,  городских  округов, городских и сельских поселений</w:t>
      </w:r>
    </w:p>
    <w:p>
      <w:pPr>
        <w:pStyle w:val="1"/>
        <w:jc w:val="both"/>
      </w:pPr>
      <w:r>
        <w:rPr>
          <w:sz w:val="20"/>
        </w:rPr>
        <w:t xml:space="preserve">Архангельской  области  на  мероприятия по приобретению специализированного</w:t>
      </w:r>
    </w:p>
    <w:p>
      <w:pPr>
        <w:pStyle w:val="1"/>
        <w:jc w:val="both"/>
      </w:pPr>
      <w:r>
        <w:rPr>
          <w:sz w:val="20"/>
        </w:rPr>
        <w:t xml:space="preserve">автомобильного  транспорта  для  осуществления  пассажирских  перевозок для</w:t>
      </w:r>
    </w:p>
    <w:p>
      <w:pPr>
        <w:pStyle w:val="1"/>
        <w:jc w:val="both"/>
      </w:pPr>
      <w:r>
        <w:rPr>
          <w:sz w:val="20"/>
        </w:rPr>
        <w:t xml:space="preserve">обеспечения  доступной  среды  для  инвалидов  и других маломобильных групп</w:t>
      </w:r>
    </w:p>
    <w:p>
      <w:pPr>
        <w:pStyle w:val="1"/>
        <w:jc w:val="both"/>
      </w:pPr>
      <w:r>
        <w:rPr>
          <w:sz w:val="20"/>
        </w:rPr>
        <w:t xml:space="preserve">населения.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Положению о порядке и условиях</w:t>
      </w:r>
    </w:p>
    <w:p>
      <w:pPr>
        <w:pStyle w:val="0"/>
        <w:jc w:val="right"/>
      </w:pPr>
      <w:r>
        <w:rPr>
          <w:sz w:val="20"/>
        </w:rPr>
        <w:t xml:space="preserve">проведения конкурса на предоставление</w:t>
      </w:r>
    </w:p>
    <w:p>
      <w:pPr>
        <w:pStyle w:val="0"/>
        <w:jc w:val="right"/>
      </w:pPr>
      <w:r>
        <w:rPr>
          <w:sz w:val="20"/>
        </w:rPr>
        <w:t xml:space="preserve">субсидии местным бюджетам муниципальных</w:t>
      </w:r>
    </w:p>
    <w:p>
      <w:pPr>
        <w:pStyle w:val="0"/>
        <w:jc w:val="right"/>
      </w:pPr>
      <w:r>
        <w:rPr>
          <w:sz w:val="20"/>
        </w:rPr>
        <w:t xml:space="preserve">районов, муниципальных округов, городских</w:t>
      </w:r>
    </w:p>
    <w:p>
      <w:pPr>
        <w:pStyle w:val="0"/>
        <w:jc w:val="right"/>
      </w:pPr>
      <w:r>
        <w:rPr>
          <w:sz w:val="20"/>
        </w:rPr>
        <w:t xml:space="preserve">округов, городских и сельских поселений</w:t>
      </w:r>
    </w:p>
    <w:p>
      <w:pPr>
        <w:pStyle w:val="0"/>
        <w:jc w:val="right"/>
      </w:pPr>
      <w:r>
        <w:rPr>
          <w:sz w:val="20"/>
        </w:rPr>
        <w:t xml:space="preserve">Архангельской области на мероприятия</w:t>
      </w:r>
    </w:p>
    <w:p>
      <w:pPr>
        <w:pStyle w:val="0"/>
        <w:jc w:val="right"/>
      </w:pPr>
      <w:r>
        <w:rPr>
          <w:sz w:val="20"/>
        </w:rPr>
        <w:t xml:space="preserve">по приобретению специализированного</w:t>
      </w:r>
    </w:p>
    <w:p>
      <w:pPr>
        <w:pStyle w:val="0"/>
        <w:jc w:val="right"/>
      </w:pPr>
      <w:r>
        <w:rPr>
          <w:sz w:val="20"/>
        </w:rPr>
        <w:t xml:space="preserve">автомобильного транспорта для</w:t>
      </w:r>
    </w:p>
    <w:p>
      <w:pPr>
        <w:pStyle w:val="0"/>
        <w:jc w:val="right"/>
      </w:pPr>
      <w:r>
        <w:rPr>
          <w:sz w:val="20"/>
        </w:rPr>
        <w:t xml:space="preserve">осуществления пассажирских перевозок</w:t>
      </w:r>
    </w:p>
    <w:p>
      <w:pPr>
        <w:pStyle w:val="0"/>
        <w:jc w:val="right"/>
      </w:pPr>
      <w:r>
        <w:rPr>
          <w:sz w:val="20"/>
        </w:rPr>
        <w:t xml:space="preserve">для обеспечения доступной среды для инвалидов</w:t>
      </w:r>
    </w:p>
    <w:p>
      <w:pPr>
        <w:pStyle w:val="0"/>
        <w:jc w:val="right"/>
      </w:pPr>
      <w:r>
        <w:rPr>
          <w:sz w:val="20"/>
        </w:rPr>
        <w:t xml:space="preserve">и других маломобильных групп населения</w:t>
      </w:r>
    </w:p>
    <w:p>
      <w:pPr>
        <w:pStyle w:val="0"/>
        <w:jc w:val="both"/>
      </w:pPr>
      <w:r>
        <w:rPr>
          <w:sz w:val="20"/>
        </w:rPr>
      </w:r>
    </w:p>
    <w:bookmarkStart w:id="14016" w:name="P14016"/>
    <w:bookmarkEnd w:id="14016"/>
    <w:p>
      <w:pPr>
        <w:pStyle w:val="2"/>
        <w:jc w:val="center"/>
      </w:pPr>
      <w:r>
        <w:rPr>
          <w:sz w:val="20"/>
        </w:rPr>
        <w:t xml:space="preserve">КРИТЕРИИ</w:t>
      </w:r>
    </w:p>
    <w:p>
      <w:pPr>
        <w:pStyle w:val="2"/>
        <w:jc w:val="center"/>
      </w:pPr>
      <w:r>
        <w:rPr>
          <w:sz w:val="20"/>
        </w:rPr>
        <w:t xml:space="preserve">оценки конкурсной документации на участие</w:t>
      </w:r>
    </w:p>
    <w:p>
      <w:pPr>
        <w:pStyle w:val="2"/>
        <w:jc w:val="center"/>
      </w:pPr>
      <w:r>
        <w:rPr>
          <w:sz w:val="20"/>
        </w:rPr>
        <w:t xml:space="preserve">в конкурсе на предоставление субсидии местным бюджетам</w:t>
      </w:r>
    </w:p>
    <w:p>
      <w:pPr>
        <w:pStyle w:val="2"/>
        <w:jc w:val="center"/>
      </w:pPr>
      <w:r>
        <w:rPr>
          <w:sz w:val="20"/>
        </w:rPr>
        <w:t xml:space="preserve">муниципальных районов, муниципальных округов, городских</w:t>
      </w:r>
    </w:p>
    <w:p>
      <w:pPr>
        <w:pStyle w:val="2"/>
        <w:jc w:val="center"/>
      </w:pPr>
      <w:r>
        <w:rPr>
          <w:sz w:val="20"/>
        </w:rPr>
        <w:t xml:space="preserve">округов, городских и сельских поселений Архангельской</w:t>
      </w:r>
    </w:p>
    <w:p>
      <w:pPr>
        <w:pStyle w:val="2"/>
        <w:jc w:val="center"/>
      </w:pPr>
      <w:r>
        <w:rPr>
          <w:sz w:val="20"/>
        </w:rPr>
        <w:t xml:space="preserve">области на мероприятия по приобретению специализированного</w:t>
      </w:r>
    </w:p>
    <w:p>
      <w:pPr>
        <w:pStyle w:val="2"/>
        <w:jc w:val="center"/>
      </w:pPr>
      <w:r>
        <w:rPr>
          <w:sz w:val="20"/>
        </w:rPr>
        <w:t xml:space="preserve">автомобильного транспорта для осуществления пассажирских</w:t>
      </w:r>
    </w:p>
    <w:p>
      <w:pPr>
        <w:pStyle w:val="2"/>
        <w:jc w:val="center"/>
      </w:pPr>
      <w:r>
        <w:rPr>
          <w:sz w:val="20"/>
        </w:rPr>
        <w:t xml:space="preserve">перевозок для обеспечения доступной среды для инвалидов</w:t>
      </w:r>
    </w:p>
    <w:p>
      <w:pPr>
        <w:pStyle w:val="2"/>
        <w:jc w:val="center"/>
      </w:pPr>
      <w:r>
        <w:rPr>
          <w:sz w:val="20"/>
        </w:rPr>
        <w:t xml:space="preserve">и других маломобильных групп населения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22.12.2020 </w:t>
            </w:r>
            <w:hyperlink w:history="0" r:id="rId1222"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12.08.2021 </w:t>
            </w:r>
            <w:hyperlink w:history="0" r:id="rId1223" w:tooltip="Постановление Правительства Архангельской области от 12.08.2021 N 4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7847"/>
        <w:gridCol w:w="1191"/>
      </w:tblGrid>
      <w:tr>
        <w:tblPrEx>
          <w:tblBorders>
            <w:insideH w:val="single" w:sz="4"/>
          </w:tblBorders>
        </w:tblPrEx>
        <w:tc>
          <w:tcPr>
            <w:tcW w:w="7847" w:type="dxa"/>
            <w:tcBorders>
              <w:top w:val="single" w:sz="4"/>
              <w:bottom w:val="single" w:sz="4"/>
            </w:tcBorders>
          </w:tcPr>
          <w:p>
            <w:pPr>
              <w:pStyle w:val="0"/>
              <w:jc w:val="center"/>
            </w:pPr>
            <w:r>
              <w:rPr>
                <w:sz w:val="20"/>
              </w:rPr>
              <w:t xml:space="preserve">Наименование критерия</w:t>
            </w:r>
          </w:p>
        </w:tc>
        <w:tc>
          <w:tcPr>
            <w:tcW w:w="1191" w:type="dxa"/>
            <w:tcBorders>
              <w:top w:val="single" w:sz="4"/>
              <w:bottom w:val="single" w:sz="4"/>
            </w:tcBorders>
          </w:tcPr>
          <w:p>
            <w:pPr>
              <w:pStyle w:val="0"/>
              <w:jc w:val="center"/>
            </w:pPr>
            <w:r>
              <w:rPr>
                <w:sz w:val="20"/>
              </w:rPr>
              <w:t xml:space="preserve">Значение оценки (балл)</w:t>
            </w:r>
          </w:p>
        </w:tc>
      </w:tr>
      <w:tr>
        <w:tc>
          <w:tcPr>
            <w:tcW w:w="7847" w:type="dxa"/>
            <w:tcBorders>
              <w:top w:val="single" w:sz="4"/>
              <w:bottom w:val="nil"/>
            </w:tcBorders>
          </w:tcPr>
          <w:p>
            <w:pPr>
              <w:pStyle w:val="0"/>
              <w:outlineLvl w:val="2"/>
            </w:pPr>
            <w:r>
              <w:rPr>
                <w:sz w:val="20"/>
              </w:rPr>
              <w:t xml:space="preserve">1. Обеспечение софинансирования за счет средств местного бюджета</w:t>
            </w:r>
          </w:p>
        </w:tc>
        <w:tc>
          <w:tcPr>
            <w:tcW w:w="1191" w:type="dxa"/>
            <w:tcBorders>
              <w:top w:val="single" w:sz="4"/>
              <w:bottom w:val="nil"/>
            </w:tcBorders>
          </w:tcPr>
          <w:p>
            <w:pPr>
              <w:pStyle w:val="0"/>
            </w:pPr>
            <w:r>
              <w:rPr>
                <w:sz w:val="20"/>
              </w:rPr>
            </w:r>
          </w:p>
        </w:tc>
      </w:tr>
      <w:tr>
        <w:tc>
          <w:tcPr>
            <w:tcW w:w="7847" w:type="dxa"/>
            <w:tcBorders>
              <w:top w:val="nil"/>
              <w:bottom w:val="nil"/>
            </w:tcBorders>
          </w:tcPr>
          <w:p>
            <w:pPr>
              <w:pStyle w:val="0"/>
            </w:pPr>
            <w:r>
              <w:rPr>
                <w:sz w:val="20"/>
              </w:rPr>
              <w:t xml:space="preserve">объем софинансирования за счет средств местного бюджета не позволяет снизить предельный уровень софинансирования из областного бюджета</w:t>
            </w:r>
          </w:p>
        </w:tc>
        <w:tc>
          <w:tcPr>
            <w:tcW w:w="1191" w:type="dxa"/>
            <w:tcBorders>
              <w:top w:val="nil"/>
              <w:bottom w:val="nil"/>
            </w:tcBorders>
          </w:tcPr>
          <w:p>
            <w:pPr>
              <w:pStyle w:val="0"/>
              <w:jc w:val="center"/>
            </w:pPr>
            <w:r>
              <w:rPr>
                <w:sz w:val="20"/>
              </w:rPr>
              <w:t xml:space="preserve">0</w:t>
            </w:r>
          </w:p>
        </w:tc>
      </w:tr>
      <w:tr>
        <w:tc>
          <w:tcPr>
            <w:tcW w:w="7847" w:type="dxa"/>
            <w:tcBorders>
              <w:top w:val="nil"/>
              <w:bottom w:val="nil"/>
            </w:tcBorders>
          </w:tcPr>
          <w:p>
            <w:pPr>
              <w:pStyle w:val="0"/>
            </w:pPr>
            <w:r>
              <w:rPr>
                <w:sz w:val="20"/>
              </w:rPr>
              <w:t xml:space="preserve">объем софинансирования за счет средств местного бюджета позволяет снизить предельный уровень софинансирования из областного бюджета на 0,1 - 5 процентов</w:t>
            </w:r>
          </w:p>
        </w:tc>
        <w:tc>
          <w:tcPr>
            <w:tcW w:w="1191" w:type="dxa"/>
            <w:tcBorders>
              <w:top w:val="nil"/>
              <w:bottom w:val="nil"/>
            </w:tcBorders>
          </w:tcPr>
          <w:p>
            <w:pPr>
              <w:pStyle w:val="0"/>
              <w:jc w:val="center"/>
            </w:pPr>
            <w:r>
              <w:rPr>
                <w:sz w:val="20"/>
              </w:rPr>
              <w:t xml:space="preserve">1</w:t>
            </w:r>
          </w:p>
        </w:tc>
      </w:tr>
      <w:tr>
        <w:tc>
          <w:tcPr>
            <w:tcW w:w="7847" w:type="dxa"/>
            <w:tcBorders>
              <w:top w:val="nil"/>
              <w:bottom w:val="nil"/>
            </w:tcBorders>
          </w:tcPr>
          <w:p>
            <w:pPr>
              <w:pStyle w:val="0"/>
            </w:pPr>
            <w:r>
              <w:rPr>
                <w:sz w:val="20"/>
              </w:rPr>
              <w:t xml:space="preserve">объем софинансирования за счет средств местного бюджета позволяет снизить предельный уровень софинансирования из областного бюджета на 6 - 10 процентов</w:t>
            </w:r>
          </w:p>
        </w:tc>
        <w:tc>
          <w:tcPr>
            <w:tcW w:w="1191" w:type="dxa"/>
            <w:tcBorders>
              <w:top w:val="nil"/>
              <w:bottom w:val="nil"/>
            </w:tcBorders>
          </w:tcPr>
          <w:p>
            <w:pPr>
              <w:pStyle w:val="0"/>
              <w:jc w:val="center"/>
            </w:pPr>
            <w:r>
              <w:rPr>
                <w:sz w:val="20"/>
              </w:rPr>
              <w:t xml:space="preserve">2</w:t>
            </w:r>
          </w:p>
        </w:tc>
      </w:tr>
      <w:tr>
        <w:tc>
          <w:tcPr>
            <w:tcW w:w="7847" w:type="dxa"/>
            <w:tcBorders>
              <w:top w:val="nil"/>
              <w:bottom w:val="nil"/>
            </w:tcBorders>
          </w:tcPr>
          <w:p>
            <w:pPr>
              <w:pStyle w:val="0"/>
            </w:pPr>
            <w:r>
              <w:rPr>
                <w:sz w:val="20"/>
              </w:rPr>
              <w:t xml:space="preserve">объем софинансирования за счет средств местного бюджета позволяет снизить предельный уровень софинансирования из областного бюджета на 11 процентов и более</w:t>
            </w:r>
          </w:p>
        </w:tc>
        <w:tc>
          <w:tcPr>
            <w:tcW w:w="1191" w:type="dxa"/>
            <w:tcBorders>
              <w:top w:val="nil"/>
              <w:bottom w:val="nil"/>
            </w:tcBorders>
          </w:tcPr>
          <w:p>
            <w:pPr>
              <w:pStyle w:val="0"/>
              <w:jc w:val="center"/>
            </w:pPr>
            <w:r>
              <w:rPr>
                <w:sz w:val="20"/>
              </w:rPr>
              <w:t xml:space="preserve">3</w:t>
            </w:r>
          </w:p>
        </w:tc>
      </w:tr>
      <w:tr>
        <w:tc>
          <w:tcPr>
            <w:gridSpan w:val="2"/>
            <w:tcW w:w="9038" w:type="dxa"/>
            <w:tcBorders>
              <w:top w:val="nil"/>
              <w:bottom w:val="single" w:sz="4"/>
            </w:tcBorders>
          </w:tcPr>
          <w:p>
            <w:pPr>
              <w:pStyle w:val="0"/>
              <w:jc w:val="both"/>
            </w:pPr>
            <w:r>
              <w:rPr>
                <w:sz w:val="20"/>
              </w:rPr>
              <w:t xml:space="preserve">(п. 1 в ред. </w:t>
            </w:r>
            <w:hyperlink w:history="0" r:id="rId1224"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tc>
      </w:tr>
      <w:tr>
        <w:tc>
          <w:tcPr>
            <w:tcW w:w="7847" w:type="dxa"/>
            <w:tcBorders>
              <w:top w:val="single" w:sz="4"/>
              <w:bottom w:val="nil"/>
            </w:tcBorders>
          </w:tcPr>
          <w:p>
            <w:pPr>
              <w:pStyle w:val="0"/>
              <w:outlineLvl w:val="2"/>
            </w:pPr>
            <w:r>
              <w:rPr>
                <w:sz w:val="20"/>
              </w:rPr>
              <w:t xml:space="preserve">2. Софинансирование за счет внебюджетных источников:</w:t>
            </w:r>
          </w:p>
        </w:tc>
        <w:tc>
          <w:tcPr>
            <w:tcW w:w="1191" w:type="dxa"/>
            <w:tcBorders>
              <w:top w:val="single" w:sz="4"/>
              <w:bottom w:val="nil"/>
            </w:tcBorders>
          </w:tcPr>
          <w:p>
            <w:pPr>
              <w:pStyle w:val="0"/>
            </w:pPr>
            <w:r>
              <w:rPr>
                <w:sz w:val="20"/>
              </w:rPr>
            </w:r>
          </w:p>
        </w:tc>
      </w:tr>
      <w:tr>
        <w:tc>
          <w:tcPr>
            <w:tcW w:w="7847" w:type="dxa"/>
            <w:tcBorders>
              <w:top w:val="nil"/>
              <w:bottom w:val="nil"/>
            </w:tcBorders>
          </w:tcPr>
          <w:p>
            <w:pPr>
              <w:pStyle w:val="0"/>
              <w:jc w:val="both"/>
            </w:pPr>
            <w:r>
              <w:rPr>
                <w:sz w:val="20"/>
              </w:rPr>
              <w:t xml:space="preserve">наличие</w:t>
            </w:r>
          </w:p>
        </w:tc>
        <w:tc>
          <w:tcPr>
            <w:tcW w:w="1191" w:type="dxa"/>
            <w:tcBorders>
              <w:top w:val="nil"/>
              <w:bottom w:val="nil"/>
            </w:tcBorders>
          </w:tcPr>
          <w:p>
            <w:pPr>
              <w:pStyle w:val="0"/>
              <w:jc w:val="center"/>
            </w:pPr>
            <w:r>
              <w:rPr>
                <w:sz w:val="20"/>
              </w:rPr>
              <w:t xml:space="preserve">1</w:t>
            </w:r>
          </w:p>
        </w:tc>
      </w:tr>
      <w:tr>
        <w:tc>
          <w:tcPr>
            <w:tcW w:w="7847" w:type="dxa"/>
            <w:tcBorders>
              <w:top w:val="nil"/>
              <w:bottom w:val="single" w:sz="4"/>
            </w:tcBorders>
          </w:tcPr>
          <w:p>
            <w:pPr>
              <w:pStyle w:val="0"/>
              <w:jc w:val="both"/>
            </w:pPr>
            <w:r>
              <w:rPr>
                <w:sz w:val="20"/>
              </w:rPr>
              <w:t xml:space="preserve">отсутствие</w:t>
            </w:r>
          </w:p>
        </w:tc>
        <w:tc>
          <w:tcPr>
            <w:tcW w:w="1191" w:type="dxa"/>
            <w:tcBorders>
              <w:top w:val="nil"/>
              <w:bottom w:val="single" w:sz="4"/>
            </w:tcBorders>
          </w:tcPr>
          <w:p>
            <w:pPr>
              <w:pStyle w:val="0"/>
              <w:jc w:val="center"/>
            </w:pPr>
            <w:r>
              <w:rPr>
                <w:sz w:val="20"/>
              </w:rPr>
              <w:t xml:space="preserve">0</w:t>
            </w:r>
          </w:p>
        </w:tc>
      </w:tr>
      <w:tr>
        <w:tc>
          <w:tcPr>
            <w:tcW w:w="7847" w:type="dxa"/>
            <w:tcBorders>
              <w:top w:val="single" w:sz="4"/>
              <w:bottom w:val="nil"/>
            </w:tcBorders>
          </w:tcPr>
          <w:p>
            <w:pPr>
              <w:pStyle w:val="0"/>
              <w:outlineLvl w:val="2"/>
            </w:pPr>
            <w:r>
              <w:rPr>
                <w:sz w:val="20"/>
              </w:rPr>
              <w:t xml:space="preserve">3. Маршрут, для которого планируется приобретение специализированного автомобильного транспорта (автобусов):</w:t>
            </w:r>
          </w:p>
        </w:tc>
        <w:tc>
          <w:tcPr>
            <w:tcW w:w="1191" w:type="dxa"/>
            <w:tcBorders>
              <w:top w:val="single" w:sz="4"/>
              <w:bottom w:val="nil"/>
            </w:tcBorders>
          </w:tcPr>
          <w:p>
            <w:pPr>
              <w:pStyle w:val="0"/>
            </w:pPr>
            <w:r>
              <w:rPr>
                <w:sz w:val="20"/>
              </w:rPr>
            </w:r>
          </w:p>
        </w:tc>
      </w:tr>
      <w:tr>
        <w:tc>
          <w:tcPr>
            <w:tcW w:w="7847" w:type="dxa"/>
            <w:tcBorders>
              <w:top w:val="nil"/>
              <w:bottom w:val="nil"/>
            </w:tcBorders>
          </w:tcPr>
          <w:p>
            <w:pPr>
              <w:pStyle w:val="0"/>
              <w:jc w:val="both"/>
            </w:pPr>
            <w:r>
              <w:rPr>
                <w:sz w:val="20"/>
              </w:rPr>
              <w:t xml:space="preserve">наличие утвержденного маршрута</w:t>
            </w:r>
          </w:p>
        </w:tc>
        <w:tc>
          <w:tcPr>
            <w:tcW w:w="1191" w:type="dxa"/>
            <w:tcBorders>
              <w:top w:val="nil"/>
              <w:bottom w:val="nil"/>
            </w:tcBorders>
          </w:tcPr>
          <w:p>
            <w:pPr>
              <w:pStyle w:val="0"/>
              <w:jc w:val="center"/>
            </w:pPr>
            <w:r>
              <w:rPr>
                <w:sz w:val="20"/>
              </w:rPr>
              <w:t xml:space="preserve">1</w:t>
            </w:r>
          </w:p>
        </w:tc>
      </w:tr>
      <w:tr>
        <w:tc>
          <w:tcPr>
            <w:tcW w:w="7847" w:type="dxa"/>
            <w:tcBorders>
              <w:top w:val="nil"/>
              <w:bottom w:val="single" w:sz="4"/>
            </w:tcBorders>
          </w:tcPr>
          <w:p>
            <w:pPr>
              <w:pStyle w:val="0"/>
              <w:jc w:val="both"/>
            </w:pPr>
            <w:r>
              <w:rPr>
                <w:sz w:val="20"/>
              </w:rPr>
              <w:t xml:space="preserve">отсутствие утвержденного маршрута</w:t>
            </w:r>
          </w:p>
        </w:tc>
        <w:tc>
          <w:tcPr>
            <w:tcW w:w="1191" w:type="dxa"/>
            <w:tcBorders>
              <w:top w:val="nil"/>
              <w:bottom w:val="single" w:sz="4"/>
            </w:tcBorders>
          </w:tcPr>
          <w:p>
            <w:pPr>
              <w:pStyle w:val="0"/>
              <w:jc w:val="center"/>
            </w:pPr>
            <w:r>
              <w:rPr>
                <w:sz w:val="20"/>
              </w:rPr>
              <w:t xml:space="preserve">0</w:t>
            </w:r>
          </w:p>
        </w:tc>
      </w:tr>
      <w:tr>
        <w:tc>
          <w:tcPr>
            <w:tcW w:w="7847" w:type="dxa"/>
            <w:tcBorders>
              <w:top w:val="single" w:sz="4"/>
              <w:bottom w:val="nil"/>
            </w:tcBorders>
          </w:tcPr>
          <w:p>
            <w:pPr>
              <w:pStyle w:val="0"/>
              <w:outlineLvl w:val="2"/>
            </w:pPr>
            <w:r>
              <w:rPr>
                <w:sz w:val="20"/>
              </w:rPr>
              <w:t xml:space="preserve">4. Документы планирования регулярных перевозок в соответствии с Федеральным </w:t>
            </w:r>
            <w:hyperlink w:history="0" r:id="rId122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 июля 2015 года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1191" w:type="dxa"/>
            <w:tcBorders>
              <w:top w:val="single" w:sz="4"/>
              <w:bottom w:val="nil"/>
            </w:tcBorders>
          </w:tcPr>
          <w:p>
            <w:pPr>
              <w:pStyle w:val="0"/>
            </w:pPr>
            <w:r>
              <w:rPr>
                <w:sz w:val="20"/>
              </w:rPr>
            </w:r>
          </w:p>
        </w:tc>
      </w:tr>
      <w:tr>
        <w:tc>
          <w:tcPr>
            <w:tcW w:w="7847" w:type="dxa"/>
            <w:tcBorders>
              <w:top w:val="nil"/>
              <w:bottom w:val="nil"/>
            </w:tcBorders>
          </w:tcPr>
          <w:p>
            <w:pPr>
              <w:pStyle w:val="0"/>
              <w:jc w:val="both"/>
            </w:pPr>
            <w:r>
              <w:rPr>
                <w:sz w:val="20"/>
              </w:rPr>
              <w:t xml:space="preserve">наличие</w:t>
            </w:r>
          </w:p>
        </w:tc>
        <w:tc>
          <w:tcPr>
            <w:tcW w:w="1191" w:type="dxa"/>
            <w:tcBorders>
              <w:top w:val="nil"/>
              <w:bottom w:val="nil"/>
            </w:tcBorders>
          </w:tcPr>
          <w:p>
            <w:pPr>
              <w:pStyle w:val="0"/>
              <w:jc w:val="center"/>
            </w:pPr>
            <w:r>
              <w:rPr>
                <w:sz w:val="20"/>
              </w:rPr>
              <w:t xml:space="preserve">1</w:t>
            </w:r>
          </w:p>
        </w:tc>
      </w:tr>
      <w:tr>
        <w:tc>
          <w:tcPr>
            <w:tcW w:w="7847" w:type="dxa"/>
            <w:tcBorders>
              <w:top w:val="nil"/>
              <w:bottom w:val="single" w:sz="4"/>
            </w:tcBorders>
          </w:tcPr>
          <w:p>
            <w:pPr>
              <w:pStyle w:val="0"/>
              <w:jc w:val="both"/>
            </w:pPr>
            <w:r>
              <w:rPr>
                <w:sz w:val="20"/>
              </w:rPr>
              <w:t xml:space="preserve">отсутствие</w:t>
            </w:r>
          </w:p>
        </w:tc>
        <w:tc>
          <w:tcPr>
            <w:tcW w:w="1191" w:type="dxa"/>
            <w:tcBorders>
              <w:top w:val="nil"/>
              <w:bottom w:val="single" w:sz="4"/>
            </w:tcBorders>
          </w:tcPr>
          <w:p>
            <w:pPr>
              <w:pStyle w:val="0"/>
              <w:jc w:val="center"/>
            </w:pPr>
            <w:r>
              <w:rPr>
                <w:sz w:val="20"/>
              </w:rPr>
              <w:t xml:space="preserve">0</w:t>
            </w:r>
          </w:p>
        </w:tc>
      </w:tr>
      <w:tr>
        <w:tc>
          <w:tcPr>
            <w:tcW w:w="7847" w:type="dxa"/>
            <w:tcBorders>
              <w:top w:val="single" w:sz="4"/>
              <w:bottom w:val="nil"/>
            </w:tcBorders>
          </w:tcPr>
          <w:p>
            <w:pPr>
              <w:pStyle w:val="0"/>
              <w:outlineLvl w:val="2"/>
            </w:pPr>
            <w:r>
              <w:rPr>
                <w:sz w:val="20"/>
              </w:rPr>
              <w:t xml:space="preserve">5. Соответствие планируемого к приобретению специализированного автомобильного транспорта условиям, установленным </w:t>
            </w:r>
            <w:hyperlink w:history="0" w:anchor="P13809" w:tooltip="2. В целях настоящего Положения под специализированным автомобильным транспортом понимается автомобильное транспортное средство (автобус), используемое для перевозки пассажиров, которое соответствует одному из следующих условий:">
              <w:r>
                <w:rPr>
                  <w:sz w:val="20"/>
                  <w:color w:val="0000ff"/>
                </w:rPr>
                <w:t xml:space="preserve">пунктом 2</w:t>
              </w:r>
            </w:hyperlink>
            <w:r>
              <w:rPr>
                <w:sz w:val="20"/>
              </w:rPr>
              <w:t xml:space="preserve"> Положения о порядке и условиях проведения конкурса на предоставление субсидии местным бюджетам муниципальных районов и городских округов Архангельской области на мероприятия по приобретению специализированного автомобильного транспорта для осуществления пассажирских перевозок для обеспечения доступной среды для инвалидов и других маломобильных групп населения::</w:t>
            </w:r>
          </w:p>
        </w:tc>
        <w:tc>
          <w:tcPr>
            <w:tcW w:w="1191" w:type="dxa"/>
            <w:tcBorders>
              <w:top w:val="single" w:sz="4"/>
              <w:bottom w:val="nil"/>
            </w:tcBorders>
          </w:tcPr>
          <w:p>
            <w:pPr>
              <w:pStyle w:val="0"/>
            </w:pPr>
            <w:r>
              <w:rPr>
                <w:sz w:val="20"/>
              </w:rPr>
            </w:r>
          </w:p>
        </w:tc>
      </w:tr>
      <w:tr>
        <w:tc>
          <w:tcPr>
            <w:gridSpan w:val="2"/>
            <w:tcW w:w="9038" w:type="dxa"/>
            <w:tcBorders>
              <w:top w:val="nil"/>
              <w:bottom w:val="nil"/>
            </w:tcBorders>
          </w:tcPr>
          <w:p>
            <w:pPr>
              <w:pStyle w:val="0"/>
              <w:jc w:val="both"/>
            </w:pPr>
            <w:r>
              <w:rPr>
                <w:sz w:val="20"/>
              </w:rPr>
              <w:t xml:space="preserve">(в ред. </w:t>
            </w:r>
            <w:hyperlink w:history="0" r:id="rId1226" w:tooltip="Постановление Правительства Архангельской области от 12.08.2021 N 4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12.08.2021 N 419-пп)</w:t>
            </w:r>
          </w:p>
        </w:tc>
      </w:tr>
      <w:tr>
        <w:tc>
          <w:tcPr>
            <w:tcW w:w="7847" w:type="dxa"/>
            <w:tcBorders>
              <w:top w:val="nil"/>
              <w:bottom w:val="nil"/>
            </w:tcBorders>
          </w:tcPr>
          <w:p>
            <w:pPr>
              <w:pStyle w:val="0"/>
            </w:pPr>
            <w:r>
              <w:rPr>
                <w:sz w:val="20"/>
              </w:rPr>
              <w:t xml:space="preserve">соответствует одному из условий</w:t>
            </w:r>
          </w:p>
        </w:tc>
        <w:tc>
          <w:tcPr>
            <w:tcW w:w="1191" w:type="dxa"/>
            <w:tcBorders>
              <w:top w:val="nil"/>
              <w:bottom w:val="nil"/>
            </w:tcBorders>
          </w:tcPr>
          <w:p>
            <w:pPr>
              <w:pStyle w:val="0"/>
              <w:jc w:val="center"/>
            </w:pPr>
            <w:r>
              <w:rPr>
                <w:sz w:val="20"/>
              </w:rPr>
              <w:t xml:space="preserve">1</w:t>
            </w:r>
          </w:p>
        </w:tc>
      </w:tr>
      <w:tr>
        <w:tc>
          <w:tcPr>
            <w:tcW w:w="7847" w:type="dxa"/>
            <w:tcBorders>
              <w:top w:val="nil"/>
              <w:bottom w:val="nil"/>
            </w:tcBorders>
          </w:tcPr>
          <w:p>
            <w:pPr>
              <w:pStyle w:val="0"/>
            </w:pPr>
            <w:r>
              <w:rPr>
                <w:sz w:val="20"/>
              </w:rPr>
              <w:t xml:space="preserve">соответствует двум условиям</w:t>
            </w:r>
          </w:p>
        </w:tc>
        <w:tc>
          <w:tcPr>
            <w:tcW w:w="1191" w:type="dxa"/>
            <w:tcBorders>
              <w:top w:val="nil"/>
              <w:bottom w:val="nil"/>
            </w:tcBorders>
          </w:tcPr>
          <w:p>
            <w:pPr>
              <w:pStyle w:val="0"/>
              <w:jc w:val="center"/>
            </w:pPr>
            <w:r>
              <w:rPr>
                <w:sz w:val="20"/>
              </w:rPr>
              <w:t xml:space="preserve">2</w:t>
            </w:r>
          </w:p>
        </w:tc>
      </w:tr>
      <w:tr>
        <w:tc>
          <w:tcPr>
            <w:tcW w:w="7847" w:type="dxa"/>
            <w:tcBorders>
              <w:top w:val="nil"/>
              <w:bottom w:val="single" w:sz="4"/>
            </w:tcBorders>
          </w:tcPr>
          <w:p>
            <w:pPr>
              <w:pStyle w:val="0"/>
            </w:pPr>
            <w:r>
              <w:rPr>
                <w:sz w:val="20"/>
              </w:rPr>
              <w:t xml:space="preserve">соответствует всем условиям</w:t>
            </w:r>
          </w:p>
        </w:tc>
        <w:tc>
          <w:tcPr>
            <w:tcW w:w="1191" w:type="dxa"/>
            <w:tcBorders>
              <w:top w:val="nil"/>
              <w:bottom w:val="single" w:sz="4"/>
            </w:tcBorders>
          </w:tcPr>
          <w:p>
            <w:pPr>
              <w:pStyle w:val="0"/>
              <w:jc w:val="center"/>
            </w:pPr>
            <w:r>
              <w:rPr>
                <w:sz w:val="20"/>
              </w:rPr>
              <w:t xml:space="preserve">3</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Положению о порядке и условиях</w:t>
      </w:r>
    </w:p>
    <w:p>
      <w:pPr>
        <w:pStyle w:val="0"/>
        <w:jc w:val="right"/>
      </w:pPr>
      <w:r>
        <w:rPr>
          <w:sz w:val="20"/>
        </w:rPr>
        <w:t xml:space="preserve">проведения конкурса на предоставление</w:t>
      </w:r>
    </w:p>
    <w:p>
      <w:pPr>
        <w:pStyle w:val="0"/>
        <w:jc w:val="right"/>
      </w:pPr>
      <w:r>
        <w:rPr>
          <w:sz w:val="20"/>
        </w:rPr>
        <w:t xml:space="preserve">субсидии местным бюджетам муниципальных</w:t>
      </w:r>
    </w:p>
    <w:p>
      <w:pPr>
        <w:pStyle w:val="0"/>
        <w:jc w:val="right"/>
      </w:pPr>
      <w:r>
        <w:rPr>
          <w:sz w:val="20"/>
        </w:rPr>
        <w:t xml:space="preserve">районов, муниципальных округов, городских</w:t>
      </w:r>
    </w:p>
    <w:p>
      <w:pPr>
        <w:pStyle w:val="0"/>
        <w:jc w:val="right"/>
      </w:pPr>
      <w:r>
        <w:rPr>
          <w:sz w:val="20"/>
        </w:rPr>
        <w:t xml:space="preserve">округов, городских и сельских поселений</w:t>
      </w:r>
    </w:p>
    <w:p>
      <w:pPr>
        <w:pStyle w:val="0"/>
        <w:jc w:val="right"/>
      </w:pPr>
      <w:r>
        <w:rPr>
          <w:sz w:val="20"/>
        </w:rPr>
        <w:t xml:space="preserve">Архангельской области на мероприятия</w:t>
      </w:r>
    </w:p>
    <w:p>
      <w:pPr>
        <w:pStyle w:val="0"/>
        <w:jc w:val="right"/>
      </w:pPr>
      <w:r>
        <w:rPr>
          <w:sz w:val="20"/>
        </w:rPr>
        <w:t xml:space="preserve">по приобретению специализированного</w:t>
      </w:r>
    </w:p>
    <w:p>
      <w:pPr>
        <w:pStyle w:val="0"/>
        <w:jc w:val="right"/>
      </w:pPr>
      <w:r>
        <w:rPr>
          <w:sz w:val="20"/>
        </w:rPr>
        <w:t xml:space="preserve">автомобильного транспорта для</w:t>
      </w:r>
    </w:p>
    <w:p>
      <w:pPr>
        <w:pStyle w:val="0"/>
        <w:jc w:val="right"/>
      </w:pPr>
      <w:r>
        <w:rPr>
          <w:sz w:val="20"/>
        </w:rPr>
        <w:t xml:space="preserve">осуществления пассажирских перевозок</w:t>
      </w:r>
    </w:p>
    <w:p>
      <w:pPr>
        <w:pStyle w:val="0"/>
        <w:jc w:val="right"/>
      </w:pPr>
      <w:r>
        <w:rPr>
          <w:sz w:val="20"/>
        </w:rPr>
        <w:t xml:space="preserve">для обеспечения доступной среды для инвалидов</w:t>
      </w:r>
    </w:p>
    <w:p>
      <w:pPr>
        <w:pStyle w:val="0"/>
        <w:jc w:val="right"/>
      </w:pPr>
      <w:r>
        <w:rPr>
          <w:sz w:val="20"/>
        </w:rPr>
        <w:t xml:space="preserve">и других маломобильных групп населения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22.12.2020 </w:t>
            </w:r>
            <w:hyperlink w:history="0" r:id="rId1227"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12.08.2021 </w:t>
            </w:r>
            <w:hyperlink w:history="0" r:id="rId1228" w:tooltip="Постановление Правительства Архангельской области от 12.08.2021 N 4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4090" w:name="P14090"/>
    <w:bookmarkEnd w:id="14090"/>
    <w:p>
      <w:pPr>
        <w:pStyle w:val="1"/>
        <w:jc w:val="both"/>
      </w:pPr>
      <w:r>
        <w:rPr>
          <w:sz w:val="20"/>
        </w:rPr>
        <w:t xml:space="preserve">                                   ЛИСТ</w:t>
      </w:r>
    </w:p>
    <w:p>
      <w:pPr>
        <w:pStyle w:val="1"/>
        <w:jc w:val="both"/>
      </w:pPr>
      <w:r>
        <w:rPr>
          <w:sz w:val="20"/>
        </w:rPr>
        <w:t xml:space="preserve">           оценки конкурсной документации на участие в конкурсе</w:t>
      </w:r>
    </w:p>
    <w:p>
      <w:pPr>
        <w:pStyle w:val="1"/>
        <w:jc w:val="both"/>
      </w:pPr>
      <w:r>
        <w:rPr>
          <w:sz w:val="20"/>
        </w:rPr>
        <w:t xml:space="preserve">         на предоставление субсидии местным бюджетам муниципальных</w:t>
      </w:r>
    </w:p>
    <w:p>
      <w:pPr>
        <w:pStyle w:val="1"/>
        <w:jc w:val="both"/>
      </w:pPr>
      <w:r>
        <w:rPr>
          <w:sz w:val="20"/>
        </w:rPr>
        <w:t xml:space="preserve">       районов, муниципальных округов, городских округов, городских</w:t>
      </w:r>
    </w:p>
    <w:p>
      <w:pPr>
        <w:pStyle w:val="1"/>
        <w:jc w:val="both"/>
      </w:pPr>
      <w:r>
        <w:rPr>
          <w:sz w:val="20"/>
        </w:rPr>
        <w:t xml:space="preserve">         и сельских поселений Архангельской области на мероприятия</w:t>
      </w:r>
    </w:p>
    <w:p>
      <w:pPr>
        <w:pStyle w:val="1"/>
        <w:jc w:val="both"/>
      </w:pPr>
      <w:r>
        <w:rPr>
          <w:sz w:val="20"/>
        </w:rPr>
        <w:t xml:space="preserve">            по приобретению специализированного автомобильного</w:t>
      </w:r>
    </w:p>
    <w:p>
      <w:pPr>
        <w:pStyle w:val="1"/>
        <w:jc w:val="both"/>
      </w:pPr>
      <w:r>
        <w:rPr>
          <w:sz w:val="20"/>
        </w:rPr>
        <w:t xml:space="preserve">            транспорта для осуществления пассажирских перевозок</w:t>
      </w:r>
    </w:p>
    <w:p>
      <w:pPr>
        <w:pStyle w:val="1"/>
        <w:jc w:val="both"/>
      </w:pPr>
      <w:r>
        <w:rPr>
          <w:sz w:val="20"/>
        </w:rPr>
        <w:t xml:space="preserve">          для обеспечения доступной среды для инвалидов и других</w:t>
      </w:r>
    </w:p>
    <w:p>
      <w:pPr>
        <w:pStyle w:val="1"/>
        <w:jc w:val="both"/>
      </w:pPr>
      <w:r>
        <w:rPr>
          <w:sz w:val="20"/>
        </w:rPr>
        <w:t xml:space="preserve">                       маломобильных групп населения</w:t>
      </w:r>
    </w:p>
    <w:p>
      <w:pPr>
        <w:pStyle w:val="1"/>
        <w:jc w:val="both"/>
      </w:pPr>
      <w:r>
        <w:rPr>
          <w:sz w:val="20"/>
        </w:rPr>
        <w:t xml:space="preserve">       ____________________________________________________________</w:t>
      </w:r>
    </w:p>
    <w:p>
      <w:pPr>
        <w:pStyle w:val="1"/>
        <w:jc w:val="both"/>
      </w:pPr>
      <w:r>
        <w:rPr>
          <w:sz w:val="20"/>
        </w:rPr>
        <w:t xml:space="preserve">           (фамилия, имя, отчество (при наличии) члена комиссии)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701"/>
        <w:gridCol w:w="454"/>
        <w:gridCol w:w="454"/>
        <w:gridCol w:w="454"/>
        <w:gridCol w:w="454"/>
        <w:gridCol w:w="510"/>
        <w:gridCol w:w="964"/>
        <w:gridCol w:w="1984"/>
      </w:tblGrid>
      <w:tr>
        <w:tc>
          <w:tcPr>
            <w:tcW w:w="2098" w:type="dxa"/>
            <w:vMerge w:val="restart"/>
          </w:tcPr>
          <w:p>
            <w:pPr>
              <w:pStyle w:val="0"/>
              <w:jc w:val="center"/>
            </w:pPr>
            <w:r>
              <w:rPr>
                <w:sz w:val="20"/>
              </w:rPr>
              <w:t xml:space="preserve">Наименование муниципального образования Архангельской области</w:t>
            </w:r>
          </w:p>
        </w:tc>
        <w:tc>
          <w:tcPr>
            <w:tcW w:w="1701" w:type="dxa"/>
            <w:vMerge w:val="restart"/>
          </w:tcPr>
          <w:p>
            <w:pPr>
              <w:pStyle w:val="0"/>
              <w:jc w:val="center"/>
            </w:pPr>
            <w:r>
              <w:rPr>
                <w:sz w:val="20"/>
              </w:rPr>
              <w:t xml:space="preserve">Наименование объекта</w:t>
            </w:r>
          </w:p>
        </w:tc>
        <w:tc>
          <w:tcPr>
            <w:gridSpan w:val="5"/>
            <w:tcW w:w="2326" w:type="dxa"/>
          </w:tcPr>
          <w:p>
            <w:pPr>
              <w:pStyle w:val="0"/>
              <w:jc w:val="center"/>
            </w:pPr>
            <w:r>
              <w:rPr>
                <w:sz w:val="20"/>
              </w:rPr>
              <w:t xml:space="preserve">Номера критериев</w:t>
            </w:r>
          </w:p>
        </w:tc>
        <w:tc>
          <w:tcPr>
            <w:tcW w:w="964" w:type="dxa"/>
            <w:vMerge w:val="restart"/>
          </w:tcPr>
          <w:p>
            <w:pPr>
              <w:pStyle w:val="0"/>
              <w:jc w:val="center"/>
            </w:pPr>
            <w:r>
              <w:rPr>
                <w:sz w:val="20"/>
              </w:rPr>
              <w:t xml:space="preserve">Итого баллов</w:t>
            </w:r>
          </w:p>
        </w:tc>
        <w:tc>
          <w:tcPr>
            <w:tcW w:w="1984" w:type="dxa"/>
            <w:vMerge w:val="restart"/>
          </w:tcPr>
          <w:p>
            <w:pPr>
              <w:pStyle w:val="0"/>
              <w:jc w:val="center"/>
            </w:pPr>
            <w:r>
              <w:rPr>
                <w:sz w:val="20"/>
              </w:rPr>
              <w:t xml:space="preserve">Примечание (обоснованность заявленных расходов, суммы субсидии)</w:t>
            </w:r>
          </w:p>
        </w:tc>
      </w:tr>
      <w:tr>
        <w:tc>
          <w:tcPr>
            <w:vMerge w:val="continue"/>
          </w:tcPr>
          <w:p/>
        </w:tc>
        <w:tc>
          <w:tcPr>
            <w:vMerge w:val="continue"/>
          </w:tcPr>
          <w:p/>
        </w:tc>
        <w:tc>
          <w:tcPr>
            <w:tcW w:w="454" w:type="dxa"/>
          </w:tcPr>
          <w:p>
            <w:pPr>
              <w:pStyle w:val="0"/>
              <w:jc w:val="center"/>
            </w:pPr>
            <w:r>
              <w:rPr>
                <w:sz w:val="20"/>
              </w:rPr>
              <w:t xml:space="preserve">1</w:t>
            </w:r>
          </w:p>
        </w:tc>
        <w:tc>
          <w:tcPr>
            <w:tcW w:w="454" w:type="dxa"/>
          </w:tcPr>
          <w:p>
            <w:pPr>
              <w:pStyle w:val="0"/>
              <w:jc w:val="center"/>
            </w:pPr>
            <w:r>
              <w:rPr>
                <w:sz w:val="20"/>
              </w:rPr>
              <w:t xml:space="preserve">2</w:t>
            </w:r>
          </w:p>
        </w:tc>
        <w:tc>
          <w:tcPr>
            <w:tcW w:w="454" w:type="dxa"/>
          </w:tcPr>
          <w:p>
            <w:pPr>
              <w:pStyle w:val="0"/>
              <w:jc w:val="center"/>
            </w:pPr>
            <w:r>
              <w:rPr>
                <w:sz w:val="20"/>
              </w:rPr>
              <w:t xml:space="preserve">3</w:t>
            </w:r>
          </w:p>
        </w:tc>
        <w:tc>
          <w:tcPr>
            <w:tcW w:w="454" w:type="dxa"/>
          </w:tcPr>
          <w:p>
            <w:pPr>
              <w:pStyle w:val="0"/>
              <w:jc w:val="center"/>
            </w:pPr>
            <w:r>
              <w:rPr>
                <w:sz w:val="20"/>
              </w:rPr>
              <w:t xml:space="preserve">4</w:t>
            </w:r>
          </w:p>
        </w:tc>
        <w:tc>
          <w:tcPr>
            <w:tcW w:w="510" w:type="dxa"/>
          </w:tcPr>
          <w:p>
            <w:pPr>
              <w:pStyle w:val="0"/>
              <w:jc w:val="center"/>
            </w:pPr>
            <w:r>
              <w:rPr>
                <w:sz w:val="20"/>
              </w:rPr>
              <w:t xml:space="preserve">5</w:t>
            </w:r>
          </w:p>
        </w:tc>
        <w:tc>
          <w:tcPr>
            <w:vMerge w:val="continue"/>
          </w:tcPr>
          <w:p/>
        </w:tc>
        <w:tc>
          <w:tcPr>
            <w:vMerge w:val="continue"/>
          </w:tcPr>
          <w:p/>
        </w:tc>
      </w:tr>
      <w:tr>
        <w:tc>
          <w:tcPr>
            <w:tcW w:w="2098" w:type="dxa"/>
          </w:tcPr>
          <w:p>
            <w:pPr>
              <w:pStyle w:val="0"/>
            </w:pPr>
            <w:r>
              <w:rPr>
                <w:sz w:val="20"/>
              </w:rPr>
              <w:t xml:space="preserve">1.</w:t>
            </w:r>
          </w:p>
        </w:tc>
        <w:tc>
          <w:tcPr>
            <w:tcW w:w="1701"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964" w:type="dxa"/>
          </w:tcPr>
          <w:p>
            <w:pPr>
              <w:pStyle w:val="0"/>
            </w:pPr>
            <w:r>
              <w:rPr>
                <w:sz w:val="20"/>
              </w:rPr>
            </w:r>
          </w:p>
        </w:tc>
        <w:tc>
          <w:tcPr>
            <w:tcW w:w="1984" w:type="dxa"/>
          </w:tcPr>
          <w:p>
            <w:pPr>
              <w:pStyle w:val="0"/>
            </w:pPr>
            <w:r>
              <w:rPr>
                <w:sz w:val="20"/>
              </w:rPr>
            </w:r>
          </w:p>
        </w:tc>
      </w:tr>
      <w:tr>
        <w:tc>
          <w:tcPr>
            <w:tcW w:w="2098" w:type="dxa"/>
          </w:tcPr>
          <w:p>
            <w:pPr>
              <w:pStyle w:val="0"/>
            </w:pPr>
            <w:r>
              <w:rPr>
                <w:sz w:val="20"/>
              </w:rPr>
              <w:t xml:space="preserve">2.</w:t>
            </w:r>
          </w:p>
        </w:tc>
        <w:tc>
          <w:tcPr>
            <w:tcW w:w="1701"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964" w:type="dxa"/>
          </w:tcPr>
          <w:p>
            <w:pPr>
              <w:pStyle w:val="0"/>
            </w:pPr>
            <w:r>
              <w:rPr>
                <w:sz w:val="20"/>
              </w:rPr>
            </w:r>
          </w:p>
        </w:tc>
        <w:tc>
          <w:tcPr>
            <w:tcW w:w="1984" w:type="dxa"/>
          </w:tcPr>
          <w:p>
            <w:pPr>
              <w:pStyle w:val="0"/>
            </w:pPr>
            <w:r>
              <w:rPr>
                <w:sz w:val="20"/>
              </w:rPr>
            </w:r>
          </w:p>
        </w:tc>
      </w:tr>
      <w:tr>
        <w:tc>
          <w:tcPr>
            <w:tcW w:w="2098" w:type="dxa"/>
          </w:tcPr>
          <w:p>
            <w:pPr>
              <w:pStyle w:val="0"/>
            </w:pPr>
            <w:r>
              <w:rPr>
                <w:sz w:val="20"/>
              </w:rPr>
              <w:t xml:space="preserve">3.</w:t>
            </w:r>
          </w:p>
        </w:tc>
        <w:tc>
          <w:tcPr>
            <w:tcW w:w="1701"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510" w:type="dxa"/>
          </w:tcPr>
          <w:p>
            <w:pPr>
              <w:pStyle w:val="0"/>
            </w:pPr>
            <w:r>
              <w:rPr>
                <w:sz w:val="20"/>
              </w:rPr>
            </w:r>
          </w:p>
        </w:tc>
        <w:tc>
          <w:tcPr>
            <w:tcW w:w="964" w:type="dxa"/>
          </w:tcPr>
          <w:p>
            <w:pPr>
              <w:pStyle w:val="0"/>
            </w:pPr>
            <w:r>
              <w:rPr>
                <w:sz w:val="20"/>
              </w:rPr>
            </w:r>
          </w:p>
        </w:tc>
        <w:tc>
          <w:tcPr>
            <w:tcW w:w="1984" w:type="dxa"/>
          </w:tcPr>
          <w:p>
            <w:pPr>
              <w:pStyle w:val="0"/>
            </w:pPr>
            <w:r>
              <w:rPr>
                <w:sz w:val="20"/>
              </w:rPr>
            </w:r>
          </w:p>
        </w:tc>
      </w:tr>
    </w:tbl>
    <w:p>
      <w:pPr>
        <w:pStyle w:val="0"/>
        <w:jc w:val="both"/>
      </w:pPr>
      <w:r>
        <w:rPr>
          <w:sz w:val="20"/>
        </w:rPr>
      </w:r>
    </w:p>
    <w:p>
      <w:pPr>
        <w:pStyle w:val="1"/>
        <w:jc w:val="both"/>
      </w:pPr>
      <w:r>
        <w:rPr>
          <w:sz w:val="20"/>
        </w:rPr>
        <w:t xml:space="preserve">_____________________________     _________________________________________</w:t>
      </w:r>
    </w:p>
    <w:p>
      <w:pPr>
        <w:pStyle w:val="1"/>
        <w:jc w:val="both"/>
      </w:pPr>
      <w:r>
        <w:rPr>
          <w:sz w:val="20"/>
        </w:rPr>
        <w:t xml:space="preserve">   (подпись члена комиссии)         (расшифровка подписи члена комиссии)</w:t>
      </w:r>
    </w:p>
    <w:p>
      <w:pPr>
        <w:pStyle w:val="1"/>
        <w:jc w:val="both"/>
      </w:pPr>
      <w:r>
        <w:rPr>
          <w:sz w:val="20"/>
        </w:rPr>
      </w:r>
    </w:p>
    <w:p>
      <w:pPr>
        <w:pStyle w:val="1"/>
        <w:jc w:val="both"/>
      </w:pPr>
      <w:r>
        <w:rPr>
          <w:sz w:val="20"/>
        </w:rPr>
        <w:t xml:space="preserve">______________</w:t>
      </w:r>
    </w:p>
    <w:p>
      <w:pPr>
        <w:pStyle w:val="1"/>
        <w:jc w:val="both"/>
      </w:pPr>
      <w:r>
        <w:rPr>
          <w:sz w:val="20"/>
        </w:rPr>
        <w:t xml:space="preserve">   (дата)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Положению о порядке и условиях</w:t>
      </w:r>
    </w:p>
    <w:p>
      <w:pPr>
        <w:pStyle w:val="0"/>
        <w:jc w:val="right"/>
      </w:pPr>
      <w:r>
        <w:rPr>
          <w:sz w:val="20"/>
        </w:rPr>
        <w:t xml:space="preserve">проведения конкурса на предоставление</w:t>
      </w:r>
    </w:p>
    <w:p>
      <w:pPr>
        <w:pStyle w:val="0"/>
        <w:jc w:val="right"/>
      </w:pPr>
      <w:r>
        <w:rPr>
          <w:sz w:val="20"/>
        </w:rPr>
        <w:t xml:space="preserve">субсидии местным бюджетам муниципальных</w:t>
      </w:r>
    </w:p>
    <w:p>
      <w:pPr>
        <w:pStyle w:val="0"/>
        <w:jc w:val="right"/>
      </w:pPr>
      <w:r>
        <w:rPr>
          <w:sz w:val="20"/>
        </w:rPr>
        <w:t xml:space="preserve">районов, муниципальных округов, городских</w:t>
      </w:r>
    </w:p>
    <w:p>
      <w:pPr>
        <w:pStyle w:val="0"/>
        <w:jc w:val="right"/>
      </w:pPr>
      <w:r>
        <w:rPr>
          <w:sz w:val="20"/>
        </w:rPr>
        <w:t xml:space="preserve">округов, городских и сельских поселений</w:t>
      </w:r>
    </w:p>
    <w:p>
      <w:pPr>
        <w:pStyle w:val="0"/>
        <w:jc w:val="right"/>
      </w:pPr>
      <w:r>
        <w:rPr>
          <w:sz w:val="20"/>
        </w:rPr>
        <w:t xml:space="preserve">Архангельской области на мероприятия</w:t>
      </w:r>
    </w:p>
    <w:p>
      <w:pPr>
        <w:pStyle w:val="0"/>
        <w:jc w:val="right"/>
      </w:pPr>
      <w:r>
        <w:rPr>
          <w:sz w:val="20"/>
        </w:rPr>
        <w:t xml:space="preserve">по приобретению специализированного</w:t>
      </w:r>
    </w:p>
    <w:p>
      <w:pPr>
        <w:pStyle w:val="0"/>
        <w:jc w:val="right"/>
      </w:pPr>
      <w:r>
        <w:rPr>
          <w:sz w:val="20"/>
        </w:rPr>
        <w:t xml:space="preserve">автомобильного транспорта для</w:t>
      </w:r>
    </w:p>
    <w:p>
      <w:pPr>
        <w:pStyle w:val="0"/>
        <w:jc w:val="right"/>
      </w:pPr>
      <w:r>
        <w:rPr>
          <w:sz w:val="20"/>
        </w:rPr>
        <w:t xml:space="preserve">осуществления пассажирских перевозок</w:t>
      </w:r>
    </w:p>
    <w:p>
      <w:pPr>
        <w:pStyle w:val="0"/>
        <w:jc w:val="right"/>
      </w:pPr>
      <w:r>
        <w:rPr>
          <w:sz w:val="20"/>
        </w:rPr>
        <w:t xml:space="preserve">для обеспечения доступной среды для инвалидов</w:t>
      </w:r>
    </w:p>
    <w:p>
      <w:pPr>
        <w:pStyle w:val="0"/>
        <w:jc w:val="right"/>
      </w:pPr>
      <w:r>
        <w:rPr>
          <w:sz w:val="20"/>
        </w:rPr>
        <w:t xml:space="preserve">и других маломобильных групп населения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22.12.2020 </w:t>
            </w:r>
            <w:hyperlink w:history="0" r:id="rId1229"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12.08.2021 </w:t>
            </w:r>
            <w:hyperlink w:history="0" r:id="rId1230" w:tooltip="Постановление Правительства Архангельской области от 12.08.2021 N 41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4166" w:name="P14166"/>
    <w:bookmarkEnd w:id="14166"/>
    <w:p>
      <w:pPr>
        <w:pStyle w:val="2"/>
        <w:jc w:val="center"/>
      </w:pPr>
      <w:r>
        <w:rPr>
          <w:sz w:val="20"/>
        </w:rPr>
        <w:t xml:space="preserve">ИТОГОВЫЙ РЕЙТИНГ</w:t>
      </w:r>
    </w:p>
    <w:p>
      <w:pPr>
        <w:pStyle w:val="2"/>
        <w:jc w:val="center"/>
      </w:pPr>
      <w:r>
        <w:rPr>
          <w:sz w:val="20"/>
        </w:rPr>
        <w:t xml:space="preserve">конкурсной документации на участие</w:t>
      </w:r>
    </w:p>
    <w:p>
      <w:pPr>
        <w:pStyle w:val="2"/>
        <w:jc w:val="center"/>
      </w:pPr>
      <w:r>
        <w:rPr>
          <w:sz w:val="20"/>
        </w:rPr>
        <w:t xml:space="preserve">в конкурсе на предоставление субсидии местным бюджетам</w:t>
      </w:r>
    </w:p>
    <w:p>
      <w:pPr>
        <w:pStyle w:val="2"/>
        <w:jc w:val="center"/>
      </w:pPr>
      <w:r>
        <w:rPr>
          <w:sz w:val="20"/>
        </w:rPr>
        <w:t xml:space="preserve">муниципальных районов, муниципальных округов, городских</w:t>
      </w:r>
    </w:p>
    <w:p>
      <w:pPr>
        <w:pStyle w:val="2"/>
        <w:jc w:val="center"/>
      </w:pPr>
      <w:r>
        <w:rPr>
          <w:sz w:val="20"/>
        </w:rPr>
        <w:t xml:space="preserve">округов, городских и сельских поселений Архангельской</w:t>
      </w:r>
    </w:p>
    <w:p>
      <w:pPr>
        <w:pStyle w:val="2"/>
        <w:jc w:val="center"/>
      </w:pPr>
      <w:r>
        <w:rPr>
          <w:sz w:val="20"/>
        </w:rPr>
        <w:t xml:space="preserve">области на мероприятия по приобретению специализированного</w:t>
      </w:r>
    </w:p>
    <w:p>
      <w:pPr>
        <w:pStyle w:val="2"/>
        <w:jc w:val="center"/>
      </w:pPr>
      <w:r>
        <w:rPr>
          <w:sz w:val="20"/>
        </w:rPr>
        <w:t xml:space="preserve">автомобильного транспорта для осуществления пассажирских</w:t>
      </w:r>
    </w:p>
    <w:p>
      <w:pPr>
        <w:pStyle w:val="2"/>
        <w:jc w:val="center"/>
      </w:pPr>
      <w:r>
        <w:rPr>
          <w:sz w:val="20"/>
        </w:rPr>
        <w:t xml:space="preserve">перевозок для обеспечения доступной среды для инвалидов</w:t>
      </w:r>
    </w:p>
    <w:p>
      <w:pPr>
        <w:pStyle w:val="2"/>
        <w:jc w:val="center"/>
      </w:pPr>
      <w:r>
        <w:rPr>
          <w:sz w:val="20"/>
        </w:rPr>
        <w:t xml:space="preserve">и других маломобильных групп населения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53"/>
        <w:gridCol w:w="1757"/>
        <w:gridCol w:w="2948"/>
        <w:gridCol w:w="1701"/>
      </w:tblGrid>
      <w:tr>
        <w:tc>
          <w:tcPr>
            <w:tcW w:w="2653" w:type="dxa"/>
          </w:tcPr>
          <w:p>
            <w:pPr>
              <w:pStyle w:val="0"/>
              <w:jc w:val="center"/>
            </w:pPr>
            <w:r>
              <w:rPr>
                <w:sz w:val="20"/>
              </w:rPr>
              <w:t xml:space="preserve">Наименование муниципального образования Архангельской области</w:t>
            </w:r>
          </w:p>
        </w:tc>
        <w:tc>
          <w:tcPr>
            <w:tcW w:w="1757" w:type="dxa"/>
          </w:tcPr>
          <w:p>
            <w:pPr>
              <w:pStyle w:val="0"/>
              <w:jc w:val="center"/>
            </w:pPr>
            <w:r>
              <w:rPr>
                <w:sz w:val="20"/>
              </w:rPr>
              <w:t xml:space="preserve">Наименование объекта</w:t>
            </w:r>
          </w:p>
        </w:tc>
        <w:tc>
          <w:tcPr>
            <w:tcW w:w="2948" w:type="dxa"/>
          </w:tcPr>
          <w:p>
            <w:pPr>
              <w:pStyle w:val="0"/>
              <w:jc w:val="center"/>
            </w:pPr>
            <w:r>
              <w:rPr>
                <w:sz w:val="20"/>
              </w:rPr>
              <w:t xml:space="preserve">Общее количество баллов (в соответствии с листом оценки конкурсной документации члена комиссии)</w:t>
            </w:r>
          </w:p>
        </w:tc>
        <w:tc>
          <w:tcPr>
            <w:tcW w:w="1701" w:type="dxa"/>
          </w:tcPr>
          <w:p>
            <w:pPr>
              <w:pStyle w:val="0"/>
              <w:jc w:val="center"/>
            </w:pPr>
            <w:r>
              <w:rPr>
                <w:sz w:val="20"/>
              </w:rPr>
              <w:t xml:space="preserve">Место в итоговом рейтинге</w:t>
            </w:r>
          </w:p>
        </w:tc>
      </w:tr>
      <w:tr>
        <w:tc>
          <w:tcPr>
            <w:tcW w:w="2653" w:type="dxa"/>
          </w:tcPr>
          <w:p>
            <w:pPr>
              <w:pStyle w:val="0"/>
            </w:pPr>
            <w:r>
              <w:rPr>
                <w:sz w:val="20"/>
              </w:rPr>
            </w:r>
          </w:p>
        </w:tc>
        <w:tc>
          <w:tcPr>
            <w:tcW w:w="1757" w:type="dxa"/>
          </w:tcPr>
          <w:p>
            <w:pPr>
              <w:pStyle w:val="0"/>
            </w:pPr>
            <w:r>
              <w:rPr>
                <w:sz w:val="20"/>
              </w:rPr>
            </w:r>
          </w:p>
        </w:tc>
        <w:tc>
          <w:tcPr>
            <w:tcW w:w="2948" w:type="dxa"/>
          </w:tcPr>
          <w:p>
            <w:pPr>
              <w:pStyle w:val="0"/>
            </w:pPr>
            <w:r>
              <w:rPr>
                <w:sz w:val="20"/>
              </w:rPr>
            </w:r>
          </w:p>
        </w:tc>
        <w:tc>
          <w:tcPr>
            <w:tcW w:w="1701" w:type="dxa"/>
          </w:tcPr>
          <w:p>
            <w:pPr>
              <w:pStyle w:val="0"/>
            </w:pPr>
            <w:r>
              <w:rPr>
                <w:sz w:val="20"/>
              </w:rPr>
            </w:r>
          </w:p>
        </w:tc>
      </w:tr>
      <w:tr>
        <w:tc>
          <w:tcPr>
            <w:tcW w:w="2653" w:type="dxa"/>
          </w:tcPr>
          <w:p>
            <w:pPr>
              <w:pStyle w:val="0"/>
            </w:pPr>
            <w:r>
              <w:rPr>
                <w:sz w:val="20"/>
              </w:rPr>
            </w:r>
          </w:p>
        </w:tc>
        <w:tc>
          <w:tcPr>
            <w:tcW w:w="1757" w:type="dxa"/>
          </w:tcPr>
          <w:p>
            <w:pPr>
              <w:pStyle w:val="0"/>
            </w:pPr>
            <w:r>
              <w:rPr>
                <w:sz w:val="20"/>
              </w:rPr>
            </w:r>
          </w:p>
        </w:tc>
        <w:tc>
          <w:tcPr>
            <w:tcW w:w="2948" w:type="dxa"/>
          </w:tcPr>
          <w:p>
            <w:pPr>
              <w:pStyle w:val="0"/>
            </w:pPr>
            <w:r>
              <w:rPr>
                <w:sz w:val="20"/>
              </w:rPr>
            </w:r>
          </w:p>
        </w:tc>
        <w:tc>
          <w:tcPr>
            <w:tcW w:w="1701" w:type="dxa"/>
          </w:tcPr>
          <w:p>
            <w:pPr>
              <w:pStyle w:val="0"/>
            </w:pPr>
            <w:r>
              <w:rPr>
                <w:sz w:val="20"/>
              </w:rPr>
            </w:r>
          </w:p>
        </w:tc>
      </w:tr>
      <w:tr>
        <w:tc>
          <w:tcPr>
            <w:tcW w:w="2653" w:type="dxa"/>
          </w:tcPr>
          <w:p>
            <w:pPr>
              <w:pStyle w:val="0"/>
            </w:pPr>
            <w:r>
              <w:rPr>
                <w:sz w:val="20"/>
              </w:rPr>
            </w:r>
          </w:p>
        </w:tc>
        <w:tc>
          <w:tcPr>
            <w:tcW w:w="1757" w:type="dxa"/>
          </w:tcPr>
          <w:p>
            <w:pPr>
              <w:pStyle w:val="0"/>
            </w:pPr>
            <w:r>
              <w:rPr>
                <w:sz w:val="20"/>
              </w:rPr>
            </w:r>
          </w:p>
        </w:tc>
        <w:tc>
          <w:tcPr>
            <w:tcW w:w="2948" w:type="dxa"/>
          </w:tcPr>
          <w:p>
            <w:pPr>
              <w:pStyle w:val="0"/>
            </w:pPr>
            <w:r>
              <w:rPr>
                <w:sz w:val="20"/>
              </w:rPr>
            </w:r>
          </w:p>
        </w:tc>
        <w:tc>
          <w:tcPr>
            <w:tcW w:w="1701" w:type="dxa"/>
          </w:tcPr>
          <w:p>
            <w:pPr>
              <w:pStyle w:val="0"/>
            </w:pPr>
            <w:r>
              <w:rPr>
                <w:sz w:val="20"/>
              </w:rPr>
            </w:r>
          </w:p>
        </w:tc>
      </w:tr>
    </w:tbl>
    <w:p>
      <w:pPr>
        <w:pStyle w:val="0"/>
        <w:jc w:val="both"/>
      </w:pPr>
      <w:r>
        <w:rPr>
          <w:sz w:val="20"/>
        </w:rPr>
      </w:r>
    </w:p>
    <w:p>
      <w:pPr>
        <w:pStyle w:val="1"/>
        <w:jc w:val="both"/>
      </w:pPr>
      <w:r>
        <w:rPr>
          <w:sz w:val="20"/>
        </w:rPr>
        <w:t xml:space="preserve">Секретарь комиссии    ________________________   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______________ 20__ г.</w:t>
      </w:r>
    </w:p>
    <w:p>
      <w:pPr>
        <w:pStyle w:val="1"/>
        <w:jc w:val="both"/>
      </w:pPr>
      <w:r>
        <w:rPr>
          <w:sz w:val="20"/>
        </w:rPr>
        <w:t xml:space="preserve">    (дата)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4208" w:name="P14208"/>
    <w:bookmarkEnd w:id="14208"/>
    <w:p>
      <w:pPr>
        <w:pStyle w:val="2"/>
        <w:jc w:val="center"/>
      </w:pPr>
      <w:r>
        <w:rPr>
          <w:sz w:val="20"/>
        </w:rPr>
        <w:t xml:space="preserve">ПОЛОЖЕНИЕ</w:t>
      </w:r>
    </w:p>
    <w:p>
      <w:pPr>
        <w:pStyle w:val="2"/>
        <w:jc w:val="center"/>
      </w:pPr>
      <w:r>
        <w:rPr>
          <w:sz w:val="20"/>
        </w:rPr>
        <w:t xml:space="preserve">О ПОРЯДКЕ ПРОВЕДЕНИЯ КОНКУРСА НА ПРЕДОСТАВЛЕНИЕ СУБСИДИИ</w:t>
      </w:r>
    </w:p>
    <w:p>
      <w:pPr>
        <w:pStyle w:val="2"/>
        <w:jc w:val="center"/>
      </w:pPr>
      <w:r>
        <w:rPr>
          <w:sz w:val="20"/>
        </w:rPr>
        <w:t xml:space="preserve">ИЗ ОБЛАСТНОГО БЮДЖЕТА БЮДЖЕТАМ МУНИЦИПАЛЬНЫХ РАЙОНОВ,</w:t>
      </w:r>
    </w:p>
    <w:p>
      <w:pPr>
        <w:pStyle w:val="2"/>
        <w:jc w:val="center"/>
      </w:pPr>
      <w:r>
        <w:rPr>
          <w:sz w:val="20"/>
        </w:rPr>
        <w:t xml:space="preserve">МУНИЦИПАЛЬНЫХ ОКРУГОВ, ГОРОДСКИХ ОКРУГОВ, ГОРОДСКИХ</w:t>
      </w:r>
    </w:p>
    <w:p>
      <w:pPr>
        <w:pStyle w:val="2"/>
        <w:jc w:val="center"/>
      </w:pPr>
      <w:r>
        <w:rPr>
          <w:sz w:val="20"/>
        </w:rPr>
        <w:t xml:space="preserve">И СЕЛЬСКИХ ПОСЕЛЕНИЙ АРХАНГЕЛЬСКОЙ ОБЛАСТИ НА МЕРОПРИЯТИЯ</w:t>
      </w:r>
    </w:p>
    <w:p>
      <w:pPr>
        <w:pStyle w:val="2"/>
        <w:jc w:val="center"/>
      </w:pPr>
      <w:r>
        <w:rPr>
          <w:sz w:val="20"/>
        </w:rPr>
        <w:t xml:space="preserve">ПО ОБЕСПЕЧЕНИЮ БЕСПРЕПЯТСТВЕННОГО ДОСТУПА К СПОРТИВНЫМ</w:t>
      </w:r>
    </w:p>
    <w:p>
      <w:pPr>
        <w:pStyle w:val="2"/>
        <w:jc w:val="center"/>
      </w:pPr>
      <w:r>
        <w:rPr>
          <w:sz w:val="20"/>
        </w:rPr>
        <w:t xml:space="preserve">ОБЪЕКТАМ МУНИЦИПАЛЬНОЙ СОБСТВЕННОСТИ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231" w:tooltip="Постановление Правительства Архангельской области от 23.01.2018 N 22-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23.01.2018 N 22-пп;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11.10.2018 </w:t>
            </w:r>
            <w:hyperlink w:history="0" r:id="rId1232"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color w:val="392c69"/>
              </w:rPr>
              <w:t xml:space="preserve">, от 24.09.2019 </w:t>
            </w:r>
            <w:hyperlink w:history="0" r:id="rId1233"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color w:val="392c69"/>
              </w:rPr>
              <w:t xml:space="preserve">, от 10.10.2019 </w:t>
            </w:r>
            <w:hyperlink w:history="0" r:id="rId1234"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562-пп</w:t>
              </w:r>
            </w:hyperlink>
            <w:r>
              <w:rPr>
                <w:sz w:val="20"/>
                <w:color w:val="392c69"/>
              </w:rPr>
              <w:t xml:space="preserve">,</w:t>
            </w:r>
          </w:p>
          <w:p>
            <w:pPr>
              <w:pStyle w:val="0"/>
              <w:jc w:val="center"/>
            </w:pPr>
            <w:r>
              <w:rPr>
                <w:sz w:val="20"/>
                <w:color w:val="392c69"/>
              </w:rPr>
              <w:t xml:space="preserve">от 10.12.2019 </w:t>
            </w:r>
            <w:hyperlink w:history="0" r:id="rId1235"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670-пп</w:t>
              </w:r>
            </w:hyperlink>
            <w:r>
              <w:rPr>
                <w:sz w:val="20"/>
                <w:color w:val="392c69"/>
              </w:rPr>
              <w:t xml:space="preserve">, от 22.05.2020 </w:t>
            </w:r>
            <w:hyperlink w:history="0" r:id="rId1236" w:tooltip="Постановление Правительства Архангельской области от 22.05.2020 N 272-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272-пп</w:t>
              </w:r>
            </w:hyperlink>
            <w:r>
              <w:rPr>
                <w:sz w:val="20"/>
                <w:color w:val="392c69"/>
              </w:rPr>
              <w:t xml:space="preserve">, от 22.12.2020 </w:t>
            </w:r>
            <w:hyperlink w:history="0" r:id="rId1237"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w:t>
            </w:r>
          </w:p>
          <w:p>
            <w:pPr>
              <w:pStyle w:val="0"/>
              <w:jc w:val="center"/>
            </w:pPr>
            <w:r>
              <w:rPr>
                <w:sz w:val="20"/>
                <w:color w:val="392c69"/>
              </w:rPr>
              <w:t xml:space="preserve">от 26.02.2021 </w:t>
            </w:r>
            <w:hyperlink w:history="0" r:id="rId1238"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 от 29.04.2022 </w:t>
            </w:r>
            <w:hyperlink w:history="0" r:id="rId1239"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N 279-пп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Настоящее Положение, разработанное в соответствии со </w:t>
      </w:r>
      <w:hyperlink w:history="0" r:id="rId1240"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139</w:t>
        </w:r>
      </w:hyperlink>
      <w:r>
        <w:rPr>
          <w:sz w:val="20"/>
        </w:rPr>
        <w:t xml:space="preserve"> Бюджетного кодекса Российской Федерации, </w:t>
      </w:r>
      <w:hyperlink w:history="0" w:anchor="P1273" w:tooltip="2.24. Механизм реализации мероприятий подпрограммы N 8">
        <w:r>
          <w:rPr>
            <w:sz w:val="20"/>
            <w:color w:val="0000ff"/>
          </w:rPr>
          <w:t xml:space="preserve">подразделом 2.24 раздела II</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(далее - Программа), устанавливает порядок и условия проведения конкурса на предоставление субсидии из областного бюджета бюджетам муниципальных районов и городских округов Архангельской области (далее соответственно - местные бюджеты, муниципальные образования) на мероприятия по обеспечению беспрепятственного доступа к спортивным объектам муниципальной собственности (далее соответственно - мероприятие, конкурс, субсидия).</w:t>
      </w:r>
    </w:p>
    <w:p>
      <w:pPr>
        <w:pStyle w:val="0"/>
        <w:jc w:val="both"/>
      </w:pPr>
      <w:r>
        <w:rPr>
          <w:sz w:val="20"/>
        </w:rPr>
        <w:t xml:space="preserve">(в ред. постановлений Правительства Архангельской области от 11.10.2018 </w:t>
      </w:r>
      <w:hyperlink w:history="0" r:id="rId1241" w:tooltip="Постановление Правительства Архангельской области от 11.10.2018 N 47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479-пп</w:t>
        </w:r>
      </w:hyperlink>
      <w:r>
        <w:rPr>
          <w:sz w:val="20"/>
        </w:rPr>
        <w:t xml:space="preserve">, от 24.09.2019 </w:t>
      </w:r>
      <w:hyperlink w:history="0" r:id="rId1242"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rPr>
        <w:t xml:space="preserve">)</w:t>
      </w:r>
    </w:p>
    <w:p>
      <w:pPr>
        <w:pStyle w:val="0"/>
        <w:spacing w:before="200" w:line-rule="auto"/>
        <w:ind w:firstLine="540"/>
        <w:jc w:val="both"/>
      </w:pPr>
      <w:r>
        <w:rPr>
          <w:sz w:val="20"/>
        </w:rPr>
        <w:t xml:space="preserve">Субсидия включена в перечень субсидий местным бюджетам, предоставляемых из областного бюджета в целях софинансирования расходных обязательств муниципальных районов, муниципальных округов, городских округов, городских и сельских поселений Архангельской области, возникающих при выполнении полномочий органов местного самоуправления муниципальных районов, муниципальных округов, городских округов, городских и сельских поселений Архангельской области по решению вопросов местного значения, утвержденный областным законом об областном бюджете на очередной финансовый год и на плановый период.</w:t>
      </w:r>
    </w:p>
    <w:p>
      <w:pPr>
        <w:pStyle w:val="0"/>
        <w:jc w:val="both"/>
      </w:pPr>
      <w:r>
        <w:rPr>
          <w:sz w:val="20"/>
        </w:rPr>
        <w:t xml:space="preserve">(абзац введен </w:t>
      </w:r>
      <w:hyperlink w:history="0" r:id="rId1243"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10.10.2019 N 562-пп; в ред. </w:t>
      </w:r>
      <w:hyperlink w:history="0" r:id="rId1244"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 Организатором конкурса и главным распорядителем средств областного бюджета является министерство спорта Архангельской области (далее - министерство).</w:t>
      </w:r>
    </w:p>
    <w:p>
      <w:pPr>
        <w:pStyle w:val="0"/>
        <w:jc w:val="both"/>
      </w:pPr>
      <w:r>
        <w:rPr>
          <w:sz w:val="20"/>
        </w:rPr>
        <w:t xml:space="preserve">(в ред. постановлений Правительства Архангельской области от 22.12.2020 </w:t>
      </w:r>
      <w:hyperlink w:history="0" r:id="rId1245"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rPr>
        <w:t xml:space="preserve">, от 29.04.2022 </w:t>
      </w:r>
      <w:hyperlink w:history="0" r:id="rId1246" w:tooltip="Постановление Правительства Архангельской области от 29.04.2022 N 279-пп &quot;О внесении изменений в отдельные постановления Правительства Архангельской области в связи с созданием агентства по делам молодежи Архангельской области&quot; {КонсультантПлюс}">
        <w:r>
          <w:rPr>
            <w:sz w:val="20"/>
            <w:color w:val="0000ff"/>
          </w:rPr>
          <w:t xml:space="preserve">N 279-пп</w:t>
        </w:r>
      </w:hyperlink>
      <w:r>
        <w:rPr>
          <w:sz w:val="20"/>
        </w:rPr>
        <w:t xml:space="preserve">)</w:t>
      </w:r>
    </w:p>
    <w:p>
      <w:pPr>
        <w:pStyle w:val="0"/>
        <w:spacing w:before="200" w:line-rule="auto"/>
        <w:ind w:firstLine="540"/>
        <w:jc w:val="both"/>
      </w:pPr>
      <w:r>
        <w:rPr>
          <w:sz w:val="20"/>
        </w:rPr>
        <w:t xml:space="preserve">3. Субсидия предоставляется министерством в соответствии со сводной бюджетной росписью областного бюджета, доведенными лимитами бюджетных обязательств и предельными объемами финансирования.</w:t>
      </w:r>
    </w:p>
    <w:p>
      <w:pPr>
        <w:pStyle w:val="0"/>
        <w:jc w:val="both"/>
      </w:pPr>
      <w:r>
        <w:rPr>
          <w:sz w:val="20"/>
        </w:rPr>
        <w:t xml:space="preserve">(в ред. </w:t>
      </w:r>
      <w:hyperlink w:history="0" r:id="rId1247"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Абзац исключен с 1 января 2020 года. - </w:t>
      </w:r>
      <w:hyperlink w:history="0" r:id="rId1248"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10.10.2019 N 562-пп.</w:t>
      </w:r>
    </w:p>
    <w:p>
      <w:pPr>
        <w:pStyle w:val="0"/>
        <w:jc w:val="both"/>
      </w:pPr>
      <w:r>
        <w:rPr>
          <w:sz w:val="20"/>
        </w:rPr>
      </w:r>
    </w:p>
    <w:p>
      <w:pPr>
        <w:pStyle w:val="2"/>
        <w:outlineLvl w:val="1"/>
        <w:jc w:val="center"/>
      </w:pPr>
      <w:r>
        <w:rPr>
          <w:sz w:val="20"/>
        </w:rPr>
        <w:t xml:space="preserve">II. Условия предоставления субсидии</w:t>
      </w:r>
    </w:p>
    <w:p>
      <w:pPr>
        <w:pStyle w:val="0"/>
        <w:jc w:val="both"/>
      </w:pPr>
      <w:r>
        <w:rPr>
          <w:sz w:val="20"/>
        </w:rPr>
      </w:r>
    </w:p>
    <w:p>
      <w:pPr>
        <w:pStyle w:val="0"/>
        <w:ind w:firstLine="540"/>
        <w:jc w:val="both"/>
      </w:pPr>
      <w:r>
        <w:rPr>
          <w:sz w:val="20"/>
        </w:rPr>
        <w:t xml:space="preserve">4. Министерство размещает извещение о проведении конкурса на официальном сайте Правительства Архангельской области в информационно-телекоммуникационной сети "Интернет".</w:t>
      </w:r>
    </w:p>
    <w:p>
      <w:pPr>
        <w:pStyle w:val="0"/>
        <w:jc w:val="both"/>
      </w:pPr>
      <w:r>
        <w:rPr>
          <w:sz w:val="20"/>
        </w:rPr>
        <w:t xml:space="preserve">(в ред. </w:t>
      </w:r>
      <w:hyperlink w:history="0" r:id="rId1249"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26.02.2021 N 100-пп)</w:t>
      </w:r>
    </w:p>
    <w:p>
      <w:pPr>
        <w:pStyle w:val="0"/>
        <w:spacing w:before="200" w:line-rule="auto"/>
        <w:ind w:firstLine="540"/>
        <w:jc w:val="both"/>
      </w:pPr>
      <w:r>
        <w:rPr>
          <w:sz w:val="20"/>
        </w:rPr>
        <w:t xml:space="preserve">5. В извещении о проведении конкурса указывается срок подачи заявок на участие в конкурсе (далее - заявка) и перечень документов, представляемых для участия в конкурсе.</w:t>
      </w:r>
    </w:p>
    <w:p>
      <w:pPr>
        <w:pStyle w:val="0"/>
        <w:spacing w:before="200" w:line-rule="auto"/>
        <w:ind w:firstLine="540"/>
        <w:jc w:val="both"/>
      </w:pPr>
      <w:r>
        <w:rPr>
          <w:sz w:val="20"/>
        </w:rPr>
        <w:t xml:space="preserve">5.1. Субсидии предоставляются местным бюджетам при соблюдении следующих условий:</w:t>
      </w:r>
    </w:p>
    <w:bookmarkStart w:id="14241" w:name="P14241"/>
    <w:bookmarkEnd w:id="14241"/>
    <w:p>
      <w:pPr>
        <w:pStyle w:val="0"/>
        <w:spacing w:before="200" w:line-rule="auto"/>
        <w:ind w:firstLine="540"/>
        <w:jc w:val="both"/>
      </w:pPr>
      <w:r>
        <w:rPr>
          <w:sz w:val="20"/>
        </w:rPr>
        <w:t xml:space="preserve">1) наличие в местном бюджете (сводной бюджетной росписи местного бюджета) бюджетных ассигнований на исполнение расходных обязательств муниципального образования,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софинансирования из областного бюджета, определяемого постановлением Правительства Архангельской области на очередной финансовый год и на плановый период;</w:t>
      </w:r>
    </w:p>
    <w:p>
      <w:pPr>
        <w:pStyle w:val="0"/>
        <w:jc w:val="both"/>
      </w:pPr>
      <w:r>
        <w:rPr>
          <w:sz w:val="20"/>
        </w:rPr>
        <w:t xml:space="preserve">(пп. 1 в ред. </w:t>
      </w:r>
      <w:hyperlink w:history="0" r:id="rId1250"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 наличие утвержденной муниципальной программы на текущий финансовый год, в которой предусмотрены средства на реализацию мероприятий;</w:t>
      </w:r>
    </w:p>
    <w:p>
      <w:pPr>
        <w:pStyle w:val="0"/>
        <w:spacing w:before="200" w:line-rule="auto"/>
        <w:ind w:firstLine="540"/>
        <w:jc w:val="both"/>
      </w:pPr>
      <w:r>
        <w:rPr>
          <w:sz w:val="20"/>
        </w:rPr>
        <w:t xml:space="preserve">3) заключение соглашения о предоставлении из областного бюджета субсидии местному бюджету, предусматривающего обязательства муниципального образования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 (далее - соглашение);</w:t>
      </w:r>
    </w:p>
    <w:p>
      <w:pPr>
        <w:pStyle w:val="0"/>
        <w:spacing w:before="200" w:line-rule="auto"/>
        <w:ind w:firstLine="540"/>
        <w:jc w:val="both"/>
      </w:pPr>
      <w:r>
        <w:rPr>
          <w:sz w:val="20"/>
        </w:rPr>
        <w:t xml:space="preserve">4) возврат муниципальным образованием средств субсидии в случаях, предусмотренных </w:t>
      </w:r>
      <w:hyperlink w:history="0" r:id="rId1251" w:tooltip="Постановление Правительства Архангельской области от 26.12.2017 N 637-пп (ред. от 28.03.2023) &quot;Об утверждении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муниципальных округов и городских округов, городских и сельских поселений Архангельской области, и Порядка определения и установления предельного уровня софинансирования из областного бюджета (в процентах) объема расходного обязательства муниципальног {КонсультантПлюс}">
        <w:r>
          <w:rPr>
            <w:sz w:val="20"/>
            <w:color w:val="0000ff"/>
          </w:rPr>
          <w:t xml:space="preserve">пунктом 17</w:t>
        </w:r>
      </w:hyperlink>
      <w:r>
        <w:rPr>
          <w:sz w:val="20"/>
        </w:rPr>
        <w:t xml:space="preserve">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муниципальных округов и городских округов, городских и сельских поселений Архангельской области, утвержденных постановлением Правительства Архангельской области от 26 декабря 2017 года N 637-пп.</w:t>
      </w:r>
    </w:p>
    <w:p>
      <w:pPr>
        <w:pStyle w:val="0"/>
        <w:jc w:val="both"/>
      </w:pPr>
      <w:r>
        <w:rPr>
          <w:sz w:val="20"/>
        </w:rPr>
        <w:t xml:space="preserve">(пп. 4 в ред. </w:t>
      </w:r>
      <w:hyperlink w:history="0" r:id="rId1252"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26.02.2021 N 100-пп)</w:t>
      </w:r>
    </w:p>
    <w:p>
      <w:pPr>
        <w:pStyle w:val="0"/>
        <w:jc w:val="both"/>
      </w:pPr>
      <w:r>
        <w:rPr>
          <w:sz w:val="20"/>
        </w:rPr>
        <w:t xml:space="preserve">(п. 5.1 введен </w:t>
      </w:r>
      <w:hyperlink w:history="0" r:id="rId1253"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10.10.2019 N 562-пп)</w:t>
      </w:r>
    </w:p>
    <w:bookmarkStart w:id="14248" w:name="P14248"/>
    <w:bookmarkEnd w:id="14248"/>
    <w:p>
      <w:pPr>
        <w:pStyle w:val="0"/>
        <w:spacing w:before="200" w:line-rule="auto"/>
        <w:ind w:firstLine="540"/>
        <w:jc w:val="both"/>
      </w:pPr>
      <w:r>
        <w:rPr>
          <w:sz w:val="20"/>
        </w:rPr>
        <w:t xml:space="preserve">6. Для участия в конкурсе органы местного самоуправления муниципальных образований (далее - заявители) представляют в министерство в срок, указанный в извещении о проведении конкурса, следующие документы (далее - конкурсная документация):</w:t>
      </w:r>
    </w:p>
    <w:p>
      <w:pPr>
        <w:pStyle w:val="0"/>
        <w:jc w:val="both"/>
      </w:pPr>
      <w:r>
        <w:rPr>
          <w:sz w:val="20"/>
        </w:rPr>
        <w:t xml:space="preserve">(в ред. </w:t>
      </w:r>
      <w:hyperlink w:history="0" r:id="rId1254"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1) </w:t>
      </w:r>
      <w:hyperlink w:history="0" w:anchor="P14354" w:tooltip="                                  ЗАЯВКА">
        <w:r>
          <w:rPr>
            <w:sz w:val="20"/>
            <w:color w:val="0000ff"/>
          </w:rPr>
          <w:t xml:space="preserve">заявку</w:t>
        </w:r>
      </w:hyperlink>
      <w:r>
        <w:rPr>
          <w:sz w:val="20"/>
        </w:rPr>
        <w:t xml:space="preserve"> по форме согласно приложению N 1 к настоящему Положению.</w:t>
      </w:r>
    </w:p>
    <w:p>
      <w:pPr>
        <w:pStyle w:val="0"/>
        <w:spacing w:before="200" w:line-rule="auto"/>
        <w:ind w:firstLine="540"/>
        <w:jc w:val="both"/>
      </w:pPr>
      <w:r>
        <w:rPr>
          <w:sz w:val="20"/>
        </w:rPr>
        <w:t xml:space="preserve">Для участия в конкурсе заявители представляют в министерство заявку отдельно на каждый спортивный объект муниципальной собственности;</w:t>
      </w:r>
    </w:p>
    <w:p>
      <w:pPr>
        <w:pStyle w:val="0"/>
        <w:jc w:val="both"/>
      </w:pPr>
      <w:r>
        <w:rPr>
          <w:sz w:val="20"/>
        </w:rPr>
        <w:t xml:space="preserve">(в ред. </w:t>
      </w:r>
      <w:hyperlink w:history="0" r:id="rId1255"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 копию свидетельства или выписки из Единого государственного реестра недвижимости на спортивный объект муниципальной собственности;</w:t>
      </w:r>
    </w:p>
    <w:p>
      <w:pPr>
        <w:pStyle w:val="0"/>
        <w:spacing w:before="200" w:line-rule="auto"/>
        <w:ind w:firstLine="540"/>
        <w:jc w:val="both"/>
      </w:pPr>
      <w:r>
        <w:rPr>
          <w:sz w:val="20"/>
        </w:rPr>
        <w:t xml:space="preserve">3) выписку из решения представительного органа муниципального образования о местном бюджете или выписку из сводной бюджетной росписи местного бюджета, подтверждающие наличие в местном бюджете расходных обязательств заявителя и бюджетных ассигнований на софинансирование мероприятия в размере, указанном в </w:t>
      </w:r>
      <w:hyperlink w:history="0" w:anchor="P14241" w:tooltip="1) наличие в местном бюджете (сводной бюджетной росписи местного бюджета) бюджетных ассигнований на исполнение расходных обязательств муниципального образования,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софинансирования из областного бюджета, определяемого постановлением Правительства Архангельской области на очередной финансовый год и на плано...">
        <w:r>
          <w:rPr>
            <w:sz w:val="20"/>
            <w:color w:val="0000ff"/>
          </w:rPr>
          <w:t xml:space="preserve">подпункте 1 пункта 5.1</w:t>
        </w:r>
      </w:hyperlink>
      <w:r>
        <w:rPr>
          <w:sz w:val="20"/>
        </w:rPr>
        <w:t xml:space="preserve"> настоящего Положения;</w:t>
      </w:r>
    </w:p>
    <w:p>
      <w:pPr>
        <w:pStyle w:val="0"/>
        <w:jc w:val="both"/>
      </w:pPr>
      <w:r>
        <w:rPr>
          <w:sz w:val="20"/>
        </w:rPr>
        <w:t xml:space="preserve">(пп. 3 в ред. </w:t>
      </w:r>
      <w:hyperlink w:history="0" r:id="rId1256"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10.10.2019 N 562-пп)</w:t>
      </w:r>
    </w:p>
    <w:p>
      <w:pPr>
        <w:pStyle w:val="0"/>
        <w:spacing w:before="200" w:line-rule="auto"/>
        <w:ind w:firstLine="540"/>
        <w:jc w:val="both"/>
      </w:pPr>
      <w:r>
        <w:rPr>
          <w:sz w:val="20"/>
        </w:rPr>
        <w:t xml:space="preserve">4) копию утвержденной муниципальной программы, подтверждающей софинансирование мероприятия за счет средств местного бюджета в размере, указанном в </w:t>
      </w:r>
      <w:hyperlink w:history="0" w:anchor="P14241" w:tooltip="1) наличие в местном бюджете (сводной бюджетной росписи местного бюджета) бюджетных ассигнований на исполнение расходных обязательств муниципального образования,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софинансирования из областного бюджета, определяемого постановлением Правительства Архангельской области на очередной финансовый год и на плано...">
        <w:r>
          <w:rPr>
            <w:sz w:val="20"/>
            <w:color w:val="0000ff"/>
          </w:rPr>
          <w:t xml:space="preserve">подпункте 1 пункта 5.1</w:t>
        </w:r>
      </w:hyperlink>
      <w:r>
        <w:rPr>
          <w:sz w:val="20"/>
        </w:rPr>
        <w:t xml:space="preserve"> настоящего Положения;</w:t>
      </w:r>
    </w:p>
    <w:p>
      <w:pPr>
        <w:pStyle w:val="0"/>
        <w:jc w:val="both"/>
      </w:pPr>
      <w:r>
        <w:rPr>
          <w:sz w:val="20"/>
        </w:rPr>
        <w:t xml:space="preserve">(пп. 4 в ред. </w:t>
      </w:r>
      <w:hyperlink w:history="0" r:id="rId1257"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10.10.2019 N 562-пп)</w:t>
      </w:r>
    </w:p>
    <w:p>
      <w:pPr>
        <w:pStyle w:val="0"/>
        <w:spacing w:before="200" w:line-rule="auto"/>
        <w:ind w:firstLine="540"/>
        <w:jc w:val="both"/>
      </w:pPr>
      <w:r>
        <w:rPr>
          <w:sz w:val="20"/>
        </w:rPr>
        <w:t xml:space="preserve">5) </w:t>
      </w:r>
      <w:hyperlink w:history="0" w:anchor="P14450" w:tooltip="                            ПАСПОРТ ДОСТУПНОСТИ">
        <w:r>
          <w:rPr>
            <w:sz w:val="20"/>
            <w:color w:val="0000ff"/>
          </w:rPr>
          <w:t xml:space="preserve">паспорт</w:t>
        </w:r>
      </w:hyperlink>
      <w:r>
        <w:rPr>
          <w:sz w:val="20"/>
        </w:rPr>
        <w:t xml:space="preserve"> доступности спортивного объекта по форме согласно приложению N 2 к настоящему Положению;</w:t>
      </w:r>
    </w:p>
    <w:p>
      <w:pPr>
        <w:pStyle w:val="0"/>
        <w:spacing w:before="200" w:line-rule="auto"/>
        <w:ind w:firstLine="540"/>
        <w:jc w:val="both"/>
      </w:pPr>
      <w:r>
        <w:rPr>
          <w:sz w:val="20"/>
        </w:rPr>
        <w:t xml:space="preserve">6) </w:t>
      </w:r>
      <w:hyperlink w:history="0" w:anchor="P14702" w:tooltip="                                   ПЛАН">
        <w:r>
          <w:rPr>
            <w:sz w:val="20"/>
            <w:color w:val="0000ff"/>
          </w:rPr>
          <w:t xml:space="preserve">план</w:t>
        </w:r>
      </w:hyperlink>
      <w:r>
        <w:rPr>
          <w:sz w:val="20"/>
        </w:rPr>
        <w:t xml:space="preserve"> адаптации спортивного объекта для инвалидов и других маломобильных групп населения, согласованный с общественной организацией инвалидов, осуществляющей свою деятельность на территории муниципального образования, по форме согласно приложению N 3 к настоящему Положению;</w:t>
      </w:r>
    </w:p>
    <w:p>
      <w:pPr>
        <w:pStyle w:val="0"/>
        <w:spacing w:before="200" w:line-rule="auto"/>
        <w:ind w:firstLine="540"/>
        <w:jc w:val="both"/>
      </w:pPr>
      <w:r>
        <w:rPr>
          <w:sz w:val="20"/>
        </w:rPr>
        <w:t xml:space="preserve">7) смету на проведение мероприятий, согласованную с органом местной администрации муниципального образования, уполномоченным в сфере капитального строительства;</w:t>
      </w:r>
    </w:p>
    <w:p>
      <w:pPr>
        <w:pStyle w:val="0"/>
        <w:spacing w:before="200" w:line-rule="auto"/>
        <w:ind w:firstLine="540"/>
        <w:jc w:val="both"/>
      </w:pPr>
      <w:r>
        <w:rPr>
          <w:sz w:val="20"/>
        </w:rPr>
        <w:t xml:space="preserve">8) документы, подтверждающие открытие групп адаптивного спорта, при наличии таких групп.</w:t>
      </w:r>
    </w:p>
    <w:p>
      <w:pPr>
        <w:pStyle w:val="0"/>
        <w:jc w:val="both"/>
      </w:pPr>
      <w:r>
        <w:rPr>
          <w:sz w:val="20"/>
        </w:rPr>
        <w:t xml:space="preserve">(пп. 8 в ред. </w:t>
      </w:r>
      <w:hyperlink w:history="0" r:id="rId1258"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10.12.2019 N 670-пп)</w:t>
      </w:r>
    </w:p>
    <w:p>
      <w:pPr>
        <w:pStyle w:val="0"/>
        <w:spacing w:before="200" w:line-rule="auto"/>
        <w:ind w:firstLine="540"/>
        <w:jc w:val="both"/>
      </w:pPr>
      <w:r>
        <w:rPr>
          <w:sz w:val="20"/>
        </w:rPr>
        <w:t xml:space="preserve">Заявители несут ответственность за достоверность и правильность представляемых документов.</w:t>
      </w:r>
    </w:p>
    <w:bookmarkStart w:id="14264" w:name="P14264"/>
    <w:bookmarkEnd w:id="14264"/>
    <w:p>
      <w:pPr>
        <w:pStyle w:val="0"/>
        <w:spacing w:before="200" w:line-rule="auto"/>
        <w:ind w:firstLine="540"/>
        <w:jc w:val="both"/>
      </w:pPr>
      <w:r>
        <w:rPr>
          <w:sz w:val="20"/>
        </w:rPr>
        <w:t xml:space="preserve">7. Конкурсная документация должна быть заверена в установленном законодательством Российской Федерации порядке.</w:t>
      </w:r>
    </w:p>
    <w:p>
      <w:pPr>
        <w:pStyle w:val="0"/>
        <w:spacing w:before="200" w:line-rule="auto"/>
        <w:ind w:firstLine="540"/>
        <w:jc w:val="both"/>
      </w:pPr>
      <w:r>
        <w:rPr>
          <w:sz w:val="20"/>
        </w:rPr>
        <w:t xml:space="preserve">8. Министерство в течение двух рабочих дней со дня поступления конкурсной документации рассматривает ее, регистрирует в </w:t>
      </w:r>
      <w:hyperlink w:history="0" w:anchor="P14851" w:tooltip="РЕЕСТР ЗАЯВОК">
        <w:r>
          <w:rPr>
            <w:sz w:val="20"/>
            <w:color w:val="0000ff"/>
          </w:rPr>
          <w:t xml:space="preserve">реестре</w:t>
        </w:r>
      </w:hyperlink>
      <w:r>
        <w:rPr>
          <w:sz w:val="20"/>
        </w:rPr>
        <w:t xml:space="preserve"> заявок по форме согласно приложению N 4 к настоящему Положению и принимает одно из следующих решений:</w:t>
      </w:r>
    </w:p>
    <w:p>
      <w:pPr>
        <w:pStyle w:val="0"/>
        <w:jc w:val="both"/>
      </w:pPr>
      <w:r>
        <w:rPr>
          <w:sz w:val="20"/>
        </w:rPr>
        <w:t xml:space="preserve">(в ред. </w:t>
      </w:r>
      <w:hyperlink w:history="0" r:id="rId1259"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26.02.2021 N 100-пп)</w:t>
      </w:r>
    </w:p>
    <w:bookmarkStart w:id="14267" w:name="P14267"/>
    <w:bookmarkEnd w:id="14267"/>
    <w:p>
      <w:pPr>
        <w:pStyle w:val="0"/>
        <w:spacing w:before="200" w:line-rule="auto"/>
        <w:ind w:firstLine="540"/>
        <w:jc w:val="both"/>
      </w:pPr>
      <w:r>
        <w:rPr>
          <w:sz w:val="20"/>
        </w:rPr>
        <w:t xml:space="preserve">1) о допуске заявителя к участию в конкурсе;</w:t>
      </w:r>
    </w:p>
    <w:bookmarkStart w:id="14268" w:name="P14268"/>
    <w:bookmarkEnd w:id="14268"/>
    <w:p>
      <w:pPr>
        <w:pStyle w:val="0"/>
        <w:spacing w:before="200" w:line-rule="auto"/>
        <w:ind w:firstLine="540"/>
        <w:jc w:val="both"/>
      </w:pPr>
      <w:r>
        <w:rPr>
          <w:sz w:val="20"/>
        </w:rPr>
        <w:t xml:space="preserve">2) об отказе заявителю в участии в конкурсе.</w:t>
      </w:r>
    </w:p>
    <w:p>
      <w:pPr>
        <w:pStyle w:val="0"/>
        <w:spacing w:before="200" w:line-rule="auto"/>
        <w:ind w:firstLine="540"/>
        <w:jc w:val="both"/>
      </w:pPr>
      <w:r>
        <w:rPr>
          <w:sz w:val="20"/>
        </w:rPr>
        <w:t xml:space="preserve">Решения министерства могут быть обжалованы в установленном законодательством Российской Федерации порядке.</w:t>
      </w:r>
    </w:p>
    <w:p>
      <w:pPr>
        <w:pStyle w:val="0"/>
        <w:jc w:val="both"/>
      </w:pPr>
      <w:r>
        <w:rPr>
          <w:sz w:val="20"/>
        </w:rPr>
        <w:t xml:space="preserve">(в ред. </w:t>
      </w:r>
      <w:hyperlink w:history="0" r:id="rId1260"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bookmarkStart w:id="14271" w:name="P14271"/>
    <w:bookmarkEnd w:id="14271"/>
    <w:p>
      <w:pPr>
        <w:pStyle w:val="0"/>
        <w:spacing w:before="200" w:line-rule="auto"/>
        <w:ind w:firstLine="540"/>
        <w:jc w:val="both"/>
      </w:pPr>
      <w:r>
        <w:rPr>
          <w:sz w:val="20"/>
        </w:rPr>
        <w:t xml:space="preserve">9. Основаниями для принятия решения, предусмотренного </w:t>
      </w:r>
      <w:hyperlink w:history="0" w:anchor="P14268" w:tooltip="2) об отказе заявителю в участии в конкурсе.">
        <w:r>
          <w:rPr>
            <w:sz w:val="20"/>
            <w:color w:val="0000ff"/>
          </w:rPr>
          <w:t xml:space="preserve">подпунктом 2 пункта 8</w:t>
        </w:r>
      </w:hyperlink>
      <w:r>
        <w:rPr>
          <w:sz w:val="20"/>
        </w:rPr>
        <w:t xml:space="preserve"> настоящего Положения, являются:</w:t>
      </w:r>
    </w:p>
    <w:p>
      <w:pPr>
        <w:pStyle w:val="0"/>
        <w:spacing w:before="200" w:line-rule="auto"/>
        <w:ind w:firstLine="540"/>
        <w:jc w:val="both"/>
      </w:pPr>
      <w:r>
        <w:rPr>
          <w:sz w:val="20"/>
        </w:rPr>
        <w:t xml:space="preserve">1) представление конкурсной документации не в полном объеме;</w:t>
      </w:r>
    </w:p>
    <w:p>
      <w:pPr>
        <w:pStyle w:val="0"/>
        <w:spacing w:before="200" w:line-rule="auto"/>
        <w:ind w:firstLine="540"/>
        <w:jc w:val="both"/>
      </w:pPr>
      <w:r>
        <w:rPr>
          <w:sz w:val="20"/>
        </w:rPr>
        <w:t xml:space="preserve">2) представление конкурсной документации с нарушением срока, указанного в извещении о проведении конкурса;</w:t>
      </w:r>
    </w:p>
    <w:p>
      <w:pPr>
        <w:pStyle w:val="0"/>
        <w:spacing w:before="200" w:line-rule="auto"/>
        <w:ind w:firstLine="540"/>
        <w:jc w:val="both"/>
      </w:pPr>
      <w:r>
        <w:rPr>
          <w:sz w:val="20"/>
        </w:rPr>
        <w:t xml:space="preserve">3) представление конкурсной документации, оформление которой не соответствует </w:t>
      </w:r>
      <w:hyperlink w:history="0" w:anchor="P14248" w:tooltip="6. Для участия в конкурсе органы местного самоуправления муниципальных образований (далее - заявители) представляют в министерство в срок, указанный в извещении о проведении конкурса, следующие документы (далее - конкурсная документация):">
        <w:r>
          <w:rPr>
            <w:sz w:val="20"/>
            <w:color w:val="0000ff"/>
          </w:rPr>
          <w:t xml:space="preserve">пунктам 6</w:t>
        </w:r>
      </w:hyperlink>
      <w:r>
        <w:rPr>
          <w:sz w:val="20"/>
        </w:rPr>
        <w:t xml:space="preserve"> и </w:t>
      </w:r>
      <w:hyperlink w:history="0" w:anchor="P14264" w:tooltip="7. Конкурсная документация должна быть заверена в установленном законодательством Российской Федерации порядке.">
        <w:r>
          <w:rPr>
            <w:sz w:val="20"/>
            <w:color w:val="0000ff"/>
          </w:rPr>
          <w:t xml:space="preserve">7</w:t>
        </w:r>
      </w:hyperlink>
      <w:r>
        <w:rPr>
          <w:sz w:val="20"/>
        </w:rPr>
        <w:t xml:space="preserve"> настоящего Положения;</w:t>
      </w:r>
    </w:p>
    <w:p>
      <w:pPr>
        <w:pStyle w:val="0"/>
        <w:spacing w:before="200" w:line-rule="auto"/>
        <w:ind w:firstLine="540"/>
        <w:jc w:val="both"/>
      </w:pPr>
      <w:r>
        <w:rPr>
          <w:sz w:val="20"/>
        </w:rPr>
        <w:t xml:space="preserve">4) представление конкурсной документации, содержащей недостоверные сведения;</w:t>
      </w:r>
    </w:p>
    <w:p>
      <w:pPr>
        <w:pStyle w:val="0"/>
        <w:spacing w:before="200" w:line-rule="auto"/>
        <w:ind w:firstLine="540"/>
        <w:jc w:val="both"/>
      </w:pPr>
      <w:r>
        <w:rPr>
          <w:sz w:val="20"/>
        </w:rPr>
        <w:t xml:space="preserve">5) несоблюдение условия о софинансировании, предусмотренного </w:t>
      </w:r>
      <w:hyperlink w:history="0" w:anchor="P14241" w:tooltip="1) наличие в местном бюджете (сводной бюджетной росписи местного бюджета) бюджетных ассигнований на исполнение расходных обязательств муниципального образования,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с учетом предельного уровня софинансирования из областного бюджета, определяемого постановлением Правительства Архангельской области на очередной финансовый год и на плано...">
        <w:r>
          <w:rPr>
            <w:sz w:val="20"/>
            <w:color w:val="0000ff"/>
          </w:rPr>
          <w:t xml:space="preserve">подпунктом 1 пункта 5.1</w:t>
        </w:r>
      </w:hyperlink>
      <w:r>
        <w:rPr>
          <w:sz w:val="20"/>
        </w:rPr>
        <w:t xml:space="preserve"> настоящего Положения.</w:t>
      </w:r>
    </w:p>
    <w:p>
      <w:pPr>
        <w:pStyle w:val="0"/>
        <w:jc w:val="both"/>
      </w:pPr>
      <w:r>
        <w:rPr>
          <w:sz w:val="20"/>
        </w:rPr>
        <w:t xml:space="preserve">(пп. 5 в ред. </w:t>
      </w:r>
      <w:hyperlink w:history="0" r:id="rId1261"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10.10.2019 N 562-пп)</w:t>
      </w:r>
    </w:p>
    <w:p>
      <w:pPr>
        <w:pStyle w:val="0"/>
        <w:spacing w:before="200" w:line-rule="auto"/>
        <w:ind w:firstLine="540"/>
        <w:jc w:val="both"/>
      </w:pPr>
      <w:r>
        <w:rPr>
          <w:sz w:val="20"/>
        </w:rPr>
        <w:t xml:space="preserve">О принятии решения, предусмотренного </w:t>
      </w:r>
      <w:hyperlink w:history="0" w:anchor="P14268" w:tooltip="2) об отказе заявителю в участии в конкурсе.">
        <w:r>
          <w:rPr>
            <w:sz w:val="20"/>
            <w:color w:val="0000ff"/>
          </w:rPr>
          <w:t xml:space="preserve">подпунктом 2 пункта 8</w:t>
        </w:r>
      </w:hyperlink>
      <w:r>
        <w:rPr>
          <w:sz w:val="20"/>
        </w:rPr>
        <w:t xml:space="preserve"> настоящего Положения, министерство уведомляет заявителя в течение двух рабочих дней со дня его принятия.</w:t>
      </w:r>
    </w:p>
    <w:p>
      <w:pPr>
        <w:pStyle w:val="0"/>
        <w:jc w:val="both"/>
      </w:pPr>
      <w:r>
        <w:rPr>
          <w:sz w:val="20"/>
        </w:rPr>
        <w:t xml:space="preserve">(в ред. </w:t>
      </w:r>
      <w:hyperlink w:history="0" r:id="rId1262"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10. Министерство принимает решение, предусмотренное </w:t>
      </w:r>
      <w:hyperlink w:history="0" w:anchor="P14267" w:tooltip="1) о допуске заявителя к участию в конкурсе;">
        <w:r>
          <w:rPr>
            <w:sz w:val="20"/>
            <w:color w:val="0000ff"/>
          </w:rPr>
          <w:t xml:space="preserve">подпунктом 1 пункта 8</w:t>
        </w:r>
      </w:hyperlink>
      <w:r>
        <w:rPr>
          <w:sz w:val="20"/>
        </w:rPr>
        <w:t xml:space="preserve"> настоящего Положения, при отсутствии оснований, указанных в </w:t>
      </w:r>
      <w:hyperlink w:history="0" w:anchor="P14271" w:tooltip="9. Основаниями для принятия решения, предусмотренного подпунктом 2 пункта 8 настоящего Положения, являются:">
        <w:r>
          <w:rPr>
            <w:sz w:val="20"/>
            <w:color w:val="0000ff"/>
          </w:rPr>
          <w:t xml:space="preserve">пункте 9</w:t>
        </w:r>
      </w:hyperlink>
      <w:r>
        <w:rPr>
          <w:sz w:val="20"/>
        </w:rPr>
        <w:t xml:space="preserve"> настоящего Положения, и направляет конкурсную документацию для рассмотрения на заседании конкурсной комиссии.</w:t>
      </w:r>
    </w:p>
    <w:p>
      <w:pPr>
        <w:pStyle w:val="0"/>
        <w:jc w:val="both"/>
      </w:pPr>
      <w:r>
        <w:rPr>
          <w:sz w:val="20"/>
        </w:rPr>
        <w:t xml:space="preserve">(в ред. </w:t>
      </w:r>
      <w:hyperlink w:history="0" r:id="rId1263"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26.02.2021 N 100-пп)</w:t>
      </w:r>
    </w:p>
    <w:p>
      <w:pPr>
        <w:pStyle w:val="0"/>
        <w:jc w:val="both"/>
      </w:pPr>
      <w:r>
        <w:rPr>
          <w:sz w:val="20"/>
        </w:rPr>
      </w:r>
    </w:p>
    <w:p>
      <w:pPr>
        <w:pStyle w:val="2"/>
        <w:outlineLvl w:val="1"/>
        <w:jc w:val="center"/>
      </w:pPr>
      <w:r>
        <w:rPr>
          <w:sz w:val="20"/>
        </w:rPr>
        <w:t xml:space="preserve">III. Организация и порядок проведения конкурса</w:t>
      </w:r>
    </w:p>
    <w:p>
      <w:pPr>
        <w:pStyle w:val="0"/>
        <w:jc w:val="both"/>
      </w:pPr>
      <w:r>
        <w:rPr>
          <w:sz w:val="20"/>
        </w:rPr>
      </w:r>
    </w:p>
    <w:p>
      <w:pPr>
        <w:pStyle w:val="0"/>
        <w:ind w:firstLine="540"/>
        <w:jc w:val="both"/>
      </w:pPr>
      <w:r>
        <w:rPr>
          <w:sz w:val="20"/>
        </w:rPr>
        <w:t xml:space="preserve">11. Министерство формирует конкурсную комиссию в составе не менее пяти человек с привлечением государственных гражданских служащих исполнительных органов государственной власти Архангельской области, депутатов Архангельского областного Собрания депутатов, представителей государственных учреждений Архангельской области в сфере спорта, представителей общественных организаций инвалидов (по согласованию). Состав конкурсной комиссии утверждается распоряжением министерства, которым также определяется дата, время и место проведения конкурса.</w:t>
      </w:r>
    </w:p>
    <w:p>
      <w:pPr>
        <w:pStyle w:val="0"/>
        <w:jc w:val="both"/>
      </w:pPr>
      <w:r>
        <w:rPr>
          <w:sz w:val="20"/>
        </w:rPr>
        <w:t xml:space="preserve">(в ред. постановлений Правительства Архангельской области от 22.12.2020 </w:t>
      </w:r>
      <w:hyperlink w:history="0" r:id="rId1264"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rPr>
        <w:t xml:space="preserve">, от 26.02.2021 </w:t>
      </w:r>
      <w:hyperlink w:history="0" r:id="rId1265"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rPr>
        <w:t xml:space="preserve">)</w:t>
      </w:r>
    </w:p>
    <w:p>
      <w:pPr>
        <w:pStyle w:val="0"/>
        <w:spacing w:before="200" w:line-rule="auto"/>
        <w:ind w:firstLine="540"/>
        <w:jc w:val="both"/>
      </w:pPr>
      <w:r>
        <w:rPr>
          <w:sz w:val="20"/>
        </w:rPr>
        <w:t xml:space="preserve">12. Состав конкурсной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конкурсной комиссией.</w:t>
      </w:r>
    </w:p>
    <w:p>
      <w:pPr>
        <w:pStyle w:val="0"/>
        <w:spacing w:before="200" w:line-rule="auto"/>
        <w:ind w:firstLine="540"/>
        <w:jc w:val="both"/>
      </w:pPr>
      <w:r>
        <w:rPr>
          <w:sz w:val="20"/>
        </w:rPr>
        <w:t xml:space="preserve">Для целей настоящего Положения под конфликтом интересов понимается ситуация, при которой личная заинтересованность (прямая или косвенная) члена конкурсной комиссии влияет или может повлиять на надлежащее, объективное и беспристрастное осуществление им полномочий члена конкурсной комиссии.</w:t>
      </w:r>
    </w:p>
    <w:p>
      <w:pPr>
        <w:pStyle w:val="0"/>
        <w:spacing w:before="200" w:line-rule="auto"/>
        <w:ind w:firstLine="540"/>
        <w:jc w:val="both"/>
      </w:pPr>
      <w:r>
        <w:rPr>
          <w:sz w:val="20"/>
        </w:rPr>
        <w:t xml:space="preserve">Под личной заинтересованностью члена конкурсной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член конкурсной комиссии и (или) лица, состоящие с ним в близком родстве или свойстве, связаны имущественными, корпоративными или иными близкими отношениями.</w:t>
      </w:r>
    </w:p>
    <w:p>
      <w:pPr>
        <w:pStyle w:val="0"/>
        <w:spacing w:before="200" w:line-rule="auto"/>
        <w:ind w:firstLine="540"/>
        <w:jc w:val="both"/>
      </w:pPr>
      <w:r>
        <w:rPr>
          <w:sz w:val="20"/>
        </w:rPr>
        <w:t xml:space="preserve">В случае возникновения у члена конкурсной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конкурсной комиссии, связанного с осуществлением им своих полномочий, член конкурсной комиссии обязан в кратчайшие сроки проинформировать об этом в письменной форме председателя конкурсной комиссии.</w:t>
      </w:r>
    </w:p>
    <w:p>
      <w:pPr>
        <w:pStyle w:val="0"/>
        <w:spacing w:before="200" w:line-rule="auto"/>
        <w:ind w:firstLine="540"/>
        <w:jc w:val="both"/>
      </w:pPr>
      <w:r>
        <w:rPr>
          <w:sz w:val="20"/>
        </w:rPr>
        <w:t xml:space="preserve">Председатель конкурсной комиссии, которому стало известно о возникновении у члена конкурсной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исключения члена конкурсной комиссии, являющегося стороной конфликта интересов, из состава конкурсной комиссии.</w:t>
      </w:r>
    </w:p>
    <w:p>
      <w:pPr>
        <w:pStyle w:val="0"/>
        <w:spacing w:before="200" w:line-rule="auto"/>
        <w:ind w:firstLine="540"/>
        <w:jc w:val="both"/>
      </w:pPr>
      <w:r>
        <w:rPr>
          <w:sz w:val="20"/>
        </w:rPr>
        <w:t xml:space="preserve">13. Заседание конкурсной комиссии является правомочным, если на нем присутствует не менее половины от установленного числа членов конкурсной комиссии.</w:t>
      </w:r>
    </w:p>
    <w:p>
      <w:pPr>
        <w:pStyle w:val="0"/>
        <w:spacing w:before="200" w:line-rule="auto"/>
        <w:ind w:firstLine="540"/>
        <w:jc w:val="both"/>
      </w:pPr>
      <w:r>
        <w:rPr>
          <w:sz w:val="20"/>
        </w:rPr>
        <w:t xml:space="preserve">14. Конкурсная комиссия рассматривает, оценивает и сопоставляет конкурсную документацию в соответствии с </w:t>
      </w:r>
      <w:hyperlink w:history="0" w:anchor="P14877" w:tooltip="КРИТЕРИИ ОЦЕНКИ">
        <w:r>
          <w:rPr>
            <w:sz w:val="20"/>
            <w:color w:val="0000ff"/>
          </w:rPr>
          <w:t xml:space="preserve">критериями</w:t>
        </w:r>
      </w:hyperlink>
      <w:r>
        <w:rPr>
          <w:sz w:val="20"/>
        </w:rPr>
        <w:t xml:space="preserve"> оценки конкурсной документации, указанными в приложении N 5 к настоящему Положению, и определяет итоговый рейтинг конкурсной документации.</w:t>
      </w:r>
    </w:p>
    <w:p>
      <w:pPr>
        <w:pStyle w:val="0"/>
        <w:spacing w:before="200" w:line-rule="auto"/>
        <w:ind w:firstLine="540"/>
        <w:jc w:val="both"/>
      </w:pPr>
      <w:r>
        <w:rPr>
          <w:sz w:val="20"/>
        </w:rPr>
        <w:t xml:space="preserve">15. В ходе заседания конкурсной комиссии каждая конкурсная документация обсуждается членами конкурсной комиссии отдельно. Рейтинг конкурсной документации равняется сумме баллов по каждому критерию оценки. Приоритет устанавливается для конкурсной документации, набравшей наибольшее количество баллов. После обсуждения в </w:t>
      </w:r>
      <w:hyperlink w:history="0" w:anchor="P14961" w:tooltip="ЛИСТ ОЦЕНКИ">
        <w:r>
          <w:rPr>
            <w:sz w:val="20"/>
            <w:color w:val="0000ff"/>
          </w:rPr>
          <w:t xml:space="preserve">лист</w:t>
        </w:r>
      </w:hyperlink>
      <w:r>
        <w:rPr>
          <w:sz w:val="20"/>
        </w:rPr>
        <w:t xml:space="preserve"> оценки конкурсной документации по форме согласно приложению N 6 к настоящему Положению члены конкурсной комиссии вносят значения рейтинга конкурсной документации.</w:t>
      </w:r>
    </w:p>
    <w:p>
      <w:pPr>
        <w:pStyle w:val="0"/>
        <w:spacing w:before="200" w:line-rule="auto"/>
        <w:ind w:firstLine="540"/>
        <w:jc w:val="both"/>
      </w:pPr>
      <w:r>
        <w:rPr>
          <w:sz w:val="20"/>
        </w:rPr>
        <w:t xml:space="preserve">Итоги заседания конкурсной комиссии оформляются протоколом, который подписывается председателем и секретарем конкурсной комиссии.</w:t>
      </w:r>
    </w:p>
    <w:p>
      <w:pPr>
        <w:pStyle w:val="0"/>
        <w:spacing w:before="200" w:line-rule="auto"/>
        <w:ind w:firstLine="540"/>
        <w:jc w:val="both"/>
      </w:pPr>
      <w:r>
        <w:rPr>
          <w:sz w:val="20"/>
        </w:rPr>
        <w:t xml:space="preserve">16. Протокол заседания конкурсной комиссии в течение 10 рабочих дней со дня проведения заседания конкурсной комиссии подлежит размещению на официальном сайте Правительства Архангельской области в информационно-телекоммуникационной сети "Интернет".</w:t>
      </w:r>
    </w:p>
    <w:p>
      <w:pPr>
        <w:pStyle w:val="0"/>
        <w:spacing w:before="200" w:line-rule="auto"/>
        <w:ind w:firstLine="540"/>
        <w:jc w:val="both"/>
      </w:pPr>
      <w:r>
        <w:rPr>
          <w:sz w:val="20"/>
        </w:rPr>
        <w:t xml:space="preserve">17. Очередность предоставления субсидии определяется на основании итогового рейтинга (начиная от большего к меньшему).</w:t>
      </w:r>
    </w:p>
    <w:p>
      <w:pPr>
        <w:pStyle w:val="0"/>
        <w:spacing w:before="200" w:line-rule="auto"/>
        <w:ind w:firstLine="540"/>
        <w:jc w:val="both"/>
      </w:pPr>
      <w:r>
        <w:rPr>
          <w:sz w:val="20"/>
        </w:rPr>
        <w:t xml:space="preserve">В случае равенства итоговой рейтинговой оценки конкурсной документации преимущество имеет конкурсная документация, дата регистрации заявки которой имеет более ранний срок.</w:t>
      </w:r>
    </w:p>
    <w:p>
      <w:pPr>
        <w:pStyle w:val="0"/>
        <w:spacing w:before="200" w:line-rule="auto"/>
        <w:ind w:firstLine="540"/>
        <w:jc w:val="both"/>
      </w:pPr>
      <w:r>
        <w:rPr>
          <w:sz w:val="20"/>
        </w:rPr>
        <w:t xml:space="preserve">В случае если размер требуемых средств областного бюджета, указанный в заявке, превышает размер средств областного бюджета, оставшийся после принятия решения о предоставлении субсидий по предыдущим заявкам, субсидирование производится в размере оставшихся средств областного бюджета при наличии гарантии заявителя об обеспечении доступной среды для инвалидов на спортивном объекте за счет иных источников финансирования.</w:t>
      </w:r>
    </w:p>
    <w:p>
      <w:pPr>
        <w:pStyle w:val="0"/>
        <w:spacing w:before="200" w:line-rule="auto"/>
        <w:ind w:firstLine="540"/>
        <w:jc w:val="both"/>
      </w:pPr>
      <w:r>
        <w:rPr>
          <w:sz w:val="20"/>
        </w:rPr>
        <w:t xml:space="preserve">В случае если по итогам конкурса средства субсидии распределены не в полном объеме, министерство в течение одного месяца со дня подведения итогов конкурса вправе объявить дополнительный конкурс в порядке, определенном настоящим Положением.</w:t>
      </w:r>
    </w:p>
    <w:p>
      <w:pPr>
        <w:pStyle w:val="0"/>
        <w:jc w:val="both"/>
      </w:pPr>
      <w:r>
        <w:rPr>
          <w:sz w:val="20"/>
        </w:rPr>
        <w:t xml:space="preserve">(в ред. </w:t>
      </w:r>
      <w:hyperlink w:history="0" r:id="rId1266"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jc w:val="both"/>
      </w:pPr>
      <w:r>
        <w:rPr>
          <w:sz w:val="20"/>
        </w:rPr>
      </w:r>
    </w:p>
    <w:p>
      <w:pPr>
        <w:pStyle w:val="2"/>
        <w:outlineLvl w:val="1"/>
        <w:jc w:val="center"/>
      </w:pPr>
      <w:r>
        <w:rPr>
          <w:sz w:val="20"/>
        </w:rPr>
        <w:t xml:space="preserve">IV. Порядок предоставления субсидии местным бюджетам</w:t>
      </w:r>
    </w:p>
    <w:p>
      <w:pPr>
        <w:pStyle w:val="0"/>
        <w:jc w:val="both"/>
      </w:pPr>
      <w:r>
        <w:rPr>
          <w:sz w:val="20"/>
        </w:rPr>
      </w:r>
    </w:p>
    <w:p>
      <w:pPr>
        <w:pStyle w:val="0"/>
        <w:ind w:firstLine="540"/>
        <w:jc w:val="both"/>
      </w:pPr>
      <w:r>
        <w:rPr>
          <w:sz w:val="20"/>
        </w:rPr>
        <w:t xml:space="preserve">18. На основании протокола заседания конкурсной комиссии министерство в течение 10 рабочих дней со дня проведения заседания конкурсной комиссии подготавливает проект постановления Правительства Архангельской области о распределении средств субсидии.</w:t>
      </w:r>
    </w:p>
    <w:p>
      <w:pPr>
        <w:pStyle w:val="0"/>
        <w:jc w:val="both"/>
      </w:pPr>
      <w:r>
        <w:rPr>
          <w:sz w:val="20"/>
        </w:rPr>
        <w:t xml:space="preserve">(в ред. </w:t>
      </w:r>
      <w:hyperlink w:history="0" r:id="rId1267"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19. На основании постановления Правительства Архангельской области о распределении средств субсидии министерство заключает с победителями конкурса соглашение.</w:t>
      </w:r>
    </w:p>
    <w:p>
      <w:pPr>
        <w:pStyle w:val="0"/>
        <w:jc w:val="both"/>
      </w:pPr>
      <w:r>
        <w:rPr>
          <w:sz w:val="20"/>
        </w:rPr>
        <w:t xml:space="preserve">(в ред. постановлений Правительства Архангельской области от 10.10.2019 </w:t>
      </w:r>
      <w:hyperlink w:history="0" r:id="rId1268"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562-пп</w:t>
        </w:r>
      </w:hyperlink>
      <w:r>
        <w:rPr>
          <w:sz w:val="20"/>
        </w:rPr>
        <w:t xml:space="preserve">, от 22.12.2020 </w:t>
      </w:r>
      <w:hyperlink w:history="0" r:id="rId1269"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rPr>
        <w:t xml:space="preserve">)</w:t>
      </w:r>
    </w:p>
    <w:p>
      <w:pPr>
        <w:pStyle w:val="0"/>
        <w:spacing w:before="200" w:line-rule="auto"/>
        <w:ind w:firstLine="540"/>
        <w:jc w:val="both"/>
      </w:pPr>
      <w:r>
        <w:rPr>
          <w:sz w:val="20"/>
        </w:rPr>
        <w:t xml:space="preserve">Соглашение должно содержать:</w:t>
      </w:r>
    </w:p>
    <w:p>
      <w:pPr>
        <w:pStyle w:val="0"/>
        <w:spacing w:before="200" w:line-rule="auto"/>
        <w:ind w:firstLine="540"/>
        <w:jc w:val="both"/>
      </w:pPr>
      <w:r>
        <w:rPr>
          <w:sz w:val="20"/>
        </w:rPr>
        <w:t xml:space="preserve">1) размер предоставляемой субсидии, цель, порядок, условия и срок ее перечисления;</w:t>
      </w:r>
    </w:p>
    <w:p>
      <w:pPr>
        <w:pStyle w:val="0"/>
        <w:spacing w:before="200" w:line-rule="auto"/>
        <w:ind w:firstLine="540"/>
        <w:jc w:val="both"/>
      </w:pPr>
      <w:r>
        <w:rPr>
          <w:sz w:val="20"/>
        </w:rPr>
        <w:t xml:space="preserve">2) порядок, сроки и форму предоставления отчета об использовании субсидии;</w:t>
      </w:r>
    </w:p>
    <w:p>
      <w:pPr>
        <w:pStyle w:val="0"/>
        <w:spacing w:before="200" w:line-rule="auto"/>
        <w:ind w:firstLine="540"/>
        <w:jc w:val="both"/>
      </w:pPr>
      <w:r>
        <w:rPr>
          <w:sz w:val="20"/>
        </w:rPr>
        <w:t xml:space="preserve">3) согласие получателя субсидии на осуществление министерством и органами государственного финансового контроля Архангельской области проверок соблюдения условий, целей и порядка предоставления субсидии;</w:t>
      </w:r>
    </w:p>
    <w:p>
      <w:pPr>
        <w:pStyle w:val="0"/>
        <w:jc w:val="both"/>
      </w:pPr>
      <w:r>
        <w:rPr>
          <w:sz w:val="20"/>
        </w:rPr>
        <w:t xml:space="preserve">(в ред. </w:t>
      </w:r>
      <w:hyperlink w:history="0" r:id="rId1270"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4) порядок возврата средств субсидии в случае нарушения условий, целей и порядка предоставления субсидии, а также условий соглашения.</w:t>
      </w:r>
    </w:p>
    <w:p>
      <w:pPr>
        <w:pStyle w:val="0"/>
        <w:spacing w:before="200" w:line-rule="auto"/>
        <w:ind w:firstLine="540"/>
        <w:jc w:val="both"/>
      </w:pPr>
      <w:r>
        <w:rPr>
          <w:sz w:val="20"/>
        </w:rPr>
        <w:t xml:space="preserve">20. Предоставление межбюджетных трансфертов осуществляется министерством в соответствии со сводной бюджетной росписью областного бюджета, с доведенными лимитами бюджетных обязательств и предельными объемами финансирования.</w:t>
      </w:r>
    </w:p>
    <w:p>
      <w:pPr>
        <w:pStyle w:val="0"/>
        <w:jc w:val="both"/>
      </w:pPr>
      <w:r>
        <w:rPr>
          <w:sz w:val="20"/>
        </w:rPr>
        <w:t xml:space="preserve">(в ред. </w:t>
      </w:r>
      <w:hyperlink w:history="0" r:id="rId1271"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При принятии министерством решения о передаче Управлению Федерального казначейства по Архангельской области и Ненецкому автономному округу полномочия получателя средств областного бюджета по перечислению межбюджетных трансфертов, предоставляемых из областного бюджета, в пределах суммы, необходимой для оплаты денежных обязательств по расходам получателей средств местных бюджетов, источником финансового обеспечения которых являются данные межбюджетные трансферты, указанное полномочие осуществляется в порядке, определенном Федеральным казначейством.</w:t>
      </w:r>
    </w:p>
    <w:p>
      <w:pPr>
        <w:pStyle w:val="0"/>
        <w:jc w:val="both"/>
      </w:pPr>
      <w:r>
        <w:rPr>
          <w:sz w:val="20"/>
        </w:rPr>
        <w:t xml:space="preserve">(в ред. </w:t>
      </w:r>
      <w:hyperlink w:history="0" r:id="rId1272"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21. Исключен. - </w:t>
      </w:r>
      <w:hyperlink w:history="0" r:id="rId1273"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w:t>
        </w:r>
      </w:hyperlink>
      <w:r>
        <w:rPr>
          <w:sz w:val="20"/>
        </w:rPr>
        <w:t xml:space="preserve"> Правительства Архангельской области от 22.12.2020 N 940-пп.</w:t>
      </w:r>
    </w:p>
    <w:p>
      <w:pPr>
        <w:pStyle w:val="0"/>
        <w:jc w:val="both"/>
      </w:pPr>
      <w:r>
        <w:rPr>
          <w:sz w:val="20"/>
        </w:rPr>
      </w:r>
    </w:p>
    <w:p>
      <w:pPr>
        <w:pStyle w:val="2"/>
        <w:outlineLvl w:val="1"/>
        <w:jc w:val="center"/>
      </w:pPr>
      <w:r>
        <w:rPr>
          <w:sz w:val="20"/>
        </w:rPr>
        <w:t xml:space="preserve">V. Осуществление контроля за целевым использованием субсидии</w:t>
      </w:r>
    </w:p>
    <w:p>
      <w:pPr>
        <w:pStyle w:val="0"/>
        <w:jc w:val="both"/>
      </w:pPr>
      <w:r>
        <w:rPr>
          <w:sz w:val="20"/>
        </w:rPr>
      </w:r>
    </w:p>
    <w:p>
      <w:pPr>
        <w:pStyle w:val="0"/>
        <w:ind w:firstLine="540"/>
        <w:jc w:val="both"/>
      </w:pPr>
      <w:r>
        <w:rPr>
          <w:sz w:val="20"/>
        </w:rPr>
        <w:t xml:space="preserve">22. Получатели субсидии представляют в министерство отчет об использовании субсидий в порядке и сроки, которые предусмотрены соглашением.</w:t>
      </w:r>
    </w:p>
    <w:p>
      <w:pPr>
        <w:pStyle w:val="0"/>
        <w:jc w:val="both"/>
      </w:pPr>
      <w:r>
        <w:rPr>
          <w:sz w:val="20"/>
        </w:rPr>
        <w:t xml:space="preserve">(в ред. </w:t>
      </w:r>
      <w:hyperlink w:history="0" r:id="rId1274"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23. Контроль за целевым использованием субсидии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p>
    <w:p>
      <w:pPr>
        <w:pStyle w:val="0"/>
        <w:jc w:val="both"/>
      </w:pPr>
      <w:r>
        <w:rPr>
          <w:sz w:val="20"/>
        </w:rPr>
        <w:t xml:space="preserve">(в ред. </w:t>
      </w:r>
      <w:hyperlink w:history="0" r:id="rId1275"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24. В случае выявления министерством нарушения получателем субсидии условий, целей и порядка предоставления субсидии, а также условий соглашения соответствующий объем субсидии подлежит возврату в областной бюджет в течение 15 календарных дней со дня предъявления министерством соответствующего требования.</w:t>
      </w:r>
    </w:p>
    <w:p>
      <w:pPr>
        <w:pStyle w:val="0"/>
        <w:jc w:val="both"/>
      </w:pPr>
      <w:r>
        <w:rPr>
          <w:sz w:val="20"/>
        </w:rPr>
        <w:t xml:space="preserve">(в ред. </w:t>
      </w:r>
      <w:hyperlink w:history="0" r:id="rId1276"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25. Ответственность за нецелевое использование средств субсидии несут получатели субсидии.</w:t>
      </w:r>
    </w:p>
    <w:p>
      <w:pPr>
        <w:pStyle w:val="0"/>
        <w:spacing w:before="200" w:line-rule="auto"/>
        <w:ind w:firstLine="540"/>
        <w:jc w:val="both"/>
      </w:pPr>
      <w:r>
        <w:rPr>
          <w:sz w:val="20"/>
        </w:rPr>
        <w:t xml:space="preserve">26. При наличии остатков субсидии, не использованных в отчетном финансовом году, получатели субсидии обязаны возвратить средства субсидии в текущем финансовом году в случаях, предусмотренных соглашением, если министерством не принято распоряжение о наличии потребности в средствах субсидии, не использованных в отчетном финансовом году, в соответствии с </w:t>
      </w:r>
      <w:hyperlink w:history="0" r:id="rId1277" w:tooltip="Постановление Правительства Архангельской области от 27.12.2016 N 536-пп &quot;Об утверждении Порядка возврата межбюджетных трансфертов из областного бюджета в текущем финансовом году в доход местного бюджета, которому они были ранее предоставлены для финансового обеспечения расходов местного бюджета, соответствующих целям предоставления указанных межбюджетных трансфертов&quot; {КонсультантПлюс}">
        <w:r>
          <w:rPr>
            <w:sz w:val="20"/>
            <w:color w:val="0000ff"/>
          </w:rPr>
          <w:t xml:space="preserve">Порядком</w:t>
        </w:r>
      </w:hyperlink>
      <w:r>
        <w:rPr>
          <w:sz w:val="20"/>
        </w:rPr>
        <w:t xml:space="preserve"> возврата межбюджетных трансфертов из областного бюджета в текущем финансовом году в доход местного бюджета, которому они были ранее предоставлены для финансового обеспечения расходов местного бюджета, соответствующих целям предоставления указанных межбюджетных трансфертов, утвержденным постановлением Правительства Архангельской области от 27 декабря 2016 года N 536-пп.</w:t>
      </w:r>
    </w:p>
    <w:p>
      <w:pPr>
        <w:pStyle w:val="0"/>
        <w:jc w:val="both"/>
      </w:pPr>
      <w:r>
        <w:rPr>
          <w:sz w:val="20"/>
        </w:rPr>
        <w:t xml:space="preserve">(в ред. </w:t>
      </w:r>
      <w:hyperlink w:history="0" r:id="rId1278"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p>
      <w:pPr>
        <w:pStyle w:val="0"/>
        <w:spacing w:before="200" w:line-rule="auto"/>
        <w:ind w:firstLine="540"/>
        <w:jc w:val="both"/>
      </w:pPr>
      <w:r>
        <w:rPr>
          <w:sz w:val="20"/>
        </w:rPr>
        <w:t xml:space="preserve">27. К получателям субсидий, совершившим бюджетное нарушение, применяются бюджетные меры принуждения в порядке и по основаниям, установленным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Положению о порядке проведения</w:t>
      </w:r>
    </w:p>
    <w:p>
      <w:pPr>
        <w:pStyle w:val="0"/>
        <w:jc w:val="right"/>
      </w:pPr>
      <w:r>
        <w:rPr>
          <w:sz w:val="20"/>
        </w:rPr>
        <w:t xml:space="preserve">конкурса на предоставление субсидии</w:t>
      </w:r>
    </w:p>
    <w:p>
      <w:pPr>
        <w:pStyle w:val="0"/>
        <w:jc w:val="right"/>
      </w:pPr>
      <w:r>
        <w:rPr>
          <w:sz w:val="20"/>
        </w:rPr>
        <w:t xml:space="preserve">из областного бюджета бюджетам</w:t>
      </w:r>
    </w:p>
    <w:p>
      <w:pPr>
        <w:pStyle w:val="0"/>
        <w:jc w:val="right"/>
      </w:pPr>
      <w:r>
        <w:rPr>
          <w:sz w:val="20"/>
        </w:rPr>
        <w:t xml:space="preserve">муниципальных районов, муниципальных</w:t>
      </w:r>
    </w:p>
    <w:p>
      <w:pPr>
        <w:pStyle w:val="0"/>
        <w:jc w:val="right"/>
      </w:pPr>
      <w:r>
        <w:rPr>
          <w:sz w:val="20"/>
        </w:rPr>
        <w:t xml:space="preserve">округов, городских округов, городских</w:t>
      </w:r>
    </w:p>
    <w:p>
      <w:pPr>
        <w:pStyle w:val="0"/>
        <w:jc w:val="right"/>
      </w:pPr>
      <w:r>
        <w:rPr>
          <w:sz w:val="20"/>
        </w:rPr>
        <w:t xml:space="preserve">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беспрепятственного доступа к спортивным</w:t>
      </w:r>
    </w:p>
    <w:p>
      <w:pPr>
        <w:pStyle w:val="0"/>
        <w:jc w:val="right"/>
      </w:pPr>
      <w:r>
        <w:rPr>
          <w:sz w:val="20"/>
        </w:rPr>
        <w:t xml:space="preserve">объектам муниципальной собственности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22.12.2020 </w:t>
            </w:r>
            <w:hyperlink w:history="0" r:id="rId1279"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26.02.2021 </w:t>
            </w:r>
            <w:hyperlink w:history="0" r:id="rId1280"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(форма)</w:t>
      </w:r>
    </w:p>
    <w:p>
      <w:pPr>
        <w:pStyle w:val="1"/>
        <w:jc w:val="both"/>
      </w:pPr>
      <w:r>
        <w:rPr>
          <w:sz w:val="20"/>
        </w:rPr>
      </w:r>
    </w:p>
    <w:bookmarkStart w:id="14354" w:name="P14354"/>
    <w:bookmarkEnd w:id="14354"/>
    <w:p>
      <w:pPr>
        <w:pStyle w:val="1"/>
        <w:jc w:val="both"/>
      </w:pPr>
      <w:r>
        <w:rPr>
          <w:sz w:val="20"/>
        </w:rPr>
        <w:t xml:space="preserve">                                  ЗАЯВКА</w:t>
      </w:r>
    </w:p>
    <w:p>
      <w:pPr>
        <w:pStyle w:val="1"/>
        <w:jc w:val="both"/>
      </w:pPr>
      <w:r>
        <w:rPr>
          <w:sz w:val="20"/>
        </w:rPr>
        <w:t xml:space="preserve">             на участие в конкурсе на предоставление субсидии</w:t>
      </w:r>
    </w:p>
    <w:p>
      <w:pPr>
        <w:pStyle w:val="1"/>
        <w:jc w:val="both"/>
      </w:pPr>
      <w:r>
        <w:rPr>
          <w:sz w:val="20"/>
        </w:rPr>
        <w:t xml:space="preserve">           из областного бюджета бюджетам муниципальных районов,</w:t>
      </w:r>
    </w:p>
    <w:p>
      <w:pPr>
        <w:pStyle w:val="1"/>
        <w:jc w:val="both"/>
      </w:pPr>
      <w:r>
        <w:rPr>
          <w:sz w:val="20"/>
        </w:rPr>
        <w:t xml:space="preserve">            муниципальных округов, городских округов, городских</w:t>
      </w:r>
    </w:p>
    <w:p>
      <w:pPr>
        <w:pStyle w:val="1"/>
        <w:jc w:val="both"/>
      </w:pPr>
      <w:r>
        <w:rPr>
          <w:sz w:val="20"/>
        </w:rPr>
        <w:t xml:space="preserve">         и сельских поселений Архангельской области на мероприятия</w:t>
      </w:r>
    </w:p>
    <w:p>
      <w:pPr>
        <w:pStyle w:val="1"/>
        <w:jc w:val="both"/>
      </w:pPr>
      <w:r>
        <w:rPr>
          <w:sz w:val="20"/>
        </w:rPr>
        <w:t xml:space="preserve">          по обеспечению беспрепятственного доступа к спортивным</w:t>
      </w:r>
    </w:p>
    <w:p>
      <w:pPr>
        <w:pStyle w:val="1"/>
        <w:jc w:val="both"/>
      </w:pPr>
      <w:r>
        <w:rPr>
          <w:sz w:val="20"/>
        </w:rPr>
        <w:t xml:space="preserve">                   объектам муниципальной собственности</w:t>
      </w:r>
    </w:p>
    <w:p>
      <w:pPr>
        <w:pStyle w:val="1"/>
        <w:jc w:val="both"/>
      </w:pPr>
      <w:r>
        <w:rPr>
          <w:sz w:val="20"/>
        </w:rPr>
      </w:r>
    </w:p>
    <w:p>
      <w:pPr>
        <w:pStyle w:val="1"/>
        <w:jc w:val="both"/>
      </w:pPr>
      <w:r>
        <w:rPr>
          <w:sz w:val="20"/>
        </w:rPr>
        <w:t xml:space="preserve">    В  соответствии с </w:t>
      </w:r>
      <w:hyperlink w:history="0" w:anchor="P1273" w:tooltip="2.24. Механизм реализации мероприятий подпрограммы N 8">
        <w:r>
          <w:rPr>
            <w:sz w:val="20"/>
            <w:color w:val="0000ff"/>
          </w:rPr>
          <w:t xml:space="preserve">подразделом 2.24 раздела II</w:t>
        </w:r>
      </w:hyperlink>
      <w:r>
        <w:rPr>
          <w:sz w:val="20"/>
        </w:rPr>
        <w:t xml:space="preserve"> государственной программы</w:t>
      </w:r>
    </w:p>
    <w:p>
      <w:pPr>
        <w:pStyle w:val="1"/>
        <w:jc w:val="both"/>
      </w:pPr>
      <w:r>
        <w:rPr>
          <w:sz w:val="20"/>
        </w:rPr>
        <w:t xml:space="preserve">Архангельской   области   "Социальная  поддержка  граждан  в  Архангельской</w:t>
      </w:r>
    </w:p>
    <w:p>
      <w:pPr>
        <w:pStyle w:val="1"/>
        <w:jc w:val="both"/>
      </w:pPr>
      <w:r>
        <w:rPr>
          <w:sz w:val="20"/>
        </w:rPr>
        <w:t xml:space="preserve">области",  утвержденной  постановлением Правительства Архангельской области</w:t>
      </w:r>
    </w:p>
    <w:p>
      <w:pPr>
        <w:pStyle w:val="1"/>
        <w:jc w:val="both"/>
      </w:pPr>
      <w:r>
        <w:rPr>
          <w:sz w:val="20"/>
        </w:rPr>
        <w:t xml:space="preserve">от 12 октября 2012 года N 464-пп,</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муниципального образования)</w:t>
      </w:r>
    </w:p>
    <w:p>
      <w:pPr>
        <w:pStyle w:val="1"/>
        <w:jc w:val="both"/>
      </w:pPr>
      <w:r>
        <w:rPr>
          <w:sz w:val="20"/>
        </w:rPr>
        <w:t xml:space="preserve">в лице</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должности и фамилия, имя, отчество (при наличии)</w:t>
      </w:r>
    </w:p>
    <w:p>
      <w:pPr>
        <w:pStyle w:val="1"/>
        <w:jc w:val="both"/>
      </w:pPr>
      <w:r>
        <w:rPr>
          <w:sz w:val="20"/>
        </w:rPr>
        <w:t xml:space="preserve">                               руководителя)</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просит  перечислить в 20 __ году субсидию на обеспечение беспрепятственного</w:t>
      </w:r>
    </w:p>
    <w:p>
      <w:pPr>
        <w:pStyle w:val="1"/>
        <w:jc w:val="both"/>
      </w:pPr>
      <w:r>
        <w:rPr>
          <w:sz w:val="20"/>
        </w:rPr>
        <w:t xml:space="preserve">доступа  (приспособление  входных  групп, лестниц, пандусных съездов, путей</w:t>
      </w:r>
    </w:p>
    <w:p>
      <w:pPr>
        <w:pStyle w:val="1"/>
        <w:jc w:val="both"/>
      </w:pPr>
      <w:r>
        <w:rPr>
          <w:sz w:val="20"/>
        </w:rPr>
        <w:t xml:space="preserve">движения   внутри   зданий,  зон  оказания  услуг,  санитарно-гигиенических</w:t>
      </w:r>
    </w:p>
    <w:p>
      <w:pPr>
        <w:pStyle w:val="1"/>
        <w:jc w:val="both"/>
      </w:pPr>
      <w:r>
        <w:rPr>
          <w:sz w:val="20"/>
        </w:rPr>
        <w:t xml:space="preserve">помещений, прилегающих территорий, установка индукционных петель, установка</w:t>
      </w:r>
    </w:p>
    <w:p>
      <w:pPr>
        <w:pStyle w:val="1"/>
        <w:jc w:val="both"/>
      </w:pPr>
      <w:r>
        <w:rPr>
          <w:sz w:val="20"/>
        </w:rPr>
        <w:t xml:space="preserve">световых   и   звуковых   маячков)   к  спортивным  объектам  муниципальной</w:t>
      </w:r>
    </w:p>
    <w:p>
      <w:pPr>
        <w:pStyle w:val="1"/>
        <w:jc w:val="both"/>
      </w:pPr>
      <w:r>
        <w:rPr>
          <w:sz w:val="20"/>
        </w:rPr>
        <w:t xml:space="preserve">собственности</w:t>
      </w:r>
    </w:p>
    <w:p>
      <w:pPr>
        <w:pStyle w:val="1"/>
        <w:jc w:val="both"/>
      </w:pPr>
      <w:r>
        <w:rPr>
          <w:sz w:val="20"/>
        </w:rPr>
        <w:t xml:space="preserve">___________________________________________________________________________</w:t>
      </w:r>
    </w:p>
    <w:p>
      <w:pPr>
        <w:pStyle w:val="1"/>
        <w:jc w:val="both"/>
      </w:pPr>
      <w:r>
        <w:rPr>
          <w:sz w:val="20"/>
        </w:rPr>
        <w:t xml:space="preserve">                     (объект, наименование учреждения)</w:t>
      </w:r>
    </w:p>
    <w:p>
      <w:pPr>
        <w:pStyle w:val="1"/>
        <w:jc w:val="both"/>
      </w:pPr>
      <w:r>
        <w:rPr>
          <w:sz w:val="20"/>
        </w:rPr>
      </w:r>
    </w:p>
    <w:p>
      <w:pPr>
        <w:pStyle w:val="1"/>
        <w:jc w:val="both"/>
      </w:pPr>
      <w:r>
        <w:rPr>
          <w:sz w:val="20"/>
        </w:rPr>
        <w:t xml:space="preserve">Данной заявкой гарантирует:</w:t>
      </w:r>
    </w:p>
    <w:p>
      <w:pPr>
        <w:pStyle w:val="1"/>
        <w:jc w:val="both"/>
      </w:pPr>
      <w:r>
        <w:rPr>
          <w:sz w:val="20"/>
        </w:rPr>
        <w:t xml:space="preserve">    оборудовать   спортивный   объект   для   доступа  инвалидов  и  других</w:t>
      </w:r>
    </w:p>
    <w:p>
      <w:pPr>
        <w:pStyle w:val="1"/>
        <w:jc w:val="both"/>
      </w:pPr>
      <w:r>
        <w:rPr>
          <w:sz w:val="20"/>
        </w:rPr>
        <w:t xml:space="preserve">маломобильных групп населения в соответствии с планом адаптации объекта;</w:t>
      </w:r>
    </w:p>
    <w:p>
      <w:pPr>
        <w:pStyle w:val="1"/>
        <w:jc w:val="both"/>
      </w:pPr>
      <w:r>
        <w:rPr>
          <w:sz w:val="20"/>
        </w:rPr>
        <w:t xml:space="preserve">    обеспечить доступность посещения спортивного объекта для всех категорий</w:t>
      </w:r>
    </w:p>
    <w:p>
      <w:pPr>
        <w:pStyle w:val="1"/>
        <w:jc w:val="both"/>
      </w:pPr>
      <w:r>
        <w:rPr>
          <w:sz w:val="20"/>
        </w:rPr>
        <w:t xml:space="preserve">граждан.</w:t>
      </w:r>
    </w:p>
    <w:p>
      <w:pPr>
        <w:pStyle w:val="1"/>
        <w:jc w:val="both"/>
      </w:pPr>
      <w:r>
        <w:rPr>
          <w:sz w:val="20"/>
        </w:rPr>
        <w:t xml:space="preserve">    Юридический адрес учреждения: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00"/>
        <w:gridCol w:w="340"/>
        <w:gridCol w:w="1191"/>
        <w:gridCol w:w="3257"/>
        <w:gridCol w:w="340"/>
        <w:gridCol w:w="1220"/>
      </w:tblGrid>
      <w:tr>
        <w:tc>
          <w:tcPr>
            <w:gridSpan w:val="6"/>
            <w:tcW w:w="9048" w:type="dxa"/>
            <w:vAlign w:val="center"/>
          </w:tcPr>
          <w:p>
            <w:pPr>
              <w:pStyle w:val="0"/>
              <w:jc w:val="both"/>
            </w:pPr>
            <w:r>
              <w:rPr>
                <w:sz w:val="20"/>
              </w:rPr>
              <w:t xml:space="preserve">Общий объем средств (тыс. рублей)</w:t>
            </w:r>
          </w:p>
        </w:tc>
      </w:tr>
      <w:tr>
        <w:tc>
          <w:tcPr>
            <w:gridSpan w:val="2"/>
            <w:tcW w:w="3040" w:type="dxa"/>
          </w:tcPr>
          <w:p>
            <w:pPr>
              <w:pStyle w:val="0"/>
            </w:pPr>
            <w:r>
              <w:rPr>
                <w:sz w:val="20"/>
              </w:rPr>
              <w:t xml:space="preserve">Размер запрашиваемой субсидии из областного бюджета (тыс. рублей)</w:t>
            </w:r>
          </w:p>
        </w:tc>
        <w:tc>
          <w:tcPr>
            <w:tcW w:w="1191" w:type="dxa"/>
            <w:vAlign w:val="center"/>
          </w:tcPr>
          <w:p>
            <w:pPr>
              <w:pStyle w:val="0"/>
            </w:pPr>
            <w:r>
              <w:rPr>
                <w:sz w:val="20"/>
              </w:rPr>
            </w:r>
          </w:p>
        </w:tc>
        <w:tc>
          <w:tcPr>
            <w:gridSpan w:val="2"/>
            <w:tcW w:w="3597" w:type="dxa"/>
          </w:tcPr>
          <w:p>
            <w:pPr>
              <w:pStyle w:val="0"/>
            </w:pPr>
            <w:r>
              <w:rPr>
                <w:sz w:val="20"/>
              </w:rPr>
              <w:t xml:space="preserve">Размер расходов местного бюджета муниципального района, муниципального округа, городского округа, городского и сельского поселения Архангельской области (тыс. рублей)</w:t>
            </w:r>
          </w:p>
        </w:tc>
        <w:tc>
          <w:tcPr>
            <w:tcW w:w="1220" w:type="dxa"/>
            <w:vAlign w:val="center"/>
          </w:tcPr>
          <w:p>
            <w:pPr>
              <w:pStyle w:val="0"/>
            </w:pPr>
            <w:r>
              <w:rPr>
                <w:sz w:val="20"/>
              </w:rPr>
            </w:r>
          </w:p>
        </w:tc>
      </w:tr>
      <w:tr>
        <w:tc>
          <w:tcPr>
            <w:gridSpan w:val="3"/>
            <w:tcW w:w="4231" w:type="dxa"/>
            <w:vAlign w:val="center"/>
          </w:tcPr>
          <w:p>
            <w:pPr>
              <w:pStyle w:val="0"/>
            </w:pPr>
            <w:r>
              <w:rPr>
                <w:sz w:val="20"/>
              </w:rPr>
              <w:t xml:space="preserve">Наличие групп адаптивного спорта </w:t>
            </w:r>
            <w:hyperlink w:history="0" w:anchor="P14410" w:tooltip="    &lt;*&gt;   Указать  документы,  подтверждающие  открытие  групп  адаптивного">
              <w:r>
                <w:rPr>
                  <w:sz w:val="20"/>
                  <w:color w:val="0000ff"/>
                </w:rPr>
                <w:t xml:space="preserve">&lt;*&gt;</w:t>
              </w:r>
            </w:hyperlink>
          </w:p>
        </w:tc>
        <w:tc>
          <w:tcPr>
            <w:gridSpan w:val="3"/>
            <w:tcW w:w="4817" w:type="dxa"/>
            <w:vAlign w:val="center"/>
          </w:tcPr>
          <w:p>
            <w:pPr>
              <w:pStyle w:val="0"/>
            </w:pPr>
            <w:r>
              <w:rPr>
                <w:sz w:val="20"/>
              </w:rPr>
            </w:r>
          </w:p>
        </w:tc>
      </w:tr>
      <w:tr>
        <w:tc>
          <w:tcPr>
            <w:gridSpan w:val="3"/>
            <w:tcW w:w="4231" w:type="dxa"/>
            <w:vAlign w:val="center"/>
          </w:tcPr>
          <w:p>
            <w:pPr>
              <w:pStyle w:val="0"/>
            </w:pPr>
            <w:r>
              <w:rPr>
                <w:sz w:val="20"/>
              </w:rPr>
              <w:t xml:space="preserve">Документы, подтверждающие необходимость адаптации объекта </w:t>
            </w:r>
            <w:hyperlink w:history="0" w:anchor="P14412" w:tooltip="    &lt;**&gt;  Указать  паспорт  доступности  объекта социальной инфраструктуры,">
              <w:r>
                <w:rPr>
                  <w:sz w:val="20"/>
                  <w:color w:val="0000ff"/>
                </w:rPr>
                <w:t xml:space="preserve">&lt;**&gt;</w:t>
              </w:r>
            </w:hyperlink>
          </w:p>
        </w:tc>
        <w:tc>
          <w:tcPr>
            <w:gridSpan w:val="3"/>
            <w:tcW w:w="4817" w:type="dxa"/>
            <w:vAlign w:val="center"/>
          </w:tcPr>
          <w:p>
            <w:pPr>
              <w:pStyle w:val="0"/>
            </w:pPr>
            <w:r>
              <w:rPr>
                <w:sz w:val="20"/>
              </w:rPr>
            </w:r>
          </w:p>
        </w:tc>
      </w:tr>
      <w:tr>
        <w:tc>
          <w:tcPr>
            <w:tcW w:w="2700" w:type="dxa"/>
            <w:vMerge w:val="restart"/>
          </w:tcPr>
          <w:p>
            <w:pPr>
              <w:pStyle w:val="0"/>
            </w:pPr>
            <w:r>
              <w:rPr>
                <w:sz w:val="20"/>
              </w:rPr>
              <w:t xml:space="preserve">Ожидаемые результаты реализации мероприятия</w:t>
            </w:r>
          </w:p>
        </w:tc>
        <w:tc>
          <w:tcPr>
            <w:gridSpan w:val="5"/>
            <w:tcW w:w="6348" w:type="dxa"/>
          </w:tcPr>
          <w:p>
            <w:pPr>
              <w:pStyle w:val="0"/>
              <w:jc w:val="center"/>
            </w:pPr>
            <w:r>
              <w:rPr>
                <w:sz w:val="20"/>
              </w:rPr>
              <w:t xml:space="preserve">Заключение о состоянии доступности</w:t>
            </w:r>
          </w:p>
        </w:tc>
      </w:tr>
      <w:tr>
        <w:tc>
          <w:tcPr>
            <w:vMerge w:val="continue"/>
          </w:tcPr>
          <w:p/>
        </w:tc>
        <w:tc>
          <w:tcPr>
            <w:gridSpan w:val="3"/>
            <w:tcW w:w="4788" w:type="dxa"/>
            <w:vAlign w:val="center"/>
          </w:tcPr>
          <w:p>
            <w:pPr>
              <w:pStyle w:val="0"/>
              <w:jc w:val="center"/>
            </w:pPr>
            <w:r>
              <w:rPr>
                <w:sz w:val="20"/>
              </w:rPr>
              <w:t xml:space="preserve">Итоговое заключение о состоянии доступности объекта социальной инфраструктуры в соответствии с паспортом социальной инфраструктуры</w:t>
            </w:r>
          </w:p>
        </w:tc>
        <w:tc>
          <w:tcPr>
            <w:gridSpan w:val="2"/>
            <w:tcW w:w="1560" w:type="dxa"/>
            <w:vAlign w:val="center"/>
          </w:tcPr>
          <w:p>
            <w:pPr>
              <w:pStyle w:val="0"/>
              <w:jc w:val="center"/>
            </w:pPr>
            <w:r>
              <w:rPr>
                <w:sz w:val="20"/>
              </w:rPr>
              <w:t xml:space="preserve">По итогам реализации плана адаптации</w:t>
            </w:r>
          </w:p>
        </w:tc>
      </w:tr>
      <w:tr>
        <w:tc>
          <w:tcPr>
            <w:vMerge w:val="continue"/>
          </w:tcPr>
          <w:p/>
        </w:tc>
        <w:tc>
          <w:tcPr>
            <w:gridSpan w:val="3"/>
            <w:tcW w:w="4788" w:type="dxa"/>
            <w:vAlign w:val="center"/>
          </w:tcPr>
          <w:p>
            <w:pPr>
              <w:pStyle w:val="0"/>
            </w:pPr>
            <w:r>
              <w:rPr>
                <w:sz w:val="20"/>
              </w:rPr>
            </w:r>
          </w:p>
        </w:tc>
        <w:tc>
          <w:tcPr>
            <w:gridSpan w:val="2"/>
            <w:tcW w:w="1560" w:type="dxa"/>
            <w:vAlign w:val="center"/>
          </w:tcPr>
          <w:p>
            <w:pPr>
              <w:pStyle w:val="0"/>
            </w:pPr>
            <w:r>
              <w:rPr>
                <w:sz w:val="20"/>
              </w:rPr>
            </w:r>
          </w:p>
        </w:tc>
      </w:tr>
    </w:tbl>
    <w:p>
      <w:pPr>
        <w:pStyle w:val="0"/>
        <w:jc w:val="both"/>
      </w:pPr>
      <w:r>
        <w:rPr>
          <w:sz w:val="20"/>
        </w:rPr>
      </w:r>
    </w:p>
    <w:p>
      <w:pPr>
        <w:pStyle w:val="1"/>
        <w:jc w:val="both"/>
      </w:pPr>
      <w:r>
        <w:rPr>
          <w:sz w:val="20"/>
        </w:rPr>
        <w:t xml:space="preserve">    --------------------------------</w:t>
      </w:r>
    </w:p>
    <w:bookmarkStart w:id="14410" w:name="P14410"/>
    <w:bookmarkEnd w:id="14410"/>
    <w:p>
      <w:pPr>
        <w:pStyle w:val="1"/>
        <w:jc w:val="both"/>
      </w:pPr>
      <w:r>
        <w:rPr>
          <w:sz w:val="20"/>
        </w:rPr>
        <w:t xml:space="preserve">    &lt;*&gt;   Указать  документы,  подтверждающие  открытие  групп  адаптивного</w:t>
      </w:r>
    </w:p>
    <w:p>
      <w:pPr>
        <w:pStyle w:val="1"/>
        <w:jc w:val="both"/>
      </w:pPr>
      <w:r>
        <w:rPr>
          <w:sz w:val="20"/>
        </w:rPr>
        <w:t xml:space="preserve">спорта.</w:t>
      </w:r>
    </w:p>
    <w:bookmarkStart w:id="14412" w:name="P14412"/>
    <w:bookmarkEnd w:id="14412"/>
    <w:p>
      <w:pPr>
        <w:pStyle w:val="1"/>
        <w:jc w:val="both"/>
      </w:pPr>
      <w:r>
        <w:rPr>
          <w:sz w:val="20"/>
        </w:rPr>
        <w:t xml:space="preserve">    &lt;**&gt;  Указать  паспорт  доступности  объекта социальной инфраструктуры,</w:t>
      </w:r>
    </w:p>
    <w:p>
      <w:pPr>
        <w:pStyle w:val="1"/>
        <w:jc w:val="both"/>
      </w:pPr>
      <w:r>
        <w:rPr>
          <w:sz w:val="20"/>
        </w:rPr>
        <w:t xml:space="preserve">план адаптации объекта.</w:t>
      </w:r>
    </w:p>
    <w:p>
      <w:pPr>
        <w:pStyle w:val="1"/>
        <w:jc w:val="both"/>
      </w:pPr>
      <w:r>
        <w:rPr>
          <w:sz w:val="20"/>
        </w:rPr>
      </w:r>
    </w:p>
    <w:p>
      <w:pPr>
        <w:pStyle w:val="1"/>
        <w:jc w:val="both"/>
      </w:pPr>
      <w:r>
        <w:rPr>
          <w:sz w:val="20"/>
        </w:rPr>
        <w:t xml:space="preserve">    Должность  и  фамилия, имя, отчество (при наличии) лица, ответственного</w:t>
      </w:r>
    </w:p>
    <w:p>
      <w:pPr>
        <w:pStyle w:val="1"/>
        <w:jc w:val="both"/>
      </w:pPr>
      <w:r>
        <w:rPr>
          <w:sz w:val="20"/>
        </w:rPr>
        <w:t xml:space="preserve">за реализацию мероприятия, его контактные телефоны</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Достоверность представленной информации гарантирую.</w:t>
      </w:r>
    </w:p>
    <w:p>
      <w:pPr>
        <w:pStyle w:val="1"/>
        <w:jc w:val="both"/>
      </w:pPr>
      <w:r>
        <w:rPr>
          <w:sz w:val="20"/>
        </w:rPr>
      </w:r>
    </w:p>
    <w:p>
      <w:pPr>
        <w:pStyle w:val="1"/>
        <w:jc w:val="both"/>
      </w:pPr>
      <w:r>
        <w:rPr>
          <w:sz w:val="20"/>
        </w:rPr>
        <w:t xml:space="preserve">"___" __________ 20 ___ года</w:t>
      </w:r>
    </w:p>
    <w:p>
      <w:pPr>
        <w:pStyle w:val="1"/>
        <w:jc w:val="both"/>
      </w:pPr>
      <w:r>
        <w:rPr>
          <w:sz w:val="20"/>
        </w:rPr>
      </w:r>
    </w:p>
    <w:p>
      <w:pPr>
        <w:pStyle w:val="1"/>
        <w:jc w:val="both"/>
      </w:pPr>
      <w:r>
        <w:rPr>
          <w:sz w:val="20"/>
        </w:rPr>
        <w:t xml:space="preserve">Глава муниципального образования</w:t>
      </w:r>
    </w:p>
    <w:p>
      <w:pPr>
        <w:pStyle w:val="1"/>
        <w:jc w:val="both"/>
      </w:pPr>
      <w:r>
        <w:rPr>
          <w:sz w:val="20"/>
        </w:rPr>
        <w:t xml:space="preserve">(либо другое уполномоченное лицо)    _______________  _____________________</w:t>
      </w:r>
    </w:p>
    <w:p>
      <w:pPr>
        <w:pStyle w:val="1"/>
        <w:jc w:val="both"/>
      </w:pPr>
      <w:r>
        <w:rPr>
          <w:sz w:val="20"/>
        </w:rPr>
        <w:t xml:space="preserve">                                        (подпись)     (расшифровка подписи)</w:t>
      </w:r>
    </w:p>
    <w:p>
      <w:pPr>
        <w:pStyle w:val="1"/>
        <w:jc w:val="both"/>
      </w:pPr>
      <w:r>
        <w:rPr>
          <w:sz w:val="20"/>
        </w:rPr>
        <w:t xml:space="preserve">           М.П.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Положению о порядке проведения</w:t>
      </w:r>
    </w:p>
    <w:p>
      <w:pPr>
        <w:pStyle w:val="0"/>
        <w:jc w:val="right"/>
      </w:pPr>
      <w:r>
        <w:rPr>
          <w:sz w:val="20"/>
        </w:rPr>
        <w:t xml:space="preserve">конкурса на предоставление субсидии</w:t>
      </w:r>
    </w:p>
    <w:p>
      <w:pPr>
        <w:pStyle w:val="0"/>
        <w:jc w:val="right"/>
      </w:pPr>
      <w:r>
        <w:rPr>
          <w:sz w:val="20"/>
        </w:rPr>
        <w:t xml:space="preserve">из областного бюджета бюджетам</w:t>
      </w:r>
    </w:p>
    <w:p>
      <w:pPr>
        <w:pStyle w:val="0"/>
        <w:jc w:val="right"/>
      </w:pPr>
      <w:r>
        <w:rPr>
          <w:sz w:val="20"/>
        </w:rPr>
        <w:t xml:space="preserve">муниципальных районов, муниципальных</w:t>
      </w:r>
    </w:p>
    <w:p>
      <w:pPr>
        <w:pStyle w:val="0"/>
        <w:jc w:val="right"/>
      </w:pPr>
      <w:r>
        <w:rPr>
          <w:sz w:val="20"/>
        </w:rPr>
        <w:t xml:space="preserve">округов, городских округов, городских</w:t>
      </w:r>
    </w:p>
    <w:p>
      <w:pPr>
        <w:pStyle w:val="0"/>
        <w:jc w:val="right"/>
      </w:pPr>
      <w:r>
        <w:rPr>
          <w:sz w:val="20"/>
        </w:rPr>
        <w:t xml:space="preserve">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беспрепятственного доступа к спортивным</w:t>
      </w:r>
    </w:p>
    <w:p>
      <w:pPr>
        <w:pStyle w:val="0"/>
        <w:jc w:val="right"/>
      </w:pPr>
      <w:r>
        <w:rPr>
          <w:sz w:val="20"/>
        </w:rPr>
        <w:t xml:space="preserve">объектам муниципальной собственности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281"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22.12.2020 N 940-пп)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(форма)</w:t>
      </w:r>
    </w:p>
    <w:p>
      <w:pPr>
        <w:pStyle w:val="1"/>
        <w:jc w:val="both"/>
      </w:pPr>
      <w:r>
        <w:rPr>
          <w:sz w:val="20"/>
        </w:rPr>
      </w:r>
    </w:p>
    <w:bookmarkStart w:id="14450" w:name="P14450"/>
    <w:bookmarkEnd w:id="14450"/>
    <w:p>
      <w:pPr>
        <w:pStyle w:val="1"/>
        <w:jc w:val="both"/>
      </w:pPr>
      <w:r>
        <w:rPr>
          <w:sz w:val="20"/>
        </w:rPr>
        <w:t xml:space="preserve">                            ПАСПОРТ ДОСТУПНОСТИ</w:t>
      </w:r>
    </w:p>
    <w:p>
      <w:pPr>
        <w:pStyle w:val="1"/>
        <w:jc w:val="both"/>
      </w:pPr>
      <w:r>
        <w:rPr>
          <w:sz w:val="20"/>
        </w:rPr>
        <w:t xml:space="preserve">                  объекта социальной инфраструктуры (ОСИ)</w:t>
      </w:r>
    </w:p>
    <w:p>
      <w:pPr>
        <w:pStyle w:val="1"/>
        <w:jc w:val="both"/>
      </w:pPr>
      <w:r>
        <w:rPr>
          <w:sz w:val="20"/>
        </w:rPr>
        <w:t xml:space="preserve">                            N ________________</w:t>
      </w:r>
    </w:p>
    <w:p>
      <w:pPr>
        <w:pStyle w:val="1"/>
        <w:jc w:val="both"/>
      </w:pPr>
      <w:r>
        <w:rPr>
          <w:sz w:val="20"/>
        </w:rPr>
      </w:r>
    </w:p>
    <w:p>
      <w:pPr>
        <w:pStyle w:val="1"/>
        <w:jc w:val="both"/>
      </w:pPr>
      <w:r>
        <w:rPr>
          <w:sz w:val="20"/>
        </w:rPr>
        <w:t xml:space="preserve">                       1. Общие сведения об объекте</w:t>
      </w:r>
    </w:p>
    <w:p>
      <w:pPr>
        <w:pStyle w:val="1"/>
        <w:jc w:val="both"/>
      </w:pPr>
      <w:r>
        <w:rPr>
          <w:sz w:val="20"/>
        </w:rPr>
      </w:r>
    </w:p>
    <w:p>
      <w:pPr>
        <w:pStyle w:val="1"/>
        <w:jc w:val="both"/>
      </w:pPr>
      <w:r>
        <w:rPr>
          <w:sz w:val="20"/>
        </w:rPr>
        <w:t xml:space="preserve">1.1. Наименование (вид) объекта ___________________________________________</w:t>
      </w:r>
    </w:p>
    <w:p>
      <w:pPr>
        <w:pStyle w:val="1"/>
        <w:jc w:val="both"/>
      </w:pPr>
      <w:r>
        <w:rPr>
          <w:sz w:val="20"/>
        </w:rPr>
        <w:t xml:space="preserve">1.2. Адрес объекта ________________________________________________________</w:t>
      </w:r>
    </w:p>
    <w:p>
      <w:pPr>
        <w:pStyle w:val="1"/>
        <w:jc w:val="both"/>
      </w:pPr>
      <w:r>
        <w:rPr>
          <w:sz w:val="20"/>
        </w:rPr>
        <w:t xml:space="preserve">1.3. Сведения о размещении объекта:</w:t>
      </w:r>
    </w:p>
    <w:p>
      <w:pPr>
        <w:pStyle w:val="1"/>
        <w:jc w:val="both"/>
      </w:pPr>
      <w:r>
        <w:rPr>
          <w:sz w:val="20"/>
        </w:rPr>
        <w:t xml:space="preserve">отдельно стоящее здание __________________ этажей, __________________ кв. м</w:t>
      </w:r>
    </w:p>
    <w:p>
      <w:pPr>
        <w:pStyle w:val="1"/>
        <w:jc w:val="both"/>
      </w:pPr>
      <w:r>
        <w:rPr>
          <w:sz w:val="20"/>
        </w:rPr>
        <w:t xml:space="preserve">часть здания ___________ этажей (или на ___________ этаже), _________ кв. м</w:t>
      </w:r>
    </w:p>
    <w:p>
      <w:pPr>
        <w:pStyle w:val="1"/>
        <w:jc w:val="both"/>
      </w:pPr>
      <w:r>
        <w:rPr>
          <w:sz w:val="20"/>
        </w:rPr>
        <w:t xml:space="preserve">наличие прилегающего земельного участка (да, нет); ___________________кв. м</w:t>
      </w:r>
    </w:p>
    <w:p>
      <w:pPr>
        <w:pStyle w:val="1"/>
        <w:jc w:val="both"/>
      </w:pPr>
      <w:r>
        <w:rPr>
          <w:sz w:val="20"/>
        </w:rPr>
        <w:t xml:space="preserve">1.4. Год постройки здания _______, последнего капитального ремонта ________</w:t>
      </w:r>
    </w:p>
    <w:p>
      <w:pPr>
        <w:pStyle w:val="1"/>
        <w:jc w:val="both"/>
      </w:pPr>
      <w:r>
        <w:rPr>
          <w:sz w:val="20"/>
        </w:rPr>
        <w:t xml:space="preserve">1.5.  Дата  предстоящих  плановых  ремонтных работ: текущего _____________,</w:t>
      </w:r>
    </w:p>
    <w:p>
      <w:pPr>
        <w:pStyle w:val="1"/>
        <w:jc w:val="both"/>
      </w:pPr>
      <w:r>
        <w:rPr>
          <w:sz w:val="20"/>
        </w:rPr>
        <w:t xml:space="preserve">капитального _____________.</w:t>
      </w:r>
    </w:p>
    <w:p>
      <w:pPr>
        <w:pStyle w:val="1"/>
        <w:jc w:val="both"/>
      </w:pPr>
      <w:r>
        <w:rPr>
          <w:sz w:val="20"/>
        </w:rPr>
      </w:r>
    </w:p>
    <w:p>
      <w:pPr>
        <w:pStyle w:val="1"/>
        <w:jc w:val="both"/>
      </w:pPr>
      <w:r>
        <w:rPr>
          <w:sz w:val="20"/>
        </w:rPr>
        <w:t xml:space="preserve">             Сведения об организации, расположенной на объекте</w:t>
      </w:r>
    </w:p>
    <w:p>
      <w:pPr>
        <w:pStyle w:val="1"/>
        <w:jc w:val="both"/>
      </w:pPr>
      <w:r>
        <w:rPr>
          <w:sz w:val="20"/>
        </w:rPr>
      </w:r>
    </w:p>
    <w:p>
      <w:pPr>
        <w:pStyle w:val="1"/>
        <w:jc w:val="both"/>
      </w:pPr>
      <w:r>
        <w:rPr>
          <w:sz w:val="20"/>
        </w:rPr>
        <w:t xml:space="preserve">1.6.  Название организации (учреждения)  (полное юридическое наименование -</w:t>
      </w:r>
    </w:p>
    <w:p>
      <w:pPr>
        <w:pStyle w:val="1"/>
        <w:jc w:val="both"/>
      </w:pPr>
      <w:r>
        <w:rPr>
          <w:sz w:val="20"/>
        </w:rPr>
        <w:t xml:space="preserve">согласно Уставу, краткое наименование) 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1.7. Юридический адрес организации (учреждения) 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1.8.  Основание  для  пользования объектом (оперативное управление, аренда,</w:t>
      </w:r>
    </w:p>
    <w:p>
      <w:pPr>
        <w:pStyle w:val="1"/>
        <w:jc w:val="both"/>
      </w:pPr>
      <w:r>
        <w:rPr>
          <w:sz w:val="20"/>
        </w:rPr>
        <w:t xml:space="preserve">собственность) ____________________________________________________________</w:t>
      </w:r>
    </w:p>
    <w:p>
      <w:pPr>
        <w:pStyle w:val="1"/>
        <w:jc w:val="both"/>
      </w:pPr>
      <w:r>
        <w:rPr>
          <w:sz w:val="20"/>
        </w:rPr>
        <w:t xml:space="preserve">1.9. Форма собственности (государственная, негосударственная) _____________</w:t>
      </w:r>
    </w:p>
    <w:p>
      <w:pPr>
        <w:pStyle w:val="1"/>
        <w:jc w:val="both"/>
      </w:pPr>
      <w:r>
        <w:rPr>
          <w:sz w:val="20"/>
        </w:rPr>
        <w:t xml:space="preserve">___________________________________________________________________________</w:t>
      </w:r>
    </w:p>
    <w:p>
      <w:pPr>
        <w:pStyle w:val="1"/>
        <w:jc w:val="both"/>
      </w:pPr>
      <w:r>
        <w:rPr>
          <w:sz w:val="20"/>
        </w:rPr>
        <w:t xml:space="preserve">1.10.    Территориальная    принадлежность    (федеральная,   региональная,</w:t>
      </w:r>
    </w:p>
    <w:p>
      <w:pPr>
        <w:pStyle w:val="1"/>
        <w:jc w:val="both"/>
      </w:pPr>
      <w:r>
        <w:rPr>
          <w:sz w:val="20"/>
        </w:rPr>
        <w:t xml:space="preserve">муниципальная) ____________________________________________________________</w:t>
      </w:r>
    </w:p>
    <w:p>
      <w:pPr>
        <w:pStyle w:val="1"/>
        <w:jc w:val="both"/>
      </w:pPr>
      <w:r>
        <w:rPr>
          <w:sz w:val="20"/>
        </w:rPr>
        <w:t xml:space="preserve">1.11. Вышестоящая организация (наименование) ______________________________</w:t>
      </w:r>
    </w:p>
    <w:p>
      <w:pPr>
        <w:pStyle w:val="1"/>
        <w:jc w:val="both"/>
      </w:pPr>
      <w:r>
        <w:rPr>
          <w:sz w:val="20"/>
        </w:rPr>
        <w:t xml:space="preserve">1.12. Адрес вышестоящей организации, другие координаты 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2. Характеристика деятельности организации на объекте</w:t>
      </w:r>
    </w:p>
    <w:p>
      <w:pPr>
        <w:pStyle w:val="1"/>
        <w:jc w:val="both"/>
      </w:pPr>
      <w:r>
        <w:rPr>
          <w:sz w:val="20"/>
        </w:rPr>
      </w:r>
    </w:p>
    <w:p>
      <w:pPr>
        <w:pStyle w:val="1"/>
        <w:jc w:val="both"/>
      </w:pPr>
      <w:r>
        <w:rPr>
          <w:sz w:val="20"/>
        </w:rPr>
        <w:t xml:space="preserve">2.1.  Сфера  деятельности (здравоохранение, образование, социальная защита,</w:t>
      </w:r>
    </w:p>
    <w:p>
      <w:pPr>
        <w:pStyle w:val="1"/>
        <w:jc w:val="both"/>
      </w:pPr>
      <w:r>
        <w:rPr>
          <w:sz w:val="20"/>
        </w:rPr>
        <w:t xml:space="preserve">физическая культура и спорт, культура, связь и информация, транспорт, жилой</w:t>
      </w:r>
    </w:p>
    <w:p>
      <w:pPr>
        <w:pStyle w:val="1"/>
        <w:jc w:val="both"/>
      </w:pPr>
      <w:r>
        <w:rPr>
          <w:sz w:val="20"/>
        </w:rPr>
        <w:t xml:space="preserve">фонд, потребительский рынок и сфера услуг, другое)</w:t>
      </w:r>
    </w:p>
    <w:p>
      <w:pPr>
        <w:pStyle w:val="1"/>
        <w:jc w:val="both"/>
      </w:pPr>
      <w:r>
        <w:rPr>
          <w:sz w:val="20"/>
        </w:rPr>
        <w:t xml:space="preserve">___________________________________________________________________________</w:t>
      </w:r>
    </w:p>
    <w:p>
      <w:pPr>
        <w:pStyle w:val="1"/>
        <w:jc w:val="both"/>
      </w:pPr>
      <w:r>
        <w:rPr>
          <w:sz w:val="20"/>
        </w:rPr>
        <w:t xml:space="preserve">2.2. Виды оказываемых услуг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2.3.  Форма  оказания  услуг  (на объекте, с длительным пребыванием, в т.ч.</w:t>
      </w:r>
    </w:p>
    <w:p>
      <w:pPr>
        <w:pStyle w:val="1"/>
        <w:jc w:val="both"/>
      </w:pPr>
      <w:r>
        <w:rPr>
          <w:sz w:val="20"/>
        </w:rPr>
        <w:t xml:space="preserve">проживанием, на дому, дистанционно) _______________________________________</w:t>
      </w:r>
    </w:p>
    <w:p>
      <w:pPr>
        <w:pStyle w:val="1"/>
        <w:jc w:val="both"/>
      </w:pPr>
      <w:r>
        <w:rPr>
          <w:sz w:val="20"/>
        </w:rPr>
        <w:t xml:space="preserve">2.4.   Категории  обслуживаемого  населения  по  возрасту  (дети,  взрослые</w:t>
      </w:r>
    </w:p>
    <w:p>
      <w:pPr>
        <w:pStyle w:val="1"/>
        <w:jc w:val="both"/>
      </w:pPr>
      <w:r>
        <w:rPr>
          <w:sz w:val="20"/>
        </w:rPr>
        <w:t xml:space="preserve">трудоспособного возраста, пожилые; все возрастные категории) ______________</w:t>
      </w:r>
    </w:p>
    <w:p>
      <w:pPr>
        <w:pStyle w:val="1"/>
        <w:jc w:val="both"/>
      </w:pPr>
      <w:r>
        <w:rPr>
          <w:sz w:val="20"/>
        </w:rPr>
        <w:t xml:space="preserve">___________________________________________________________________________</w:t>
      </w:r>
    </w:p>
    <w:p>
      <w:pPr>
        <w:pStyle w:val="1"/>
        <w:jc w:val="both"/>
      </w:pPr>
      <w:r>
        <w:rPr>
          <w:sz w:val="20"/>
        </w:rPr>
        <w:t xml:space="preserve">2.5.   Категории  обслуживаемых  инвалидов  (инвалиды,  передвигающиеся  на</w:t>
      </w:r>
    </w:p>
    <w:p>
      <w:pPr>
        <w:pStyle w:val="1"/>
        <w:jc w:val="both"/>
      </w:pPr>
      <w:r>
        <w:rPr>
          <w:sz w:val="20"/>
        </w:rPr>
        <w:t xml:space="preserve">коляске,  инвалиды с нарушениями опорно-двигательного аппарата, нарушениями</w:t>
      </w:r>
    </w:p>
    <w:p>
      <w:pPr>
        <w:pStyle w:val="1"/>
        <w:jc w:val="both"/>
      </w:pPr>
      <w:r>
        <w:rPr>
          <w:sz w:val="20"/>
        </w:rPr>
        <w:t xml:space="preserve">зрения, нарушениями слуха, нарушениями умственного развития)</w:t>
      </w:r>
    </w:p>
    <w:p>
      <w:pPr>
        <w:pStyle w:val="1"/>
        <w:jc w:val="both"/>
      </w:pPr>
      <w:r>
        <w:rPr>
          <w:sz w:val="20"/>
        </w:rPr>
        <w:t xml:space="preserve">___________________________________________________________________________</w:t>
      </w:r>
    </w:p>
    <w:p>
      <w:pPr>
        <w:pStyle w:val="1"/>
        <w:jc w:val="both"/>
      </w:pPr>
      <w:r>
        <w:rPr>
          <w:sz w:val="20"/>
        </w:rPr>
        <w:t xml:space="preserve">2.6.  Плановая  мощность  (посещаемость  (количество обслуживаемых в день),</w:t>
      </w:r>
    </w:p>
    <w:p>
      <w:pPr>
        <w:pStyle w:val="1"/>
        <w:jc w:val="both"/>
      </w:pPr>
      <w:r>
        <w:rPr>
          <w:sz w:val="20"/>
        </w:rPr>
        <w:t xml:space="preserve">вместимость, пропускная способность) ______________________________________</w:t>
      </w:r>
    </w:p>
    <w:p>
      <w:pPr>
        <w:pStyle w:val="1"/>
        <w:jc w:val="both"/>
      </w:pPr>
      <w:r>
        <w:rPr>
          <w:sz w:val="20"/>
        </w:rPr>
        <w:t xml:space="preserve">2.7.   Участие  в  исполнении  ИПР  инвалида,  ребенка-инвалида  (да,  нет)</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3. Состояние доступности объекта</w:t>
      </w:r>
    </w:p>
    <w:p>
      <w:pPr>
        <w:pStyle w:val="1"/>
        <w:jc w:val="both"/>
      </w:pPr>
      <w:r>
        <w:rPr>
          <w:sz w:val="20"/>
        </w:rPr>
      </w:r>
    </w:p>
    <w:p>
      <w:pPr>
        <w:pStyle w:val="1"/>
        <w:jc w:val="both"/>
      </w:pPr>
      <w:r>
        <w:rPr>
          <w:sz w:val="20"/>
        </w:rPr>
        <w:t xml:space="preserve">3.1. Путь следования к объекту пассажирским транспортом ___________________</w:t>
      </w:r>
    </w:p>
    <w:p>
      <w:pPr>
        <w:pStyle w:val="1"/>
        <w:jc w:val="both"/>
      </w:pPr>
      <w:r>
        <w:rPr>
          <w:sz w:val="20"/>
        </w:rPr>
        <w:t xml:space="preserve">   (описать маршрут движения с использованием пассажирского транспорта,</w:t>
      </w:r>
    </w:p>
    <w:p>
      <w:pPr>
        <w:pStyle w:val="1"/>
        <w:jc w:val="both"/>
      </w:pPr>
      <w:r>
        <w:rPr>
          <w:sz w:val="20"/>
        </w:rPr>
        <w:t xml:space="preserve">__________________________________________________________________________,</w:t>
      </w:r>
    </w:p>
    <w:p>
      <w:pPr>
        <w:pStyle w:val="1"/>
        <w:jc w:val="both"/>
      </w:pPr>
      <w:r>
        <w:rPr>
          <w:sz w:val="20"/>
        </w:rPr>
        <w:t xml:space="preserve">        наличие адаптированного пассажирского транспорта к объекту)</w:t>
      </w:r>
    </w:p>
    <w:p>
      <w:pPr>
        <w:pStyle w:val="1"/>
        <w:jc w:val="both"/>
      </w:pPr>
      <w:r>
        <w:rPr>
          <w:sz w:val="20"/>
        </w:rPr>
        <w:t xml:space="preserve">___________________________________________________________________________</w:t>
      </w:r>
    </w:p>
    <w:p>
      <w:pPr>
        <w:pStyle w:val="1"/>
        <w:jc w:val="both"/>
      </w:pPr>
      <w:r>
        <w:rPr>
          <w:sz w:val="20"/>
        </w:rPr>
        <w:t xml:space="preserve">3.2. Путь к объекту от ближайшей остановки пассажирского транспорта:</w:t>
      </w:r>
    </w:p>
    <w:p>
      <w:pPr>
        <w:pStyle w:val="1"/>
        <w:jc w:val="both"/>
      </w:pPr>
      <w:r>
        <w:rPr>
          <w:sz w:val="20"/>
        </w:rPr>
        <w:t xml:space="preserve">3.2.1. Расстояние до объекта от остановки транспорта _________________ м</w:t>
      </w:r>
    </w:p>
    <w:p>
      <w:pPr>
        <w:pStyle w:val="1"/>
        <w:jc w:val="both"/>
      </w:pPr>
      <w:r>
        <w:rPr>
          <w:sz w:val="20"/>
        </w:rPr>
        <w:t xml:space="preserve">3.2.2. Время движения (пешком) _________________________________ мин.</w:t>
      </w:r>
    </w:p>
    <w:p>
      <w:pPr>
        <w:pStyle w:val="1"/>
        <w:jc w:val="both"/>
      </w:pPr>
      <w:r>
        <w:rPr>
          <w:sz w:val="20"/>
        </w:rPr>
        <w:t xml:space="preserve">3.2.3. Наличие выделенного от проезжей части пешеходного пути (да, нет)</w:t>
      </w:r>
    </w:p>
    <w:p>
      <w:pPr>
        <w:pStyle w:val="1"/>
        <w:jc w:val="both"/>
      </w:pPr>
      <w:r>
        <w:rPr>
          <w:sz w:val="20"/>
        </w:rPr>
        <w:t xml:space="preserve">3.2.4.    Перекрестки    (нерегулируемые;    регулируемые,    со   звуковой</w:t>
      </w:r>
    </w:p>
    <w:p>
      <w:pPr>
        <w:pStyle w:val="1"/>
        <w:jc w:val="both"/>
      </w:pPr>
      <w:r>
        <w:rPr>
          <w:sz w:val="20"/>
        </w:rPr>
        <w:t xml:space="preserve">сигнализацией, таймером; нет) _____________________________________________</w:t>
      </w:r>
    </w:p>
    <w:p>
      <w:pPr>
        <w:pStyle w:val="1"/>
        <w:jc w:val="both"/>
      </w:pPr>
      <w:r>
        <w:rPr>
          <w:sz w:val="20"/>
        </w:rPr>
        <w:t xml:space="preserve">3.2.5.  Информация  на пути следования к объекту (акустическая, тактильная,</w:t>
      </w:r>
    </w:p>
    <w:p>
      <w:pPr>
        <w:pStyle w:val="1"/>
        <w:jc w:val="both"/>
      </w:pPr>
      <w:r>
        <w:rPr>
          <w:sz w:val="20"/>
        </w:rPr>
        <w:t xml:space="preserve">визуальная; нет) __________________________________________________________</w:t>
      </w:r>
    </w:p>
    <w:p>
      <w:pPr>
        <w:pStyle w:val="1"/>
        <w:jc w:val="both"/>
      </w:pPr>
      <w:r>
        <w:rPr>
          <w:sz w:val="20"/>
        </w:rPr>
        <w:t xml:space="preserve">3.2.6. Перепады высоты на пути (есть, нет)</w:t>
      </w:r>
    </w:p>
    <w:p>
      <w:pPr>
        <w:pStyle w:val="1"/>
        <w:jc w:val="both"/>
      </w:pPr>
      <w:r>
        <w:rPr>
          <w:sz w:val="20"/>
        </w:rPr>
        <w:t xml:space="preserve">(описать__________________________________________________________________)</w:t>
      </w:r>
    </w:p>
    <w:p>
      <w:pPr>
        <w:pStyle w:val="1"/>
        <w:jc w:val="both"/>
      </w:pPr>
      <w:r>
        <w:rPr>
          <w:sz w:val="20"/>
        </w:rPr>
        <w:t xml:space="preserve">Их обустройство для инвалидов на коляске (да, нет)</w:t>
      </w:r>
    </w:p>
    <w:p>
      <w:pPr>
        <w:pStyle w:val="1"/>
        <w:jc w:val="both"/>
      </w:pPr>
      <w:r>
        <w:rPr>
          <w:sz w:val="20"/>
        </w:rPr>
        <w:t xml:space="preserve">(_________________________________________________________________________)</w:t>
      </w:r>
    </w:p>
    <w:p>
      <w:pPr>
        <w:pStyle w:val="1"/>
        <w:jc w:val="both"/>
      </w:pPr>
      <w:r>
        <w:rPr>
          <w:sz w:val="20"/>
        </w:rPr>
        <w:t xml:space="preserve">3.3. Организация доступности объекта для инвалидов - форма обслуживания </w:t>
      </w:r>
      <w:hyperlink w:history="0" w:anchor="P14551" w:tooltip="    &lt;*&gt; Указывается один из вариантов:">
        <w:r>
          <w:rPr>
            <w:sz w:val="20"/>
            <w:color w:val="0000ff"/>
          </w:rPr>
          <w:t xml:space="preserve">&lt;*&gt;</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1"/>
        <w:gridCol w:w="5386"/>
        <w:gridCol w:w="3231"/>
      </w:tblGrid>
      <w:tr>
        <w:tc>
          <w:tcPr>
            <w:gridSpan w:val="2"/>
            <w:tcW w:w="5797" w:type="dxa"/>
          </w:tcPr>
          <w:p>
            <w:pPr>
              <w:pStyle w:val="0"/>
              <w:jc w:val="center"/>
            </w:pPr>
            <w:r>
              <w:rPr>
                <w:sz w:val="20"/>
              </w:rPr>
              <w:t xml:space="preserve">Категория инвалидов (вид нарушения)</w:t>
            </w:r>
          </w:p>
        </w:tc>
        <w:tc>
          <w:tcPr>
            <w:tcW w:w="3231" w:type="dxa"/>
          </w:tcPr>
          <w:p>
            <w:pPr>
              <w:pStyle w:val="0"/>
              <w:jc w:val="center"/>
            </w:pPr>
            <w:r>
              <w:rPr>
                <w:sz w:val="20"/>
              </w:rPr>
              <w:t xml:space="preserve">Вариант организации доступности объекта (формы обслуживания) </w:t>
            </w:r>
            <w:hyperlink w:history="0" w:anchor="P14551" w:tooltip="    &lt;*&gt; Указывается один из вариантов:">
              <w:r>
                <w:rPr>
                  <w:sz w:val="20"/>
                  <w:color w:val="0000ff"/>
                </w:rPr>
                <w:t xml:space="preserve">&lt;*&gt;</w:t>
              </w:r>
            </w:hyperlink>
          </w:p>
        </w:tc>
      </w:tr>
      <w:tr>
        <w:tblPrEx>
          <w:tblBorders>
            <w:insideV w:val="nil"/>
          </w:tblBorders>
        </w:tblPrEx>
        <w:tc>
          <w:tcPr>
            <w:tcW w:w="411" w:type="dxa"/>
            <w:tcBorders>
              <w:left w:val="single" w:sz="4"/>
            </w:tcBorders>
          </w:tcPr>
          <w:p>
            <w:pPr>
              <w:pStyle w:val="0"/>
            </w:pPr>
            <w:r>
              <w:rPr>
                <w:sz w:val="20"/>
              </w:rPr>
            </w:r>
          </w:p>
        </w:tc>
        <w:tc>
          <w:tcPr>
            <w:tcW w:w="5386" w:type="dxa"/>
            <w:tcBorders>
              <w:right w:val="single" w:sz="4"/>
            </w:tcBorders>
          </w:tcPr>
          <w:p>
            <w:pPr>
              <w:pStyle w:val="0"/>
            </w:pPr>
            <w:r>
              <w:rPr>
                <w:sz w:val="20"/>
              </w:rPr>
              <w:t xml:space="preserve">Все категории инвалидов и МГН</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pPr>
            <w:r>
              <w:rPr>
                <w:sz w:val="20"/>
              </w:rPr>
            </w:r>
          </w:p>
        </w:tc>
        <w:tc>
          <w:tcPr>
            <w:tcW w:w="5386" w:type="dxa"/>
            <w:tcBorders>
              <w:right w:val="single" w:sz="4"/>
            </w:tcBorders>
          </w:tcPr>
          <w:p>
            <w:pPr>
              <w:pStyle w:val="0"/>
            </w:pPr>
            <w:r>
              <w:rPr>
                <w:sz w:val="20"/>
              </w:rPr>
              <w:t xml:space="preserve">в том числе инвалиды:</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1)</w:t>
            </w:r>
          </w:p>
        </w:tc>
        <w:tc>
          <w:tcPr>
            <w:tcW w:w="5386" w:type="dxa"/>
            <w:tcBorders>
              <w:right w:val="single" w:sz="4"/>
            </w:tcBorders>
          </w:tcPr>
          <w:p>
            <w:pPr>
              <w:pStyle w:val="0"/>
            </w:pPr>
            <w:r>
              <w:rPr>
                <w:sz w:val="20"/>
              </w:rPr>
              <w:t xml:space="preserve">передвигающиеся на креслах-колясках</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2)</w:t>
            </w:r>
          </w:p>
        </w:tc>
        <w:tc>
          <w:tcPr>
            <w:tcW w:w="5386" w:type="dxa"/>
            <w:tcBorders>
              <w:right w:val="single" w:sz="4"/>
            </w:tcBorders>
          </w:tcPr>
          <w:p>
            <w:pPr>
              <w:pStyle w:val="0"/>
            </w:pPr>
            <w:r>
              <w:rPr>
                <w:sz w:val="20"/>
              </w:rPr>
              <w:t xml:space="preserve">с нарушениями опорно-двигательного аппарата</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3)</w:t>
            </w:r>
          </w:p>
        </w:tc>
        <w:tc>
          <w:tcPr>
            <w:tcW w:w="5386" w:type="dxa"/>
            <w:tcBorders>
              <w:right w:val="single" w:sz="4"/>
            </w:tcBorders>
          </w:tcPr>
          <w:p>
            <w:pPr>
              <w:pStyle w:val="0"/>
            </w:pPr>
            <w:r>
              <w:rPr>
                <w:sz w:val="20"/>
              </w:rPr>
              <w:t xml:space="preserve">с нарушениями зрения</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4)</w:t>
            </w:r>
          </w:p>
        </w:tc>
        <w:tc>
          <w:tcPr>
            <w:tcW w:w="5386" w:type="dxa"/>
            <w:tcBorders>
              <w:right w:val="single" w:sz="4"/>
            </w:tcBorders>
          </w:tcPr>
          <w:p>
            <w:pPr>
              <w:pStyle w:val="0"/>
            </w:pPr>
            <w:r>
              <w:rPr>
                <w:sz w:val="20"/>
              </w:rPr>
              <w:t xml:space="preserve">с нарушениями слуха</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5)</w:t>
            </w:r>
          </w:p>
        </w:tc>
        <w:tc>
          <w:tcPr>
            <w:tcW w:w="5386" w:type="dxa"/>
            <w:tcBorders>
              <w:right w:val="single" w:sz="4"/>
            </w:tcBorders>
          </w:tcPr>
          <w:p>
            <w:pPr>
              <w:pStyle w:val="0"/>
            </w:pPr>
            <w:r>
              <w:rPr>
                <w:sz w:val="20"/>
              </w:rPr>
              <w:t xml:space="preserve">с нарушениями умственного развития</w:t>
            </w:r>
          </w:p>
        </w:tc>
        <w:tc>
          <w:tcPr>
            <w:tcW w:w="3231" w:type="dxa"/>
            <w:tcBorders>
              <w:left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w:t>
      </w:r>
    </w:p>
    <w:bookmarkStart w:id="14551" w:name="P14551"/>
    <w:bookmarkEnd w:id="14551"/>
    <w:p>
      <w:pPr>
        <w:pStyle w:val="1"/>
        <w:jc w:val="both"/>
      </w:pPr>
      <w:r>
        <w:rPr>
          <w:sz w:val="20"/>
        </w:rPr>
        <w:t xml:space="preserve">    &lt;*&gt; Указывается один из вариантов:</w:t>
      </w:r>
    </w:p>
    <w:p>
      <w:pPr>
        <w:pStyle w:val="1"/>
        <w:jc w:val="both"/>
      </w:pPr>
      <w:r>
        <w:rPr>
          <w:sz w:val="20"/>
        </w:rPr>
        <w:t xml:space="preserve">    вариант "А" - доступность всех зон и помещений (универсальная);</w:t>
      </w:r>
    </w:p>
    <w:p>
      <w:pPr>
        <w:pStyle w:val="1"/>
        <w:jc w:val="both"/>
      </w:pPr>
      <w:r>
        <w:rPr>
          <w:sz w:val="20"/>
        </w:rPr>
        <w:t xml:space="preserve">    вариант "Б" - выделены для обслуживания инвалидов специальные участки и</w:t>
      </w:r>
    </w:p>
    <w:p>
      <w:pPr>
        <w:pStyle w:val="1"/>
        <w:jc w:val="both"/>
      </w:pPr>
      <w:r>
        <w:rPr>
          <w:sz w:val="20"/>
        </w:rPr>
        <w:t xml:space="preserve">помещения;</w:t>
      </w:r>
    </w:p>
    <w:p>
      <w:pPr>
        <w:pStyle w:val="1"/>
        <w:jc w:val="both"/>
      </w:pPr>
      <w:r>
        <w:rPr>
          <w:sz w:val="20"/>
        </w:rPr>
        <w:t xml:space="preserve">    вариант  "ДУ"  -  обеспечена  условная  доступность:  помощь сотрудника</w:t>
      </w:r>
    </w:p>
    <w:p>
      <w:pPr>
        <w:pStyle w:val="1"/>
        <w:jc w:val="both"/>
      </w:pPr>
      <w:r>
        <w:rPr>
          <w:sz w:val="20"/>
        </w:rPr>
        <w:t xml:space="preserve">организации   на   объекте,   либо   услуги   представляются  на  дому  или</w:t>
      </w:r>
    </w:p>
    <w:p>
      <w:pPr>
        <w:pStyle w:val="1"/>
        <w:jc w:val="both"/>
      </w:pPr>
      <w:r>
        <w:rPr>
          <w:sz w:val="20"/>
        </w:rPr>
        <w:t xml:space="preserve">дистанционно;</w:t>
      </w:r>
    </w:p>
    <w:p>
      <w:pPr>
        <w:pStyle w:val="1"/>
        <w:jc w:val="both"/>
      </w:pPr>
      <w:r>
        <w:rPr>
          <w:sz w:val="20"/>
        </w:rPr>
        <w:t xml:space="preserve">    "ВНД" - временно недоступно: доступность не организована.</w:t>
      </w:r>
    </w:p>
    <w:p>
      <w:pPr>
        <w:pStyle w:val="1"/>
        <w:jc w:val="both"/>
      </w:pPr>
      <w:r>
        <w:rPr>
          <w:sz w:val="20"/>
        </w:rPr>
      </w:r>
    </w:p>
    <w:p>
      <w:pPr>
        <w:pStyle w:val="1"/>
        <w:jc w:val="both"/>
      </w:pPr>
      <w:r>
        <w:rPr>
          <w:sz w:val="20"/>
        </w:rPr>
        <w:t xml:space="preserve">3.4. Состояние доступности основных структурно-функциональных зон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1"/>
        <w:gridCol w:w="5386"/>
        <w:gridCol w:w="3231"/>
      </w:tblGrid>
      <w:tr>
        <w:tc>
          <w:tcPr>
            <w:gridSpan w:val="2"/>
            <w:tcW w:w="5797" w:type="dxa"/>
          </w:tcPr>
          <w:p>
            <w:pPr>
              <w:pStyle w:val="0"/>
              <w:jc w:val="center"/>
            </w:pPr>
            <w:r>
              <w:rPr>
                <w:sz w:val="20"/>
              </w:rPr>
              <w:t xml:space="preserve">Основные структурно-функциональные зоны</w:t>
            </w:r>
          </w:p>
        </w:tc>
        <w:tc>
          <w:tcPr>
            <w:tcW w:w="3231" w:type="dxa"/>
          </w:tcPr>
          <w:p>
            <w:pPr>
              <w:pStyle w:val="0"/>
              <w:jc w:val="center"/>
            </w:pPr>
            <w:r>
              <w:rPr>
                <w:sz w:val="20"/>
              </w:rPr>
              <w:t xml:space="preserve">Состояние доступности, в том числе для основных категорий инвалидов </w:t>
            </w:r>
            <w:hyperlink w:history="0" w:anchor="P14587" w:tooltip="    &lt;**&gt; Указывается один из вариантов:">
              <w:r>
                <w:rPr>
                  <w:sz w:val="20"/>
                  <w:color w:val="0000ff"/>
                </w:rPr>
                <w:t xml:space="preserve">&lt;**&gt;</w:t>
              </w:r>
            </w:hyperlink>
          </w:p>
        </w:tc>
      </w:tr>
      <w:tr>
        <w:tblPrEx>
          <w:tblBorders>
            <w:insideV w:val="nil"/>
          </w:tblBorders>
        </w:tblPrEx>
        <w:tc>
          <w:tcPr>
            <w:tcW w:w="411" w:type="dxa"/>
            <w:tcBorders>
              <w:left w:val="single" w:sz="4"/>
            </w:tcBorders>
          </w:tcPr>
          <w:p>
            <w:pPr>
              <w:pStyle w:val="0"/>
              <w:jc w:val="center"/>
            </w:pPr>
            <w:r>
              <w:rPr>
                <w:sz w:val="20"/>
              </w:rPr>
              <w:t xml:space="preserve">1.</w:t>
            </w:r>
          </w:p>
        </w:tc>
        <w:tc>
          <w:tcPr>
            <w:tcW w:w="5386" w:type="dxa"/>
            <w:tcBorders>
              <w:right w:val="single" w:sz="4"/>
            </w:tcBorders>
          </w:tcPr>
          <w:p>
            <w:pPr>
              <w:pStyle w:val="0"/>
            </w:pPr>
            <w:r>
              <w:rPr>
                <w:sz w:val="20"/>
              </w:rPr>
              <w:t xml:space="preserve">Территория, прилегающая к зданию (участок)</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2.</w:t>
            </w:r>
          </w:p>
        </w:tc>
        <w:tc>
          <w:tcPr>
            <w:tcW w:w="5386" w:type="dxa"/>
            <w:tcBorders>
              <w:right w:val="single" w:sz="4"/>
            </w:tcBorders>
          </w:tcPr>
          <w:p>
            <w:pPr>
              <w:pStyle w:val="0"/>
            </w:pPr>
            <w:r>
              <w:rPr>
                <w:sz w:val="20"/>
              </w:rPr>
              <w:t xml:space="preserve">Вход (входы) в здание</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3.</w:t>
            </w:r>
          </w:p>
        </w:tc>
        <w:tc>
          <w:tcPr>
            <w:tcW w:w="5386" w:type="dxa"/>
            <w:tcBorders>
              <w:right w:val="single" w:sz="4"/>
            </w:tcBorders>
          </w:tcPr>
          <w:p>
            <w:pPr>
              <w:pStyle w:val="0"/>
            </w:pPr>
            <w:r>
              <w:rPr>
                <w:sz w:val="20"/>
              </w:rPr>
              <w:t xml:space="preserve">Путь (пути) движения внутри здания (в т.ч. пути эвакуации)</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4.</w:t>
            </w:r>
          </w:p>
        </w:tc>
        <w:tc>
          <w:tcPr>
            <w:tcW w:w="5386" w:type="dxa"/>
            <w:tcBorders>
              <w:right w:val="single" w:sz="4"/>
            </w:tcBorders>
          </w:tcPr>
          <w:p>
            <w:pPr>
              <w:pStyle w:val="0"/>
            </w:pPr>
            <w:r>
              <w:rPr>
                <w:sz w:val="20"/>
              </w:rPr>
              <w:t xml:space="preserve">Зона целевого назначения здания (целевого посещения объекта)</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5.</w:t>
            </w:r>
          </w:p>
        </w:tc>
        <w:tc>
          <w:tcPr>
            <w:tcW w:w="5386" w:type="dxa"/>
            <w:tcBorders>
              <w:right w:val="single" w:sz="4"/>
            </w:tcBorders>
          </w:tcPr>
          <w:p>
            <w:pPr>
              <w:pStyle w:val="0"/>
            </w:pPr>
            <w:r>
              <w:rPr>
                <w:sz w:val="20"/>
              </w:rPr>
              <w:t xml:space="preserve">Санитарно-гигиенические помещения</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6.</w:t>
            </w:r>
          </w:p>
        </w:tc>
        <w:tc>
          <w:tcPr>
            <w:tcW w:w="5386" w:type="dxa"/>
            <w:tcBorders>
              <w:right w:val="single" w:sz="4"/>
            </w:tcBorders>
          </w:tcPr>
          <w:p>
            <w:pPr>
              <w:pStyle w:val="0"/>
            </w:pPr>
            <w:r>
              <w:rPr>
                <w:sz w:val="20"/>
              </w:rPr>
              <w:t xml:space="preserve">Система информации и связи (на всех зонах)</w:t>
            </w:r>
          </w:p>
        </w:tc>
        <w:tc>
          <w:tcPr>
            <w:tcW w:w="3231" w:type="dxa"/>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7.</w:t>
            </w:r>
          </w:p>
        </w:tc>
        <w:tc>
          <w:tcPr>
            <w:tcW w:w="5386" w:type="dxa"/>
            <w:tcBorders>
              <w:right w:val="single" w:sz="4"/>
            </w:tcBorders>
          </w:tcPr>
          <w:p>
            <w:pPr>
              <w:pStyle w:val="0"/>
            </w:pPr>
            <w:r>
              <w:rPr>
                <w:sz w:val="20"/>
              </w:rPr>
              <w:t xml:space="preserve">Пути движения к объекту (от остановки транспорта)</w:t>
            </w:r>
          </w:p>
        </w:tc>
        <w:tc>
          <w:tcPr>
            <w:tcW w:w="3231" w:type="dxa"/>
            <w:tcBorders>
              <w:left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w:t>
      </w:r>
    </w:p>
    <w:bookmarkStart w:id="14587" w:name="P14587"/>
    <w:bookmarkEnd w:id="14587"/>
    <w:p>
      <w:pPr>
        <w:pStyle w:val="1"/>
        <w:jc w:val="both"/>
      </w:pPr>
      <w:r>
        <w:rPr>
          <w:sz w:val="20"/>
        </w:rPr>
        <w:t xml:space="preserve">    &lt;**&gt; Указывается один из вариантов:</w:t>
      </w:r>
    </w:p>
    <w:p>
      <w:pPr>
        <w:pStyle w:val="1"/>
        <w:jc w:val="both"/>
      </w:pPr>
      <w:r>
        <w:rPr>
          <w:sz w:val="20"/>
        </w:rPr>
        <w:t xml:space="preserve">    ДП-В  -  доступно  полностью  всем;</w:t>
      </w:r>
    </w:p>
    <w:p>
      <w:pPr>
        <w:pStyle w:val="1"/>
        <w:jc w:val="both"/>
      </w:pPr>
      <w:r>
        <w:rPr>
          <w:sz w:val="20"/>
        </w:rPr>
        <w:t xml:space="preserve">    ДП-И  (К,  О,  С,  Г,  У)  -  доступно  полностью избирательно (указать</w:t>
      </w:r>
    </w:p>
    <w:p>
      <w:pPr>
        <w:pStyle w:val="1"/>
        <w:jc w:val="both"/>
      </w:pPr>
      <w:r>
        <w:rPr>
          <w:sz w:val="20"/>
        </w:rPr>
        <w:t xml:space="preserve">категории инвалидов);</w:t>
      </w:r>
    </w:p>
    <w:p>
      <w:pPr>
        <w:pStyle w:val="1"/>
        <w:jc w:val="both"/>
      </w:pPr>
      <w:r>
        <w:rPr>
          <w:sz w:val="20"/>
        </w:rPr>
        <w:t xml:space="preserve">    ДЧ-В - доступно частично всем;</w:t>
      </w:r>
    </w:p>
    <w:p>
      <w:pPr>
        <w:pStyle w:val="1"/>
        <w:jc w:val="both"/>
      </w:pPr>
      <w:r>
        <w:rPr>
          <w:sz w:val="20"/>
        </w:rPr>
        <w:t xml:space="preserve">    ДЧ-И  (К,  О,  С,  Г,  У)  -  доступно  частично  избирательно (указать</w:t>
      </w:r>
    </w:p>
    <w:p>
      <w:pPr>
        <w:pStyle w:val="1"/>
        <w:jc w:val="both"/>
      </w:pPr>
      <w:r>
        <w:rPr>
          <w:sz w:val="20"/>
        </w:rPr>
        <w:t xml:space="preserve">категории инвалидов);</w:t>
      </w:r>
    </w:p>
    <w:p>
      <w:pPr>
        <w:pStyle w:val="1"/>
        <w:jc w:val="both"/>
      </w:pPr>
      <w:r>
        <w:rPr>
          <w:sz w:val="20"/>
        </w:rPr>
        <w:t xml:space="preserve">    ДУ - доступно условно;</w:t>
      </w:r>
    </w:p>
    <w:p>
      <w:pPr>
        <w:pStyle w:val="1"/>
        <w:jc w:val="both"/>
      </w:pPr>
      <w:r>
        <w:rPr>
          <w:sz w:val="20"/>
        </w:rPr>
        <w:t xml:space="preserve">    ВНД - временно недоступно.</w:t>
      </w:r>
    </w:p>
    <w:p>
      <w:pPr>
        <w:pStyle w:val="1"/>
        <w:jc w:val="both"/>
      </w:pPr>
      <w:r>
        <w:rPr>
          <w:sz w:val="20"/>
        </w:rPr>
      </w:r>
    </w:p>
    <w:p>
      <w:pPr>
        <w:pStyle w:val="1"/>
        <w:jc w:val="both"/>
      </w:pPr>
      <w:r>
        <w:rPr>
          <w:sz w:val="20"/>
        </w:rPr>
        <w:t xml:space="preserve">3.5. Итоговое заключение о состоянии доступности ОСИ: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4. Управленческое решение</w:t>
      </w:r>
    </w:p>
    <w:p>
      <w:pPr>
        <w:pStyle w:val="1"/>
        <w:jc w:val="both"/>
      </w:pPr>
      <w:r>
        <w:rPr>
          <w:sz w:val="20"/>
        </w:rPr>
      </w:r>
    </w:p>
    <w:p>
      <w:pPr>
        <w:pStyle w:val="1"/>
        <w:jc w:val="both"/>
      </w:pPr>
      <w:r>
        <w:rPr>
          <w:sz w:val="20"/>
        </w:rPr>
        <w:t xml:space="preserve">4.1. Рекомендации по адаптации основных структурных элементов объекта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1"/>
        <w:gridCol w:w="5386"/>
        <w:gridCol w:w="3231"/>
      </w:tblGrid>
      <w:tr>
        <w:tc>
          <w:tcPr>
            <w:gridSpan w:val="2"/>
            <w:tcW w:w="5797" w:type="dxa"/>
          </w:tcPr>
          <w:p>
            <w:pPr>
              <w:pStyle w:val="0"/>
              <w:jc w:val="center"/>
            </w:pPr>
            <w:r>
              <w:rPr>
                <w:sz w:val="20"/>
              </w:rPr>
              <w:t xml:space="preserve">Основные структурно-функциональные зоны объекта</w:t>
            </w:r>
          </w:p>
        </w:tc>
        <w:tc>
          <w:tcPr>
            <w:tcW w:w="3231" w:type="dxa"/>
          </w:tcPr>
          <w:p>
            <w:pPr>
              <w:pStyle w:val="0"/>
              <w:jc w:val="center"/>
            </w:pPr>
            <w:r>
              <w:rPr>
                <w:sz w:val="20"/>
              </w:rPr>
              <w:t xml:space="preserve">Рекомендации по адаптации объекта (вид работы) </w:t>
            </w:r>
            <w:hyperlink w:history="0" w:anchor="P14635" w:tooltip="    &lt;***&gt; Указывается один из вариантов (видов работ):">
              <w:r>
                <w:rPr>
                  <w:sz w:val="20"/>
                  <w:color w:val="0000ff"/>
                </w:rPr>
                <w:t xml:space="preserve">&lt;***&gt;</w:t>
              </w:r>
            </w:hyperlink>
          </w:p>
        </w:tc>
      </w:tr>
      <w:tr>
        <w:tc>
          <w:tcPr>
            <w:gridSpan w:val="2"/>
            <w:tcW w:w="5797" w:type="dxa"/>
          </w:tcPr>
          <w:p>
            <w:pPr>
              <w:pStyle w:val="0"/>
              <w:jc w:val="center"/>
            </w:pPr>
            <w:r>
              <w:rPr>
                <w:sz w:val="20"/>
              </w:rPr>
              <w:t xml:space="preserve">1</w:t>
            </w:r>
          </w:p>
        </w:tc>
        <w:tc>
          <w:tcPr>
            <w:tcW w:w="3231" w:type="dxa"/>
          </w:tcPr>
          <w:p>
            <w:pPr>
              <w:pStyle w:val="0"/>
              <w:jc w:val="center"/>
            </w:pPr>
            <w:r>
              <w:rPr>
                <w:sz w:val="20"/>
              </w:rPr>
              <w:t xml:space="preserve">2</w:t>
            </w:r>
          </w:p>
        </w:tc>
      </w:tr>
      <w:tr>
        <w:tblPrEx>
          <w:tblBorders>
            <w:insideV w:val="nil"/>
          </w:tblBorders>
        </w:tblPrEx>
        <w:tc>
          <w:tcPr>
            <w:tcW w:w="411" w:type="dxa"/>
            <w:tcBorders>
              <w:left w:val="single" w:sz="4"/>
            </w:tcBorders>
          </w:tcPr>
          <w:p>
            <w:pPr>
              <w:pStyle w:val="0"/>
              <w:jc w:val="center"/>
            </w:pPr>
            <w:r>
              <w:rPr>
                <w:sz w:val="20"/>
              </w:rPr>
              <w:t xml:space="preserve">1.</w:t>
            </w:r>
          </w:p>
        </w:tc>
        <w:tc>
          <w:tcPr>
            <w:tcW w:w="5386" w:type="dxa"/>
            <w:vAlign w:val="center"/>
            <w:tcBorders>
              <w:right w:val="single" w:sz="4"/>
            </w:tcBorders>
          </w:tcPr>
          <w:p>
            <w:pPr>
              <w:pStyle w:val="0"/>
            </w:pPr>
            <w:r>
              <w:rPr>
                <w:sz w:val="20"/>
              </w:rPr>
              <w:t xml:space="preserve">Территория, прилегающая к зданию (участок)</w:t>
            </w:r>
          </w:p>
        </w:tc>
        <w:tc>
          <w:tcPr>
            <w:tcW w:w="3231" w:type="dxa"/>
            <w:vAlign w:val="center"/>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2.</w:t>
            </w:r>
          </w:p>
        </w:tc>
        <w:tc>
          <w:tcPr>
            <w:tcW w:w="5386" w:type="dxa"/>
            <w:vAlign w:val="center"/>
            <w:tcBorders>
              <w:right w:val="single" w:sz="4"/>
            </w:tcBorders>
          </w:tcPr>
          <w:p>
            <w:pPr>
              <w:pStyle w:val="0"/>
            </w:pPr>
            <w:r>
              <w:rPr>
                <w:sz w:val="20"/>
              </w:rPr>
              <w:t xml:space="preserve">Вход (входы) в здание</w:t>
            </w:r>
          </w:p>
        </w:tc>
        <w:tc>
          <w:tcPr>
            <w:tcW w:w="3231" w:type="dxa"/>
            <w:vAlign w:val="center"/>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3.</w:t>
            </w:r>
          </w:p>
        </w:tc>
        <w:tc>
          <w:tcPr>
            <w:tcW w:w="5386" w:type="dxa"/>
            <w:vAlign w:val="center"/>
            <w:tcBorders>
              <w:right w:val="single" w:sz="4"/>
            </w:tcBorders>
          </w:tcPr>
          <w:p>
            <w:pPr>
              <w:pStyle w:val="0"/>
            </w:pPr>
            <w:r>
              <w:rPr>
                <w:sz w:val="20"/>
              </w:rPr>
              <w:t xml:space="preserve">Путь (пути) движения внутри здания (в т.ч. пути эвакуации)</w:t>
            </w:r>
          </w:p>
        </w:tc>
        <w:tc>
          <w:tcPr>
            <w:tcW w:w="3231" w:type="dxa"/>
            <w:vAlign w:val="center"/>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4.</w:t>
            </w:r>
          </w:p>
        </w:tc>
        <w:tc>
          <w:tcPr>
            <w:tcW w:w="5386" w:type="dxa"/>
            <w:vAlign w:val="center"/>
            <w:tcBorders>
              <w:right w:val="single" w:sz="4"/>
            </w:tcBorders>
          </w:tcPr>
          <w:p>
            <w:pPr>
              <w:pStyle w:val="0"/>
            </w:pPr>
            <w:r>
              <w:rPr>
                <w:sz w:val="20"/>
              </w:rPr>
              <w:t xml:space="preserve">Зона целевого назначения здания (целевого посещения объекта)</w:t>
            </w:r>
          </w:p>
        </w:tc>
        <w:tc>
          <w:tcPr>
            <w:tcW w:w="3231" w:type="dxa"/>
            <w:vAlign w:val="center"/>
            <w:tcBorders>
              <w:left w:val="single" w:sz="4"/>
              <w:right w:val="single" w:sz="4"/>
            </w:tcBorders>
          </w:tcPr>
          <w:p>
            <w:pPr>
              <w:pStyle w:val="0"/>
            </w:pPr>
            <w:r>
              <w:rPr>
                <w:sz w:val="20"/>
              </w:rPr>
            </w:r>
          </w:p>
        </w:tc>
      </w:tr>
      <w:tr>
        <w:tblPrEx>
          <w:tblBorders>
            <w:insideV w:val="nil"/>
          </w:tblBorders>
        </w:tblPrEx>
        <w:tc>
          <w:tcPr>
            <w:tcW w:w="411" w:type="dxa"/>
            <w:vAlign w:val="center"/>
            <w:tcBorders>
              <w:left w:val="single" w:sz="4"/>
            </w:tcBorders>
          </w:tcPr>
          <w:p>
            <w:pPr>
              <w:pStyle w:val="0"/>
              <w:jc w:val="center"/>
            </w:pPr>
            <w:r>
              <w:rPr>
                <w:sz w:val="20"/>
              </w:rPr>
              <w:t xml:space="preserve">5.</w:t>
            </w:r>
          </w:p>
        </w:tc>
        <w:tc>
          <w:tcPr>
            <w:tcW w:w="5386" w:type="dxa"/>
            <w:vAlign w:val="center"/>
            <w:tcBorders>
              <w:right w:val="single" w:sz="4"/>
            </w:tcBorders>
          </w:tcPr>
          <w:p>
            <w:pPr>
              <w:pStyle w:val="0"/>
            </w:pPr>
            <w:r>
              <w:rPr>
                <w:sz w:val="20"/>
              </w:rPr>
              <w:t xml:space="preserve">Санитарно-гигиенические помещения</w:t>
            </w:r>
          </w:p>
        </w:tc>
        <w:tc>
          <w:tcPr>
            <w:tcW w:w="3231" w:type="dxa"/>
            <w:vAlign w:val="center"/>
            <w:tcBorders>
              <w:left w:val="single" w:sz="4"/>
              <w:right w:val="single" w:sz="4"/>
            </w:tcBorders>
          </w:tcPr>
          <w:p>
            <w:pPr>
              <w:pStyle w:val="0"/>
            </w:pPr>
            <w:r>
              <w:rPr>
                <w:sz w:val="20"/>
              </w:rPr>
            </w:r>
          </w:p>
        </w:tc>
      </w:tr>
      <w:tr>
        <w:tblPrEx>
          <w:tblBorders>
            <w:insideV w:val="nil"/>
          </w:tblBorders>
        </w:tblPrEx>
        <w:tc>
          <w:tcPr>
            <w:tcW w:w="411" w:type="dxa"/>
            <w:vAlign w:val="center"/>
            <w:tcBorders>
              <w:left w:val="single" w:sz="4"/>
            </w:tcBorders>
          </w:tcPr>
          <w:p>
            <w:pPr>
              <w:pStyle w:val="0"/>
              <w:jc w:val="center"/>
            </w:pPr>
            <w:r>
              <w:rPr>
                <w:sz w:val="20"/>
              </w:rPr>
              <w:t xml:space="preserve">6.</w:t>
            </w:r>
          </w:p>
        </w:tc>
        <w:tc>
          <w:tcPr>
            <w:tcW w:w="5386" w:type="dxa"/>
            <w:vAlign w:val="center"/>
            <w:tcBorders>
              <w:right w:val="single" w:sz="4"/>
            </w:tcBorders>
          </w:tcPr>
          <w:p>
            <w:pPr>
              <w:pStyle w:val="0"/>
            </w:pPr>
            <w:r>
              <w:rPr>
                <w:sz w:val="20"/>
              </w:rPr>
              <w:t xml:space="preserve">Система информации на объекте (на всех зонах)</w:t>
            </w:r>
          </w:p>
        </w:tc>
        <w:tc>
          <w:tcPr>
            <w:tcW w:w="3231" w:type="dxa"/>
            <w:vAlign w:val="center"/>
            <w:tcBorders>
              <w:left w:val="single" w:sz="4"/>
              <w:right w:val="single" w:sz="4"/>
            </w:tcBorders>
          </w:tcPr>
          <w:p>
            <w:pPr>
              <w:pStyle w:val="0"/>
            </w:pPr>
            <w:r>
              <w:rPr>
                <w:sz w:val="20"/>
              </w:rPr>
            </w:r>
          </w:p>
        </w:tc>
      </w:tr>
      <w:tr>
        <w:tblPrEx>
          <w:tblBorders>
            <w:insideV w:val="nil"/>
          </w:tblBorders>
        </w:tblPrEx>
        <w:tc>
          <w:tcPr>
            <w:tcW w:w="411" w:type="dxa"/>
            <w:vAlign w:val="center"/>
            <w:tcBorders>
              <w:left w:val="single" w:sz="4"/>
            </w:tcBorders>
          </w:tcPr>
          <w:p>
            <w:pPr>
              <w:pStyle w:val="0"/>
              <w:jc w:val="center"/>
            </w:pPr>
            <w:r>
              <w:rPr>
                <w:sz w:val="20"/>
              </w:rPr>
              <w:t xml:space="preserve">7.</w:t>
            </w:r>
          </w:p>
        </w:tc>
        <w:tc>
          <w:tcPr>
            <w:tcW w:w="5386" w:type="dxa"/>
            <w:vAlign w:val="center"/>
            <w:tcBorders>
              <w:right w:val="single" w:sz="4"/>
            </w:tcBorders>
          </w:tcPr>
          <w:p>
            <w:pPr>
              <w:pStyle w:val="0"/>
            </w:pPr>
            <w:r>
              <w:rPr>
                <w:sz w:val="20"/>
              </w:rPr>
              <w:t xml:space="preserve">Пути движения к объекту (от остановки транспорта)</w:t>
            </w:r>
          </w:p>
        </w:tc>
        <w:tc>
          <w:tcPr>
            <w:tcW w:w="3231" w:type="dxa"/>
            <w:vAlign w:val="center"/>
            <w:tcBorders>
              <w:left w:val="single" w:sz="4"/>
              <w:right w:val="single" w:sz="4"/>
            </w:tcBorders>
          </w:tcPr>
          <w:p>
            <w:pPr>
              <w:pStyle w:val="0"/>
            </w:pPr>
            <w:r>
              <w:rPr>
                <w:sz w:val="20"/>
              </w:rPr>
            </w:r>
          </w:p>
        </w:tc>
      </w:tr>
      <w:tr>
        <w:tblPrEx>
          <w:tblBorders>
            <w:insideV w:val="nil"/>
          </w:tblBorders>
        </w:tblPrEx>
        <w:tc>
          <w:tcPr>
            <w:tcW w:w="411" w:type="dxa"/>
            <w:tcBorders>
              <w:left w:val="single" w:sz="4"/>
            </w:tcBorders>
          </w:tcPr>
          <w:p>
            <w:pPr>
              <w:pStyle w:val="0"/>
              <w:jc w:val="center"/>
            </w:pPr>
            <w:r>
              <w:rPr>
                <w:sz w:val="20"/>
              </w:rPr>
              <w:t xml:space="preserve">8.</w:t>
            </w:r>
          </w:p>
        </w:tc>
        <w:tc>
          <w:tcPr>
            <w:tcW w:w="5386" w:type="dxa"/>
            <w:vAlign w:val="center"/>
            <w:tcBorders>
              <w:right w:val="single" w:sz="4"/>
            </w:tcBorders>
          </w:tcPr>
          <w:p>
            <w:pPr>
              <w:pStyle w:val="0"/>
            </w:pPr>
            <w:r>
              <w:rPr>
                <w:sz w:val="20"/>
              </w:rPr>
              <w:t xml:space="preserve">Все зоны и участки</w:t>
            </w:r>
          </w:p>
        </w:tc>
        <w:tc>
          <w:tcPr>
            <w:tcW w:w="3231" w:type="dxa"/>
            <w:vAlign w:val="center"/>
            <w:tcBorders>
              <w:left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w:t>
      </w:r>
    </w:p>
    <w:bookmarkStart w:id="14635" w:name="P14635"/>
    <w:bookmarkEnd w:id="14635"/>
    <w:p>
      <w:pPr>
        <w:pStyle w:val="1"/>
        <w:jc w:val="both"/>
      </w:pPr>
      <w:r>
        <w:rPr>
          <w:sz w:val="20"/>
        </w:rPr>
        <w:t xml:space="preserve">    &lt;***&gt; Указывается один из вариантов (видов работ):</w:t>
      </w:r>
    </w:p>
    <w:p>
      <w:pPr>
        <w:pStyle w:val="1"/>
        <w:jc w:val="both"/>
      </w:pPr>
      <w:r>
        <w:rPr>
          <w:sz w:val="20"/>
        </w:rPr>
        <w:t xml:space="preserve">    не нуждается; ремонт (текущий, капитальный);</w:t>
      </w:r>
    </w:p>
    <w:p>
      <w:pPr>
        <w:pStyle w:val="1"/>
        <w:jc w:val="both"/>
      </w:pPr>
      <w:r>
        <w:rPr>
          <w:sz w:val="20"/>
        </w:rPr>
        <w:t xml:space="preserve">    индивидуальное решение с ТСР;</w:t>
      </w:r>
    </w:p>
    <w:p>
      <w:pPr>
        <w:pStyle w:val="1"/>
        <w:jc w:val="both"/>
      </w:pPr>
      <w:r>
        <w:rPr>
          <w:sz w:val="20"/>
        </w:rPr>
        <w:t xml:space="preserve">    технические  решения  невозможны  -  организация  альтернативной  формы</w:t>
      </w:r>
    </w:p>
    <w:p>
      <w:pPr>
        <w:pStyle w:val="1"/>
        <w:jc w:val="both"/>
      </w:pPr>
      <w:r>
        <w:rPr>
          <w:sz w:val="20"/>
        </w:rPr>
        <w:t xml:space="preserve">обслуживания.</w:t>
      </w:r>
    </w:p>
    <w:p>
      <w:pPr>
        <w:pStyle w:val="1"/>
        <w:jc w:val="both"/>
      </w:pPr>
      <w:r>
        <w:rPr>
          <w:sz w:val="20"/>
        </w:rPr>
      </w:r>
    </w:p>
    <w:p>
      <w:pPr>
        <w:pStyle w:val="1"/>
        <w:jc w:val="both"/>
      </w:pPr>
      <w:r>
        <w:rPr>
          <w:sz w:val="20"/>
        </w:rPr>
        <w:t xml:space="preserve">4.2. Период проведения работ ______________________________________________</w:t>
      </w:r>
    </w:p>
    <w:p>
      <w:pPr>
        <w:pStyle w:val="1"/>
        <w:jc w:val="both"/>
      </w:pPr>
      <w:r>
        <w:rPr>
          <w:sz w:val="20"/>
        </w:rPr>
        <w:t xml:space="preserve">в рамках исполнения _______________________________________________________</w:t>
      </w:r>
    </w:p>
    <w:p>
      <w:pPr>
        <w:pStyle w:val="1"/>
        <w:jc w:val="both"/>
      </w:pPr>
      <w:r>
        <w:rPr>
          <w:sz w:val="20"/>
        </w:rPr>
        <w:t xml:space="preserve">                     (указывается наименование документа: программы, плана)</w:t>
      </w:r>
    </w:p>
    <w:p>
      <w:pPr>
        <w:pStyle w:val="1"/>
        <w:jc w:val="both"/>
      </w:pPr>
      <w:r>
        <w:rPr>
          <w:sz w:val="20"/>
        </w:rPr>
      </w:r>
    </w:p>
    <w:p>
      <w:pPr>
        <w:pStyle w:val="1"/>
        <w:jc w:val="both"/>
      </w:pPr>
      <w:r>
        <w:rPr>
          <w:sz w:val="20"/>
        </w:rPr>
        <w:t xml:space="preserve">4.3.  Ожидаемый результат (по состоянию доступности) после выполнения работ</w:t>
      </w:r>
    </w:p>
    <w:p>
      <w:pPr>
        <w:pStyle w:val="1"/>
        <w:jc w:val="both"/>
      </w:pPr>
      <w:r>
        <w:rPr>
          <w:sz w:val="20"/>
        </w:rPr>
        <w:t xml:space="preserve">по адаптации ______________________________________________________________</w:t>
      </w:r>
    </w:p>
    <w:p>
      <w:pPr>
        <w:pStyle w:val="1"/>
        <w:jc w:val="both"/>
      </w:pPr>
      <w:r>
        <w:rPr>
          <w:sz w:val="20"/>
        </w:rPr>
      </w:r>
    </w:p>
    <w:p>
      <w:pPr>
        <w:pStyle w:val="1"/>
        <w:jc w:val="both"/>
      </w:pPr>
      <w:r>
        <w:rPr>
          <w:sz w:val="20"/>
        </w:rPr>
        <w:t xml:space="preserve">Оценка  результата  исполнения  программы, плана (по состоянию доступности)</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4.4.  Для  принятия  решения  требуется,  не требуется согласование (нужное</w:t>
      </w:r>
    </w:p>
    <w:p>
      <w:pPr>
        <w:pStyle w:val="1"/>
        <w:jc w:val="both"/>
      </w:pPr>
      <w:r>
        <w:rPr>
          <w:sz w:val="20"/>
        </w:rPr>
        <w:t xml:space="preserve">подчеркнуть):</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Имеется  заключение  уполномоченной  организации  о  состоянии  доступности</w:t>
      </w:r>
    </w:p>
    <w:p>
      <w:pPr>
        <w:pStyle w:val="1"/>
        <w:jc w:val="both"/>
      </w:pPr>
      <w:r>
        <w:rPr>
          <w:sz w:val="20"/>
        </w:rPr>
        <w:t xml:space="preserve">объекта ___________________________________________________________________</w:t>
      </w:r>
    </w:p>
    <w:p>
      <w:pPr>
        <w:pStyle w:val="1"/>
        <w:jc w:val="both"/>
      </w:pPr>
      <w:r>
        <w:rPr>
          <w:sz w:val="20"/>
        </w:rPr>
        <w:t xml:space="preserve">           (наименование документа и выдавшей его организации, дата)</w:t>
      </w:r>
    </w:p>
    <w:p>
      <w:pPr>
        <w:pStyle w:val="1"/>
        <w:jc w:val="both"/>
      </w:pPr>
      <w:r>
        <w:rPr>
          <w:sz w:val="20"/>
        </w:rPr>
        <w:t xml:space="preserve">прилагается</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4.5.  Информация  размещена  (обновлена) на Карте доступности Архангельской</w:t>
      </w:r>
    </w:p>
    <w:p>
      <w:pPr>
        <w:pStyle w:val="1"/>
        <w:jc w:val="both"/>
      </w:pPr>
      <w:r>
        <w:rPr>
          <w:sz w:val="20"/>
        </w:rPr>
        <w:t xml:space="preserve">области, дата _____________________________________________________________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Положению о порядке проведения</w:t>
      </w:r>
    </w:p>
    <w:p>
      <w:pPr>
        <w:pStyle w:val="0"/>
        <w:jc w:val="right"/>
      </w:pPr>
      <w:r>
        <w:rPr>
          <w:sz w:val="20"/>
        </w:rPr>
        <w:t xml:space="preserve">конкурса на предоставление субсидии</w:t>
      </w:r>
    </w:p>
    <w:p>
      <w:pPr>
        <w:pStyle w:val="0"/>
        <w:jc w:val="right"/>
      </w:pPr>
      <w:r>
        <w:rPr>
          <w:sz w:val="20"/>
        </w:rPr>
        <w:t xml:space="preserve">из областного бюджета бюджетам</w:t>
      </w:r>
    </w:p>
    <w:p>
      <w:pPr>
        <w:pStyle w:val="0"/>
        <w:jc w:val="right"/>
      </w:pPr>
      <w:r>
        <w:rPr>
          <w:sz w:val="20"/>
        </w:rPr>
        <w:t xml:space="preserve">муниципальных районов, муниципальных</w:t>
      </w:r>
    </w:p>
    <w:p>
      <w:pPr>
        <w:pStyle w:val="0"/>
        <w:jc w:val="right"/>
      </w:pPr>
      <w:r>
        <w:rPr>
          <w:sz w:val="20"/>
        </w:rPr>
        <w:t xml:space="preserve">округов, городских округов, городских</w:t>
      </w:r>
    </w:p>
    <w:p>
      <w:pPr>
        <w:pStyle w:val="0"/>
        <w:jc w:val="right"/>
      </w:pPr>
      <w:r>
        <w:rPr>
          <w:sz w:val="20"/>
        </w:rPr>
        <w:t xml:space="preserve">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беспрепятственного доступа к спортивным</w:t>
      </w:r>
    </w:p>
    <w:p>
      <w:pPr>
        <w:pStyle w:val="0"/>
        <w:jc w:val="right"/>
      </w:pPr>
      <w:r>
        <w:rPr>
          <w:sz w:val="20"/>
        </w:rPr>
        <w:t xml:space="preserve">объектам муниципальной собственности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282"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22.12.2020 N 940-пп)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right"/>
      </w:pPr>
      <w:r>
        <w:rPr>
          <w:sz w:val="20"/>
        </w:rPr>
        <w:t xml:space="preserve">(форма)</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CellMar>
          <w:top w:w="102" w:type="dxa"/>
          <w:left w:w="62" w:type="dxa"/>
          <w:bottom w:w="102" w:type="dxa"/>
          <w:right w:w="62" w:type="dxa"/>
        </w:tblCellMar>
      </w:tblPr>
      <w:tblGrid>
        <w:gridCol w:w="3402"/>
        <w:gridCol w:w="567"/>
        <w:gridCol w:w="3402"/>
        <w:gridCol w:w="567"/>
        <w:gridCol w:w="3402"/>
      </w:tblGrid>
      <w:tr>
        <w:tc>
          <w:tcPr>
            <w:tcW w:w="3402" w:type="dxa"/>
            <w:tcBorders>
              <w:top w:val="nil"/>
              <w:left w:val="nil"/>
              <w:bottom w:val="nil"/>
              <w:right w:val="nil"/>
            </w:tcBorders>
          </w:tcPr>
          <w:p>
            <w:pPr>
              <w:pStyle w:val="0"/>
            </w:pPr>
            <w:r>
              <w:rPr>
                <w:sz w:val="20"/>
              </w:rPr>
              <w:t xml:space="preserve">СОГЛАСОВАНО</w:t>
            </w:r>
          </w:p>
          <w:p>
            <w:pPr>
              <w:pStyle w:val="0"/>
            </w:pPr>
            <w:r>
              <w:rPr>
                <w:sz w:val="20"/>
              </w:rPr>
              <w:t xml:space="preserve">Руководитель</w:t>
            </w:r>
          </w:p>
          <w:p>
            <w:pPr>
              <w:pStyle w:val="0"/>
            </w:pPr>
            <w:r>
              <w:rPr>
                <w:sz w:val="20"/>
              </w:rPr>
              <w:t xml:space="preserve">вышестоящей организации</w:t>
            </w:r>
          </w:p>
          <w:p>
            <w:pPr>
              <w:pStyle w:val="0"/>
            </w:pPr>
            <w:r>
              <w:rPr>
                <w:sz w:val="20"/>
              </w:rPr>
              <w:t xml:space="preserve">_________________________</w:t>
            </w:r>
          </w:p>
          <w:p>
            <w:pPr>
              <w:pStyle w:val="0"/>
            </w:pPr>
            <w:r>
              <w:rPr>
                <w:sz w:val="20"/>
              </w:rPr>
              <w:t xml:space="preserve">___ _____________ 20__ года</w:t>
            </w:r>
          </w:p>
        </w:tc>
        <w:tc>
          <w:tcPr>
            <w:tcW w:w="567" w:type="dxa"/>
            <w:tcBorders>
              <w:top w:val="nil"/>
              <w:left w:val="nil"/>
              <w:bottom w:val="nil"/>
              <w:right w:val="nil"/>
            </w:tcBorders>
          </w:tcPr>
          <w:p>
            <w:pPr>
              <w:pStyle w:val="0"/>
            </w:pPr>
            <w:r>
              <w:rPr>
                <w:sz w:val="20"/>
              </w:rPr>
            </w:r>
          </w:p>
        </w:tc>
        <w:tc>
          <w:tcPr>
            <w:tcW w:w="3402" w:type="dxa"/>
            <w:tcBorders>
              <w:top w:val="nil"/>
              <w:left w:val="nil"/>
              <w:bottom w:val="nil"/>
              <w:right w:val="nil"/>
            </w:tcBorders>
          </w:tcPr>
          <w:p>
            <w:pPr>
              <w:pStyle w:val="0"/>
            </w:pPr>
            <w:r>
              <w:rPr>
                <w:sz w:val="20"/>
              </w:rPr>
              <w:t xml:space="preserve">СОГЛАСОВАНО</w:t>
            </w:r>
          </w:p>
          <w:p>
            <w:pPr>
              <w:pStyle w:val="0"/>
            </w:pPr>
            <w:r>
              <w:rPr>
                <w:sz w:val="20"/>
              </w:rPr>
              <w:t xml:space="preserve">Руководитель общественного</w:t>
            </w:r>
          </w:p>
          <w:p>
            <w:pPr>
              <w:pStyle w:val="0"/>
            </w:pPr>
            <w:r>
              <w:rPr>
                <w:sz w:val="20"/>
              </w:rPr>
              <w:t xml:space="preserve">объединения инвалидов</w:t>
            </w:r>
          </w:p>
          <w:p>
            <w:pPr>
              <w:pStyle w:val="0"/>
            </w:pPr>
            <w:r>
              <w:rPr>
                <w:sz w:val="20"/>
              </w:rPr>
              <w:t xml:space="preserve">_________________________</w:t>
            </w:r>
          </w:p>
          <w:p>
            <w:pPr>
              <w:pStyle w:val="0"/>
            </w:pPr>
            <w:r>
              <w:rPr>
                <w:sz w:val="20"/>
              </w:rPr>
              <w:t xml:space="preserve">___ _____________ 20__ года</w:t>
            </w:r>
          </w:p>
        </w:tc>
        <w:tc>
          <w:tcPr>
            <w:tcW w:w="567" w:type="dxa"/>
            <w:tcBorders>
              <w:top w:val="nil"/>
              <w:left w:val="nil"/>
              <w:bottom w:val="nil"/>
              <w:right w:val="nil"/>
            </w:tcBorders>
          </w:tcPr>
          <w:p>
            <w:pPr>
              <w:pStyle w:val="0"/>
            </w:pPr>
            <w:r>
              <w:rPr>
                <w:sz w:val="20"/>
              </w:rPr>
            </w:r>
          </w:p>
        </w:tc>
        <w:tc>
          <w:tcPr>
            <w:tcW w:w="3402" w:type="dxa"/>
            <w:tcBorders>
              <w:top w:val="nil"/>
              <w:left w:val="nil"/>
              <w:bottom w:val="nil"/>
              <w:right w:val="nil"/>
            </w:tcBorders>
          </w:tcPr>
          <w:p>
            <w:pPr>
              <w:pStyle w:val="0"/>
            </w:pPr>
            <w:r>
              <w:rPr>
                <w:sz w:val="20"/>
              </w:rPr>
              <w:t xml:space="preserve">УТВЕРЖДАЮ</w:t>
            </w:r>
          </w:p>
          <w:p>
            <w:pPr>
              <w:pStyle w:val="0"/>
            </w:pPr>
            <w:r>
              <w:rPr>
                <w:sz w:val="20"/>
              </w:rPr>
              <w:t xml:space="preserve">Руководитель объекта</w:t>
            </w:r>
          </w:p>
          <w:p>
            <w:pPr>
              <w:pStyle w:val="0"/>
            </w:pPr>
            <w:r>
              <w:rPr>
                <w:sz w:val="20"/>
              </w:rPr>
              <w:t xml:space="preserve">________________________</w:t>
            </w:r>
          </w:p>
          <w:p>
            <w:pPr>
              <w:pStyle w:val="0"/>
            </w:pPr>
            <w:r>
              <w:rPr>
                <w:sz w:val="20"/>
              </w:rPr>
              <w:t xml:space="preserve">________________________</w:t>
            </w:r>
          </w:p>
          <w:p>
            <w:pPr>
              <w:pStyle w:val="0"/>
            </w:pPr>
            <w:r>
              <w:rPr>
                <w:sz w:val="20"/>
              </w:rPr>
              <w:t xml:space="preserve">___ ____________ 20__ года</w:t>
            </w:r>
          </w:p>
        </w:tc>
      </w:tr>
    </w:tbl>
    <w:p>
      <w:pPr>
        <w:pStyle w:val="0"/>
        <w:jc w:val="both"/>
      </w:pPr>
      <w:r>
        <w:rPr>
          <w:sz w:val="20"/>
        </w:rPr>
      </w:r>
    </w:p>
    <w:bookmarkStart w:id="14702" w:name="P14702"/>
    <w:bookmarkEnd w:id="14702"/>
    <w:p>
      <w:pPr>
        <w:pStyle w:val="1"/>
        <w:jc w:val="both"/>
      </w:pPr>
      <w:r>
        <w:rPr>
          <w:sz w:val="20"/>
        </w:rPr>
        <w:t xml:space="preserve">                                   ПЛАН</w:t>
      </w:r>
    </w:p>
    <w:p>
      <w:pPr>
        <w:pStyle w:val="1"/>
        <w:jc w:val="both"/>
      </w:pPr>
      <w:r>
        <w:rPr>
          <w:sz w:val="20"/>
        </w:rPr>
        <w:t xml:space="preserve">адаптации спортивного объекта для инвалидов и маломобильных групп населения</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адрес)</w:t>
      </w:r>
    </w:p>
    <w:p>
      <w:pPr>
        <w:pStyle w:val="1"/>
        <w:jc w:val="both"/>
      </w:pPr>
      <w:r>
        <w:rPr>
          <w:sz w:val="20"/>
        </w:rPr>
      </w:r>
    </w:p>
    <w:p>
      <w:pPr>
        <w:pStyle w:val="1"/>
        <w:jc w:val="both"/>
      </w:pPr>
      <w:r>
        <w:rPr>
          <w:sz w:val="20"/>
        </w:rPr>
        <w:t xml:space="preserve">                  на период ____________________________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09"/>
        <w:gridCol w:w="4309"/>
        <w:gridCol w:w="1814"/>
        <w:gridCol w:w="1701"/>
        <w:gridCol w:w="1871"/>
        <w:gridCol w:w="1417"/>
        <w:gridCol w:w="1757"/>
      </w:tblGrid>
      <w:tr>
        <w:tc>
          <w:tcPr>
            <w:tcW w:w="709" w:type="dxa"/>
          </w:tcPr>
          <w:p>
            <w:pPr>
              <w:pStyle w:val="0"/>
              <w:jc w:val="center"/>
            </w:pPr>
            <w:r>
              <w:rPr>
                <w:sz w:val="20"/>
              </w:rPr>
              <w:t xml:space="preserve">N п/п</w:t>
            </w:r>
          </w:p>
        </w:tc>
        <w:tc>
          <w:tcPr>
            <w:tcW w:w="4309" w:type="dxa"/>
          </w:tcPr>
          <w:p>
            <w:pPr>
              <w:pStyle w:val="0"/>
              <w:jc w:val="center"/>
            </w:pPr>
            <w:r>
              <w:rPr>
                <w:sz w:val="20"/>
              </w:rPr>
              <w:t xml:space="preserve">Наименование мероприятия по адаптации</w:t>
            </w:r>
          </w:p>
        </w:tc>
        <w:tc>
          <w:tcPr>
            <w:tcW w:w="1814" w:type="dxa"/>
          </w:tcPr>
          <w:p>
            <w:pPr>
              <w:pStyle w:val="0"/>
              <w:jc w:val="center"/>
            </w:pPr>
            <w:r>
              <w:rPr>
                <w:sz w:val="20"/>
              </w:rPr>
              <w:t xml:space="preserve">Категории МГН</w:t>
            </w:r>
          </w:p>
          <w:p>
            <w:pPr>
              <w:pStyle w:val="0"/>
              <w:jc w:val="center"/>
            </w:pPr>
            <w:r>
              <w:rPr>
                <w:sz w:val="20"/>
              </w:rPr>
              <w:t xml:space="preserve">(К, О, С, Г, У)</w:t>
            </w:r>
          </w:p>
        </w:tc>
        <w:tc>
          <w:tcPr>
            <w:tcW w:w="1701" w:type="dxa"/>
          </w:tcPr>
          <w:p>
            <w:pPr>
              <w:pStyle w:val="0"/>
              <w:jc w:val="center"/>
            </w:pPr>
            <w:r>
              <w:rPr>
                <w:sz w:val="20"/>
              </w:rPr>
              <w:t xml:space="preserve">ЭТАП работы (1 или 2) </w:t>
            </w:r>
            <w:hyperlink w:history="0" w:anchor="P14803" w:tooltip="&lt;1&gt; Мероприятия 1-го этапа (неотложные) предлагается планировать и исполнять в ближайшее время (после обследования объекта) - в текущем году;">
              <w:r>
                <w:rPr>
                  <w:sz w:val="20"/>
                  <w:color w:val="0000ff"/>
                </w:rPr>
                <w:t xml:space="preserve">&lt;1&gt;</w:t>
              </w:r>
            </w:hyperlink>
          </w:p>
        </w:tc>
        <w:tc>
          <w:tcPr>
            <w:tcW w:w="1871" w:type="dxa"/>
          </w:tcPr>
          <w:p>
            <w:pPr>
              <w:pStyle w:val="0"/>
              <w:jc w:val="center"/>
            </w:pPr>
            <w:r>
              <w:rPr>
                <w:sz w:val="20"/>
              </w:rPr>
              <w:t xml:space="preserve">Необходимое финансирование</w:t>
            </w:r>
          </w:p>
        </w:tc>
        <w:tc>
          <w:tcPr>
            <w:tcW w:w="1417" w:type="dxa"/>
          </w:tcPr>
          <w:p>
            <w:pPr>
              <w:pStyle w:val="0"/>
              <w:jc w:val="center"/>
            </w:pPr>
            <w:r>
              <w:rPr>
                <w:sz w:val="20"/>
              </w:rPr>
              <w:t xml:space="preserve">Срок исполнения</w:t>
            </w:r>
          </w:p>
        </w:tc>
        <w:tc>
          <w:tcPr>
            <w:tcW w:w="1757" w:type="dxa"/>
          </w:tcPr>
          <w:p>
            <w:pPr>
              <w:pStyle w:val="0"/>
              <w:jc w:val="center"/>
            </w:pPr>
            <w:r>
              <w:rPr>
                <w:sz w:val="20"/>
              </w:rPr>
              <w:t xml:space="preserve">Ответственный исполнитель</w:t>
            </w:r>
          </w:p>
        </w:tc>
      </w:tr>
      <w:tr>
        <w:tc>
          <w:tcPr>
            <w:tcW w:w="709" w:type="dxa"/>
          </w:tcPr>
          <w:p>
            <w:pPr>
              <w:pStyle w:val="0"/>
              <w:jc w:val="center"/>
            </w:pPr>
            <w:r>
              <w:rPr>
                <w:sz w:val="20"/>
              </w:rPr>
              <w:t xml:space="preserve">1.</w:t>
            </w:r>
          </w:p>
        </w:tc>
        <w:tc>
          <w:tcPr>
            <w:tcW w:w="4309" w:type="dxa"/>
          </w:tcPr>
          <w:p>
            <w:pPr>
              <w:pStyle w:val="0"/>
              <w:jc w:val="center"/>
            </w:pPr>
            <w:r>
              <w:rPr>
                <w:sz w:val="20"/>
              </w:rPr>
              <w:t xml:space="preserve">Организационные мероприятия</w:t>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r>
        <w:tc>
          <w:tcPr>
            <w:tcW w:w="709" w:type="dxa"/>
          </w:tcPr>
          <w:p>
            <w:pPr>
              <w:pStyle w:val="0"/>
              <w:jc w:val="center"/>
            </w:pPr>
            <w:r>
              <w:rPr>
                <w:sz w:val="20"/>
              </w:rPr>
              <w:t xml:space="preserve">1.1.</w:t>
            </w:r>
          </w:p>
        </w:tc>
        <w:tc>
          <w:tcPr>
            <w:tcW w:w="4309" w:type="dxa"/>
          </w:tcPr>
          <w:p>
            <w:pPr>
              <w:pStyle w:val="0"/>
            </w:pPr>
            <w:r>
              <w:rPr>
                <w:sz w:val="20"/>
              </w:rPr>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r>
        <w:tc>
          <w:tcPr>
            <w:tcW w:w="709" w:type="dxa"/>
          </w:tcPr>
          <w:p>
            <w:pPr>
              <w:pStyle w:val="0"/>
              <w:jc w:val="center"/>
            </w:pPr>
            <w:r>
              <w:rPr>
                <w:sz w:val="20"/>
              </w:rPr>
              <w:t xml:space="preserve">1.2.</w:t>
            </w:r>
          </w:p>
        </w:tc>
        <w:tc>
          <w:tcPr>
            <w:tcW w:w="4309" w:type="dxa"/>
          </w:tcPr>
          <w:p>
            <w:pPr>
              <w:pStyle w:val="0"/>
            </w:pPr>
            <w:r>
              <w:rPr>
                <w:sz w:val="20"/>
              </w:rPr>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r>
        <w:tc>
          <w:tcPr>
            <w:tcW w:w="709" w:type="dxa"/>
          </w:tcPr>
          <w:p>
            <w:pPr>
              <w:pStyle w:val="0"/>
              <w:jc w:val="center"/>
            </w:pPr>
            <w:r>
              <w:rPr>
                <w:sz w:val="20"/>
              </w:rPr>
              <w:t xml:space="preserve">2.</w:t>
            </w:r>
          </w:p>
        </w:tc>
        <w:tc>
          <w:tcPr>
            <w:tcW w:w="4309" w:type="dxa"/>
          </w:tcPr>
          <w:p>
            <w:pPr>
              <w:pStyle w:val="0"/>
              <w:jc w:val="center"/>
            </w:pPr>
            <w:r>
              <w:rPr>
                <w:sz w:val="20"/>
              </w:rPr>
              <w:t xml:space="preserve">Приобретение технических средств адаптации</w:t>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r>
        <w:tc>
          <w:tcPr>
            <w:tcW w:w="709" w:type="dxa"/>
          </w:tcPr>
          <w:p>
            <w:pPr>
              <w:pStyle w:val="0"/>
              <w:jc w:val="center"/>
            </w:pPr>
            <w:r>
              <w:rPr>
                <w:sz w:val="20"/>
              </w:rPr>
              <w:t xml:space="preserve">2.1.</w:t>
            </w:r>
          </w:p>
        </w:tc>
        <w:tc>
          <w:tcPr>
            <w:tcW w:w="4309" w:type="dxa"/>
          </w:tcPr>
          <w:p>
            <w:pPr>
              <w:pStyle w:val="0"/>
            </w:pPr>
            <w:r>
              <w:rPr>
                <w:sz w:val="20"/>
              </w:rPr>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r>
        <w:tc>
          <w:tcPr>
            <w:tcW w:w="709" w:type="dxa"/>
          </w:tcPr>
          <w:p>
            <w:pPr>
              <w:pStyle w:val="0"/>
              <w:jc w:val="center"/>
            </w:pPr>
            <w:r>
              <w:rPr>
                <w:sz w:val="20"/>
              </w:rPr>
              <w:t xml:space="preserve">2.2.</w:t>
            </w:r>
          </w:p>
        </w:tc>
        <w:tc>
          <w:tcPr>
            <w:tcW w:w="4309" w:type="dxa"/>
          </w:tcPr>
          <w:p>
            <w:pPr>
              <w:pStyle w:val="0"/>
            </w:pPr>
            <w:r>
              <w:rPr>
                <w:sz w:val="20"/>
              </w:rPr>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r>
        <w:tc>
          <w:tcPr>
            <w:tcW w:w="709" w:type="dxa"/>
          </w:tcPr>
          <w:p>
            <w:pPr>
              <w:pStyle w:val="0"/>
              <w:jc w:val="center"/>
            </w:pPr>
            <w:r>
              <w:rPr>
                <w:sz w:val="20"/>
              </w:rPr>
              <w:t xml:space="preserve">3.</w:t>
            </w:r>
          </w:p>
        </w:tc>
        <w:tc>
          <w:tcPr>
            <w:tcW w:w="4309" w:type="dxa"/>
          </w:tcPr>
          <w:p>
            <w:pPr>
              <w:pStyle w:val="0"/>
              <w:jc w:val="center"/>
            </w:pPr>
            <w:r>
              <w:rPr>
                <w:sz w:val="20"/>
              </w:rPr>
              <w:t xml:space="preserve">Ремонтные работы:</w:t>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r>
        <w:tc>
          <w:tcPr>
            <w:tcW w:w="709" w:type="dxa"/>
          </w:tcPr>
          <w:p>
            <w:pPr>
              <w:pStyle w:val="0"/>
              <w:jc w:val="center"/>
            </w:pPr>
            <w:r>
              <w:rPr>
                <w:sz w:val="20"/>
              </w:rPr>
              <w:t xml:space="preserve">3.1.</w:t>
            </w:r>
          </w:p>
        </w:tc>
        <w:tc>
          <w:tcPr>
            <w:tcW w:w="4309" w:type="dxa"/>
          </w:tcPr>
          <w:p>
            <w:pPr>
              <w:pStyle w:val="0"/>
            </w:pPr>
            <w:r>
              <w:rPr>
                <w:sz w:val="20"/>
              </w:rPr>
              <w:t xml:space="preserve">По территории объекта</w:t>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r>
        <w:tc>
          <w:tcPr>
            <w:tcW w:w="709" w:type="dxa"/>
          </w:tcPr>
          <w:p>
            <w:pPr>
              <w:pStyle w:val="0"/>
              <w:jc w:val="center"/>
            </w:pPr>
            <w:r>
              <w:rPr>
                <w:sz w:val="20"/>
              </w:rPr>
              <w:t xml:space="preserve">3.2.</w:t>
            </w:r>
          </w:p>
        </w:tc>
        <w:tc>
          <w:tcPr>
            <w:tcW w:w="4309" w:type="dxa"/>
          </w:tcPr>
          <w:p>
            <w:pPr>
              <w:pStyle w:val="0"/>
            </w:pPr>
            <w:r>
              <w:rPr>
                <w:sz w:val="20"/>
              </w:rPr>
              <w:t xml:space="preserve">По входу в здание</w:t>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r>
        <w:tc>
          <w:tcPr>
            <w:tcW w:w="709" w:type="dxa"/>
          </w:tcPr>
          <w:p>
            <w:pPr>
              <w:pStyle w:val="0"/>
              <w:jc w:val="center"/>
            </w:pPr>
            <w:r>
              <w:rPr>
                <w:sz w:val="20"/>
              </w:rPr>
              <w:t xml:space="preserve">3.3.</w:t>
            </w:r>
          </w:p>
        </w:tc>
        <w:tc>
          <w:tcPr>
            <w:tcW w:w="4309" w:type="dxa"/>
          </w:tcPr>
          <w:p>
            <w:pPr>
              <w:pStyle w:val="0"/>
            </w:pPr>
            <w:r>
              <w:rPr>
                <w:sz w:val="20"/>
              </w:rPr>
              <w:t xml:space="preserve">По путям движения в здании</w:t>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r>
        <w:tc>
          <w:tcPr>
            <w:tcW w:w="709" w:type="dxa"/>
          </w:tcPr>
          <w:p>
            <w:pPr>
              <w:pStyle w:val="0"/>
              <w:jc w:val="center"/>
            </w:pPr>
            <w:r>
              <w:rPr>
                <w:sz w:val="20"/>
              </w:rPr>
              <w:t xml:space="preserve">3.4.</w:t>
            </w:r>
          </w:p>
        </w:tc>
        <w:tc>
          <w:tcPr>
            <w:tcW w:w="4309" w:type="dxa"/>
          </w:tcPr>
          <w:p>
            <w:pPr>
              <w:pStyle w:val="0"/>
            </w:pPr>
            <w:r>
              <w:rPr>
                <w:sz w:val="20"/>
              </w:rPr>
              <w:t xml:space="preserve">По санитарно-гигиеническим помещениям</w:t>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r>
        <w:tc>
          <w:tcPr>
            <w:tcW w:w="709" w:type="dxa"/>
          </w:tcPr>
          <w:p>
            <w:pPr>
              <w:pStyle w:val="0"/>
              <w:jc w:val="center"/>
            </w:pPr>
            <w:r>
              <w:rPr>
                <w:sz w:val="20"/>
              </w:rPr>
              <w:t xml:space="preserve">3.5</w:t>
            </w:r>
          </w:p>
        </w:tc>
        <w:tc>
          <w:tcPr>
            <w:tcW w:w="4309" w:type="dxa"/>
          </w:tcPr>
          <w:p>
            <w:pPr>
              <w:pStyle w:val="0"/>
            </w:pPr>
            <w:r>
              <w:rPr>
                <w:sz w:val="20"/>
              </w:rPr>
              <w:t xml:space="preserve">По системе информации</w:t>
            </w:r>
          </w:p>
        </w:tc>
        <w:tc>
          <w:tcPr>
            <w:tcW w:w="1814" w:type="dxa"/>
          </w:tcPr>
          <w:p>
            <w:pPr>
              <w:pStyle w:val="0"/>
            </w:pPr>
            <w:r>
              <w:rPr>
                <w:sz w:val="20"/>
              </w:rPr>
            </w:r>
          </w:p>
        </w:tc>
        <w:tc>
          <w:tcPr>
            <w:tcW w:w="1701" w:type="dxa"/>
          </w:tcPr>
          <w:p>
            <w:pPr>
              <w:pStyle w:val="0"/>
            </w:pPr>
            <w:r>
              <w:rPr>
                <w:sz w:val="20"/>
              </w:rPr>
            </w:r>
          </w:p>
        </w:tc>
        <w:tc>
          <w:tcPr>
            <w:tcW w:w="1871" w:type="dxa"/>
          </w:tcPr>
          <w:p>
            <w:pPr>
              <w:pStyle w:val="0"/>
            </w:pPr>
            <w:r>
              <w:rPr>
                <w:sz w:val="20"/>
              </w:rPr>
            </w:r>
          </w:p>
        </w:tc>
        <w:tc>
          <w:tcPr>
            <w:tcW w:w="1417" w:type="dxa"/>
          </w:tcPr>
          <w:p>
            <w:pPr>
              <w:pStyle w:val="0"/>
            </w:pPr>
            <w:r>
              <w:rPr>
                <w:sz w:val="20"/>
              </w:rPr>
            </w:r>
          </w:p>
        </w:tc>
        <w:tc>
          <w:tcPr>
            <w:tcW w:w="1757" w:type="dxa"/>
          </w:tcPr>
          <w:p>
            <w:pPr>
              <w:pStyle w:val="0"/>
            </w:pPr>
            <w:r>
              <w:rPr>
                <w:sz w:val="20"/>
              </w:rPr>
            </w:r>
          </w:p>
        </w:tc>
      </w:tr>
    </w:tbl>
    <w:p>
      <w:pPr>
        <w:sectPr>
          <w:headerReference w:type="default" r:id="rId784"/>
          <w:headerReference w:type="first" r:id="rId784"/>
          <w:footerReference w:type="default" r:id="rId785"/>
          <w:footerReference w:type="first" r:id="rId785"/>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14803" w:name="P14803"/>
    <w:bookmarkEnd w:id="14803"/>
    <w:p>
      <w:pPr>
        <w:pStyle w:val="0"/>
        <w:spacing w:before="200" w:line-rule="auto"/>
        <w:ind w:firstLine="540"/>
        <w:jc w:val="both"/>
      </w:pPr>
      <w:r>
        <w:rPr>
          <w:sz w:val="20"/>
        </w:rPr>
        <w:t xml:space="preserve">&lt;1&gt; Мероприятия 1-го этапа (неотложные) предлагается планировать и исполнять в ближайшее время (после обследования объекта) - в текущем году;</w:t>
      </w:r>
    </w:p>
    <w:p>
      <w:pPr>
        <w:pStyle w:val="0"/>
        <w:spacing w:before="200" w:line-rule="auto"/>
        <w:ind w:firstLine="540"/>
        <w:jc w:val="both"/>
      </w:pPr>
      <w:r>
        <w:rPr>
          <w:sz w:val="20"/>
        </w:rPr>
        <w:t xml:space="preserve">мероприятия 2-го этапа, как правило, требуют более длительной подготовки и реализации, в том числе планирования средств на их исполнение (подготовку проектной документации и последующего выполнения ремонтных работ), они могут быть запланированы и реализованы в предстоящем финансовом периоде.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19"/>
        <w:gridCol w:w="850"/>
        <w:gridCol w:w="850"/>
        <w:gridCol w:w="850"/>
        <w:gridCol w:w="850"/>
        <w:gridCol w:w="850"/>
      </w:tblGrid>
      <w:tr>
        <w:tc>
          <w:tcPr>
            <w:tcW w:w="4819" w:type="dxa"/>
          </w:tcPr>
          <w:p>
            <w:pPr>
              <w:pStyle w:val="0"/>
            </w:pPr>
            <w:r>
              <w:rPr>
                <w:sz w:val="20"/>
              </w:rPr>
              <w:t xml:space="preserve">Состояние доступности объекта для МГН (+)</w:t>
            </w:r>
          </w:p>
        </w:tc>
        <w:tc>
          <w:tcPr>
            <w:tcW w:w="850" w:type="dxa"/>
          </w:tcPr>
          <w:p>
            <w:pPr>
              <w:pStyle w:val="0"/>
              <w:jc w:val="center"/>
            </w:pPr>
            <w:r>
              <w:rPr>
                <w:sz w:val="20"/>
              </w:rPr>
              <w:t xml:space="preserve">к</w:t>
            </w:r>
          </w:p>
        </w:tc>
        <w:tc>
          <w:tcPr>
            <w:tcW w:w="850" w:type="dxa"/>
          </w:tcPr>
          <w:p>
            <w:pPr>
              <w:pStyle w:val="0"/>
              <w:jc w:val="center"/>
            </w:pPr>
            <w:r>
              <w:rPr>
                <w:sz w:val="20"/>
              </w:rPr>
              <w:t xml:space="preserve">о</w:t>
            </w:r>
          </w:p>
        </w:tc>
        <w:tc>
          <w:tcPr>
            <w:tcW w:w="850" w:type="dxa"/>
          </w:tcPr>
          <w:p>
            <w:pPr>
              <w:pStyle w:val="0"/>
              <w:jc w:val="center"/>
            </w:pPr>
            <w:r>
              <w:rPr>
                <w:sz w:val="20"/>
              </w:rPr>
              <w:t xml:space="preserve">с</w:t>
            </w:r>
          </w:p>
        </w:tc>
        <w:tc>
          <w:tcPr>
            <w:tcW w:w="850" w:type="dxa"/>
          </w:tcPr>
          <w:p>
            <w:pPr>
              <w:pStyle w:val="0"/>
              <w:jc w:val="center"/>
            </w:pPr>
            <w:r>
              <w:rPr>
                <w:sz w:val="20"/>
              </w:rPr>
              <w:t xml:space="preserve">г</w:t>
            </w:r>
          </w:p>
        </w:tc>
        <w:tc>
          <w:tcPr>
            <w:tcW w:w="850" w:type="dxa"/>
          </w:tcPr>
          <w:p>
            <w:pPr>
              <w:pStyle w:val="0"/>
              <w:jc w:val="center"/>
            </w:pPr>
            <w:r>
              <w:rPr>
                <w:sz w:val="20"/>
              </w:rPr>
              <w:t xml:space="preserve">у</w:t>
            </w:r>
          </w:p>
        </w:tc>
      </w:tr>
      <w:tr>
        <w:tc>
          <w:tcPr>
            <w:tcW w:w="4819" w:type="dxa"/>
          </w:tcPr>
          <w:p>
            <w:pPr>
              <w:pStyle w:val="0"/>
            </w:pPr>
            <w:r>
              <w:rPr>
                <w:sz w:val="20"/>
              </w:rPr>
              <w:t xml:space="preserve">на начало планового периода</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4819" w:type="dxa"/>
          </w:tcPr>
          <w:p>
            <w:pPr>
              <w:pStyle w:val="0"/>
            </w:pPr>
            <w:r>
              <w:rPr>
                <w:sz w:val="20"/>
              </w:rPr>
              <w:t xml:space="preserve">по завершении 1-го этапа плана адаптации</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4819" w:type="dxa"/>
          </w:tcPr>
          <w:p>
            <w:pPr>
              <w:pStyle w:val="0"/>
            </w:pPr>
            <w:r>
              <w:rPr>
                <w:sz w:val="20"/>
              </w:rPr>
              <w:t xml:space="preserve">по завершении 2-го этапа плана адаптации</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Положению о порядке проведения</w:t>
      </w:r>
    </w:p>
    <w:p>
      <w:pPr>
        <w:pStyle w:val="0"/>
        <w:jc w:val="right"/>
      </w:pPr>
      <w:r>
        <w:rPr>
          <w:sz w:val="20"/>
        </w:rPr>
        <w:t xml:space="preserve">конкурса на предоставление субсидии</w:t>
      </w:r>
    </w:p>
    <w:p>
      <w:pPr>
        <w:pStyle w:val="0"/>
        <w:jc w:val="right"/>
      </w:pPr>
      <w:r>
        <w:rPr>
          <w:sz w:val="20"/>
        </w:rPr>
        <w:t xml:space="preserve">из областного бюджета бюджетам</w:t>
      </w:r>
    </w:p>
    <w:p>
      <w:pPr>
        <w:pStyle w:val="0"/>
        <w:jc w:val="right"/>
      </w:pPr>
      <w:r>
        <w:rPr>
          <w:sz w:val="20"/>
        </w:rPr>
        <w:t xml:space="preserve">муниципальных районов, муниципальных</w:t>
      </w:r>
    </w:p>
    <w:p>
      <w:pPr>
        <w:pStyle w:val="0"/>
        <w:jc w:val="right"/>
      </w:pPr>
      <w:r>
        <w:rPr>
          <w:sz w:val="20"/>
        </w:rPr>
        <w:t xml:space="preserve">округов, городских округов, городских</w:t>
      </w:r>
    </w:p>
    <w:p>
      <w:pPr>
        <w:pStyle w:val="0"/>
        <w:jc w:val="right"/>
      </w:pPr>
      <w:r>
        <w:rPr>
          <w:sz w:val="20"/>
        </w:rPr>
        <w:t xml:space="preserve">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беспрепятственного доступа к спортивным</w:t>
      </w:r>
    </w:p>
    <w:p>
      <w:pPr>
        <w:pStyle w:val="0"/>
        <w:jc w:val="right"/>
      </w:pPr>
      <w:r>
        <w:rPr>
          <w:sz w:val="20"/>
        </w:rPr>
        <w:t xml:space="preserve">объектам муниципальной собственности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283"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22.12.2020 N 940-пп)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right"/>
      </w:pPr>
      <w:r>
        <w:rPr>
          <w:sz w:val="20"/>
        </w:rPr>
        <w:t xml:space="preserve">(форма)</w:t>
      </w:r>
    </w:p>
    <w:p>
      <w:pPr>
        <w:pStyle w:val="0"/>
        <w:jc w:val="both"/>
      </w:pPr>
      <w:r>
        <w:rPr>
          <w:sz w:val="20"/>
        </w:rPr>
      </w:r>
    </w:p>
    <w:bookmarkStart w:id="14851" w:name="P14851"/>
    <w:bookmarkEnd w:id="14851"/>
    <w:p>
      <w:pPr>
        <w:pStyle w:val="2"/>
        <w:jc w:val="center"/>
      </w:pPr>
      <w:r>
        <w:rPr>
          <w:sz w:val="20"/>
        </w:rPr>
        <w:t xml:space="preserve">РЕЕСТР ЗАЯВОК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
        <w:gridCol w:w="4252"/>
        <w:gridCol w:w="4422"/>
      </w:tblGrid>
      <w:tr>
        <w:tc>
          <w:tcPr>
            <w:gridSpan w:val="2"/>
            <w:tcW w:w="4603" w:type="dxa"/>
          </w:tcPr>
          <w:p>
            <w:pPr>
              <w:pStyle w:val="0"/>
              <w:jc w:val="center"/>
            </w:pPr>
            <w:r>
              <w:rPr>
                <w:sz w:val="20"/>
              </w:rPr>
              <w:t xml:space="preserve">Наименование муниципального района, муниципального округа, городского округа, городского и сельского поселения Архангельской области</w:t>
            </w:r>
          </w:p>
        </w:tc>
        <w:tc>
          <w:tcPr>
            <w:tcW w:w="4422" w:type="dxa"/>
          </w:tcPr>
          <w:p>
            <w:pPr>
              <w:pStyle w:val="0"/>
              <w:jc w:val="center"/>
            </w:pPr>
            <w:r>
              <w:rPr>
                <w:sz w:val="20"/>
              </w:rPr>
              <w:t xml:space="preserve">Тип и адрес плоскостного спортивного сооружения (хоккейный корт, универсальная площадка и т.д.)</w:t>
            </w:r>
          </w:p>
        </w:tc>
      </w:tr>
      <w:tr>
        <w:tblPrEx>
          <w:tblBorders>
            <w:insideV w:val="nil"/>
          </w:tblBorders>
        </w:tblPrEx>
        <w:tc>
          <w:tcPr>
            <w:tcW w:w="351" w:type="dxa"/>
            <w:tcBorders>
              <w:left w:val="single" w:sz="4"/>
            </w:tcBorders>
          </w:tcPr>
          <w:p>
            <w:pPr>
              <w:pStyle w:val="0"/>
              <w:jc w:val="center"/>
            </w:pPr>
            <w:r>
              <w:rPr>
                <w:sz w:val="20"/>
              </w:rPr>
              <w:t xml:space="preserve">1.</w:t>
            </w:r>
          </w:p>
        </w:tc>
        <w:tc>
          <w:tcPr>
            <w:tcW w:w="4252" w:type="dxa"/>
            <w:tcBorders>
              <w:right w:val="single" w:sz="4"/>
            </w:tcBorders>
          </w:tcPr>
          <w:p>
            <w:pPr>
              <w:pStyle w:val="0"/>
            </w:pPr>
            <w:r>
              <w:rPr>
                <w:sz w:val="20"/>
              </w:rPr>
            </w:r>
          </w:p>
        </w:tc>
        <w:tc>
          <w:tcPr>
            <w:tcW w:w="4422" w:type="dxa"/>
            <w:tcBorders>
              <w:left w:val="single" w:sz="4"/>
              <w:right w:val="single" w:sz="4"/>
            </w:tcBorders>
          </w:tcPr>
          <w:p>
            <w:pPr>
              <w:pStyle w:val="0"/>
            </w:pPr>
            <w:r>
              <w:rPr>
                <w:sz w:val="20"/>
              </w:rPr>
            </w:r>
          </w:p>
        </w:tc>
      </w:tr>
      <w:tr>
        <w:tblPrEx>
          <w:tblBorders>
            <w:insideV w:val="nil"/>
          </w:tblBorders>
        </w:tblPrEx>
        <w:tc>
          <w:tcPr>
            <w:tcW w:w="351" w:type="dxa"/>
            <w:tcBorders>
              <w:left w:val="single" w:sz="4"/>
            </w:tcBorders>
          </w:tcPr>
          <w:p>
            <w:pPr>
              <w:pStyle w:val="0"/>
              <w:jc w:val="center"/>
            </w:pPr>
            <w:r>
              <w:rPr>
                <w:sz w:val="20"/>
              </w:rPr>
              <w:t xml:space="preserve">2.</w:t>
            </w:r>
          </w:p>
        </w:tc>
        <w:tc>
          <w:tcPr>
            <w:tcW w:w="4252" w:type="dxa"/>
            <w:tcBorders>
              <w:right w:val="single" w:sz="4"/>
            </w:tcBorders>
          </w:tcPr>
          <w:p>
            <w:pPr>
              <w:pStyle w:val="0"/>
            </w:pPr>
            <w:r>
              <w:rPr>
                <w:sz w:val="20"/>
              </w:rPr>
            </w:r>
          </w:p>
        </w:tc>
        <w:tc>
          <w:tcPr>
            <w:tcW w:w="4422" w:type="dxa"/>
            <w:tcBorders>
              <w:left w:val="single" w:sz="4"/>
              <w:right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Положению о порядке проведения</w:t>
      </w:r>
    </w:p>
    <w:p>
      <w:pPr>
        <w:pStyle w:val="0"/>
        <w:jc w:val="right"/>
      </w:pPr>
      <w:r>
        <w:rPr>
          <w:sz w:val="20"/>
        </w:rPr>
        <w:t xml:space="preserve">конкурса на предоставление субсидии</w:t>
      </w:r>
    </w:p>
    <w:p>
      <w:pPr>
        <w:pStyle w:val="0"/>
        <w:jc w:val="right"/>
      </w:pPr>
      <w:r>
        <w:rPr>
          <w:sz w:val="20"/>
        </w:rPr>
        <w:t xml:space="preserve">из областного бюджета бюджетам</w:t>
      </w:r>
    </w:p>
    <w:p>
      <w:pPr>
        <w:pStyle w:val="0"/>
        <w:jc w:val="right"/>
      </w:pPr>
      <w:r>
        <w:rPr>
          <w:sz w:val="20"/>
        </w:rPr>
        <w:t xml:space="preserve">муниципальных районов, муниципальных</w:t>
      </w:r>
    </w:p>
    <w:p>
      <w:pPr>
        <w:pStyle w:val="0"/>
        <w:jc w:val="right"/>
      </w:pPr>
      <w:r>
        <w:rPr>
          <w:sz w:val="20"/>
        </w:rPr>
        <w:t xml:space="preserve">округов, городских округов, городских</w:t>
      </w:r>
    </w:p>
    <w:p>
      <w:pPr>
        <w:pStyle w:val="0"/>
        <w:jc w:val="right"/>
      </w:pPr>
      <w:r>
        <w:rPr>
          <w:sz w:val="20"/>
        </w:rPr>
        <w:t xml:space="preserve">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беспрепятственного доступа к спортивным</w:t>
      </w:r>
    </w:p>
    <w:p>
      <w:pPr>
        <w:pStyle w:val="0"/>
        <w:jc w:val="right"/>
      </w:pPr>
      <w:r>
        <w:rPr>
          <w:sz w:val="20"/>
        </w:rPr>
        <w:t xml:space="preserve">объектам муниципальной собственности</w:t>
      </w:r>
    </w:p>
    <w:p>
      <w:pPr>
        <w:pStyle w:val="0"/>
        <w:jc w:val="both"/>
      </w:pPr>
      <w:r>
        <w:rPr>
          <w:sz w:val="20"/>
        </w:rPr>
      </w:r>
    </w:p>
    <w:bookmarkStart w:id="14877" w:name="P14877"/>
    <w:bookmarkEnd w:id="14877"/>
    <w:p>
      <w:pPr>
        <w:pStyle w:val="2"/>
        <w:jc w:val="center"/>
      </w:pPr>
      <w:r>
        <w:rPr>
          <w:sz w:val="20"/>
        </w:rPr>
        <w:t xml:space="preserve">КРИТЕРИИ ОЦЕНКИ</w:t>
      </w:r>
    </w:p>
    <w:p>
      <w:pPr>
        <w:pStyle w:val="2"/>
        <w:jc w:val="center"/>
      </w:pPr>
      <w:r>
        <w:rPr>
          <w:sz w:val="20"/>
        </w:rPr>
        <w:t xml:space="preserve">конкурсной документации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284"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22.12.2020 N 940-пп)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3"/>
        <w:gridCol w:w="1695"/>
        <w:gridCol w:w="918"/>
      </w:tblGrid>
      <w:tr>
        <w:tc>
          <w:tcPr>
            <w:tcW w:w="6463" w:type="dxa"/>
          </w:tcPr>
          <w:p>
            <w:pPr>
              <w:pStyle w:val="0"/>
              <w:jc w:val="center"/>
            </w:pPr>
            <w:r>
              <w:rPr>
                <w:sz w:val="20"/>
              </w:rPr>
              <w:t xml:space="preserve">Наименование критерия</w:t>
            </w:r>
          </w:p>
        </w:tc>
        <w:tc>
          <w:tcPr>
            <w:tcW w:w="1695" w:type="dxa"/>
          </w:tcPr>
          <w:p>
            <w:pPr>
              <w:pStyle w:val="0"/>
              <w:jc w:val="center"/>
            </w:pPr>
            <w:r>
              <w:rPr>
                <w:sz w:val="20"/>
              </w:rPr>
              <w:t xml:space="preserve">Диапазон значений</w:t>
            </w:r>
          </w:p>
        </w:tc>
        <w:tc>
          <w:tcPr>
            <w:tcW w:w="918" w:type="dxa"/>
          </w:tcPr>
          <w:p>
            <w:pPr>
              <w:pStyle w:val="0"/>
              <w:jc w:val="center"/>
            </w:pPr>
            <w:r>
              <w:rPr>
                <w:sz w:val="20"/>
              </w:rPr>
              <w:t xml:space="preserve">Оценка</w:t>
            </w:r>
          </w:p>
        </w:tc>
      </w:tr>
      <w:tr>
        <w:tc>
          <w:tcPr>
            <w:tcW w:w="6463" w:type="dxa"/>
          </w:tcPr>
          <w:p>
            <w:pPr>
              <w:pStyle w:val="0"/>
              <w:jc w:val="center"/>
            </w:pPr>
            <w:r>
              <w:rPr>
                <w:sz w:val="20"/>
              </w:rPr>
              <w:t xml:space="preserve">1</w:t>
            </w:r>
          </w:p>
        </w:tc>
        <w:tc>
          <w:tcPr>
            <w:tcW w:w="1695" w:type="dxa"/>
          </w:tcPr>
          <w:p>
            <w:pPr>
              <w:pStyle w:val="0"/>
              <w:jc w:val="center"/>
            </w:pPr>
            <w:r>
              <w:rPr>
                <w:sz w:val="20"/>
              </w:rPr>
              <w:t xml:space="preserve">2</w:t>
            </w:r>
          </w:p>
        </w:tc>
        <w:tc>
          <w:tcPr>
            <w:tcW w:w="918" w:type="dxa"/>
          </w:tcPr>
          <w:p>
            <w:pPr>
              <w:pStyle w:val="0"/>
              <w:jc w:val="center"/>
            </w:pPr>
            <w:r>
              <w:rPr>
                <w:sz w:val="20"/>
              </w:rPr>
              <w:t xml:space="preserve">3</w:t>
            </w:r>
          </w:p>
        </w:tc>
      </w:tr>
      <w:tr>
        <w:tc>
          <w:tcPr>
            <w:tcW w:w="6463" w:type="dxa"/>
            <w:vMerge w:val="restart"/>
          </w:tcPr>
          <w:p>
            <w:pPr>
              <w:pStyle w:val="0"/>
            </w:pPr>
            <w:r>
              <w:rPr>
                <w:sz w:val="20"/>
              </w:rPr>
              <w:t xml:space="preserve">1. Численность занимающихся адаптивной физической культурой и спортом в муниципальном образовании (человек) </w:t>
            </w:r>
            <w:hyperlink w:history="0" w:anchor="P14941" w:tooltip="&lt;*&gt; Заполняется на основании данных статистической отчетности (последних данных, имеющихся на момент проведения конкурса).">
              <w:r>
                <w:rPr>
                  <w:sz w:val="20"/>
                  <w:color w:val="0000ff"/>
                </w:rPr>
                <w:t xml:space="preserve">&lt;*&gt;</w:t>
              </w:r>
            </w:hyperlink>
          </w:p>
        </w:tc>
        <w:tc>
          <w:tcPr>
            <w:tcW w:w="1695" w:type="dxa"/>
          </w:tcPr>
          <w:p>
            <w:pPr>
              <w:pStyle w:val="0"/>
              <w:jc w:val="center"/>
            </w:pPr>
            <w:r>
              <w:rPr>
                <w:sz w:val="20"/>
              </w:rPr>
              <w:t xml:space="preserve">0 - 500</w:t>
            </w:r>
          </w:p>
        </w:tc>
        <w:tc>
          <w:tcPr>
            <w:tcW w:w="918" w:type="dxa"/>
          </w:tcPr>
          <w:p>
            <w:pPr>
              <w:pStyle w:val="0"/>
              <w:jc w:val="center"/>
            </w:pPr>
            <w:r>
              <w:rPr>
                <w:sz w:val="20"/>
              </w:rPr>
              <w:t xml:space="preserve">0</w:t>
            </w:r>
          </w:p>
        </w:tc>
      </w:tr>
      <w:tr>
        <w:tc>
          <w:tcPr>
            <w:vMerge w:val="continue"/>
          </w:tcPr>
          <w:p/>
        </w:tc>
        <w:tc>
          <w:tcPr>
            <w:tcW w:w="1695" w:type="dxa"/>
          </w:tcPr>
          <w:p>
            <w:pPr>
              <w:pStyle w:val="0"/>
              <w:jc w:val="center"/>
            </w:pPr>
            <w:r>
              <w:rPr>
                <w:sz w:val="20"/>
              </w:rPr>
              <w:t xml:space="preserve">500 - 1000</w:t>
            </w:r>
          </w:p>
        </w:tc>
        <w:tc>
          <w:tcPr>
            <w:tcW w:w="918" w:type="dxa"/>
          </w:tcPr>
          <w:p>
            <w:pPr>
              <w:pStyle w:val="0"/>
              <w:jc w:val="center"/>
            </w:pPr>
            <w:r>
              <w:rPr>
                <w:sz w:val="20"/>
              </w:rPr>
              <w:t xml:space="preserve">1</w:t>
            </w:r>
          </w:p>
        </w:tc>
      </w:tr>
      <w:tr>
        <w:tc>
          <w:tcPr>
            <w:vMerge w:val="continue"/>
          </w:tcPr>
          <w:p/>
        </w:tc>
        <w:tc>
          <w:tcPr>
            <w:tcW w:w="1695" w:type="dxa"/>
          </w:tcPr>
          <w:p>
            <w:pPr>
              <w:pStyle w:val="0"/>
              <w:jc w:val="center"/>
            </w:pPr>
            <w:r>
              <w:rPr>
                <w:sz w:val="20"/>
              </w:rPr>
              <w:t xml:space="preserve">1000 и более</w:t>
            </w:r>
          </w:p>
        </w:tc>
        <w:tc>
          <w:tcPr>
            <w:tcW w:w="918" w:type="dxa"/>
          </w:tcPr>
          <w:p>
            <w:pPr>
              <w:pStyle w:val="0"/>
              <w:jc w:val="center"/>
            </w:pPr>
            <w:r>
              <w:rPr>
                <w:sz w:val="20"/>
              </w:rPr>
              <w:t xml:space="preserve">2</w:t>
            </w:r>
          </w:p>
        </w:tc>
      </w:tr>
      <w:tr>
        <w:tc>
          <w:tcPr>
            <w:tcW w:w="6463" w:type="dxa"/>
            <w:vMerge w:val="restart"/>
          </w:tcPr>
          <w:p>
            <w:pPr>
              <w:pStyle w:val="0"/>
            </w:pPr>
            <w:r>
              <w:rPr>
                <w:sz w:val="20"/>
              </w:rPr>
              <w:t xml:space="preserve">2. Финансирование адаптивной физической культуры</w:t>
            </w:r>
          </w:p>
          <w:p>
            <w:pPr>
              <w:pStyle w:val="0"/>
            </w:pPr>
            <w:r>
              <w:rPr>
                <w:sz w:val="20"/>
              </w:rPr>
              <w:t xml:space="preserve">и спорта в муниципальном образовании (за год, предшествующий году подачи заявки) (рублей) </w:t>
            </w:r>
            <w:hyperlink w:history="0" w:anchor="P14941" w:tooltip="&lt;*&gt; Заполняется на основании данных статистической отчетности (последних данных, имеющихся на момент проведения конкурса).">
              <w:r>
                <w:rPr>
                  <w:sz w:val="20"/>
                  <w:color w:val="0000ff"/>
                </w:rPr>
                <w:t xml:space="preserve">&lt;*&gt;</w:t>
              </w:r>
            </w:hyperlink>
          </w:p>
        </w:tc>
        <w:tc>
          <w:tcPr>
            <w:tcW w:w="1695" w:type="dxa"/>
          </w:tcPr>
          <w:p>
            <w:pPr>
              <w:pStyle w:val="0"/>
            </w:pPr>
            <w:r>
              <w:rPr>
                <w:sz w:val="20"/>
              </w:rPr>
              <w:t xml:space="preserve">До 100</w:t>
            </w:r>
          </w:p>
        </w:tc>
        <w:tc>
          <w:tcPr>
            <w:tcW w:w="918" w:type="dxa"/>
          </w:tcPr>
          <w:p>
            <w:pPr>
              <w:pStyle w:val="0"/>
              <w:jc w:val="center"/>
            </w:pPr>
            <w:r>
              <w:rPr>
                <w:sz w:val="20"/>
              </w:rPr>
              <w:t xml:space="preserve">0</w:t>
            </w:r>
          </w:p>
        </w:tc>
      </w:tr>
      <w:tr>
        <w:tc>
          <w:tcPr>
            <w:vMerge w:val="continue"/>
          </w:tcPr>
          <w:p/>
        </w:tc>
        <w:tc>
          <w:tcPr>
            <w:tcW w:w="1695" w:type="dxa"/>
          </w:tcPr>
          <w:p>
            <w:pPr>
              <w:pStyle w:val="0"/>
            </w:pPr>
            <w:r>
              <w:rPr>
                <w:sz w:val="20"/>
              </w:rPr>
              <w:t xml:space="preserve">101 - 500</w:t>
            </w:r>
          </w:p>
        </w:tc>
        <w:tc>
          <w:tcPr>
            <w:tcW w:w="918" w:type="dxa"/>
          </w:tcPr>
          <w:p>
            <w:pPr>
              <w:pStyle w:val="0"/>
              <w:jc w:val="center"/>
            </w:pPr>
            <w:r>
              <w:rPr>
                <w:sz w:val="20"/>
              </w:rPr>
              <w:t xml:space="preserve">1</w:t>
            </w:r>
          </w:p>
        </w:tc>
      </w:tr>
      <w:tr>
        <w:tc>
          <w:tcPr>
            <w:vMerge w:val="continue"/>
          </w:tcPr>
          <w:p/>
        </w:tc>
        <w:tc>
          <w:tcPr>
            <w:tcW w:w="1695" w:type="dxa"/>
          </w:tcPr>
          <w:p>
            <w:pPr>
              <w:pStyle w:val="0"/>
            </w:pPr>
            <w:r>
              <w:rPr>
                <w:sz w:val="20"/>
              </w:rPr>
              <w:t xml:space="preserve">501 и более</w:t>
            </w:r>
          </w:p>
        </w:tc>
        <w:tc>
          <w:tcPr>
            <w:tcW w:w="918" w:type="dxa"/>
          </w:tcPr>
          <w:p>
            <w:pPr>
              <w:pStyle w:val="0"/>
              <w:jc w:val="center"/>
            </w:pPr>
            <w:r>
              <w:rPr>
                <w:sz w:val="20"/>
              </w:rPr>
              <w:t xml:space="preserve">2</w:t>
            </w:r>
          </w:p>
        </w:tc>
      </w:tr>
      <w:tr>
        <w:tc>
          <w:tcPr>
            <w:tcW w:w="6463" w:type="dxa"/>
            <w:vMerge w:val="restart"/>
          </w:tcPr>
          <w:p>
            <w:pPr>
              <w:pStyle w:val="0"/>
            </w:pPr>
            <w:r>
              <w:rPr>
                <w:sz w:val="20"/>
              </w:rPr>
              <w:t xml:space="preserve">3. Количество муниципальных учреждений (в т.ч. учреждений образования, культуры, спорта и т.д.), осуществляющих работу с инвалидами </w:t>
            </w:r>
            <w:hyperlink w:history="0" w:anchor="P14941" w:tooltip="&lt;*&gt; Заполняется на основании данных статистической отчетности (последних данных, имеющихся на момент проведения конкурса).">
              <w:r>
                <w:rPr>
                  <w:sz w:val="20"/>
                  <w:color w:val="0000ff"/>
                </w:rPr>
                <w:t xml:space="preserve">&lt;*&gt;</w:t>
              </w:r>
            </w:hyperlink>
          </w:p>
        </w:tc>
        <w:tc>
          <w:tcPr>
            <w:tcW w:w="1695" w:type="dxa"/>
          </w:tcPr>
          <w:p>
            <w:pPr>
              <w:pStyle w:val="0"/>
            </w:pPr>
            <w:r>
              <w:rPr>
                <w:sz w:val="20"/>
              </w:rPr>
              <w:t xml:space="preserve">0 - 5</w:t>
            </w:r>
          </w:p>
        </w:tc>
        <w:tc>
          <w:tcPr>
            <w:tcW w:w="918" w:type="dxa"/>
          </w:tcPr>
          <w:p>
            <w:pPr>
              <w:pStyle w:val="0"/>
              <w:jc w:val="center"/>
            </w:pPr>
            <w:r>
              <w:rPr>
                <w:sz w:val="20"/>
              </w:rPr>
              <w:t xml:space="preserve">0</w:t>
            </w:r>
          </w:p>
        </w:tc>
      </w:tr>
      <w:tr>
        <w:tc>
          <w:tcPr>
            <w:vMerge w:val="continue"/>
          </w:tcPr>
          <w:p/>
        </w:tc>
        <w:tc>
          <w:tcPr>
            <w:tcW w:w="1695" w:type="dxa"/>
          </w:tcPr>
          <w:p>
            <w:pPr>
              <w:pStyle w:val="0"/>
            </w:pPr>
            <w:r>
              <w:rPr>
                <w:sz w:val="20"/>
              </w:rPr>
              <w:t xml:space="preserve">6 - 10</w:t>
            </w:r>
          </w:p>
        </w:tc>
        <w:tc>
          <w:tcPr>
            <w:tcW w:w="918" w:type="dxa"/>
          </w:tcPr>
          <w:p>
            <w:pPr>
              <w:pStyle w:val="0"/>
              <w:jc w:val="center"/>
            </w:pPr>
            <w:r>
              <w:rPr>
                <w:sz w:val="20"/>
              </w:rPr>
              <w:t xml:space="preserve">1</w:t>
            </w:r>
          </w:p>
        </w:tc>
      </w:tr>
      <w:tr>
        <w:tc>
          <w:tcPr>
            <w:vMerge w:val="continue"/>
          </w:tcPr>
          <w:p/>
        </w:tc>
        <w:tc>
          <w:tcPr>
            <w:tcW w:w="1695" w:type="dxa"/>
          </w:tcPr>
          <w:p>
            <w:pPr>
              <w:pStyle w:val="0"/>
            </w:pPr>
            <w:r>
              <w:rPr>
                <w:sz w:val="20"/>
              </w:rPr>
              <w:t xml:space="preserve">11 и более</w:t>
            </w:r>
          </w:p>
        </w:tc>
        <w:tc>
          <w:tcPr>
            <w:tcW w:w="918" w:type="dxa"/>
          </w:tcPr>
          <w:p>
            <w:pPr>
              <w:pStyle w:val="0"/>
              <w:jc w:val="center"/>
            </w:pPr>
            <w:r>
              <w:rPr>
                <w:sz w:val="20"/>
              </w:rPr>
              <w:t xml:space="preserve">2</w:t>
            </w:r>
          </w:p>
        </w:tc>
      </w:tr>
      <w:tr>
        <w:tc>
          <w:tcPr>
            <w:tcW w:w="6463" w:type="dxa"/>
            <w:vMerge w:val="restart"/>
          </w:tcPr>
          <w:p>
            <w:pPr>
              <w:pStyle w:val="0"/>
            </w:pPr>
            <w:r>
              <w:rPr>
                <w:sz w:val="20"/>
              </w:rPr>
              <w:t xml:space="preserve">4. Штатная численность работников в муниципальных учреждениях (в т.ч. учреждениях образования, культуры, спорта и т.д.), осуществляющих работу с инвалидами (человек) </w:t>
            </w:r>
            <w:hyperlink w:history="0" w:anchor="P14941" w:tooltip="&lt;*&gt; Заполняется на основании данных статистической отчетности (последних данных, имеющихся на момент проведения конкурса).">
              <w:r>
                <w:rPr>
                  <w:sz w:val="20"/>
                  <w:color w:val="0000ff"/>
                </w:rPr>
                <w:t xml:space="preserve">&lt;*&gt;</w:t>
              </w:r>
            </w:hyperlink>
          </w:p>
        </w:tc>
        <w:tc>
          <w:tcPr>
            <w:tcW w:w="1695" w:type="dxa"/>
          </w:tcPr>
          <w:p>
            <w:pPr>
              <w:pStyle w:val="0"/>
            </w:pPr>
            <w:r>
              <w:rPr>
                <w:sz w:val="20"/>
              </w:rPr>
              <w:t xml:space="preserve">0 - 5</w:t>
            </w:r>
          </w:p>
        </w:tc>
        <w:tc>
          <w:tcPr>
            <w:tcW w:w="918" w:type="dxa"/>
          </w:tcPr>
          <w:p>
            <w:pPr>
              <w:pStyle w:val="0"/>
              <w:jc w:val="center"/>
            </w:pPr>
            <w:r>
              <w:rPr>
                <w:sz w:val="20"/>
              </w:rPr>
              <w:t xml:space="preserve">0</w:t>
            </w:r>
          </w:p>
        </w:tc>
      </w:tr>
      <w:tr>
        <w:tc>
          <w:tcPr>
            <w:vMerge w:val="continue"/>
          </w:tcPr>
          <w:p/>
        </w:tc>
        <w:tc>
          <w:tcPr>
            <w:tcW w:w="1695" w:type="dxa"/>
          </w:tcPr>
          <w:p>
            <w:pPr>
              <w:pStyle w:val="0"/>
            </w:pPr>
            <w:r>
              <w:rPr>
                <w:sz w:val="20"/>
              </w:rPr>
              <w:t xml:space="preserve">6 - 10</w:t>
            </w:r>
          </w:p>
        </w:tc>
        <w:tc>
          <w:tcPr>
            <w:tcW w:w="918" w:type="dxa"/>
          </w:tcPr>
          <w:p>
            <w:pPr>
              <w:pStyle w:val="0"/>
              <w:jc w:val="center"/>
            </w:pPr>
            <w:r>
              <w:rPr>
                <w:sz w:val="20"/>
              </w:rPr>
              <w:t xml:space="preserve">1</w:t>
            </w:r>
          </w:p>
        </w:tc>
      </w:tr>
      <w:tr>
        <w:tc>
          <w:tcPr>
            <w:vMerge w:val="continue"/>
          </w:tcPr>
          <w:p/>
        </w:tc>
        <w:tc>
          <w:tcPr>
            <w:tcW w:w="1695" w:type="dxa"/>
          </w:tcPr>
          <w:p>
            <w:pPr>
              <w:pStyle w:val="0"/>
            </w:pPr>
            <w:r>
              <w:rPr>
                <w:sz w:val="20"/>
              </w:rPr>
              <w:t xml:space="preserve">11 и более</w:t>
            </w:r>
          </w:p>
        </w:tc>
        <w:tc>
          <w:tcPr>
            <w:tcW w:w="918" w:type="dxa"/>
          </w:tcPr>
          <w:p>
            <w:pPr>
              <w:pStyle w:val="0"/>
              <w:jc w:val="center"/>
            </w:pPr>
            <w:r>
              <w:rPr>
                <w:sz w:val="20"/>
              </w:rPr>
              <w:t xml:space="preserve">2</w:t>
            </w:r>
          </w:p>
        </w:tc>
      </w:tr>
      <w:tr>
        <w:tc>
          <w:tcPr>
            <w:tcW w:w="6463" w:type="dxa"/>
          </w:tcPr>
          <w:p>
            <w:pPr>
              <w:pStyle w:val="0"/>
            </w:pPr>
            <w:r>
              <w:rPr>
                <w:sz w:val="20"/>
              </w:rPr>
              <w:t xml:space="preserve">5. Обеспечение софинансирования за счет местного бюджета муниципального образования Архангельской области на реализацию мероприятия по обеспечению доступной среды для инвалидов на спортивных объектах муниципальной собственности:</w:t>
            </w:r>
          </w:p>
        </w:tc>
        <w:tc>
          <w:tcPr>
            <w:tcW w:w="1695" w:type="dxa"/>
          </w:tcPr>
          <w:p>
            <w:pPr>
              <w:pStyle w:val="0"/>
            </w:pPr>
            <w:r>
              <w:rPr>
                <w:sz w:val="20"/>
              </w:rPr>
            </w:r>
          </w:p>
        </w:tc>
        <w:tc>
          <w:tcPr>
            <w:tcW w:w="918" w:type="dxa"/>
          </w:tcPr>
          <w:p>
            <w:pPr>
              <w:pStyle w:val="0"/>
            </w:pPr>
            <w:r>
              <w:rPr>
                <w:sz w:val="20"/>
              </w:rPr>
            </w:r>
          </w:p>
        </w:tc>
      </w:tr>
      <w:tr>
        <w:tc>
          <w:tcPr>
            <w:tcW w:w="6463" w:type="dxa"/>
          </w:tcPr>
          <w:p>
            <w:pPr>
              <w:pStyle w:val="0"/>
            </w:pPr>
            <w:r>
              <w:rPr>
                <w:sz w:val="20"/>
              </w:rPr>
              <w:t xml:space="preserve">объем софинансирования за счет средств местного бюджета не позволяет снизить предельный уровень софинансирования из областного бюджета</w:t>
            </w:r>
          </w:p>
        </w:tc>
        <w:tc>
          <w:tcPr>
            <w:tcW w:w="1695" w:type="dxa"/>
          </w:tcPr>
          <w:p>
            <w:pPr>
              <w:pStyle w:val="0"/>
              <w:jc w:val="center"/>
            </w:pPr>
            <w:r>
              <w:rPr>
                <w:sz w:val="20"/>
              </w:rPr>
              <w:t xml:space="preserve">0</w:t>
            </w:r>
          </w:p>
        </w:tc>
        <w:tc>
          <w:tcPr>
            <w:tcW w:w="918" w:type="dxa"/>
          </w:tcPr>
          <w:p>
            <w:pPr>
              <w:pStyle w:val="0"/>
              <w:jc w:val="center"/>
            </w:pPr>
            <w:r>
              <w:rPr>
                <w:sz w:val="20"/>
              </w:rPr>
              <w:t xml:space="preserve">0</w:t>
            </w:r>
          </w:p>
        </w:tc>
      </w:tr>
      <w:tr>
        <w:tc>
          <w:tcPr>
            <w:tcW w:w="6463" w:type="dxa"/>
          </w:tcPr>
          <w:p>
            <w:pPr>
              <w:pStyle w:val="0"/>
            </w:pPr>
            <w:r>
              <w:rPr>
                <w:sz w:val="20"/>
              </w:rPr>
              <w:t xml:space="preserve">объем софинансирования за счет средств местного бюджета позволяет снизить предельный уровень софинансирования из областного бюджета</w:t>
            </w:r>
          </w:p>
        </w:tc>
        <w:tc>
          <w:tcPr>
            <w:tcW w:w="1695" w:type="dxa"/>
          </w:tcPr>
          <w:p>
            <w:pPr>
              <w:pStyle w:val="0"/>
              <w:jc w:val="center"/>
            </w:pPr>
            <w:r>
              <w:rPr>
                <w:sz w:val="20"/>
              </w:rPr>
              <w:t xml:space="preserve">0,1 - 5 процентов</w:t>
            </w:r>
          </w:p>
        </w:tc>
        <w:tc>
          <w:tcPr>
            <w:tcW w:w="918" w:type="dxa"/>
          </w:tcPr>
          <w:p>
            <w:pPr>
              <w:pStyle w:val="0"/>
              <w:jc w:val="center"/>
            </w:pPr>
            <w:r>
              <w:rPr>
                <w:sz w:val="20"/>
              </w:rPr>
              <w:t xml:space="preserve">1</w:t>
            </w:r>
          </w:p>
        </w:tc>
      </w:tr>
      <w:tr>
        <w:tc>
          <w:tcPr>
            <w:tcW w:w="6463" w:type="dxa"/>
          </w:tcPr>
          <w:p>
            <w:pPr>
              <w:pStyle w:val="0"/>
            </w:pPr>
            <w:r>
              <w:rPr>
                <w:sz w:val="20"/>
              </w:rPr>
              <w:t xml:space="preserve">объем софинансирования за счет средств местного бюджета позволяет снизить предельный уровень софинансирования из областного бюджета</w:t>
            </w:r>
          </w:p>
        </w:tc>
        <w:tc>
          <w:tcPr>
            <w:tcW w:w="1695" w:type="dxa"/>
          </w:tcPr>
          <w:p>
            <w:pPr>
              <w:pStyle w:val="0"/>
              <w:jc w:val="center"/>
            </w:pPr>
            <w:r>
              <w:rPr>
                <w:sz w:val="20"/>
              </w:rPr>
              <w:t xml:space="preserve">6 - 10 процентов</w:t>
            </w:r>
          </w:p>
        </w:tc>
        <w:tc>
          <w:tcPr>
            <w:tcW w:w="918" w:type="dxa"/>
          </w:tcPr>
          <w:p>
            <w:pPr>
              <w:pStyle w:val="0"/>
              <w:jc w:val="center"/>
            </w:pPr>
            <w:r>
              <w:rPr>
                <w:sz w:val="20"/>
              </w:rPr>
              <w:t xml:space="preserve">2</w:t>
            </w:r>
          </w:p>
        </w:tc>
      </w:tr>
      <w:tr>
        <w:tblPrEx>
          <w:tblBorders>
            <w:insideH w:val="nil"/>
          </w:tblBorders>
        </w:tblPrEx>
        <w:tc>
          <w:tcPr>
            <w:tcW w:w="6463" w:type="dxa"/>
            <w:tcBorders>
              <w:bottom w:val="nil"/>
            </w:tcBorders>
          </w:tcPr>
          <w:p>
            <w:pPr>
              <w:pStyle w:val="0"/>
            </w:pPr>
            <w:r>
              <w:rPr>
                <w:sz w:val="20"/>
              </w:rPr>
              <w:t xml:space="preserve">объем софинансирования за счет средств местного бюджета позволяет снизить предельный уровень софинансирования из областного бюджета</w:t>
            </w:r>
          </w:p>
        </w:tc>
        <w:tc>
          <w:tcPr>
            <w:tcW w:w="1695" w:type="dxa"/>
            <w:tcBorders>
              <w:bottom w:val="nil"/>
            </w:tcBorders>
          </w:tcPr>
          <w:p>
            <w:pPr>
              <w:pStyle w:val="0"/>
              <w:jc w:val="center"/>
            </w:pPr>
            <w:r>
              <w:rPr>
                <w:sz w:val="20"/>
              </w:rPr>
              <w:t xml:space="preserve">11 процентов и более</w:t>
            </w:r>
          </w:p>
        </w:tc>
        <w:tc>
          <w:tcPr>
            <w:tcW w:w="918" w:type="dxa"/>
            <w:tcBorders>
              <w:bottom w:val="nil"/>
            </w:tcBorders>
          </w:tcPr>
          <w:p>
            <w:pPr>
              <w:pStyle w:val="0"/>
              <w:jc w:val="center"/>
            </w:pPr>
            <w:r>
              <w:rPr>
                <w:sz w:val="20"/>
              </w:rPr>
              <w:t xml:space="preserve">3</w:t>
            </w:r>
          </w:p>
        </w:tc>
      </w:tr>
      <w:tr>
        <w:tblPrEx>
          <w:tblBorders>
            <w:insideH w:val="nil"/>
          </w:tblBorders>
        </w:tblPrEx>
        <w:tc>
          <w:tcPr>
            <w:gridSpan w:val="3"/>
            <w:tcW w:w="9076" w:type="dxa"/>
            <w:tcBorders>
              <w:top w:val="nil"/>
            </w:tcBorders>
          </w:tcPr>
          <w:p>
            <w:pPr>
              <w:pStyle w:val="0"/>
              <w:jc w:val="both"/>
            </w:pPr>
            <w:r>
              <w:rPr>
                <w:sz w:val="20"/>
              </w:rPr>
              <w:t xml:space="preserve">(п. 5 в ред. </w:t>
            </w:r>
            <w:hyperlink w:history="0" r:id="rId1285"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tc>
      </w:tr>
      <w:tr>
        <w:tc>
          <w:tcPr>
            <w:tcW w:w="6463" w:type="dxa"/>
            <w:vMerge w:val="restart"/>
          </w:tcPr>
          <w:p>
            <w:pPr>
              <w:pStyle w:val="0"/>
            </w:pPr>
            <w:r>
              <w:rPr>
                <w:sz w:val="20"/>
              </w:rPr>
              <w:t xml:space="preserve">6. Наличие групп адаптивного спорта в учреждениях муниципального образования</w:t>
            </w:r>
          </w:p>
        </w:tc>
        <w:tc>
          <w:tcPr>
            <w:tcW w:w="1695" w:type="dxa"/>
          </w:tcPr>
          <w:p>
            <w:pPr>
              <w:pStyle w:val="0"/>
            </w:pPr>
            <w:r>
              <w:rPr>
                <w:sz w:val="20"/>
              </w:rPr>
              <w:t xml:space="preserve">Наличие</w:t>
            </w:r>
          </w:p>
        </w:tc>
        <w:tc>
          <w:tcPr>
            <w:tcW w:w="918" w:type="dxa"/>
          </w:tcPr>
          <w:p>
            <w:pPr>
              <w:pStyle w:val="0"/>
              <w:jc w:val="center"/>
            </w:pPr>
            <w:r>
              <w:rPr>
                <w:sz w:val="20"/>
              </w:rPr>
              <w:t xml:space="preserve">1</w:t>
            </w:r>
          </w:p>
        </w:tc>
      </w:tr>
      <w:tr>
        <w:tc>
          <w:tcPr>
            <w:vMerge w:val="continue"/>
          </w:tcPr>
          <w:p/>
        </w:tc>
        <w:tc>
          <w:tcPr>
            <w:tcW w:w="1695" w:type="dxa"/>
          </w:tcPr>
          <w:p>
            <w:pPr>
              <w:pStyle w:val="0"/>
            </w:pPr>
            <w:r>
              <w:rPr>
                <w:sz w:val="20"/>
              </w:rPr>
              <w:t xml:space="preserve">Отсутствие</w:t>
            </w:r>
          </w:p>
        </w:tc>
        <w:tc>
          <w:tcPr>
            <w:tcW w:w="918" w:type="dxa"/>
          </w:tcPr>
          <w:p>
            <w:pPr>
              <w:pStyle w:val="0"/>
              <w:jc w:val="center"/>
            </w:pPr>
            <w:r>
              <w:rPr>
                <w:sz w:val="20"/>
              </w:rPr>
              <w:t xml:space="preserve">0</w:t>
            </w:r>
          </w:p>
        </w:tc>
      </w:tr>
    </w:tbl>
    <w:p>
      <w:pPr>
        <w:pStyle w:val="0"/>
        <w:jc w:val="both"/>
      </w:pPr>
      <w:r>
        <w:rPr>
          <w:sz w:val="20"/>
        </w:rPr>
      </w:r>
    </w:p>
    <w:p>
      <w:pPr>
        <w:pStyle w:val="0"/>
        <w:ind w:firstLine="540"/>
        <w:jc w:val="both"/>
      </w:pPr>
      <w:r>
        <w:rPr>
          <w:sz w:val="20"/>
        </w:rPr>
        <w:t xml:space="preserve">--------------------------------</w:t>
      </w:r>
    </w:p>
    <w:bookmarkStart w:id="14941" w:name="P14941"/>
    <w:bookmarkEnd w:id="14941"/>
    <w:p>
      <w:pPr>
        <w:pStyle w:val="0"/>
        <w:spacing w:before="200" w:line-rule="auto"/>
        <w:ind w:firstLine="540"/>
        <w:jc w:val="both"/>
      </w:pPr>
      <w:r>
        <w:rPr>
          <w:sz w:val="20"/>
        </w:rPr>
        <w:t xml:space="preserve">&lt;*&gt; Заполняется на основании данных статистической отчетности (последних данных, имеющихся на момент проведения конкурса).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Положению о порядке проведения</w:t>
      </w:r>
    </w:p>
    <w:p>
      <w:pPr>
        <w:pStyle w:val="0"/>
        <w:jc w:val="right"/>
      </w:pPr>
      <w:r>
        <w:rPr>
          <w:sz w:val="20"/>
        </w:rPr>
        <w:t xml:space="preserve">конкурса на предоставление субсидии</w:t>
      </w:r>
    </w:p>
    <w:p>
      <w:pPr>
        <w:pStyle w:val="0"/>
        <w:jc w:val="right"/>
      </w:pPr>
      <w:r>
        <w:rPr>
          <w:sz w:val="20"/>
        </w:rPr>
        <w:t xml:space="preserve">из областного бюджета бюджетам</w:t>
      </w:r>
    </w:p>
    <w:p>
      <w:pPr>
        <w:pStyle w:val="0"/>
        <w:jc w:val="right"/>
      </w:pPr>
      <w:r>
        <w:rPr>
          <w:sz w:val="20"/>
        </w:rPr>
        <w:t xml:space="preserve">муниципальных районов, муниципальных</w:t>
      </w:r>
    </w:p>
    <w:p>
      <w:pPr>
        <w:pStyle w:val="0"/>
        <w:jc w:val="right"/>
      </w:pPr>
      <w:r>
        <w:rPr>
          <w:sz w:val="20"/>
        </w:rPr>
        <w:t xml:space="preserve">округов, городских округов, городских</w:t>
      </w:r>
    </w:p>
    <w:p>
      <w:pPr>
        <w:pStyle w:val="0"/>
        <w:jc w:val="right"/>
      </w:pPr>
      <w:r>
        <w:rPr>
          <w:sz w:val="20"/>
        </w:rPr>
        <w:t xml:space="preserve">и сельских поселений Архангельской</w:t>
      </w:r>
    </w:p>
    <w:p>
      <w:pPr>
        <w:pStyle w:val="0"/>
        <w:jc w:val="right"/>
      </w:pPr>
      <w:r>
        <w:rPr>
          <w:sz w:val="20"/>
        </w:rPr>
        <w:t xml:space="preserve">области на мероприятия по обеспечению</w:t>
      </w:r>
    </w:p>
    <w:p>
      <w:pPr>
        <w:pStyle w:val="0"/>
        <w:jc w:val="right"/>
      </w:pPr>
      <w:r>
        <w:rPr>
          <w:sz w:val="20"/>
        </w:rPr>
        <w:t xml:space="preserve">беспрепятственного доступа к спортивным</w:t>
      </w:r>
    </w:p>
    <w:p>
      <w:pPr>
        <w:pStyle w:val="0"/>
        <w:jc w:val="right"/>
      </w:pPr>
      <w:r>
        <w:rPr>
          <w:sz w:val="20"/>
        </w:rPr>
        <w:t xml:space="preserve">объектам муниципальной собственности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286"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22.12.2020 N 940-пп)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4961" w:name="P14961"/>
    <w:bookmarkEnd w:id="14961"/>
    <w:p>
      <w:pPr>
        <w:pStyle w:val="2"/>
        <w:jc w:val="center"/>
      </w:pPr>
      <w:r>
        <w:rPr>
          <w:sz w:val="20"/>
        </w:rPr>
        <w:t xml:space="preserve">ЛИСТ ОЦЕНКИ</w:t>
      </w:r>
    </w:p>
    <w:p>
      <w:pPr>
        <w:pStyle w:val="2"/>
        <w:jc w:val="center"/>
      </w:pPr>
      <w:r>
        <w:rPr>
          <w:sz w:val="20"/>
        </w:rPr>
        <w:t xml:space="preserve">конкурсной документации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769"/>
        <w:gridCol w:w="770"/>
        <w:gridCol w:w="769"/>
        <w:gridCol w:w="770"/>
        <w:gridCol w:w="769"/>
        <w:gridCol w:w="770"/>
        <w:gridCol w:w="794"/>
      </w:tblGrid>
      <w:tr>
        <w:tc>
          <w:tcPr>
            <w:tcW w:w="3628" w:type="dxa"/>
          </w:tcPr>
          <w:p>
            <w:pPr>
              <w:pStyle w:val="0"/>
              <w:jc w:val="center"/>
            </w:pPr>
            <w:r>
              <w:rPr>
                <w:sz w:val="20"/>
              </w:rPr>
              <w:t xml:space="preserve">Номер критерия</w:t>
            </w:r>
          </w:p>
        </w:tc>
        <w:tc>
          <w:tcPr>
            <w:tcW w:w="769" w:type="dxa"/>
          </w:tcPr>
          <w:p>
            <w:pPr>
              <w:pStyle w:val="0"/>
              <w:jc w:val="center"/>
            </w:pPr>
            <w:r>
              <w:rPr>
                <w:sz w:val="20"/>
              </w:rPr>
              <w:t xml:space="preserve">1</w:t>
            </w:r>
          </w:p>
        </w:tc>
        <w:tc>
          <w:tcPr>
            <w:tcW w:w="770" w:type="dxa"/>
          </w:tcPr>
          <w:p>
            <w:pPr>
              <w:pStyle w:val="0"/>
              <w:jc w:val="center"/>
            </w:pPr>
            <w:r>
              <w:rPr>
                <w:sz w:val="20"/>
              </w:rPr>
              <w:t xml:space="preserve">2</w:t>
            </w:r>
          </w:p>
        </w:tc>
        <w:tc>
          <w:tcPr>
            <w:tcW w:w="769" w:type="dxa"/>
          </w:tcPr>
          <w:p>
            <w:pPr>
              <w:pStyle w:val="0"/>
              <w:jc w:val="center"/>
            </w:pPr>
            <w:r>
              <w:rPr>
                <w:sz w:val="20"/>
              </w:rPr>
              <w:t xml:space="preserve">3</w:t>
            </w:r>
          </w:p>
        </w:tc>
        <w:tc>
          <w:tcPr>
            <w:tcW w:w="770" w:type="dxa"/>
          </w:tcPr>
          <w:p>
            <w:pPr>
              <w:pStyle w:val="0"/>
              <w:jc w:val="center"/>
            </w:pPr>
            <w:r>
              <w:rPr>
                <w:sz w:val="20"/>
              </w:rPr>
              <w:t xml:space="preserve">4</w:t>
            </w:r>
          </w:p>
        </w:tc>
        <w:tc>
          <w:tcPr>
            <w:tcW w:w="769" w:type="dxa"/>
          </w:tcPr>
          <w:p>
            <w:pPr>
              <w:pStyle w:val="0"/>
              <w:jc w:val="center"/>
            </w:pPr>
            <w:r>
              <w:rPr>
                <w:sz w:val="20"/>
              </w:rPr>
              <w:t xml:space="preserve">5</w:t>
            </w:r>
          </w:p>
        </w:tc>
        <w:tc>
          <w:tcPr>
            <w:tcW w:w="770" w:type="dxa"/>
          </w:tcPr>
          <w:p>
            <w:pPr>
              <w:pStyle w:val="0"/>
              <w:jc w:val="center"/>
            </w:pPr>
            <w:r>
              <w:rPr>
                <w:sz w:val="20"/>
              </w:rPr>
              <w:t xml:space="preserve">6</w:t>
            </w:r>
          </w:p>
        </w:tc>
        <w:tc>
          <w:tcPr>
            <w:tcW w:w="794" w:type="dxa"/>
          </w:tcPr>
          <w:p>
            <w:pPr>
              <w:pStyle w:val="0"/>
              <w:jc w:val="center"/>
            </w:pPr>
            <w:r>
              <w:rPr>
                <w:sz w:val="20"/>
              </w:rPr>
              <w:t xml:space="preserve">7</w:t>
            </w:r>
          </w:p>
        </w:tc>
      </w:tr>
      <w:tr>
        <w:tc>
          <w:tcPr>
            <w:tcW w:w="3628" w:type="dxa"/>
          </w:tcPr>
          <w:p>
            <w:pPr>
              <w:pStyle w:val="0"/>
            </w:pPr>
            <w:r>
              <w:rPr>
                <w:sz w:val="20"/>
              </w:rPr>
              <w:t xml:space="preserve">1.</w:t>
            </w:r>
          </w:p>
        </w:tc>
        <w:tc>
          <w:tcPr>
            <w:tcW w:w="769" w:type="dxa"/>
          </w:tcPr>
          <w:p>
            <w:pPr>
              <w:pStyle w:val="0"/>
            </w:pPr>
            <w:r>
              <w:rPr>
                <w:sz w:val="20"/>
              </w:rPr>
            </w:r>
          </w:p>
        </w:tc>
        <w:tc>
          <w:tcPr>
            <w:tcW w:w="770" w:type="dxa"/>
          </w:tcPr>
          <w:p>
            <w:pPr>
              <w:pStyle w:val="0"/>
            </w:pPr>
            <w:r>
              <w:rPr>
                <w:sz w:val="20"/>
              </w:rPr>
            </w:r>
          </w:p>
        </w:tc>
        <w:tc>
          <w:tcPr>
            <w:tcW w:w="769" w:type="dxa"/>
          </w:tcPr>
          <w:p>
            <w:pPr>
              <w:pStyle w:val="0"/>
            </w:pPr>
            <w:r>
              <w:rPr>
                <w:sz w:val="20"/>
              </w:rPr>
            </w:r>
          </w:p>
        </w:tc>
        <w:tc>
          <w:tcPr>
            <w:tcW w:w="770" w:type="dxa"/>
          </w:tcPr>
          <w:p>
            <w:pPr>
              <w:pStyle w:val="0"/>
            </w:pPr>
            <w:r>
              <w:rPr>
                <w:sz w:val="20"/>
              </w:rPr>
            </w:r>
          </w:p>
        </w:tc>
        <w:tc>
          <w:tcPr>
            <w:tcW w:w="769" w:type="dxa"/>
          </w:tcPr>
          <w:p>
            <w:pPr>
              <w:pStyle w:val="0"/>
            </w:pPr>
            <w:r>
              <w:rPr>
                <w:sz w:val="20"/>
              </w:rPr>
            </w:r>
          </w:p>
        </w:tc>
        <w:tc>
          <w:tcPr>
            <w:tcW w:w="770" w:type="dxa"/>
          </w:tcPr>
          <w:p>
            <w:pPr>
              <w:pStyle w:val="0"/>
            </w:pPr>
            <w:r>
              <w:rPr>
                <w:sz w:val="20"/>
              </w:rPr>
            </w:r>
          </w:p>
        </w:tc>
        <w:tc>
          <w:tcPr>
            <w:tcW w:w="794" w:type="dxa"/>
          </w:tcPr>
          <w:p>
            <w:pPr>
              <w:pStyle w:val="0"/>
            </w:pPr>
            <w:r>
              <w:rPr>
                <w:sz w:val="20"/>
              </w:rPr>
            </w:r>
          </w:p>
        </w:tc>
      </w:tr>
      <w:tr>
        <w:tc>
          <w:tcPr>
            <w:tcW w:w="3628" w:type="dxa"/>
          </w:tcPr>
          <w:p>
            <w:pPr>
              <w:pStyle w:val="0"/>
            </w:pPr>
            <w:r>
              <w:rPr>
                <w:sz w:val="20"/>
              </w:rPr>
              <w:t xml:space="preserve">2.</w:t>
            </w:r>
          </w:p>
        </w:tc>
        <w:tc>
          <w:tcPr>
            <w:tcW w:w="769" w:type="dxa"/>
          </w:tcPr>
          <w:p>
            <w:pPr>
              <w:pStyle w:val="0"/>
            </w:pPr>
            <w:r>
              <w:rPr>
                <w:sz w:val="20"/>
              </w:rPr>
            </w:r>
          </w:p>
        </w:tc>
        <w:tc>
          <w:tcPr>
            <w:tcW w:w="770" w:type="dxa"/>
          </w:tcPr>
          <w:p>
            <w:pPr>
              <w:pStyle w:val="0"/>
            </w:pPr>
            <w:r>
              <w:rPr>
                <w:sz w:val="20"/>
              </w:rPr>
            </w:r>
          </w:p>
        </w:tc>
        <w:tc>
          <w:tcPr>
            <w:tcW w:w="769" w:type="dxa"/>
          </w:tcPr>
          <w:p>
            <w:pPr>
              <w:pStyle w:val="0"/>
            </w:pPr>
            <w:r>
              <w:rPr>
                <w:sz w:val="20"/>
              </w:rPr>
            </w:r>
          </w:p>
        </w:tc>
        <w:tc>
          <w:tcPr>
            <w:tcW w:w="770" w:type="dxa"/>
          </w:tcPr>
          <w:p>
            <w:pPr>
              <w:pStyle w:val="0"/>
            </w:pPr>
            <w:r>
              <w:rPr>
                <w:sz w:val="20"/>
              </w:rPr>
            </w:r>
          </w:p>
        </w:tc>
        <w:tc>
          <w:tcPr>
            <w:tcW w:w="769" w:type="dxa"/>
          </w:tcPr>
          <w:p>
            <w:pPr>
              <w:pStyle w:val="0"/>
            </w:pPr>
            <w:r>
              <w:rPr>
                <w:sz w:val="20"/>
              </w:rPr>
            </w:r>
          </w:p>
        </w:tc>
        <w:tc>
          <w:tcPr>
            <w:tcW w:w="770" w:type="dxa"/>
          </w:tcPr>
          <w:p>
            <w:pPr>
              <w:pStyle w:val="0"/>
            </w:pPr>
            <w:r>
              <w:rPr>
                <w:sz w:val="20"/>
              </w:rPr>
            </w:r>
          </w:p>
        </w:tc>
        <w:tc>
          <w:tcPr>
            <w:tcW w:w="794"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4998" w:name="P14998"/>
    <w:bookmarkEnd w:id="14998"/>
    <w:p>
      <w:pPr>
        <w:pStyle w:val="2"/>
        <w:jc w:val="center"/>
      </w:pPr>
      <w:r>
        <w:rPr>
          <w:sz w:val="20"/>
        </w:rPr>
        <w:t xml:space="preserve">РЕГИОНАЛЬНЫЙ ПЕРЕЧЕНЬ</w:t>
      </w:r>
    </w:p>
    <w:p>
      <w:pPr>
        <w:pStyle w:val="2"/>
        <w:jc w:val="center"/>
      </w:pPr>
      <w:r>
        <w:rPr>
          <w:sz w:val="20"/>
        </w:rPr>
        <w:t xml:space="preserve">ТЕХНИЧЕСКИХ СРЕДСТВ РЕАБИЛИТАЦИИ, НЕ ВХОДЯЩИХ В ФЕДЕРАЛЬНЫЙ</w:t>
      </w:r>
    </w:p>
    <w:p>
      <w:pPr>
        <w:pStyle w:val="2"/>
        <w:jc w:val="center"/>
      </w:pPr>
      <w:r>
        <w:rPr>
          <w:sz w:val="20"/>
        </w:rPr>
        <w:t xml:space="preserve">ПЕРЕЧЕНЬ РЕАБИЛИТАЦИОННЫХ МЕРОПРИЯТИЙ, ТЕХНИЧЕСКИХ СРЕДСТВ</w:t>
      </w:r>
    </w:p>
    <w:p>
      <w:pPr>
        <w:pStyle w:val="2"/>
        <w:jc w:val="center"/>
      </w:pPr>
      <w:r>
        <w:rPr>
          <w:sz w:val="20"/>
        </w:rPr>
        <w:t xml:space="preserve">РЕАБИЛИТАЦИИ И УСЛУГ, ПРЕДОСТАВЛЯЕМЫХ ИНВАЛИДУ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287" w:tooltip="Постановление Правительства Архангельской области от 04.09.2018 N 393-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04.09.2018 N 393-пп;</w:t>
            </w:r>
          </w:p>
          <w:p>
            <w:pPr>
              <w:pStyle w:val="0"/>
              <w:jc w:val="center"/>
            </w:pPr>
            <w:r>
              <w:rPr>
                <w:sz w:val="20"/>
                <w:color w:val="392c69"/>
              </w:rPr>
              <w:t xml:space="preserve">в ред. </w:t>
            </w:r>
            <w:hyperlink w:history="0" r:id="rId1288"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10.12.2019 N 670-пп)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Брайлевский дисплей, программное обеспечение экранного доступа для инвалидов, в том числе для детей-инвалидов, с нарушением зрения.</w:t>
      </w:r>
    </w:p>
    <w:p>
      <w:pPr>
        <w:pStyle w:val="0"/>
        <w:spacing w:before="200" w:line-rule="auto"/>
        <w:ind w:firstLine="540"/>
        <w:jc w:val="both"/>
      </w:pPr>
      <w:r>
        <w:rPr>
          <w:sz w:val="20"/>
        </w:rPr>
        <w:t xml:space="preserve">2. Вертикализаторы для инвалидов и детей-инвалидов.</w:t>
      </w:r>
    </w:p>
    <w:p>
      <w:pPr>
        <w:pStyle w:val="0"/>
        <w:spacing w:before="200" w:line-rule="auto"/>
        <w:ind w:firstLine="540"/>
        <w:jc w:val="both"/>
      </w:pPr>
      <w:r>
        <w:rPr>
          <w:sz w:val="20"/>
        </w:rPr>
        <w:t xml:space="preserve">3. Кресло, табурет, сиденье для ванны (душа).</w:t>
      </w:r>
    </w:p>
    <w:p>
      <w:pPr>
        <w:pStyle w:val="0"/>
        <w:spacing w:before="200" w:line-rule="auto"/>
        <w:ind w:firstLine="540"/>
        <w:jc w:val="both"/>
      </w:pPr>
      <w:r>
        <w:rPr>
          <w:sz w:val="20"/>
        </w:rPr>
        <w:t xml:space="preserve">4. Кровати и съемные кровати-платформы/подматрацные платформы, с механической регулировкой.</w:t>
      </w:r>
    </w:p>
    <w:p>
      <w:pPr>
        <w:pStyle w:val="0"/>
        <w:spacing w:before="200" w:line-rule="auto"/>
        <w:ind w:firstLine="540"/>
        <w:jc w:val="both"/>
      </w:pPr>
      <w:r>
        <w:rPr>
          <w:sz w:val="20"/>
        </w:rPr>
        <w:t xml:space="preserve">5. Кровати и съемные кровати-платформы/подматрацные платформы, с ручной регулировкой.</w:t>
      </w:r>
    </w:p>
    <w:p>
      <w:pPr>
        <w:pStyle w:val="0"/>
        <w:spacing w:before="200" w:line-rule="auto"/>
        <w:ind w:firstLine="540"/>
        <w:jc w:val="both"/>
      </w:pPr>
      <w:r>
        <w:rPr>
          <w:sz w:val="20"/>
        </w:rPr>
        <w:t xml:space="preserve">6. Лестничные подъемные устройства.</w:t>
      </w:r>
    </w:p>
    <w:p>
      <w:pPr>
        <w:pStyle w:val="0"/>
        <w:spacing w:before="200" w:line-rule="auto"/>
        <w:ind w:firstLine="540"/>
        <w:jc w:val="both"/>
      </w:pPr>
      <w:r>
        <w:rPr>
          <w:sz w:val="20"/>
        </w:rPr>
        <w:t xml:space="preserve">7. Телефонное устройство с речевым выходом и функцией навигационного устройства.</w:t>
      </w:r>
    </w:p>
    <w:p>
      <w:pPr>
        <w:pStyle w:val="0"/>
        <w:spacing w:before="200" w:line-rule="auto"/>
        <w:ind w:firstLine="540"/>
        <w:jc w:val="both"/>
      </w:pPr>
      <w:r>
        <w:rPr>
          <w:sz w:val="20"/>
        </w:rPr>
        <w:t xml:space="preserve">8. Телескопический пандус.</w:t>
      </w:r>
    </w:p>
    <w:p>
      <w:pPr>
        <w:pStyle w:val="0"/>
        <w:spacing w:before="200" w:line-rule="auto"/>
        <w:ind w:firstLine="540"/>
        <w:jc w:val="both"/>
      </w:pPr>
      <w:r>
        <w:rPr>
          <w:sz w:val="20"/>
        </w:rPr>
        <w:t xml:space="preserve">9. Устройство коммуникационное для людей с потерей речи.</w:t>
      </w:r>
    </w:p>
    <w:p>
      <w:pPr>
        <w:pStyle w:val="0"/>
        <w:spacing w:before="200" w:line-rule="auto"/>
        <w:ind w:firstLine="540"/>
        <w:jc w:val="both"/>
      </w:pPr>
      <w:r>
        <w:rPr>
          <w:sz w:val="20"/>
        </w:rPr>
        <w:t xml:space="preserve">10. Ходунки.</w:t>
      </w:r>
    </w:p>
    <w:p>
      <w:pPr>
        <w:pStyle w:val="0"/>
        <w:spacing w:before="200" w:line-rule="auto"/>
        <w:ind w:firstLine="540"/>
        <w:jc w:val="both"/>
      </w:pPr>
      <w:r>
        <w:rPr>
          <w:sz w:val="20"/>
        </w:rPr>
        <w:t xml:space="preserve">11. Ходунки на колесиках (каталки).</w:t>
      </w:r>
    </w:p>
    <w:p>
      <w:pPr>
        <w:pStyle w:val="0"/>
        <w:spacing w:before="200" w:line-rule="auto"/>
        <w:ind w:firstLine="540"/>
        <w:jc w:val="both"/>
      </w:pPr>
      <w:r>
        <w:rPr>
          <w:sz w:val="20"/>
        </w:rPr>
        <w:t xml:space="preserve">12. Детское сенсорное сидение.</w:t>
      </w:r>
    </w:p>
    <w:p>
      <w:pPr>
        <w:pStyle w:val="0"/>
        <w:jc w:val="both"/>
      </w:pPr>
      <w:r>
        <w:rPr>
          <w:sz w:val="20"/>
        </w:rPr>
        <w:t xml:space="preserve">(п. 12 введен </w:t>
      </w:r>
      <w:hyperlink w:history="0" r:id="rId1289"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10.12.2019 N 670-пп)</w:t>
      </w:r>
    </w:p>
    <w:p>
      <w:pPr>
        <w:pStyle w:val="0"/>
        <w:spacing w:before="200" w:line-rule="auto"/>
        <w:ind w:firstLine="540"/>
        <w:jc w:val="both"/>
      </w:pPr>
      <w:r>
        <w:rPr>
          <w:sz w:val="20"/>
        </w:rPr>
        <w:t xml:space="preserve">13. Иппотренажер.</w:t>
      </w:r>
    </w:p>
    <w:p>
      <w:pPr>
        <w:pStyle w:val="0"/>
        <w:jc w:val="both"/>
      </w:pPr>
      <w:r>
        <w:rPr>
          <w:sz w:val="20"/>
        </w:rPr>
        <w:t xml:space="preserve">(п. 13 введен </w:t>
      </w:r>
      <w:hyperlink w:history="0" r:id="rId1290"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10.12.2019 N 670-пп)</w:t>
      </w:r>
    </w:p>
    <w:p>
      <w:pPr>
        <w:pStyle w:val="0"/>
        <w:spacing w:before="200" w:line-rule="auto"/>
        <w:ind w:firstLine="540"/>
        <w:jc w:val="both"/>
      </w:pPr>
      <w:r>
        <w:rPr>
          <w:sz w:val="20"/>
        </w:rPr>
        <w:t xml:space="preserve">14. Складное сиденье-гамак для купания детей с нарушением двигательной функции.</w:t>
      </w:r>
    </w:p>
    <w:p>
      <w:pPr>
        <w:pStyle w:val="0"/>
        <w:jc w:val="both"/>
      </w:pPr>
      <w:r>
        <w:rPr>
          <w:sz w:val="20"/>
        </w:rPr>
        <w:t xml:space="preserve">(п. 14 введен </w:t>
      </w:r>
      <w:hyperlink w:history="0" r:id="rId1291"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10.12.2019 N 670-пп)</w:t>
      </w:r>
    </w:p>
    <w:p>
      <w:pPr>
        <w:pStyle w:val="0"/>
        <w:spacing w:before="200" w:line-rule="auto"/>
        <w:ind w:firstLine="540"/>
        <w:jc w:val="both"/>
      </w:pPr>
      <w:r>
        <w:rPr>
          <w:sz w:val="20"/>
        </w:rPr>
        <w:t xml:space="preserve">15. Стабилизирующий матрас.</w:t>
      </w:r>
    </w:p>
    <w:p>
      <w:pPr>
        <w:pStyle w:val="0"/>
        <w:jc w:val="both"/>
      </w:pPr>
      <w:r>
        <w:rPr>
          <w:sz w:val="20"/>
        </w:rPr>
        <w:t xml:space="preserve">(п. 15 введен </w:t>
      </w:r>
      <w:hyperlink w:history="0" r:id="rId1292"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10.12.2019 N 670-пп)</w:t>
      </w:r>
    </w:p>
    <w:p>
      <w:pPr>
        <w:pStyle w:val="0"/>
        <w:spacing w:before="200" w:line-rule="auto"/>
        <w:ind w:firstLine="540"/>
        <w:jc w:val="both"/>
      </w:pPr>
      <w:r>
        <w:rPr>
          <w:sz w:val="20"/>
        </w:rPr>
        <w:t xml:space="preserve">16. Утяжеленное одеяло.</w:t>
      </w:r>
    </w:p>
    <w:p>
      <w:pPr>
        <w:pStyle w:val="0"/>
        <w:jc w:val="both"/>
      </w:pPr>
      <w:r>
        <w:rPr>
          <w:sz w:val="20"/>
        </w:rPr>
        <w:t xml:space="preserve">(п. 16 введен </w:t>
      </w:r>
      <w:hyperlink w:history="0" r:id="rId1293"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10.12.2019 N 670-пп)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5039" w:name="P15039"/>
    <w:bookmarkEnd w:id="15039"/>
    <w:p>
      <w:pPr>
        <w:pStyle w:val="2"/>
        <w:jc w:val="center"/>
      </w:pPr>
      <w:r>
        <w:rPr>
          <w:sz w:val="20"/>
        </w:rPr>
        <w:t xml:space="preserve">ПОРЯДОК</w:t>
      </w:r>
    </w:p>
    <w:p>
      <w:pPr>
        <w:pStyle w:val="2"/>
        <w:jc w:val="center"/>
      </w:pPr>
      <w:r>
        <w:rPr>
          <w:sz w:val="20"/>
        </w:rPr>
        <w:t xml:space="preserve">ПРЕДОСТАВЛЕНИЯ ВО ВРЕМЕННОЕ БЕЗВОЗМЕЗДНОЕ ПОЛЬЗОВАНИЕ</w:t>
      </w:r>
    </w:p>
    <w:p>
      <w:pPr>
        <w:pStyle w:val="2"/>
        <w:jc w:val="center"/>
      </w:pPr>
      <w:r>
        <w:rPr>
          <w:sz w:val="20"/>
        </w:rPr>
        <w:t xml:space="preserve">ИЛИ ПРОКАТ ТЕХНИЧЕСКИХ СРЕДСТВ РЕАБИЛИТАЦИИ, НЕ ВХОДЯЩИХ</w:t>
      </w:r>
    </w:p>
    <w:p>
      <w:pPr>
        <w:pStyle w:val="2"/>
        <w:jc w:val="center"/>
      </w:pPr>
      <w:r>
        <w:rPr>
          <w:sz w:val="20"/>
        </w:rPr>
        <w:t xml:space="preserve">В ФЕДЕРАЛЬНЫЙ ПЕРЕЧЕНЬ РЕАБИЛИТАЦИОННЫХ МЕРОПРИЯТИЙ,</w:t>
      </w:r>
    </w:p>
    <w:p>
      <w:pPr>
        <w:pStyle w:val="2"/>
        <w:jc w:val="center"/>
      </w:pPr>
      <w:r>
        <w:rPr>
          <w:sz w:val="20"/>
        </w:rPr>
        <w:t xml:space="preserve">ТЕХНИЧЕСКИХ СРЕДСТВ РЕАБИЛИТАЦИИ И УСЛУГ,</w:t>
      </w:r>
    </w:p>
    <w:p>
      <w:pPr>
        <w:pStyle w:val="2"/>
        <w:jc w:val="center"/>
      </w:pPr>
      <w:r>
        <w:rPr>
          <w:sz w:val="20"/>
        </w:rPr>
        <w:t xml:space="preserve">ПРЕДОСТАВЛЯЕМЫХ ИНВАЛИДУ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294" w:tooltip="Постановление Правительства Архангельской области от 20.11.2018 N 54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20.11.2018 N 544-пп;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03.09.2019 </w:t>
            </w:r>
            <w:hyperlink w:history="0" r:id="rId1295"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N 483-пп</w:t>
              </w:r>
            </w:hyperlink>
            <w:r>
              <w:rPr>
                <w:sz w:val="20"/>
                <w:color w:val="392c69"/>
              </w:rPr>
              <w:t xml:space="preserve">, от 24.09.2019 </w:t>
            </w:r>
            <w:hyperlink w:history="0" r:id="rId1296"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color w:val="392c69"/>
              </w:rPr>
              <w:t xml:space="preserve">, от 08.10.2020 </w:t>
            </w:r>
            <w:hyperlink w:history="0" r:id="rId1297"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w:t>
            </w:r>
          </w:p>
          <w:p>
            <w:pPr>
              <w:pStyle w:val="0"/>
              <w:jc w:val="center"/>
            </w:pPr>
            <w:r>
              <w:rPr>
                <w:sz w:val="20"/>
                <w:color w:val="392c69"/>
              </w:rPr>
              <w:t xml:space="preserve">от 14.11.2022 </w:t>
            </w:r>
            <w:hyperlink w:history="0" r:id="rId1298"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 от 22.11.2022 </w:t>
            </w:r>
            <w:hyperlink w:history="0" r:id="rId1299"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958-пп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r:id="rId1300"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пунктом 4 статьи 5</w:t>
        </w:r>
      </w:hyperlink>
      <w:r>
        <w:rPr>
          <w:sz w:val="20"/>
        </w:rPr>
        <w:t xml:space="preserve"> Федерального закона от 24 ноября 1995 года N 181-ФЗ "О социальной защите инвалидов в Российской Федерации", </w:t>
      </w:r>
      <w:hyperlink w:history="0" w:anchor="P1273" w:tooltip="2.24. Механизм реализации мероприятий подпрограммы N 8">
        <w:r>
          <w:rPr>
            <w:sz w:val="20"/>
            <w:color w:val="0000ff"/>
          </w:rPr>
          <w:t xml:space="preserve">разделом 2.24</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(далее - государственная программа), устанавливает порядок предоставления во временное безвозмездное пользование или прокат технических средств реабилитации, не входящих в федеральный перечень реабилитационных мероприятий, технических средств реабилитации и услуг, предоставляемых инвалиду (далее - технические средства реабилитации).</w:t>
      </w:r>
    </w:p>
    <w:p>
      <w:pPr>
        <w:pStyle w:val="0"/>
        <w:jc w:val="both"/>
      </w:pPr>
      <w:r>
        <w:rPr>
          <w:sz w:val="20"/>
        </w:rPr>
        <w:t xml:space="preserve">(в ред. </w:t>
      </w:r>
      <w:hyperlink w:history="0" r:id="rId1301"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24.09.2019 N 529-пп)</w:t>
      </w:r>
    </w:p>
    <w:bookmarkStart w:id="15056" w:name="P15056"/>
    <w:bookmarkEnd w:id="15056"/>
    <w:p>
      <w:pPr>
        <w:pStyle w:val="0"/>
        <w:spacing w:before="200" w:line-rule="auto"/>
        <w:ind w:firstLine="540"/>
        <w:jc w:val="both"/>
      </w:pPr>
      <w:r>
        <w:rPr>
          <w:sz w:val="20"/>
        </w:rPr>
        <w:t xml:space="preserve">2. Технические средства реабилитации предоставляются инвалидам и детям-инвалидам, являющимся гражданами Российской Федерации, имеющим место жительства (место пребывания) на территории Архангельской области, нуждающимся в обеспечении техническими средствами реабилитации, в соответствии с индивидуальной программой реабилитации или абилитации инвалида (ребенка-инвалида), разработанной федеральным государственным учреждением медико-социальной экспертизы, или заключением врачебной комиссии, выданным государственной медицинской организацией Архангельской области.</w:t>
      </w:r>
    </w:p>
    <w:p>
      <w:pPr>
        <w:pStyle w:val="0"/>
        <w:spacing w:before="200" w:line-rule="auto"/>
        <w:ind w:firstLine="540"/>
        <w:jc w:val="both"/>
      </w:pPr>
      <w:r>
        <w:rPr>
          <w:sz w:val="20"/>
        </w:rPr>
        <w:t xml:space="preserve">3. Технические средства реабилитации предоставляются организациями социального обслуживания граждан, находящимися в ведении Архангельской области, перечень которых утверждается постановлением министерства труда, занятости и социального развития Архангельской области (далее соответственно - организации социального обслуживания, министерство).</w:t>
      </w:r>
    </w:p>
    <w:p>
      <w:pPr>
        <w:pStyle w:val="0"/>
        <w:spacing w:before="200" w:line-rule="auto"/>
        <w:ind w:firstLine="540"/>
        <w:jc w:val="both"/>
      </w:pPr>
      <w:r>
        <w:rPr>
          <w:sz w:val="20"/>
        </w:rPr>
        <w:t xml:space="preserve">4. Техническое средство реабилитации предоставляется:</w:t>
      </w:r>
    </w:p>
    <w:p>
      <w:pPr>
        <w:pStyle w:val="0"/>
        <w:spacing w:before="200" w:line-rule="auto"/>
        <w:ind w:firstLine="540"/>
        <w:jc w:val="both"/>
      </w:pPr>
      <w:r>
        <w:rPr>
          <w:sz w:val="20"/>
        </w:rPr>
        <w:t xml:space="preserve">1) во временное безвозмездное пользование:</w:t>
      </w:r>
    </w:p>
    <w:p>
      <w:pPr>
        <w:pStyle w:val="0"/>
        <w:spacing w:before="200" w:line-rule="auto"/>
        <w:ind w:firstLine="540"/>
        <w:jc w:val="both"/>
      </w:pPr>
      <w:r>
        <w:rPr>
          <w:sz w:val="20"/>
        </w:rPr>
        <w:t xml:space="preserve">а) детям-инвалидам;</w:t>
      </w:r>
    </w:p>
    <w:bookmarkStart w:id="15061" w:name="P15061"/>
    <w:bookmarkEnd w:id="15061"/>
    <w:p>
      <w:pPr>
        <w:pStyle w:val="0"/>
        <w:spacing w:before="200" w:line-rule="auto"/>
        <w:ind w:firstLine="540"/>
        <w:jc w:val="both"/>
      </w:pPr>
      <w:r>
        <w:rPr>
          <w:sz w:val="20"/>
        </w:rPr>
        <w:t xml:space="preserve">б) инвалидам в возрасте от 18 до 23 лет, обучающимся в образовательных организациях по очной форме обучения (далее - образовательные организации), - в случае предоставления технических средств реабилитации, указанных в пунктах 1 и 7 регионального перечня технических средств реабилитации, не входящих в федеральный перечень реабилитационных мероприятий, технических средств реабилитации и услуг, предоставляемых инвалиду, утвержденного постановлением Правительства Архангельской области (далее - региональный перечень);</w:t>
      </w:r>
    </w:p>
    <w:p>
      <w:pPr>
        <w:pStyle w:val="0"/>
        <w:spacing w:before="200" w:line-rule="auto"/>
        <w:ind w:firstLine="540"/>
        <w:jc w:val="both"/>
      </w:pPr>
      <w:r>
        <w:rPr>
          <w:sz w:val="20"/>
        </w:rPr>
        <w:t xml:space="preserve">2) в прокат за плату инвалидам, достигшим возраста 18 лет, за исключением инвалидов в возрасте от 18 до 23 лет, указанных в </w:t>
      </w:r>
      <w:hyperlink w:history="0" w:anchor="P15061" w:tooltip="б) инвалидам в возрасте от 18 до 23 лет, обучающимся в образовательных организациях по очной форме обучения (далее - образовательные организации), - в случае предоставления технических средств реабилитации, указанных в пунктах 1 и 7 регионального перечня технических средств реабилитации, не входящих в федеральный перечень реабилитационных мероприятий, технических средств реабилитации и услуг, предоставляемых инвалиду, утвержденного постановлением Правительства Архангельской области (далее - региональный ...">
        <w:r>
          <w:rPr>
            <w:sz w:val="20"/>
            <w:color w:val="0000ff"/>
          </w:rPr>
          <w:t xml:space="preserve">подпункте "б" подпункта 1</w:t>
        </w:r>
      </w:hyperlink>
      <w:r>
        <w:rPr>
          <w:sz w:val="20"/>
        </w:rPr>
        <w:t xml:space="preserve"> настоящего пункта.</w:t>
      </w:r>
    </w:p>
    <w:p>
      <w:pPr>
        <w:pStyle w:val="0"/>
        <w:spacing w:before="200" w:line-rule="auto"/>
        <w:ind w:firstLine="540"/>
        <w:jc w:val="both"/>
      </w:pPr>
      <w:r>
        <w:rPr>
          <w:sz w:val="20"/>
        </w:rPr>
        <w:t xml:space="preserve">Арендная плата по договору проката технического средства реабилитации определяется в соответствии с ее рыночной оценкой.</w:t>
      </w:r>
    </w:p>
    <w:p>
      <w:pPr>
        <w:pStyle w:val="0"/>
        <w:jc w:val="both"/>
      </w:pPr>
      <w:r>
        <w:rPr>
          <w:sz w:val="20"/>
        </w:rPr>
        <w:t xml:space="preserve">(п. 4 в ред. </w:t>
      </w:r>
      <w:hyperlink w:history="0" r:id="rId1302"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spacing w:before="200" w:line-rule="auto"/>
        <w:ind w:firstLine="540"/>
        <w:jc w:val="both"/>
      </w:pPr>
      <w:r>
        <w:rPr>
          <w:sz w:val="20"/>
        </w:rPr>
        <w:t xml:space="preserve">5. Предоставление технических средств реабилитации осуществляется в рамках реализации мероприятий государственной программы, в том числе за счет средств, запланированных государственной программой, в соответствии с региональным перечнем.</w:t>
      </w:r>
    </w:p>
    <w:p>
      <w:pPr>
        <w:pStyle w:val="0"/>
        <w:jc w:val="both"/>
      </w:pPr>
      <w:r>
        <w:rPr>
          <w:sz w:val="20"/>
        </w:rPr>
        <w:t xml:space="preserve">(в ред. </w:t>
      </w:r>
      <w:hyperlink w:history="0" r:id="rId1303"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22.11.2022 N 958-пп)</w:t>
      </w:r>
    </w:p>
    <w:p>
      <w:pPr>
        <w:pStyle w:val="0"/>
        <w:jc w:val="both"/>
      </w:pPr>
      <w:r>
        <w:rPr>
          <w:sz w:val="20"/>
        </w:rPr>
      </w:r>
    </w:p>
    <w:p>
      <w:pPr>
        <w:pStyle w:val="2"/>
        <w:outlineLvl w:val="1"/>
        <w:jc w:val="center"/>
      </w:pPr>
      <w:r>
        <w:rPr>
          <w:sz w:val="20"/>
        </w:rPr>
        <w:t xml:space="preserve">II. Порядок предоставления документов для обеспечения</w:t>
      </w:r>
    </w:p>
    <w:p>
      <w:pPr>
        <w:pStyle w:val="2"/>
        <w:jc w:val="center"/>
      </w:pPr>
      <w:r>
        <w:rPr>
          <w:sz w:val="20"/>
        </w:rPr>
        <w:t xml:space="preserve">техническими средствами реабилитации</w:t>
      </w:r>
    </w:p>
    <w:p>
      <w:pPr>
        <w:pStyle w:val="0"/>
        <w:jc w:val="both"/>
      </w:pPr>
      <w:r>
        <w:rPr>
          <w:sz w:val="20"/>
        </w:rPr>
      </w:r>
    </w:p>
    <w:bookmarkStart w:id="15071" w:name="P15071"/>
    <w:bookmarkEnd w:id="15071"/>
    <w:p>
      <w:pPr>
        <w:pStyle w:val="0"/>
        <w:ind w:firstLine="540"/>
        <w:jc w:val="both"/>
      </w:pPr>
      <w:r>
        <w:rPr>
          <w:sz w:val="20"/>
        </w:rPr>
        <w:t xml:space="preserve">6. Для предоставления технических средств реабилитации инвалид, достигший возраста 18 лет, родитель (законный представитель) ребенка-инвалида (далее - заявители) представляют в организацию социального обслуживания по месту жительства (месту пребывания) следующие документы:</w:t>
      </w:r>
    </w:p>
    <w:p>
      <w:pPr>
        <w:pStyle w:val="0"/>
        <w:spacing w:before="200" w:line-rule="auto"/>
        <w:ind w:firstLine="540"/>
        <w:jc w:val="both"/>
      </w:pPr>
      <w:r>
        <w:rPr>
          <w:sz w:val="20"/>
        </w:rPr>
        <w:t xml:space="preserve">1) </w:t>
      </w:r>
      <w:hyperlink w:history="0" w:anchor="P15147" w:tooltip="                                 ЗАЯВЛЕНИЕ">
        <w:r>
          <w:rPr>
            <w:sz w:val="20"/>
            <w:color w:val="0000ff"/>
          </w:rPr>
          <w:t xml:space="preserve">заявление</w:t>
        </w:r>
      </w:hyperlink>
      <w:r>
        <w:rPr>
          <w:sz w:val="20"/>
        </w:rPr>
        <w:t xml:space="preserve"> о предоставлении технических средств реабилитации (далее - заявление) по форме согласно приложению к настоящему Порядку;</w:t>
      </w:r>
    </w:p>
    <w:p>
      <w:pPr>
        <w:pStyle w:val="0"/>
        <w:spacing w:before="200" w:line-rule="auto"/>
        <w:ind w:firstLine="540"/>
        <w:jc w:val="both"/>
      </w:pPr>
      <w:r>
        <w:rPr>
          <w:sz w:val="20"/>
        </w:rPr>
        <w:t xml:space="preserve">2) копию документа, удостоверяющего личность и гражданство заявителя;</w:t>
      </w:r>
    </w:p>
    <w:bookmarkStart w:id="15074" w:name="P15074"/>
    <w:bookmarkEnd w:id="15074"/>
    <w:p>
      <w:pPr>
        <w:pStyle w:val="0"/>
        <w:spacing w:before="200" w:line-rule="auto"/>
        <w:ind w:firstLine="540"/>
        <w:jc w:val="both"/>
      </w:pPr>
      <w:r>
        <w:rPr>
          <w:sz w:val="20"/>
        </w:rPr>
        <w:t xml:space="preserve">3) копию документа, удостоверяющего личность и гражданство несовершеннолетнего, - для ребенка-инвалида, достигшего возраста 14 лет;</w:t>
      </w:r>
    </w:p>
    <w:p>
      <w:pPr>
        <w:pStyle w:val="0"/>
        <w:spacing w:before="200" w:line-rule="auto"/>
        <w:ind w:firstLine="540"/>
        <w:jc w:val="both"/>
      </w:pPr>
      <w:r>
        <w:rPr>
          <w:sz w:val="20"/>
        </w:rPr>
        <w:t xml:space="preserve">4) копию свидетельства о рождении ребенка - для ребенка-инвалида в возрасте до 14 лет;</w:t>
      </w:r>
    </w:p>
    <w:p>
      <w:pPr>
        <w:pStyle w:val="0"/>
        <w:spacing w:before="200" w:line-rule="auto"/>
        <w:ind w:firstLine="540"/>
        <w:jc w:val="both"/>
      </w:pPr>
      <w:r>
        <w:rPr>
          <w:sz w:val="20"/>
        </w:rPr>
        <w:t xml:space="preserve">5) копию документа, удостоверяющего наличие у несовершеннолетнего ребенка гражданства Российской Федерации, если сведения о наличии у ребенка-инвалида гражданства Российской Федерации отсутствуют в документе, указанном в </w:t>
      </w:r>
      <w:hyperlink w:history="0" w:anchor="P15074" w:tooltip="3) копию документа, удостоверяющего личность и гражданство несовершеннолетнего, - для ребенка-инвалида, достигшего возраста 14 лет;">
        <w:r>
          <w:rPr>
            <w:sz w:val="20"/>
            <w:color w:val="0000ff"/>
          </w:rPr>
          <w:t xml:space="preserve">подпункте 3</w:t>
        </w:r>
      </w:hyperlink>
      <w:r>
        <w:rPr>
          <w:sz w:val="20"/>
        </w:rPr>
        <w:t xml:space="preserve"> настоящего пункта;</w:t>
      </w:r>
    </w:p>
    <w:bookmarkStart w:id="15077" w:name="P15077"/>
    <w:bookmarkEnd w:id="15077"/>
    <w:p>
      <w:pPr>
        <w:pStyle w:val="0"/>
        <w:spacing w:before="200" w:line-rule="auto"/>
        <w:ind w:firstLine="540"/>
        <w:jc w:val="both"/>
      </w:pPr>
      <w:r>
        <w:rPr>
          <w:sz w:val="20"/>
        </w:rPr>
        <w:t xml:space="preserve">6) индивидуальную программу реабилитации или абилитации инвалида (ребенка-инвалида), разработанную федеральным государственным учреждением медико-социальной экспертизы (в случае отсутствия сведений об инвалидности в федеральном реестре инвалидов);</w:t>
      </w:r>
    </w:p>
    <w:p>
      <w:pPr>
        <w:pStyle w:val="0"/>
        <w:jc w:val="both"/>
      </w:pPr>
      <w:r>
        <w:rPr>
          <w:sz w:val="20"/>
        </w:rPr>
        <w:t xml:space="preserve">(в ред. </w:t>
      </w:r>
      <w:hyperlink w:history="0" r:id="rId1304"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03.09.2019 N 483-пп)</w:t>
      </w:r>
    </w:p>
    <w:bookmarkStart w:id="15079" w:name="P15079"/>
    <w:bookmarkEnd w:id="15079"/>
    <w:p>
      <w:pPr>
        <w:pStyle w:val="0"/>
        <w:spacing w:before="200" w:line-rule="auto"/>
        <w:ind w:firstLine="540"/>
        <w:jc w:val="both"/>
      </w:pPr>
      <w:r>
        <w:rPr>
          <w:sz w:val="20"/>
        </w:rPr>
        <w:t xml:space="preserve">7) заключение врачебной комиссии, выданное государственной медицинской организацией Архангельской области, если сведения о нуждаемости в техническом средстве реабилитации отсутствуют в документе, указанном в </w:t>
      </w:r>
      <w:hyperlink w:history="0" w:anchor="P15077" w:tooltip="6) индивидуальную программу реабилитации или абилитации инвалида (ребенка-инвалида), разработанную федеральным государственным учреждением медико-социальной экспертизы (в случае отсутствия сведений об инвалидности в федеральном реестре инвалидов);">
        <w:r>
          <w:rPr>
            <w:sz w:val="20"/>
            <w:color w:val="0000ff"/>
          </w:rPr>
          <w:t xml:space="preserve">подпункте 6</w:t>
        </w:r>
      </w:hyperlink>
      <w:r>
        <w:rPr>
          <w:sz w:val="20"/>
        </w:rPr>
        <w:t xml:space="preserve"> настоящего пункта;</w:t>
      </w:r>
    </w:p>
    <w:p>
      <w:pPr>
        <w:pStyle w:val="0"/>
        <w:spacing w:before="200" w:line-rule="auto"/>
        <w:ind w:firstLine="540"/>
        <w:jc w:val="both"/>
      </w:pPr>
      <w:r>
        <w:rPr>
          <w:sz w:val="20"/>
        </w:rPr>
        <w:t xml:space="preserve">8) справку образовательной организации, подтверждающую факт обучения инвалида в возрасте от 18 лет до 23 года по очной форме обучения, содержащую информацию о наименовании образовательной организации, фамилии, имени, отчестве (при наличии) и дате рождения обучающегося, дате выдачи справки, сроке обучения (даты начала и окончания), форме обучения - в случае обращения заявителя из числа лиц, указанных в </w:t>
      </w:r>
      <w:hyperlink w:history="0" w:anchor="P15061" w:tooltip="б) инвалидам в возрасте от 18 до 23 лет, обучающимся в образовательных организациях по очной форме обучения (далее - образовательные организации), - в случае предоставления технических средств реабилитации, указанных в пунктах 1 и 7 регионального перечня технических средств реабилитации, не входящих в федеральный перечень реабилитационных мероприятий, технических средств реабилитации и услуг, предоставляемых инвалиду, утвержденного постановлением Правительства Архангельской области (далее - региональный ...">
        <w:r>
          <w:rPr>
            <w:sz w:val="20"/>
            <w:color w:val="0000ff"/>
          </w:rPr>
          <w:t xml:space="preserve">подпункте "б" подпункта 1 пункта 4</w:t>
        </w:r>
      </w:hyperlink>
      <w:r>
        <w:rPr>
          <w:sz w:val="20"/>
        </w:rPr>
        <w:t xml:space="preserve"> настоящего Порядка.</w:t>
      </w:r>
    </w:p>
    <w:p>
      <w:pPr>
        <w:pStyle w:val="0"/>
        <w:spacing w:before="200" w:line-rule="auto"/>
        <w:ind w:firstLine="540"/>
        <w:jc w:val="both"/>
      </w:pPr>
      <w:r>
        <w:rPr>
          <w:sz w:val="20"/>
        </w:rPr>
        <w:t xml:space="preserve">Справка образовательной организации заверяется печатью образовательной организации (при наличии), подписью руководителя образовательной организации с расшифровкой подписи (фамилии, имени, отчества (при наличии) и изготавливается на бланке образовательной организации. Срок действия справки образовательной организации составляет один месяц.</w:t>
      </w:r>
    </w:p>
    <w:p>
      <w:pPr>
        <w:pStyle w:val="0"/>
        <w:jc w:val="both"/>
      </w:pPr>
      <w:r>
        <w:rPr>
          <w:sz w:val="20"/>
        </w:rPr>
        <w:t xml:space="preserve">(пп. 8 введен </w:t>
      </w:r>
      <w:hyperlink w:history="0" r:id="rId1305" w:tooltip="Постановление Правительства Архангельской области от 22.11.2022 N 9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22.11.2022 N 958-пп)</w:t>
      </w:r>
    </w:p>
    <w:bookmarkStart w:id="15083" w:name="P15083"/>
    <w:bookmarkEnd w:id="15083"/>
    <w:p>
      <w:pPr>
        <w:pStyle w:val="0"/>
        <w:spacing w:before="200" w:line-rule="auto"/>
        <w:ind w:firstLine="540"/>
        <w:jc w:val="both"/>
      </w:pPr>
      <w:r>
        <w:rPr>
          <w:sz w:val="20"/>
        </w:rPr>
        <w:t xml:space="preserve">7. Заявитель вправе по собственной инициативе представить следующие документы:</w:t>
      </w:r>
    </w:p>
    <w:p>
      <w:pPr>
        <w:pStyle w:val="0"/>
        <w:spacing w:before="200" w:line-rule="auto"/>
        <w:ind w:firstLine="540"/>
        <w:jc w:val="both"/>
      </w:pPr>
      <w:r>
        <w:rPr>
          <w:sz w:val="20"/>
        </w:rPr>
        <w:t xml:space="preserve">1) документ, подтверждающий место жительства или пребывания инвалида (ребенка-инвалида) на территории Архангельской области;</w:t>
      </w:r>
    </w:p>
    <w:p>
      <w:pPr>
        <w:pStyle w:val="0"/>
        <w:spacing w:before="200" w:line-rule="auto"/>
        <w:ind w:firstLine="540"/>
        <w:jc w:val="both"/>
      </w:pPr>
      <w:r>
        <w:rPr>
          <w:sz w:val="20"/>
        </w:rPr>
        <w:t xml:space="preserve">2) документ, подтверждающий регистрацию инвалида (ребенка-инвалида)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постановлений Правительства Архангельской области от 11.06.2019 </w:t>
      </w:r>
      <w:hyperlink w:history="0" r:id="rId1306" w:tooltip="Постановление Правительства Архангельской области от 11.06.2019 N 306-пп &quot;О внесении изменений в некоторые нормативные правовые акты Архангельской области в связи с принятием Федерального закона от 1 апреля 2019 года N 48-ФЗ&quot; ------------ Недействующая редакция {КонсультантПлюс}">
        <w:r>
          <w:rPr>
            <w:sz w:val="20"/>
            <w:color w:val="0000ff"/>
          </w:rPr>
          <w:t xml:space="preserve">N 306-пп</w:t>
        </w:r>
      </w:hyperlink>
      <w:r>
        <w:rPr>
          <w:sz w:val="20"/>
        </w:rPr>
        <w:t xml:space="preserve">, от 14.11.2022 </w:t>
      </w:r>
      <w:hyperlink w:history="0" r:id="rId1307"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rPr>
        <w:t xml:space="preserve">)</w:t>
      </w:r>
    </w:p>
    <w:p>
      <w:pPr>
        <w:pStyle w:val="0"/>
        <w:spacing w:before="200" w:line-rule="auto"/>
        <w:ind w:firstLine="540"/>
        <w:jc w:val="both"/>
      </w:pPr>
      <w:r>
        <w:rPr>
          <w:sz w:val="20"/>
        </w:rPr>
        <w:t xml:space="preserve">3) индивидуальную программу реабилитации или абилитации инвалида (ребенка-инвалида), разработанную федеральным государственным учреждением медико-социальной экспертизы (в случае наличия сведений об инвалидности в федеральном реестре инвалидов).</w:t>
      </w:r>
    </w:p>
    <w:p>
      <w:pPr>
        <w:pStyle w:val="0"/>
        <w:jc w:val="both"/>
      </w:pPr>
      <w:r>
        <w:rPr>
          <w:sz w:val="20"/>
        </w:rPr>
        <w:t xml:space="preserve">(пп. 3 введен </w:t>
      </w:r>
      <w:hyperlink w:history="0" r:id="rId1308"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постановлением</w:t>
        </w:r>
      </w:hyperlink>
      <w:r>
        <w:rPr>
          <w:sz w:val="20"/>
        </w:rPr>
        <w:t xml:space="preserve"> Правительства Архангельской области от 03.09.2019 N 483-пп)</w:t>
      </w:r>
    </w:p>
    <w:bookmarkStart w:id="15089" w:name="P15089"/>
    <w:bookmarkEnd w:id="15089"/>
    <w:p>
      <w:pPr>
        <w:pStyle w:val="0"/>
        <w:spacing w:before="200" w:line-rule="auto"/>
        <w:ind w:firstLine="540"/>
        <w:jc w:val="both"/>
      </w:pPr>
      <w:r>
        <w:rPr>
          <w:sz w:val="20"/>
        </w:rPr>
        <w:t xml:space="preserve">8. Документы, указанные в </w:t>
      </w:r>
      <w:hyperlink w:history="0" w:anchor="P15071" w:tooltip="6. Для предоставления технических средств реабилитации инвалид, достигший возраста 18 лет, родитель (законный представитель) ребенка-инвалида (далее - заявители) представляют в организацию социального обслуживания по месту жительства (месту пребывания) следующие документы:">
        <w:r>
          <w:rPr>
            <w:sz w:val="20"/>
            <w:color w:val="0000ff"/>
          </w:rPr>
          <w:t xml:space="preserve">пунктах 6</w:t>
        </w:r>
      </w:hyperlink>
      <w:r>
        <w:rPr>
          <w:sz w:val="20"/>
        </w:rPr>
        <w:t xml:space="preserve"> и </w:t>
      </w:r>
      <w:hyperlink w:history="0" w:anchor="P15083" w:tooltip="7. Заявитель вправе по собственной инициативе представить следующие документы:">
        <w:r>
          <w:rPr>
            <w:sz w:val="20"/>
            <w:color w:val="0000ff"/>
          </w:rPr>
          <w:t xml:space="preserve">7</w:t>
        </w:r>
      </w:hyperlink>
      <w:r>
        <w:rPr>
          <w:sz w:val="20"/>
        </w:rPr>
        <w:t xml:space="preserve"> настоящего Порядка, представляются заявителем:</w:t>
      </w:r>
    </w:p>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организации социального обслуживания;</w:t>
      </w:r>
    </w:p>
    <w:p>
      <w:pPr>
        <w:pStyle w:val="0"/>
        <w:spacing w:before="200" w:line-rule="auto"/>
        <w:ind w:firstLine="540"/>
        <w:jc w:val="both"/>
      </w:pPr>
      <w:r>
        <w:rPr>
          <w:sz w:val="20"/>
        </w:rPr>
        <w:t xml:space="preserve">2) заказным почтовым отправлением. В данном случае документы направляются в виде копий документов, верность которых удостоверена в порядке, установленном гражданским законодательством.</w:t>
      </w:r>
    </w:p>
    <w:p>
      <w:pPr>
        <w:pStyle w:val="0"/>
        <w:spacing w:before="200" w:line-rule="auto"/>
        <w:ind w:firstLine="540"/>
        <w:jc w:val="both"/>
      </w:pPr>
      <w:r>
        <w:rPr>
          <w:sz w:val="20"/>
        </w:rPr>
        <w:t xml:space="preserve">Каждый документ представляется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p>
      <w:pPr>
        <w:pStyle w:val="0"/>
        <w:spacing w:before="200" w:line-rule="auto"/>
        <w:ind w:firstLine="540"/>
        <w:jc w:val="both"/>
      </w:pPr>
      <w:r>
        <w:rPr>
          <w:sz w:val="20"/>
        </w:rPr>
        <w:t xml:space="preserve">9. Днем обращения в организацию социального обслуживания является:</w:t>
      </w:r>
    </w:p>
    <w:p>
      <w:pPr>
        <w:pStyle w:val="0"/>
        <w:spacing w:before="200" w:line-rule="auto"/>
        <w:ind w:firstLine="540"/>
        <w:jc w:val="both"/>
      </w:pPr>
      <w:r>
        <w:rPr>
          <w:sz w:val="20"/>
        </w:rPr>
        <w:t xml:space="preserve">в случае подачи документов, указанных в </w:t>
      </w:r>
      <w:hyperlink w:history="0" w:anchor="P15071" w:tooltip="6. Для предоставления технических средств реабилитации инвалид, достигший возраста 18 лет, родитель (законный представитель) ребенка-инвалида (далее - заявители) представляют в организацию социального обслуживания по месту жительства (месту пребывания) следующие документы:">
        <w:r>
          <w:rPr>
            <w:sz w:val="20"/>
            <w:color w:val="0000ff"/>
          </w:rPr>
          <w:t xml:space="preserve">пунктах 6</w:t>
        </w:r>
      </w:hyperlink>
      <w:r>
        <w:rPr>
          <w:sz w:val="20"/>
        </w:rPr>
        <w:t xml:space="preserve"> и </w:t>
      </w:r>
      <w:hyperlink w:history="0" w:anchor="P15083" w:tooltip="7. Заявитель вправе по собственной инициативе представить следующие документы:">
        <w:r>
          <w:rPr>
            <w:sz w:val="20"/>
            <w:color w:val="0000ff"/>
          </w:rPr>
          <w:t xml:space="preserve">7</w:t>
        </w:r>
      </w:hyperlink>
      <w:r>
        <w:rPr>
          <w:sz w:val="20"/>
        </w:rPr>
        <w:t xml:space="preserve"> настоящего Порядка (далее - запрос), лично или через представителя - день их приема организацией социального обслуживания. Запрос регистрируется в день его приема в специальном журнале регистрации заявлений организации социального обслуживания. Факт и дата приема запроса подтверждаются распиской-уведомлением, выдаваемой заявителю организацией социального обслуживания;</w:t>
      </w:r>
    </w:p>
    <w:p>
      <w:pPr>
        <w:pStyle w:val="0"/>
        <w:spacing w:before="200" w:line-rule="auto"/>
        <w:ind w:firstLine="540"/>
        <w:jc w:val="both"/>
      </w:pPr>
      <w:r>
        <w:rPr>
          <w:sz w:val="20"/>
        </w:rPr>
        <w:t xml:space="preserve">в случае направления запроса заказным почтовым отправлением - дата, указанная на почтовом штемпеле организации почтовой связи по месту его отправления.</w:t>
      </w:r>
    </w:p>
    <w:p>
      <w:pPr>
        <w:pStyle w:val="0"/>
        <w:spacing w:before="200" w:line-rule="auto"/>
        <w:ind w:firstLine="540"/>
        <w:jc w:val="both"/>
      </w:pPr>
      <w:r>
        <w:rPr>
          <w:sz w:val="20"/>
        </w:rPr>
        <w:t xml:space="preserve">10. Организация социального обслуживания не позднее трех рабочих дней со дня поступления запроса в случае, если заявитель по собственной инициативе не представил документы, указанные в </w:t>
      </w:r>
      <w:hyperlink w:history="0" w:anchor="P15083" w:tooltip="7. Заявитель вправе по собственной инициативе представить следующие документы:">
        <w:r>
          <w:rPr>
            <w:sz w:val="20"/>
            <w:color w:val="0000ff"/>
          </w:rPr>
          <w:t xml:space="preserve">пункте 7</w:t>
        </w:r>
      </w:hyperlink>
      <w:r>
        <w:rPr>
          <w:sz w:val="20"/>
        </w:rPr>
        <w:t xml:space="preserve"> настоящего Порядка,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(п. 10 в ред. </w:t>
      </w:r>
      <w:hyperlink w:history="0" r:id="rId1309"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bookmarkStart w:id="15099" w:name="P15099"/>
    <w:bookmarkEnd w:id="15099"/>
    <w:p>
      <w:pPr>
        <w:pStyle w:val="0"/>
        <w:spacing w:before="200" w:line-rule="auto"/>
        <w:ind w:firstLine="540"/>
        <w:jc w:val="both"/>
      </w:pPr>
      <w:r>
        <w:rPr>
          <w:sz w:val="20"/>
        </w:rPr>
        <w:t xml:space="preserve">11. Организация социального обслуживания, рассмотрев представленный запрос, в течение пяти рабочих дней со дня обращения в организацию социального обслуживания принимает одно из следующих решений:</w:t>
      </w:r>
    </w:p>
    <w:bookmarkStart w:id="15100" w:name="P15100"/>
    <w:bookmarkEnd w:id="15100"/>
    <w:p>
      <w:pPr>
        <w:pStyle w:val="0"/>
        <w:spacing w:before="200" w:line-rule="auto"/>
        <w:ind w:firstLine="540"/>
        <w:jc w:val="both"/>
      </w:pPr>
      <w:r>
        <w:rPr>
          <w:sz w:val="20"/>
        </w:rPr>
        <w:t xml:space="preserve">1) о предоставлении технических средств реабилитации;</w:t>
      </w:r>
    </w:p>
    <w:bookmarkStart w:id="15101" w:name="P15101"/>
    <w:bookmarkEnd w:id="15101"/>
    <w:p>
      <w:pPr>
        <w:pStyle w:val="0"/>
        <w:spacing w:before="200" w:line-rule="auto"/>
        <w:ind w:firstLine="540"/>
        <w:jc w:val="both"/>
      </w:pPr>
      <w:r>
        <w:rPr>
          <w:sz w:val="20"/>
        </w:rPr>
        <w:t xml:space="preserve">2) об отказе в предоставлении технических средств реабилитации.</w:t>
      </w:r>
    </w:p>
    <w:bookmarkStart w:id="15102" w:name="P15102"/>
    <w:bookmarkEnd w:id="15102"/>
    <w:p>
      <w:pPr>
        <w:pStyle w:val="0"/>
        <w:spacing w:before="200" w:line-rule="auto"/>
        <w:ind w:firstLine="540"/>
        <w:jc w:val="both"/>
      </w:pPr>
      <w:r>
        <w:rPr>
          <w:sz w:val="20"/>
        </w:rPr>
        <w:t xml:space="preserve">12. Основаниями для принятия решения, указанного в </w:t>
      </w:r>
      <w:hyperlink w:history="0" w:anchor="P15101" w:tooltip="2) об отказе в предоставлении технических средств реабилитации.">
        <w:r>
          <w:rPr>
            <w:sz w:val="20"/>
            <w:color w:val="0000ff"/>
          </w:rPr>
          <w:t xml:space="preserve">подпункте 2 пункта 11</w:t>
        </w:r>
      </w:hyperlink>
      <w:r>
        <w:rPr>
          <w:sz w:val="20"/>
        </w:rPr>
        <w:t xml:space="preserve"> настоящего Порядка, являются следующие обстоятельства:</w:t>
      </w:r>
    </w:p>
    <w:p>
      <w:pPr>
        <w:pStyle w:val="0"/>
        <w:spacing w:before="200" w:line-rule="auto"/>
        <w:ind w:firstLine="540"/>
        <w:jc w:val="both"/>
      </w:pPr>
      <w:r>
        <w:rPr>
          <w:sz w:val="20"/>
        </w:rPr>
        <w:t xml:space="preserve">1) гражданин не относится к категории лиц, указанных в </w:t>
      </w:r>
      <w:hyperlink w:history="0" w:anchor="P15056" w:tooltip="2. Технические средства реабилитации предоставляются инвалидам и детям-инвалидам, являющимся гражданами Российской Федерации, имеющим место жительства (место пребывания) на территории Архангельской области, нуждающимся в обеспечении техническими средствами реабилитации, в соответствии с индивидуальной программой реабилитации или абилитации инвалида (ребенка-инвалида), разработанной федеральным государственным учреждением медико-социальной экспертизы, или заключением врачебной комиссии, выданным государст...">
        <w:r>
          <w:rPr>
            <w:sz w:val="20"/>
            <w:color w:val="0000ff"/>
          </w:rPr>
          <w:t xml:space="preserve">пункте 2</w:t>
        </w:r>
      </w:hyperlink>
      <w:r>
        <w:rPr>
          <w:sz w:val="20"/>
        </w:rPr>
        <w:t xml:space="preserve"> настоящего Положения;</w:t>
      </w:r>
    </w:p>
    <w:p>
      <w:pPr>
        <w:pStyle w:val="0"/>
        <w:spacing w:before="200" w:line-rule="auto"/>
        <w:ind w:firstLine="540"/>
        <w:jc w:val="both"/>
      </w:pPr>
      <w:r>
        <w:rPr>
          <w:sz w:val="20"/>
        </w:rPr>
        <w:t xml:space="preserve">2) представление недостоверных сведений;</w:t>
      </w:r>
    </w:p>
    <w:p>
      <w:pPr>
        <w:pStyle w:val="0"/>
        <w:spacing w:before="200" w:line-rule="auto"/>
        <w:ind w:firstLine="540"/>
        <w:jc w:val="both"/>
      </w:pPr>
      <w:r>
        <w:rPr>
          <w:sz w:val="20"/>
        </w:rPr>
        <w:t xml:space="preserve">3) непредставление одного или нескольких документов, указанных в </w:t>
      </w:r>
      <w:hyperlink w:history="0" w:anchor="P15071" w:tooltip="6. Для предоставления технических средств реабилитации инвалид, достигший возраста 18 лет, родитель (законный представитель) ребенка-инвалида (далее - заявители) представляют в организацию социального обслуживания по месту жительства (месту пребывания) следующие документы:">
        <w:r>
          <w:rPr>
            <w:sz w:val="20"/>
            <w:color w:val="0000ff"/>
          </w:rPr>
          <w:t xml:space="preserve">пункте 6</w:t>
        </w:r>
      </w:hyperlink>
      <w:r>
        <w:rPr>
          <w:sz w:val="20"/>
        </w:rPr>
        <w:t xml:space="preserve"> настоящего Порядка;</w:t>
      </w:r>
    </w:p>
    <w:p>
      <w:pPr>
        <w:pStyle w:val="0"/>
        <w:spacing w:before="200" w:line-rule="auto"/>
        <w:ind w:firstLine="540"/>
        <w:jc w:val="both"/>
      </w:pPr>
      <w:r>
        <w:rPr>
          <w:sz w:val="20"/>
        </w:rPr>
        <w:t xml:space="preserve">4) несоответствие документов требованиям, установленным </w:t>
      </w:r>
      <w:hyperlink w:history="0" w:anchor="P15071" w:tooltip="6. Для предоставления технических средств реабилитации инвалид, достигший возраста 18 лет, родитель (законный представитель) ребенка-инвалида (далее - заявители) представляют в организацию социального обслуживания по месту жительства (месту пребывания) следующие документы:">
        <w:r>
          <w:rPr>
            <w:sz w:val="20"/>
            <w:color w:val="0000ff"/>
          </w:rPr>
          <w:t xml:space="preserve">пунктами 6</w:t>
        </w:r>
      </w:hyperlink>
      <w:r>
        <w:rPr>
          <w:sz w:val="20"/>
        </w:rPr>
        <w:t xml:space="preserve"> и </w:t>
      </w:r>
      <w:hyperlink w:history="0" w:anchor="P15089" w:tooltip="8. Документы, указанные в пунктах 6 и 7 настоящего Порядка, представляются заявителем:">
        <w:r>
          <w:rPr>
            <w:sz w:val="20"/>
            <w:color w:val="0000ff"/>
          </w:rPr>
          <w:t xml:space="preserve">8</w:t>
        </w:r>
      </w:hyperlink>
      <w:r>
        <w:rPr>
          <w:sz w:val="20"/>
        </w:rPr>
        <w:t xml:space="preserve"> настоящего Порядка;</w:t>
      </w:r>
    </w:p>
    <w:p>
      <w:pPr>
        <w:pStyle w:val="0"/>
        <w:spacing w:before="200" w:line-rule="auto"/>
        <w:ind w:firstLine="540"/>
        <w:jc w:val="both"/>
      </w:pPr>
      <w:r>
        <w:rPr>
          <w:sz w:val="20"/>
        </w:rPr>
        <w:t xml:space="preserve">5) в документах, указанных в </w:t>
      </w:r>
      <w:hyperlink w:history="0" w:anchor="P15077" w:tooltip="6) индивидуальную программу реабилитации или абилитации инвалида (ребенка-инвалида), разработанную федеральным государственным учреждением медико-социальной экспертизы (в случае отсутствия сведений об инвалидности в федеральном реестре инвалидов);">
        <w:r>
          <w:rPr>
            <w:sz w:val="20"/>
            <w:color w:val="0000ff"/>
          </w:rPr>
          <w:t xml:space="preserve">подпунктах 6</w:t>
        </w:r>
      </w:hyperlink>
      <w:r>
        <w:rPr>
          <w:sz w:val="20"/>
        </w:rPr>
        <w:t xml:space="preserve"> и </w:t>
      </w:r>
      <w:hyperlink w:history="0" w:anchor="P15079" w:tooltip="7) заключение врачебной комиссии, выданное государственной медицинской организацией Архангельской области, если сведения о нуждаемости в техническом средстве реабилитации отсутствуют в документе, указанном в подпункте 6 настоящего пункта;">
        <w:r>
          <w:rPr>
            <w:sz w:val="20"/>
            <w:color w:val="0000ff"/>
          </w:rPr>
          <w:t xml:space="preserve">7 пункта 6</w:t>
        </w:r>
      </w:hyperlink>
      <w:r>
        <w:rPr>
          <w:sz w:val="20"/>
        </w:rPr>
        <w:t xml:space="preserve"> настоящего Порядка, отсутствуют сведения о нуждаемости в технических средствах реабилитации;</w:t>
      </w:r>
    </w:p>
    <w:p>
      <w:pPr>
        <w:pStyle w:val="0"/>
        <w:spacing w:before="200" w:line-rule="auto"/>
        <w:ind w:firstLine="540"/>
        <w:jc w:val="both"/>
      </w:pPr>
      <w:r>
        <w:rPr>
          <w:sz w:val="20"/>
        </w:rPr>
        <w:t xml:space="preserve">6) технические средства реабилитации отсутствуют в региональном перечне.</w:t>
      </w:r>
    </w:p>
    <w:p>
      <w:pPr>
        <w:pStyle w:val="0"/>
        <w:spacing w:before="200" w:line-rule="auto"/>
        <w:ind w:firstLine="540"/>
        <w:jc w:val="both"/>
      </w:pPr>
      <w:r>
        <w:rPr>
          <w:sz w:val="20"/>
        </w:rPr>
        <w:t xml:space="preserve">13. В случае отсутствия оснований, указанных в </w:t>
      </w:r>
      <w:hyperlink w:history="0" w:anchor="P15102" w:tooltip="12. Основаниями для принятия решения, указанного в подпункте 2 пункта 11 настоящего Порядка, являются следующие обстоятельства:">
        <w:r>
          <w:rPr>
            <w:sz w:val="20"/>
            <w:color w:val="0000ff"/>
          </w:rPr>
          <w:t xml:space="preserve">пункте 12</w:t>
        </w:r>
      </w:hyperlink>
      <w:r>
        <w:rPr>
          <w:sz w:val="20"/>
        </w:rPr>
        <w:t xml:space="preserve"> настоящего Порядка, организация социального обслуживания принимает решение, указанное в </w:t>
      </w:r>
      <w:hyperlink w:history="0" w:anchor="P15100" w:tooltip="1) о предоставлении технических средств реабилитации;">
        <w:r>
          <w:rPr>
            <w:sz w:val="20"/>
            <w:color w:val="0000ff"/>
          </w:rPr>
          <w:t xml:space="preserve">подпункте 1 пункта 11</w:t>
        </w:r>
      </w:hyperlink>
      <w:r>
        <w:rPr>
          <w:sz w:val="20"/>
        </w:rPr>
        <w:t xml:space="preserve"> настоящего Порядка.</w:t>
      </w:r>
    </w:p>
    <w:p>
      <w:pPr>
        <w:pStyle w:val="0"/>
        <w:spacing w:before="200" w:line-rule="auto"/>
        <w:ind w:firstLine="540"/>
        <w:jc w:val="both"/>
      </w:pPr>
      <w:r>
        <w:rPr>
          <w:sz w:val="20"/>
        </w:rPr>
        <w:t xml:space="preserve">14. Организация социального обслуживания письменно уведомляет заявителя о принятом решении не позднее пяти рабочих дней со дня принятия решения, указанного в </w:t>
      </w:r>
      <w:hyperlink w:history="0" w:anchor="P15099" w:tooltip="11. Организация социального обслуживания, рассмотрев представленный запрос, в течение пяти рабочих дней со дня обращения в организацию социального обслуживания принимает одно из следующих решений:">
        <w:r>
          <w:rPr>
            <w:sz w:val="20"/>
            <w:color w:val="0000ff"/>
          </w:rPr>
          <w:t xml:space="preserve">пункте 11</w:t>
        </w:r>
      </w:hyperlink>
      <w:r>
        <w:rPr>
          <w:sz w:val="20"/>
        </w:rPr>
        <w:t xml:space="preserve"> настоящего Порядка.</w:t>
      </w:r>
    </w:p>
    <w:p>
      <w:pPr>
        <w:pStyle w:val="0"/>
        <w:spacing w:before="200" w:line-rule="auto"/>
        <w:ind w:firstLine="540"/>
        <w:jc w:val="both"/>
      </w:pPr>
      <w:r>
        <w:rPr>
          <w:sz w:val="20"/>
        </w:rPr>
        <w:t xml:space="preserve">В случае, предусмотренном </w:t>
      </w:r>
      <w:hyperlink w:history="0" w:anchor="P15100" w:tooltip="1) о предоставлении технических средств реабилитации;">
        <w:r>
          <w:rPr>
            <w:sz w:val="20"/>
            <w:color w:val="0000ff"/>
          </w:rPr>
          <w:t xml:space="preserve">подпунктом 1 пункта 11</w:t>
        </w:r>
      </w:hyperlink>
      <w:r>
        <w:rPr>
          <w:sz w:val="20"/>
        </w:rPr>
        <w:t xml:space="preserve"> настоящего Порядка, в уведомлении указываются дата, время и место предоставления технического средства реабилитации. По заявлению заявителя данное уведомление направляется посредством СМС-сообщения при условии фиксации отправки и доставки СМС-уведомления адресату.</w:t>
      </w:r>
    </w:p>
    <w:p>
      <w:pPr>
        <w:pStyle w:val="0"/>
        <w:spacing w:before="200" w:line-rule="auto"/>
        <w:ind w:firstLine="540"/>
        <w:jc w:val="both"/>
      </w:pPr>
      <w:r>
        <w:rPr>
          <w:sz w:val="20"/>
        </w:rPr>
        <w:t xml:space="preserve">В случае принятия решения, указанного в </w:t>
      </w:r>
      <w:hyperlink w:history="0" w:anchor="P15101" w:tooltip="2) об отказе в предоставлении технических средств реабилитации.">
        <w:r>
          <w:rPr>
            <w:sz w:val="20"/>
            <w:color w:val="0000ff"/>
          </w:rPr>
          <w:t xml:space="preserve">подпункте 2 пункта 11</w:t>
        </w:r>
      </w:hyperlink>
      <w:r>
        <w:rPr>
          <w:sz w:val="20"/>
        </w:rPr>
        <w:t xml:space="preserve"> настоящего Порядка, заявителю разъясняются основания отказа и порядок обжалования (оспаривания) принятого решения.</w:t>
      </w:r>
    </w:p>
    <w:p>
      <w:pPr>
        <w:pStyle w:val="0"/>
        <w:spacing w:before="200" w:line-rule="auto"/>
        <w:ind w:firstLine="540"/>
        <w:jc w:val="both"/>
      </w:pPr>
      <w:r>
        <w:rPr>
          <w:sz w:val="20"/>
        </w:rPr>
        <w:t xml:space="preserve">15. Предоставление технического средства реабилитации осуществляется на срок до одного года не позднее 10 рабочих дней со дня заключения договора безвозмездного пользования техническим средством реабилитации или договора проката технического средства реабилитации, примерные формы которых утверждаются постановлениями министерства.</w:t>
      </w:r>
    </w:p>
    <w:p>
      <w:pPr>
        <w:pStyle w:val="0"/>
        <w:spacing w:before="200" w:line-rule="auto"/>
        <w:ind w:firstLine="540"/>
        <w:jc w:val="both"/>
      </w:pPr>
      <w:r>
        <w:rPr>
          <w:sz w:val="20"/>
        </w:rPr>
        <w:t xml:space="preserve">16. В случае отсутствия технического средства реабилитации, включенного в региональный перечень, организация социального обслуживания включает сведения о заявителе в специальный журнал учета обеспечения техническими средствами реабилитации.</w:t>
      </w:r>
    </w:p>
    <w:p>
      <w:pPr>
        <w:pStyle w:val="0"/>
        <w:spacing w:before="200" w:line-rule="auto"/>
        <w:ind w:firstLine="540"/>
        <w:jc w:val="both"/>
      </w:pPr>
      <w:r>
        <w:rPr>
          <w:sz w:val="20"/>
        </w:rPr>
        <w:t xml:space="preserve">17. Организация социального обслуживания не позднее трех рабочих дней со дня возврата или поступления технического средства реабилитации в организацию социального обслуживания направляет заявителю извещение о наличии технического средства реабилитации способом, указанным в заявлении, и вносит соответствующую запись в журнал учета обеспечения техническими средствами реабилитации.</w:t>
      </w:r>
    </w:p>
    <w:p>
      <w:pPr>
        <w:pStyle w:val="0"/>
        <w:spacing w:before="200" w:line-rule="auto"/>
        <w:ind w:firstLine="540"/>
        <w:jc w:val="both"/>
      </w:pPr>
      <w:r>
        <w:rPr>
          <w:sz w:val="20"/>
        </w:rPr>
        <w:t xml:space="preserve">18. Информация о порядке предоставления технических средств реабилитации, о региональном перечне, о перечне организаций социального обслуживания, о наличии в организации социального обслуживания технических средств реабилитации размещается в помещениях, занимаемых организациями социального обслуживания, и на официальных сайтах организаций социального обслуживания в информационно-телекоммуникационный сети "Интернет".</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w:t>
      </w:r>
    </w:p>
    <w:p>
      <w:pPr>
        <w:pStyle w:val="0"/>
        <w:jc w:val="right"/>
      </w:pPr>
      <w:r>
        <w:rPr>
          <w:sz w:val="20"/>
        </w:rPr>
        <w:t xml:space="preserve">к Порядку предоставления во временное безвозмездное</w:t>
      </w:r>
    </w:p>
    <w:p>
      <w:pPr>
        <w:pStyle w:val="0"/>
        <w:jc w:val="right"/>
      </w:pPr>
      <w:r>
        <w:rPr>
          <w:sz w:val="20"/>
        </w:rPr>
        <w:t xml:space="preserve">пользование или прокат технических средств реабилитации,</w:t>
      </w:r>
    </w:p>
    <w:p>
      <w:pPr>
        <w:pStyle w:val="0"/>
        <w:jc w:val="right"/>
      </w:pPr>
      <w:r>
        <w:rPr>
          <w:sz w:val="20"/>
        </w:rPr>
        <w:t xml:space="preserve">не входящих в федеральный перечень реабилитационных</w:t>
      </w:r>
    </w:p>
    <w:p>
      <w:pPr>
        <w:pStyle w:val="0"/>
        <w:jc w:val="right"/>
      </w:pPr>
      <w:r>
        <w:rPr>
          <w:sz w:val="20"/>
        </w:rPr>
        <w:t xml:space="preserve">мероприятий, технических средств реабилитации и услуг,</w:t>
      </w:r>
    </w:p>
    <w:p>
      <w:pPr>
        <w:pStyle w:val="0"/>
        <w:jc w:val="right"/>
      </w:pPr>
      <w:r>
        <w:rPr>
          <w:sz w:val="20"/>
        </w:rPr>
        <w:t xml:space="preserve">предоставляемых инвалиду</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w:t>
      </w:r>
    </w:p>
    <w:p>
      <w:pPr>
        <w:pStyle w:val="1"/>
        <w:jc w:val="both"/>
      </w:pPr>
      <w:r>
        <w:rPr>
          <w:sz w:val="20"/>
        </w:rPr>
        <w:t xml:space="preserve">                                     "_____________________________________</w:t>
      </w:r>
    </w:p>
    <w:p>
      <w:pPr>
        <w:pStyle w:val="1"/>
        <w:jc w:val="both"/>
      </w:pPr>
      <w:r>
        <w:rPr>
          <w:sz w:val="20"/>
        </w:rPr>
        <w:t xml:space="preserve">                                     _____________________________________"</w:t>
      </w:r>
    </w:p>
    <w:p>
      <w:pPr>
        <w:pStyle w:val="1"/>
        <w:jc w:val="both"/>
      </w:pPr>
      <w:r>
        <w:rPr>
          <w:sz w:val="20"/>
        </w:rPr>
        <w:t xml:space="preserve">                                     (наименование организации социального</w:t>
      </w:r>
    </w:p>
    <w:p>
      <w:pPr>
        <w:pStyle w:val="1"/>
        <w:jc w:val="both"/>
      </w:pPr>
      <w:r>
        <w:rPr>
          <w:sz w:val="20"/>
        </w:rPr>
        <w:t xml:space="preserve">                                      обслуживания, находящейся в ведении</w:t>
      </w:r>
    </w:p>
    <w:p>
      <w:pPr>
        <w:pStyle w:val="1"/>
        <w:jc w:val="both"/>
      </w:pPr>
      <w:r>
        <w:rPr>
          <w:sz w:val="20"/>
        </w:rPr>
        <w:t xml:space="preserve">                                            Архангельской области)</w:t>
      </w:r>
    </w:p>
    <w:p>
      <w:pPr>
        <w:pStyle w:val="1"/>
        <w:jc w:val="both"/>
      </w:pPr>
      <w:r>
        <w:rPr>
          <w:sz w:val="20"/>
        </w:rPr>
        <w:t xml:space="preserve">                                     от 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______________________________________</w:t>
      </w:r>
    </w:p>
    <w:p>
      <w:pPr>
        <w:pStyle w:val="1"/>
        <w:jc w:val="both"/>
      </w:pPr>
      <w:r>
        <w:rPr>
          <w:sz w:val="20"/>
        </w:rPr>
        <w:t xml:space="preserve">                                     ______________________________________</w:t>
      </w:r>
    </w:p>
    <w:p>
      <w:pPr>
        <w:pStyle w:val="1"/>
        <w:jc w:val="both"/>
      </w:pPr>
      <w:r>
        <w:rPr>
          <w:sz w:val="20"/>
        </w:rPr>
        <w:t xml:space="preserve">                                         (адрес места жительства (места</w:t>
      </w:r>
    </w:p>
    <w:p>
      <w:pPr>
        <w:pStyle w:val="1"/>
        <w:jc w:val="both"/>
      </w:pPr>
      <w:r>
        <w:rPr>
          <w:sz w:val="20"/>
        </w:rPr>
        <w:t xml:space="preserve">                                           пребывания) на территории</w:t>
      </w:r>
    </w:p>
    <w:p>
      <w:pPr>
        <w:pStyle w:val="1"/>
        <w:jc w:val="both"/>
      </w:pPr>
      <w:r>
        <w:rPr>
          <w:sz w:val="20"/>
        </w:rPr>
        <w:t xml:space="preserve">                                             Архангельской области)</w:t>
      </w:r>
    </w:p>
    <w:p>
      <w:pPr>
        <w:pStyle w:val="1"/>
        <w:jc w:val="both"/>
      </w:pPr>
      <w:r>
        <w:rPr>
          <w:sz w:val="20"/>
        </w:rPr>
        <w:t xml:space="preserve">                                     ______________________________________</w:t>
      </w:r>
    </w:p>
    <w:p>
      <w:pPr>
        <w:pStyle w:val="1"/>
        <w:jc w:val="both"/>
      </w:pPr>
      <w:r>
        <w:rPr>
          <w:sz w:val="20"/>
        </w:rPr>
        <w:t xml:space="preserve">                                          (номер контактного телефона)</w:t>
      </w:r>
    </w:p>
    <w:p>
      <w:pPr>
        <w:pStyle w:val="1"/>
        <w:jc w:val="both"/>
      </w:pPr>
      <w:r>
        <w:rPr>
          <w:sz w:val="20"/>
        </w:rPr>
      </w:r>
    </w:p>
    <w:bookmarkStart w:id="15147" w:name="P15147"/>
    <w:bookmarkEnd w:id="15147"/>
    <w:p>
      <w:pPr>
        <w:pStyle w:val="1"/>
        <w:jc w:val="both"/>
      </w:pPr>
      <w:r>
        <w:rPr>
          <w:sz w:val="20"/>
        </w:rPr>
        <w:t xml:space="preserve">                                 ЗАЯВЛЕНИЕ</w:t>
      </w:r>
    </w:p>
    <w:p>
      <w:pPr>
        <w:pStyle w:val="1"/>
        <w:jc w:val="both"/>
      </w:pPr>
      <w:r>
        <w:rPr>
          <w:sz w:val="20"/>
        </w:rPr>
        <w:t xml:space="preserve">             о предоставлении технических средств реабилитации</w:t>
      </w:r>
    </w:p>
    <w:p>
      <w:pPr>
        <w:pStyle w:val="1"/>
        <w:jc w:val="both"/>
      </w:pPr>
      <w:r>
        <w:rPr>
          <w:sz w:val="20"/>
        </w:rPr>
        <w:t xml:space="preserve">             в безвозмездное временное пользование или прокат</w:t>
      </w:r>
    </w:p>
    <w:p>
      <w:pPr>
        <w:pStyle w:val="1"/>
        <w:jc w:val="both"/>
      </w:pPr>
      <w:r>
        <w:rPr>
          <w:sz w:val="20"/>
        </w:rPr>
        <w:t xml:space="preserve">                           (нужное подчеркнуть)</w:t>
      </w:r>
    </w:p>
    <w:p>
      <w:pPr>
        <w:pStyle w:val="1"/>
        <w:jc w:val="both"/>
      </w:pPr>
      <w:r>
        <w:rPr>
          <w:sz w:val="20"/>
        </w:rPr>
      </w:r>
    </w:p>
    <w:p>
      <w:pPr>
        <w:pStyle w:val="1"/>
        <w:jc w:val="both"/>
      </w:pPr>
      <w:r>
        <w:rPr>
          <w:sz w:val="20"/>
        </w:rPr>
        <w:t xml:space="preserve">    Прошу предоставить 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техническое средство реабилитации 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(наименование технического средства реабилитации указывается в соответствии</w:t>
      </w:r>
    </w:p>
    <w:p>
      <w:pPr>
        <w:pStyle w:val="1"/>
        <w:jc w:val="both"/>
      </w:pPr>
      <w:r>
        <w:rPr>
          <w:sz w:val="20"/>
        </w:rPr>
        <w:t xml:space="preserve">     с индивидуальной программой реабилитации или абилитации инвалида</w:t>
      </w:r>
    </w:p>
    <w:p>
      <w:pPr>
        <w:pStyle w:val="1"/>
        <w:jc w:val="both"/>
      </w:pPr>
      <w:r>
        <w:rPr>
          <w:sz w:val="20"/>
        </w:rPr>
        <w:t xml:space="preserve"> (ребенка-инвалида), разработанной федеральным государственным учреждением</w:t>
      </w:r>
    </w:p>
    <w:p>
      <w:pPr>
        <w:pStyle w:val="1"/>
        <w:jc w:val="both"/>
      </w:pPr>
      <w:r>
        <w:rPr>
          <w:sz w:val="20"/>
        </w:rPr>
        <w:t xml:space="preserve">медико-социальной экспертизы, или заключением врачебной комиссии, выданным</w:t>
      </w:r>
    </w:p>
    <w:p>
      <w:pPr>
        <w:pStyle w:val="1"/>
        <w:jc w:val="both"/>
      </w:pPr>
      <w:r>
        <w:rPr>
          <w:sz w:val="20"/>
        </w:rPr>
        <w:t xml:space="preserve">      государственной медицинской организацией Архангельской области.</w:t>
      </w:r>
    </w:p>
    <w:p>
      <w:pPr>
        <w:pStyle w:val="1"/>
        <w:jc w:val="both"/>
      </w:pPr>
      <w:r>
        <w:rPr>
          <w:sz w:val="20"/>
        </w:rPr>
        <w:t xml:space="preserve">Указывается не более двух технических средств реабилитации)</w:t>
      </w:r>
    </w:p>
    <w:p>
      <w:pPr>
        <w:pStyle w:val="1"/>
        <w:jc w:val="both"/>
      </w:pPr>
      <w:r>
        <w:rPr>
          <w:sz w:val="20"/>
        </w:rPr>
        <w:t xml:space="preserve">в  безвозмездное  временное  пользование или прокат (нужное подчеркнуть) на</w:t>
      </w:r>
    </w:p>
    <w:p>
      <w:pPr>
        <w:pStyle w:val="1"/>
        <w:jc w:val="both"/>
      </w:pPr>
      <w:r>
        <w:rPr>
          <w:sz w:val="20"/>
        </w:rPr>
        <w:t xml:space="preserve">период с "___" __________ 20__ г. по "___" __________ 20__ г.</w:t>
      </w:r>
    </w:p>
    <w:p>
      <w:pPr>
        <w:pStyle w:val="1"/>
        <w:jc w:val="both"/>
      </w:pPr>
      <w:r>
        <w:rPr>
          <w:sz w:val="20"/>
        </w:rPr>
        <w:t xml:space="preserve">    При  принятии  решения  о  ходе  рассмотрения  вопроса о предоставлении</w:t>
      </w:r>
    </w:p>
    <w:p>
      <w:pPr>
        <w:pStyle w:val="1"/>
        <w:jc w:val="both"/>
      </w:pPr>
      <w:r>
        <w:rPr>
          <w:sz w:val="20"/>
        </w:rPr>
        <w:t xml:space="preserve">технического   средства   реабилитации  прошу  направлять  мне  уведомления</w:t>
      </w:r>
    </w:p>
    <w:p>
      <w:pPr>
        <w:pStyle w:val="1"/>
        <w:jc w:val="both"/>
      </w:pPr>
      <w:r>
        <w:rPr>
          <w:sz w:val="20"/>
        </w:rPr>
        <w:t xml:space="preserve">(извещения):</w:t>
      </w:r>
    </w:p>
    <w:p>
      <w:pPr>
        <w:pStyle w:val="1"/>
        <w:jc w:val="both"/>
      </w:pPr>
      <w:r>
        <w:rPr>
          <w:sz w:val="20"/>
        </w:rPr>
        <w:t xml:space="preserve">    1) о предоставлении технических средств реабилитации:</w:t>
      </w:r>
    </w:p>
    <w:p>
      <w:pPr>
        <w:pStyle w:val="1"/>
        <w:jc w:val="both"/>
      </w:pPr>
      <w:r>
        <w:rPr>
          <w:sz w:val="20"/>
        </w:rPr>
        <w:t xml:space="preserve">    на адрес электронной почты 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0"/>
        <w:jc w:val="both"/>
      </w:pPr>
      <w:r>
        <w:rPr>
          <w:sz w:val="20"/>
        </w:rPr>
      </w:r>
    </w:p>
    <w:tbl>
      <w:tblPr>
        <w:tblInd w:w="0" w:type="dxa"/>
        <w:tblLayout w:type="fixed"/>
        <w:tblBorders>
          <w:top w:val="single" w:sz="4"/>
          <w:left w:val="single" w:sz="4"/>
          <w:bottom w:val="single" w:sz="4"/>
          <w:insideV w:val="single" w:sz="4"/>
        </w:tblBorders>
        <w:tblCellMar>
          <w:top w:w="102" w:type="dxa"/>
          <w:left w:w="62" w:type="dxa"/>
          <w:bottom w:w="102" w:type="dxa"/>
          <w:right w:w="62" w:type="dxa"/>
        </w:tblCellMar>
      </w:tblPr>
      <w:tblGrid>
        <w:gridCol w:w="594"/>
        <w:gridCol w:w="594"/>
        <w:gridCol w:w="594"/>
        <w:gridCol w:w="594"/>
        <w:gridCol w:w="594"/>
        <w:gridCol w:w="594"/>
        <w:gridCol w:w="594"/>
        <w:gridCol w:w="594"/>
        <w:gridCol w:w="594"/>
        <w:gridCol w:w="594"/>
        <w:gridCol w:w="594"/>
        <w:gridCol w:w="594"/>
      </w:tblGrid>
      <w:tr>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nil"/>
              <w:bottom w:val="nil"/>
              <w:right w:val="nil"/>
            </w:tcBorders>
          </w:tcPr>
          <w:p>
            <w:pPr>
              <w:pStyle w:val="0"/>
              <w:jc w:val="both"/>
            </w:pPr>
            <w:r>
              <w:rPr>
                <w:sz w:val="20"/>
              </w:rPr>
              <w:t xml:space="preserve">;</w:t>
            </w:r>
          </w:p>
        </w:tc>
      </w:tr>
    </w:tbl>
    <w:p>
      <w:pPr>
        <w:pStyle w:val="0"/>
        <w:jc w:val="both"/>
      </w:pPr>
      <w:r>
        <w:rPr>
          <w:sz w:val="20"/>
        </w:rPr>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предоставлении технического средства реабилитации:</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3) о наличии технического средства реабилитации:</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мною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 на обработку своих персональных данных</w:t>
      </w:r>
    </w:p>
    <w:p>
      <w:pPr>
        <w:pStyle w:val="1"/>
        <w:jc w:val="both"/>
      </w:pPr>
      <w:r>
        <w:rPr>
          <w:sz w:val="20"/>
        </w:rPr>
        <w:t xml:space="preserve">       (согласен/не согласен)</w:t>
      </w:r>
    </w:p>
    <w:p>
      <w:pPr>
        <w:pStyle w:val="1"/>
        <w:jc w:val="both"/>
      </w:pPr>
      <w:r>
        <w:rPr>
          <w:sz w:val="20"/>
        </w:rPr>
        <w:t xml:space="preserve">и ________________________________________ на обработку персональных данных</w:t>
      </w:r>
    </w:p>
    <w:p>
      <w:pPr>
        <w:pStyle w:val="1"/>
        <w:jc w:val="both"/>
      </w:pPr>
      <w:r>
        <w:rPr>
          <w:sz w:val="20"/>
        </w:rPr>
        <w:t xml:space="preserve">          (согласен/не согласен)</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гражданина, в интересах которого</w:t>
      </w:r>
    </w:p>
    <w:p>
      <w:pPr>
        <w:pStyle w:val="1"/>
        <w:jc w:val="both"/>
      </w:pPr>
      <w:r>
        <w:rPr>
          <w:sz w:val="20"/>
        </w:rPr>
        <w:t xml:space="preserve"> действует родитель (законный представитель, доверенное лицо), указываются</w:t>
      </w:r>
    </w:p>
    <w:p>
      <w:pPr>
        <w:pStyle w:val="1"/>
        <w:jc w:val="both"/>
      </w:pPr>
      <w:r>
        <w:rPr>
          <w:sz w:val="20"/>
        </w:rPr>
        <w:t xml:space="preserve"> при обращении с заявлением родителя (законного представителя, доверенного</w:t>
      </w:r>
    </w:p>
    <w:p>
      <w:pPr>
        <w:pStyle w:val="1"/>
        <w:jc w:val="both"/>
      </w:pPr>
      <w:r>
        <w:rPr>
          <w:sz w:val="20"/>
        </w:rPr>
        <w:t xml:space="preserve">                                   лица)</w:t>
      </w:r>
    </w:p>
    <w:p>
      <w:pPr>
        <w:pStyle w:val="1"/>
        <w:jc w:val="both"/>
      </w:pPr>
      <w:r>
        <w:rPr>
          <w:sz w:val="20"/>
        </w:rPr>
        <w:t xml:space="preserve">указанных в настоящем заявлении и в прилагаемых к нему документах,  _______</w:t>
      </w:r>
    </w:p>
    <w:p>
      <w:pPr>
        <w:pStyle w:val="1"/>
        <w:jc w:val="both"/>
      </w:pPr>
      <w:r>
        <w:rPr>
          <w:sz w:val="20"/>
        </w:rPr>
        <w:t xml:space="preserve">___________________________________________________________________________</w:t>
      </w:r>
    </w:p>
    <w:p>
      <w:pPr>
        <w:pStyle w:val="1"/>
        <w:jc w:val="both"/>
      </w:pPr>
      <w:r>
        <w:rPr>
          <w:sz w:val="20"/>
        </w:rPr>
        <w:t xml:space="preserve"> (полное наименование организации социального обслуживания, находящейся в</w:t>
      </w:r>
    </w:p>
    <w:p>
      <w:pPr>
        <w:pStyle w:val="1"/>
        <w:jc w:val="both"/>
      </w:pPr>
      <w:r>
        <w:rPr>
          <w:sz w:val="20"/>
        </w:rPr>
        <w:t xml:space="preserve">                      ведении Архангельской области)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(далее - оператор), расположенному по адресу: 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в  соответствии  с федеральными законами от 27 июля 2006 года </w:t>
      </w:r>
      <w:hyperlink w:history="0" r:id="rId1310"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311"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предоставления</w:t>
      </w:r>
    </w:p>
    <w:p>
      <w:pPr>
        <w:pStyle w:val="1"/>
        <w:jc w:val="both"/>
      </w:pPr>
      <w:r>
        <w:rPr>
          <w:sz w:val="20"/>
        </w:rPr>
        <w:t xml:space="preserve">технических средств реабилитации.</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законного представителя или</w:t>
      </w:r>
    </w:p>
    <w:p>
      <w:pPr>
        <w:pStyle w:val="1"/>
        <w:jc w:val="both"/>
      </w:pPr>
      <w:r>
        <w:rPr>
          <w:sz w:val="20"/>
        </w:rPr>
        <w:t xml:space="preserve">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                                                (наименование)</w:t>
      </w:r>
    </w:p>
    <w:p>
      <w:pPr>
        <w:pStyle w:val="1"/>
        <w:jc w:val="both"/>
      </w:pPr>
      <w:r>
        <w:rPr>
          <w:sz w:val="20"/>
        </w:rPr>
        <w:t xml:space="preserve">___________________________________________________________________________</w:t>
      </w:r>
    </w:p>
    <w:p>
      <w:pPr>
        <w:pStyle w:val="1"/>
        <w:jc w:val="both"/>
      </w:pPr>
      <w:r>
        <w:rPr>
          <w:sz w:val="20"/>
        </w:rPr>
        <w:t xml:space="preserve">                  (серия, номер, кем выдан, дата выдачи)</w:t>
      </w:r>
    </w:p>
    <w:p>
      <w:pPr>
        <w:pStyle w:val="1"/>
        <w:jc w:val="both"/>
      </w:pPr>
      <w:r>
        <w:rPr>
          <w:sz w:val="20"/>
        </w:rPr>
      </w:r>
    </w:p>
    <w:p>
      <w:pPr>
        <w:pStyle w:val="1"/>
        <w:jc w:val="both"/>
      </w:pPr>
      <w:r>
        <w:rPr>
          <w:sz w:val="20"/>
        </w:rPr>
        <w:t xml:space="preserve">"___" ___________________ г. _________________ ____________________________</w:t>
      </w:r>
    </w:p>
    <w:p>
      <w:pPr>
        <w:pStyle w:val="1"/>
        <w:jc w:val="both"/>
      </w:pPr>
      <w:r>
        <w:rPr>
          <w:sz w:val="20"/>
        </w:rPr>
        <w:t xml:space="preserve">      (число, месяц, год)        (подпись)        (расшифровка подписи)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r>
    </w:p>
    <w:p>
      <w:pPr>
        <w:pStyle w:val="1"/>
        <w:jc w:val="both"/>
      </w:pPr>
      <w:r>
        <w:rPr>
          <w:sz w:val="20"/>
        </w:rPr>
        <w:t xml:space="preserve">Заявление принял специалист _____________________ _____________________</w:t>
      </w:r>
    </w:p>
    <w:p>
      <w:pPr>
        <w:pStyle w:val="1"/>
        <w:jc w:val="both"/>
      </w:pPr>
      <w:r>
        <w:rPr>
          <w:sz w:val="20"/>
        </w:rPr>
        <w:t xml:space="preserve">                            (подпись специалиста) (расшифровка подписи)</w:t>
      </w:r>
    </w:p>
    <w:p>
      <w:pPr>
        <w:pStyle w:val="1"/>
        <w:jc w:val="both"/>
      </w:pPr>
      <w:r>
        <w:rPr>
          <w:sz w:val="20"/>
        </w:rPr>
      </w:r>
    </w:p>
    <w:p>
      <w:pPr>
        <w:pStyle w:val="1"/>
        <w:jc w:val="both"/>
      </w:pPr>
      <w:r>
        <w:rPr>
          <w:sz w:val="20"/>
        </w:rPr>
        <w:t xml:space="preserve">Регистрационный N _____________ "___" ____________ 20____ г.</w:t>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 "___" ____________ 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5277" w:name="P15277"/>
    <w:bookmarkEnd w:id="15277"/>
    <w:p>
      <w:pPr>
        <w:pStyle w:val="2"/>
        <w:jc w:val="center"/>
      </w:pPr>
      <w:r>
        <w:rPr>
          <w:sz w:val="20"/>
        </w:rPr>
        <w:t xml:space="preserve">ПОРЯДОК</w:t>
      </w:r>
    </w:p>
    <w:p>
      <w:pPr>
        <w:pStyle w:val="2"/>
        <w:jc w:val="center"/>
      </w:pPr>
      <w:r>
        <w:rPr>
          <w:sz w:val="20"/>
        </w:rPr>
        <w:t xml:space="preserve">ПРЕДОСТАВЛЕНИЯ КОМПЕНСАЦИИ РАСХОДОВ НА ПРИОБРЕТЕНИЕ</w:t>
      </w:r>
    </w:p>
    <w:p>
      <w:pPr>
        <w:pStyle w:val="2"/>
        <w:jc w:val="center"/>
      </w:pPr>
      <w:r>
        <w:rPr>
          <w:sz w:val="20"/>
        </w:rPr>
        <w:t xml:space="preserve">КОМПЛЕКТА ОБОРУДОВАНИЯ ДЛЯ НЕПОСРЕДСТВЕННОГО ПРИЕМА СИГНАЛОВ</w:t>
      </w:r>
    </w:p>
    <w:p>
      <w:pPr>
        <w:pStyle w:val="2"/>
        <w:jc w:val="center"/>
      </w:pPr>
      <w:r>
        <w:rPr>
          <w:sz w:val="20"/>
        </w:rPr>
        <w:t xml:space="preserve">ТЕЛЕВИЗИОННОГО СПУТНИКОВОГО ВЕЩАНИЯ ОТДЕЛЬНЫМ</w:t>
      </w:r>
    </w:p>
    <w:p>
      <w:pPr>
        <w:pStyle w:val="2"/>
        <w:jc w:val="center"/>
      </w:pPr>
      <w:r>
        <w:rPr>
          <w:sz w:val="20"/>
        </w:rPr>
        <w:t xml:space="preserve">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312" w:tooltip="Постановление Правительства Архангельской области от 23.04.2019 N 23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23.04.2019 N 230-пп;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13.08.2019 </w:t>
            </w:r>
            <w:hyperlink w:history="0" r:id="rId1313" w:tooltip="Постановление Правительства Архангельской области от 13.08.2019 N 426-пп &quot;О внесении изменений в приложение N 1 к Порядку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quot; {КонсультантПлюс}">
              <w:r>
                <w:rPr>
                  <w:sz w:val="20"/>
                  <w:color w:val="0000ff"/>
                </w:rPr>
                <w:t xml:space="preserve">N 426-пп</w:t>
              </w:r>
            </w:hyperlink>
            <w:r>
              <w:rPr>
                <w:sz w:val="20"/>
                <w:color w:val="392c69"/>
              </w:rPr>
              <w:t xml:space="preserve">, от 24.09.2019 </w:t>
            </w:r>
            <w:hyperlink w:history="0" r:id="rId1314"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color w:val="392c69"/>
              </w:rPr>
              <w:t xml:space="preserve">, от 07.11.2019 </w:t>
            </w:r>
            <w:hyperlink w:history="0" r:id="rId1315" w:tooltip="Постановление Правительства Архангельской области от 07.11.2019 N 608-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N 608-пп</w:t>
              </w:r>
            </w:hyperlink>
            <w:r>
              <w:rPr>
                <w:sz w:val="20"/>
                <w:color w:val="392c69"/>
              </w:rPr>
              <w:t xml:space="preserve">,</w:t>
            </w:r>
          </w:p>
          <w:p>
            <w:pPr>
              <w:pStyle w:val="0"/>
              <w:jc w:val="center"/>
            </w:pPr>
            <w:r>
              <w:rPr>
                <w:sz w:val="20"/>
                <w:color w:val="392c69"/>
              </w:rPr>
              <w:t xml:space="preserve">от 21.04.2020 </w:t>
            </w:r>
            <w:hyperlink w:history="0" r:id="rId1316" w:tooltip="Постановление Правительства Архангельской области от 21.04.2020 N 212-пп &quot;О внесении изменений в приложение N 1 к Порядку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quot; {КонсультантПлюс}">
              <w:r>
                <w:rPr>
                  <w:sz w:val="20"/>
                  <w:color w:val="0000ff"/>
                </w:rPr>
                <w:t xml:space="preserve">N 212-пп</w:t>
              </w:r>
            </w:hyperlink>
            <w:r>
              <w:rPr>
                <w:sz w:val="20"/>
                <w:color w:val="392c69"/>
              </w:rPr>
              <w:t xml:space="preserve">, от 26.08.2020 </w:t>
            </w:r>
            <w:hyperlink w:history="0" r:id="rId1317"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N 531-пп</w:t>
              </w:r>
            </w:hyperlink>
            <w:r>
              <w:rPr>
                <w:sz w:val="20"/>
                <w:color w:val="392c69"/>
              </w:rPr>
              <w:t xml:space="preserve">, от 08.10.2020 </w:t>
            </w:r>
            <w:hyperlink w:history="0" r:id="rId1318"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w:t>
            </w:r>
          </w:p>
          <w:p>
            <w:pPr>
              <w:pStyle w:val="0"/>
              <w:jc w:val="center"/>
            </w:pPr>
            <w:r>
              <w:rPr>
                <w:sz w:val="20"/>
                <w:color w:val="392c69"/>
              </w:rPr>
              <w:t xml:space="preserve">от 22.12.2020 </w:t>
            </w:r>
            <w:hyperlink w:history="0" r:id="rId1319"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N 872-пп</w:t>
              </w:r>
            </w:hyperlink>
            <w:r>
              <w:rPr>
                <w:sz w:val="20"/>
                <w:color w:val="392c69"/>
              </w:rPr>
              <w:t xml:space="preserve">, от 22.12.2020 </w:t>
            </w:r>
            <w:hyperlink w:history="0" r:id="rId1320"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 от 25.02.2022 </w:t>
            </w:r>
            <w:hyperlink w:history="0" r:id="rId1321" w:tooltip="Постановление Правительства Архангельской области от 25.02.2022 N 101-пп &quot;О внесении изменений в отдельные постановления Правительства Архангельской области&quot; {КонсультантПлюс}">
              <w:r>
                <w:rPr>
                  <w:sz w:val="20"/>
                  <w:color w:val="0000ff"/>
                </w:rPr>
                <w:t xml:space="preserve">N 101-пп</w:t>
              </w:r>
            </w:hyperlink>
            <w:r>
              <w:rPr>
                <w:sz w:val="20"/>
                <w:color w:val="392c69"/>
              </w:rPr>
              <w:t xml:space="preserve">,</w:t>
            </w:r>
          </w:p>
          <w:p>
            <w:pPr>
              <w:pStyle w:val="0"/>
              <w:jc w:val="center"/>
            </w:pPr>
            <w:r>
              <w:rPr>
                <w:sz w:val="20"/>
                <w:color w:val="392c69"/>
              </w:rPr>
              <w:t xml:space="preserve">от 14.11.2022 </w:t>
            </w:r>
            <w:hyperlink w:history="0" r:id="rId1322"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областным </w:t>
      </w:r>
      <w:hyperlink w:history="0" r:id="rId1323" w:tooltip="Закон Архангельской области от 18.02.2019 N 62-5-ОЗ (ред. от 29.06.2022) &quot;О предоставлении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хвата объектов сети цифрового эфирного телерадиовещания&quot; (принят Постановлением Архангельского областного Собрания депутатов от 13.02.2019 N 178) {КонсультантПлюс}">
        <w:r>
          <w:rPr>
            <w:sz w:val="20"/>
            <w:color w:val="0000ff"/>
          </w:rPr>
          <w:t xml:space="preserve">законом</w:t>
        </w:r>
      </w:hyperlink>
      <w:r>
        <w:rPr>
          <w:sz w:val="20"/>
        </w:rPr>
        <w:t xml:space="preserve"> от 18 февраля 2019 года N 62-5-ОЗ "О предоставлении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объектов сети цифрового эфирного телерадиовещания" (далее - областной закон N 62-5-ОЗ), </w:t>
      </w:r>
      <w:hyperlink w:history="0" w:anchor="P545" w:tooltip="2.6. Механизм реализации мероприятий подпрограммы N 2">
        <w:r>
          <w:rPr>
            <w:sz w:val="20"/>
            <w:color w:val="0000ff"/>
          </w:rPr>
          <w:t xml:space="preserve">подразделом 2.6</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устанавливает процедуру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охвата объектов сети цифрового эфирного телерадиовещания (далее - компенсация).</w:t>
      </w:r>
    </w:p>
    <w:p>
      <w:pPr>
        <w:pStyle w:val="0"/>
        <w:jc w:val="both"/>
      </w:pPr>
      <w:r>
        <w:rPr>
          <w:sz w:val="20"/>
        </w:rPr>
        <w:t xml:space="preserve">(в ред. </w:t>
      </w:r>
      <w:hyperlink w:history="0" r:id="rId1324"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24.09.2019 N 529-пп)</w:t>
      </w:r>
    </w:p>
    <w:p>
      <w:pPr>
        <w:pStyle w:val="0"/>
        <w:spacing w:before="200" w:line-rule="auto"/>
        <w:ind w:firstLine="540"/>
        <w:jc w:val="both"/>
      </w:pPr>
      <w:r>
        <w:rPr>
          <w:sz w:val="20"/>
        </w:rPr>
        <w:t xml:space="preserve">2. В комплект оборудования для непосредственного приема сигналов телевизионного спутникового вещания (далее комплект оборудования) входят:</w:t>
      </w:r>
    </w:p>
    <w:p>
      <w:pPr>
        <w:pStyle w:val="0"/>
        <w:spacing w:before="200" w:line-rule="auto"/>
        <w:ind w:firstLine="540"/>
        <w:jc w:val="both"/>
      </w:pPr>
      <w:r>
        <w:rPr>
          <w:sz w:val="20"/>
        </w:rPr>
        <w:t xml:space="preserve">1) параболическая или иного типа приемная антенна;</w:t>
      </w:r>
    </w:p>
    <w:p>
      <w:pPr>
        <w:pStyle w:val="0"/>
        <w:spacing w:before="200" w:line-rule="auto"/>
        <w:ind w:firstLine="540"/>
        <w:jc w:val="both"/>
      </w:pPr>
      <w:r>
        <w:rPr>
          <w:sz w:val="20"/>
        </w:rPr>
        <w:t xml:space="preserve">2) устройство поворота приемной антенны;</w:t>
      </w:r>
    </w:p>
    <w:p>
      <w:pPr>
        <w:pStyle w:val="0"/>
        <w:spacing w:before="200" w:line-rule="auto"/>
        <w:ind w:firstLine="540"/>
        <w:jc w:val="both"/>
      </w:pPr>
      <w:r>
        <w:rPr>
          <w:sz w:val="20"/>
        </w:rPr>
        <w:t xml:space="preserve">3) поляризатор;</w:t>
      </w:r>
    </w:p>
    <w:p>
      <w:pPr>
        <w:pStyle w:val="0"/>
        <w:spacing w:before="200" w:line-rule="auto"/>
        <w:ind w:firstLine="540"/>
        <w:jc w:val="both"/>
      </w:pPr>
      <w:r>
        <w:rPr>
          <w:sz w:val="20"/>
        </w:rPr>
        <w:t xml:space="preserve">4) малошумящий преобразователь принимаемого антенной сигнала в сигналы промежуточной частоты (конвертер);</w:t>
      </w:r>
    </w:p>
    <w:p>
      <w:pPr>
        <w:pStyle w:val="0"/>
        <w:spacing w:before="200" w:line-rule="auto"/>
        <w:ind w:firstLine="540"/>
        <w:jc w:val="both"/>
      </w:pPr>
      <w:r>
        <w:rPr>
          <w:sz w:val="20"/>
        </w:rPr>
        <w:t xml:space="preserve">5) устройство преобразования сигналов промежуточной частоты в сигналы, непосредственно принимаемые телевизионным приемником (ресивер);</w:t>
      </w:r>
    </w:p>
    <w:p>
      <w:pPr>
        <w:pStyle w:val="0"/>
        <w:spacing w:before="200" w:line-rule="auto"/>
        <w:ind w:firstLine="540"/>
        <w:jc w:val="both"/>
      </w:pPr>
      <w:r>
        <w:rPr>
          <w:sz w:val="20"/>
        </w:rPr>
        <w:t xml:space="preserve">6) пульт дистанционного управления.</w:t>
      </w:r>
    </w:p>
    <w:bookmarkStart w:id="15302" w:name="P15302"/>
    <w:bookmarkEnd w:id="15302"/>
    <w:p>
      <w:pPr>
        <w:pStyle w:val="0"/>
        <w:spacing w:before="200" w:line-rule="auto"/>
        <w:ind w:firstLine="540"/>
        <w:jc w:val="both"/>
      </w:pPr>
      <w:r>
        <w:rPr>
          <w:sz w:val="20"/>
        </w:rPr>
        <w:t xml:space="preserve">3. Компенсация предоставляется следующим категориям граждан:</w:t>
      </w:r>
    </w:p>
    <w:bookmarkStart w:id="15303" w:name="P15303"/>
    <w:bookmarkEnd w:id="15303"/>
    <w:p>
      <w:pPr>
        <w:pStyle w:val="0"/>
        <w:spacing w:before="200" w:line-rule="auto"/>
        <w:ind w:firstLine="540"/>
        <w:jc w:val="both"/>
      </w:pPr>
      <w:r>
        <w:rPr>
          <w:sz w:val="20"/>
        </w:rPr>
        <w:t xml:space="preserve">1) гражданам, являющимся получателями пенсий в соответствии с Федеральным </w:t>
      </w:r>
      <w:hyperlink w:history="0" r:id="rId1325" w:tooltip="Федеральный закон от 15.12.2001 N 166-ФЗ (ред. от 28.04.2023) &quot;О государственном пенсионном обеспечении в Российской Федерации&quot; {КонсультантПлюс}">
        <w:r>
          <w:rPr>
            <w:sz w:val="20"/>
            <w:color w:val="0000ff"/>
          </w:rPr>
          <w:t xml:space="preserve">законом</w:t>
        </w:r>
      </w:hyperlink>
      <w:r>
        <w:rPr>
          <w:sz w:val="20"/>
        </w:rPr>
        <w:t xml:space="preserve"> от 15 декабря 2001 года N 166-ФЗ "О государственном пенсионном обеспечении в Российской Федерации" и Федеральным </w:t>
      </w:r>
      <w:hyperlink w:history="0" r:id="rId1326" w:tooltip="Федеральный закон от 28.12.2013 N 400-ФЗ (ред. от 18.03.2023) &quot;О страховых пенсиях&quot; {КонсультантПлюс}">
        <w:r>
          <w:rPr>
            <w:sz w:val="20"/>
            <w:color w:val="0000ff"/>
          </w:rPr>
          <w:t xml:space="preserve">законом</w:t>
        </w:r>
      </w:hyperlink>
      <w:r>
        <w:rPr>
          <w:sz w:val="20"/>
        </w:rPr>
        <w:t xml:space="preserve"> от 28 декабря 2013 года N 400-ФЗ "О страховых пенсиях";</w:t>
      </w:r>
    </w:p>
    <w:bookmarkStart w:id="15304" w:name="P15304"/>
    <w:bookmarkEnd w:id="15304"/>
    <w:p>
      <w:pPr>
        <w:pStyle w:val="0"/>
        <w:spacing w:before="200" w:line-rule="auto"/>
        <w:ind w:firstLine="540"/>
        <w:jc w:val="both"/>
      </w:pPr>
      <w:r>
        <w:rPr>
          <w:sz w:val="20"/>
        </w:rPr>
        <w:t xml:space="preserve">2) гражданам, являющимся получателями ежемесячного пособия на ребенка в соответствии с областным </w:t>
      </w:r>
      <w:hyperlink w:history="0" r:id="rId1327"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законом</w:t>
        </w:r>
      </w:hyperlink>
      <w:r>
        <w:rPr>
          <w:sz w:val="20"/>
        </w:rPr>
        <w:t xml:space="preserve"> от 5 декабря 2016 года N 496-30-ОЗ "О социальной поддержке семей, воспитывающих детей, в Архангельской области";</w:t>
      </w:r>
    </w:p>
    <w:bookmarkStart w:id="15305" w:name="P15305"/>
    <w:bookmarkEnd w:id="15305"/>
    <w:p>
      <w:pPr>
        <w:pStyle w:val="0"/>
        <w:spacing w:before="200" w:line-rule="auto"/>
        <w:ind w:firstLine="540"/>
        <w:jc w:val="both"/>
      </w:pPr>
      <w:r>
        <w:rPr>
          <w:sz w:val="20"/>
        </w:rPr>
        <w:t xml:space="preserve">3) одному из членов многодетной семьи, являющемуся получателем мер социальной поддержки, предусмотренных </w:t>
      </w:r>
      <w:hyperlink w:history="0" r:id="rId1328"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подпунктами 6</w:t>
        </w:r>
      </w:hyperlink>
      <w:r>
        <w:rPr>
          <w:sz w:val="20"/>
        </w:rPr>
        <w:t xml:space="preserve"> - </w:t>
      </w:r>
      <w:hyperlink w:history="0" r:id="rId1329"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8 пункта 1 статьи 17</w:t>
        </w:r>
      </w:hyperlink>
      <w:r>
        <w:rPr>
          <w:sz w:val="20"/>
        </w:rPr>
        <w:t xml:space="preserve"> областного закона от 5 декабря 2016 года N 496-30-ОЗ "О социальной поддержке семей, воспитывающих детей, в Архангельской области";</w:t>
      </w:r>
    </w:p>
    <w:bookmarkStart w:id="15306" w:name="P15306"/>
    <w:bookmarkEnd w:id="15306"/>
    <w:p>
      <w:pPr>
        <w:pStyle w:val="0"/>
        <w:spacing w:before="200" w:line-rule="auto"/>
        <w:ind w:firstLine="540"/>
        <w:jc w:val="both"/>
      </w:pPr>
      <w:r>
        <w:rPr>
          <w:sz w:val="20"/>
        </w:rPr>
        <w:t xml:space="preserve">4) одному из членов малоимущей семьи, малоимущему одиноко проживающему гражданину, являющимся получателями государственной социальной помощи в соответствии с областным </w:t>
      </w:r>
      <w:hyperlink w:history="0" r:id="rId1330"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законом</w:t>
        </w:r>
      </w:hyperlink>
      <w:r>
        <w:rPr>
          <w:sz w:val="20"/>
        </w:rPr>
        <w:t xml:space="preserve"> от 5 июня 2001 года N 38-6-ОЗ "О государственной социальной помощи на территории Архангельской области".</w:t>
      </w:r>
    </w:p>
    <w:bookmarkStart w:id="15307" w:name="P15307"/>
    <w:bookmarkEnd w:id="15307"/>
    <w:p>
      <w:pPr>
        <w:pStyle w:val="0"/>
        <w:spacing w:before="200" w:line-rule="auto"/>
        <w:ind w:firstLine="540"/>
        <w:jc w:val="both"/>
      </w:pPr>
      <w:r>
        <w:rPr>
          <w:sz w:val="20"/>
        </w:rPr>
        <w:t xml:space="preserve">4. В случае проживания в одном жилом помещении двух и более граждан, указанных в </w:t>
      </w:r>
      <w:hyperlink w:history="0" w:anchor="P15302" w:tooltip="3. Компенсация предоставляется следующим категориям граждан:">
        <w:r>
          <w:rPr>
            <w:sz w:val="20"/>
            <w:color w:val="0000ff"/>
          </w:rPr>
          <w:t xml:space="preserve">пункте 3</w:t>
        </w:r>
      </w:hyperlink>
      <w:r>
        <w:rPr>
          <w:sz w:val="20"/>
        </w:rPr>
        <w:t xml:space="preserve"> настоящего Порядка и имеющих право на получение компенсации в соответствии с областным </w:t>
      </w:r>
      <w:hyperlink w:history="0" r:id="rId1331" w:tooltip="Закон Архангельской области от 18.02.2019 N 62-5-ОЗ (ред. от 29.06.2022) &quot;О предоставлении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хвата объектов сети цифрового эфирного телерадиовещания&quot; (принят Постановлением Архангельского областного Собрания депутатов от 13.02.2019 N 178) {КонсультантПлюс}">
        <w:r>
          <w:rPr>
            <w:sz w:val="20"/>
            <w:color w:val="0000ff"/>
          </w:rPr>
          <w:t xml:space="preserve">законом</w:t>
        </w:r>
      </w:hyperlink>
      <w:r>
        <w:rPr>
          <w:sz w:val="20"/>
        </w:rPr>
        <w:t xml:space="preserve"> N 62-5-ОЗ, компенсация предоставляется по их выбору одному из них.</w:t>
      </w:r>
    </w:p>
    <w:p>
      <w:pPr>
        <w:pStyle w:val="0"/>
        <w:spacing w:before="200" w:line-rule="auto"/>
        <w:ind w:firstLine="540"/>
        <w:jc w:val="both"/>
      </w:pPr>
      <w:r>
        <w:rPr>
          <w:sz w:val="20"/>
        </w:rPr>
        <w:t xml:space="preserve">5. Гражданам, имеющим одновременно право на получение компенсации по нескольким основаниям, указанным в </w:t>
      </w:r>
      <w:hyperlink w:history="0" w:anchor="P15302" w:tooltip="3. Компенсация предоставляется следующим категориям граждан:">
        <w:r>
          <w:rPr>
            <w:sz w:val="20"/>
            <w:color w:val="0000ff"/>
          </w:rPr>
          <w:t xml:space="preserve">пункте 3</w:t>
        </w:r>
      </w:hyperlink>
      <w:r>
        <w:rPr>
          <w:sz w:val="20"/>
        </w:rPr>
        <w:t xml:space="preserve"> настоящего Порядка, компенсация предоставляется по одному из оснований по выбору гражданина.</w:t>
      </w:r>
    </w:p>
    <w:bookmarkStart w:id="15309" w:name="P15309"/>
    <w:bookmarkEnd w:id="15309"/>
    <w:p>
      <w:pPr>
        <w:pStyle w:val="0"/>
        <w:spacing w:before="200" w:line-rule="auto"/>
        <w:ind w:firstLine="540"/>
        <w:jc w:val="both"/>
      </w:pPr>
      <w:r>
        <w:rPr>
          <w:sz w:val="20"/>
        </w:rPr>
        <w:t xml:space="preserve">6. Компенсация предоставляется гражданам однократно в форме единовременной денежной выплаты в размере фактически понесенных расходов на приобретение комплекта оборудования, но не более 4500 рублей.</w:t>
      </w:r>
    </w:p>
    <w:p>
      <w:pPr>
        <w:pStyle w:val="0"/>
        <w:spacing w:before="200" w:line-rule="auto"/>
        <w:ind w:firstLine="540"/>
        <w:jc w:val="both"/>
      </w:pPr>
      <w:r>
        <w:rPr>
          <w:sz w:val="20"/>
        </w:rPr>
        <w:t xml:space="preserve">В случае если фактические расходы на приобретение комплекта оборудования превышают сумму, указанную в настоящем пункте, гражданам выплачивается компенсация в сумме, определенной </w:t>
      </w:r>
      <w:hyperlink w:history="0" w:anchor="P15309" w:tooltip="6. Компенсация предоставляется гражданам однократно в форме единовременной денежной выплаты в размере фактически понесенных расходов на приобретение комплекта оборудования, но не более 4500 рублей.">
        <w:r>
          <w:rPr>
            <w:sz w:val="20"/>
            <w:color w:val="0000ff"/>
          </w:rPr>
          <w:t xml:space="preserve">абзацем первым</w:t>
        </w:r>
      </w:hyperlink>
      <w:r>
        <w:rPr>
          <w:sz w:val="20"/>
        </w:rPr>
        <w:t xml:space="preserve"> настоящего пункта.</w:t>
      </w:r>
    </w:p>
    <w:p>
      <w:pPr>
        <w:pStyle w:val="0"/>
        <w:spacing w:before="200" w:line-rule="auto"/>
        <w:ind w:firstLine="540"/>
        <w:jc w:val="both"/>
      </w:pPr>
      <w:r>
        <w:rPr>
          <w:sz w:val="20"/>
        </w:rPr>
        <w:t xml:space="preserve">7. Компенсация предоставляется гражданам государственными учреждениями социальной защиты населения Архангельской области (далее - государственные учреждения) по месту их жительства.</w:t>
      </w:r>
    </w:p>
    <w:p>
      <w:pPr>
        <w:pStyle w:val="0"/>
        <w:jc w:val="both"/>
      </w:pPr>
      <w:r>
        <w:rPr>
          <w:sz w:val="20"/>
        </w:rPr>
        <w:t xml:space="preserve">(п. 7 в ред. </w:t>
      </w:r>
      <w:hyperlink w:history="0" r:id="rId1332"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26.08.2020 N 531-пп)</w:t>
      </w:r>
    </w:p>
    <w:p>
      <w:pPr>
        <w:pStyle w:val="0"/>
        <w:spacing w:before="200" w:line-rule="auto"/>
        <w:ind w:firstLine="540"/>
        <w:jc w:val="both"/>
      </w:pPr>
      <w:r>
        <w:rPr>
          <w:sz w:val="20"/>
        </w:rPr>
        <w:t xml:space="preserve">7.1. Днем обращения в государственное учреждение в связи с предоставлением компенсации считается:</w:t>
      </w:r>
    </w:p>
    <w:p>
      <w:pPr>
        <w:pStyle w:val="0"/>
        <w:spacing w:before="200" w:line-rule="auto"/>
        <w:ind w:firstLine="540"/>
        <w:jc w:val="both"/>
      </w:pPr>
      <w:r>
        <w:rPr>
          <w:sz w:val="20"/>
        </w:rPr>
        <w:t xml:space="preserve">1) день приема государственным учреждением документов, предусмотренных </w:t>
      </w:r>
      <w:hyperlink w:history="0" w:anchor="P15327" w:tooltip="10. Для предоставления компенсации лица, указанные в пункте 3 настоящего Порядка (далее - заявители), представляют в государственное учреждение следующие документы:">
        <w:r>
          <w:rPr>
            <w:sz w:val="20"/>
            <w:color w:val="0000ff"/>
          </w:rPr>
          <w:t xml:space="preserve">пунктом 10</w:t>
        </w:r>
      </w:hyperlink>
      <w:r>
        <w:rPr>
          <w:sz w:val="20"/>
        </w:rPr>
        <w:t xml:space="preserve"> настоящего Порядка, если документы представлены способами, указанными в </w:t>
      </w:r>
      <w:hyperlink w:history="0" w:anchor="P15343" w:tooltip="1) лично или через представителя в государственное учреждение.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подпунктах 1</w:t>
        </w:r>
      </w:hyperlink>
      <w:r>
        <w:rPr>
          <w:sz w:val="20"/>
        </w:rPr>
        <w:t xml:space="preserve"> и </w:t>
      </w:r>
      <w:hyperlink w:history="0" w:anchor="P15345" w:tooltip="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3 пункта 12</w:t>
        </w:r>
      </w:hyperlink>
      <w:r>
        <w:rPr>
          <w:sz w:val="20"/>
        </w:rPr>
        <w:t xml:space="preserve"> настоящего Порядка;</w:t>
      </w:r>
    </w:p>
    <w:p>
      <w:pPr>
        <w:pStyle w:val="0"/>
        <w:spacing w:before="200" w:line-rule="auto"/>
        <w:ind w:firstLine="540"/>
        <w:jc w:val="both"/>
      </w:pPr>
      <w:r>
        <w:rPr>
          <w:sz w:val="20"/>
        </w:rPr>
        <w:t xml:space="preserve">2) дата, указанная на почтовом штемпеле организации почтовой связи по месту отправления документов, предусмотренных </w:t>
      </w:r>
      <w:hyperlink w:history="0" w:anchor="P15327" w:tooltip="10. Для предоставления компенсации лица, указанные в пункте 3 настоящего Порядка (далее - заявители), представляют в государственное учреждение следующие документы:">
        <w:r>
          <w:rPr>
            <w:sz w:val="20"/>
            <w:color w:val="0000ff"/>
          </w:rPr>
          <w:t xml:space="preserve">пунктом 10</w:t>
        </w:r>
      </w:hyperlink>
      <w:r>
        <w:rPr>
          <w:sz w:val="20"/>
        </w:rPr>
        <w:t xml:space="preserve"> настоящего Порядка, если документы представлены способом, указанным в </w:t>
      </w:r>
      <w:hyperlink w:history="0" w:anchor="P15344" w:tooltip="2) заказным почтовым отправлением. В данном случае документы направляются в виде подлинников, копии документов - в виде копий, верность которых удостоверена в порядке, установленном гражданским законодательством;">
        <w:r>
          <w:rPr>
            <w:sz w:val="20"/>
            <w:color w:val="0000ff"/>
          </w:rPr>
          <w:t xml:space="preserve">подпункте 2 пункта 12</w:t>
        </w:r>
      </w:hyperlink>
      <w:r>
        <w:rPr>
          <w:sz w:val="20"/>
        </w:rPr>
        <w:t xml:space="preserve"> настоящего Порядка.</w:t>
      </w:r>
    </w:p>
    <w:p>
      <w:pPr>
        <w:pStyle w:val="0"/>
        <w:jc w:val="both"/>
      </w:pPr>
      <w:r>
        <w:rPr>
          <w:sz w:val="20"/>
        </w:rPr>
        <w:t xml:space="preserve">(п. 7.1 введен </w:t>
      </w:r>
      <w:hyperlink w:history="0" r:id="rId1333"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26.08.2020 N 531-пп)</w:t>
      </w:r>
    </w:p>
    <w:bookmarkStart w:id="15317" w:name="P15317"/>
    <w:bookmarkEnd w:id="15317"/>
    <w:p>
      <w:pPr>
        <w:pStyle w:val="0"/>
        <w:spacing w:before="200" w:line-rule="auto"/>
        <w:ind w:firstLine="540"/>
        <w:jc w:val="both"/>
      </w:pPr>
      <w:r>
        <w:rPr>
          <w:sz w:val="20"/>
        </w:rPr>
        <w:t xml:space="preserve">8. Компенсация предоставляется гражданам, указанным в </w:t>
      </w:r>
      <w:hyperlink w:history="0" w:anchor="P15302" w:tooltip="3. Компенсация предоставляется следующим категориям граждан:">
        <w:r>
          <w:rPr>
            <w:sz w:val="20"/>
            <w:color w:val="0000ff"/>
          </w:rPr>
          <w:t xml:space="preserve">пункте 3</w:t>
        </w:r>
      </w:hyperlink>
      <w:r>
        <w:rPr>
          <w:sz w:val="20"/>
        </w:rPr>
        <w:t xml:space="preserve"> настоящего Порядка, при одновременном соблюдении следующих условий:</w:t>
      </w:r>
    </w:p>
    <w:p>
      <w:pPr>
        <w:pStyle w:val="0"/>
        <w:spacing w:before="200" w:line-rule="auto"/>
        <w:ind w:firstLine="540"/>
        <w:jc w:val="both"/>
      </w:pPr>
      <w:r>
        <w:rPr>
          <w:sz w:val="20"/>
        </w:rPr>
        <w:t xml:space="preserve">1) граждане имеют место жительства в населенных пунктах Архангельской области, включенных в </w:t>
      </w:r>
      <w:hyperlink w:history="0" w:anchor="P15413" w:tooltip="ПЕРЕЧЕНЬ">
        <w:r>
          <w:rPr>
            <w:sz w:val="20"/>
            <w:color w:val="0000ff"/>
          </w:rPr>
          <w:t xml:space="preserve">перечень</w:t>
        </w:r>
      </w:hyperlink>
      <w:r>
        <w:rPr>
          <w:sz w:val="20"/>
        </w:rPr>
        <w:t xml:space="preserve"> населенных пунктов Архангельской области, территории которых не входят в зону охвата объектов сети цифрового эфирного телерадиовещания, указанных в приложении N 1 к настоящему Порядку (далее - населенные пункты Архангельской области);</w:t>
      </w:r>
    </w:p>
    <w:p>
      <w:pPr>
        <w:pStyle w:val="0"/>
        <w:spacing w:before="200" w:line-rule="auto"/>
        <w:ind w:firstLine="540"/>
        <w:jc w:val="both"/>
      </w:pPr>
      <w:r>
        <w:rPr>
          <w:sz w:val="20"/>
        </w:rPr>
        <w:t xml:space="preserve">2) граждане относятся на день приобретения комплекта оборудования к одной или нескольким категориям граждан, указанным в </w:t>
      </w:r>
      <w:hyperlink w:history="0" w:anchor="P15303" w:tooltip="1) гражданам, являющимся получателями пенсий в соответствии с Федеральным законом от 15 декабря 2001 года N 166-ФЗ &quot;О государственном пенсионном обеспечении в Российской Федерации&quot; и Федеральным законом от 28 декабря 2013 года N 400-ФЗ &quot;О страховых пенсиях&quot;;">
        <w:r>
          <w:rPr>
            <w:sz w:val="20"/>
            <w:color w:val="0000ff"/>
          </w:rPr>
          <w:t xml:space="preserve">подпунктах 1</w:t>
        </w:r>
      </w:hyperlink>
      <w:r>
        <w:rPr>
          <w:sz w:val="20"/>
        </w:rPr>
        <w:t xml:space="preserve"> - </w:t>
      </w:r>
      <w:hyperlink w:history="0" w:anchor="P15305" w:tooltip="3) одному из членов многодетной семьи, являющемуся получателем мер социальной поддержки, предусмотренных подпунктами 6 - 8 пункта 1 статьи 17 областного закона от 5 декабря 2016 года N 496-30-ОЗ &quot;О социальной поддержке семей, воспитывающих детей, в Архангельской области&quot;;">
        <w:r>
          <w:rPr>
            <w:sz w:val="20"/>
            <w:color w:val="0000ff"/>
          </w:rPr>
          <w:t xml:space="preserve">3 пункта 3</w:t>
        </w:r>
      </w:hyperlink>
      <w:r>
        <w:rPr>
          <w:sz w:val="20"/>
        </w:rPr>
        <w:t xml:space="preserve"> настоящего Порядка, либо являлись получателями государственной социальной помощи (регулярной или единовременной) в период с 1 января 2019 года до дня приобретения или на день приобретения комплекта оборудования;</w:t>
      </w:r>
    </w:p>
    <w:p>
      <w:pPr>
        <w:pStyle w:val="0"/>
        <w:spacing w:before="200" w:line-rule="auto"/>
        <w:ind w:firstLine="540"/>
        <w:jc w:val="both"/>
      </w:pPr>
      <w:r>
        <w:rPr>
          <w:sz w:val="20"/>
        </w:rPr>
        <w:t xml:space="preserve">3) расходы на приобретение комплекта оборудования произведены гражданами в период с 1 января 2019 года до 1 декабря 2020 года включительно;</w:t>
      </w:r>
    </w:p>
    <w:p>
      <w:pPr>
        <w:pStyle w:val="0"/>
        <w:spacing w:before="200" w:line-rule="auto"/>
        <w:ind w:firstLine="540"/>
        <w:jc w:val="both"/>
      </w:pPr>
      <w:r>
        <w:rPr>
          <w:sz w:val="20"/>
        </w:rPr>
        <w:t xml:space="preserve">4) граждане обратились в государственные учреждения за получением компенсации до 1 декабря 2020 года.</w:t>
      </w:r>
    </w:p>
    <w:p>
      <w:pPr>
        <w:pStyle w:val="0"/>
        <w:spacing w:before="200" w:line-rule="auto"/>
        <w:ind w:firstLine="540"/>
        <w:jc w:val="both"/>
      </w:pPr>
      <w:r>
        <w:rPr>
          <w:sz w:val="20"/>
        </w:rPr>
        <w:t xml:space="preserve">В случае если граждане, указанные в </w:t>
      </w:r>
      <w:hyperlink w:history="0" w:anchor="P15302" w:tooltip="3. Компенсация предоставляется следующим категориям граждан:">
        <w:r>
          <w:rPr>
            <w:sz w:val="20"/>
            <w:color w:val="0000ff"/>
          </w:rPr>
          <w:t xml:space="preserve">пункте 3</w:t>
        </w:r>
      </w:hyperlink>
      <w:r>
        <w:rPr>
          <w:sz w:val="20"/>
        </w:rPr>
        <w:t xml:space="preserve"> настоящего Порядка, на день приобретения комплекта оборудования не имели место жительства в населенных пунктах Архангельской области, компенсация им не предоставляется.</w:t>
      </w:r>
    </w:p>
    <w:p>
      <w:pPr>
        <w:pStyle w:val="0"/>
        <w:jc w:val="both"/>
      </w:pPr>
      <w:r>
        <w:rPr>
          <w:sz w:val="20"/>
        </w:rPr>
      </w:r>
    </w:p>
    <w:p>
      <w:pPr>
        <w:pStyle w:val="2"/>
        <w:outlineLvl w:val="1"/>
        <w:jc w:val="center"/>
      </w:pPr>
      <w:r>
        <w:rPr>
          <w:sz w:val="20"/>
        </w:rPr>
        <w:t xml:space="preserve">II. Порядок предоставления компенсации</w:t>
      </w:r>
    </w:p>
    <w:p>
      <w:pPr>
        <w:pStyle w:val="0"/>
        <w:jc w:val="both"/>
      </w:pPr>
      <w:r>
        <w:rPr>
          <w:sz w:val="20"/>
        </w:rPr>
      </w:r>
    </w:p>
    <w:p>
      <w:pPr>
        <w:pStyle w:val="0"/>
        <w:ind w:firstLine="540"/>
        <w:jc w:val="both"/>
      </w:pPr>
      <w:r>
        <w:rPr>
          <w:sz w:val="20"/>
        </w:rPr>
        <w:t xml:space="preserve">9. Граждане вправе подать заявление на предоставление компенсации, как на комплект оборудования, так и на его часть.</w:t>
      </w:r>
    </w:p>
    <w:bookmarkStart w:id="15327" w:name="P15327"/>
    <w:bookmarkEnd w:id="15327"/>
    <w:p>
      <w:pPr>
        <w:pStyle w:val="0"/>
        <w:spacing w:before="200" w:line-rule="auto"/>
        <w:ind w:firstLine="540"/>
        <w:jc w:val="both"/>
      </w:pPr>
      <w:r>
        <w:rPr>
          <w:sz w:val="20"/>
        </w:rPr>
        <w:t xml:space="preserve">10. Для предоставления компенсации лица, указанные в </w:t>
      </w:r>
      <w:hyperlink w:history="0" w:anchor="P15302" w:tooltip="3. Компенсация предоставляется следующим категориям граждан:">
        <w:r>
          <w:rPr>
            <w:sz w:val="20"/>
            <w:color w:val="0000ff"/>
          </w:rPr>
          <w:t xml:space="preserve">пункте 3</w:t>
        </w:r>
      </w:hyperlink>
      <w:r>
        <w:rPr>
          <w:sz w:val="20"/>
        </w:rPr>
        <w:t xml:space="preserve"> настоящего Порядка (далее - заявители), представляют в государственное учреждение следующие документы:</w:t>
      </w:r>
    </w:p>
    <w:p>
      <w:pPr>
        <w:pStyle w:val="0"/>
        <w:spacing w:before="200" w:line-rule="auto"/>
        <w:ind w:firstLine="540"/>
        <w:jc w:val="both"/>
      </w:pPr>
      <w:r>
        <w:rPr>
          <w:sz w:val="20"/>
        </w:rPr>
        <w:t xml:space="preserve">1) </w:t>
      </w:r>
      <w:hyperlink w:history="0" w:anchor="P15860" w:tooltip="                                 ЗАЯВЛЕНИЕ">
        <w:r>
          <w:rPr>
            <w:sz w:val="20"/>
            <w:color w:val="0000ff"/>
          </w:rPr>
          <w:t xml:space="preserve">заявление</w:t>
        </w:r>
      </w:hyperlink>
      <w:r>
        <w:rPr>
          <w:sz w:val="20"/>
        </w:rPr>
        <w:t xml:space="preserve"> по форме согласно приложению N 2 к настоящему Порядку (далее - заявление);</w:t>
      </w:r>
    </w:p>
    <w:p>
      <w:pPr>
        <w:pStyle w:val="0"/>
        <w:spacing w:before="200" w:line-rule="auto"/>
        <w:ind w:firstLine="540"/>
        <w:jc w:val="both"/>
      </w:pPr>
      <w:r>
        <w:rPr>
          <w:sz w:val="20"/>
        </w:rPr>
        <w:t xml:space="preserve">2) документ, удостоверяющий личность заявителя;</w:t>
      </w:r>
    </w:p>
    <w:p>
      <w:pPr>
        <w:pStyle w:val="0"/>
        <w:spacing w:before="200" w:line-rule="auto"/>
        <w:ind w:firstLine="540"/>
        <w:jc w:val="both"/>
      </w:pPr>
      <w:r>
        <w:rPr>
          <w:sz w:val="20"/>
        </w:rPr>
        <w:t xml:space="preserve">3) свидетельство о рождении ребенка - в случае если заявителем является несовершеннолетний;</w:t>
      </w:r>
    </w:p>
    <w:p>
      <w:pPr>
        <w:pStyle w:val="0"/>
        <w:spacing w:before="200" w:line-rule="auto"/>
        <w:ind w:firstLine="540"/>
        <w:jc w:val="both"/>
      </w:pPr>
      <w:r>
        <w:rPr>
          <w:sz w:val="20"/>
        </w:rPr>
        <w:t xml:space="preserve">4) документы, подтверждающие приобретение комплекта оборудования (товарный чек (счет фактура), чек (приходной кассовый ордер), договор розничной купли-продажи - при покупке дистанционным способом);</w:t>
      </w:r>
    </w:p>
    <w:bookmarkStart w:id="15332" w:name="P15332"/>
    <w:bookmarkEnd w:id="15332"/>
    <w:p>
      <w:pPr>
        <w:pStyle w:val="0"/>
        <w:spacing w:before="200" w:line-rule="auto"/>
        <w:ind w:firstLine="540"/>
        <w:jc w:val="both"/>
      </w:pPr>
      <w:r>
        <w:rPr>
          <w:sz w:val="20"/>
        </w:rPr>
        <w:t xml:space="preserve">5) техническую документацию приобретенного комплекта оборудования или его части, подтверждающую технические характеристики приобретенного комплекта оборудования или его части, для непосредственного приема сигналов телевизионного спутникового вещания.</w:t>
      </w:r>
    </w:p>
    <w:p>
      <w:pPr>
        <w:pStyle w:val="0"/>
        <w:spacing w:before="200" w:line-rule="auto"/>
        <w:ind w:firstLine="540"/>
        <w:jc w:val="both"/>
      </w:pPr>
      <w:r>
        <w:rPr>
          <w:sz w:val="20"/>
        </w:rPr>
        <w:t xml:space="preserve">Указанные в настоящем подпункте документы должны быть представлены на русском языке;</w:t>
      </w:r>
    </w:p>
    <w:p>
      <w:pPr>
        <w:pStyle w:val="0"/>
        <w:spacing w:before="200" w:line-rule="auto"/>
        <w:ind w:firstLine="540"/>
        <w:jc w:val="both"/>
      </w:pPr>
      <w:r>
        <w:rPr>
          <w:sz w:val="20"/>
        </w:rPr>
        <w:t xml:space="preserve">6) судебное решение об определении места жительства заявителя либо об установлении факта проживания заявителя в определенном жилом помещении, если место жительства заявителя определено или установлено указанными решениями.</w:t>
      </w:r>
    </w:p>
    <w:bookmarkStart w:id="15335" w:name="P15335"/>
    <w:bookmarkEnd w:id="15335"/>
    <w:p>
      <w:pPr>
        <w:pStyle w:val="0"/>
        <w:spacing w:before="200" w:line-rule="auto"/>
        <w:ind w:firstLine="540"/>
        <w:jc w:val="both"/>
      </w:pPr>
      <w:r>
        <w:rPr>
          <w:sz w:val="20"/>
        </w:rPr>
        <w:t xml:space="preserve">11. Для предоставления компенсации заявитель вправе по собственной инициативе представить в государственное учреждение:</w:t>
      </w:r>
    </w:p>
    <w:bookmarkStart w:id="15336" w:name="P15336"/>
    <w:bookmarkEnd w:id="15336"/>
    <w:p>
      <w:pPr>
        <w:pStyle w:val="0"/>
        <w:spacing w:before="200" w:line-rule="auto"/>
        <w:ind w:firstLine="540"/>
        <w:jc w:val="both"/>
      </w:pPr>
      <w:r>
        <w:rPr>
          <w:sz w:val="20"/>
        </w:rPr>
        <w:t xml:space="preserve">1) справку о назначении (получении) пенсии в соответствии с Федеральным </w:t>
      </w:r>
      <w:hyperlink w:history="0" r:id="rId1334" w:tooltip="Федеральный закон от 15.12.2001 N 166-ФЗ (ред. от 28.04.2023) &quot;О государственном пенсионном обеспечении в Российской Федерации&quot; {КонсультантПлюс}">
        <w:r>
          <w:rPr>
            <w:sz w:val="20"/>
            <w:color w:val="0000ff"/>
          </w:rPr>
          <w:t xml:space="preserve">законом</w:t>
        </w:r>
      </w:hyperlink>
      <w:r>
        <w:rPr>
          <w:sz w:val="20"/>
        </w:rPr>
        <w:t xml:space="preserve"> от 15 декабря 2001 года N 166-ФЗ "О государственном пенсионном обеспечении в Российской Федерации" и Федеральным </w:t>
      </w:r>
      <w:hyperlink w:history="0" r:id="rId1335" w:tooltip="Федеральный закон от 28.12.2013 N 400-ФЗ (ред. от 18.03.2023) &quot;О страховых пенсиях&quot; {КонсультантПлюс}">
        <w:r>
          <w:rPr>
            <w:sz w:val="20"/>
            <w:color w:val="0000ff"/>
          </w:rPr>
          <w:t xml:space="preserve">законом</w:t>
        </w:r>
      </w:hyperlink>
      <w:r>
        <w:rPr>
          <w:sz w:val="20"/>
        </w:rPr>
        <w:t xml:space="preserve"> от 28 декабря 2013 года N 400-ФЗ "О страховых пенсиях", выданную органом Фонда пенсионного и социального страхования Российской Федерации, - если заявитель относится к категории граждан, указанной в </w:t>
      </w:r>
      <w:hyperlink w:history="0" w:anchor="P15303" w:tooltip="1) гражданам, являющимся получателями пенсий в соответствии с Федеральным законом от 15 декабря 2001 года N 166-ФЗ &quot;О государственном пенсионном обеспечении в Российской Федерации&quot; и Федеральным законом от 28 декабря 2013 года N 400-ФЗ &quot;О страховых пенсиях&quot;;">
        <w:r>
          <w:rPr>
            <w:sz w:val="20"/>
            <w:color w:val="0000ff"/>
          </w:rPr>
          <w:t xml:space="preserve">подпункте 1 пункта 3</w:t>
        </w:r>
      </w:hyperlink>
      <w:r>
        <w:rPr>
          <w:sz w:val="20"/>
        </w:rPr>
        <w:t xml:space="preserve"> настоящего Порядка;</w:t>
      </w:r>
    </w:p>
    <w:p>
      <w:pPr>
        <w:pStyle w:val="0"/>
        <w:jc w:val="both"/>
      </w:pPr>
      <w:r>
        <w:rPr>
          <w:sz w:val="20"/>
        </w:rPr>
        <w:t xml:space="preserve">(в ред. </w:t>
      </w:r>
      <w:hyperlink w:history="0" r:id="rId1336"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bookmarkStart w:id="15338" w:name="P15338"/>
    <w:bookmarkEnd w:id="15338"/>
    <w:p>
      <w:pPr>
        <w:pStyle w:val="0"/>
        <w:spacing w:before="200" w:line-rule="auto"/>
        <w:ind w:firstLine="540"/>
        <w:jc w:val="both"/>
      </w:pPr>
      <w:r>
        <w:rPr>
          <w:sz w:val="20"/>
        </w:rPr>
        <w:t xml:space="preserve">2) страховое свидетельство обязательного пенсионного страхования, страховое свидетельство государственного пенсионного страхования или сведения об индивидуальном лицевом счете в системе индивидуального (персонифицированного) учета в системах обязательного пенсионного страхования и обязательного социального страхования;</w:t>
      </w:r>
    </w:p>
    <w:p>
      <w:pPr>
        <w:pStyle w:val="0"/>
        <w:jc w:val="both"/>
      </w:pPr>
      <w:r>
        <w:rPr>
          <w:sz w:val="20"/>
        </w:rPr>
        <w:t xml:space="preserve">(в ред. </w:t>
      </w:r>
      <w:hyperlink w:history="0" r:id="rId1337"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bookmarkStart w:id="15340" w:name="P15340"/>
    <w:bookmarkEnd w:id="15340"/>
    <w:p>
      <w:pPr>
        <w:pStyle w:val="0"/>
        <w:spacing w:before="200" w:line-rule="auto"/>
        <w:ind w:firstLine="540"/>
        <w:jc w:val="both"/>
      </w:pPr>
      <w:r>
        <w:rPr>
          <w:sz w:val="20"/>
        </w:rPr>
        <w:t xml:space="preserve">3) документ, подтверждающий место жительства заявителя в населенном пункте Архангельской области (документ органа регистрационного учета граждан Российской Федерации по месту пребывания и по месту жительства в пределах Российской Федерации, содержащий сведения об адресе места проживания заявителя и дате выдачи, либо свидетельство о регистрации по месту жительства, либо свидетельство о регистрации по месту пребывания), - в случае, если в копии документа, удостоверяющего личность заявителя, отсутствует отметка о месте жительства заявителя, а также в случае, если заявителем является несовершеннолетний.</w:t>
      </w:r>
    </w:p>
    <w:p>
      <w:pPr>
        <w:pStyle w:val="0"/>
        <w:jc w:val="both"/>
      </w:pPr>
      <w:r>
        <w:rPr>
          <w:sz w:val="20"/>
        </w:rPr>
        <w:t xml:space="preserve">(пп. 3 в ред. </w:t>
      </w:r>
      <w:hyperlink w:history="0" r:id="rId1338" w:tooltip="Постановление Правительства Архангельской области от 07.11.2019 N 608-пп &quot;О внесении изменений в отдельные постановления Правительства Архангельской области&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07.11.2019 N 608-пп)</w:t>
      </w:r>
    </w:p>
    <w:bookmarkStart w:id="15342" w:name="P15342"/>
    <w:bookmarkEnd w:id="15342"/>
    <w:p>
      <w:pPr>
        <w:pStyle w:val="0"/>
        <w:spacing w:before="200" w:line-rule="auto"/>
        <w:ind w:firstLine="540"/>
        <w:jc w:val="both"/>
      </w:pPr>
      <w:r>
        <w:rPr>
          <w:sz w:val="20"/>
        </w:rPr>
        <w:t xml:space="preserve">12. Документы, указанные в </w:t>
      </w:r>
      <w:hyperlink w:history="0" w:anchor="P15327" w:tooltip="10. Для предоставления компенсации лица, указанные в пункте 3 настоящего Порядка (далее - заявители), представляют в государственное учреждение следующие документы:">
        <w:r>
          <w:rPr>
            <w:sz w:val="20"/>
            <w:color w:val="0000ff"/>
          </w:rPr>
          <w:t xml:space="preserve">пунктах 10</w:t>
        </w:r>
      </w:hyperlink>
      <w:r>
        <w:rPr>
          <w:sz w:val="20"/>
        </w:rPr>
        <w:t xml:space="preserve"> и </w:t>
      </w:r>
      <w:hyperlink w:history="0" w:anchor="P15335" w:tooltip="11.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11</w:t>
        </w:r>
      </w:hyperlink>
      <w:r>
        <w:rPr>
          <w:sz w:val="20"/>
        </w:rPr>
        <w:t xml:space="preserve"> настоящего Порядка, представляются в государственное учреждение:</w:t>
      </w:r>
    </w:p>
    <w:bookmarkStart w:id="15343" w:name="P15343"/>
    <w:bookmarkEnd w:id="15343"/>
    <w:p>
      <w:pPr>
        <w:pStyle w:val="0"/>
        <w:spacing w:before="200" w:line-rule="auto"/>
        <w:ind w:firstLine="540"/>
        <w:jc w:val="both"/>
      </w:pPr>
      <w:r>
        <w:rPr>
          <w:sz w:val="20"/>
        </w:rPr>
        <w:t xml:space="preserve">1) лично или через представителя в государственное учреждение.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bookmarkStart w:id="15344" w:name="P15344"/>
    <w:bookmarkEnd w:id="15344"/>
    <w:p>
      <w:pPr>
        <w:pStyle w:val="0"/>
        <w:spacing w:before="200" w:line-rule="auto"/>
        <w:ind w:firstLine="540"/>
        <w:jc w:val="both"/>
      </w:pPr>
      <w:r>
        <w:rPr>
          <w:sz w:val="20"/>
        </w:rPr>
        <w:t xml:space="preserve">2) заказным почтовым отправлением. В данном случае документы направляются в виде подлинников, копии документов - в виде копий, верность которых удостоверена в порядке, установленном гражданским законодательством;</w:t>
      </w:r>
    </w:p>
    <w:bookmarkStart w:id="15345" w:name="P15345"/>
    <w:bookmarkEnd w:id="15345"/>
    <w:p>
      <w:pPr>
        <w:pStyle w:val="0"/>
        <w:spacing w:before="200" w:line-rule="auto"/>
        <w:ind w:firstLine="540"/>
        <w:jc w:val="both"/>
      </w:pPr>
      <w:r>
        <w:rPr>
          <w:sz w:val="20"/>
        </w:rPr>
        <w:t xml:space="preserve">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p>
      <w:pPr>
        <w:pStyle w:val="0"/>
        <w:spacing w:before="200" w:line-rule="auto"/>
        <w:ind w:firstLine="540"/>
        <w:jc w:val="both"/>
      </w:pPr>
      <w:r>
        <w:rPr>
          <w:sz w:val="20"/>
        </w:rPr>
        <w:t xml:space="preserve">4)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w:t>
      </w:r>
    </w:p>
    <w:p>
      <w:pPr>
        <w:pStyle w:val="0"/>
        <w:jc w:val="both"/>
      </w:pPr>
      <w:r>
        <w:rPr>
          <w:sz w:val="20"/>
        </w:rPr>
        <w:t xml:space="preserve">(пп. 4 введен </w:t>
      </w:r>
      <w:hyperlink w:history="0" r:id="rId1339"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22.12.2020 N 872-пп)</w:t>
      </w:r>
    </w:p>
    <w:p>
      <w:pPr>
        <w:pStyle w:val="0"/>
        <w:spacing w:before="200" w:line-rule="auto"/>
        <w:ind w:firstLine="540"/>
        <w:jc w:val="both"/>
      </w:pPr>
      <w:r>
        <w:rPr>
          <w:sz w:val="20"/>
        </w:rPr>
        <w:t xml:space="preserve">Каждый документ представляется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доверенности, оформленной в соответствии с гражданским законодательством, или его законный представитель при представлении документа, удостоверяющего его личность, и документов, подтверждающих права законного представителя.</w:t>
      </w:r>
    </w:p>
    <w:p>
      <w:pPr>
        <w:pStyle w:val="0"/>
        <w:jc w:val="both"/>
      </w:pPr>
      <w:r>
        <w:rPr>
          <w:sz w:val="20"/>
        </w:rPr>
        <w:t xml:space="preserve">(п. 12 в ред. </w:t>
      </w:r>
      <w:hyperlink w:history="0" r:id="rId1340"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26.08.2020 N 531-пп)</w:t>
      </w:r>
    </w:p>
    <w:p>
      <w:pPr>
        <w:pStyle w:val="0"/>
        <w:spacing w:before="200" w:line-rule="auto"/>
        <w:ind w:firstLine="540"/>
        <w:jc w:val="both"/>
      </w:pPr>
      <w:r>
        <w:rPr>
          <w:sz w:val="20"/>
        </w:rPr>
        <w:t xml:space="preserve">12.1. При представлении документов, указанных в </w:t>
      </w:r>
      <w:hyperlink w:history="0" w:anchor="P15327" w:tooltip="10. Для предоставления компенсации лица, указанные в пункте 3 настоящего Порядка (далее - заявители), представляют в государственное учреждение следующие документы:">
        <w:r>
          <w:rPr>
            <w:sz w:val="20"/>
            <w:color w:val="0000ff"/>
          </w:rPr>
          <w:t xml:space="preserve">пунктах 10</w:t>
        </w:r>
      </w:hyperlink>
      <w:r>
        <w:rPr>
          <w:sz w:val="20"/>
        </w:rPr>
        <w:t xml:space="preserve"> и </w:t>
      </w:r>
      <w:hyperlink w:history="0" w:anchor="P15335" w:tooltip="11.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11</w:t>
        </w:r>
      </w:hyperlink>
      <w:r>
        <w:rPr>
          <w:sz w:val="20"/>
        </w:rPr>
        <w:t xml:space="preserve"> настоящего Порядка, через многофункциональный центр предоставления государственных и муниципальных услуг и (или) привлекаемые им организации комплекты документов передаются с сопроводительными реестрами в государственное учреждение в течение рабочего дня, следующего за днем приема документов многофункциональным центром предоставления государственных и муниципальных услуг и (или) привлекаемыми им организациями.</w:t>
      </w:r>
    </w:p>
    <w:p>
      <w:pPr>
        <w:pStyle w:val="0"/>
        <w:jc w:val="both"/>
      </w:pPr>
      <w:r>
        <w:rPr>
          <w:sz w:val="20"/>
        </w:rPr>
        <w:t xml:space="preserve">(п. 12.1 введен </w:t>
      </w:r>
      <w:hyperlink w:history="0" r:id="rId1341"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26.08.2020 N 531-пп)</w:t>
      </w:r>
    </w:p>
    <w:bookmarkStart w:id="15353" w:name="P15353"/>
    <w:bookmarkEnd w:id="15353"/>
    <w:p>
      <w:pPr>
        <w:pStyle w:val="0"/>
        <w:spacing w:before="200" w:line-rule="auto"/>
        <w:ind w:firstLine="540"/>
        <w:jc w:val="both"/>
      </w:pPr>
      <w:r>
        <w:rPr>
          <w:sz w:val="20"/>
        </w:rPr>
        <w:t xml:space="preserve">13. При рассмотрении документов, указанных в </w:t>
      </w:r>
      <w:hyperlink w:history="0" w:anchor="P15327" w:tooltip="10. Для предоставления компенсации лица, указанные в пункте 3 настоящего Порядка (далее - заявители), представляют в государственное учреждение следующие документы:">
        <w:r>
          <w:rPr>
            <w:sz w:val="20"/>
            <w:color w:val="0000ff"/>
          </w:rPr>
          <w:t xml:space="preserve">пунктах 10</w:t>
        </w:r>
      </w:hyperlink>
      <w:r>
        <w:rPr>
          <w:sz w:val="20"/>
        </w:rPr>
        <w:t xml:space="preserve"> и </w:t>
      </w:r>
      <w:hyperlink w:history="0" w:anchor="P15335" w:tooltip="11.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11</w:t>
        </w:r>
      </w:hyperlink>
      <w:r>
        <w:rPr>
          <w:sz w:val="20"/>
        </w:rPr>
        <w:t xml:space="preserve"> настоящего Порядка, государственное учреждение:</w:t>
      </w:r>
    </w:p>
    <w:p>
      <w:pPr>
        <w:pStyle w:val="0"/>
        <w:spacing w:before="200" w:line-rule="auto"/>
        <w:ind w:firstLine="540"/>
        <w:jc w:val="both"/>
      </w:pPr>
      <w:r>
        <w:rPr>
          <w:sz w:val="20"/>
        </w:rPr>
        <w:t xml:space="preserve">1) проверяет наличие оснований для отказа в предоставлении компенсации заявителю;</w:t>
      </w:r>
    </w:p>
    <w:bookmarkStart w:id="15355" w:name="P15355"/>
    <w:bookmarkEnd w:id="15355"/>
    <w:p>
      <w:pPr>
        <w:pStyle w:val="0"/>
        <w:spacing w:before="200" w:line-rule="auto"/>
        <w:ind w:firstLine="540"/>
        <w:jc w:val="both"/>
      </w:pPr>
      <w:r>
        <w:rPr>
          <w:sz w:val="20"/>
        </w:rPr>
        <w:t xml:space="preserve">2) запрашивает:</w:t>
      </w:r>
    </w:p>
    <w:p>
      <w:pPr>
        <w:pStyle w:val="0"/>
        <w:spacing w:before="200" w:line-rule="auto"/>
        <w:ind w:firstLine="540"/>
        <w:jc w:val="both"/>
      </w:pPr>
      <w:r>
        <w:rPr>
          <w:sz w:val="20"/>
        </w:rPr>
        <w:t xml:space="preserve">а) в министерстве связи и информационных технологий Архангельской области - информацию о соответствии технических характеристик приобретенного комплекта оборудования или его части для непосредственного приема сигналов телевизионного спутникового вещания, на основании представленных заявителем документов, указанных в </w:t>
      </w:r>
      <w:hyperlink w:history="0" w:anchor="P15332" w:tooltip="5) техническую документацию приобретенного комплекта оборудования или его части, подтверждающую технические характеристики приобретенного комплекта оборудования или его части, для непосредственного приема сигналов телевизионного спутникового вещания.">
        <w:r>
          <w:rPr>
            <w:sz w:val="20"/>
            <w:color w:val="0000ff"/>
          </w:rPr>
          <w:t xml:space="preserve">подпункте 5 пункта 10</w:t>
        </w:r>
      </w:hyperlink>
      <w:r>
        <w:rPr>
          <w:sz w:val="20"/>
        </w:rPr>
        <w:t xml:space="preserve"> настоящего Порядка, если из представленных документов невозможно определить, что заявителем был приобретен именно комплект оборудования для непосредственного приема сигналов телевизионного спутникового вещания;</w:t>
      </w:r>
    </w:p>
    <w:p>
      <w:pPr>
        <w:pStyle w:val="0"/>
        <w:spacing w:before="200" w:line-rule="auto"/>
        <w:ind w:firstLine="540"/>
        <w:jc w:val="both"/>
      </w:pPr>
      <w:r>
        <w:rPr>
          <w:sz w:val="20"/>
        </w:rPr>
        <w:t xml:space="preserve">б) в органах Фонда пенсионного и социального страхования Российской Федерации - сведения, указанные в </w:t>
      </w:r>
      <w:hyperlink w:history="0" w:anchor="P15336" w:tooltip="1) справку о назначении (получении) пенсии в соответствии с Федеральным законом от 15 декабря 2001 года N 166-ФЗ &quot;О государственном пенсионном обеспечении в Российской Федерации&quot; и Федеральным законом от 28 декабря 2013 года N 400-ФЗ &quot;О страховых пенсиях&quot;, выданную органом Фонда пенсионного и социального страхования Российской Федерации, - если заявитель относится к категории граждан, указанной в подпункте 1 пункта 3 настоящего Порядка;">
        <w:r>
          <w:rPr>
            <w:sz w:val="20"/>
            <w:color w:val="0000ff"/>
          </w:rPr>
          <w:t xml:space="preserve">подпунктах 1</w:t>
        </w:r>
      </w:hyperlink>
      <w:r>
        <w:rPr>
          <w:sz w:val="20"/>
        </w:rPr>
        <w:t xml:space="preserve"> и </w:t>
      </w:r>
      <w:hyperlink w:history="0" w:anchor="P15338" w:tooltip="2) страховое свидетельство обязательного пенсионного страхования, страховое свидетельство государственного пенсионного страхования или сведения об индивидуальном лицевом счете в системе индивидуального (персонифицированного) учета в системах обязательного пенсионного страхования и обязательного социального страхования;">
        <w:r>
          <w:rPr>
            <w:sz w:val="20"/>
            <w:color w:val="0000ff"/>
          </w:rPr>
          <w:t xml:space="preserve">2 пункта 11</w:t>
        </w:r>
      </w:hyperlink>
      <w:r>
        <w:rPr>
          <w:sz w:val="20"/>
        </w:rPr>
        <w:t xml:space="preserve"> настоящего Порядка, если заявитель не представил их по собственной инициативе;</w:t>
      </w:r>
    </w:p>
    <w:p>
      <w:pPr>
        <w:pStyle w:val="0"/>
        <w:jc w:val="both"/>
      </w:pPr>
      <w:r>
        <w:rPr>
          <w:sz w:val="20"/>
        </w:rPr>
        <w:t xml:space="preserve">(в ред. </w:t>
      </w:r>
      <w:hyperlink w:history="0" r:id="rId1342"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в) в органах регистрационного учета граждан - сведения, указанные в </w:t>
      </w:r>
      <w:hyperlink w:history="0" w:anchor="P15340" w:tooltip="3) документ, подтверждающий место жительства заявителя в населенном пункте Архангельской области (документ органа регистрационного учета граждан Российской Федерации по месту пребывания и по месту жительства в пределах Российской Федерации, содержащий сведения об адресе места проживания заявителя и дате выдачи, либо свидетельство о регистрации по месту жительства, либо свидетельство о регистрации по месту пребывания), - в случае, если в копии документа, удостоверяющего личность заявителя, отсутствует отм...">
        <w:r>
          <w:rPr>
            <w:sz w:val="20"/>
            <w:color w:val="0000ff"/>
          </w:rPr>
          <w:t xml:space="preserve">подпункте 3 пункта 11</w:t>
        </w:r>
      </w:hyperlink>
      <w:r>
        <w:rPr>
          <w:sz w:val="20"/>
        </w:rPr>
        <w:t xml:space="preserve"> настоящего Порядка, если заявитель не представил их по собственной инициативе, в случае, если в копии документа, удостоверяющего личность заявителя, отсутствует отметка о месте жительства заявителя, а также в случае, если заявителем является несовершеннолетний;</w:t>
      </w:r>
    </w:p>
    <w:p>
      <w:pPr>
        <w:pStyle w:val="0"/>
        <w:spacing w:before="200" w:line-rule="auto"/>
        <w:ind w:firstLine="540"/>
        <w:jc w:val="both"/>
      </w:pPr>
      <w:r>
        <w:rPr>
          <w:sz w:val="20"/>
        </w:rPr>
        <w:t xml:space="preserve">г) в ином государственном учреждении - сведения о получении мер социальной поддержки, указанных в </w:t>
      </w:r>
      <w:hyperlink w:history="0" w:anchor="P15304" w:tooltip="2) гражданам, являющимся получателями ежемесячного пособия на ребенка в соответствии с областным законом от 5 декабря 2016 года N 496-30-ОЗ &quot;О социальной поддержке семей, воспитывающих детей, в Архангельской области&quot;;">
        <w:r>
          <w:rPr>
            <w:sz w:val="20"/>
            <w:color w:val="0000ff"/>
          </w:rPr>
          <w:t xml:space="preserve">подпунктах 2</w:t>
        </w:r>
      </w:hyperlink>
      <w:r>
        <w:rPr>
          <w:sz w:val="20"/>
        </w:rPr>
        <w:t xml:space="preserve"> - </w:t>
      </w:r>
      <w:hyperlink w:history="0" w:anchor="P15306" w:tooltip="4) одному из членов малоимущей семьи, малоимущему одиноко проживающему гражданину, являющимся получателями государственной социальной помощи в соответствии с областным законом от 5 июня 2001 года N 38-6-ОЗ &quot;О государственной социальной помощи на территории Архангельской области&quot;.">
        <w:r>
          <w:rPr>
            <w:sz w:val="20"/>
            <w:color w:val="0000ff"/>
          </w:rPr>
          <w:t xml:space="preserve">4 пункта 3</w:t>
        </w:r>
      </w:hyperlink>
      <w:r>
        <w:rPr>
          <w:sz w:val="20"/>
        </w:rPr>
        <w:t xml:space="preserve"> настоящего Порядка, если заявитель на дату приобретения комплекта оборудования получал указанные меры социальной поддержки в государственном учреждении не по месту жительства.</w:t>
      </w:r>
    </w:p>
    <w:p>
      <w:pPr>
        <w:pStyle w:val="0"/>
        <w:spacing w:before="200" w:line-rule="auto"/>
        <w:ind w:firstLine="540"/>
        <w:jc w:val="both"/>
      </w:pPr>
      <w:r>
        <w:rPr>
          <w:sz w:val="20"/>
        </w:rPr>
        <w:t xml:space="preserve">Запросы, предусмотренные </w:t>
      </w:r>
      <w:hyperlink w:history="0" w:anchor="P15355" w:tooltip="2) запрашивает:">
        <w:r>
          <w:rPr>
            <w:sz w:val="20"/>
            <w:color w:val="0000ff"/>
          </w:rPr>
          <w:t xml:space="preserve">подпунктом 2</w:t>
        </w:r>
      </w:hyperlink>
      <w:r>
        <w:rPr>
          <w:sz w:val="20"/>
        </w:rPr>
        <w:t xml:space="preserve"> настоящего пункта, направляются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(п. 13 в ред. </w:t>
      </w:r>
      <w:hyperlink w:history="0" r:id="rId1343"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14. Государственное учреждение, рассмотрев документы, указанные в </w:t>
      </w:r>
      <w:hyperlink w:history="0" w:anchor="P15327" w:tooltip="10. Для предоставления компенсации лица, указанные в пункте 3 настоящего Порядка (далее - заявители), представляют в государственное учреждение следующие документы:">
        <w:r>
          <w:rPr>
            <w:sz w:val="20"/>
            <w:color w:val="0000ff"/>
          </w:rPr>
          <w:t xml:space="preserve">пунктах 10</w:t>
        </w:r>
      </w:hyperlink>
      <w:r>
        <w:rPr>
          <w:sz w:val="20"/>
        </w:rPr>
        <w:t xml:space="preserve">, </w:t>
      </w:r>
      <w:hyperlink w:history="0" w:anchor="P15335" w:tooltip="11.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11</w:t>
        </w:r>
      </w:hyperlink>
      <w:r>
        <w:rPr>
          <w:sz w:val="20"/>
        </w:rPr>
        <w:t xml:space="preserve"> и </w:t>
      </w:r>
      <w:hyperlink w:history="0" w:anchor="P15353" w:tooltip="13. При рассмотрении документов, указанных в пунктах 10 и 11 настоящего Порядка, государственное учреждение:">
        <w:r>
          <w:rPr>
            <w:sz w:val="20"/>
            <w:color w:val="0000ff"/>
          </w:rPr>
          <w:t xml:space="preserve">13</w:t>
        </w:r>
      </w:hyperlink>
      <w:r>
        <w:rPr>
          <w:sz w:val="20"/>
        </w:rPr>
        <w:t xml:space="preserve"> настоящего Порядка:</w:t>
      </w:r>
    </w:p>
    <w:bookmarkStart w:id="15364" w:name="P15364"/>
    <w:bookmarkEnd w:id="15364"/>
    <w:p>
      <w:pPr>
        <w:pStyle w:val="0"/>
        <w:spacing w:before="200" w:line-rule="auto"/>
        <w:ind w:firstLine="540"/>
        <w:jc w:val="both"/>
      </w:pPr>
      <w:r>
        <w:rPr>
          <w:sz w:val="20"/>
        </w:rPr>
        <w:t xml:space="preserve">1) принимает решение о предоставлении компенсации по фактически понесенным расходам, но не свыше суммы, указанной в </w:t>
      </w:r>
      <w:hyperlink w:history="0" w:anchor="P15309" w:tooltip="6. Компенсация предоставляется гражданам однократно в форме единовременной денежной выплаты в размере фактически понесенных расходов на приобретение комплекта оборудования, но не более 4500 рублей.">
        <w:r>
          <w:rPr>
            <w:sz w:val="20"/>
            <w:color w:val="0000ff"/>
          </w:rPr>
          <w:t xml:space="preserve">пункте 6</w:t>
        </w:r>
      </w:hyperlink>
      <w:r>
        <w:rPr>
          <w:sz w:val="20"/>
        </w:rPr>
        <w:t xml:space="preserve"> настоящего Порядка, - при отсутствии оснований, указанных в </w:t>
      </w:r>
      <w:hyperlink w:history="0" w:anchor="P15374" w:tooltip="16. Основаниями для отказа в предоставлении компенсации являются следующие обстоятельства:">
        <w:r>
          <w:rPr>
            <w:sz w:val="20"/>
            <w:color w:val="0000ff"/>
          </w:rPr>
          <w:t xml:space="preserve">пункте 16</w:t>
        </w:r>
      </w:hyperlink>
      <w:r>
        <w:rPr>
          <w:sz w:val="20"/>
        </w:rPr>
        <w:t xml:space="preserve"> настоящего Порядка;</w:t>
      </w:r>
    </w:p>
    <w:p>
      <w:pPr>
        <w:pStyle w:val="0"/>
        <w:spacing w:before="200" w:line-rule="auto"/>
        <w:ind w:firstLine="540"/>
        <w:jc w:val="both"/>
      </w:pPr>
      <w:r>
        <w:rPr>
          <w:sz w:val="20"/>
        </w:rPr>
        <w:t xml:space="preserve">2) исключен. - </w:t>
      </w:r>
      <w:hyperlink w:history="0" r:id="rId1344"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26.08.2020 N 531-пп;</w:t>
      </w:r>
    </w:p>
    <w:bookmarkStart w:id="15366" w:name="P15366"/>
    <w:bookmarkEnd w:id="15366"/>
    <w:p>
      <w:pPr>
        <w:pStyle w:val="0"/>
        <w:spacing w:before="200" w:line-rule="auto"/>
        <w:ind w:firstLine="540"/>
        <w:jc w:val="both"/>
      </w:pPr>
      <w:r>
        <w:rPr>
          <w:sz w:val="20"/>
        </w:rPr>
        <w:t xml:space="preserve">3) принимает решение об отказе в предоставлении компенсации - при наличии оснований, указанных в </w:t>
      </w:r>
      <w:hyperlink w:history="0" w:anchor="P15374" w:tooltip="16. Основаниями для отказа в предоставлении компенсации являются следующие обстоятельства:">
        <w:r>
          <w:rPr>
            <w:sz w:val="20"/>
            <w:color w:val="0000ff"/>
          </w:rPr>
          <w:t xml:space="preserve">пункте 16</w:t>
        </w:r>
      </w:hyperlink>
      <w:r>
        <w:rPr>
          <w:sz w:val="20"/>
        </w:rPr>
        <w:t xml:space="preserve"> настоящего Порядка.</w:t>
      </w:r>
    </w:p>
    <w:p>
      <w:pPr>
        <w:pStyle w:val="0"/>
        <w:spacing w:before="200" w:line-rule="auto"/>
        <w:ind w:firstLine="540"/>
        <w:jc w:val="both"/>
      </w:pPr>
      <w:r>
        <w:rPr>
          <w:sz w:val="20"/>
        </w:rPr>
        <w:t xml:space="preserve">15. В случаях, предусмотренных </w:t>
      </w:r>
      <w:hyperlink w:history="0" w:anchor="P15364" w:tooltip="1) принимает решение о предоставлении компенсации по фактически понесенным расходам, но не свыше суммы, указанной в пункте 6 настоящего Порядка, - при отсутствии оснований, указанных в пункте 16 настоящего Порядка;">
        <w:r>
          <w:rPr>
            <w:sz w:val="20"/>
            <w:color w:val="0000ff"/>
          </w:rPr>
          <w:t xml:space="preserve">подпунктами 1</w:t>
        </w:r>
      </w:hyperlink>
      <w:r>
        <w:rPr>
          <w:sz w:val="20"/>
        </w:rPr>
        <w:t xml:space="preserve"> и </w:t>
      </w:r>
      <w:hyperlink w:history="0" w:anchor="P15366" w:tooltip="3) принимает решение об отказе в предоставлении компенсации - при наличии оснований, указанных в пункте 16 настоящего Порядка.">
        <w:r>
          <w:rPr>
            <w:sz w:val="20"/>
            <w:color w:val="0000ff"/>
          </w:rPr>
          <w:t xml:space="preserve">3 пункта 14</w:t>
        </w:r>
      </w:hyperlink>
      <w:r>
        <w:rPr>
          <w:sz w:val="20"/>
        </w:rPr>
        <w:t xml:space="preserve"> настоящего Порядка, государственное учреждение уведомляет заявителя о принятом решении в течение 10 календарных дней со дня поступления документов, указанных в </w:t>
      </w:r>
      <w:hyperlink w:history="0" w:anchor="P15327" w:tooltip="10. Для предоставления компенсации лица, указанные в пункте 3 настоящего Порядка (далее - заявители), представляют в государственное учреждение следующие документы:">
        <w:r>
          <w:rPr>
            <w:sz w:val="20"/>
            <w:color w:val="0000ff"/>
          </w:rPr>
          <w:t xml:space="preserve">пункте 10</w:t>
        </w:r>
      </w:hyperlink>
      <w:r>
        <w:rPr>
          <w:sz w:val="20"/>
        </w:rPr>
        <w:t xml:space="preserve"> настоящего Порядка.</w:t>
      </w:r>
    </w:p>
    <w:p>
      <w:pPr>
        <w:pStyle w:val="0"/>
        <w:jc w:val="both"/>
      </w:pPr>
      <w:r>
        <w:rPr>
          <w:sz w:val="20"/>
        </w:rPr>
        <w:t xml:space="preserve">(в ред. </w:t>
      </w:r>
      <w:hyperlink w:history="0" r:id="rId1345" w:tooltip="Постановление Правительства Архангельской области от 25.02.2022 N 101-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25.02.2022 N 101-пп)</w:t>
      </w:r>
    </w:p>
    <w:p>
      <w:pPr>
        <w:pStyle w:val="0"/>
        <w:spacing w:before="200" w:line-rule="auto"/>
        <w:ind w:firstLine="540"/>
        <w:jc w:val="both"/>
      </w:pPr>
      <w:r>
        <w:rPr>
          <w:sz w:val="20"/>
        </w:rPr>
        <w:t xml:space="preserve">Абзац исключен. - </w:t>
      </w:r>
      <w:hyperlink w:history="0" r:id="rId1346"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26.08.2020 N 531-пп.</w:t>
      </w:r>
    </w:p>
    <w:p>
      <w:pPr>
        <w:pStyle w:val="0"/>
        <w:spacing w:before="200" w:line-rule="auto"/>
        <w:ind w:firstLine="540"/>
        <w:jc w:val="both"/>
      </w:pPr>
      <w:r>
        <w:rPr>
          <w:sz w:val="20"/>
        </w:rPr>
        <w:t xml:space="preserve">В случае, предусмотренном </w:t>
      </w:r>
      <w:hyperlink w:history="0" w:anchor="P15366" w:tooltip="3) принимает решение об отказе в предоставлении компенсации - при наличии оснований, указанных в пункте 16 настоящего Порядка.">
        <w:r>
          <w:rPr>
            <w:sz w:val="20"/>
            <w:color w:val="0000ff"/>
          </w:rPr>
          <w:t xml:space="preserve">подпунктом 3 пункта 14</w:t>
        </w:r>
      </w:hyperlink>
      <w:r>
        <w:rPr>
          <w:sz w:val="20"/>
        </w:rPr>
        <w:t xml:space="preserve"> настоящего Порядка,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указанным им в заявлении.</w:t>
      </w:r>
    </w:p>
    <w:p>
      <w:pPr>
        <w:pStyle w:val="0"/>
        <w:spacing w:before="200" w:line-rule="auto"/>
        <w:ind w:firstLine="540"/>
        <w:jc w:val="both"/>
      </w:pPr>
      <w:r>
        <w:rPr>
          <w:sz w:val="20"/>
        </w:rPr>
        <w:t xml:space="preserve">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уведомление направляется ему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w:t>
      </w:r>
    </w:p>
    <w:p>
      <w:pPr>
        <w:pStyle w:val="0"/>
        <w:jc w:val="both"/>
      </w:pPr>
      <w:r>
        <w:rPr>
          <w:sz w:val="20"/>
        </w:rPr>
        <w:t xml:space="preserve">(абзац введен </w:t>
      </w:r>
      <w:hyperlink w:history="0" r:id="rId1347"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22.12.2020 N 872-пп)</w:t>
      </w:r>
    </w:p>
    <w:bookmarkStart w:id="15374" w:name="P15374"/>
    <w:bookmarkEnd w:id="15374"/>
    <w:p>
      <w:pPr>
        <w:pStyle w:val="0"/>
        <w:spacing w:before="200" w:line-rule="auto"/>
        <w:ind w:firstLine="540"/>
        <w:jc w:val="both"/>
      </w:pPr>
      <w:r>
        <w:rPr>
          <w:sz w:val="20"/>
        </w:rPr>
        <w:t xml:space="preserve">16. Основаниями для отказа в предоставлении компенсации являются следующие обстоятельства:</w:t>
      </w:r>
    </w:p>
    <w:p>
      <w:pPr>
        <w:pStyle w:val="0"/>
        <w:spacing w:before="200" w:line-rule="auto"/>
        <w:ind w:firstLine="540"/>
        <w:jc w:val="both"/>
      </w:pPr>
      <w:r>
        <w:rPr>
          <w:sz w:val="20"/>
        </w:rPr>
        <w:t xml:space="preserve">1) заявитель не относится к категории граждан, указанной в </w:t>
      </w:r>
      <w:hyperlink w:history="0" w:anchor="P15302" w:tooltip="3. Компенсация предоставляется следующим категориям граждан:">
        <w:r>
          <w:rPr>
            <w:sz w:val="20"/>
            <w:color w:val="0000ff"/>
          </w:rPr>
          <w:t xml:space="preserve">пункте 3</w:t>
        </w:r>
      </w:hyperlink>
      <w:r>
        <w:rPr>
          <w:sz w:val="20"/>
        </w:rPr>
        <w:t xml:space="preserve"> настоящего Порядка;</w:t>
      </w:r>
    </w:p>
    <w:p>
      <w:pPr>
        <w:pStyle w:val="0"/>
        <w:spacing w:before="200" w:line-rule="auto"/>
        <w:ind w:firstLine="540"/>
        <w:jc w:val="both"/>
      </w:pPr>
      <w:r>
        <w:rPr>
          <w:sz w:val="20"/>
        </w:rPr>
        <w:t xml:space="preserve">2) непредставление одного или нескольких документов, указанных в </w:t>
      </w:r>
      <w:hyperlink w:history="0" w:anchor="P15327" w:tooltip="10. Для предоставления компенсации лица, указанные в пункте 3 настоящего Порядка (далее - заявители), представляют в государственное учреждение следующие документы:">
        <w:r>
          <w:rPr>
            <w:sz w:val="20"/>
            <w:color w:val="0000ff"/>
          </w:rPr>
          <w:t xml:space="preserve">пункте 10</w:t>
        </w:r>
      </w:hyperlink>
      <w:r>
        <w:rPr>
          <w:sz w:val="20"/>
        </w:rPr>
        <w:t xml:space="preserve"> настоящего Порядка;</w:t>
      </w:r>
    </w:p>
    <w:p>
      <w:pPr>
        <w:pStyle w:val="0"/>
        <w:spacing w:before="200" w:line-rule="auto"/>
        <w:ind w:firstLine="540"/>
        <w:jc w:val="both"/>
      </w:pPr>
      <w:r>
        <w:rPr>
          <w:sz w:val="20"/>
        </w:rPr>
        <w:t xml:space="preserve">3) заявителем представлены недостоверные сведения;</w:t>
      </w:r>
    </w:p>
    <w:p>
      <w:pPr>
        <w:pStyle w:val="0"/>
        <w:spacing w:before="200" w:line-rule="auto"/>
        <w:ind w:firstLine="540"/>
        <w:jc w:val="both"/>
      </w:pPr>
      <w:r>
        <w:rPr>
          <w:sz w:val="20"/>
        </w:rPr>
        <w:t xml:space="preserve">4) несоблюдение установленных требований, предусмотренных </w:t>
      </w:r>
      <w:hyperlink w:history="0" w:anchor="P15307" w:tooltip="4. В случае проживания в одном жилом помещении двух и более граждан, указанных в пункте 3 настоящего Порядка и имеющих право на получение компенсации в соответствии с областным законом N 62-5-ОЗ, компенсация предоставляется по их выбору одному из них.">
        <w:r>
          <w:rPr>
            <w:sz w:val="20"/>
            <w:color w:val="0000ff"/>
          </w:rPr>
          <w:t xml:space="preserve">пунктами 4</w:t>
        </w:r>
      </w:hyperlink>
      <w:r>
        <w:rPr>
          <w:sz w:val="20"/>
        </w:rPr>
        <w:t xml:space="preserve"> - </w:t>
      </w:r>
      <w:hyperlink w:history="0" w:anchor="P15309" w:tooltip="6. Компенсация предоставляется гражданам однократно в форме единовременной денежной выплаты в размере фактически понесенных расходов на приобретение комплекта оборудования, но не более 4500 рублей.">
        <w:r>
          <w:rPr>
            <w:sz w:val="20"/>
            <w:color w:val="0000ff"/>
          </w:rPr>
          <w:t xml:space="preserve">6</w:t>
        </w:r>
      </w:hyperlink>
      <w:r>
        <w:rPr>
          <w:sz w:val="20"/>
        </w:rPr>
        <w:t xml:space="preserve">, </w:t>
      </w:r>
      <w:hyperlink w:history="0" w:anchor="P15317" w:tooltip="8. Компенсация предоставляется гражданам, указанным в пункте 3 настоящего Порядка, при одновременном соблюдении следующих условий:">
        <w:r>
          <w:rPr>
            <w:sz w:val="20"/>
            <w:color w:val="0000ff"/>
          </w:rPr>
          <w:t xml:space="preserve">8</w:t>
        </w:r>
      </w:hyperlink>
      <w:r>
        <w:rPr>
          <w:sz w:val="20"/>
        </w:rPr>
        <w:t xml:space="preserve">, </w:t>
      </w:r>
      <w:hyperlink w:history="0" w:anchor="P15327" w:tooltip="10. Для предоставления компенсации лица, указанные в пункте 3 настоящего Порядка (далее - заявители), представляют в государственное учреждение следующие документы:">
        <w:r>
          <w:rPr>
            <w:sz w:val="20"/>
            <w:color w:val="0000ff"/>
          </w:rPr>
          <w:t xml:space="preserve">10</w:t>
        </w:r>
      </w:hyperlink>
      <w:r>
        <w:rPr>
          <w:sz w:val="20"/>
        </w:rPr>
        <w:t xml:space="preserve"> и </w:t>
      </w:r>
      <w:hyperlink w:history="0" w:anchor="P15342" w:tooltip="12. Документы, указанные в пунктах 10 и 11 настоящего Порядка, представляются в государственное учреждение:">
        <w:r>
          <w:rPr>
            <w:sz w:val="20"/>
            <w:color w:val="0000ff"/>
          </w:rPr>
          <w:t xml:space="preserve">12</w:t>
        </w:r>
      </w:hyperlink>
      <w:r>
        <w:rPr>
          <w:sz w:val="20"/>
        </w:rPr>
        <w:t xml:space="preserve"> настоящего Порядка.</w:t>
      </w:r>
    </w:p>
    <w:p>
      <w:pPr>
        <w:pStyle w:val="0"/>
        <w:jc w:val="both"/>
      </w:pPr>
      <w:r>
        <w:rPr>
          <w:sz w:val="20"/>
        </w:rPr>
      </w:r>
    </w:p>
    <w:p>
      <w:pPr>
        <w:pStyle w:val="2"/>
        <w:outlineLvl w:val="1"/>
        <w:jc w:val="center"/>
      </w:pPr>
      <w:r>
        <w:rPr>
          <w:sz w:val="20"/>
        </w:rPr>
        <w:t xml:space="preserve">III. Порядок выплаты компенсации</w:t>
      </w:r>
    </w:p>
    <w:p>
      <w:pPr>
        <w:pStyle w:val="0"/>
        <w:jc w:val="both"/>
      </w:pPr>
      <w:r>
        <w:rPr>
          <w:sz w:val="20"/>
        </w:rPr>
      </w:r>
    </w:p>
    <w:p>
      <w:pPr>
        <w:pStyle w:val="0"/>
        <w:ind w:firstLine="540"/>
        <w:jc w:val="both"/>
      </w:pPr>
      <w:r>
        <w:rPr>
          <w:sz w:val="20"/>
        </w:rPr>
        <w:t xml:space="preserve">17. Компенсация предоставляется и выплачивается в месяце, в котором принято решение государственным учреждением о предоставлении компенсации, либо в месяце, следующем за месяцем, в котором государственным учреждением принято решение о предоставлении компенсации.</w:t>
      </w:r>
    </w:p>
    <w:p>
      <w:pPr>
        <w:pStyle w:val="0"/>
        <w:spacing w:before="200" w:line-rule="auto"/>
        <w:ind w:firstLine="540"/>
        <w:jc w:val="both"/>
      </w:pPr>
      <w:r>
        <w:rPr>
          <w:sz w:val="20"/>
        </w:rPr>
        <w:t xml:space="preserve">18. Сумма компенсации, неправомерно выплаченная гражданам, имеющим право на компенсацию, вследствие представления ими документов (копий документов), содержащих недостоверные сведения, или по причине сокрытия данными гражданами сведений, влияющих на право получения компенсации, возмещается гражданами добровольно или взыскивается в судебном порядке в соответствии с законодательством Российской Федерации.</w:t>
      </w:r>
    </w:p>
    <w:p>
      <w:pPr>
        <w:pStyle w:val="0"/>
        <w:jc w:val="both"/>
      </w:pPr>
      <w:r>
        <w:rPr>
          <w:sz w:val="20"/>
        </w:rPr>
      </w:r>
    </w:p>
    <w:p>
      <w:pPr>
        <w:pStyle w:val="2"/>
        <w:outlineLvl w:val="1"/>
        <w:jc w:val="center"/>
      </w:pPr>
      <w:r>
        <w:rPr>
          <w:sz w:val="20"/>
        </w:rPr>
        <w:t xml:space="preserve">IV. Финансовое обеспечение выплаты компенсации</w:t>
      </w:r>
    </w:p>
    <w:p>
      <w:pPr>
        <w:pStyle w:val="0"/>
        <w:jc w:val="both"/>
      </w:pPr>
      <w:r>
        <w:rPr>
          <w:sz w:val="20"/>
        </w:rPr>
      </w:r>
    </w:p>
    <w:p>
      <w:pPr>
        <w:pStyle w:val="0"/>
        <w:ind w:firstLine="540"/>
        <w:jc w:val="both"/>
      </w:pPr>
      <w:r>
        <w:rPr>
          <w:sz w:val="20"/>
        </w:rPr>
        <w:t xml:space="preserve">19. Государственные учреждения:</w:t>
      </w:r>
    </w:p>
    <w:p>
      <w:pPr>
        <w:pStyle w:val="0"/>
        <w:spacing w:before="200" w:line-rule="auto"/>
        <w:ind w:firstLine="540"/>
        <w:jc w:val="both"/>
      </w:pPr>
      <w:r>
        <w:rPr>
          <w:sz w:val="20"/>
        </w:rPr>
        <w:t xml:space="preserve">1) заключают договоры с организациями почтовой связи и кредитными организациями о перечислении заявителям сумм выплаты компенсации;</w:t>
      </w:r>
    </w:p>
    <w:p>
      <w:pPr>
        <w:pStyle w:val="0"/>
        <w:spacing w:before="200" w:line-rule="auto"/>
        <w:ind w:firstLine="540"/>
        <w:jc w:val="both"/>
      </w:pPr>
      <w:r>
        <w:rPr>
          <w:sz w:val="20"/>
        </w:rPr>
        <w:t xml:space="preserve">2) представляют до 5-го числа каждого месяца в министерство труда, занятости и социального развития Архангельской области (далее - министерство) заявки на финансирование выплаты компенсации с учетом оплаты услуг почтовой связи и услуг кредитных организаций.</w:t>
      </w:r>
    </w:p>
    <w:bookmarkStart w:id="15390" w:name="P15390"/>
    <w:bookmarkEnd w:id="15390"/>
    <w:p>
      <w:pPr>
        <w:pStyle w:val="0"/>
        <w:spacing w:before="200" w:line-rule="auto"/>
        <w:ind w:firstLine="540"/>
        <w:jc w:val="both"/>
      </w:pPr>
      <w:r>
        <w:rPr>
          <w:sz w:val="20"/>
        </w:rPr>
        <w:t xml:space="preserve">В декабре текущего года после направления заявки на финансирование компенсации в соответствии с настоящим подпунктом государственное учреждение (при наличии остатков бюджетных ассигнований средств областного бюджета на предоставление компенсации) вправе представить не позднее 26 декабря текущего года в министерство дополнительную заявку на перечисление денежных средств с учетом оплаты услуг почтовой связи и кредитных организаций для выплаты в декабре текущего года компенсации за текущий год;</w:t>
      </w:r>
    </w:p>
    <w:p>
      <w:pPr>
        <w:pStyle w:val="0"/>
        <w:spacing w:before="200" w:line-rule="auto"/>
        <w:ind w:firstLine="540"/>
        <w:jc w:val="both"/>
      </w:pPr>
      <w:r>
        <w:rPr>
          <w:sz w:val="20"/>
        </w:rPr>
        <w:t xml:space="preserve">3) представляют в кредитные организации и организации почтовой связи выплатные документы для непосредственной выплаты компенсации.</w:t>
      </w:r>
    </w:p>
    <w:p>
      <w:pPr>
        <w:pStyle w:val="0"/>
        <w:spacing w:before="200" w:line-rule="auto"/>
        <w:ind w:firstLine="540"/>
        <w:jc w:val="both"/>
      </w:pPr>
      <w:r>
        <w:rPr>
          <w:sz w:val="20"/>
        </w:rPr>
        <w:t xml:space="preserve">20. Министерство, являясь главным распорядителем средств, предусмотренных в областном бюджете на выплату компенсации, на основании заявок, представленных государственными учреждениями, до 10-го числа каждого месяца представляет в министерство финансов Архангельской области (далее - министерство финансов) сводную заявку на финансирование компенсации с учетом оплаты услуг почтовой связи и услуг кредитных организаций.</w:t>
      </w:r>
    </w:p>
    <w:p>
      <w:pPr>
        <w:pStyle w:val="0"/>
        <w:spacing w:before="200" w:line-rule="auto"/>
        <w:ind w:firstLine="540"/>
        <w:jc w:val="both"/>
      </w:pPr>
      <w:r>
        <w:rPr>
          <w:sz w:val="20"/>
        </w:rPr>
        <w:t xml:space="preserve">В случае предоставления государственными учреждениями дополнительной заявки на финансирование предоставления компенсации в соответствии с </w:t>
      </w:r>
      <w:hyperlink w:history="0" w:anchor="P15390" w:tooltip="В декабре текущего года после направления заявки на финансирование компенсации в соответствии с настоящим подпунктом государственное учреждение (при наличии остатков бюджетных ассигнований средств областного бюджета на предоставление компенсации) вправе представить не позднее 26 декабря текущего года в министерство дополнительную заявку на перечисление денежных средств с учетом оплаты услуг почтовой связи и кредитных организаций для выплаты в декабре текущего года компенсации за текущий год;">
        <w:r>
          <w:rPr>
            <w:sz w:val="20"/>
            <w:color w:val="0000ff"/>
          </w:rPr>
          <w:t xml:space="preserve">абзацем вторым подпункта 2 пункта 19</w:t>
        </w:r>
      </w:hyperlink>
      <w:r>
        <w:rPr>
          <w:sz w:val="20"/>
        </w:rPr>
        <w:t xml:space="preserve"> настоящего Порядка министерство, являясь главным распорядителем средств, предусмотренных на предоставление компенсации, на основании данных дополнительных заявок вправе представить в министерство финансов сводную заявку не позднее даты, установленной порядком операций по завершении года, утвержденным отдельным нормативным правовым актом министерства финансов.</w:t>
      </w:r>
    </w:p>
    <w:p>
      <w:pPr>
        <w:pStyle w:val="0"/>
        <w:spacing w:before="200" w:line-rule="auto"/>
        <w:ind w:firstLine="540"/>
        <w:jc w:val="both"/>
      </w:pPr>
      <w:r>
        <w:rPr>
          <w:sz w:val="20"/>
        </w:rPr>
        <w:t xml:space="preserve">21.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22. Министерство в пределах лимита бюджетных обязательств и средств, зачисленных на лицевой счет, доводит объем финансирования и лимиты бюджетных обязательств до государственных учреждений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компенсации на лицевые счета государственных учреждений.</w:t>
      </w:r>
    </w:p>
    <w:p>
      <w:pPr>
        <w:pStyle w:val="0"/>
        <w:spacing w:before="200" w:line-rule="auto"/>
        <w:ind w:firstLine="540"/>
        <w:jc w:val="both"/>
      </w:pPr>
      <w:r>
        <w:rPr>
          <w:sz w:val="20"/>
        </w:rPr>
        <w:t xml:space="preserve">23. Государственные учреждения в двухдневный срок со дня получения выписки со своего лицевого счета представляют в Управление Федерального казначейства по Архангельской области и Ненецкому автономному округу платежные поручения для перечисления сумм компенсации на счета получателей, открытые в кредитных организациях, или через организации почтовой связи.</w:t>
      </w:r>
    </w:p>
    <w:p>
      <w:pPr>
        <w:pStyle w:val="0"/>
        <w:spacing w:before="200" w:line-rule="auto"/>
        <w:ind w:firstLine="540"/>
        <w:jc w:val="both"/>
      </w:pPr>
      <w:r>
        <w:rPr>
          <w:sz w:val="20"/>
        </w:rPr>
        <w:t xml:space="preserve">24. Государственные учреждения до 5-го числа каждого месяца, следующего за отчетным, представляют в министерство отчеты о произведенных кассовых расходах.</w:t>
      </w:r>
    </w:p>
    <w:p>
      <w:pPr>
        <w:pStyle w:val="0"/>
        <w:spacing w:before="200" w:line-rule="auto"/>
        <w:ind w:firstLine="540"/>
        <w:jc w:val="both"/>
      </w:pPr>
      <w:r>
        <w:rPr>
          <w:sz w:val="20"/>
        </w:rPr>
        <w:t xml:space="preserve">25. Министерство на основании представленных государственными учреждениями отчетов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pPr>
        <w:pStyle w:val="0"/>
        <w:spacing w:before="200" w:line-rule="auto"/>
        <w:ind w:firstLine="540"/>
        <w:jc w:val="both"/>
      </w:pPr>
      <w:r>
        <w:rPr>
          <w:sz w:val="20"/>
        </w:rPr>
        <w:t xml:space="preserve">26. Контроль за целевым использованием бюджетных средств, направленных на выплату компенсации, осуществляется министерством и органами государственного финансового контроля Архангельской области в соответствии с бюджетным законодательством Российской Федерации.</w:t>
      </w:r>
    </w:p>
    <w:p>
      <w:pPr>
        <w:pStyle w:val="0"/>
        <w:spacing w:before="200" w:line-rule="auto"/>
        <w:ind w:firstLine="540"/>
        <w:jc w:val="both"/>
      </w:pPr>
      <w:r>
        <w:rPr>
          <w:sz w:val="20"/>
        </w:rPr>
        <w:t xml:space="preserve">27. Ответственность за нецелевое использование бюджетных средств, направленных на выплату компенсации, несут министерство и государственные учреждения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предоставления компенсации</w:t>
      </w:r>
    </w:p>
    <w:p>
      <w:pPr>
        <w:pStyle w:val="0"/>
        <w:jc w:val="right"/>
      </w:pPr>
      <w:r>
        <w:rPr>
          <w:sz w:val="20"/>
        </w:rPr>
        <w:t xml:space="preserve">расходов на приобретение комплекта оборудования</w:t>
      </w:r>
    </w:p>
    <w:p>
      <w:pPr>
        <w:pStyle w:val="0"/>
        <w:jc w:val="right"/>
      </w:pPr>
      <w:r>
        <w:rPr>
          <w:sz w:val="20"/>
        </w:rPr>
        <w:t xml:space="preserve">для непосредственного приема сигналов</w:t>
      </w:r>
    </w:p>
    <w:p>
      <w:pPr>
        <w:pStyle w:val="0"/>
        <w:jc w:val="right"/>
      </w:pPr>
      <w:r>
        <w:rPr>
          <w:sz w:val="20"/>
        </w:rPr>
        <w:t xml:space="preserve">телевизионного спутникового вещания</w:t>
      </w:r>
    </w:p>
    <w:p>
      <w:pPr>
        <w:pStyle w:val="0"/>
        <w:jc w:val="right"/>
      </w:pPr>
      <w:r>
        <w:rPr>
          <w:sz w:val="20"/>
        </w:rPr>
        <w:t xml:space="preserve">отдельным категориям граждан</w:t>
      </w:r>
    </w:p>
    <w:p>
      <w:pPr>
        <w:pStyle w:val="0"/>
        <w:jc w:val="both"/>
      </w:pPr>
      <w:r>
        <w:rPr>
          <w:sz w:val="20"/>
        </w:rPr>
      </w:r>
    </w:p>
    <w:bookmarkStart w:id="15413" w:name="P15413"/>
    <w:bookmarkEnd w:id="15413"/>
    <w:p>
      <w:pPr>
        <w:pStyle w:val="2"/>
        <w:jc w:val="center"/>
      </w:pPr>
      <w:r>
        <w:rPr>
          <w:sz w:val="20"/>
        </w:rPr>
        <w:t xml:space="preserve">ПЕРЕЧЕНЬ</w:t>
      </w:r>
    </w:p>
    <w:p>
      <w:pPr>
        <w:pStyle w:val="2"/>
        <w:jc w:val="center"/>
      </w:pPr>
      <w:r>
        <w:rPr>
          <w:sz w:val="20"/>
        </w:rPr>
        <w:t xml:space="preserve">населенных пунктов муниципальных образований Архангельской</w:t>
      </w:r>
    </w:p>
    <w:p>
      <w:pPr>
        <w:pStyle w:val="2"/>
        <w:jc w:val="center"/>
      </w:pPr>
      <w:r>
        <w:rPr>
          <w:sz w:val="20"/>
        </w:rPr>
        <w:t xml:space="preserve">области, территории которых не входят в зону охвата объектов</w:t>
      </w:r>
    </w:p>
    <w:p>
      <w:pPr>
        <w:pStyle w:val="2"/>
        <w:jc w:val="center"/>
      </w:pPr>
      <w:r>
        <w:rPr>
          <w:sz w:val="20"/>
        </w:rPr>
        <w:t xml:space="preserve">сети цифрового эфирного телерадиовещания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13.08.2019 </w:t>
            </w:r>
            <w:hyperlink w:history="0" r:id="rId1348" w:tooltip="Постановление Правительства Архангельской области от 13.08.2019 N 426-пп &quot;О внесении изменений в приложение N 1 к Порядку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quot; {КонсультантПлюс}">
              <w:r>
                <w:rPr>
                  <w:sz w:val="20"/>
                  <w:color w:val="0000ff"/>
                </w:rPr>
                <w:t xml:space="preserve">N 426-пп</w:t>
              </w:r>
            </w:hyperlink>
            <w:r>
              <w:rPr>
                <w:sz w:val="20"/>
                <w:color w:val="392c69"/>
              </w:rPr>
              <w:t xml:space="preserve">, от 21.04.2020 </w:t>
            </w:r>
            <w:hyperlink w:history="0" r:id="rId1349" w:tooltip="Постановление Правительства Архангельской области от 21.04.2020 N 212-пп &quot;О внесении изменений в приложение N 1 к Порядку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quot; {КонсультантПлюс}">
              <w:r>
                <w:rPr>
                  <w:sz w:val="20"/>
                  <w:color w:val="0000ff"/>
                </w:rPr>
                <w:t xml:space="preserve">N 212-пп</w:t>
              </w:r>
            </w:hyperlink>
            <w:r>
              <w:rPr>
                <w:sz w:val="20"/>
                <w:color w:val="392c69"/>
              </w:rPr>
              <w:t xml:space="preserve">, от 26.08.2020 </w:t>
            </w:r>
            <w:hyperlink w:history="0" r:id="rId1350"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N 531-пп</w:t>
              </w:r>
            </w:hyperlink>
            <w:r>
              <w:rPr>
                <w:sz w:val="20"/>
                <w:color w:val="392c69"/>
              </w:rPr>
              <w:t xml:space="preserve">,</w:t>
            </w:r>
          </w:p>
          <w:p>
            <w:pPr>
              <w:pStyle w:val="0"/>
              <w:jc w:val="center"/>
            </w:pPr>
            <w:r>
              <w:rPr>
                <w:sz w:val="20"/>
                <w:color w:val="392c69"/>
              </w:rPr>
              <w:t xml:space="preserve">от 22.12.2020 </w:t>
            </w:r>
            <w:hyperlink w:history="0" r:id="rId1351"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4535"/>
        <w:gridCol w:w="4501"/>
      </w:tblGrid>
      <w:tr>
        <w:tblPrEx>
          <w:tblBorders>
            <w:left w:val="single" w:sz="4"/>
            <w:right w:val="single" w:sz="4"/>
            <w:insideV w:val="single" w:sz="4"/>
            <w:insideH w:val="single" w:sz="4"/>
          </w:tblBorders>
        </w:tblPrEx>
        <w:tc>
          <w:tcPr>
            <w:tcW w:w="4535" w:type="dxa"/>
            <w:tcBorders>
              <w:top w:val="single" w:sz="4"/>
              <w:bottom w:val="single" w:sz="4"/>
            </w:tcBorders>
          </w:tcPr>
          <w:p>
            <w:pPr>
              <w:pStyle w:val="0"/>
              <w:jc w:val="center"/>
            </w:pPr>
            <w:r>
              <w:rPr>
                <w:sz w:val="20"/>
              </w:rPr>
              <w:t xml:space="preserve">Наименование муниципального образования Архангельской области</w:t>
            </w:r>
          </w:p>
        </w:tc>
        <w:tc>
          <w:tcPr>
            <w:tcW w:w="4501" w:type="dxa"/>
            <w:tcBorders>
              <w:top w:val="single" w:sz="4"/>
              <w:bottom w:val="single" w:sz="4"/>
            </w:tcBorders>
          </w:tcPr>
          <w:p>
            <w:pPr>
              <w:pStyle w:val="0"/>
              <w:jc w:val="center"/>
            </w:pPr>
            <w:r>
              <w:rPr>
                <w:sz w:val="20"/>
              </w:rPr>
              <w:t xml:space="preserve">Наименование населенных пунктов Архангельской области</w:t>
            </w:r>
          </w:p>
        </w:tc>
      </w:tr>
      <w:tr>
        <w:tblPrEx>
          <w:tblBorders>
            <w:left w:val="single" w:sz="4"/>
            <w:right w:val="single" w:sz="4"/>
            <w:insideV w:val="single" w:sz="4"/>
            <w:insideH w:val="single" w:sz="4"/>
          </w:tblBorders>
        </w:tblPrEx>
        <w:tc>
          <w:tcPr>
            <w:tcW w:w="4535" w:type="dxa"/>
            <w:tcBorders>
              <w:top w:val="single" w:sz="4"/>
              <w:bottom w:val="single" w:sz="4"/>
            </w:tcBorders>
          </w:tcPr>
          <w:p>
            <w:pPr>
              <w:pStyle w:val="0"/>
              <w:jc w:val="center"/>
            </w:pPr>
            <w:r>
              <w:rPr>
                <w:sz w:val="20"/>
              </w:rPr>
              <w:t xml:space="preserve">1</w:t>
            </w:r>
          </w:p>
        </w:tc>
        <w:tc>
          <w:tcPr>
            <w:tcW w:w="4501" w:type="dxa"/>
            <w:tcBorders>
              <w:top w:val="single" w:sz="4"/>
              <w:bottom w:val="single" w:sz="4"/>
            </w:tcBorders>
          </w:tcPr>
          <w:p>
            <w:pPr>
              <w:pStyle w:val="0"/>
              <w:jc w:val="center"/>
            </w:pPr>
            <w:r>
              <w:rPr>
                <w:sz w:val="20"/>
              </w:rPr>
              <w:t xml:space="preserve">2</w:t>
            </w:r>
          </w:p>
        </w:tc>
      </w:tr>
      <w:tr>
        <w:tc>
          <w:tcPr>
            <w:tcW w:w="4535" w:type="dxa"/>
            <w:tcBorders>
              <w:top w:val="single" w:sz="4"/>
              <w:left w:val="nil"/>
              <w:bottom w:val="nil"/>
              <w:right w:val="nil"/>
            </w:tcBorders>
          </w:tcPr>
          <w:p>
            <w:pPr>
              <w:pStyle w:val="0"/>
            </w:pPr>
            <w:r>
              <w:rPr>
                <w:sz w:val="20"/>
              </w:rPr>
              <w:t xml:space="preserve">Вельский муниципальный район</w:t>
            </w:r>
          </w:p>
        </w:tc>
        <w:tc>
          <w:tcPr>
            <w:tcW w:w="4501" w:type="dxa"/>
            <w:tcBorders>
              <w:top w:val="single" w:sz="4"/>
              <w:left w:val="nil"/>
              <w:bottom w:val="nil"/>
              <w:right w:val="nil"/>
            </w:tcBorders>
          </w:tcPr>
          <w:p>
            <w:pPr>
              <w:pStyle w:val="0"/>
            </w:pPr>
            <w:r>
              <w:rPr>
                <w:sz w:val="20"/>
              </w:rPr>
              <w:t xml:space="preserve">1) дер. Березово</w:t>
            </w:r>
          </w:p>
          <w:p>
            <w:pPr>
              <w:pStyle w:val="0"/>
            </w:pPr>
            <w:r>
              <w:rPr>
                <w:sz w:val="20"/>
              </w:rPr>
              <w:t xml:space="preserve">2) дер. Боровинка</w:t>
            </w:r>
          </w:p>
          <w:p>
            <w:pPr>
              <w:pStyle w:val="0"/>
            </w:pPr>
            <w:r>
              <w:rPr>
                <w:sz w:val="20"/>
              </w:rPr>
              <w:t xml:space="preserve">3) пос. Верхопуйский</w:t>
            </w:r>
          </w:p>
          <w:p>
            <w:pPr>
              <w:pStyle w:val="0"/>
            </w:pPr>
            <w:r>
              <w:rPr>
                <w:sz w:val="20"/>
              </w:rPr>
              <w:t xml:space="preserve">4) дер. Доровская</w:t>
            </w:r>
          </w:p>
          <w:p>
            <w:pPr>
              <w:pStyle w:val="0"/>
            </w:pPr>
            <w:r>
              <w:rPr>
                <w:sz w:val="20"/>
              </w:rPr>
              <w:t xml:space="preserve">5) дер. Елинская</w:t>
            </w:r>
          </w:p>
          <w:p>
            <w:pPr>
              <w:pStyle w:val="0"/>
            </w:pPr>
            <w:r>
              <w:rPr>
                <w:sz w:val="20"/>
              </w:rPr>
              <w:t xml:space="preserve">6) дер. Заподюжье</w:t>
            </w:r>
          </w:p>
          <w:p>
            <w:pPr>
              <w:pStyle w:val="0"/>
            </w:pPr>
            <w:r>
              <w:rPr>
                <w:sz w:val="20"/>
              </w:rPr>
              <w:t xml:space="preserve">7) дер. Каменская</w:t>
            </w:r>
          </w:p>
          <w:p>
            <w:pPr>
              <w:pStyle w:val="0"/>
            </w:pPr>
            <w:r>
              <w:rPr>
                <w:sz w:val="20"/>
              </w:rPr>
              <w:t xml:space="preserve">8) дер. Кишерма</w:t>
            </w:r>
          </w:p>
          <w:p>
            <w:pPr>
              <w:pStyle w:val="0"/>
            </w:pPr>
            <w:r>
              <w:rPr>
                <w:sz w:val="20"/>
              </w:rPr>
              <w:t xml:space="preserve">9) дер. Колоколовская</w:t>
            </w:r>
          </w:p>
          <w:p>
            <w:pPr>
              <w:pStyle w:val="0"/>
            </w:pPr>
            <w:r>
              <w:rPr>
                <w:sz w:val="20"/>
              </w:rPr>
              <w:t xml:space="preserve">10) дер. Крылово</w:t>
            </w:r>
          </w:p>
          <w:p>
            <w:pPr>
              <w:pStyle w:val="0"/>
            </w:pPr>
            <w:r>
              <w:rPr>
                <w:sz w:val="20"/>
              </w:rPr>
              <w:t xml:space="preserve">11) дер. Лодейное</w:t>
            </w:r>
          </w:p>
          <w:p>
            <w:pPr>
              <w:pStyle w:val="0"/>
            </w:pPr>
            <w:r>
              <w:rPr>
                <w:sz w:val="20"/>
              </w:rPr>
              <w:t xml:space="preserve">12) дер. Пеганово</w:t>
            </w:r>
          </w:p>
          <w:p>
            <w:pPr>
              <w:pStyle w:val="0"/>
            </w:pPr>
            <w:r>
              <w:rPr>
                <w:sz w:val="20"/>
              </w:rPr>
              <w:t xml:space="preserve">13) с. Пежма</w:t>
            </w:r>
          </w:p>
          <w:p>
            <w:pPr>
              <w:pStyle w:val="0"/>
            </w:pPr>
            <w:r>
              <w:rPr>
                <w:sz w:val="20"/>
              </w:rPr>
              <w:t xml:space="preserve">14) дер. Петраково</w:t>
            </w:r>
          </w:p>
          <w:p>
            <w:pPr>
              <w:pStyle w:val="0"/>
            </w:pPr>
            <w:r>
              <w:rPr>
                <w:sz w:val="20"/>
              </w:rPr>
              <w:t xml:space="preserve">15) дер. Прилук</w:t>
            </w:r>
          </w:p>
          <w:p>
            <w:pPr>
              <w:pStyle w:val="0"/>
            </w:pPr>
            <w:r>
              <w:rPr>
                <w:sz w:val="20"/>
              </w:rPr>
              <w:t xml:space="preserve">16) дер. Притыкинская (берег)</w:t>
            </w:r>
          </w:p>
          <w:p>
            <w:pPr>
              <w:pStyle w:val="0"/>
            </w:pPr>
            <w:r>
              <w:rPr>
                <w:sz w:val="20"/>
              </w:rPr>
              <w:t xml:space="preserve">17) пос. Тегрозеро</w:t>
            </w:r>
          </w:p>
          <w:p>
            <w:pPr>
              <w:pStyle w:val="0"/>
            </w:pPr>
            <w:r>
              <w:rPr>
                <w:sz w:val="20"/>
              </w:rPr>
              <w:t xml:space="preserve">18) дер. Темная</w:t>
            </w:r>
          </w:p>
          <w:p>
            <w:pPr>
              <w:pStyle w:val="0"/>
            </w:pPr>
            <w:r>
              <w:rPr>
                <w:sz w:val="20"/>
              </w:rPr>
              <w:t xml:space="preserve">19) дер. Федьково</w:t>
            </w:r>
          </w:p>
          <w:p>
            <w:pPr>
              <w:pStyle w:val="0"/>
            </w:pPr>
            <w:r>
              <w:rPr>
                <w:sz w:val="20"/>
              </w:rPr>
              <w:t xml:space="preserve">20) пос. Хозьмино</w:t>
            </w:r>
          </w:p>
          <w:p>
            <w:pPr>
              <w:pStyle w:val="0"/>
            </w:pPr>
            <w:r>
              <w:rPr>
                <w:sz w:val="20"/>
              </w:rPr>
              <w:t xml:space="preserve">21) дер. Шабаново</w:t>
            </w:r>
          </w:p>
          <w:p>
            <w:pPr>
              <w:pStyle w:val="0"/>
            </w:pPr>
            <w:r>
              <w:rPr>
                <w:sz w:val="20"/>
              </w:rPr>
              <w:t xml:space="preserve">22) дер. Шестниковская</w:t>
            </w:r>
          </w:p>
          <w:p>
            <w:pPr>
              <w:pStyle w:val="0"/>
            </w:pPr>
            <w:r>
              <w:rPr>
                <w:sz w:val="20"/>
              </w:rPr>
              <w:t xml:space="preserve">23) дер. Шоноша</w:t>
            </w:r>
          </w:p>
        </w:tc>
      </w:tr>
      <w:tr>
        <w:tc>
          <w:tcPr>
            <w:tcW w:w="4535" w:type="dxa"/>
            <w:tcBorders>
              <w:top w:val="nil"/>
              <w:left w:val="nil"/>
              <w:bottom w:val="nil"/>
              <w:right w:val="nil"/>
            </w:tcBorders>
          </w:tcPr>
          <w:p>
            <w:pPr>
              <w:pStyle w:val="0"/>
            </w:pPr>
            <w:r>
              <w:rPr>
                <w:sz w:val="20"/>
              </w:rPr>
              <w:t xml:space="preserve">Верхнетоемский муниципальный район</w:t>
            </w:r>
          </w:p>
        </w:tc>
        <w:tc>
          <w:tcPr>
            <w:tcW w:w="4501" w:type="dxa"/>
            <w:tcBorders>
              <w:top w:val="nil"/>
              <w:left w:val="nil"/>
              <w:bottom w:val="nil"/>
              <w:right w:val="nil"/>
            </w:tcBorders>
          </w:tcPr>
          <w:p>
            <w:pPr>
              <w:pStyle w:val="0"/>
            </w:pPr>
            <w:r>
              <w:rPr>
                <w:sz w:val="20"/>
              </w:rPr>
              <w:t xml:space="preserve">24) дер. Бабиново</w:t>
            </w:r>
          </w:p>
          <w:p>
            <w:pPr>
              <w:pStyle w:val="0"/>
            </w:pPr>
            <w:r>
              <w:rPr>
                <w:sz w:val="20"/>
              </w:rPr>
              <w:t xml:space="preserve">25) пос. Белореченский</w:t>
            </w:r>
          </w:p>
          <w:p>
            <w:pPr>
              <w:pStyle w:val="0"/>
            </w:pPr>
            <w:r>
              <w:rPr>
                <w:sz w:val="20"/>
              </w:rPr>
              <w:t xml:space="preserve">26) дер. Белоусовская</w:t>
            </w:r>
          </w:p>
          <w:p>
            <w:pPr>
              <w:pStyle w:val="0"/>
            </w:pPr>
            <w:r>
              <w:rPr>
                <w:sz w:val="20"/>
              </w:rPr>
              <w:t xml:space="preserve">27) дер. Бор (муниципальное образование "Выйское")</w:t>
            </w:r>
          </w:p>
          <w:p>
            <w:pPr>
              <w:pStyle w:val="0"/>
            </w:pPr>
            <w:r>
              <w:rPr>
                <w:sz w:val="20"/>
              </w:rPr>
              <w:t xml:space="preserve">28) дер. Бор (муниципальное образование "Горковское")</w:t>
            </w:r>
          </w:p>
          <w:p>
            <w:pPr>
              <w:pStyle w:val="0"/>
            </w:pPr>
            <w:r>
              <w:rPr>
                <w:sz w:val="20"/>
              </w:rPr>
              <w:t xml:space="preserve">29) дер. Вадюга</w:t>
            </w:r>
          </w:p>
          <w:p>
            <w:pPr>
              <w:pStyle w:val="0"/>
            </w:pPr>
            <w:r>
              <w:rPr>
                <w:sz w:val="20"/>
              </w:rPr>
              <w:t xml:space="preserve">30) дер. Васильевская</w:t>
            </w:r>
          </w:p>
          <w:p>
            <w:pPr>
              <w:pStyle w:val="0"/>
            </w:pPr>
            <w:r>
              <w:rPr>
                <w:sz w:val="20"/>
              </w:rPr>
              <w:t xml:space="preserve">31) дер. Вахтинская</w:t>
            </w:r>
          </w:p>
          <w:p>
            <w:pPr>
              <w:pStyle w:val="0"/>
            </w:pPr>
            <w:r>
              <w:rPr>
                <w:sz w:val="20"/>
              </w:rPr>
              <w:t xml:space="preserve">32) дер. Великая</w:t>
            </w:r>
          </w:p>
          <w:p>
            <w:pPr>
              <w:pStyle w:val="0"/>
            </w:pPr>
            <w:r>
              <w:rPr>
                <w:sz w:val="20"/>
              </w:rPr>
              <w:t xml:space="preserve">33) дер. Волыново</w:t>
            </w:r>
          </w:p>
          <w:p>
            <w:pPr>
              <w:pStyle w:val="0"/>
            </w:pPr>
            <w:r>
              <w:rPr>
                <w:sz w:val="20"/>
              </w:rPr>
              <w:t xml:space="preserve">34) дер. Горка (муниципальное образование "Верхнетоемское")</w:t>
            </w:r>
          </w:p>
          <w:p>
            <w:pPr>
              <w:pStyle w:val="0"/>
            </w:pPr>
            <w:r>
              <w:rPr>
                <w:sz w:val="20"/>
              </w:rPr>
              <w:t xml:space="preserve">35) дер. Демьяново</w:t>
            </w:r>
          </w:p>
          <w:p>
            <w:pPr>
              <w:pStyle w:val="0"/>
            </w:pPr>
            <w:r>
              <w:rPr>
                <w:sz w:val="20"/>
              </w:rPr>
              <w:t xml:space="preserve">36) дер. Еськино</w:t>
            </w:r>
          </w:p>
          <w:p>
            <w:pPr>
              <w:pStyle w:val="0"/>
            </w:pPr>
            <w:r>
              <w:rPr>
                <w:sz w:val="20"/>
              </w:rPr>
              <w:t xml:space="preserve">37) дер. Ефимово</w:t>
            </w:r>
          </w:p>
          <w:p>
            <w:pPr>
              <w:pStyle w:val="0"/>
            </w:pPr>
            <w:r>
              <w:rPr>
                <w:sz w:val="20"/>
              </w:rPr>
              <w:t xml:space="preserve">38) дер. Жихаревская</w:t>
            </w:r>
          </w:p>
          <w:p>
            <w:pPr>
              <w:pStyle w:val="0"/>
            </w:pPr>
            <w:r>
              <w:rPr>
                <w:sz w:val="20"/>
              </w:rPr>
              <w:t xml:space="preserve">39) дер. Заборье</w:t>
            </w:r>
          </w:p>
          <w:p>
            <w:pPr>
              <w:pStyle w:val="0"/>
            </w:pPr>
            <w:r>
              <w:rPr>
                <w:sz w:val="20"/>
              </w:rPr>
              <w:t xml:space="preserve">40) дер. Зайцево</w:t>
            </w:r>
          </w:p>
          <w:p>
            <w:pPr>
              <w:pStyle w:val="0"/>
            </w:pPr>
            <w:r>
              <w:rPr>
                <w:sz w:val="20"/>
              </w:rPr>
              <w:t xml:space="preserve">41) дер. Заозерье</w:t>
            </w:r>
          </w:p>
          <w:p>
            <w:pPr>
              <w:pStyle w:val="0"/>
            </w:pPr>
            <w:r>
              <w:rPr>
                <w:sz w:val="20"/>
              </w:rPr>
              <w:t xml:space="preserve">42) пос. Заруба</w:t>
            </w:r>
          </w:p>
          <w:p>
            <w:pPr>
              <w:pStyle w:val="0"/>
            </w:pPr>
            <w:r>
              <w:rPr>
                <w:sz w:val="20"/>
              </w:rPr>
              <w:t xml:space="preserve">43) дер. Каласнемо</w:t>
            </w:r>
          </w:p>
          <w:p>
            <w:pPr>
              <w:pStyle w:val="0"/>
            </w:pPr>
            <w:r>
              <w:rPr>
                <w:sz w:val="20"/>
              </w:rPr>
              <w:t xml:space="preserve">44) дер. Керас</w:t>
            </w:r>
          </w:p>
          <w:p>
            <w:pPr>
              <w:pStyle w:val="0"/>
            </w:pPr>
            <w:r>
              <w:rPr>
                <w:sz w:val="20"/>
              </w:rPr>
              <w:t xml:space="preserve">45) пос. Кода</w:t>
            </w:r>
          </w:p>
          <w:p>
            <w:pPr>
              <w:pStyle w:val="0"/>
            </w:pPr>
            <w:r>
              <w:rPr>
                <w:sz w:val="20"/>
              </w:rPr>
              <w:t xml:space="preserve">46) пос. Красная</w:t>
            </w:r>
          </w:p>
          <w:p>
            <w:pPr>
              <w:pStyle w:val="0"/>
            </w:pPr>
            <w:r>
              <w:rPr>
                <w:sz w:val="20"/>
              </w:rPr>
              <w:t xml:space="preserve">47) дер. Кудрина Гора</w:t>
            </w:r>
          </w:p>
          <w:p>
            <w:pPr>
              <w:pStyle w:val="0"/>
            </w:pPr>
            <w:r>
              <w:rPr>
                <w:sz w:val="20"/>
              </w:rPr>
              <w:t xml:space="preserve">48) пос. Ламбас</w:t>
            </w:r>
          </w:p>
          <w:p>
            <w:pPr>
              <w:pStyle w:val="0"/>
            </w:pPr>
            <w:r>
              <w:rPr>
                <w:sz w:val="20"/>
              </w:rPr>
              <w:t xml:space="preserve">49) пос. Лахома</w:t>
            </w:r>
          </w:p>
          <w:p>
            <w:pPr>
              <w:pStyle w:val="0"/>
            </w:pPr>
            <w:r>
              <w:rPr>
                <w:sz w:val="20"/>
              </w:rPr>
              <w:t xml:space="preserve">50) дер. Ламлево</w:t>
            </w:r>
          </w:p>
          <w:p>
            <w:pPr>
              <w:pStyle w:val="0"/>
            </w:pPr>
            <w:r>
              <w:rPr>
                <w:sz w:val="20"/>
              </w:rPr>
              <w:t xml:space="preserve">51) дер. Лохома</w:t>
            </w:r>
          </w:p>
          <w:p>
            <w:pPr>
              <w:pStyle w:val="0"/>
            </w:pPr>
            <w:r>
              <w:rPr>
                <w:sz w:val="20"/>
              </w:rPr>
              <w:t xml:space="preserve">52) дер. Машканово</w:t>
            </w:r>
          </w:p>
          <w:p>
            <w:pPr>
              <w:pStyle w:val="0"/>
            </w:pPr>
            <w:r>
              <w:rPr>
                <w:sz w:val="20"/>
              </w:rPr>
              <w:t xml:space="preserve">53) дер. Мутокорье</w:t>
            </w:r>
          </w:p>
          <w:p>
            <w:pPr>
              <w:pStyle w:val="0"/>
            </w:pPr>
            <w:r>
              <w:rPr>
                <w:sz w:val="20"/>
              </w:rPr>
              <w:t xml:space="preserve">54) дер. Никитинская (муниципальное образование "Выйское")</w:t>
            </w:r>
          </w:p>
          <w:p>
            <w:pPr>
              <w:pStyle w:val="0"/>
            </w:pPr>
            <w:r>
              <w:rPr>
                <w:sz w:val="20"/>
              </w:rPr>
              <w:t xml:space="preserve">55) дер. Окулова</w:t>
            </w:r>
          </w:p>
          <w:p>
            <w:pPr>
              <w:pStyle w:val="0"/>
            </w:pPr>
            <w:r>
              <w:rPr>
                <w:sz w:val="20"/>
              </w:rPr>
              <w:t xml:space="preserve">56) дер. Окуловская</w:t>
            </w:r>
          </w:p>
          <w:p>
            <w:pPr>
              <w:pStyle w:val="0"/>
            </w:pPr>
            <w:r>
              <w:rPr>
                <w:sz w:val="20"/>
              </w:rPr>
              <w:t xml:space="preserve">57) дер. Осташево</w:t>
            </w:r>
          </w:p>
          <w:p>
            <w:pPr>
              <w:pStyle w:val="0"/>
            </w:pPr>
            <w:r>
              <w:rPr>
                <w:sz w:val="20"/>
              </w:rPr>
              <w:t xml:space="preserve">58) пос. Осяткино</w:t>
            </w:r>
          </w:p>
          <w:p>
            <w:pPr>
              <w:pStyle w:val="0"/>
            </w:pPr>
            <w:r>
              <w:rPr>
                <w:sz w:val="20"/>
              </w:rPr>
              <w:t xml:space="preserve">59) пос. Палова</w:t>
            </w:r>
          </w:p>
          <w:p>
            <w:pPr>
              <w:pStyle w:val="0"/>
            </w:pPr>
            <w:r>
              <w:rPr>
                <w:sz w:val="20"/>
              </w:rPr>
              <w:t xml:space="preserve">60) дер. Пахомово</w:t>
            </w:r>
          </w:p>
          <w:p>
            <w:pPr>
              <w:pStyle w:val="0"/>
            </w:pPr>
            <w:r>
              <w:rPr>
                <w:sz w:val="20"/>
              </w:rPr>
              <w:t xml:space="preserve">60.1) дер. Пога</w:t>
            </w:r>
          </w:p>
          <w:p>
            <w:pPr>
              <w:pStyle w:val="0"/>
            </w:pPr>
            <w:r>
              <w:rPr>
                <w:sz w:val="20"/>
              </w:rPr>
              <w:t xml:space="preserve">61) дер. Подольская</w:t>
            </w:r>
          </w:p>
          <w:p>
            <w:pPr>
              <w:pStyle w:val="0"/>
            </w:pPr>
            <w:r>
              <w:rPr>
                <w:sz w:val="20"/>
              </w:rPr>
              <w:t xml:space="preserve">62) пос. Поперечка</w:t>
            </w:r>
          </w:p>
          <w:p>
            <w:pPr>
              <w:pStyle w:val="0"/>
            </w:pPr>
            <w:r>
              <w:rPr>
                <w:sz w:val="20"/>
              </w:rPr>
              <w:t xml:space="preserve">63) дер. Пурышевская</w:t>
            </w:r>
          </w:p>
          <w:p>
            <w:pPr>
              <w:pStyle w:val="0"/>
            </w:pPr>
            <w:r>
              <w:rPr>
                <w:sz w:val="20"/>
              </w:rPr>
              <w:t xml:space="preserve">64) дер. Романов Остров</w:t>
            </w:r>
          </w:p>
          <w:p>
            <w:pPr>
              <w:pStyle w:val="0"/>
            </w:pPr>
            <w:r>
              <w:rPr>
                <w:sz w:val="20"/>
              </w:rPr>
              <w:t xml:space="preserve">65) дер. Ручей</w:t>
            </w:r>
          </w:p>
          <w:p>
            <w:pPr>
              <w:pStyle w:val="0"/>
            </w:pPr>
            <w:r>
              <w:rPr>
                <w:sz w:val="20"/>
              </w:rPr>
              <w:t xml:space="preserve">66) дер. Сарчема</w:t>
            </w:r>
          </w:p>
          <w:p>
            <w:pPr>
              <w:pStyle w:val="0"/>
            </w:pPr>
            <w:r>
              <w:rPr>
                <w:sz w:val="20"/>
              </w:rPr>
              <w:t xml:space="preserve">67) пос. Северный</w:t>
            </w:r>
          </w:p>
          <w:p>
            <w:pPr>
              <w:pStyle w:val="0"/>
            </w:pPr>
            <w:r>
              <w:rPr>
                <w:sz w:val="20"/>
              </w:rPr>
              <w:t xml:space="preserve">68) дер. Согра</w:t>
            </w:r>
          </w:p>
          <w:p>
            <w:pPr>
              <w:pStyle w:val="0"/>
            </w:pPr>
            <w:r>
              <w:rPr>
                <w:sz w:val="20"/>
              </w:rPr>
              <w:t xml:space="preserve">69) дер. Степановская (муниципальное образование "Выйское")</w:t>
            </w:r>
          </w:p>
          <w:p>
            <w:pPr>
              <w:pStyle w:val="0"/>
            </w:pPr>
            <w:r>
              <w:rPr>
                <w:sz w:val="20"/>
              </w:rPr>
              <w:t xml:space="preserve">70) дер. Тинева</w:t>
            </w:r>
          </w:p>
          <w:p>
            <w:pPr>
              <w:pStyle w:val="0"/>
            </w:pPr>
            <w:r>
              <w:rPr>
                <w:sz w:val="20"/>
              </w:rPr>
              <w:t xml:space="preserve">71) дер. Тужиково</w:t>
            </w:r>
          </w:p>
          <w:p>
            <w:pPr>
              <w:pStyle w:val="0"/>
            </w:pPr>
            <w:r>
              <w:rPr>
                <w:sz w:val="20"/>
              </w:rPr>
              <w:t xml:space="preserve">72) дер. Усть-Выйская</w:t>
            </w:r>
          </w:p>
          <w:p>
            <w:pPr>
              <w:pStyle w:val="0"/>
            </w:pPr>
            <w:r>
              <w:rPr>
                <w:sz w:val="20"/>
              </w:rPr>
              <w:t xml:space="preserve">73) пос. Ухменьга</w:t>
            </w:r>
          </w:p>
          <w:p>
            <w:pPr>
              <w:pStyle w:val="0"/>
            </w:pPr>
            <w:r>
              <w:rPr>
                <w:sz w:val="20"/>
              </w:rPr>
              <w:t xml:space="preserve">74) дер. Фроловская</w:t>
            </w:r>
          </w:p>
          <w:p>
            <w:pPr>
              <w:pStyle w:val="0"/>
            </w:pPr>
            <w:r>
              <w:rPr>
                <w:sz w:val="20"/>
              </w:rPr>
              <w:t xml:space="preserve">75) дер. Хорнема</w:t>
            </w:r>
          </w:p>
          <w:p>
            <w:pPr>
              <w:pStyle w:val="0"/>
            </w:pPr>
            <w:r>
              <w:rPr>
                <w:sz w:val="20"/>
              </w:rPr>
              <w:t xml:space="preserve">76) дер. Черный Ручей</w:t>
            </w:r>
          </w:p>
          <w:p>
            <w:pPr>
              <w:pStyle w:val="0"/>
            </w:pPr>
            <w:r>
              <w:rPr>
                <w:sz w:val="20"/>
              </w:rPr>
              <w:t xml:space="preserve">77) дер. Чудиново</w:t>
            </w:r>
          </w:p>
          <w:p>
            <w:pPr>
              <w:pStyle w:val="0"/>
            </w:pPr>
            <w:r>
              <w:rPr>
                <w:sz w:val="20"/>
              </w:rPr>
              <w:t xml:space="preserve">78) дер. Шишинская</w:t>
            </w:r>
          </w:p>
        </w:tc>
      </w:tr>
      <w:tr>
        <w:tc>
          <w:tcPr>
            <w:gridSpan w:val="2"/>
            <w:tcW w:w="9036" w:type="dxa"/>
            <w:tcBorders>
              <w:top w:val="nil"/>
              <w:left w:val="nil"/>
              <w:bottom w:val="nil"/>
              <w:right w:val="nil"/>
            </w:tcBorders>
          </w:tcPr>
          <w:p>
            <w:pPr>
              <w:pStyle w:val="0"/>
              <w:jc w:val="both"/>
            </w:pPr>
            <w:r>
              <w:rPr>
                <w:sz w:val="20"/>
              </w:rPr>
              <w:t xml:space="preserve">(в ред. </w:t>
            </w:r>
            <w:hyperlink w:history="0" r:id="rId1352" w:tooltip="Постановление Правительства Архангельской области от 21.04.2020 N 212-пп &quot;О внесении изменений в приложение N 1 к Порядку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quot; {КонсультантПлюс}">
              <w:r>
                <w:rPr>
                  <w:sz w:val="20"/>
                  <w:color w:val="0000ff"/>
                </w:rPr>
                <w:t xml:space="preserve">постановления</w:t>
              </w:r>
            </w:hyperlink>
            <w:r>
              <w:rPr>
                <w:sz w:val="20"/>
              </w:rPr>
              <w:t xml:space="preserve"> Правительства Архангельской области от 21.04.2020 N 212-пп)</w:t>
            </w:r>
          </w:p>
        </w:tc>
      </w:tr>
      <w:tr>
        <w:tc>
          <w:tcPr>
            <w:tcW w:w="4535" w:type="dxa"/>
            <w:tcBorders>
              <w:top w:val="nil"/>
              <w:left w:val="nil"/>
              <w:bottom w:val="nil"/>
              <w:right w:val="nil"/>
            </w:tcBorders>
          </w:tcPr>
          <w:p>
            <w:pPr>
              <w:pStyle w:val="0"/>
            </w:pPr>
            <w:r>
              <w:rPr>
                <w:sz w:val="20"/>
              </w:rPr>
              <w:t xml:space="preserve">Вилегодский муниципальный округ</w:t>
            </w:r>
          </w:p>
        </w:tc>
        <w:tc>
          <w:tcPr>
            <w:tcW w:w="4501" w:type="dxa"/>
            <w:tcBorders>
              <w:top w:val="nil"/>
              <w:left w:val="nil"/>
              <w:bottom w:val="nil"/>
              <w:right w:val="nil"/>
            </w:tcBorders>
          </w:tcPr>
          <w:p>
            <w:pPr>
              <w:pStyle w:val="0"/>
            </w:pPr>
            <w:r>
              <w:rPr>
                <w:sz w:val="20"/>
              </w:rPr>
              <w:t xml:space="preserve">79) дер. Аксеновская</w:t>
            </w:r>
          </w:p>
          <w:p>
            <w:pPr>
              <w:pStyle w:val="0"/>
            </w:pPr>
            <w:r>
              <w:rPr>
                <w:sz w:val="20"/>
              </w:rPr>
              <w:t xml:space="preserve">80) дер. Володино (муниципальное образование "Никольское")</w:t>
            </w:r>
          </w:p>
          <w:p>
            <w:pPr>
              <w:pStyle w:val="0"/>
            </w:pPr>
            <w:r>
              <w:rPr>
                <w:sz w:val="20"/>
              </w:rPr>
              <w:t xml:space="preserve">81) дер. Карино</w:t>
            </w:r>
          </w:p>
          <w:p>
            <w:pPr>
              <w:pStyle w:val="0"/>
            </w:pPr>
            <w:r>
              <w:rPr>
                <w:sz w:val="20"/>
              </w:rPr>
              <w:t xml:space="preserve">82) дер. Красавино</w:t>
            </w:r>
          </w:p>
          <w:p>
            <w:pPr>
              <w:pStyle w:val="0"/>
            </w:pPr>
            <w:r>
              <w:rPr>
                <w:sz w:val="20"/>
              </w:rPr>
              <w:t xml:space="preserve">83) дер. Кулига</w:t>
            </w:r>
          </w:p>
          <w:p>
            <w:pPr>
              <w:pStyle w:val="0"/>
            </w:pPr>
            <w:r>
              <w:rPr>
                <w:sz w:val="20"/>
              </w:rPr>
              <w:t xml:space="preserve">84) дер. Матвеевская</w:t>
            </w:r>
          </w:p>
          <w:p>
            <w:pPr>
              <w:pStyle w:val="0"/>
            </w:pPr>
            <w:r>
              <w:rPr>
                <w:sz w:val="20"/>
              </w:rPr>
              <w:t xml:space="preserve">85) с. Никольск</w:t>
            </w:r>
          </w:p>
          <w:p>
            <w:pPr>
              <w:pStyle w:val="0"/>
            </w:pPr>
            <w:r>
              <w:rPr>
                <w:sz w:val="20"/>
              </w:rPr>
              <w:t xml:space="preserve">86) дер. Нетесовская</w:t>
            </w:r>
          </w:p>
          <w:p>
            <w:pPr>
              <w:pStyle w:val="0"/>
            </w:pPr>
            <w:r>
              <w:rPr>
                <w:sz w:val="20"/>
              </w:rPr>
              <w:t xml:space="preserve">87) дер. Перевоз</w:t>
            </w:r>
          </w:p>
          <w:p>
            <w:pPr>
              <w:pStyle w:val="0"/>
            </w:pPr>
            <w:r>
              <w:rPr>
                <w:sz w:val="20"/>
              </w:rPr>
              <w:t xml:space="preserve">88) дер. Пирогово</w:t>
            </w:r>
          </w:p>
          <w:p>
            <w:pPr>
              <w:pStyle w:val="0"/>
            </w:pPr>
            <w:r>
              <w:rPr>
                <w:sz w:val="20"/>
              </w:rPr>
              <w:t xml:space="preserve">89) дер. Поздяевская</w:t>
            </w:r>
          </w:p>
          <w:p>
            <w:pPr>
              <w:pStyle w:val="0"/>
            </w:pPr>
            <w:r>
              <w:rPr>
                <w:sz w:val="20"/>
              </w:rPr>
              <w:t xml:space="preserve">90) дер. Полубреховская</w:t>
            </w:r>
          </w:p>
          <w:p>
            <w:pPr>
              <w:pStyle w:val="0"/>
            </w:pPr>
            <w:r>
              <w:rPr>
                <w:sz w:val="20"/>
              </w:rPr>
              <w:t xml:space="preserve">91) дер. Ристухинская</w:t>
            </w:r>
          </w:p>
          <w:p>
            <w:pPr>
              <w:pStyle w:val="0"/>
            </w:pPr>
            <w:r>
              <w:rPr>
                <w:sz w:val="20"/>
              </w:rPr>
              <w:t xml:space="preserve">92) дер. Самино</w:t>
            </w:r>
          </w:p>
          <w:p>
            <w:pPr>
              <w:pStyle w:val="0"/>
            </w:pPr>
            <w:r>
              <w:rPr>
                <w:sz w:val="20"/>
              </w:rPr>
              <w:t xml:space="preserve">93) дер. Слобода</w:t>
            </w:r>
          </w:p>
          <w:p>
            <w:pPr>
              <w:pStyle w:val="0"/>
            </w:pPr>
            <w:r>
              <w:rPr>
                <w:sz w:val="20"/>
              </w:rPr>
              <w:t xml:space="preserve">94) пос. Сорово</w:t>
            </w:r>
          </w:p>
          <w:p>
            <w:pPr>
              <w:pStyle w:val="0"/>
            </w:pPr>
            <w:r>
              <w:rPr>
                <w:sz w:val="20"/>
              </w:rPr>
              <w:t xml:space="preserve">95) дер. Стрункино</w:t>
            </w:r>
          </w:p>
          <w:p>
            <w:pPr>
              <w:pStyle w:val="0"/>
            </w:pPr>
            <w:r>
              <w:rPr>
                <w:sz w:val="20"/>
              </w:rPr>
              <w:t xml:space="preserve">96) дер. Теринская</w:t>
            </w:r>
          </w:p>
          <w:p>
            <w:pPr>
              <w:pStyle w:val="0"/>
            </w:pPr>
            <w:r>
              <w:rPr>
                <w:sz w:val="20"/>
              </w:rPr>
              <w:t xml:space="preserve">97) дер. Шиловский Починок</w:t>
            </w:r>
          </w:p>
          <w:p>
            <w:pPr>
              <w:pStyle w:val="0"/>
            </w:pPr>
            <w:r>
              <w:rPr>
                <w:sz w:val="20"/>
              </w:rPr>
              <w:t xml:space="preserve">98) пос. Широкий Прилук</w:t>
            </w:r>
          </w:p>
        </w:tc>
      </w:tr>
      <w:tr>
        <w:tc>
          <w:tcPr>
            <w:gridSpan w:val="2"/>
            <w:tcW w:w="9036" w:type="dxa"/>
            <w:tcBorders>
              <w:top w:val="nil"/>
              <w:left w:val="nil"/>
              <w:bottom w:val="nil"/>
              <w:right w:val="nil"/>
            </w:tcBorders>
          </w:tcPr>
          <w:p>
            <w:pPr>
              <w:pStyle w:val="0"/>
              <w:jc w:val="both"/>
            </w:pPr>
            <w:r>
              <w:rPr>
                <w:sz w:val="20"/>
              </w:rPr>
              <w:t xml:space="preserve">(в ред. </w:t>
            </w:r>
            <w:hyperlink w:history="0" r:id="rId1353"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tc>
      </w:tr>
      <w:tr>
        <w:tc>
          <w:tcPr>
            <w:tcW w:w="4535" w:type="dxa"/>
            <w:tcBorders>
              <w:top w:val="nil"/>
              <w:left w:val="nil"/>
              <w:bottom w:val="nil"/>
              <w:right w:val="nil"/>
            </w:tcBorders>
          </w:tcPr>
          <w:p>
            <w:pPr>
              <w:pStyle w:val="0"/>
            </w:pPr>
            <w:r>
              <w:rPr>
                <w:sz w:val="20"/>
              </w:rPr>
              <w:t xml:space="preserve">Каргопольский муниципальный округ</w:t>
            </w:r>
          </w:p>
        </w:tc>
        <w:tc>
          <w:tcPr>
            <w:tcW w:w="4501" w:type="dxa"/>
            <w:tcBorders>
              <w:top w:val="nil"/>
              <w:left w:val="nil"/>
              <w:bottom w:val="nil"/>
              <w:right w:val="nil"/>
            </w:tcBorders>
          </w:tcPr>
          <w:p>
            <w:pPr>
              <w:pStyle w:val="0"/>
            </w:pPr>
            <w:r>
              <w:rPr>
                <w:sz w:val="20"/>
              </w:rPr>
              <w:t xml:space="preserve">99) дер. Барановская (муниципальное образование "Ухотское")</w:t>
            </w:r>
          </w:p>
          <w:p>
            <w:pPr>
              <w:pStyle w:val="0"/>
            </w:pPr>
            <w:r>
              <w:rPr>
                <w:sz w:val="20"/>
              </w:rPr>
              <w:t xml:space="preserve">100) дер. Васьковская</w:t>
            </w:r>
          </w:p>
          <w:p>
            <w:pPr>
              <w:pStyle w:val="0"/>
            </w:pPr>
            <w:r>
              <w:rPr>
                <w:sz w:val="20"/>
              </w:rPr>
              <w:t xml:space="preserve">101) дер. Ватамановская</w:t>
            </w:r>
          </w:p>
          <w:p>
            <w:pPr>
              <w:pStyle w:val="0"/>
            </w:pPr>
            <w:r>
              <w:rPr>
                <w:sz w:val="20"/>
              </w:rPr>
              <w:t xml:space="preserve">102) дер. Гавриловская</w:t>
            </w:r>
          </w:p>
          <w:p>
            <w:pPr>
              <w:pStyle w:val="0"/>
            </w:pPr>
            <w:r>
              <w:rPr>
                <w:sz w:val="20"/>
              </w:rPr>
              <w:t xml:space="preserve">103) дер. Грихневская</w:t>
            </w:r>
          </w:p>
          <w:p>
            <w:pPr>
              <w:pStyle w:val="0"/>
            </w:pPr>
            <w:r>
              <w:rPr>
                <w:sz w:val="20"/>
              </w:rPr>
              <w:t xml:space="preserve">104) дер. Дудкинская</w:t>
            </w:r>
          </w:p>
          <w:p>
            <w:pPr>
              <w:pStyle w:val="0"/>
            </w:pPr>
            <w:r>
              <w:rPr>
                <w:sz w:val="20"/>
              </w:rPr>
              <w:t xml:space="preserve">105) дер. Жуковская</w:t>
            </w:r>
          </w:p>
          <w:p>
            <w:pPr>
              <w:pStyle w:val="0"/>
            </w:pPr>
            <w:r>
              <w:rPr>
                <w:sz w:val="20"/>
              </w:rPr>
              <w:t xml:space="preserve">106) дер. Ившинская</w:t>
            </w:r>
          </w:p>
          <w:p>
            <w:pPr>
              <w:pStyle w:val="0"/>
            </w:pPr>
            <w:r>
              <w:rPr>
                <w:sz w:val="20"/>
              </w:rPr>
              <w:t xml:space="preserve">107) дер. Ишуково</w:t>
            </w:r>
          </w:p>
          <w:p>
            <w:pPr>
              <w:pStyle w:val="0"/>
            </w:pPr>
            <w:r>
              <w:rPr>
                <w:sz w:val="20"/>
              </w:rPr>
              <w:t xml:space="preserve">108) дер. Кайсаровская</w:t>
            </w:r>
          </w:p>
          <w:p>
            <w:pPr>
              <w:pStyle w:val="0"/>
            </w:pPr>
            <w:r>
              <w:rPr>
                <w:sz w:val="20"/>
              </w:rPr>
              <w:t xml:space="preserve">109) дер. Кекинская</w:t>
            </w:r>
          </w:p>
          <w:p>
            <w:pPr>
              <w:pStyle w:val="0"/>
            </w:pPr>
            <w:r>
              <w:rPr>
                <w:sz w:val="20"/>
              </w:rPr>
              <w:t xml:space="preserve">110) дер. Киселевская</w:t>
            </w:r>
          </w:p>
          <w:p>
            <w:pPr>
              <w:pStyle w:val="0"/>
            </w:pPr>
            <w:r>
              <w:rPr>
                <w:sz w:val="20"/>
              </w:rPr>
              <w:t xml:space="preserve">111) дер. Кононово</w:t>
            </w:r>
          </w:p>
          <w:p>
            <w:pPr>
              <w:pStyle w:val="0"/>
            </w:pPr>
            <w:r>
              <w:rPr>
                <w:sz w:val="20"/>
              </w:rPr>
              <w:t xml:space="preserve">112) дер. Красниковская</w:t>
            </w:r>
          </w:p>
          <w:p>
            <w:pPr>
              <w:pStyle w:val="0"/>
            </w:pPr>
            <w:r>
              <w:rPr>
                <w:sz w:val="20"/>
              </w:rPr>
              <w:t xml:space="preserve">113) дер. Лавровская (муниципальное образование "Павловское")</w:t>
            </w:r>
          </w:p>
          <w:p>
            <w:pPr>
              <w:pStyle w:val="0"/>
            </w:pPr>
            <w:r>
              <w:rPr>
                <w:sz w:val="20"/>
              </w:rPr>
              <w:t xml:space="preserve">114) дер. Лавровская (муниципальное образование "Ухотское")</w:t>
            </w:r>
          </w:p>
          <w:p>
            <w:pPr>
              <w:pStyle w:val="0"/>
            </w:pPr>
            <w:r>
              <w:rPr>
                <w:sz w:val="20"/>
              </w:rPr>
              <w:t xml:space="preserve">115) дер. Лисицинская</w:t>
            </w:r>
          </w:p>
          <w:p>
            <w:pPr>
              <w:pStyle w:val="0"/>
            </w:pPr>
            <w:r>
              <w:rPr>
                <w:sz w:val="20"/>
              </w:rPr>
              <w:t xml:space="preserve">116) дер. Лодыгино</w:t>
            </w:r>
          </w:p>
          <w:p>
            <w:pPr>
              <w:pStyle w:val="0"/>
            </w:pPr>
            <w:r>
              <w:rPr>
                <w:sz w:val="20"/>
              </w:rPr>
              <w:t xml:space="preserve">117) дер. Михалевская</w:t>
            </w:r>
          </w:p>
          <w:p>
            <w:pPr>
              <w:pStyle w:val="0"/>
            </w:pPr>
            <w:r>
              <w:rPr>
                <w:sz w:val="20"/>
              </w:rPr>
              <w:t xml:space="preserve">118) дер. Никифорово</w:t>
            </w:r>
          </w:p>
          <w:p>
            <w:pPr>
              <w:pStyle w:val="0"/>
            </w:pPr>
            <w:r>
              <w:rPr>
                <w:sz w:val="20"/>
              </w:rPr>
              <w:t xml:space="preserve">119) дер. Олеховская</w:t>
            </w:r>
          </w:p>
          <w:p>
            <w:pPr>
              <w:pStyle w:val="0"/>
            </w:pPr>
            <w:r>
              <w:rPr>
                <w:sz w:val="20"/>
              </w:rPr>
              <w:t xml:space="preserve">120) дер. Осташевская (муниципальное образование "Ухотское")</w:t>
            </w:r>
          </w:p>
          <w:p>
            <w:pPr>
              <w:pStyle w:val="0"/>
            </w:pPr>
            <w:r>
              <w:rPr>
                <w:sz w:val="20"/>
              </w:rPr>
              <w:t xml:space="preserve">121) дер. Село</w:t>
            </w:r>
          </w:p>
          <w:p>
            <w:pPr>
              <w:pStyle w:val="0"/>
            </w:pPr>
            <w:r>
              <w:rPr>
                <w:sz w:val="20"/>
              </w:rPr>
              <w:t xml:space="preserve">122) дер. Скорюково</w:t>
            </w:r>
          </w:p>
          <w:p>
            <w:pPr>
              <w:pStyle w:val="0"/>
            </w:pPr>
            <w:r>
              <w:rPr>
                <w:sz w:val="20"/>
              </w:rPr>
              <w:t xml:space="preserve">123) дер. Столетовская</w:t>
            </w:r>
          </w:p>
          <w:p>
            <w:pPr>
              <w:pStyle w:val="0"/>
            </w:pPr>
            <w:r>
              <w:rPr>
                <w:sz w:val="20"/>
              </w:rPr>
              <w:t xml:space="preserve">124) дер. Стукаловская</w:t>
            </w:r>
          </w:p>
          <w:p>
            <w:pPr>
              <w:pStyle w:val="0"/>
            </w:pPr>
            <w:r>
              <w:rPr>
                <w:sz w:val="20"/>
              </w:rPr>
              <w:t xml:space="preserve">125) дер. Фоминская</w:t>
            </w:r>
          </w:p>
          <w:p>
            <w:pPr>
              <w:pStyle w:val="0"/>
            </w:pPr>
            <w:r>
              <w:rPr>
                <w:sz w:val="20"/>
              </w:rPr>
              <w:t xml:space="preserve">126) дер. Харлушино</w:t>
            </w:r>
          </w:p>
          <w:p>
            <w:pPr>
              <w:pStyle w:val="0"/>
            </w:pPr>
            <w:r>
              <w:rPr>
                <w:sz w:val="20"/>
              </w:rPr>
              <w:t xml:space="preserve">127) дер. Хвалинская</w:t>
            </w:r>
          </w:p>
          <w:p>
            <w:pPr>
              <w:pStyle w:val="0"/>
            </w:pPr>
            <w:r>
              <w:rPr>
                <w:sz w:val="20"/>
              </w:rPr>
              <w:t xml:space="preserve">128) дер. Чагловская</w:t>
            </w:r>
          </w:p>
          <w:p>
            <w:pPr>
              <w:pStyle w:val="0"/>
            </w:pPr>
            <w:r>
              <w:rPr>
                <w:sz w:val="20"/>
              </w:rPr>
              <w:t xml:space="preserve">129) дер. Чирьево</w:t>
            </w:r>
          </w:p>
          <w:p>
            <w:pPr>
              <w:pStyle w:val="0"/>
            </w:pPr>
            <w:r>
              <w:rPr>
                <w:sz w:val="20"/>
              </w:rPr>
              <w:t xml:space="preserve">130) дер. Шишкино</w:t>
            </w:r>
          </w:p>
          <w:p>
            <w:pPr>
              <w:pStyle w:val="0"/>
            </w:pPr>
            <w:r>
              <w:rPr>
                <w:sz w:val="20"/>
              </w:rPr>
              <w:t xml:space="preserve">131) дер. Юркино</w:t>
            </w:r>
          </w:p>
          <w:p>
            <w:pPr>
              <w:pStyle w:val="0"/>
            </w:pPr>
            <w:r>
              <w:rPr>
                <w:sz w:val="20"/>
              </w:rPr>
              <w:t xml:space="preserve">132) дер. Быково</w:t>
            </w:r>
          </w:p>
          <w:p>
            <w:pPr>
              <w:pStyle w:val="0"/>
            </w:pPr>
            <w:r>
              <w:rPr>
                <w:sz w:val="20"/>
              </w:rPr>
              <w:t xml:space="preserve">133) дер. Спирово</w:t>
            </w:r>
          </w:p>
          <w:p>
            <w:pPr>
              <w:pStyle w:val="0"/>
            </w:pPr>
            <w:r>
              <w:rPr>
                <w:sz w:val="20"/>
              </w:rPr>
              <w:t xml:space="preserve">134) дер. Стрелковская</w:t>
            </w:r>
          </w:p>
        </w:tc>
      </w:tr>
      <w:tr>
        <w:tc>
          <w:tcPr>
            <w:gridSpan w:val="2"/>
            <w:tcW w:w="9036" w:type="dxa"/>
            <w:tcBorders>
              <w:top w:val="nil"/>
              <w:left w:val="nil"/>
              <w:bottom w:val="nil"/>
              <w:right w:val="nil"/>
            </w:tcBorders>
          </w:tcPr>
          <w:p>
            <w:pPr>
              <w:pStyle w:val="0"/>
              <w:jc w:val="both"/>
            </w:pPr>
            <w:r>
              <w:rPr>
                <w:sz w:val="20"/>
              </w:rPr>
              <w:t xml:space="preserve">(в ред. </w:t>
            </w:r>
            <w:hyperlink w:history="0" r:id="rId1354"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22.12.2020 N 940-пп)</w:t>
            </w:r>
          </w:p>
        </w:tc>
      </w:tr>
      <w:tr>
        <w:tc>
          <w:tcPr>
            <w:tcW w:w="4535" w:type="dxa"/>
            <w:tcBorders>
              <w:top w:val="nil"/>
              <w:left w:val="nil"/>
              <w:bottom w:val="nil"/>
              <w:right w:val="nil"/>
            </w:tcBorders>
          </w:tcPr>
          <w:p>
            <w:pPr>
              <w:pStyle w:val="0"/>
            </w:pPr>
            <w:r>
              <w:rPr>
                <w:sz w:val="20"/>
              </w:rPr>
              <w:t xml:space="preserve">Коношский муниципальный район</w:t>
            </w:r>
          </w:p>
        </w:tc>
        <w:tc>
          <w:tcPr>
            <w:tcW w:w="4501" w:type="dxa"/>
            <w:tcBorders>
              <w:top w:val="nil"/>
              <w:left w:val="nil"/>
              <w:bottom w:val="nil"/>
              <w:right w:val="nil"/>
            </w:tcBorders>
          </w:tcPr>
          <w:p>
            <w:pPr>
              <w:pStyle w:val="0"/>
            </w:pPr>
            <w:r>
              <w:rPr>
                <w:sz w:val="20"/>
              </w:rPr>
              <w:t xml:space="preserve">135) дер. Аладьинская</w:t>
            </w:r>
          </w:p>
          <w:p>
            <w:pPr>
              <w:pStyle w:val="0"/>
            </w:pPr>
            <w:r>
              <w:rPr>
                <w:sz w:val="20"/>
              </w:rPr>
              <w:t xml:space="preserve">136) дер. Аниковская</w:t>
            </w:r>
          </w:p>
          <w:p>
            <w:pPr>
              <w:pStyle w:val="0"/>
            </w:pPr>
            <w:r>
              <w:rPr>
                <w:sz w:val="20"/>
              </w:rPr>
              <w:t xml:space="preserve">137) дер. Ануфриево</w:t>
            </w:r>
          </w:p>
          <w:p>
            <w:pPr>
              <w:pStyle w:val="0"/>
            </w:pPr>
            <w:r>
              <w:rPr>
                <w:sz w:val="20"/>
              </w:rPr>
              <w:t xml:space="preserve">138) дер. Бобровская</w:t>
            </w:r>
          </w:p>
          <w:p>
            <w:pPr>
              <w:pStyle w:val="0"/>
            </w:pPr>
            <w:r>
              <w:rPr>
                <w:sz w:val="20"/>
              </w:rPr>
              <w:t xml:space="preserve">139) дер. Большое Заволжье</w:t>
            </w:r>
          </w:p>
          <w:p>
            <w:pPr>
              <w:pStyle w:val="0"/>
            </w:pPr>
            <w:r>
              <w:rPr>
                <w:sz w:val="20"/>
              </w:rPr>
              <w:t xml:space="preserve">140) дер. Борисовская</w:t>
            </w:r>
          </w:p>
          <w:p>
            <w:pPr>
              <w:pStyle w:val="0"/>
            </w:pPr>
            <w:r>
              <w:rPr>
                <w:sz w:val="20"/>
              </w:rPr>
              <w:t xml:space="preserve">141) дер. Вершинино</w:t>
            </w:r>
          </w:p>
          <w:p>
            <w:pPr>
              <w:pStyle w:val="0"/>
            </w:pPr>
            <w:r>
              <w:rPr>
                <w:sz w:val="20"/>
              </w:rPr>
              <w:t xml:space="preserve">142) дер. Гавриловская</w:t>
            </w:r>
          </w:p>
          <w:p>
            <w:pPr>
              <w:pStyle w:val="0"/>
            </w:pPr>
            <w:r>
              <w:rPr>
                <w:sz w:val="20"/>
              </w:rPr>
              <w:t xml:space="preserve">143) дер. Головинская</w:t>
            </w:r>
          </w:p>
          <w:p>
            <w:pPr>
              <w:pStyle w:val="0"/>
            </w:pPr>
            <w:r>
              <w:rPr>
                <w:sz w:val="20"/>
              </w:rPr>
              <w:t xml:space="preserve">144) дер. Гора</w:t>
            </w:r>
          </w:p>
          <w:p>
            <w:pPr>
              <w:pStyle w:val="0"/>
            </w:pPr>
            <w:r>
              <w:rPr>
                <w:sz w:val="20"/>
              </w:rPr>
              <w:t xml:space="preserve">145) дер. Даниловская</w:t>
            </w:r>
          </w:p>
          <w:p>
            <w:pPr>
              <w:pStyle w:val="0"/>
            </w:pPr>
            <w:r>
              <w:rPr>
                <w:sz w:val="20"/>
              </w:rPr>
              <w:t xml:space="preserve">146) дер. Дубровка</w:t>
            </w:r>
          </w:p>
          <w:p>
            <w:pPr>
              <w:pStyle w:val="0"/>
            </w:pPr>
            <w:r>
              <w:rPr>
                <w:sz w:val="20"/>
              </w:rPr>
              <w:t xml:space="preserve">147) дер. Дуплиха</w:t>
            </w:r>
          </w:p>
          <w:p>
            <w:pPr>
              <w:pStyle w:val="0"/>
            </w:pPr>
            <w:r>
              <w:rPr>
                <w:sz w:val="20"/>
              </w:rPr>
              <w:t xml:space="preserve">148) дер. Дуроевская</w:t>
            </w:r>
          </w:p>
          <w:p>
            <w:pPr>
              <w:pStyle w:val="0"/>
            </w:pPr>
            <w:r>
              <w:rPr>
                <w:sz w:val="20"/>
              </w:rPr>
              <w:t xml:space="preserve">149) дер. Ершовская</w:t>
            </w:r>
          </w:p>
          <w:p>
            <w:pPr>
              <w:pStyle w:val="0"/>
            </w:pPr>
            <w:r>
              <w:rPr>
                <w:sz w:val="20"/>
              </w:rPr>
              <w:t xml:space="preserve">150) дер. Жуковская</w:t>
            </w:r>
          </w:p>
          <w:p>
            <w:pPr>
              <w:pStyle w:val="0"/>
            </w:pPr>
            <w:r>
              <w:rPr>
                <w:sz w:val="20"/>
              </w:rPr>
              <w:t xml:space="preserve">151) дер. Заболото</w:t>
            </w:r>
          </w:p>
          <w:p>
            <w:pPr>
              <w:pStyle w:val="0"/>
            </w:pPr>
            <w:r>
              <w:rPr>
                <w:sz w:val="20"/>
              </w:rPr>
              <w:t xml:space="preserve">152) дер. Заважерец</w:t>
            </w:r>
          </w:p>
          <w:p>
            <w:pPr>
              <w:pStyle w:val="0"/>
            </w:pPr>
            <w:r>
              <w:rPr>
                <w:sz w:val="20"/>
              </w:rPr>
              <w:t xml:space="preserve">153) дер. Занива</w:t>
            </w:r>
          </w:p>
          <w:p>
            <w:pPr>
              <w:pStyle w:val="0"/>
            </w:pPr>
            <w:r>
              <w:rPr>
                <w:sz w:val="20"/>
              </w:rPr>
              <w:t xml:space="preserve">154) пос. Заречный</w:t>
            </w:r>
          </w:p>
          <w:p>
            <w:pPr>
              <w:pStyle w:val="0"/>
            </w:pPr>
            <w:r>
              <w:rPr>
                <w:sz w:val="20"/>
              </w:rPr>
              <w:t xml:space="preserve">155) пос. Звенячий</w:t>
            </w:r>
          </w:p>
          <w:p>
            <w:pPr>
              <w:pStyle w:val="0"/>
            </w:pPr>
            <w:r>
              <w:rPr>
                <w:sz w:val="20"/>
              </w:rPr>
              <w:t xml:space="preserve">156) дер. Зеленая (муниципальное образование "Коношское")</w:t>
            </w:r>
          </w:p>
          <w:p>
            <w:pPr>
              <w:pStyle w:val="0"/>
            </w:pPr>
            <w:r>
              <w:rPr>
                <w:sz w:val="20"/>
              </w:rPr>
              <w:t xml:space="preserve">157) дер. Кеменцево</w:t>
            </w:r>
          </w:p>
          <w:p>
            <w:pPr>
              <w:pStyle w:val="0"/>
            </w:pPr>
            <w:r>
              <w:rPr>
                <w:sz w:val="20"/>
              </w:rPr>
              <w:t xml:space="preserve">158) дер. Кивика</w:t>
            </w:r>
          </w:p>
          <w:p>
            <w:pPr>
              <w:pStyle w:val="0"/>
            </w:pPr>
            <w:r>
              <w:rPr>
                <w:sz w:val="20"/>
              </w:rPr>
              <w:t xml:space="preserve">159) дер. Климовская</w:t>
            </w:r>
          </w:p>
          <w:p>
            <w:pPr>
              <w:pStyle w:val="0"/>
            </w:pPr>
            <w:r>
              <w:rPr>
                <w:sz w:val="20"/>
              </w:rPr>
              <w:t xml:space="preserve">160) дер. Кузнецово</w:t>
            </w:r>
          </w:p>
          <w:p>
            <w:pPr>
              <w:pStyle w:val="0"/>
            </w:pPr>
            <w:r>
              <w:rPr>
                <w:sz w:val="20"/>
              </w:rPr>
              <w:t xml:space="preserve">161) дер. Куракинская</w:t>
            </w:r>
          </w:p>
          <w:p>
            <w:pPr>
              <w:pStyle w:val="0"/>
            </w:pPr>
            <w:r>
              <w:rPr>
                <w:sz w:val="20"/>
              </w:rPr>
              <w:t xml:space="preserve">162) дер. Лычное (муниципальное образование "Коношское")</w:t>
            </w:r>
          </w:p>
          <w:p>
            <w:pPr>
              <w:pStyle w:val="0"/>
            </w:pPr>
            <w:r>
              <w:rPr>
                <w:sz w:val="20"/>
              </w:rPr>
              <w:t xml:space="preserve">163) дер. Малое Заволжье</w:t>
            </w:r>
          </w:p>
          <w:p>
            <w:pPr>
              <w:pStyle w:val="0"/>
            </w:pPr>
            <w:r>
              <w:rPr>
                <w:sz w:val="20"/>
              </w:rPr>
              <w:t xml:space="preserve">164) дер. Малышкино</w:t>
            </w:r>
          </w:p>
          <w:p>
            <w:pPr>
              <w:pStyle w:val="0"/>
            </w:pPr>
            <w:r>
              <w:rPr>
                <w:sz w:val="20"/>
              </w:rPr>
              <w:t xml:space="preserve">165) пос. Мирный</w:t>
            </w:r>
          </w:p>
          <w:p>
            <w:pPr>
              <w:pStyle w:val="0"/>
            </w:pPr>
            <w:r>
              <w:rPr>
                <w:sz w:val="20"/>
              </w:rPr>
              <w:t xml:space="preserve">166) дер. Мишкова</w:t>
            </w:r>
          </w:p>
          <w:p>
            <w:pPr>
              <w:pStyle w:val="0"/>
            </w:pPr>
            <w:r>
              <w:rPr>
                <w:sz w:val="20"/>
              </w:rPr>
              <w:t xml:space="preserve">167) дер. Мокеевская</w:t>
            </w:r>
          </w:p>
          <w:p>
            <w:pPr>
              <w:pStyle w:val="0"/>
            </w:pPr>
            <w:r>
              <w:rPr>
                <w:sz w:val="20"/>
              </w:rPr>
              <w:t xml:space="preserve">168) дер. Мотылево</w:t>
            </w:r>
          </w:p>
          <w:p>
            <w:pPr>
              <w:pStyle w:val="0"/>
            </w:pPr>
            <w:r>
              <w:rPr>
                <w:sz w:val="20"/>
              </w:rPr>
              <w:t xml:space="preserve">169) дер. Назаровская</w:t>
            </w:r>
          </w:p>
          <w:p>
            <w:pPr>
              <w:pStyle w:val="0"/>
            </w:pPr>
            <w:r>
              <w:rPr>
                <w:sz w:val="20"/>
              </w:rPr>
              <w:t xml:space="preserve">170) дер. Овинчатово</w:t>
            </w:r>
          </w:p>
          <w:p>
            <w:pPr>
              <w:pStyle w:val="0"/>
            </w:pPr>
            <w:r>
              <w:rPr>
                <w:sz w:val="20"/>
              </w:rPr>
              <w:t xml:space="preserve">171) дер. Осташевская (муниципальное образование "Тавреньгское")</w:t>
            </w:r>
          </w:p>
          <w:p>
            <w:pPr>
              <w:pStyle w:val="0"/>
            </w:pPr>
            <w:r>
              <w:rPr>
                <w:sz w:val="20"/>
              </w:rPr>
              <w:t xml:space="preserve">172) дер. Павловская</w:t>
            </w:r>
          </w:p>
          <w:p>
            <w:pPr>
              <w:pStyle w:val="0"/>
            </w:pPr>
            <w:r>
              <w:rPr>
                <w:sz w:val="20"/>
              </w:rPr>
              <w:t xml:space="preserve">173) дер. Папинская</w:t>
            </w:r>
          </w:p>
          <w:p>
            <w:pPr>
              <w:pStyle w:val="0"/>
            </w:pPr>
            <w:r>
              <w:rPr>
                <w:sz w:val="20"/>
              </w:rPr>
              <w:t xml:space="preserve">174) дер. Паунинская</w:t>
            </w:r>
          </w:p>
          <w:p>
            <w:pPr>
              <w:pStyle w:val="0"/>
            </w:pPr>
            <w:r>
              <w:rPr>
                <w:sz w:val="20"/>
              </w:rPr>
              <w:t xml:space="preserve">175) дер. Пешково</w:t>
            </w:r>
          </w:p>
          <w:p>
            <w:pPr>
              <w:pStyle w:val="0"/>
            </w:pPr>
            <w:r>
              <w:rPr>
                <w:sz w:val="20"/>
              </w:rPr>
              <w:t xml:space="preserve">176) дер. Плосково</w:t>
            </w:r>
          </w:p>
          <w:p>
            <w:pPr>
              <w:pStyle w:val="0"/>
            </w:pPr>
            <w:r>
              <w:rPr>
                <w:sz w:val="20"/>
              </w:rPr>
              <w:t xml:space="preserve">177) дер. Площадь</w:t>
            </w:r>
          </w:p>
          <w:p>
            <w:pPr>
              <w:pStyle w:val="0"/>
            </w:pPr>
            <w:r>
              <w:rPr>
                <w:sz w:val="20"/>
              </w:rPr>
              <w:t xml:space="preserve">178) дер. Поздеевская</w:t>
            </w:r>
          </w:p>
          <w:p>
            <w:pPr>
              <w:pStyle w:val="0"/>
            </w:pPr>
            <w:r>
              <w:rPr>
                <w:sz w:val="20"/>
              </w:rPr>
              <w:t xml:space="preserve">179) дер. Поповка (муниципальное образование "Климовское")</w:t>
            </w:r>
          </w:p>
          <w:p>
            <w:pPr>
              <w:pStyle w:val="0"/>
            </w:pPr>
            <w:r>
              <w:rPr>
                <w:sz w:val="20"/>
              </w:rPr>
              <w:t xml:space="preserve">180) дер. Порядинская</w:t>
            </w:r>
          </w:p>
          <w:p>
            <w:pPr>
              <w:pStyle w:val="0"/>
            </w:pPr>
            <w:r>
              <w:rPr>
                <w:sz w:val="20"/>
              </w:rPr>
              <w:t xml:space="preserve">181) дер. Прилук</w:t>
            </w:r>
          </w:p>
          <w:p>
            <w:pPr>
              <w:pStyle w:val="0"/>
            </w:pPr>
            <w:r>
              <w:rPr>
                <w:sz w:val="20"/>
              </w:rPr>
              <w:t xml:space="preserve">182) дер. Синцовская</w:t>
            </w:r>
          </w:p>
          <w:p>
            <w:pPr>
              <w:pStyle w:val="0"/>
            </w:pPr>
            <w:r>
              <w:rPr>
                <w:sz w:val="20"/>
              </w:rPr>
              <w:t xml:space="preserve">183) дер. Слободчиково</w:t>
            </w:r>
          </w:p>
          <w:p>
            <w:pPr>
              <w:pStyle w:val="0"/>
            </w:pPr>
            <w:r>
              <w:rPr>
                <w:sz w:val="20"/>
              </w:rPr>
              <w:t xml:space="preserve">184) дер. Спасская</w:t>
            </w:r>
          </w:p>
          <w:p>
            <w:pPr>
              <w:pStyle w:val="0"/>
            </w:pPr>
            <w:r>
              <w:rPr>
                <w:sz w:val="20"/>
              </w:rPr>
              <w:t xml:space="preserve">185) дер. Толстая</w:t>
            </w:r>
          </w:p>
          <w:p>
            <w:pPr>
              <w:pStyle w:val="0"/>
            </w:pPr>
            <w:r>
              <w:rPr>
                <w:sz w:val="20"/>
              </w:rPr>
              <w:t xml:space="preserve">186) дер. Тончиковская</w:t>
            </w:r>
          </w:p>
          <w:p>
            <w:pPr>
              <w:pStyle w:val="0"/>
            </w:pPr>
            <w:r>
              <w:rPr>
                <w:sz w:val="20"/>
              </w:rPr>
              <w:t xml:space="preserve">187) дер. Топоровская</w:t>
            </w:r>
          </w:p>
          <w:p>
            <w:pPr>
              <w:pStyle w:val="0"/>
            </w:pPr>
            <w:r>
              <w:rPr>
                <w:sz w:val="20"/>
              </w:rPr>
              <w:t xml:space="preserve">188) дер. Устиновская</w:t>
            </w:r>
          </w:p>
          <w:p>
            <w:pPr>
              <w:pStyle w:val="0"/>
            </w:pPr>
            <w:r>
              <w:rPr>
                <w:sz w:val="20"/>
              </w:rPr>
              <w:t xml:space="preserve">189) дер. Харламовская</w:t>
            </w:r>
          </w:p>
          <w:p>
            <w:pPr>
              <w:pStyle w:val="0"/>
            </w:pPr>
            <w:r>
              <w:rPr>
                <w:sz w:val="20"/>
              </w:rPr>
              <w:t xml:space="preserve">190) ст. Хмельники</w:t>
            </w:r>
          </w:p>
          <w:p>
            <w:pPr>
              <w:pStyle w:val="0"/>
            </w:pPr>
            <w:r>
              <w:rPr>
                <w:sz w:val="20"/>
              </w:rPr>
              <w:t xml:space="preserve">191) дер. Шеинская</w:t>
            </w:r>
          </w:p>
          <w:p>
            <w:pPr>
              <w:pStyle w:val="0"/>
            </w:pPr>
            <w:r>
              <w:rPr>
                <w:sz w:val="20"/>
              </w:rPr>
              <w:t xml:space="preserve">192) дер. Юшковская</w:t>
            </w:r>
          </w:p>
        </w:tc>
      </w:tr>
      <w:tr>
        <w:tc>
          <w:tcPr>
            <w:tcW w:w="4535" w:type="dxa"/>
            <w:tcBorders>
              <w:top w:val="nil"/>
              <w:left w:val="nil"/>
              <w:bottom w:val="nil"/>
              <w:right w:val="nil"/>
            </w:tcBorders>
          </w:tcPr>
          <w:p>
            <w:pPr>
              <w:pStyle w:val="0"/>
            </w:pPr>
            <w:r>
              <w:rPr>
                <w:sz w:val="20"/>
              </w:rPr>
              <w:t xml:space="preserve">Котласский муниципальный район</w:t>
            </w:r>
          </w:p>
        </w:tc>
        <w:tc>
          <w:tcPr>
            <w:tcW w:w="4501" w:type="dxa"/>
            <w:tcBorders>
              <w:top w:val="nil"/>
              <w:left w:val="nil"/>
              <w:bottom w:val="nil"/>
              <w:right w:val="nil"/>
            </w:tcBorders>
          </w:tcPr>
          <w:p>
            <w:pPr>
              <w:pStyle w:val="0"/>
            </w:pPr>
            <w:r>
              <w:rPr>
                <w:sz w:val="20"/>
              </w:rPr>
              <w:t xml:space="preserve">193) дер. Воробино</w:t>
            </w:r>
          </w:p>
          <w:p>
            <w:pPr>
              <w:pStyle w:val="0"/>
            </w:pPr>
            <w:r>
              <w:rPr>
                <w:sz w:val="20"/>
              </w:rPr>
              <w:t xml:space="preserve">194) с. Ямское</w:t>
            </w:r>
          </w:p>
        </w:tc>
      </w:tr>
      <w:tr>
        <w:tc>
          <w:tcPr>
            <w:tcW w:w="4535" w:type="dxa"/>
            <w:tcBorders>
              <w:top w:val="nil"/>
              <w:left w:val="nil"/>
              <w:bottom w:val="nil"/>
              <w:right w:val="nil"/>
            </w:tcBorders>
          </w:tcPr>
          <w:p>
            <w:pPr>
              <w:pStyle w:val="0"/>
            </w:pPr>
            <w:r>
              <w:rPr>
                <w:sz w:val="20"/>
              </w:rPr>
              <w:t xml:space="preserve">Красноборский муниципальный район</w:t>
            </w:r>
          </w:p>
        </w:tc>
        <w:tc>
          <w:tcPr>
            <w:tcW w:w="4501" w:type="dxa"/>
            <w:tcBorders>
              <w:top w:val="nil"/>
              <w:left w:val="nil"/>
              <w:bottom w:val="nil"/>
              <w:right w:val="nil"/>
            </w:tcBorders>
          </w:tcPr>
          <w:p>
            <w:pPr>
              <w:pStyle w:val="0"/>
            </w:pPr>
            <w:r>
              <w:rPr>
                <w:sz w:val="20"/>
              </w:rPr>
              <w:t xml:space="preserve">195) пос. Березовка</w:t>
            </w:r>
          </w:p>
          <w:p>
            <w:pPr>
              <w:pStyle w:val="0"/>
            </w:pPr>
            <w:r>
              <w:rPr>
                <w:sz w:val="20"/>
              </w:rPr>
              <w:t xml:space="preserve">196) дер. Большая Иховалжа</w:t>
            </w:r>
          </w:p>
          <w:p>
            <w:pPr>
              <w:pStyle w:val="0"/>
            </w:pPr>
            <w:r>
              <w:rPr>
                <w:sz w:val="20"/>
              </w:rPr>
              <w:t xml:space="preserve">197) пос. Комарово</w:t>
            </w:r>
          </w:p>
          <w:p>
            <w:pPr>
              <w:pStyle w:val="0"/>
            </w:pPr>
            <w:r>
              <w:rPr>
                <w:sz w:val="20"/>
              </w:rPr>
              <w:t xml:space="preserve">198) пос. Комсомольский</w:t>
            </w:r>
          </w:p>
          <w:p>
            <w:pPr>
              <w:pStyle w:val="0"/>
            </w:pPr>
            <w:r>
              <w:rPr>
                <w:sz w:val="20"/>
              </w:rPr>
              <w:t xml:space="preserve">199) дер. Малая Иховалжа</w:t>
            </w:r>
          </w:p>
          <w:p>
            <w:pPr>
              <w:pStyle w:val="0"/>
            </w:pPr>
            <w:r>
              <w:rPr>
                <w:sz w:val="20"/>
              </w:rPr>
              <w:t xml:space="preserve">200) дер. Новошино</w:t>
            </w:r>
          </w:p>
          <w:p>
            <w:pPr>
              <w:pStyle w:val="0"/>
            </w:pPr>
            <w:r>
              <w:rPr>
                <w:sz w:val="20"/>
              </w:rPr>
              <w:t xml:space="preserve">201) дер. Шадрино</w:t>
            </w:r>
          </w:p>
          <w:p>
            <w:pPr>
              <w:pStyle w:val="0"/>
            </w:pPr>
            <w:r>
              <w:rPr>
                <w:sz w:val="20"/>
              </w:rPr>
              <w:t xml:space="preserve">202) дер. Андрюшинская</w:t>
            </w:r>
          </w:p>
        </w:tc>
      </w:tr>
      <w:tr>
        <w:tc>
          <w:tcPr>
            <w:tcW w:w="4535" w:type="dxa"/>
            <w:tcBorders>
              <w:top w:val="nil"/>
              <w:left w:val="nil"/>
              <w:bottom w:val="nil"/>
              <w:right w:val="nil"/>
            </w:tcBorders>
          </w:tcPr>
          <w:p>
            <w:pPr>
              <w:pStyle w:val="0"/>
            </w:pPr>
            <w:r>
              <w:rPr>
                <w:sz w:val="20"/>
              </w:rPr>
              <w:t xml:space="preserve">Ленский муниципальный район</w:t>
            </w:r>
          </w:p>
        </w:tc>
        <w:tc>
          <w:tcPr>
            <w:tcW w:w="4501" w:type="dxa"/>
            <w:tcBorders>
              <w:top w:val="nil"/>
              <w:left w:val="nil"/>
              <w:bottom w:val="nil"/>
              <w:right w:val="nil"/>
            </w:tcBorders>
          </w:tcPr>
          <w:p>
            <w:pPr>
              <w:pStyle w:val="0"/>
            </w:pPr>
            <w:r>
              <w:rPr>
                <w:sz w:val="20"/>
              </w:rPr>
              <w:t xml:space="preserve">203) дер. Вожем</w:t>
            </w:r>
          </w:p>
          <w:p>
            <w:pPr>
              <w:pStyle w:val="0"/>
            </w:pPr>
            <w:r>
              <w:rPr>
                <w:sz w:val="20"/>
              </w:rPr>
              <w:t xml:space="preserve">204) дер. Горка</w:t>
            </w:r>
          </w:p>
        </w:tc>
      </w:tr>
      <w:tr>
        <w:tc>
          <w:tcPr>
            <w:tcW w:w="4535" w:type="dxa"/>
            <w:tcBorders>
              <w:top w:val="nil"/>
              <w:left w:val="nil"/>
              <w:bottom w:val="nil"/>
              <w:right w:val="nil"/>
            </w:tcBorders>
          </w:tcPr>
          <w:p>
            <w:pPr>
              <w:pStyle w:val="0"/>
            </w:pPr>
            <w:r>
              <w:rPr>
                <w:sz w:val="20"/>
              </w:rPr>
              <w:t xml:space="preserve">Лешуконский муниципальный район</w:t>
            </w:r>
          </w:p>
        </w:tc>
        <w:tc>
          <w:tcPr>
            <w:tcW w:w="4501" w:type="dxa"/>
            <w:tcBorders>
              <w:top w:val="nil"/>
              <w:left w:val="nil"/>
              <w:bottom w:val="nil"/>
              <w:right w:val="nil"/>
            </w:tcBorders>
          </w:tcPr>
          <w:p>
            <w:pPr>
              <w:pStyle w:val="0"/>
            </w:pPr>
            <w:r>
              <w:rPr>
                <w:sz w:val="20"/>
              </w:rPr>
              <w:t xml:space="preserve">205) пос. Большая Щелья</w:t>
            </w:r>
          </w:p>
          <w:p>
            <w:pPr>
              <w:pStyle w:val="0"/>
            </w:pPr>
            <w:r>
              <w:rPr>
                <w:sz w:val="20"/>
              </w:rPr>
              <w:t xml:space="preserve">206) с. Вожгора</w:t>
            </w:r>
          </w:p>
          <w:p>
            <w:pPr>
              <w:pStyle w:val="0"/>
            </w:pPr>
            <w:r>
              <w:rPr>
                <w:sz w:val="20"/>
              </w:rPr>
              <w:t xml:space="preserve">207) дер. Засулье</w:t>
            </w:r>
          </w:p>
          <w:p>
            <w:pPr>
              <w:pStyle w:val="0"/>
            </w:pPr>
            <w:r>
              <w:rPr>
                <w:sz w:val="20"/>
              </w:rPr>
              <w:t xml:space="preserve">208) пос. Зубово</w:t>
            </w:r>
          </w:p>
          <w:p>
            <w:pPr>
              <w:pStyle w:val="0"/>
            </w:pPr>
            <w:r>
              <w:rPr>
                <w:sz w:val="20"/>
              </w:rPr>
              <w:t xml:space="preserve">209) дер. Кеба</w:t>
            </w:r>
          </w:p>
          <w:p>
            <w:pPr>
              <w:pStyle w:val="0"/>
            </w:pPr>
            <w:r>
              <w:rPr>
                <w:sz w:val="20"/>
              </w:rPr>
              <w:t xml:space="preserve">210) с. Койнас</w:t>
            </w:r>
          </w:p>
          <w:p>
            <w:pPr>
              <w:pStyle w:val="0"/>
            </w:pPr>
            <w:r>
              <w:rPr>
                <w:sz w:val="20"/>
              </w:rPr>
              <w:t xml:space="preserve">211) дер. Колмогора</w:t>
            </w:r>
          </w:p>
          <w:p>
            <w:pPr>
              <w:pStyle w:val="0"/>
            </w:pPr>
            <w:r>
              <w:rPr>
                <w:sz w:val="20"/>
              </w:rPr>
              <w:t xml:space="preserve">212) дер. Кысса</w:t>
            </w:r>
          </w:p>
          <w:p>
            <w:pPr>
              <w:pStyle w:val="0"/>
            </w:pPr>
            <w:r>
              <w:rPr>
                <w:sz w:val="20"/>
              </w:rPr>
              <w:t xml:space="preserve">213) дер. Ларькино</w:t>
            </w:r>
          </w:p>
          <w:p>
            <w:pPr>
              <w:pStyle w:val="0"/>
            </w:pPr>
            <w:r>
              <w:rPr>
                <w:sz w:val="20"/>
              </w:rPr>
              <w:t xml:space="preserve">214) дер. Лебское</w:t>
            </w:r>
          </w:p>
          <w:p>
            <w:pPr>
              <w:pStyle w:val="0"/>
            </w:pPr>
            <w:r>
              <w:rPr>
                <w:sz w:val="20"/>
              </w:rPr>
              <w:t xml:space="preserve">215) с. Олема</w:t>
            </w:r>
          </w:p>
          <w:p>
            <w:pPr>
              <w:pStyle w:val="0"/>
            </w:pPr>
            <w:r>
              <w:rPr>
                <w:sz w:val="20"/>
              </w:rPr>
              <w:t xml:space="preserve">216) дер. Палащелье</w:t>
            </w:r>
          </w:p>
          <w:p>
            <w:pPr>
              <w:pStyle w:val="0"/>
            </w:pPr>
            <w:r>
              <w:rPr>
                <w:sz w:val="20"/>
              </w:rPr>
              <w:t xml:space="preserve">217) дер. Пустыня</w:t>
            </w:r>
          </w:p>
          <w:p>
            <w:pPr>
              <w:pStyle w:val="0"/>
            </w:pPr>
            <w:r>
              <w:rPr>
                <w:sz w:val="20"/>
              </w:rPr>
              <w:t xml:space="preserve">218) дер. Резя</w:t>
            </w:r>
          </w:p>
          <w:p>
            <w:pPr>
              <w:pStyle w:val="0"/>
            </w:pPr>
            <w:r>
              <w:rPr>
                <w:sz w:val="20"/>
              </w:rPr>
              <w:t xml:space="preserve">219) дер. Родома</w:t>
            </w:r>
          </w:p>
          <w:p>
            <w:pPr>
              <w:pStyle w:val="0"/>
            </w:pPr>
            <w:r>
              <w:rPr>
                <w:sz w:val="20"/>
              </w:rPr>
              <w:t xml:space="preserve">220) дер. Русома</w:t>
            </w:r>
          </w:p>
          <w:p>
            <w:pPr>
              <w:pStyle w:val="0"/>
            </w:pPr>
            <w:r>
              <w:rPr>
                <w:sz w:val="20"/>
              </w:rPr>
              <w:t xml:space="preserve">221) дер. Усть-Кыма</w:t>
            </w:r>
          </w:p>
          <w:p>
            <w:pPr>
              <w:pStyle w:val="0"/>
            </w:pPr>
            <w:r>
              <w:rPr>
                <w:sz w:val="20"/>
              </w:rPr>
              <w:t xml:space="preserve">222) дер. Усть-Низемье</w:t>
            </w:r>
          </w:p>
          <w:p>
            <w:pPr>
              <w:pStyle w:val="0"/>
            </w:pPr>
            <w:r>
              <w:rPr>
                <w:sz w:val="20"/>
              </w:rPr>
              <w:t xml:space="preserve">223) пос. Усть-Чуласа</w:t>
            </w:r>
          </w:p>
          <w:p>
            <w:pPr>
              <w:pStyle w:val="0"/>
            </w:pPr>
            <w:r>
              <w:rPr>
                <w:sz w:val="20"/>
              </w:rPr>
              <w:t xml:space="preserve">224) дер. Чуласа</w:t>
            </w:r>
          </w:p>
          <w:p>
            <w:pPr>
              <w:pStyle w:val="0"/>
            </w:pPr>
            <w:r>
              <w:rPr>
                <w:sz w:val="20"/>
              </w:rPr>
              <w:t xml:space="preserve">225) дер. Чухари</w:t>
            </w:r>
          </w:p>
          <w:p>
            <w:pPr>
              <w:pStyle w:val="0"/>
            </w:pPr>
            <w:r>
              <w:rPr>
                <w:sz w:val="20"/>
              </w:rPr>
              <w:t xml:space="preserve">226) дер. Чучепала</w:t>
            </w:r>
          </w:p>
          <w:p>
            <w:pPr>
              <w:pStyle w:val="0"/>
            </w:pPr>
            <w:r>
              <w:rPr>
                <w:sz w:val="20"/>
              </w:rPr>
              <w:t xml:space="preserve">227) дер. Шегмас</w:t>
            </w:r>
          </w:p>
        </w:tc>
      </w:tr>
      <w:tr>
        <w:tc>
          <w:tcPr>
            <w:tcW w:w="4535" w:type="dxa"/>
            <w:tcBorders>
              <w:top w:val="nil"/>
              <w:left w:val="nil"/>
              <w:bottom w:val="nil"/>
              <w:right w:val="nil"/>
            </w:tcBorders>
          </w:tcPr>
          <w:p>
            <w:pPr>
              <w:pStyle w:val="0"/>
            </w:pPr>
            <w:r>
              <w:rPr>
                <w:sz w:val="20"/>
              </w:rPr>
              <w:t xml:space="preserve">Мезенский муниципальный район</w:t>
            </w:r>
          </w:p>
        </w:tc>
        <w:tc>
          <w:tcPr>
            <w:tcW w:w="4501" w:type="dxa"/>
            <w:tcBorders>
              <w:top w:val="nil"/>
              <w:left w:val="nil"/>
              <w:bottom w:val="nil"/>
              <w:right w:val="nil"/>
            </w:tcBorders>
          </w:tcPr>
          <w:p>
            <w:pPr>
              <w:pStyle w:val="0"/>
            </w:pPr>
            <w:r>
              <w:rPr>
                <w:sz w:val="20"/>
              </w:rPr>
              <w:t xml:space="preserve">228) с. Долгощелье</w:t>
            </w:r>
          </w:p>
          <w:p>
            <w:pPr>
              <w:pStyle w:val="0"/>
            </w:pPr>
            <w:r>
              <w:rPr>
                <w:sz w:val="20"/>
              </w:rPr>
              <w:t xml:space="preserve">229) дер. Елкино</w:t>
            </w:r>
          </w:p>
          <w:p>
            <w:pPr>
              <w:pStyle w:val="0"/>
            </w:pPr>
            <w:r>
              <w:rPr>
                <w:sz w:val="20"/>
              </w:rPr>
              <w:t xml:space="preserve">230) дер. Калино</w:t>
            </w:r>
          </w:p>
          <w:p>
            <w:pPr>
              <w:pStyle w:val="0"/>
            </w:pPr>
            <w:r>
              <w:rPr>
                <w:sz w:val="20"/>
              </w:rPr>
              <w:t xml:space="preserve">231) с. Койда</w:t>
            </w:r>
          </w:p>
          <w:p>
            <w:pPr>
              <w:pStyle w:val="0"/>
            </w:pPr>
            <w:r>
              <w:rPr>
                <w:sz w:val="20"/>
              </w:rPr>
              <w:t xml:space="preserve">232) дер. Майда</w:t>
            </w:r>
          </w:p>
          <w:p>
            <w:pPr>
              <w:pStyle w:val="0"/>
            </w:pPr>
            <w:r>
              <w:rPr>
                <w:sz w:val="20"/>
              </w:rPr>
              <w:t xml:space="preserve">233) дер. Мегра</w:t>
            </w:r>
          </w:p>
          <w:p>
            <w:pPr>
              <w:pStyle w:val="0"/>
            </w:pPr>
            <w:r>
              <w:rPr>
                <w:sz w:val="20"/>
              </w:rPr>
              <w:t xml:space="preserve">234) дер. Мосеево</w:t>
            </w:r>
          </w:p>
          <w:p>
            <w:pPr>
              <w:pStyle w:val="0"/>
            </w:pPr>
            <w:r>
              <w:rPr>
                <w:sz w:val="20"/>
              </w:rPr>
              <w:t xml:space="preserve">235) дер. Нижа</w:t>
            </w:r>
          </w:p>
          <w:p>
            <w:pPr>
              <w:pStyle w:val="0"/>
            </w:pPr>
            <w:r>
              <w:rPr>
                <w:sz w:val="20"/>
              </w:rPr>
              <w:t xml:space="preserve">236) с. Ручьи</w:t>
            </w:r>
          </w:p>
          <w:p>
            <w:pPr>
              <w:pStyle w:val="0"/>
            </w:pPr>
            <w:r>
              <w:rPr>
                <w:sz w:val="20"/>
              </w:rPr>
              <w:t xml:space="preserve">237) дер. Сафоново</w:t>
            </w:r>
          </w:p>
          <w:p>
            <w:pPr>
              <w:pStyle w:val="0"/>
            </w:pPr>
            <w:r>
              <w:rPr>
                <w:sz w:val="20"/>
              </w:rPr>
              <w:t xml:space="preserve">238) дер. Сояна</w:t>
            </w:r>
          </w:p>
        </w:tc>
      </w:tr>
      <w:tr>
        <w:tc>
          <w:tcPr>
            <w:tcW w:w="4535" w:type="dxa"/>
            <w:tcBorders>
              <w:top w:val="nil"/>
              <w:left w:val="nil"/>
              <w:bottom w:val="nil"/>
              <w:right w:val="nil"/>
            </w:tcBorders>
          </w:tcPr>
          <w:p>
            <w:pPr>
              <w:pStyle w:val="0"/>
            </w:pPr>
            <w:r>
              <w:rPr>
                <w:sz w:val="20"/>
              </w:rPr>
              <w:t xml:space="preserve">Няндомский муниципальный район</w:t>
            </w:r>
          </w:p>
        </w:tc>
        <w:tc>
          <w:tcPr>
            <w:tcW w:w="4501" w:type="dxa"/>
            <w:tcBorders>
              <w:top w:val="nil"/>
              <w:left w:val="nil"/>
              <w:bottom w:val="nil"/>
              <w:right w:val="nil"/>
            </w:tcBorders>
          </w:tcPr>
          <w:p>
            <w:pPr>
              <w:pStyle w:val="0"/>
            </w:pPr>
            <w:r>
              <w:rPr>
                <w:sz w:val="20"/>
              </w:rPr>
              <w:t xml:space="preserve">239) дер. Андреевская (муниципальное образование "Няндомское")</w:t>
            </w:r>
          </w:p>
          <w:p>
            <w:pPr>
              <w:pStyle w:val="0"/>
            </w:pPr>
            <w:r>
              <w:rPr>
                <w:sz w:val="20"/>
              </w:rPr>
              <w:t xml:space="preserve">240) дер. Гришинская</w:t>
            </w:r>
          </w:p>
          <w:p>
            <w:pPr>
              <w:pStyle w:val="0"/>
            </w:pPr>
            <w:r>
              <w:rPr>
                <w:sz w:val="20"/>
              </w:rPr>
              <w:t xml:space="preserve">241) дер. Наумовская</w:t>
            </w:r>
          </w:p>
          <w:p>
            <w:pPr>
              <w:pStyle w:val="0"/>
            </w:pPr>
            <w:r>
              <w:rPr>
                <w:sz w:val="20"/>
              </w:rPr>
              <w:t xml:space="preserve">242) дер. Осковская</w:t>
            </w:r>
          </w:p>
          <w:p>
            <w:pPr>
              <w:pStyle w:val="0"/>
            </w:pPr>
            <w:r>
              <w:rPr>
                <w:sz w:val="20"/>
              </w:rPr>
              <w:t xml:space="preserve">243) дер. Савинская</w:t>
            </w:r>
          </w:p>
          <w:p>
            <w:pPr>
              <w:pStyle w:val="0"/>
            </w:pPr>
            <w:r>
              <w:rPr>
                <w:sz w:val="20"/>
              </w:rPr>
              <w:t xml:space="preserve">244) дер. Сибирь</w:t>
            </w:r>
          </w:p>
          <w:p>
            <w:pPr>
              <w:pStyle w:val="0"/>
            </w:pPr>
            <w:r>
              <w:rPr>
                <w:sz w:val="20"/>
              </w:rPr>
              <w:t xml:space="preserve">245) ж/д ст. Лельма</w:t>
            </w:r>
          </w:p>
          <w:p>
            <w:pPr>
              <w:pStyle w:val="0"/>
            </w:pPr>
            <w:r>
              <w:rPr>
                <w:sz w:val="20"/>
              </w:rPr>
              <w:t xml:space="preserve">246) дер. Ступинская</w:t>
            </w:r>
          </w:p>
          <w:p>
            <w:pPr>
              <w:pStyle w:val="0"/>
            </w:pPr>
            <w:r>
              <w:rPr>
                <w:sz w:val="20"/>
              </w:rPr>
              <w:t xml:space="preserve">247) дер. Торновская</w:t>
            </w:r>
          </w:p>
          <w:p>
            <w:pPr>
              <w:pStyle w:val="0"/>
            </w:pPr>
            <w:r>
              <w:rPr>
                <w:sz w:val="20"/>
              </w:rPr>
              <w:t xml:space="preserve">248) дер. Турлаевская</w:t>
            </w:r>
          </w:p>
          <w:p>
            <w:pPr>
              <w:pStyle w:val="0"/>
            </w:pPr>
            <w:r>
              <w:rPr>
                <w:sz w:val="20"/>
              </w:rPr>
              <w:t xml:space="preserve">249) дер. Григорьевская</w:t>
            </w:r>
          </w:p>
          <w:p>
            <w:pPr>
              <w:pStyle w:val="0"/>
            </w:pPr>
            <w:r>
              <w:rPr>
                <w:sz w:val="20"/>
              </w:rPr>
              <w:t xml:space="preserve">250) дер. Калининская</w:t>
            </w:r>
          </w:p>
          <w:p>
            <w:pPr>
              <w:pStyle w:val="0"/>
            </w:pPr>
            <w:r>
              <w:rPr>
                <w:sz w:val="20"/>
              </w:rPr>
              <w:t xml:space="preserve">251) дер. Кырчема</w:t>
            </w:r>
          </w:p>
          <w:p>
            <w:pPr>
              <w:pStyle w:val="0"/>
            </w:pPr>
            <w:r>
              <w:rPr>
                <w:sz w:val="20"/>
              </w:rPr>
              <w:t xml:space="preserve">252) дер. Лужная</w:t>
            </w:r>
          </w:p>
          <w:p>
            <w:pPr>
              <w:pStyle w:val="0"/>
            </w:pPr>
            <w:r>
              <w:rPr>
                <w:sz w:val="20"/>
              </w:rPr>
              <w:t xml:space="preserve">253) дер. Федосеевская</w:t>
            </w:r>
          </w:p>
        </w:tc>
      </w:tr>
      <w:tr>
        <w:tc>
          <w:tcPr>
            <w:tcW w:w="4535" w:type="dxa"/>
            <w:tcBorders>
              <w:top w:val="nil"/>
              <w:left w:val="nil"/>
              <w:bottom w:val="nil"/>
              <w:right w:val="nil"/>
            </w:tcBorders>
          </w:tcPr>
          <w:p>
            <w:pPr>
              <w:pStyle w:val="0"/>
            </w:pPr>
            <w:r>
              <w:rPr>
                <w:sz w:val="20"/>
              </w:rPr>
              <w:t xml:space="preserve">Онежский муниципальный район</w:t>
            </w:r>
          </w:p>
        </w:tc>
        <w:tc>
          <w:tcPr>
            <w:tcW w:w="4501" w:type="dxa"/>
            <w:tcBorders>
              <w:top w:val="nil"/>
              <w:left w:val="nil"/>
              <w:bottom w:val="nil"/>
              <w:right w:val="nil"/>
            </w:tcBorders>
          </w:tcPr>
          <w:p>
            <w:pPr>
              <w:pStyle w:val="0"/>
            </w:pPr>
            <w:r>
              <w:rPr>
                <w:sz w:val="20"/>
              </w:rPr>
              <w:t xml:space="preserve">254) дер. Большая Фехтальма</w:t>
            </w:r>
          </w:p>
          <w:p>
            <w:pPr>
              <w:pStyle w:val="0"/>
            </w:pPr>
            <w:r>
              <w:rPr>
                <w:sz w:val="20"/>
              </w:rPr>
              <w:t xml:space="preserve">255) дер. Большое Шарково</w:t>
            </w:r>
          </w:p>
          <w:p>
            <w:pPr>
              <w:pStyle w:val="0"/>
            </w:pPr>
            <w:r>
              <w:rPr>
                <w:sz w:val="20"/>
              </w:rPr>
              <w:t xml:space="preserve">256) пос. Верхнеозерский</w:t>
            </w:r>
          </w:p>
          <w:p>
            <w:pPr>
              <w:pStyle w:val="0"/>
            </w:pPr>
            <w:r>
              <w:rPr>
                <w:sz w:val="20"/>
              </w:rPr>
              <w:t xml:space="preserve">257) дер. Затезье</w:t>
            </w:r>
          </w:p>
          <w:p>
            <w:pPr>
              <w:pStyle w:val="0"/>
            </w:pPr>
            <w:r>
              <w:rPr>
                <w:sz w:val="20"/>
              </w:rPr>
              <w:t xml:space="preserve">258) дер. Кянда</w:t>
            </w:r>
          </w:p>
          <w:p>
            <w:pPr>
              <w:pStyle w:val="0"/>
            </w:pPr>
            <w:r>
              <w:rPr>
                <w:sz w:val="20"/>
              </w:rPr>
              <w:t xml:space="preserve">259) дер. Клещево</w:t>
            </w:r>
          </w:p>
          <w:p>
            <w:pPr>
              <w:pStyle w:val="0"/>
            </w:pPr>
            <w:r>
              <w:rPr>
                <w:sz w:val="20"/>
              </w:rPr>
              <w:t xml:space="preserve">260) пос. Ковкула</w:t>
            </w:r>
          </w:p>
          <w:p>
            <w:pPr>
              <w:pStyle w:val="0"/>
            </w:pPr>
            <w:r>
              <w:rPr>
                <w:sz w:val="20"/>
              </w:rPr>
              <w:t xml:space="preserve">261) дер. Кутованга</w:t>
            </w:r>
          </w:p>
          <w:p>
            <w:pPr>
              <w:pStyle w:val="0"/>
            </w:pPr>
            <w:r>
              <w:rPr>
                <w:sz w:val="20"/>
              </w:rPr>
              <w:t xml:space="preserve">262) дер. Лямца</w:t>
            </w:r>
          </w:p>
          <w:p>
            <w:pPr>
              <w:pStyle w:val="0"/>
            </w:pPr>
            <w:r>
              <w:rPr>
                <w:sz w:val="20"/>
              </w:rPr>
              <w:t xml:space="preserve">263) дер. Малая Фехтальма</w:t>
            </w:r>
          </w:p>
          <w:p>
            <w:pPr>
              <w:pStyle w:val="0"/>
            </w:pPr>
            <w:r>
              <w:rPr>
                <w:sz w:val="20"/>
              </w:rPr>
              <w:t xml:space="preserve">264) дер. Малое Шарково</w:t>
            </w:r>
          </w:p>
          <w:p>
            <w:pPr>
              <w:pStyle w:val="0"/>
            </w:pPr>
            <w:r>
              <w:rPr>
                <w:sz w:val="20"/>
              </w:rPr>
              <w:t xml:space="preserve">265) пос. Маложма</w:t>
            </w:r>
          </w:p>
          <w:p>
            <w:pPr>
              <w:pStyle w:val="0"/>
            </w:pPr>
            <w:r>
              <w:rPr>
                <w:sz w:val="20"/>
              </w:rPr>
              <w:t xml:space="preserve">266) дер. Нермуша</w:t>
            </w:r>
          </w:p>
          <w:p>
            <w:pPr>
              <w:pStyle w:val="0"/>
            </w:pPr>
            <w:r>
              <w:rPr>
                <w:sz w:val="20"/>
              </w:rPr>
              <w:t xml:space="preserve">267) дер. Нижмозеро</w:t>
            </w:r>
          </w:p>
          <w:p>
            <w:pPr>
              <w:pStyle w:val="0"/>
            </w:pPr>
            <w:r>
              <w:rPr>
                <w:sz w:val="20"/>
              </w:rPr>
              <w:t xml:space="preserve">268) дер. Пертема</w:t>
            </w:r>
          </w:p>
          <w:p>
            <w:pPr>
              <w:pStyle w:val="0"/>
            </w:pPr>
            <w:r>
              <w:rPr>
                <w:sz w:val="20"/>
              </w:rPr>
              <w:t xml:space="preserve">269) дер. Посад</w:t>
            </w:r>
          </w:p>
          <w:p>
            <w:pPr>
              <w:pStyle w:val="0"/>
            </w:pPr>
            <w:r>
              <w:rPr>
                <w:sz w:val="20"/>
              </w:rPr>
              <w:t xml:space="preserve">270) дер. Прилуки</w:t>
            </w:r>
          </w:p>
          <w:p>
            <w:pPr>
              <w:pStyle w:val="0"/>
            </w:pPr>
            <w:r>
              <w:rPr>
                <w:sz w:val="20"/>
              </w:rPr>
              <w:t xml:space="preserve">271) дер. Прошково</w:t>
            </w:r>
          </w:p>
          <w:p>
            <w:pPr>
              <w:pStyle w:val="0"/>
            </w:pPr>
            <w:r>
              <w:rPr>
                <w:sz w:val="20"/>
              </w:rPr>
              <w:t xml:space="preserve">272) с. Пурнема</w:t>
            </w:r>
          </w:p>
          <w:p>
            <w:pPr>
              <w:pStyle w:val="0"/>
            </w:pPr>
            <w:r>
              <w:rPr>
                <w:sz w:val="20"/>
              </w:rPr>
              <w:t xml:space="preserve">273) с. Тамица</w:t>
            </w:r>
          </w:p>
          <w:p>
            <w:pPr>
              <w:pStyle w:val="0"/>
            </w:pPr>
            <w:r>
              <w:rPr>
                <w:sz w:val="20"/>
              </w:rPr>
              <w:t xml:space="preserve">274) дер. Таборы</w:t>
            </w:r>
          </w:p>
          <w:p>
            <w:pPr>
              <w:pStyle w:val="0"/>
            </w:pPr>
            <w:r>
              <w:rPr>
                <w:sz w:val="20"/>
              </w:rPr>
              <w:t xml:space="preserve">275) пос. Унежма</w:t>
            </w:r>
          </w:p>
          <w:p>
            <w:pPr>
              <w:pStyle w:val="0"/>
            </w:pPr>
            <w:r>
              <w:rPr>
                <w:sz w:val="20"/>
              </w:rPr>
              <w:t xml:space="preserve">276) дер. Хаяла</w:t>
            </w:r>
          </w:p>
          <w:p>
            <w:pPr>
              <w:pStyle w:val="0"/>
            </w:pPr>
            <w:r>
              <w:rPr>
                <w:sz w:val="20"/>
              </w:rPr>
              <w:t xml:space="preserve">277) дер. Целягино</w:t>
            </w:r>
          </w:p>
          <w:p>
            <w:pPr>
              <w:pStyle w:val="0"/>
            </w:pPr>
            <w:r>
              <w:rPr>
                <w:sz w:val="20"/>
              </w:rPr>
              <w:t xml:space="preserve">278) дер. Шомокша</w:t>
            </w:r>
          </w:p>
        </w:tc>
      </w:tr>
      <w:tr>
        <w:tc>
          <w:tcPr>
            <w:tcW w:w="4535" w:type="dxa"/>
            <w:tcBorders>
              <w:top w:val="nil"/>
              <w:left w:val="nil"/>
              <w:bottom w:val="nil"/>
              <w:right w:val="nil"/>
            </w:tcBorders>
          </w:tcPr>
          <w:p>
            <w:pPr>
              <w:pStyle w:val="0"/>
            </w:pPr>
            <w:r>
              <w:rPr>
                <w:sz w:val="20"/>
              </w:rPr>
              <w:t xml:space="preserve">Пинежский муниципальный район</w:t>
            </w:r>
          </w:p>
        </w:tc>
        <w:tc>
          <w:tcPr>
            <w:tcW w:w="4501" w:type="dxa"/>
            <w:tcBorders>
              <w:top w:val="nil"/>
              <w:left w:val="nil"/>
              <w:bottom w:val="nil"/>
              <w:right w:val="nil"/>
            </w:tcBorders>
          </w:tcPr>
          <w:p>
            <w:pPr>
              <w:pStyle w:val="0"/>
            </w:pPr>
            <w:r>
              <w:rPr>
                <w:sz w:val="20"/>
              </w:rPr>
              <w:t xml:space="preserve">279) дер. Вальтево</w:t>
            </w:r>
          </w:p>
          <w:p>
            <w:pPr>
              <w:pStyle w:val="0"/>
            </w:pPr>
            <w:r>
              <w:rPr>
                <w:sz w:val="20"/>
              </w:rPr>
              <w:t xml:space="preserve">280) дер. Занюхча</w:t>
            </w:r>
          </w:p>
          <w:p>
            <w:pPr>
              <w:pStyle w:val="0"/>
            </w:pPr>
            <w:r>
              <w:rPr>
                <w:sz w:val="20"/>
              </w:rPr>
              <w:t xml:space="preserve">281) пос. Красный Бор</w:t>
            </w:r>
          </w:p>
          <w:p>
            <w:pPr>
              <w:pStyle w:val="0"/>
            </w:pPr>
            <w:r>
              <w:rPr>
                <w:sz w:val="20"/>
              </w:rPr>
              <w:t xml:space="preserve">282) пос. Кривые Озера</w:t>
            </w:r>
          </w:p>
          <w:p>
            <w:pPr>
              <w:pStyle w:val="0"/>
            </w:pPr>
            <w:r>
              <w:rPr>
                <w:sz w:val="20"/>
              </w:rPr>
              <w:t xml:space="preserve">283) дер. Кулой</w:t>
            </w:r>
          </w:p>
          <w:p>
            <w:pPr>
              <w:pStyle w:val="0"/>
            </w:pPr>
            <w:r>
              <w:rPr>
                <w:sz w:val="20"/>
              </w:rPr>
              <w:t xml:space="preserve">284) дер. Кучкас</w:t>
            </w:r>
          </w:p>
          <w:p>
            <w:pPr>
              <w:pStyle w:val="0"/>
            </w:pPr>
            <w:r>
              <w:rPr>
                <w:sz w:val="20"/>
              </w:rPr>
              <w:t xml:space="preserve">285) дер. Летопала</w:t>
            </w:r>
          </w:p>
          <w:p>
            <w:pPr>
              <w:pStyle w:val="0"/>
            </w:pPr>
            <w:r>
              <w:rPr>
                <w:sz w:val="20"/>
              </w:rPr>
              <w:t xml:space="preserve">286) дер. Михеево</w:t>
            </w:r>
          </w:p>
          <w:p>
            <w:pPr>
              <w:pStyle w:val="0"/>
            </w:pPr>
            <w:r>
              <w:rPr>
                <w:sz w:val="20"/>
              </w:rPr>
              <w:t xml:space="preserve">287) дер. Нюхча</w:t>
            </w:r>
          </w:p>
          <w:p>
            <w:pPr>
              <w:pStyle w:val="0"/>
            </w:pPr>
            <w:r>
              <w:rPr>
                <w:sz w:val="20"/>
              </w:rPr>
              <w:t xml:space="preserve">288) дер. Печгора</w:t>
            </w:r>
          </w:p>
          <w:p>
            <w:pPr>
              <w:pStyle w:val="0"/>
            </w:pPr>
            <w:r>
              <w:rPr>
                <w:sz w:val="20"/>
              </w:rPr>
              <w:t xml:space="preserve">289) дер. Пильегоры</w:t>
            </w:r>
          </w:p>
          <w:p>
            <w:pPr>
              <w:pStyle w:val="0"/>
            </w:pPr>
            <w:r>
              <w:rPr>
                <w:sz w:val="20"/>
              </w:rPr>
              <w:t xml:space="preserve">290) дер. Подрадье</w:t>
            </w:r>
          </w:p>
          <w:p>
            <w:pPr>
              <w:pStyle w:val="0"/>
            </w:pPr>
            <w:r>
              <w:rPr>
                <w:sz w:val="20"/>
              </w:rPr>
              <w:t xml:space="preserve">291) дер. Труфанова</w:t>
            </w:r>
          </w:p>
          <w:p>
            <w:pPr>
              <w:pStyle w:val="0"/>
            </w:pPr>
            <w:r>
              <w:rPr>
                <w:sz w:val="20"/>
              </w:rPr>
              <w:t xml:space="preserve">292) дер. Чикинская</w:t>
            </w:r>
          </w:p>
        </w:tc>
      </w:tr>
      <w:tr>
        <w:tc>
          <w:tcPr>
            <w:tcW w:w="4535" w:type="dxa"/>
            <w:tcBorders>
              <w:top w:val="nil"/>
              <w:left w:val="nil"/>
              <w:bottom w:val="nil"/>
              <w:right w:val="nil"/>
            </w:tcBorders>
          </w:tcPr>
          <w:p>
            <w:pPr>
              <w:pStyle w:val="0"/>
            </w:pPr>
            <w:r>
              <w:rPr>
                <w:sz w:val="20"/>
              </w:rPr>
              <w:t xml:space="preserve">Плесецкий муниципальный район</w:t>
            </w:r>
          </w:p>
        </w:tc>
        <w:tc>
          <w:tcPr>
            <w:tcW w:w="4501" w:type="dxa"/>
            <w:tcBorders>
              <w:top w:val="nil"/>
              <w:left w:val="nil"/>
              <w:bottom w:val="nil"/>
              <w:right w:val="nil"/>
            </w:tcBorders>
          </w:tcPr>
          <w:p>
            <w:pPr>
              <w:pStyle w:val="0"/>
            </w:pPr>
            <w:r>
              <w:rPr>
                <w:sz w:val="20"/>
              </w:rPr>
              <w:t xml:space="preserve">293) дер. Антушевская</w:t>
            </w:r>
          </w:p>
          <w:p>
            <w:pPr>
              <w:pStyle w:val="0"/>
            </w:pPr>
            <w:r>
              <w:rPr>
                <w:sz w:val="20"/>
              </w:rPr>
              <w:t xml:space="preserve">293.1) пос. Лужма</w:t>
            </w:r>
          </w:p>
          <w:p>
            <w:pPr>
              <w:pStyle w:val="0"/>
            </w:pPr>
            <w:r>
              <w:rPr>
                <w:sz w:val="20"/>
              </w:rPr>
              <w:t xml:space="preserve">293.2) пос. Сеза</w:t>
            </w:r>
          </w:p>
          <w:p>
            <w:pPr>
              <w:pStyle w:val="0"/>
            </w:pPr>
            <w:r>
              <w:rPr>
                <w:sz w:val="20"/>
              </w:rPr>
              <w:t xml:space="preserve">294) пос. Янгоры</w:t>
            </w:r>
          </w:p>
        </w:tc>
      </w:tr>
      <w:tr>
        <w:tc>
          <w:tcPr>
            <w:gridSpan w:val="2"/>
            <w:tcW w:w="9036" w:type="dxa"/>
            <w:tcBorders>
              <w:top w:val="nil"/>
              <w:left w:val="nil"/>
              <w:bottom w:val="nil"/>
              <w:right w:val="nil"/>
            </w:tcBorders>
          </w:tcPr>
          <w:p>
            <w:pPr>
              <w:pStyle w:val="0"/>
              <w:jc w:val="both"/>
            </w:pPr>
            <w:r>
              <w:rPr>
                <w:sz w:val="20"/>
              </w:rPr>
              <w:t xml:space="preserve">(в ред. </w:t>
            </w:r>
            <w:hyperlink w:history="0" r:id="rId1355"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26.08.2020 N 531-пп)</w:t>
            </w:r>
          </w:p>
        </w:tc>
      </w:tr>
      <w:tr>
        <w:tc>
          <w:tcPr>
            <w:tcW w:w="4535" w:type="dxa"/>
            <w:tcBorders>
              <w:top w:val="nil"/>
              <w:left w:val="nil"/>
              <w:bottom w:val="nil"/>
              <w:right w:val="nil"/>
            </w:tcBorders>
          </w:tcPr>
          <w:p>
            <w:pPr>
              <w:pStyle w:val="0"/>
            </w:pPr>
            <w:r>
              <w:rPr>
                <w:sz w:val="20"/>
              </w:rPr>
              <w:t xml:space="preserve">Приморский муниципальный район</w:t>
            </w:r>
          </w:p>
        </w:tc>
        <w:tc>
          <w:tcPr>
            <w:tcW w:w="4501" w:type="dxa"/>
            <w:tcBorders>
              <w:top w:val="nil"/>
              <w:left w:val="nil"/>
              <w:bottom w:val="nil"/>
              <w:right w:val="nil"/>
            </w:tcBorders>
          </w:tcPr>
          <w:p>
            <w:pPr>
              <w:pStyle w:val="0"/>
            </w:pPr>
            <w:r>
              <w:rPr>
                <w:sz w:val="20"/>
              </w:rPr>
              <w:t xml:space="preserve">295) дер. Верхняя Золотица</w:t>
            </w:r>
          </w:p>
          <w:p>
            <w:pPr>
              <w:pStyle w:val="0"/>
            </w:pPr>
            <w:r>
              <w:rPr>
                <w:sz w:val="20"/>
              </w:rPr>
              <w:t xml:space="preserve">296) дер. Летняя Золотица</w:t>
            </w:r>
          </w:p>
          <w:p>
            <w:pPr>
              <w:pStyle w:val="0"/>
            </w:pPr>
            <w:r>
              <w:rPr>
                <w:sz w:val="20"/>
              </w:rPr>
              <w:t xml:space="preserve">297) дер. Лопшеньга</w:t>
            </w:r>
          </w:p>
          <w:p>
            <w:pPr>
              <w:pStyle w:val="0"/>
            </w:pPr>
            <w:r>
              <w:rPr>
                <w:sz w:val="20"/>
              </w:rPr>
              <w:t xml:space="preserve">298) дер. Нижняя Золотица</w:t>
            </w:r>
          </w:p>
          <w:p>
            <w:pPr>
              <w:pStyle w:val="0"/>
            </w:pPr>
            <w:r>
              <w:rPr>
                <w:sz w:val="20"/>
              </w:rPr>
              <w:t xml:space="preserve">299) пос. Пертоминск</w:t>
            </w:r>
          </w:p>
          <w:p>
            <w:pPr>
              <w:pStyle w:val="0"/>
            </w:pPr>
            <w:r>
              <w:rPr>
                <w:sz w:val="20"/>
              </w:rPr>
              <w:t xml:space="preserve">300) дер. Пушлахта</w:t>
            </w:r>
          </w:p>
          <w:p>
            <w:pPr>
              <w:pStyle w:val="0"/>
            </w:pPr>
            <w:r>
              <w:rPr>
                <w:sz w:val="20"/>
              </w:rPr>
              <w:t xml:space="preserve">301) пос. Соловецкий</w:t>
            </w:r>
          </w:p>
          <w:p>
            <w:pPr>
              <w:pStyle w:val="0"/>
            </w:pPr>
            <w:r>
              <w:rPr>
                <w:sz w:val="20"/>
              </w:rPr>
              <w:t xml:space="preserve">302) дер. Яреньга</w:t>
            </w:r>
          </w:p>
        </w:tc>
      </w:tr>
      <w:tr>
        <w:tc>
          <w:tcPr>
            <w:tcW w:w="4535" w:type="dxa"/>
            <w:tcBorders>
              <w:top w:val="nil"/>
              <w:left w:val="nil"/>
              <w:bottom w:val="nil"/>
              <w:right w:val="nil"/>
            </w:tcBorders>
          </w:tcPr>
          <w:p>
            <w:pPr>
              <w:pStyle w:val="0"/>
            </w:pPr>
            <w:r>
              <w:rPr>
                <w:sz w:val="20"/>
              </w:rPr>
              <w:t xml:space="preserve">Устьянский муниципальный район</w:t>
            </w:r>
          </w:p>
        </w:tc>
        <w:tc>
          <w:tcPr>
            <w:tcW w:w="4501" w:type="dxa"/>
            <w:tcBorders>
              <w:top w:val="nil"/>
              <w:left w:val="nil"/>
              <w:bottom w:val="nil"/>
              <w:right w:val="nil"/>
            </w:tcBorders>
          </w:tcPr>
          <w:p>
            <w:pPr>
              <w:pStyle w:val="0"/>
            </w:pPr>
            <w:r>
              <w:rPr>
                <w:sz w:val="20"/>
              </w:rPr>
              <w:t xml:space="preserve">303) дер. Андреев Починок</w:t>
            </w:r>
          </w:p>
          <w:p>
            <w:pPr>
              <w:pStyle w:val="0"/>
            </w:pPr>
            <w:r>
              <w:rPr>
                <w:sz w:val="20"/>
              </w:rPr>
              <w:t xml:space="preserve">304) дер. Акичкин Починок</w:t>
            </w:r>
          </w:p>
          <w:p>
            <w:pPr>
              <w:pStyle w:val="0"/>
            </w:pPr>
            <w:r>
              <w:rPr>
                <w:sz w:val="20"/>
              </w:rPr>
              <w:t xml:space="preserve">305) дер. Алексеевская</w:t>
            </w:r>
          </w:p>
          <w:p>
            <w:pPr>
              <w:pStyle w:val="0"/>
            </w:pPr>
            <w:r>
              <w:rPr>
                <w:sz w:val="20"/>
              </w:rPr>
              <w:t xml:space="preserve">306) дер. Антипинская</w:t>
            </w:r>
          </w:p>
          <w:p>
            <w:pPr>
              <w:pStyle w:val="0"/>
            </w:pPr>
            <w:r>
              <w:rPr>
                <w:sz w:val="20"/>
              </w:rPr>
              <w:t xml:space="preserve">307) дер. Армино</w:t>
            </w:r>
          </w:p>
          <w:p>
            <w:pPr>
              <w:pStyle w:val="0"/>
            </w:pPr>
            <w:r>
              <w:rPr>
                <w:sz w:val="20"/>
              </w:rPr>
              <w:t xml:space="preserve">308) дер. Большая Вирова</w:t>
            </w:r>
          </w:p>
          <w:p>
            <w:pPr>
              <w:pStyle w:val="0"/>
            </w:pPr>
            <w:r>
              <w:rPr>
                <w:sz w:val="20"/>
              </w:rPr>
              <w:t xml:space="preserve">309) дер. Большая Медвежевская</w:t>
            </w:r>
          </w:p>
          <w:p>
            <w:pPr>
              <w:pStyle w:val="0"/>
            </w:pPr>
            <w:r>
              <w:rPr>
                <w:sz w:val="20"/>
              </w:rPr>
              <w:t xml:space="preserve">310) дер. Большой Дор</w:t>
            </w:r>
          </w:p>
          <w:p>
            <w:pPr>
              <w:pStyle w:val="0"/>
            </w:pPr>
            <w:r>
              <w:rPr>
                <w:sz w:val="20"/>
              </w:rPr>
              <w:t xml:space="preserve">311) дер. Бритвино</w:t>
            </w:r>
          </w:p>
          <w:p>
            <w:pPr>
              <w:pStyle w:val="0"/>
            </w:pPr>
            <w:r>
              <w:rPr>
                <w:sz w:val="20"/>
              </w:rPr>
              <w:t xml:space="preserve">312) дер. Выставка</w:t>
            </w:r>
          </w:p>
          <w:p>
            <w:pPr>
              <w:pStyle w:val="0"/>
            </w:pPr>
            <w:r>
              <w:rPr>
                <w:sz w:val="20"/>
              </w:rPr>
              <w:t xml:space="preserve">313) дер. Заречье</w:t>
            </w:r>
          </w:p>
          <w:p>
            <w:pPr>
              <w:pStyle w:val="0"/>
            </w:pPr>
            <w:r>
              <w:rPr>
                <w:sz w:val="20"/>
              </w:rPr>
              <w:t xml:space="preserve">314) дер. Илатово</w:t>
            </w:r>
          </w:p>
          <w:p>
            <w:pPr>
              <w:pStyle w:val="0"/>
            </w:pPr>
            <w:r>
              <w:rPr>
                <w:sz w:val="20"/>
              </w:rPr>
              <w:t xml:space="preserve">315) дер. Исаевская</w:t>
            </w:r>
          </w:p>
          <w:p>
            <w:pPr>
              <w:pStyle w:val="0"/>
            </w:pPr>
            <w:r>
              <w:rPr>
                <w:sz w:val="20"/>
              </w:rPr>
              <w:t xml:space="preserve">316) пос. Кидюга</w:t>
            </w:r>
          </w:p>
          <w:p>
            <w:pPr>
              <w:pStyle w:val="0"/>
            </w:pPr>
            <w:r>
              <w:rPr>
                <w:sz w:val="20"/>
              </w:rPr>
              <w:t xml:space="preserve">317) дер. Клон</w:t>
            </w:r>
          </w:p>
          <w:p>
            <w:pPr>
              <w:pStyle w:val="0"/>
            </w:pPr>
            <w:r>
              <w:rPr>
                <w:sz w:val="20"/>
              </w:rPr>
              <w:t xml:space="preserve">318) дер. Кочкурга</w:t>
            </w:r>
          </w:p>
          <w:p>
            <w:pPr>
              <w:pStyle w:val="0"/>
            </w:pPr>
            <w:r>
              <w:rPr>
                <w:sz w:val="20"/>
              </w:rPr>
              <w:t xml:space="preserve">319) дер. Конятинская</w:t>
            </w:r>
          </w:p>
          <w:p>
            <w:pPr>
              <w:pStyle w:val="0"/>
            </w:pPr>
            <w:r>
              <w:rPr>
                <w:sz w:val="20"/>
              </w:rPr>
              <w:t xml:space="preserve">320) дер. Левинская</w:t>
            </w:r>
          </w:p>
          <w:p>
            <w:pPr>
              <w:pStyle w:val="0"/>
            </w:pPr>
            <w:r>
              <w:rPr>
                <w:sz w:val="20"/>
              </w:rPr>
              <w:t xml:space="preserve">321) дер. Маломедвежевская</w:t>
            </w:r>
          </w:p>
          <w:p>
            <w:pPr>
              <w:pStyle w:val="0"/>
            </w:pPr>
            <w:r>
              <w:rPr>
                <w:sz w:val="20"/>
              </w:rPr>
              <w:t xml:space="preserve">322) дер. Медвежье</w:t>
            </w:r>
          </w:p>
          <w:p>
            <w:pPr>
              <w:pStyle w:val="0"/>
            </w:pPr>
            <w:r>
              <w:rPr>
                <w:sz w:val="20"/>
              </w:rPr>
              <w:t xml:space="preserve">323) пос. Мирный</w:t>
            </w:r>
          </w:p>
          <w:p>
            <w:pPr>
              <w:pStyle w:val="0"/>
            </w:pPr>
            <w:r>
              <w:rPr>
                <w:sz w:val="20"/>
              </w:rPr>
              <w:t xml:space="preserve">324) дер. Михалево</w:t>
            </w:r>
          </w:p>
          <w:p>
            <w:pPr>
              <w:pStyle w:val="0"/>
            </w:pPr>
            <w:r>
              <w:rPr>
                <w:sz w:val="20"/>
              </w:rPr>
              <w:t xml:space="preserve">325) дер. Михеевская</w:t>
            </w:r>
          </w:p>
          <w:p>
            <w:pPr>
              <w:pStyle w:val="0"/>
            </w:pPr>
            <w:r>
              <w:rPr>
                <w:sz w:val="20"/>
              </w:rPr>
              <w:t xml:space="preserve">326) пос. Первомайский (муниципальное образование "Илезское")</w:t>
            </w:r>
          </w:p>
          <w:p>
            <w:pPr>
              <w:pStyle w:val="0"/>
            </w:pPr>
            <w:r>
              <w:rPr>
                <w:sz w:val="20"/>
              </w:rPr>
              <w:t xml:space="preserve">327) дер. Пирятинская</w:t>
            </w:r>
          </w:p>
          <w:p>
            <w:pPr>
              <w:pStyle w:val="0"/>
            </w:pPr>
            <w:r>
              <w:rPr>
                <w:sz w:val="20"/>
              </w:rPr>
              <w:t xml:space="preserve">328) дер. Синики</w:t>
            </w:r>
          </w:p>
          <w:p>
            <w:pPr>
              <w:pStyle w:val="0"/>
            </w:pPr>
            <w:r>
              <w:rPr>
                <w:sz w:val="20"/>
              </w:rPr>
              <w:t xml:space="preserve">329) дер. Спасская</w:t>
            </w:r>
          </w:p>
          <w:p>
            <w:pPr>
              <w:pStyle w:val="0"/>
            </w:pPr>
            <w:r>
              <w:rPr>
                <w:sz w:val="20"/>
              </w:rPr>
              <w:t xml:space="preserve">330) пос. Сенгос</w:t>
            </w:r>
          </w:p>
          <w:p>
            <w:pPr>
              <w:pStyle w:val="0"/>
            </w:pPr>
            <w:r>
              <w:rPr>
                <w:sz w:val="20"/>
              </w:rPr>
              <w:t xml:space="preserve">331) дер. Становская</w:t>
            </w:r>
          </w:p>
          <w:p>
            <w:pPr>
              <w:pStyle w:val="0"/>
            </w:pPr>
            <w:r>
              <w:rPr>
                <w:sz w:val="20"/>
              </w:rPr>
              <w:t xml:space="preserve">332) дер. Стешевская</w:t>
            </w:r>
          </w:p>
          <w:p>
            <w:pPr>
              <w:pStyle w:val="0"/>
            </w:pPr>
            <w:r>
              <w:rPr>
                <w:sz w:val="20"/>
              </w:rPr>
              <w:t xml:space="preserve">333) пос. Студенец</w:t>
            </w:r>
          </w:p>
          <w:p>
            <w:pPr>
              <w:pStyle w:val="0"/>
            </w:pPr>
            <w:r>
              <w:rPr>
                <w:sz w:val="20"/>
              </w:rPr>
              <w:t xml:space="preserve">334) пос. Сулонда</w:t>
            </w:r>
          </w:p>
          <w:p>
            <w:pPr>
              <w:pStyle w:val="0"/>
            </w:pPr>
            <w:r>
              <w:rPr>
                <w:sz w:val="20"/>
              </w:rPr>
              <w:t xml:space="preserve">335) дер. Фомин Починок</w:t>
            </w:r>
          </w:p>
          <w:p>
            <w:pPr>
              <w:pStyle w:val="0"/>
            </w:pPr>
            <w:r>
              <w:rPr>
                <w:sz w:val="20"/>
              </w:rPr>
              <w:t xml:space="preserve">336) дер. Чернополье</w:t>
            </w:r>
          </w:p>
          <w:p>
            <w:pPr>
              <w:pStyle w:val="0"/>
            </w:pPr>
            <w:r>
              <w:rPr>
                <w:sz w:val="20"/>
              </w:rPr>
              <w:t xml:space="preserve">337) дер. Шоломовская</w:t>
            </w:r>
          </w:p>
        </w:tc>
      </w:tr>
      <w:tr>
        <w:tc>
          <w:tcPr>
            <w:tcW w:w="4535" w:type="dxa"/>
            <w:tcBorders>
              <w:top w:val="nil"/>
              <w:left w:val="nil"/>
              <w:bottom w:val="nil"/>
              <w:right w:val="nil"/>
            </w:tcBorders>
          </w:tcPr>
          <w:p>
            <w:pPr>
              <w:pStyle w:val="0"/>
            </w:pPr>
            <w:r>
              <w:rPr>
                <w:sz w:val="20"/>
              </w:rPr>
              <w:t xml:space="preserve">Холмогорский муниципальный район</w:t>
            </w:r>
          </w:p>
        </w:tc>
        <w:tc>
          <w:tcPr>
            <w:tcW w:w="4501" w:type="dxa"/>
            <w:tcBorders>
              <w:top w:val="nil"/>
              <w:left w:val="nil"/>
              <w:bottom w:val="nil"/>
              <w:right w:val="nil"/>
            </w:tcBorders>
          </w:tcPr>
          <w:p>
            <w:pPr>
              <w:pStyle w:val="0"/>
            </w:pPr>
            <w:r>
              <w:rPr>
                <w:sz w:val="20"/>
              </w:rPr>
              <w:t xml:space="preserve">338) дер. Верхняя Паленьга</w:t>
            </w:r>
          </w:p>
          <w:p>
            <w:pPr>
              <w:pStyle w:val="0"/>
            </w:pPr>
            <w:r>
              <w:rPr>
                <w:sz w:val="20"/>
              </w:rPr>
              <w:t xml:space="preserve">339) дер. Гора</w:t>
            </w:r>
          </w:p>
          <w:p>
            <w:pPr>
              <w:pStyle w:val="0"/>
            </w:pPr>
            <w:r>
              <w:rPr>
                <w:sz w:val="20"/>
              </w:rPr>
              <w:t xml:space="preserve">340) дер. Закода</w:t>
            </w:r>
          </w:p>
          <w:p>
            <w:pPr>
              <w:pStyle w:val="0"/>
            </w:pPr>
            <w:r>
              <w:rPr>
                <w:sz w:val="20"/>
              </w:rPr>
              <w:t xml:space="preserve">341) дер. Кудосмина</w:t>
            </w:r>
          </w:p>
          <w:p>
            <w:pPr>
              <w:pStyle w:val="0"/>
            </w:pPr>
            <w:r>
              <w:rPr>
                <w:sz w:val="20"/>
              </w:rPr>
              <w:t xml:space="preserve">342) дер. Печково</w:t>
            </w:r>
          </w:p>
        </w:tc>
      </w:tr>
      <w:tr>
        <w:tc>
          <w:tcPr>
            <w:tcW w:w="4535" w:type="dxa"/>
            <w:tcBorders>
              <w:top w:val="nil"/>
              <w:left w:val="nil"/>
              <w:bottom w:val="nil"/>
              <w:right w:val="nil"/>
            </w:tcBorders>
          </w:tcPr>
          <w:p>
            <w:pPr>
              <w:pStyle w:val="0"/>
            </w:pPr>
            <w:r>
              <w:rPr>
                <w:sz w:val="20"/>
              </w:rPr>
              <w:t xml:space="preserve">Шенкурский муниципальный район</w:t>
            </w:r>
          </w:p>
        </w:tc>
        <w:tc>
          <w:tcPr>
            <w:tcW w:w="4501" w:type="dxa"/>
            <w:tcBorders>
              <w:top w:val="nil"/>
              <w:left w:val="nil"/>
              <w:bottom w:val="nil"/>
              <w:right w:val="nil"/>
            </w:tcBorders>
          </w:tcPr>
          <w:p>
            <w:pPr>
              <w:pStyle w:val="0"/>
            </w:pPr>
            <w:r>
              <w:rPr>
                <w:sz w:val="20"/>
              </w:rPr>
              <w:t xml:space="preserve">343) дер. Артемьевская</w:t>
            </w:r>
          </w:p>
          <w:p>
            <w:pPr>
              <w:pStyle w:val="0"/>
            </w:pPr>
            <w:r>
              <w:rPr>
                <w:sz w:val="20"/>
              </w:rPr>
              <w:t xml:space="preserve">344) дер. Жернаковская</w:t>
            </w:r>
          </w:p>
          <w:p>
            <w:pPr>
              <w:pStyle w:val="0"/>
            </w:pPr>
            <w:r>
              <w:rPr>
                <w:sz w:val="20"/>
              </w:rPr>
              <w:t xml:space="preserve">345) дер. Заберезовская</w:t>
            </w:r>
          </w:p>
          <w:p>
            <w:pPr>
              <w:pStyle w:val="0"/>
            </w:pPr>
            <w:r>
              <w:rPr>
                <w:sz w:val="20"/>
              </w:rPr>
              <w:t xml:space="preserve">346) пос. Керзеньга</w:t>
            </w:r>
          </w:p>
          <w:p>
            <w:pPr>
              <w:pStyle w:val="0"/>
            </w:pPr>
            <w:r>
              <w:rPr>
                <w:sz w:val="20"/>
              </w:rPr>
              <w:t xml:space="preserve">347) дер. Монастырская</w:t>
            </w:r>
          </w:p>
          <w:p>
            <w:pPr>
              <w:pStyle w:val="0"/>
            </w:pPr>
            <w:r>
              <w:rPr>
                <w:sz w:val="20"/>
              </w:rPr>
              <w:t xml:space="preserve">348) дер. Нагорная</w:t>
            </w:r>
          </w:p>
          <w:p>
            <w:pPr>
              <w:pStyle w:val="0"/>
            </w:pPr>
            <w:r>
              <w:rPr>
                <w:sz w:val="20"/>
              </w:rPr>
              <w:t xml:space="preserve">349) дер. Носовская (муниципальное образование "Ровдинское")</w:t>
            </w:r>
          </w:p>
          <w:p>
            <w:pPr>
              <w:pStyle w:val="0"/>
            </w:pPr>
            <w:r>
              <w:rPr>
                <w:sz w:val="20"/>
              </w:rPr>
              <w:t xml:space="preserve">350) дер. Носовская (муниципальное образование "Федорогорское")</w:t>
            </w:r>
          </w:p>
          <w:p>
            <w:pPr>
              <w:pStyle w:val="0"/>
            </w:pPr>
            <w:r>
              <w:rPr>
                <w:sz w:val="20"/>
              </w:rPr>
              <w:t xml:space="preserve">351) пос. Россохи</w:t>
            </w:r>
          </w:p>
          <w:p>
            <w:pPr>
              <w:pStyle w:val="0"/>
            </w:pPr>
            <w:r>
              <w:rPr>
                <w:sz w:val="20"/>
              </w:rPr>
              <w:t xml:space="preserve">352) пос. Стрелка</w:t>
            </w:r>
          </w:p>
          <w:p>
            <w:pPr>
              <w:pStyle w:val="0"/>
            </w:pPr>
            <w:r>
              <w:rPr>
                <w:sz w:val="20"/>
              </w:rPr>
              <w:t xml:space="preserve">353) дер. Шахановка</w:t>
            </w:r>
          </w:p>
        </w:tc>
      </w:tr>
      <w:tr>
        <w:tc>
          <w:tcPr>
            <w:gridSpan w:val="2"/>
            <w:tcW w:w="9036" w:type="dxa"/>
            <w:tcBorders>
              <w:top w:val="nil"/>
              <w:left w:val="nil"/>
              <w:bottom w:val="nil"/>
              <w:right w:val="nil"/>
            </w:tcBorders>
          </w:tcPr>
          <w:p>
            <w:pPr>
              <w:pStyle w:val="0"/>
              <w:jc w:val="both"/>
            </w:pPr>
            <w:r>
              <w:rPr>
                <w:sz w:val="20"/>
              </w:rPr>
              <w:t xml:space="preserve">(в ред. </w:t>
            </w:r>
            <w:hyperlink w:history="0" r:id="rId1356" w:tooltip="Постановление Правительства Архангельской области от 21.04.2020 N 212-пп &quot;О внесении изменений в приложение N 1 к Порядку предоставления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quot; {КонсультантПлюс}">
              <w:r>
                <w:rPr>
                  <w:sz w:val="20"/>
                  <w:color w:val="0000ff"/>
                </w:rPr>
                <w:t xml:space="preserve">постановления</w:t>
              </w:r>
            </w:hyperlink>
            <w:r>
              <w:rPr>
                <w:sz w:val="20"/>
              </w:rPr>
              <w:t xml:space="preserve"> Правительства Архангельской области от 21.04.2020 N 212-пп)</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предоставления компенсации</w:t>
      </w:r>
    </w:p>
    <w:p>
      <w:pPr>
        <w:pStyle w:val="0"/>
        <w:jc w:val="right"/>
      </w:pPr>
      <w:r>
        <w:rPr>
          <w:sz w:val="20"/>
        </w:rPr>
        <w:t xml:space="preserve">расходов на приобретение комплекта оборудования</w:t>
      </w:r>
    </w:p>
    <w:p>
      <w:pPr>
        <w:pStyle w:val="0"/>
        <w:jc w:val="right"/>
      </w:pPr>
      <w:r>
        <w:rPr>
          <w:sz w:val="20"/>
        </w:rPr>
        <w:t xml:space="preserve">для непосредственного приема сигналов</w:t>
      </w:r>
    </w:p>
    <w:p>
      <w:pPr>
        <w:pStyle w:val="0"/>
        <w:jc w:val="right"/>
      </w:pPr>
      <w:r>
        <w:rPr>
          <w:sz w:val="20"/>
        </w:rPr>
        <w:t xml:space="preserve">телевизионного спутникового вещания</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357"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26.08.2020 N 531-пп)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(директору)____________________________</w:t>
      </w:r>
    </w:p>
    <w:p>
      <w:pPr>
        <w:pStyle w:val="1"/>
        <w:jc w:val="both"/>
      </w:pPr>
      <w:r>
        <w:rPr>
          <w:sz w:val="20"/>
        </w:rPr>
        <w:t xml:space="preserve">                       ____________________________________________________</w:t>
      </w:r>
    </w:p>
    <w:p>
      <w:pPr>
        <w:pStyle w:val="1"/>
        <w:jc w:val="both"/>
      </w:pPr>
      <w:r>
        <w:rPr>
          <w:sz w:val="20"/>
        </w:rPr>
        <w:t xml:space="preserve">                       (наименование государственного учреждения социальной</w:t>
      </w:r>
    </w:p>
    <w:p>
      <w:pPr>
        <w:pStyle w:val="1"/>
        <w:jc w:val="both"/>
      </w:pPr>
      <w:r>
        <w:rPr>
          <w:sz w:val="20"/>
        </w:rPr>
        <w:t xml:space="preserve">                          защиты населения Архангельской области или его</w:t>
      </w:r>
    </w:p>
    <w:p>
      <w:pPr>
        <w:pStyle w:val="1"/>
        <w:jc w:val="both"/>
      </w:pPr>
      <w:r>
        <w:rPr>
          <w:sz w:val="20"/>
        </w:rPr>
        <w:t xml:space="preserve">                           соответствующего структурного подразделения)</w:t>
      </w:r>
    </w:p>
    <w:p>
      <w:pPr>
        <w:pStyle w:val="1"/>
        <w:jc w:val="both"/>
      </w:pPr>
      <w:r>
        <w:rPr>
          <w:sz w:val="20"/>
        </w:rPr>
        <w:t xml:space="preserve">                       от 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____________________________________________________</w:t>
      </w:r>
    </w:p>
    <w:p>
      <w:pPr>
        <w:pStyle w:val="1"/>
        <w:jc w:val="both"/>
      </w:pPr>
      <w:r>
        <w:rPr>
          <w:sz w:val="20"/>
        </w:rPr>
        <w:t xml:space="preserve">                                адрес места жительства на территории</w:t>
      </w:r>
    </w:p>
    <w:p>
      <w:pPr>
        <w:pStyle w:val="1"/>
        <w:jc w:val="both"/>
      </w:pPr>
      <w:r>
        <w:rPr>
          <w:sz w:val="20"/>
        </w:rPr>
        <w:t xml:space="preserve">                       Архангельской области): ____________________________</w:t>
      </w:r>
    </w:p>
    <w:p>
      <w:pPr>
        <w:pStyle w:val="1"/>
        <w:jc w:val="both"/>
      </w:pPr>
      <w:r>
        <w:rPr>
          <w:sz w:val="20"/>
        </w:rPr>
        <w:t xml:space="preserve">                       ____________________________________________________</w:t>
      </w:r>
    </w:p>
    <w:p>
      <w:pPr>
        <w:pStyle w:val="1"/>
        <w:jc w:val="both"/>
      </w:pPr>
      <w:r>
        <w:rPr>
          <w:sz w:val="20"/>
        </w:rPr>
        <w:t xml:space="preserve">                          (почтовый индекс, область, район, город, село,</w:t>
      </w:r>
    </w:p>
    <w:p>
      <w:pPr>
        <w:pStyle w:val="1"/>
        <w:jc w:val="both"/>
      </w:pPr>
      <w:r>
        <w:rPr>
          <w:sz w:val="20"/>
        </w:rPr>
        <w:t xml:space="preserve">                              поселок, деревня, проспект, улица, дом,</w:t>
      </w:r>
    </w:p>
    <w:p>
      <w:pPr>
        <w:pStyle w:val="1"/>
        <w:jc w:val="both"/>
      </w:pPr>
      <w:r>
        <w:rPr>
          <w:sz w:val="20"/>
        </w:rPr>
        <w:t xml:space="preserve">                                        корпус, квартира)</w:t>
      </w:r>
    </w:p>
    <w:p>
      <w:pPr>
        <w:pStyle w:val="1"/>
        <w:jc w:val="both"/>
      </w:pPr>
      <w:r>
        <w:rPr>
          <w:sz w:val="20"/>
        </w:rPr>
        <w:t xml:space="preserve">                       являющегося представителем (законным представителем)</w:t>
      </w:r>
    </w:p>
    <w:p>
      <w:pPr>
        <w:pStyle w:val="1"/>
        <w:jc w:val="both"/>
      </w:pPr>
      <w:r>
        <w:rPr>
          <w:sz w:val="20"/>
        </w:rPr>
        <w:t xml:space="preserve">                       ____________________________________________________</w:t>
      </w:r>
    </w:p>
    <w:p>
      <w:pPr>
        <w:pStyle w:val="1"/>
        <w:jc w:val="both"/>
      </w:pPr>
      <w:r>
        <w:rPr>
          <w:sz w:val="20"/>
        </w:rPr>
        <w:t xml:space="preserve">                       ____________________________________________________</w:t>
      </w:r>
    </w:p>
    <w:p>
      <w:pPr>
        <w:pStyle w:val="1"/>
        <w:jc w:val="both"/>
      </w:pPr>
      <w:r>
        <w:rPr>
          <w:sz w:val="20"/>
        </w:rPr>
        <w:t xml:space="preserve">                           (фамилия, имя, отчество (при наличии) лица,</w:t>
      </w:r>
    </w:p>
    <w:p>
      <w:pPr>
        <w:pStyle w:val="1"/>
        <w:jc w:val="both"/>
      </w:pPr>
      <w:r>
        <w:rPr>
          <w:sz w:val="20"/>
        </w:rPr>
        <w:t xml:space="preserve">                            от имени которого выступает представитель)</w:t>
      </w:r>
    </w:p>
    <w:p>
      <w:pPr>
        <w:pStyle w:val="1"/>
        <w:jc w:val="both"/>
      </w:pPr>
      <w:r>
        <w:rPr>
          <w:sz w:val="20"/>
        </w:rPr>
        <w:t xml:space="preserve">                       адрес места жительства на территории</w:t>
      </w:r>
    </w:p>
    <w:p>
      <w:pPr>
        <w:pStyle w:val="1"/>
        <w:jc w:val="both"/>
      </w:pPr>
      <w:r>
        <w:rPr>
          <w:sz w:val="20"/>
        </w:rPr>
        <w:t xml:space="preserve">                       Архангельской области: _____________________________</w:t>
      </w:r>
    </w:p>
    <w:p>
      <w:pPr>
        <w:pStyle w:val="1"/>
        <w:jc w:val="both"/>
      </w:pPr>
      <w:r>
        <w:rPr>
          <w:sz w:val="20"/>
        </w:rPr>
        <w:t xml:space="preserve">                       ____________________________________________________</w:t>
      </w:r>
    </w:p>
    <w:p>
      <w:pPr>
        <w:pStyle w:val="1"/>
        <w:jc w:val="both"/>
      </w:pPr>
      <w:r>
        <w:rPr>
          <w:sz w:val="20"/>
        </w:rPr>
        <w:t xml:space="preserve">                         (почтовый индекс, область, район, город, село,</w:t>
      </w:r>
    </w:p>
    <w:p>
      <w:pPr>
        <w:pStyle w:val="1"/>
        <w:jc w:val="both"/>
      </w:pPr>
      <w:r>
        <w:rPr>
          <w:sz w:val="20"/>
        </w:rPr>
        <w:t xml:space="preserve">                         поселок, деревня, проспект, улица, дом, корпус,</w:t>
      </w:r>
    </w:p>
    <w:p>
      <w:pPr>
        <w:pStyle w:val="1"/>
        <w:jc w:val="both"/>
      </w:pPr>
      <w:r>
        <w:rPr>
          <w:sz w:val="20"/>
        </w:rPr>
        <w:t xml:space="preserve">                                 квартира лица, от имени которого</w:t>
      </w:r>
    </w:p>
    <w:p>
      <w:pPr>
        <w:pStyle w:val="1"/>
        <w:jc w:val="both"/>
      </w:pPr>
      <w:r>
        <w:rPr>
          <w:sz w:val="20"/>
        </w:rPr>
        <w:t xml:space="preserve">                                     выступает представитель)</w:t>
      </w:r>
    </w:p>
    <w:p>
      <w:pPr>
        <w:pStyle w:val="1"/>
        <w:jc w:val="both"/>
      </w:pPr>
      <w:r>
        <w:rPr>
          <w:sz w:val="20"/>
        </w:rPr>
        <w:t xml:space="preserve">                       ____________________________________________________</w:t>
      </w:r>
    </w:p>
    <w:p>
      <w:pPr>
        <w:pStyle w:val="1"/>
        <w:jc w:val="both"/>
      </w:pPr>
      <w:r>
        <w:rPr>
          <w:sz w:val="20"/>
        </w:rPr>
        <w:t xml:space="preserve">                       документ, удостоверяющий личность представителя</w:t>
      </w:r>
    </w:p>
    <w:p>
      <w:pPr>
        <w:pStyle w:val="1"/>
        <w:jc w:val="both"/>
      </w:pPr>
      <w:r>
        <w:rPr>
          <w:sz w:val="20"/>
        </w:rPr>
        <w:t xml:space="preserve">                       ____________________________________________________</w:t>
      </w:r>
    </w:p>
    <w:p>
      <w:pPr>
        <w:pStyle w:val="1"/>
        <w:jc w:val="both"/>
      </w:pPr>
      <w:r>
        <w:rPr>
          <w:sz w:val="20"/>
        </w:rPr>
        <w:t xml:space="preserve">                       (наименование, серия, номер, кем выдан, дата выдачи)</w:t>
      </w:r>
    </w:p>
    <w:p>
      <w:pPr>
        <w:pStyle w:val="1"/>
        <w:jc w:val="both"/>
      </w:pPr>
      <w:r>
        <w:rPr>
          <w:sz w:val="20"/>
        </w:rPr>
        <w:t xml:space="preserve">                       ____________________________________________________</w:t>
      </w:r>
    </w:p>
    <w:p>
      <w:pPr>
        <w:pStyle w:val="1"/>
        <w:jc w:val="both"/>
      </w:pPr>
      <w:r>
        <w:rPr>
          <w:sz w:val="20"/>
        </w:rPr>
        <w:t xml:space="preserve">                       номер контактного телефона _________________________</w:t>
      </w:r>
    </w:p>
    <w:p>
      <w:pPr>
        <w:pStyle w:val="1"/>
        <w:jc w:val="both"/>
      </w:pPr>
      <w:r>
        <w:rPr>
          <w:sz w:val="20"/>
        </w:rPr>
        <w:t xml:space="preserve">                       ____________________________________________________</w:t>
      </w:r>
    </w:p>
    <w:p>
      <w:pPr>
        <w:pStyle w:val="1"/>
        <w:jc w:val="both"/>
      </w:pPr>
      <w:r>
        <w:rPr>
          <w:sz w:val="20"/>
        </w:rPr>
        <w:t xml:space="preserve">                          (номер страхового свидетельства обязательного</w:t>
      </w:r>
    </w:p>
    <w:p>
      <w:pPr>
        <w:pStyle w:val="1"/>
        <w:jc w:val="both"/>
      </w:pPr>
      <w:r>
        <w:rPr>
          <w:sz w:val="20"/>
        </w:rPr>
        <w:t xml:space="preserve">                     пенсионного страхования заявителя или номер страхового</w:t>
      </w:r>
    </w:p>
    <w:p>
      <w:pPr>
        <w:pStyle w:val="1"/>
        <w:jc w:val="both"/>
      </w:pPr>
      <w:r>
        <w:rPr>
          <w:sz w:val="20"/>
        </w:rPr>
        <w:t xml:space="preserve">                     свидетельства государственного пенсионного страхования</w:t>
      </w:r>
    </w:p>
    <w:p>
      <w:pPr>
        <w:pStyle w:val="1"/>
        <w:jc w:val="both"/>
      </w:pPr>
      <w:r>
        <w:rPr>
          <w:sz w:val="20"/>
        </w:rPr>
        <w:t xml:space="preserve">                                         (при наличии)</w:t>
      </w:r>
    </w:p>
    <w:p>
      <w:pPr>
        <w:pStyle w:val="1"/>
        <w:jc w:val="both"/>
      </w:pPr>
      <w:r>
        <w:rPr>
          <w:sz w:val="20"/>
        </w:rPr>
      </w:r>
    </w:p>
    <w:bookmarkStart w:id="15860" w:name="P15860"/>
    <w:bookmarkEnd w:id="15860"/>
    <w:p>
      <w:pPr>
        <w:pStyle w:val="1"/>
        <w:jc w:val="both"/>
      </w:pPr>
      <w:r>
        <w:rPr>
          <w:sz w:val="20"/>
        </w:rPr>
        <w:t xml:space="preserve">                                 ЗАЯВЛЕНИЕ</w:t>
      </w:r>
    </w:p>
    <w:p>
      <w:pPr>
        <w:pStyle w:val="1"/>
        <w:jc w:val="both"/>
      </w:pPr>
      <w:r>
        <w:rPr>
          <w:sz w:val="20"/>
        </w:rPr>
      </w:r>
    </w:p>
    <w:p>
      <w:pPr>
        <w:pStyle w:val="1"/>
        <w:jc w:val="both"/>
      </w:pPr>
      <w:r>
        <w:rPr>
          <w:sz w:val="20"/>
        </w:rPr>
        <w:t xml:space="preserve">    Прошу  назначить  и  выплатить  компенсацию  расходов  на  приобретение</w:t>
      </w:r>
    </w:p>
    <w:p>
      <w:pPr>
        <w:pStyle w:val="1"/>
        <w:jc w:val="both"/>
      </w:pPr>
      <w:r>
        <w:rPr>
          <w:sz w:val="20"/>
        </w:rPr>
        <w:t xml:space="preserve">комплекта оборудования для непосредственного приема сигналов телевизионного</w:t>
      </w:r>
    </w:p>
    <w:p>
      <w:pPr>
        <w:pStyle w:val="1"/>
        <w:jc w:val="both"/>
      </w:pPr>
      <w:r>
        <w:rPr>
          <w:sz w:val="20"/>
        </w:rPr>
        <w:t xml:space="preserve">спутникового  вещания, предусмотренную областным </w:t>
      </w:r>
      <w:hyperlink w:history="0" r:id="rId1358" w:tooltip="Закон Архангельской области от 18.02.2019 N 62-5-ОЗ (ред. от 29.06.2022) &quot;О предоставлении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хвата объектов сети цифрового эфирного телерадиовещания&quot; (принят Постановлением Архангельского областного Собрания депутатов от 13.02.2019 N 178) {КонсультантПлюс}">
        <w:r>
          <w:rPr>
            <w:sz w:val="20"/>
            <w:color w:val="0000ff"/>
          </w:rPr>
          <w:t xml:space="preserve">законом</w:t>
        </w:r>
      </w:hyperlink>
      <w:r>
        <w:rPr>
          <w:sz w:val="20"/>
        </w:rPr>
        <w:t xml:space="preserve"> от 18 февраля 2019</w:t>
      </w:r>
    </w:p>
    <w:p>
      <w:pPr>
        <w:pStyle w:val="1"/>
        <w:jc w:val="both"/>
      </w:pPr>
      <w:r>
        <w:rPr>
          <w:sz w:val="20"/>
        </w:rPr>
        <w:t xml:space="preserve">года  N  62-5-ОЗ  "О  предоставлении  компенсации  расходов на приобретение</w:t>
      </w:r>
    </w:p>
    <w:p>
      <w:pPr>
        <w:pStyle w:val="1"/>
        <w:jc w:val="both"/>
      </w:pPr>
      <w:r>
        <w:rPr>
          <w:sz w:val="20"/>
        </w:rPr>
        <w:t xml:space="preserve">комплекта оборудования для непосредственного приема сигналов телевизионного</w:t>
      </w:r>
    </w:p>
    <w:p>
      <w:pPr>
        <w:pStyle w:val="1"/>
        <w:jc w:val="both"/>
      </w:pPr>
      <w:r>
        <w:rPr>
          <w:sz w:val="20"/>
        </w:rPr>
        <w:t xml:space="preserve">спутникового вещания отдельным категориям граждан, проживающих в населенных</w:t>
      </w:r>
    </w:p>
    <w:p>
      <w:pPr>
        <w:pStyle w:val="1"/>
        <w:jc w:val="both"/>
      </w:pPr>
      <w:r>
        <w:rPr>
          <w:sz w:val="20"/>
        </w:rPr>
        <w:t xml:space="preserve">пунктах Архангельской области, территории которых не входят в зону объектов</w:t>
      </w:r>
    </w:p>
    <w:p>
      <w:pPr>
        <w:pStyle w:val="1"/>
        <w:jc w:val="both"/>
      </w:pPr>
      <w:r>
        <w:rPr>
          <w:sz w:val="20"/>
        </w:rPr>
        <w:t xml:space="preserve">сети   цифрового   эфирного   телерадиовещания"   (далее  соответственно  -</w:t>
      </w:r>
    </w:p>
    <w:p>
      <w:pPr>
        <w:pStyle w:val="1"/>
        <w:jc w:val="both"/>
      </w:pPr>
      <w:r>
        <w:rPr>
          <w:sz w:val="20"/>
        </w:rPr>
        <w:t xml:space="preserve">компенсация, областной закон N 62-5-ОЗ) в сумме __________________________,</w:t>
      </w:r>
    </w:p>
    <w:p>
      <w:pPr>
        <w:pStyle w:val="1"/>
        <w:jc w:val="both"/>
      </w:pPr>
      <w:r>
        <w:rPr>
          <w:sz w:val="20"/>
        </w:rPr>
        <w:t xml:space="preserve">                                                  (указать сумму цифрами)</w:t>
      </w:r>
    </w:p>
    <w:p>
      <w:pPr>
        <w:pStyle w:val="1"/>
        <w:jc w:val="both"/>
      </w:pPr>
      <w:r>
        <w:rPr>
          <w:sz w:val="20"/>
        </w:rPr>
        <w:t xml:space="preserve">выплату которой произвести ________________________________________________</w:t>
      </w:r>
    </w:p>
    <w:p>
      <w:pPr>
        <w:pStyle w:val="1"/>
        <w:jc w:val="both"/>
      </w:pPr>
      <w:r>
        <w:rPr>
          <w:sz w:val="20"/>
        </w:rPr>
        <w:t xml:space="preserve">  (сведения о реквизитах организации почтовой связи или о реквизитах счета,</w:t>
      </w:r>
    </w:p>
    <w:p>
      <w:pPr>
        <w:pStyle w:val="1"/>
        <w:jc w:val="both"/>
      </w:pPr>
      <w:r>
        <w:rPr>
          <w:sz w:val="20"/>
        </w:rPr>
        <w:t xml:space="preserve">__________________________________________________________________________.</w:t>
      </w:r>
    </w:p>
    <w:p>
      <w:pPr>
        <w:pStyle w:val="1"/>
        <w:jc w:val="both"/>
      </w:pPr>
      <w:r>
        <w:rPr>
          <w:sz w:val="20"/>
        </w:rPr>
        <w:t xml:space="preserve">                    открытого в кредитной организации)</w:t>
      </w:r>
    </w:p>
    <w:p>
      <w:pPr>
        <w:pStyle w:val="1"/>
        <w:jc w:val="both"/>
      </w:pPr>
      <w:r>
        <w:rPr>
          <w:sz w:val="20"/>
        </w:rPr>
        <w:t xml:space="preserve">    Сообщаю, что я (лицо, представителем (законным представителем) которого</w:t>
      </w:r>
    </w:p>
    <w:p>
      <w:pPr>
        <w:pStyle w:val="1"/>
        <w:jc w:val="both"/>
      </w:pPr>
      <w:r>
        <w:rPr>
          <w:sz w:val="20"/>
        </w:rPr>
        <w:t xml:space="preserve">являюсь)  (нужное  подчеркнуть)  отношусь  (относится) к категории граждан,</w:t>
      </w:r>
    </w:p>
    <w:p>
      <w:pPr>
        <w:pStyle w:val="1"/>
        <w:jc w:val="both"/>
      </w:pPr>
      <w:r>
        <w:rPr>
          <w:sz w:val="20"/>
        </w:rPr>
        <w:t xml:space="preserve">указанной в </w:t>
      </w:r>
      <w:hyperlink w:history="0" r:id="rId1359" w:tooltip="Закон Архангельской области от 18.02.2019 N 62-5-ОЗ (ред. от 29.06.2022) &quot;О предоставлении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хвата объектов сети цифрового эфирного телерадиовещания&quot; (принят Постановлением Архангельского областного Собрания депутатов от 13.02.2019 N 178) {КонсультантПлюс}">
        <w:r>
          <w:rPr>
            <w:sz w:val="20"/>
            <w:color w:val="0000ff"/>
          </w:rPr>
          <w:t xml:space="preserve">статье 4</w:t>
        </w:r>
      </w:hyperlink>
      <w:r>
        <w:rPr>
          <w:sz w:val="20"/>
        </w:rPr>
        <w:t xml:space="preserve"> областного закона N 62-5-ОЗ.</w:t>
      </w:r>
    </w:p>
    <w:p>
      <w:pPr>
        <w:pStyle w:val="1"/>
        <w:jc w:val="both"/>
      </w:pPr>
      <w:r>
        <w:rPr>
          <w:sz w:val="20"/>
        </w:rPr>
        <w:t xml:space="preserve">    При принятии решения в ходе рассмотрения вопроса о назначении и выплате</w:t>
      </w:r>
    </w:p>
    <w:p>
      <w:pPr>
        <w:pStyle w:val="1"/>
        <w:jc w:val="both"/>
      </w:pPr>
      <w:r>
        <w:rPr>
          <w:sz w:val="20"/>
        </w:rPr>
        <w:t xml:space="preserve">компенсации прошу направлять мне уведомления:</w:t>
      </w:r>
    </w:p>
    <w:p>
      <w:pPr>
        <w:pStyle w:val="1"/>
        <w:jc w:val="both"/>
      </w:pPr>
      <w:r>
        <w:rPr>
          <w:sz w:val="20"/>
        </w:rPr>
        <w:t xml:space="preserve">    1)  о  переадресации  заявления  и  документов  в  иное государственное</w:t>
      </w:r>
    </w:p>
    <w:p>
      <w:pPr>
        <w:pStyle w:val="1"/>
        <w:jc w:val="both"/>
      </w:pPr>
      <w:r>
        <w:rPr>
          <w:sz w:val="20"/>
        </w:rPr>
        <w:t xml:space="preserve">учреждение  социальной  защиты  населения  Архангельской  области  или  его</w:t>
      </w:r>
    </w:p>
    <w:p>
      <w:pPr>
        <w:pStyle w:val="1"/>
        <w:jc w:val="both"/>
      </w:pPr>
      <w:r>
        <w:rPr>
          <w:sz w:val="20"/>
        </w:rPr>
        <w:t xml:space="preserve">соответствующее структурное подразделение:</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w:t>
      </w:r>
    </w:p>
    <w:p>
      <w:pPr>
        <w:pStyle w:val="1"/>
        <w:jc w:val="both"/>
      </w:pPr>
      <w:r>
        <w:rPr>
          <w:sz w:val="20"/>
        </w:rPr>
        <w:t xml:space="preserve">┌─┬─┬─┬─┬─┬─┬─┬─┬─┬─┐</w:t>
      </w:r>
    </w:p>
    <w:p>
      <w:pPr>
        <w:pStyle w:val="1"/>
        <w:jc w:val="both"/>
      </w:pPr>
      <w:r>
        <w:rPr>
          <w:sz w:val="20"/>
        </w:rPr>
        <w:t xml:space="preserve">│ │ │ │ │ │ │ │ │ │ │</w:t>
      </w:r>
    </w:p>
    <w:p>
      <w:pPr>
        <w:pStyle w:val="1"/>
        <w:jc w:val="both"/>
      </w:pPr>
      <w:r>
        <w:rPr>
          <w:sz w:val="20"/>
        </w:rPr>
        <w:t xml:space="preserve">└─┴─┴─┴─┴─┴─┴─┴─┴─┴─┘;</w:t>
      </w:r>
    </w:p>
    <w:p>
      <w:pPr>
        <w:pStyle w:val="1"/>
        <w:jc w:val="both"/>
      </w:pPr>
      <w:r>
        <w:rPr>
          <w:sz w:val="20"/>
        </w:rPr>
        <w:t xml:space="preserve">    иными способами ______________________________________________________;</w:t>
      </w:r>
    </w:p>
    <w:p>
      <w:pPr>
        <w:pStyle w:val="1"/>
        <w:jc w:val="both"/>
      </w:pPr>
      <w:r>
        <w:rPr>
          <w:sz w:val="20"/>
        </w:rPr>
        <w:t xml:space="preserve">    2) о назначении выплаты, отказе в выплате компенсации:</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w:t>
      </w:r>
    </w:p>
    <w:p>
      <w:pPr>
        <w:pStyle w:val="1"/>
        <w:jc w:val="both"/>
      </w:pPr>
      <w:r>
        <w:rPr>
          <w:sz w:val="20"/>
        </w:rPr>
        <w:t xml:space="preserve">┌─┬─┬─┬─┬─┬─┬─┬─┬─┬─┐</w:t>
      </w:r>
    </w:p>
    <w:p>
      <w:pPr>
        <w:pStyle w:val="1"/>
        <w:jc w:val="both"/>
      </w:pPr>
      <w:r>
        <w:rPr>
          <w:sz w:val="20"/>
        </w:rPr>
        <w:t xml:space="preserve">│ │ │ │ │ │ │ │ │ │ │</w:t>
      </w:r>
    </w:p>
    <w:p>
      <w:pPr>
        <w:pStyle w:val="1"/>
        <w:jc w:val="both"/>
      </w:pPr>
      <w:r>
        <w:rPr>
          <w:sz w:val="20"/>
        </w:rPr>
        <w:t xml:space="preserve">└─┴─┴─┴─┴─┴─┴─┴─┴─┴─┘;</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___________________________________.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_________________________________________ на обработку персональных данных,</w:t>
      </w:r>
    </w:p>
    <w:p>
      <w:pPr>
        <w:pStyle w:val="1"/>
        <w:jc w:val="both"/>
      </w:pPr>
      <w:r>
        <w:rPr>
          <w:sz w:val="20"/>
        </w:rPr>
        <w:t xml:space="preserve">         (согласен/не согласен)</w:t>
      </w:r>
    </w:p>
    <w:p>
      <w:pPr>
        <w:pStyle w:val="1"/>
        <w:jc w:val="both"/>
      </w:pPr>
      <w:r>
        <w:rPr>
          <w:sz w:val="20"/>
        </w:rPr>
        <w:t xml:space="preserve">указанных   в  настоящем  заявлении  и  в  прилагаемых  к  нему  документах</w:t>
      </w:r>
    </w:p>
    <w:p>
      <w:pPr>
        <w:pStyle w:val="1"/>
        <w:jc w:val="both"/>
      </w:pPr>
      <w:r>
        <w:rPr>
          <w:sz w:val="20"/>
        </w:rPr>
        <w:t xml:space="preserve">государственным     казенным     учреждением     Архангельской      области</w:t>
      </w:r>
    </w:p>
    <w:p>
      <w:pPr>
        <w:pStyle w:val="1"/>
        <w:jc w:val="both"/>
      </w:pPr>
      <w:r>
        <w:rPr>
          <w:sz w:val="20"/>
        </w:rPr>
        <w:t xml:space="preserve">"_________________________________________________________________________"</w:t>
      </w:r>
    </w:p>
    <w:p>
      <w:pPr>
        <w:pStyle w:val="1"/>
        <w:jc w:val="both"/>
      </w:pPr>
      <w:r>
        <w:rPr>
          <w:sz w:val="20"/>
        </w:rPr>
        <w:t xml:space="preserve">(далее - оператор), расположенным по адресу: 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    государственным    автономным    учреждением   Архангельской   области</w:t>
      </w:r>
    </w:p>
    <w:p>
      <w:pPr>
        <w:pStyle w:val="1"/>
        <w:jc w:val="both"/>
      </w:pPr>
      <w:r>
        <w:rPr>
          <w:sz w:val="20"/>
        </w:rPr>
        <w:t xml:space="preserve">"Архангельский   региональный   многофункциональный   центр  предоставления</w:t>
      </w:r>
    </w:p>
    <w:p>
      <w:pPr>
        <w:pStyle w:val="1"/>
        <w:jc w:val="both"/>
      </w:pPr>
      <w:r>
        <w:rPr>
          <w:sz w:val="20"/>
        </w:rPr>
        <w:t xml:space="preserve">государственных и муниципальных услуг" (далее - оператор), расположенным по</w:t>
      </w:r>
    </w:p>
    <w:p>
      <w:pPr>
        <w:pStyle w:val="1"/>
        <w:jc w:val="both"/>
      </w:pPr>
      <w:r>
        <w:rPr>
          <w:sz w:val="20"/>
        </w:rPr>
        <w:t xml:space="preserve">адресу: 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в соответствии с федеральными законами от 27 июля 2006  года  </w:t>
      </w:r>
      <w:hyperlink w:history="0" r:id="rId1360"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361"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предоставления</w:t>
      </w:r>
    </w:p>
    <w:p>
      <w:pPr>
        <w:pStyle w:val="1"/>
        <w:jc w:val="both"/>
      </w:pPr>
      <w:r>
        <w:rPr>
          <w:sz w:val="20"/>
        </w:rPr>
        <w:t xml:space="preserve">компенсации   расходов   на   приобретение   комплекта   оборудования   для</w:t>
      </w:r>
    </w:p>
    <w:p>
      <w:pPr>
        <w:pStyle w:val="1"/>
        <w:jc w:val="both"/>
      </w:pPr>
      <w:r>
        <w:rPr>
          <w:sz w:val="20"/>
        </w:rPr>
        <w:t xml:space="preserve">непосредственного  приема  сигналов  телевизионного  спутникового  вещания,</w:t>
      </w:r>
    </w:p>
    <w:p>
      <w:pPr>
        <w:pStyle w:val="1"/>
        <w:jc w:val="both"/>
      </w:pPr>
      <w:r>
        <w:rPr>
          <w:sz w:val="20"/>
        </w:rPr>
        <w:t xml:space="preserve">предусмотренной областным </w:t>
      </w:r>
      <w:hyperlink w:history="0" r:id="rId1362" w:tooltip="Закон Архангельской области от 18.02.2019 N 62-5-ОЗ (ред. от 29.06.2022) &quot;О предоставлении компенсации расходов на приобретение комплекта оборудования для непосредственного приема сигналов телевизионного спутникового вещания отдельным категориям граждан, проживающих в населенных пунктах Архангельской области, территории которых не входят в зону охвата объектов сети цифрового эфирного телерадиовещания&quot; (принят Постановлением Архангельского областного Собрания депутатов от 13.02.2019 N 178) {КонсультантПлюс}">
        <w:r>
          <w:rPr>
            <w:sz w:val="20"/>
            <w:color w:val="0000ff"/>
          </w:rPr>
          <w:t xml:space="preserve">законом</w:t>
        </w:r>
      </w:hyperlink>
      <w:r>
        <w:rPr>
          <w:sz w:val="20"/>
        </w:rPr>
        <w:t xml:space="preserve"> N 62-5-ОЗ.</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мной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 ________________ г.    _______________    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РАСПИСКА - 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 "___" ____________ 20__ г.</w:t>
      </w:r>
    </w:p>
    <w:p>
      <w:pPr>
        <w:pStyle w:val="1"/>
        <w:jc w:val="both"/>
      </w:pPr>
      <w:r>
        <w:rPr>
          <w:sz w:val="20"/>
        </w:rPr>
      </w:r>
    </w:p>
    <w:p>
      <w:pPr>
        <w:pStyle w:val="1"/>
        <w:jc w:val="both"/>
      </w:pPr>
      <w:r>
        <w:rPr>
          <w:sz w:val="20"/>
        </w:rPr>
        <w:t xml:space="preserve">"___" ________________ г.    ________________    __________________________</w:t>
      </w:r>
    </w:p>
    <w:p>
      <w:pPr>
        <w:pStyle w:val="1"/>
        <w:jc w:val="both"/>
      </w:pPr>
      <w:r>
        <w:rPr>
          <w:sz w:val="20"/>
        </w:rPr>
        <w:t xml:space="preserve">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5966" w:name="P15966"/>
    <w:bookmarkEnd w:id="15966"/>
    <w:p>
      <w:pPr>
        <w:pStyle w:val="2"/>
        <w:jc w:val="center"/>
      </w:pPr>
      <w:r>
        <w:rPr>
          <w:sz w:val="20"/>
        </w:rPr>
        <w:t xml:space="preserve">ПОРЯДОК</w:t>
      </w:r>
    </w:p>
    <w:p>
      <w:pPr>
        <w:pStyle w:val="2"/>
        <w:jc w:val="center"/>
      </w:pPr>
      <w:r>
        <w:rPr>
          <w:sz w:val="20"/>
        </w:rPr>
        <w:t xml:space="preserve">РАСПРЕДЕЛЕНИЯ НЕ РАСПРЕДЕЛЕННЫХ МЕЖДУ БЮДЖЕТАМИ</w:t>
      </w:r>
    </w:p>
    <w:p>
      <w:pPr>
        <w:pStyle w:val="2"/>
        <w:jc w:val="center"/>
      </w:pPr>
      <w:r>
        <w:rPr>
          <w:sz w:val="20"/>
        </w:rPr>
        <w:t xml:space="preserve">МУНИЦИПАЛЬНЫХ РАЙОНОВ, МУНИЦИПАЛЬНЫХ ОКРУГОВ И ГОРОДСКИХ</w:t>
      </w:r>
    </w:p>
    <w:p>
      <w:pPr>
        <w:pStyle w:val="2"/>
        <w:jc w:val="center"/>
      </w:pPr>
      <w:r>
        <w:rPr>
          <w:sz w:val="20"/>
        </w:rPr>
        <w:t xml:space="preserve">ОКРУГОВ АРХАНГЕЛЬСКОЙ ОБЛАСТИ СУБВЕНЦИЙ ИЗ ОБЛАСТНОГО</w:t>
      </w:r>
    </w:p>
    <w:p>
      <w:pPr>
        <w:pStyle w:val="2"/>
        <w:jc w:val="center"/>
      </w:pPr>
      <w:r>
        <w:rPr>
          <w:sz w:val="20"/>
        </w:rPr>
        <w:t xml:space="preserve">БЮДЖЕТА НА ОСУЩЕСТВЛЕНИЕ ГОСУДАРСТВЕННЫХ ПОЛНОМОЧИЙ</w:t>
      </w:r>
    </w:p>
    <w:p>
      <w:pPr>
        <w:pStyle w:val="2"/>
        <w:jc w:val="center"/>
      </w:pPr>
      <w:r>
        <w:rPr>
          <w:sz w:val="20"/>
        </w:rPr>
        <w:t xml:space="preserve">АРХАНГЕЛЬСКОЙ ОБЛАСТИ ПО ОСУЩЕСТВЛЕНИЮ ФИНАНСОВОГО</w:t>
      </w:r>
    </w:p>
    <w:p>
      <w:pPr>
        <w:pStyle w:val="2"/>
        <w:jc w:val="center"/>
      </w:pPr>
      <w:r>
        <w:rPr>
          <w:sz w:val="20"/>
        </w:rPr>
        <w:t xml:space="preserve">ОБЕСПЕЧЕНИЯ ОПЛАТЫ СТОИМОСТИ ПИТАНИЯ ДЕТЕЙ В ОРГАНИЗАЦИЯХ</w:t>
      </w:r>
    </w:p>
    <w:p>
      <w:pPr>
        <w:pStyle w:val="2"/>
        <w:jc w:val="center"/>
      </w:pPr>
      <w:r>
        <w:rPr>
          <w:sz w:val="20"/>
        </w:rPr>
        <w:t xml:space="preserve">ОТДЫХА ДЕТЕЙ И ИХ ОЗДОРОВЛЕНИЯ С ДНЕВНЫМ ПРЕБЫВАНИЕМ ДЕТЕЙ</w:t>
      </w:r>
    </w:p>
    <w:p>
      <w:pPr>
        <w:pStyle w:val="2"/>
        <w:jc w:val="center"/>
      </w:pPr>
      <w:r>
        <w:rPr>
          <w:sz w:val="20"/>
        </w:rPr>
        <w:t xml:space="preserve">В КАНИКУЛЯРНОЕ ВРЕМЯ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363" w:tooltip="Постановление Правительства Архангельской области от 14.05.2019 N 263-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14.05.2019 N 263-пп;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14.01.2020 </w:t>
            </w:r>
            <w:hyperlink w:history="0" r:id="rId1364" w:tooltip="Постановление Правительства Архангельской области от 14.01.2020 N 1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13-пп</w:t>
              </w:r>
            </w:hyperlink>
            <w:r>
              <w:rPr>
                <w:sz w:val="20"/>
                <w:color w:val="392c69"/>
              </w:rPr>
              <w:t xml:space="preserve">, от 14.06.2022 </w:t>
            </w:r>
            <w:hyperlink w:history="0" r:id="rId1365"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414-пп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r:id="rId1366"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пунктом 5 статьи 140</w:t>
        </w:r>
      </w:hyperlink>
      <w:r>
        <w:rPr>
          <w:sz w:val="20"/>
        </w:rPr>
        <w:t xml:space="preserve"> Бюджетного кодекса Российской Федерации, </w:t>
      </w:r>
      <w:hyperlink w:history="0" r:id="rId1367" w:tooltip="Закон Архангельской области от 20.09.2005 N 84-5-ОЗ (ред. от 04.07.2023) &quot;О наделении органов местного самоуправления муниципальных образований Архангельской области отдельными государственными полномочиями&quot; (принят Архангельским областным Собранием депутатов 20.09.2005) {КонсультантПлюс}">
        <w:r>
          <w:rPr>
            <w:sz w:val="20"/>
            <w:color w:val="0000ff"/>
          </w:rPr>
          <w:t xml:space="preserve">пунктом 1.1 статьи 5</w:t>
        </w:r>
      </w:hyperlink>
      <w:r>
        <w:rPr>
          <w:sz w:val="20"/>
        </w:rPr>
        <w:t xml:space="preserve">, </w:t>
      </w:r>
      <w:hyperlink w:history="0" r:id="rId1368" w:tooltip="Закон Архангельской области от 20.09.2005 N 84-5-ОЗ (ред. от 04.07.2023) &quot;О наделении органов местного самоуправления муниципальных образований Архангельской области отдельными государственными полномочиями&quot; (принят Архангельским областным Собранием депутатов 20.09.2005) {КонсультантПлюс}">
        <w:r>
          <w:rPr>
            <w:sz w:val="20"/>
            <w:color w:val="0000ff"/>
          </w:rPr>
          <w:t xml:space="preserve">статьями 123</w:t>
        </w:r>
      </w:hyperlink>
      <w:r>
        <w:rPr>
          <w:sz w:val="20"/>
        </w:rPr>
        <w:t xml:space="preserve"> и </w:t>
      </w:r>
      <w:hyperlink w:history="0" r:id="rId1369" w:tooltip="Закон Архангельской области от 20.09.2005 N 84-5-ОЗ (ред. от 04.07.2023) &quot;О наделении органов местного самоуправления муниципальных образований Архангельской области отдельными государственными полномочиями&quot; (принят Архангельским областным Собранием депутатов 20.09.2005) {КонсультантПлюс}">
        <w:r>
          <w:rPr>
            <w:sz w:val="20"/>
            <w:color w:val="0000ff"/>
          </w:rPr>
          <w:t xml:space="preserve">124</w:t>
        </w:r>
      </w:hyperlink>
      <w:r>
        <w:rPr>
          <w:sz w:val="20"/>
        </w:rPr>
        <w:t xml:space="preserve"> областного закона от 20 сентября 2005 года N 84-5-ОЗ "О наделении органов местного самоуправления муниципальных образований Архангельской области отдельными государственными полномочиями", </w:t>
      </w:r>
      <w:hyperlink w:history="0" r:id="rId1370" w:tooltip="Закон Архангельской области от 17.12.2018 N 35-4-ОЗ (ред. от 13.12.2019) &quot;Об областном бюджете на 2019 год и на плановый период 2020 и 2021 годов&quot; (принят Постановлением Архангельского областного Собрания депутатов от 13.12.2018 N 124) {КонсультантПлюс}">
        <w:r>
          <w:rPr>
            <w:sz w:val="20"/>
            <w:color w:val="0000ff"/>
          </w:rPr>
          <w:t xml:space="preserve">подпунктом "в" пункта 10 статьи 11</w:t>
        </w:r>
      </w:hyperlink>
      <w:r>
        <w:rPr>
          <w:sz w:val="20"/>
        </w:rPr>
        <w:t xml:space="preserve"> областного закона от 17 декабря 2018 года N 35-4-ОЗ "Об областном бюджете на 2019 год и на плановый период 2020 и 2021 годов", устанавливает порядок распределения не распределенных между бюджетами муниципальных районов, муниципальных округов и городских округов Архангельской области (далее соответственно - местные бюджеты, муниципальные образования) субвенций из областного бюджета на осуществление государственных полномочий Архангельской области по осуществлению финансового обеспечения оплаты стоимости питания детей в организациях отдыха детей и их оздоровления с дневным пребыванием детей в каникулярное время (далее соответственно - переданное полномочие, субвенция, остаток субвенций).</w:t>
      </w:r>
    </w:p>
    <w:p>
      <w:pPr>
        <w:pStyle w:val="0"/>
        <w:jc w:val="both"/>
      </w:pPr>
      <w:r>
        <w:rPr>
          <w:sz w:val="20"/>
        </w:rPr>
        <w:t xml:space="preserve">(в ред. постановлений Правительства Архангельской области от 14.01.2020 </w:t>
      </w:r>
      <w:hyperlink w:history="0" r:id="rId1371" w:tooltip="Постановление Правительства Архангельской области от 14.01.2020 N 1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13-пп</w:t>
        </w:r>
      </w:hyperlink>
      <w:r>
        <w:rPr>
          <w:sz w:val="20"/>
        </w:rPr>
        <w:t xml:space="preserve">, от 14.06.2022 </w:t>
      </w:r>
      <w:hyperlink w:history="0" r:id="rId1372"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414-пп</w:t>
        </w:r>
      </w:hyperlink>
      <w:r>
        <w:rPr>
          <w:sz w:val="20"/>
        </w:rPr>
        <w:t xml:space="preserve">)</w:t>
      </w:r>
    </w:p>
    <w:p>
      <w:pPr>
        <w:pStyle w:val="0"/>
        <w:spacing w:before="200" w:line-rule="auto"/>
        <w:ind w:firstLine="540"/>
        <w:jc w:val="both"/>
      </w:pPr>
      <w:r>
        <w:rPr>
          <w:sz w:val="20"/>
        </w:rPr>
        <w:t xml:space="preserve">2. Распределение остатка субвенций допускается в объеме, не превышающем пяти процентов общего объема субвенции, на те же цели в процессе исполнения областного бюджета без внесения изменений в областной закон об областном бюджете на очередной финансовый год и на плановый период.</w:t>
      </w:r>
    </w:p>
    <w:bookmarkStart w:id="15984" w:name="P15984"/>
    <w:bookmarkEnd w:id="15984"/>
    <w:p>
      <w:pPr>
        <w:pStyle w:val="0"/>
        <w:spacing w:before="200" w:line-rule="auto"/>
        <w:ind w:firstLine="540"/>
        <w:jc w:val="both"/>
      </w:pPr>
      <w:r>
        <w:rPr>
          <w:sz w:val="20"/>
        </w:rPr>
        <w:t xml:space="preserve">3. Общий объем нераспределенного остатка средств субвенции в текущем финансовом году рассчитывается по формуле:</w:t>
      </w:r>
    </w:p>
    <w:p>
      <w:pPr>
        <w:pStyle w:val="0"/>
        <w:jc w:val="both"/>
      </w:pPr>
      <w:r>
        <w:rPr>
          <w:sz w:val="20"/>
        </w:rPr>
      </w:r>
    </w:p>
    <w:p>
      <w:pPr>
        <w:pStyle w:val="0"/>
        <w:jc w:val="center"/>
      </w:pPr>
      <w:r>
        <w:rPr>
          <w:sz w:val="20"/>
        </w:rPr>
        <w:t xml:space="preserve">Р = С x 0,05, где:</w:t>
      </w:r>
    </w:p>
    <w:p>
      <w:pPr>
        <w:pStyle w:val="0"/>
        <w:jc w:val="both"/>
      </w:pPr>
      <w:r>
        <w:rPr>
          <w:sz w:val="20"/>
        </w:rPr>
      </w:r>
    </w:p>
    <w:p>
      <w:pPr>
        <w:pStyle w:val="0"/>
        <w:ind w:firstLine="540"/>
        <w:jc w:val="both"/>
      </w:pPr>
      <w:r>
        <w:rPr>
          <w:sz w:val="20"/>
        </w:rPr>
        <w:t xml:space="preserve">P - нераспределенный остаток средств субвенции в текущем финансовом году;</w:t>
      </w:r>
    </w:p>
    <w:p>
      <w:pPr>
        <w:pStyle w:val="0"/>
        <w:spacing w:before="200" w:line-rule="auto"/>
        <w:ind w:firstLine="540"/>
        <w:jc w:val="both"/>
      </w:pPr>
      <w:r>
        <w:rPr>
          <w:sz w:val="20"/>
        </w:rPr>
        <w:t xml:space="preserve">C - общий объем субвенции местным бюджетам муниципальных образований на осуществление переданного полномочия в текущем финансовом году;</w:t>
      </w:r>
    </w:p>
    <w:p>
      <w:pPr>
        <w:pStyle w:val="0"/>
        <w:spacing w:before="200" w:line-rule="auto"/>
        <w:ind w:firstLine="540"/>
        <w:jc w:val="both"/>
      </w:pPr>
      <w:r>
        <w:rPr>
          <w:sz w:val="20"/>
        </w:rPr>
        <w:t xml:space="preserve">0,05 - коэффициент нераспределенной между муниципальными образованиями части субвенции в размере пяти процентов общего объема в текущем финансовом году.</w:t>
      </w:r>
    </w:p>
    <w:bookmarkStart w:id="15991" w:name="P15991"/>
    <w:bookmarkEnd w:id="15991"/>
    <w:p>
      <w:pPr>
        <w:pStyle w:val="0"/>
        <w:spacing w:before="200" w:line-rule="auto"/>
        <w:ind w:firstLine="540"/>
        <w:jc w:val="both"/>
      </w:pPr>
      <w:r>
        <w:rPr>
          <w:sz w:val="20"/>
        </w:rPr>
        <w:t xml:space="preserve">4. Для получения дополнительных средств остатка субвенций органы местного самоуправления муниципальных образований (далее - органы местного самоуправления) в срок до 10 апреля текущего финансового года представляют в министерство труда, занятости и социального развития Архангельской области (далее - министерство) предложения о распределении остатка субвенций между местными бюджетами в текущем финансовом году (далее - предложения).</w:t>
      </w:r>
    </w:p>
    <w:p>
      <w:pPr>
        <w:pStyle w:val="0"/>
        <w:jc w:val="both"/>
      </w:pPr>
      <w:r>
        <w:rPr>
          <w:sz w:val="20"/>
        </w:rPr>
        <w:t xml:space="preserve">(в ред. </w:t>
      </w:r>
      <w:hyperlink w:history="0" r:id="rId1373" w:tooltip="Постановление Правительства Архангельской области от 14.01.2020 N 1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14.01.2020 N 13-пп)</w:t>
      </w:r>
    </w:p>
    <w:p>
      <w:pPr>
        <w:pStyle w:val="0"/>
        <w:spacing w:before="200" w:line-rule="auto"/>
        <w:ind w:firstLine="540"/>
        <w:jc w:val="both"/>
      </w:pPr>
      <w:r>
        <w:rPr>
          <w:sz w:val="20"/>
        </w:rPr>
        <w:t xml:space="preserve">5. Министерство рассматривает предложения в течение пяти рабочих дней со дня истечения срока, предусмотренного </w:t>
      </w:r>
      <w:hyperlink w:history="0" w:anchor="P15991" w:tooltip="4. Для получения дополнительных средств остатка субвенций органы местного самоуправления муниципальных образований (далее - органы местного самоуправления) в срок до 10 апреля текущего финансового года представляют в министерство труда, занятости и социального развития Архангельской области (далее - министерство) предложения о распределении остатка субвенций между местными бюджетами в текущем финансовом году (далее - предложения).">
        <w:r>
          <w:rPr>
            <w:sz w:val="20"/>
            <w:color w:val="0000ff"/>
          </w:rPr>
          <w:t xml:space="preserve">пунктом 4</w:t>
        </w:r>
      </w:hyperlink>
      <w:r>
        <w:rPr>
          <w:sz w:val="20"/>
        </w:rPr>
        <w:t xml:space="preserve"> настоящего Порядка.</w:t>
      </w:r>
    </w:p>
    <w:bookmarkStart w:id="15994" w:name="P15994"/>
    <w:bookmarkEnd w:id="15994"/>
    <w:p>
      <w:pPr>
        <w:pStyle w:val="0"/>
        <w:spacing w:before="200" w:line-rule="auto"/>
        <w:ind w:firstLine="540"/>
        <w:jc w:val="both"/>
      </w:pPr>
      <w:r>
        <w:rPr>
          <w:sz w:val="20"/>
        </w:rPr>
        <w:t xml:space="preserve">6. Распределение остатка субвенции между местными бюджетами осуществляется исходя из объема необходимых средств субвенции, указанных в предложениях, в пределах остатка субвенции.</w:t>
      </w:r>
    </w:p>
    <w:bookmarkStart w:id="15995" w:name="P15995"/>
    <w:bookmarkEnd w:id="15995"/>
    <w:p>
      <w:pPr>
        <w:pStyle w:val="0"/>
        <w:spacing w:before="200" w:line-rule="auto"/>
        <w:ind w:firstLine="540"/>
        <w:jc w:val="both"/>
      </w:pPr>
      <w:r>
        <w:rPr>
          <w:sz w:val="20"/>
        </w:rPr>
        <w:t xml:space="preserve">7. В случае если общая сумма средств, указанных в предложениях органов местного самоуправления, превышает общий объем нераспределенного остатка средств субвенции в текущем финансовом году, дополнительные средства остатка субвенции определяются по формуле:</w:t>
      </w:r>
    </w:p>
    <w:p>
      <w:pPr>
        <w:pStyle w:val="0"/>
        <w:jc w:val="both"/>
      </w:pPr>
      <w:r>
        <w:rPr>
          <w:sz w:val="20"/>
        </w:rPr>
      </w:r>
    </w:p>
    <w:p>
      <w:pPr>
        <w:pStyle w:val="0"/>
        <w:jc w:val="center"/>
      </w:pPr>
      <w:r>
        <w:rPr>
          <w:sz w:val="20"/>
        </w:rPr>
        <w:t xml:space="preserve">Сi = С / З х Зi, где:</w:t>
      </w:r>
    </w:p>
    <w:p>
      <w:pPr>
        <w:pStyle w:val="0"/>
        <w:jc w:val="both"/>
      </w:pPr>
      <w:r>
        <w:rPr>
          <w:sz w:val="20"/>
        </w:rPr>
      </w:r>
    </w:p>
    <w:p>
      <w:pPr>
        <w:pStyle w:val="0"/>
        <w:ind w:firstLine="540"/>
        <w:jc w:val="both"/>
      </w:pPr>
      <w:r>
        <w:rPr>
          <w:sz w:val="20"/>
        </w:rPr>
        <w:t xml:space="preserve">Сi - дополнительные средства остатка субвенции бюджету i-го муниципального образования в текущем финансовом году;</w:t>
      </w:r>
    </w:p>
    <w:p>
      <w:pPr>
        <w:pStyle w:val="0"/>
        <w:spacing w:before="200" w:line-rule="auto"/>
        <w:ind w:firstLine="540"/>
        <w:jc w:val="both"/>
      </w:pPr>
      <w:r>
        <w:rPr>
          <w:sz w:val="20"/>
        </w:rPr>
        <w:t xml:space="preserve">С - нераспределенный остаток средств субвенции в текущем финансовом году, определяемый в соответствии с </w:t>
      </w:r>
      <w:hyperlink w:history="0" w:anchor="P15984" w:tooltip="3. Общий объем нераспределенного остатка средств субвенции в текущем финансовом году рассчитывается по формуле:">
        <w:r>
          <w:rPr>
            <w:sz w:val="20"/>
            <w:color w:val="0000ff"/>
          </w:rPr>
          <w:t xml:space="preserve">пунктом 3</w:t>
        </w:r>
      </w:hyperlink>
      <w:r>
        <w:rPr>
          <w:sz w:val="20"/>
        </w:rPr>
        <w:t xml:space="preserve"> настоящего Порядка;</w:t>
      </w:r>
    </w:p>
    <w:p>
      <w:pPr>
        <w:pStyle w:val="0"/>
        <w:spacing w:before="200" w:line-rule="auto"/>
        <w:ind w:firstLine="540"/>
        <w:jc w:val="both"/>
      </w:pPr>
      <w:r>
        <w:rPr>
          <w:sz w:val="20"/>
        </w:rPr>
        <w:t xml:space="preserve">З - общая сумма средств, указанных в предложениях органов местного самоуправления муниципальных образований;</w:t>
      </w:r>
    </w:p>
    <w:p>
      <w:pPr>
        <w:pStyle w:val="0"/>
        <w:spacing w:before="200" w:line-rule="auto"/>
        <w:ind w:firstLine="540"/>
        <w:jc w:val="both"/>
      </w:pPr>
      <w:r>
        <w:rPr>
          <w:sz w:val="20"/>
        </w:rPr>
        <w:t xml:space="preserve">Зi - объем средств, указанный в предложении i-го муниципального образования.</w:t>
      </w:r>
    </w:p>
    <w:bookmarkStart w:id="16003" w:name="P16003"/>
    <w:bookmarkEnd w:id="16003"/>
    <w:p>
      <w:pPr>
        <w:pStyle w:val="0"/>
        <w:spacing w:before="200" w:line-rule="auto"/>
        <w:ind w:firstLine="540"/>
        <w:jc w:val="both"/>
      </w:pPr>
      <w:r>
        <w:rPr>
          <w:sz w:val="20"/>
        </w:rPr>
        <w:t xml:space="preserve">8. В случае если общая сумма средств, распределенных на основании </w:t>
      </w:r>
      <w:hyperlink w:history="0" w:anchor="P15991" w:tooltip="4. Для получения дополнительных средств остатка субвенций органы местного самоуправления муниципальных образований (далее - органы местного самоуправления) в срок до 10 апреля текущего финансового года представляют в министерство труда, занятости и социального развития Архангельской области (далее - министерство) предложения о распределении остатка субвенций между местными бюджетами в текущем финансовом году (далее - предложения).">
        <w:r>
          <w:rPr>
            <w:sz w:val="20"/>
            <w:color w:val="0000ff"/>
          </w:rPr>
          <w:t xml:space="preserve">пунктов 4</w:t>
        </w:r>
      </w:hyperlink>
      <w:r>
        <w:rPr>
          <w:sz w:val="20"/>
        </w:rPr>
        <w:t xml:space="preserve"> - </w:t>
      </w:r>
      <w:hyperlink w:history="0" w:anchor="P15995" w:tooltip="7. В случае если общая сумма средств, указанных в предложениях органов местного самоуправления, превышает общий объем нераспределенного остатка средств субвенции в текущем финансовом году, дополнительные средства остатка субвенции определяются по формуле:">
        <w:r>
          <w:rPr>
            <w:sz w:val="20"/>
            <w:color w:val="0000ff"/>
          </w:rPr>
          <w:t xml:space="preserve">7</w:t>
        </w:r>
      </w:hyperlink>
      <w:r>
        <w:rPr>
          <w:sz w:val="20"/>
        </w:rPr>
        <w:t xml:space="preserve"> настоящего Порядка, не превышает общий объем нераспределенного остатка средств субвенции в текущем финансовом году, органы местного самоуправления повторно обращаются в министерство с предложениями для получения дополнительных средств остатка субвенций в срок до 20 сентября текущего финансового года.</w:t>
      </w:r>
    </w:p>
    <w:p>
      <w:pPr>
        <w:pStyle w:val="0"/>
        <w:jc w:val="both"/>
      </w:pPr>
      <w:r>
        <w:rPr>
          <w:sz w:val="20"/>
        </w:rPr>
        <w:t xml:space="preserve">(в ред. </w:t>
      </w:r>
      <w:hyperlink w:history="0" r:id="rId1374" w:tooltip="Постановление Правительства Архангельской области от 14.01.2020 N 1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14.01.2020 N 13-пп)</w:t>
      </w:r>
    </w:p>
    <w:p>
      <w:pPr>
        <w:pStyle w:val="0"/>
        <w:spacing w:before="200" w:line-rule="auto"/>
        <w:ind w:firstLine="540"/>
        <w:jc w:val="both"/>
      </w:pPr>
      <w:r>
        <w:rPr>
          <w:sz w:val="20"/>
        </w:rPr>
        <w:t xml:space="preserve">9. Министерство рассматривает предложения в течение пяти рабочих дней со дня истечения срока, предусмотренного </w:t>
      </w:r>
      <w:hyperlink w:history="0" w:anchor="P16003" w:tooltip="8. В случае если общая сумма средств, распределенных на основании пунктов 4 - 7 настоящего Порядка, не превышает общий объем нераспределенного остатка средств субвенции в текущем финансовом году, органы местного самоуправления повторно обращаются в министерство с предложениями для получения дополнительных средств остатка субвенций в срок до 20 сентября текущего финансового года.">
        <w:r>
          <w:rPr>
            <w:sz w:val="20"/>
            <w:color w:val="0000ff"/>
          </w:rPr>
          <w:t xml:space="preserve">пунктом 8</w:t>
        </w:r>
      </w:hyperlink>
      <w:r>
        <w:rPr>
          <w:sz w:val="20"/>
        </w:rPr>
        <w:t xml:space="preserve"> настоящего Порядка.</w:t>
      </w:r>
    </w:p>
    <w:p>
      <w:pPr>
        <w:pStyle w:val="0"/>
        <w:spacing w:before="200" w:line-rule="auto"/>
        <w:ind w:firstLine="540"/>
        <w:jc w:val="both"/>
      </w:pPr>
      <w:r>
        <w:rPr>
          <w:sz w:val="20"/>
        </w:rPr>
        <w:t xml:space="preserve">10. Распределение остатка субвенции между местными бюджетами осуществляется исходя из объема необходимых средств субвенции, указанных в предложениях, в пределах остатка субвенции в соответствии с </w:t>
      </w:r>
      <w:hyperlink w:history="0" w:anchor="P15994" w:tooltip="6. Распределение остатка субвенции между местными бюджетами осуществляется исходя из объема необходимых средств субвенции, указанных в предложениях, в пределах остатка субвенции.">
        <w:r>
          <w:rPr>
            <w:sz w:val="20"/>
            <w:color w:val="0000ff"/>
          </w:rPr>
          <w:t xml:space="preserve">пунктами 6</w:t>
        </w:r>
      </w:hyperlink>
      <w:r>
        <w:rPr>
          <w:sz w:val="20"/>
        </w:rPr>
        <w:t xml:space="preserve"> - </w:t>
      </w:r>
      <w:hyperlink w:history="0" w:anchor="P15995" w:tooltip="7. В случае если общая сумма средств, указанных в предложениях органов местного самоуправления, превышает общий объем нераспределенного остатка средств субвенции в текущем финансовом году, дополнительные средства остатка субвенции определяются по формуле:">
        <w:r>
          <w:rPr>
            <w:sz w:val="20"/>
            <w:color w:val="0000ff"/>
          </w:rPr>
          <w:t xml:space="preserve">7</w:t>
        </w:r>
      </w:hyperlink>
      <w:r>
        <w:rPr>
          <w:sz w:val="20"/>
        </w:rPr>
        <w:t xml:space="preserve"> настоящего Порядка.</w:t>
      </w:r>
    </w:p>
    <w:p>
      <w:pPr>
        <w:pStyle w:val="0"/>
        <w:spacing w:before="200" w:line-rule="auto"/>
        <w:ind w:firstLine="540"/>
        <w:jc w:val="both"/>
      </w:pPr>
      <w:r>
        <w:rPr>
          <w:sz w:val="20"/>
        </w:rPr>
        <w:t xml:space="preserve">11. Распределение остатка субвенции утверждается постановлением Правительства Архангельской области.</w:t>
      </w:r>
    </w:p>
    <w:p>
      <w:pPr>
        <w:pStyle w:val="0"/>
        <w:spacing w:before="200" w:line-rule="auto"/>
        <w:ind w:firstLine="540"/>
        <w:jc w:val="both"/>
      </w:pPr>
      <w:r>
        <w:rPr>
          <w:sz w:val="20"/>
        </w:rPr>
        <w:t xml:space="preserve">12. Министерство финансов Архангельской области доводит расходными расписаниями до министерства предельные объемы финансирования в соответствии со сводной бюджетной росписью областного бюджета в пределах доведенных лимитов бюджетных обязательств и показателей кассового плана областного бюджета.</w:t>
      </w:r>
    </w:p>
    <w:p>
      <w:pPr>
        <w:pStyle w:val="0"/>
        <w:spacing w:before="200" w:line-rule="auto"/>
        <w:ind w:firstLine="540"/>
        <w:jc w:val="both"/>
      </w:pPr>
      <w:r>
        <w:rPr>
          <w:sz w:val="20"/>
        </w:rPr>
        <w:t xml:space="preserve">13. Субвенции предоставляются министерством в соответствии со сводной бюджетной росписью, кассовым планом областного бюджета в пределах доведенных лимитов бюджетных обязательств, предусмотренных на указанные цели министерству.</w:t>
      </w:r>
    </w:p>
    <w:p>
      <w:pPr>
        <w:pStyle w:val="0"/>
        <w:spacing w:before="200" w:line-rule="auto"/>
        <w:ind w:firstLine="540"/>
        <w:jc w:val="both"/>
      </w:pPr>
      <w:r>
        <w:rPr>
          <w:sz w:val="20"/>
        </w:rPr>
        <w:t xml:space="preserve">14. В соответствии с распоряжением министерства Управлению Федерального казначейства по Архангельской области и Ненецкому автономному округу передаются полномочия получателя средств областного бюджета по перечислению субвенций, предоставляемых из областного бюджета в местный бюджет. Указанные полномочия осуществляются в порядке, установленном Федеральным казначейством.</w:t>
      </w:r>
    </w:p>
    <w:p>
      <w:pPr>
        <w:pStyle w:val="0"/>
        <w:spacing w:before="200" w:line-rule="auto"/>
        <w:ind w:firstLine="540"/>
        <w:jc w:val="both"/>
      </w:pPr>
      <w:r>
        <w:rPr>
          <w:sz w:val="20"/>
        </w:rPr>
        <w:t xml:space="preserve">15. Ответственность за нецелевое использование средств субвенции несут органы местного самоуправления в соответствии с бюджетным законодательством Российской Федерации.</w:t>
      </w:r>
    </w:p>
    <w:p>
      <w:pPr>
        <w:pStyle w:val="0"/>
        <w:spacing w:before="200" w:line-rule="auto"/>
        <w:ind w:firstLine="540"/>
        <w:jc w:val="both"/>
      </w:pPr>
      <w:r>
        <w:rPr>
          <w:sz w:val="20"/>
        </w:rPr>
        <w:t xml:space="preserve">16. Контроль за целевым использованием средств субвенции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6023" w:name="P16023"/>
    <w:bookmarkEnd w:id="16023"/>
    <w:p>
      <w:pPr>
        <w:pStyle w:val="2"/>
        <w:jc w:val="center"/>
      </w:pPr>
      <w:r>
        <w:rPr>
          <w:sz w:val="20"/>
        </w:rPr>
        <w:t xml:space="preserve">ПОРЯДОК</w:t>
      </w:r>
    </w:p>
    <w:p>
      <w:pPr>
        <w:pStyle w:val="2"/>
        <w:jc w:val="center"/>
      </w:pPr>
      <w:r>
        <w:rPr>
          <w:sz w:val="20"/>
        </w:rPr>
        <w:t xml:space="preserve">ТРАНСПОРТНОГО ОБСЛУЖИВАНИЯ ИНВАЛИДОВ И ДЕТЕЙ-ИНВАЛИДОВ</w:t>
      </w:r>
    </w:p>
    <w:p>
      <w:pPr>
        <w:pStyle w:val="2"/>
        <w:jc w:val="center"/>
      </w:pPr>
      <w:r>
        <w:rPr>
          <w:sz w:val="20"/>
        </w:rPr>
        <w:t xml:space="preserve">СПЕЦИАЛИЗИРОВАННЫМ ТРАНСПОРТОМ ГОСУДАРСТВЕННЫХ ОРГАНИЗАЦИЙ</w:t>
      </w:r>
    </w:p>
    <w:p>
      <w:pPr>
        <w:pStyle w:val="2"/>
        <w:jc w:val="center"/>
      </w:pPr>
      <w:r>
        <w:rPr>
          <w:sz w:val="20"/>
        </w:rPr>
        <w:t xml:space="preserve">СОЦИАЛЬНОГО ОБСЛУЖИВАНИЯ НАСЕЛЕНИЯ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375" w:tooltip="Постановление Правительства Архангельской области от 25.06.2019 N 333-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25.06.2019 N 333-пп;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03.09.2019 </w:t>
            </w:r>
            <w:hyperlink w:history="0" r:id="rId1376"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N 483-пп</w:t>
              </w:r>
            </w:hyperlink>
            <w:r>
              <w:rPr>
                <w:sz w:val="20"/>
                <w:color w:val="392c69"/>
              </w:rPr>
              <w:t xml:space="preserve">, от 17.09.2019 </w:t>
            </w:r>
            <w:hyperlink w:history="0" r:id="rId1377" w:tooltip="Постановление Правительства Архангельской области от 17.09.2019 N 50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509-пп</w:t>
              </w:r>
            </w:hyperlink>
            <w:r>
              <w:rPr>
                <w:sz w:val="20"/>
                <w:color w:val="392c69"/>
              </w:rPr>
              <w:t xml:space="preserve">, от 24.09.2019 </w:t>
            </w:r>
            <w:hyperlink w:history="0" r:id="rId1378"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color w:val="392c69"/>
              </w:rPr>
              <w:t xml:space="preserve">,</w:t>
            </w:r>
          </w:p>
          <w:p>
            <w:pPr>
              <w:pStyle w:val="0"/>
              <w:jc w:val="center"/>
            </w:pPr>
            <w:r>
              <w:rPr>
                <w:sz w:val="20"/>
                <w:color w:val="392c69"/>
              </w:rPr>
              <w:t xml:space="preserve">от 08.10.2020 </w:t>
            </w:r>
            <w:hyperlink w:history="0" r:id="rId1379"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 от 14.11.2022 </w:t>
            </w:r>
            <w:hyperlink w:history="0" r:id="rId1380"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r:id="rId1381"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пунктом 6 статьи 5</w:t>
        </w:r>
      </w:hyperlink>
      <w:r>
        <w:rPr>
          <w:sz w:val="20"/>
        </w:rPr>
        <w:t xml:space="preserve"> Федерального закона от 24 ноября 1995 года N 181-ФЗ "О социальной защите инвалидов в Российской Федерации", государственной программой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определяет порядок и условия транспортного обслуживания инвалидов и детей-инвалидов специализированным транспортом государственных организаций социального обслуживания населения Архангельской области.</w:t>
      </w:r>
    </w:p>
    <w:p>
      <w:pPr>
        <w:pStyle w:val="0"/>
        <w:jc w:val="both"/>
      </w:pPr>
      <w:r>
        <w:rPr>
          <w:sz w:val="20"/>
        </w:rPr>
        <w:t xml:space="preserve">(в ред. постановлений Правительства Архангельской области от 17.09.2019 </w:t>
      </w:r>
      <w:hyperlink w:history="0" r:id="rId1382" w:tooltip="Постановление Правительства Архангельской области от 17.09.2019 N 50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509-пп</w:t>
        </w:r>
      </w:hyperlink>
      <w:r>
        <w:rPr>
          <w:sz w:val="20"/>
        </w:rPr>
        <w:t xml:space="preserve">, от 24.09.2019 </w:t>
      </w:r>
      <w:hyperlink w:history="0" r:id="rId1383"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529-пп</w:t>
        </w:r>
      </w:hyperlink>
      <w:r>
        <w:rPr>
          <w:sz w:val="20"/>
        </w:rPr>
        <w:t xml:space="preserve">)</w:t>
      </w:r>
    </w:p>
    <w:p>
      <w:pPr>
        <w:pStyle w:val="0"/>
        <w:spacing w:before="200" w:line-rule="auto"/>
        <w:ind w:firstLine="540"/>
        <w:jc w:val="both"/>
      </w:pPr>
      <w:r>
        <w:rPr>
          <w:sz w:val="20"/>
        </w:rPr>
        <w:t xml:space="preserve">2. В целях настоящего Порядка применяются следующие понятия:</w:t>
      </w:r>
    </w:p>
    <w:p>
      <w:pPr>
        <w:pStyle w:val="0"/>
        <w:spacing w:before="200" w:line-rule="auto"/>
        <w:ind w:firstLine="540"/>
        <w:jc w:val="both"/>
      </w:pPr>
      <w:r>
        <w:rPr>
          <w:sz w:val="20"/>
        </w:rPr>
        <w:t xml:space="preserve">объекты социальной инфраструктуры - органы (организации) социальной защиты населения, организации социального обслуживания граждан, медицинские организации, территориальные органы Фонда пенсионного и социального страхования Российской Федерации, органы внутренних дел, органы (организации) службы занятости населения, железнодорожные вокзалы, автовокзалы, аэропорты, морские порты, речные порты, предназначенные для оказания услуг по перевозкам пассажиров, кредитные организации, организации почтовой связи, федеральные государственные учреждения медико-социальной экспертизы, протезно-ортопедические организации, многофункциональные центры предоставления государственных и муниципальных услуг, образовательные организации, предоставляющие образовательные услуги инвалидам и детям-инвалидам, учреждения культуры, спортивно-оздоровительные организации, предоставляющие услуги по адаптивной физической культуре для инвалидов и детей-инвалидов, общественные организации, организации, связанные с обеспечением жизнедеятельности и обслуживанием населения, органы записи актов гражданского состояния, учреждения по предоставлению услуг связи и информационных услуг;</w:t>
      </w:r>
    </w:p>
    <w:p>
      <w:pPr>
        <w:pStyle w:val="0"/>
        <w:jc w:val="both"/>
      </w:pPr>
      <w:r>
        <w:rPr>
          <w:sz w:val="20"/>
        </w:rPr>
        <w:t xml:space="preserve">(в ред. </w:t>
      </w:r>
      <w:hyperlink w:history="0" r:id="rId1384"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транспортная услуга - транспортное обслуживание граждан, указанных в </w:t>
      </w:r>
      <w:hyperlink w:history="0" w:anchor="P16044" w:tooltip="3. Получателями транспортной услуги являются граждане, находящиеся на территории муниципальных образований Архангельской области, указанных в приложении N 1 к настоящему Порядку, которым установлена:">
        <w:r>
          <w:rPr>
            <w:sz w:val="20"/>
            <w:color w:val="0000ff"/>
          </w:rPr>
          <w:t xml:space="preserve">пункте 3</w:t>
        </w:r>
      </w:hyperlink>
      <w:r>
        <w:rPr>
          <w:sz w:val="20"/>
        </w:rPr>
        <w:t xml:space="preserve"> настоящего Порядка, специализированным транспортным средством государственной организации социального обслуживания населения Архангельской области (далее - государственная организация социального обслуживания) на основании заключаемого с ними (их законными представителями) договора о предоставлении специализированного транспортного средства по типовой форме, утверждаемой постановлением министерства труда, занятости и социального развития Архангельской области (далее соответственно - договор, министерство труда, занятости и социального развития), в целях пассажирской перевозки инвалида от места его нахождения до места нахождения объекта социальной инфраструктуры и обратно;</w:t>
      </w:r>
    </w:p>
    <w:p>
      <w:pPr>
        <w:pStyle w:val="0"/>
        <w:jc w:val="both"/>
      </w:pPr>
      <w:r>
        <w:rPr>
          <w:sz w:val="20"/>
        </w:rPr>
        <w:t xml:space="preserve">(в ред. </w:t>
      </w:r>
      <w:hyperlink w:history="0" r:id="rId1385" w:tooltip="Постановление Правительства Архангельской области от 17.09.2019 N 50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17.09.2019 N 509-пп)</w:t>
      </w:r>
    </w:p>
    <w:p>
      <w:pPr>
        <w:pStyle w:val="0"/>
        <w:spacing w:before="200" w:line-rule="auto"/>
        <w:ind w:firstLine="540"/>
        <w:jc w:val="both"/>
      </w:pPr>
      <w:r>
        <w:rPr>
          <w:sz w:val="20"/>
        </w:rPr>
        <w:t xml:space="preserve">специализированное транспортное средство - транспортное средство, оборудованное ремнями безопасности, крепежами для колясок, подъемниками для обеспечения перевозки граждан, имеющих ограниченные способности к передвижению (далее - "социальное такси").</w:t>
      </w:r>
    </w:p>
    <w:bookmarkStart w:id="16044" w:name="P16044"/>
    <w:bookmarkEnd w:id="16044"/>
    <w:p>
      <w:pPr>
        <w:pStyle w:val="0"/>
        <w:spacing w:before="200" w:line-rule="auto"/>
        <w:ind w:firstLine="540"/>
        <w:jc w:val="both"/>
      </w:pPr>
      <w:r>
        <w:rPr>
          <w:sz w:val="20"/>
        </w:rPr>
        <w:t xml:space="preserve">3. Получателями транспортной услуги являются граждане, находящиеся на территории муниципальных образований Архангельской области, указанных в </w:t>
      </w:r>
      <w:hyperlink w:history="0" w:anchor="P16177" w:tooltip="ПЕРЕЧЕНЬ">
        <w:r>
          <w:rPr>
            <w:sz w:val="20"/>
            <w:color w:val="0000ff"/>
          </w:rPr>
          <w:t xml:space="preserve">приложении N 1</w:t>
        </w:r>
      </w:hyperlink>
      <w:r>
        <w:rPr>
          <w:sz w:val="20"/>
        </w:rPr>
        <w:t xml:space="preserve"> к настоящему Порядку, которым установлена:</w:t>
      </w:r>
    </w:p>
    <w:p>
      <w:pPr>
        <w:pStyle w:val="0"/>
        <w:spacing w:before="200" w:line-rule="auto"/>
        <w:ind w:firstLine="540"/>
        <w:jc w:val="both"/>
      </w:pPr>
      <w:r>
        <w:rPr>
          <w:sz w:val="20"/>
        </w:rPr>
        <w:t xml:space="preserve">1) I группа инвалидности по зрению;</w:t>
      </w:r>
    </w:p>
    <w:bookmarkStart w:id="16046" w:name="P16046"/>
    <w:bookmarkEnd w:id="16046"/>
    <w:p>
      <w:pPr>
        <w:pStyle w:val="0"/>
        <w:spacing w:before="200" w:line-rule="auto"/>
        <w:ind w:firstLine="540"/>
        <w:jc w:val="both"/>
      </w:pPr>
      <w:r>
        <w:rPr>
          <w:sz w:val="20"/>
        </w:rPr>
        <w:t xml:space="preserve">2) I или II группы инвалидности с нарушением функций опорно-двигательного аппарата, приводящим к ограничению способности к самостоятельному передвижению;</w:t>
      </w:r>
    </w:p>
    <w:p>
      <w:pPr>
        <w:pStyle w:val="0"/>
        <w:spacing w:before="200" w:line-rule="auto"/>
        <w:ind w:firstLine="540"/>
        <w:jc w:val="both"/>
      </w:pPr>
      <w:r>
        <w:rPr>
          <w:sz w:val="20"/>
        </w:rPr>
        <w:t xml:space="preserve">3) категория инвалидности "ребенок-инвалид" по зрению - в отношении лиц в возрасте до 18 лет;</w:t>
      </w:r>
    </w:p>
    <w:bookmarkStart w:id="16048" w:name="P16048"/>
    <w:bookmarkEnd w:id="16048"/>
    <w:p>
      <w:pPr>
        <w:pStyle w:val="0"/>
        <w:spacing w:before="200" w:line-rule="auto"/>
        <w:ind w:firstLine="540"/>
        <w:jc w:val="both"/>
      </w:pPr>
      <w:r>
        <w:rPr>
          <w:sz w:val="20"/>
        </w:rPr>
        <w:t xml:space="preserve">4) категория инвалидности "ребенок-инвалид", имеющие нарушение функций опорно-двигательного аппарата, приводящее к ограничению способности к самостоятельному передвижению, - в отношении лиц в возрасте до 18 лет.</w:t>
      </w:r>
    </w:p>
    <w:p>
      <w:pPr>
        <w:pStyle w:val="0"/>
        <w:spacing w:before="200" w:line-rule="auto"/>
        <w:ind w:firstLine="540"/>
        <w:jc w:val="both"/>
      </w:pPr>
      <w:r>
        <w:rPr>
          <w:sz w:val="20"/>
        </w:rPr>
        <w:t xml:space="preserve">4. Предоставление транспортной услуги осуществляется в часы работы государственной организации социального обслуживания и включает в себя:</w:t>
      </w:r>
    </w:p>
    <w:p>
      <w:pPr>
        <w:pStyle w:val="0"/>
        <w:spacing w:before="200" w:line-rule="auto"/>
        <w:ind w:firstLine="540"/>
        <w:jc w:val="both"/>
      </w:pPr>
      <w:r>
        <w:rPr>
          <w:sz w:val="20"/>
        </w:rPr>
        <w:t xml:space="preserve">1) доставку лиц, указанных в </w:t>
      </w:r>
      <w:hyperlink w:history="0" w:anchor="P16044" w:tooltip="3. Получателями транспортной услуги являются граждане, находящиеся на территории муниципальных образований Архангельской области, указанных в приложении N 1 к настоящему Порядку, которым установлена:">
        <w:r>
          <w:rPr>
            <w:sz w:val="20"/>
            <w:color w:val="0000ff"/>
          </w:rPr>
          <w:t xml:space="preserve">пункте 3</w:t>
        </w:r>
      </w:hyperlink>
      <w:r>
        <w:rPr>
          <w:sz w:val="20"/>
        </w:rPr>
        <w:t xml:space="preserve"> настоящего Порядка, от места их нахождения до места нахождения объекта социальной инфраструктуры и обратно (в случае, если транспортная услуга предоставляется в ходе одной поездки), а также время вынужденного простоя, включающее в себя время ожидания указанных лиц:</w:t>
      </w:r>
    </w:p>
    <w:p>
      <w:pPr>
        <w:pStyle w:val="0"/>
        <w:spacing w:before="200" w:line-rule="auto"/>
        <w:ind w:firstLine="540"/>
        <w:jc w:val="both"/>
      </w:pPr>
      <w:r>
        <w:rPr>
          <w:sz w:val="20"/>
        </w:rPr>
        <w:t xml:space="preserve">а) с момента подачи "социального такси" в адрес места их нахождения до посадки в "социальное такси";</w:t>
      </w:r>
    </w:p>
    <w:p>
      <w:pPr>
        <w:pStyle w:val="0"/>
        <w:spacing w:before="200" w:line-rule="auto"/>
        <w:ind w:firstLine="540"/>
        <w:jc w:val="both"/>
      </w:pPr>
      <w:r>
        <w:rPr>
          <w:sz w:val="20"/>
        </w:rPr>
        <w:t xml:space="preserve">б) с момента прибытия к объекту социальной инфраструктуры до их посадки в "социальное такси" после посещения объекта социальной инфраструктуры;</w:t>
      </w:r>
    </w:p>
    <w:p>
      <w:pPr>
        <w:pStyle w:val="0"/>
        <w:spacing w:before="200" w:line-rule="auto"/>
        <w:ind w:firstLine="540"/>
        <w:jc w:val="both"/>
      </w:pPr>
      <w:r>
        <w:rPr>
          <w:sz w:val="20"/>
        </w:rPr>
        <w:t xml:space="preserve">2) оказание содействия лицам, указанным в </w:t>
      </w:r>
      <w:hyperlink w:history="0" w:anchor="P16044" w:tooltip="3. Получателями транспортной услуги являются граждане, находящиеся на территории муниципальных образований Архангельской области, указанных в приложении N 1 к настоящему Порядку, которым установлена:">
        <w:r>
          <w:rPr>
            <w:sz w:val="20"/>
            <w:color w:val="0000ff"/>
          </w:rPr>
          <w:t xml:space="preserve">пункте 3</w:t>
        </w:r>
      </w:hyperlink>
      <w:r>
        <w:rPr>
          <w:sz w:val="20"/>
        </w:rPr>
        <w:t xml:space="preserve"> настоящего Порядка, при посадке и высадке в "социальное такси", а также при входе в социальный объект и выходе из него.</w:t>
      </w:r>
    </w:p>
    <w:p>
      <w:pPr>
        <w:pStyle w:val="0"/>
        <w:spacing w:before="200" w:line-rule="auto"/>
        <w:ind w:firstLine="540"/>
        <w:jc w:val="both"/>
      </w:pPr>
      <w:r>
        <w:rPr>
          <w:sz w:val="20"/>
        </w:rPr>
        <w:t xml:space="preserve">5. Транспортная услуга предоставляется без взимания платы один раз в месяц лицам, указанным в </w:t>
      </w:r>
      <w:hyperlink w:history="0" w:anchor="P16044" w:tooltip="3. Получателями транспортной услуги являются граждане, находящиеся на территории муниципальных образований Архангельской области, указанных в приложении N 1 к настоящему Порядку, которым установлена:">
        <w:r>
          <w:rPr>
            <w:sz w:val="20"/>
            <w:color w:val="0000ff"/>
          </w:rPr>
          <w:t xml:space="preserve">пункте 3</w:t>
        </w:r>
      </w:hyperlink>
      <w:r>
        <w:rPr>
          <w:sz w:val="20"/>
        </w:rPr>
        <w:t xml:space="preserve"> настоящего Порядка, и сопровождающему их лицу государственными организациями социального обслуживания, находящимися в ведении министерства труда, занятости и социального развития, в пределах территории муниципальных образований Архангельской области согласно </w:t>
      </w:r>
      <w:hyperlink w:history="0" w:anchor="P16177" w:tooltip="ПЕРЕЧЕНЬ">
        <w:r>
          <w:rPr>
            <w:sz w:val="20"/>
            <w:color w:val="0000ff"/>
          </w:rPr>
          <w:t xml:space="preserve">приложению N 1</w:t>
        </w:r>
      </w:hyperlink>
      <w:r>
        <w:rPr>
          <w:sz w:val="20"/>
        </w:rPr>
        <w:t xml:space="preserve"> к настоящему Порядку.</w:t>
      </w:r>
    </w:p>
    <w:bookmarkStart w:id="16055" w:name="P16055"/>
    <w:bookmarkEnd w:id="16055"/>
    <w:p>
      <w:pPr>
        <w:pStyle w:val="0"/>
        <w:spacing w:before="200" w:line-rule="auto"/>
        <w:ind w:firstLine="540"/>
        <w:jc w:val="both"/>
      </w:pPr>
      <w:r>
        <w:rPr>
          <w:sz w:val="20"/>
        </w:rPr>
        <w:t xml:space="preserve">6. Государственные организации социального обслуживания вправе оказывать транспортную услугу за плату лицам, указанным в </w:t>
      </w:r>
      <w:hyperlink w:history="0" w:anchor="P16044" w:tooltip="3. Получателями транспортной услуги являются граждане, находящиеся на территории муниципальных образований Архангельской области, указанных в приложении N 1 к настоящему Порядку, которым установлена:">
        <w:r>
          <w:rPr>
            <w:sz w:val="20"/>
            <w:color w:val="0000ff"/>
          </w:rPr>
          <w:t xml:space="preserve">пункте 3</w:t>
        </w:r>
      </w:hyperlink>
      <w:r>
        <w:rPr>
          <w:sz w:val="20"/>
        </w:rPr>
        <w:t xml:space="preserve"> настоящего Порядка и реализовавшим в текущем месяце право на предоставление один раз в месяц транспортной услуги без взимания платы, а также инвалидам и детям-инвалидам, не относящимся к лицам, указанным в </w:t>
      </w:r>
      <w:hyperlink w:history="0" w:anchor="P16044" w:tooltip="3. Получателями транспортной услуги являются граждане, находящиеся на территории муниципальных образований Архангельской области, указанных в приложении N 1 к настоящему Порядку, которым установлена:">
        <w:r>
          <w:rPr>
            <w:sz w:val="20"/>
            <w:color w:val="0000ff"/>
          </w:rPr>
          <w:t xml:space="preserve">пункте 3</w:t>
        </w:r>
      </w:hyperlink>
      <w:r>
        <w:rPr>
          <w:sz w:val="20"/>
        </w:rPr>
        <w:t xml:space="preserve"> настоящего Порядка, в том числе сопровождающему их лицу, в соответствии с </w:t>
      </w:r>
      <w:hyperlink w:history="0" r:id="rId1386" w:tooltip="Федеральный закон от 12.01.1996 N 7-ФЗ (ред. от 31.07.2023) &quot;О некоммерческих организациях&quot; {КонсультантПлюс}">
        <w:r>
          <w:rPr>
            <w:sz w:val="20"/>
            <w:color w:val="0000ff"/>
          </w:rPr>
          <w:t xml:space="preserve">пунктом 4 статьи 9.2</w:t>
        </w:r>
      </w:hyperlink>
      <w:r>
        <w:rPr>
          <w:sz w:val="20"/>
        </w:rPr>
        <w:t xml:space="preserve"> Федерального закона от 12 января 1996 года N 7-ФЗ "О некоммерческих организациях".</w:t>
      </w:r>
    </w:p>
    <w:p>
      <w:pPr>
        <w:pStyle w:val="0"/>
        <w:spacing w:before="200" w:line-rule="auto"/>
        <w:ind w:firstLine="540"/>
        <w:jc w:val="both"/>
      </w:pPr>
      <w:r>
        <w:rPr>
          <w:sz w:val="20"/>
        </w:rPr>
        <w:t xml:space="preserve">Стоимость транспортной услуги, указанной в </w:t>
      </w:r>
      <w:hyperlink w:history="0" w:anchor="P16055" w:tooltip="6. Государственные организации социального обслуживания вправе оказывать транспортную услугу за плату лицам, указанным в пункте 3 настоящего Порядка и реализовавшим в текущем месяце право на предоставление один раз в месяц транспортной услуги без взимания платы, а также инвалидам и детям-инвалидам, не относящимся к лицам, указанным в пункте 3 настоящего Порядка, в том числе сопровождающему их лицу, в соответствии с пунктом 4 статьи 9.2 Федерального закона от 12 января 1996 года N 7-ФЗ &quot;О некоммерческих о...">
        <w:r>
          <w:rPr>
            <w:sz w:val="20"/>
            <w:color w:val="0000ff"/>
          </w:rPr>
          <w:t xml:space="preserve">абзаце первом</w:t>
        </w:r>
      </w:hyperlink>
      <w:r>
        <w:rPr>
          <w:sz w:val="20"/>
        </w:rPr>
        <w:t xml:space="preserve"> настоящего пункта, определяется в соответствии с </w:t>
      </w:r>
      <w:hyperlink w:history="0" r:id="rId1387" w:tooltip="Постановление Минтрудсоцразвития АО от 17.05.2013 N 9-п (ред. от 29.12.2022) &quot;Об утверждении Порядка определения платы за оказание услуг (выполнение работ), относящихся к основным видам деятельности государственных бюджетных учреждений Архангельской области, подведомственных министерству труда, занятости и социального развития Архангельской области, для граждан и юридических лиц&quot; {КонсультантПлюс}">
        <w:r>
          <w:rPr>
            <w:sz w:val="20"/>
            <w:color w:val="0000ff"/>
          </w:rPr>
          <w:t xml:space="preserve">Порядком</w:t>
        </w:r>
      </w:hyperlink>
      <w:r>
        <w:rPr>
          <w:sz w:val="20"/>
        </w:rPr>
        <w:t xml:space="preserve"> определения платы за оказание услуг (выполнение работ), относящихся к основным видам деятельности государственных бюджетных учреждений Архангельской области, подведомственных министерству труда, занятости и социального развития Архангельской области, для граждан и юридических лиц, утвержденным постановлением министерства труда, занятости и социального развития Архангельской области от 17 мая 2013 года N 9-п.</w:t>
      </w:r>
    </w:p>
    <w:p>
      <w:pPr>
        <w:pStyle w:val="0"/>
        <w:spacing w:before="200" w:line-rule="auto"/>
        <w:ind w:firstLine="540"/>
        <w:jc w:val="both"/>
      </w:pPr>
      <w:r>
        <w:rPr>
          <w:sz w:val="20"/>
        </w:rPr>
        <w:t xml:space="preserve">7. Транспортная услуга не предоставляется для осуществления медицинской эвакуации в рамках оказания скорой, в том числе скорой специализированной, медицинской помощи.</w:t>
      </w:r>
    </w:p>
    <w:p>
      <w:pPr>
        <w:pStyle w:val="0"/>
        <w:jc w:val="both"/>
      </w:pPr>
      <w:r>
        <w:rPr>
          <w:sz w:val="20"/>
        </w:rPr>
      </w:r>
    </w:p>
    <w:p>
      <w:pPr>
        <w:pStyle w:val="2"/>
        <w:outlineLvl w:val="1"/>
        <w:jc w:val="center"/>
      </w:pPr>
      <w:r>
        <w:rPr>
          <w:sz w:val="20"/>
        </w:rPr>
        <w:t xml:space="preserve">II. Порядок обращения гражданина с заявлением</w:t>
      </w:r>
    </w:p>
    <w:p>
      <w:pPr>
        <w:pStyle w:val="2"/>
        <w:jc w:val="center"/>
      </w:pPr>
      <w:r>
        <w:rPr>
          <w:sz w:val="20"/>
        </w:rPr>
        <w:t xml:space="preserve">о заключении договора</w:t>
      </w:r>
    </w:p>
    <w:p>
      <w:pPr>
        <w:pStyle w:val="0"/>
        <w:jc w:val="both"/>
      </w:pPr>
      <w:r>
        <w:rPr>
          <w:sz w:val="20"/>
        </w:rPr>
      </w:r>
    </w:p>
    <w:bookmarkStart w:id="16062" w:name="P16062"/>
    <w:bookmarkEnd w:id="16062"/>
    <w:p>
      <w:pPr>
        <w:pStyle w:val="0"/>
        <w:ind w:firstLine="540"/>
        <w:jc w:val="both"/>
      </w:pPr>
      <w:r>
        <w:rPr>
          <w:sz w:val="20"/>
        </w:rPr>
        <w:t xml:space="preserve">8. Для заключения договора заявитель представляет в государственную организацию социального обслуживания следующие документы:</w:t>
      </w:r>
    </w:p>
    <w:bookmarkStart w:id="16063" w:name="P16063"/>
    <w:bookmarkEnd w:id="16063"/>
    <w:p>
      <w:pPr>
        <w:pStyle w:val="0"/>
        <w:spacing w:before="200" w:line-rule="auto"/>
        <w:ind w:firstLine="540"/>
        <w:jc w:val="both"/>
      </w:pPr>
      <w:r>
        <w:rPr>
          <w:sz w:val="20"/>
        </w:rPr>
        <w:t xml:space="preserve">1) </w:t>
      </w:r>
      <w:hyperlink w:history="0" w:anchor="P16234" w:tooltip="                                 ЗАЯВЛЕНИЕ">
        <w:r>
          <w:rPr>
            <w:sz w:val="20"/>
            <w:color w:val="0000ff"/>
          </w:rPr>
          <w:t xml:space="preserve">заявление</w:t>
        </w:r>
      </w:hyperlink>
      <w:r>
        <w:rPr>
          <w:sz w:val="20"/>
        </w:rPr>
        <w:t xml:space="preserve"> о заключении договора по форме согласно приложению N 2 к настоящему Порядку;</w:t>
      </w:r>
    </w:p>
    <w:bookmarkStart w:id="16064" w:name="P16064"/>
    <w:bookmarkEnd w:id="16064"/>
    <w:p>
      <w:pPr>
        <w:pStyle w:val="0"/>
        <w:spacing w:before="200" w:line-rule="auto"/>
        <w:ind w:firstLine="540"/>
        <w:jc w:val="both"/>
      </w:pPr>
      <w:r>
        <w:rPr>
          <w:sz w:val="20"/>
        </w:rPr>
        <w:t xml:space="preserve">2) документ, удостоверяющий личность;</w:t>
      </w:r>
    </w:p>
    <w:bookmarkStart w:id="16065" w:name="P16065"/>
    <w:bookmarkEnd w:id="16065"/>
    <w:p>
      <w:pPr>
        <w:pStyle w:val="0"/>
        <w:spacing w:before="200" w:line-rule="auto"/>
        <w:ind w:firstLine="540"/>
        <w:jc w:val="both"/>
      </w:pPr>
      <w:r>
        <w:rPr>
          <w:sz w:val="20"/>
        </w:rPr>
        <w:t xml:space="preserve">3) справку, подтверждающую факт установления инвалидности, выданную федеральным государственным учреждением медико-социальной экспертизы (в случае отсутствия сведений об инвалидности в федеральном реестре инвалидов).</w:t>
      </w:r>
    </w:p>
    <w:p>
      <w:pPr>
        <w:pStyle w:val="0"/>
        <w:jc w:val="both"/>
      </w:pPr>
      <w:r>
        <w:rPr>
          <w:sz w:val="20"/>
        </w:rPr>
        <w:t xml:space="preserve">(в ред. </w:t>
      </w:r>
      <w:hyperlink w:history="0" r:id="rId1388"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03.09.2019 N 483-пп)</w:t>
      </w:r>
    </w:p>
    <w:bookmarkStart w:id="16067" w:name="P16067"/>
    <w:bookmarkEnd w:id="16067"/>
    <w:p>
      <w:pPr>
        <w:pStyle w:val="0"/>
        <w:spacing w:before="200" w:line-rule="auto"/>
        <w:ind w:firstLine="540"/>
        <w:jc w:val="both"/>
      </w:pPr>
      <w:r>
        <w:rPr>
          <w:sz w:val="20"/>
        </w:rPr>
        <w:t xml:space="preserve">Заявитель из числа лиц, указанных в </w:t>
      </w:r>
      <w:hyperlink w:history="0" w:anchor="P16046" w:tooltip="2) I или II группы инвалидности с нарушением функций опорно-двигательного аппарата, приводящим к ограничению способности к самостоятельному передвижению;">
        <w:r>
          <w:rPr>
            <w:sz w:val="20"/>
            <w:color w:val="0000ff"/>
          </w:rPr>
          <w:t xml:space="preserve">подпунктах 2</w:t>
        </w:r>
      </w:hyperlink>
      <w:r>
        <w:rPr>
          <w:sz w:val="20"/>
        </w:rPr>
        <w:t xml:space="preserve"> и </w:t>
      </w:r>
      <w:hyperlink w:history="0" w:anchor="P16048" w:tooltip="4) категория инвалидности &quot;ребенок-инвалид&quot;, имеющие нарушение функций опорно-двигательного аппарата, приводящее к ограничению способности к самостоятельному передвижению, - в отношении лиц в возрасте до 18 лет.">
        <w:r>
          <w:rPr>
            <w:sz w:val="20"/>
            <w:color w:val="0000ff"/>
          </w:rPr>
          <w:t xml:space="preserve">4 пункта 3</w:t>
        </w:r>
      </w:hyperlink>
      <w:r>
        <w:rPr>
          <w:sz w:val="20"/>
        </w:rPr>
        <w:t xml:space="preserve"> настоящего Порядка, дополнительно к документам, указанным в </w:t>
      </w:r>
      <w:hyperlink w:history="0" w:anchor="P16063" w:tooltip="1) заявление о заключении договора по форме согласно приложению N 2 к настоящему Порядку;">
        <w:r>
          <w:rPr>
            <w:sz w:val="20"/>
            <w:color w:val="0000ff"/>
          </w:rPr>
          <w:t xml:space="preserve">подпунктах 1</w:t>
        </w:r>
      </w:hyperlink>
      <w:r>
        <w:rPr>
          <w:sz w:val="20"/>
        </w:rPr>
        <w:t xml:space="preserve"> - </w:t>
      </w:r>
      <w:hyperlink w:history="0" w:anchor="P16065" w:tooltip="3) справку, подтверждающую факт установления инвалидности, выданную федеральным государственным учреждением медико-социальной экспертизы (в случае отсутствия сведений об инвалидности в федеральном реестре инвалидов).">
        <w:r>
          <w:rPr>
            <w:sz w:val="20"/>
            <w:color w:val="0000ff"/>
          </w:rPr>
          <w:t xml:space="preserve">3</w:t>
        </w:r>
      </w:hyperlink>
      <w:r>
        <w:rPr>
          <w:sz w:val="20"/>
        </w:rPr>
        <w:t xml:space="preserve"> настоящего пункта, представляет документы, подтверждающие наличие у него нарушения функций опорно-двигательного аппарата, приводящего к ограничению способности к самостоятельному передвижению (индивидуальную программу реабилитации или абилитации инвалида (ребенка-инвалида) в случае отсутствия сведений об инвалидности в федеральном реестре инвалидов), а при их отсутствии - </w:t>
      </w:r>
      <w:hyperlink w:history="0" w:anchor="P16336" w:tooltip="                                  СПРАВКА">
        <w:r>
          <w:rPr>
            <w:sz w:val="20"/>
            <w:color w:val="0000ff"/>
          </w:rPr>
          <w:t xml:space="preserve">справку</w:t>
        </w:r>
      </w:hyperlink>
      <w:r>
        <w:rPr>
          <w:sz w:val="20"/>
        </w:rPr>
        <w:t xml:space="preserve"> медицинской организации, оказывающей медицинскую помощь в амбулаторных условиях по месту жительства (прикрепления) гражданина (далее - справка медицинской организации). Примерная форма </w:t>
      </w:r>
      <w:hyperlink w:history="0" w:anchor="P16336" w:tooltip="                                  СПРАВКА">
        <w:r>
          <w:rPr>
            <w:sz w:val="20"/>
            <w:color w:val="0000ff"/>
          </w:rPr>
          <w:t xml:space="preserve">справки</w:t>
        </w:r>
      </w:hyperlink>
      <w:r>
        <w:rPr>
          <w:sz w:val="20"/>
        </w:rPr>
        <w:t xml:space="preserve"> медицинской организации содержится в приложении N 3 к настоящему Порядку и принимается к рассмотрению в течение года со дня ее выдачи.</w:t>
      </w:r>
    </w:p>
    <w:p>
      <w:pPr>
        <w:pStyle w:val="0"/>
        <w:jc w:val="both"/>
      </w:pPr>
      <w:r>
        <w:rPr>
          <w:sz w:val="20"/>
        </w:rPr>
        <w:t xml:space="preserve">(в ред. </w:t>
      </w:r>
      <w:hyperlink w:history="0" r:id="rId1389"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03.09.2019 N 483-пп)</w:t>
      </w:r>
    </w:p>
    <w:bookmarkStart w:id="16069" w:name="P16069"/>
    <w:bookmarkEnd w:id="16069"/>
    <w:p>
      <w:pPr>
        <w:pStyle w:val="0"/>
        <w:spacing w:before="200" w:line-rule="auto"/>
        <w:ind w:firstLine="540"/>
        <w:jc w:val="both"/>
      </w:pPr>
      <w:r>
        <w:rPr>
          <w:sz w:val="20"/>
        </w:rPr>
        <w:t xml:space="preserve">9. Для заключения договора заявитель вправе по собственной инициативе представить в государственную организацию социального обслуживания следующие документы:</w:t>
      </w:r>
    </w:p>
    <w:p>
      <w:pPr>
        <w:pStyle w:val="0"/>
        <w:spacing w:before="200" w:line-rule="auto"/>
        <w:ind w:firstLine="540"/>
        <w:jc w:val="both"/>
      </w:pPr>
      <w:r>
        <w:rPr>
          <w:sz w:val="20"/>
        </w:rPr>
        <w:t xml:space="preserve">1) документ, подтверждающий регистрацию заявителя в системе индивидуального (персонифицированного) учета, на бумажном носителе или в форме электронного документа и (или) посредством информационной системы "личный кабинет зарегистрированного лица" в соответствии с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w:t>
      </w:r>
    </w:p>
    <w:p>
      <w:pPr>
        <w:pStyle w:val="0"/>
        <w:jc w:val="both"/>
      </w:pPr>
      <w:r>
        <w:rPr>
          <w:sz w:val="20"/>
        </w:rPr>
        <w:t xml:space="preserve">(в ред. </w:t>
      </w:r>
      <w:hyperlink w:history="0" r:id="rId1390"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2) справку, подтверждающую факт установления инвалидности, выданную федеральным государственным учреждением медико-социальной экспертизы (в случае наличия сведений об инвалидности в федеральном реестре инвалидов);</w:t>
      </w:r>
    </w:p>
    <w:p>
      <w:pPr>
        <w:pStyle w:val="0"/>
        <w:spacing w:before="200" w:line-rule="auto"/>
        <w:ind w:firstLine="540"/>
        <w:jc w:val="both"/>
      </w:pPr>
      <w:r>
        <w:rPr>
          <w:sz w:val="20"/>
        </w:rPr>
        <w:t xml:space="preserve">3) документы, подтверждающие наличие у него нарушения функций опорно-двигательного аппарата, приводящего к ограничению способности к самостоятельному передвижению (индивидуальную программу реабилитации или абилитации инвалида (ребенка-инвалида) - при ее наличии) (в случае наличия сведений об инвалидности в федеральном реестре инвалидов).</w:t>
      </w:r>
    </w:p>
    <w:p>
      <w:pPr>
        <w:pStyle w:val="0"/>
        <w:jc w:val="both"/>
      </w:pPr>
      <w:r>
        <w:rPr>
          <w:sz w:val="20"/>
        </w:rPr>
        <w:t xml:space="preserve">(п. 9 в ред. </w:t>
      </w:r>
      <w:hyperlink w:history="0" r:id="rId1391"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03.09.2019 N 483-пп)</w:t>
      </w:r>
    </w:p>
    <w:bookmarkStart w:id="16075" w:name="P16075"/>
    <w:bookmarkEnd w:id="16075"/>
    <w:p>
      <w:pPr>
        <w:pStyle w:val="0"/>
        <w:spacing w:before="200" w:line-rule="auto"/>
        <w:ind w:firstLine="540"/>
        <w:jc w:val="both"/>
      </w:pPr>
      <w:r>
        <w:rPr>
          <w:sz w:val="20"/>
        </w:rPr>
        <w:t xml:space="preserve">10. Документы, указанные в </w:t>
      </w:r>
      <w:hyperlink w:history="0" w:anchor="P16062" w:tooltip="8. Для заключения договора заявитель представляет в государственную организацию социального обслуживания следующие документы:">
        <w:r>
          <w:rPr>
            <w:sz w:val="20"/>
            <w:color w:val="0000ff"/>
          </w:rPr>
          <w:t xml:space="preserve">пункте 8</w:t>
        </w:r>
      </w:hyperlink>
      <w:r>
        <w:rPr>
          <w:sz w:val="20"/>
        </w:rPr>
        <w:t xml:space="preserve"> настоящего Порядка, представляются в государственную организацию социального обслуживания:</w:t>
      </w:r>
    </w:p>
    <w:p>
      <w:pPr>
        <w:pStyle w:val="0"/>
        <w:spacing w:before="200" w:line-rule="auto"/>
        <w:ind w:firstLine="540"/>
        <w:jc w:val="both"/>
      </w:pPr>
      <w:r>
        <w:rPr>
          <w:sz w:val="20"/>
        </w:rPr>
        <w:t xml:space="preserve">1) лично или через представителя. В данном случае документ, предусмотренный </w:t>
      </w:r>
      <w:hyperlink w:history="0" w:anchor="P16062" w:tooltip="8. Для заключения договора заявитель представляет в государственную организацию социального обслуживания следующие документы:">
        <w:r>
          <w:rPr>
            <w:sz w:val="20"/>
            <w:color w:val="0000ff"/>
          </w:rPr>
          <w:t xml:space="preserve">подпунктом 1 пункта 8</w:t>
        </w:r>
      </w:hyperlink>
      <w:r>
        <w:rPr>
          <w:sz w:val="20"/>
        </w:rPr>
        <w:t xml:space="preserve"> настоящего Порядка, представляется в виде подлинника, документы, указанные в </w:t>
      </w:r>
      <w:hyperlink w:history="0" w:anchor="P16064" w:tooltip="2) документ, удостоверяющий личность;">
        <w:r>
          <w:rPr>
            <w:sz w:val="20"/>
            <w:color w:val="0000ff"/>
          </w:rPr>
          <w:t xml:space="preserve">подпунктах 2</w:t>
        </w:r>
      </w:hyperlink>
      <w:r>
        <w:rPr>
          <w:sz w:val="20"/>
        </w:rPr>
        <w:t xml:space="preserve">, </w:t>
      </w:r>
      <w:hyperlink w:history="0" w:anchor="P16065" w:tooltip="3) справку, подтверждающую факт установления инвалидности, выданную федеральным государственным учреждением медико-социальной экспертизы (в случае отсутствия сведений об инвалидности в федеральном реестре инвалидов).">
        <w:r>
          <w:rPr>
            <w:sz w:val="20"/>
            <w:color w:val="0000ff"/>
          </w:rPr>
          <w:t xml:space="preserve">3</w:t>
        </w:r>
      </w:hyperlink>
      <w:r>
        <w:rPr>
          <w:sz w:val="20"/>
        </w:rPr>
        <w:t xml:space="preserve"> и </w:t>
      </w:r>
      <w:hyperlink w:history="0" w:anchor="P16067" w:tooltip="Заявитель из числа лиц, указанных в подпунктах 2 и 4 пункта 3 настоящего Порядка, дополнительно к документам, указанным в подпунктах 1 - 3 настоящего пункта, представляет документы, подтверждающие наличие у него нарушения функций опорно-двигательного аппарата, приводящего к ограничению способности к самостоятельному передвижению (индивидуальную программу реабилитации или абилитации инвалида (ребенка-инвалида) в случае отсутствия сведений об инвалидности в федеральном реестре инвалидов), а при их отсутств...">
        <w:r>
          <w:rPr>
            <w:sz w:val="20"/>
            <w:color w:val="0000ff"/>
          </w:rPr>
          <w:t xml:space="preserve">абзаце пятом пункта 8</w:t>
        </w:r>
      </w:hyperlink>
      <w:r>
        <w:rPr>
          <w:sz w:val="20"/>
        </w:rPr>
        <w:t xml:space="preserve"> настоящего Порядка, представляются в виде копий с предъявлением подлинников соответствующих документов. Копии документов заверяются печатью государственной организации социального обслуживания;</w:t>
      </w:r>
    </w:p>
    <w:p>
      <w:pPr>
        <w:pStyle w:val="0"/>
        <w:spacing w:before="200" w:line-rule="auto"/>
        <w:ind w:firstLine="540"/>
        <w:jc w:val="both"/>
      </w:pPr>
      <w:r>
        <w:rPr>
          <w:sz w:val="20"/>
        </w:rPr>
        <w:t xml:space="preserve">2) заказным почтовым отправлением. В данном случае документ, предусмотренный </w:t>
      </w:r>
      <w:hyperlink w:history="0" w:anchor="P16062" w:tooltip="8. Для заключения договора заявитель представляет в государственную организацию социального обслуживания следующие документы:">
        <w:r>
          <w:rPr>
            <w:sz w:val="20"/>
            <w:color w:val="0000ff"/>
          </w:rPr>
          <w:t xml:space="preserve">подпунктом 1 пункта 8</w:t>
        </w:r>
      </w:hyperlink>
      <w:r>
        <w:rPr>
          <w:sz w:val="20"/>
        </w:rPr>
        <w:t xml:space="preserve"> настоящего Порядка, представляется в виде подлинника, документы, указанные в </w:t>
      </w:r>
      <w:hyperlink w:history="0" w:anchor="P16064" w:tooltip="2) документ, удостоверяющий личность;">
        <w:r>
          <w:rPr>
            <w:sz w:val="20"/>
            <w:color w:val="0000ff"/>
          </w:rPr>
          <w:t xml:space="preserve">подпунктах 2</w:t>
        </w:r>
      </w:hyperlink>
      <w:r>
        <w:rPr>
          <w:sz w:val="20"/>
        </w:rPr>
        <w:t xml:space="preserve">, </w:t>
      </w:r>
      <w:hyperlink w:history="0" w:anchor="P16065" w:tooltip="3) справку, подтверждающую факт установления инвалидности, выданную федеральным государственным учреждением медико-социальной экспертизы (в случае отсутствия сведений об инвалидности в федеральном реестре инвалидов).">
        <w:r>
          <w:rPr>
            <w:sz w:val="20"/>
            <w:color w:val="0000ff"/>
          </w:rPr>
          <w:t xml:space="preserve">3</w:t>
        </w:r>
      </w:hyperlink>
      <w:r>
        <w:rPr>
          <w:sz w:val="20"/>
        </w:rPr>
        <w:t xml:space="preserve"> и </w:t>
      </w:r>
      <w:hyperlink w:history="0" w:anchor="P16067" w:tooltip="Заявитель из числа лиц, указанных в подпунктах 2 и 4 пункта 3 настоящего Порядка, дополнительно к документам, указанным в подпунктах 1 - 3 настоящего пункта, представляет документы, подтверждающие наличие у него нарушения функций опорно-двигательного аппарата, приводящего к ограничению способности к самостоятельному передвижению (индивидуальную программу реабилитации или абилитации инвалида (ребенка-инвалида) в случае отсутствия сведений об инвалидности в федеральном реестре инвалидов), а при их отсутств...">
        <w:r>
          <w:rPr>
            <w:sz w:val="20"/>
            <w:color w:val="0000ff"/>
          </w:rPr>
          <w:t xml:space="preserve">абзаце пятом пункта 8</w:t>
        </w:r>
      </w:hyperlink>
      <w:r>
        <w:rPr>
          <w:sz w:val="20"/>
        </w:rPr>
        <w:t xml:space="preserve"> настоящего Порядка, направляются в виде копий, верность которых засвидетельствована в нотариальном порядке (в отношении копий документов, удостоверяющих личность) или органами (организациями), которые выдали соответствующие документы (в отношении остальных копий документов).</w:t>
      </w:r>
    </w:p>
    <w:p>
      <w:pPr>
        <w:pStyle w:val="0"/>
        <w:spacing w:before="200" w:line-rule="auto"/>
        <w:ind w:firstLine="540"/>
        <w:jc w:val="both"/>
      </w:pPr>
      <w:r>
        <w:rPr>
          <w:sz w:val="20"/>
        </w:rPr>
        <w:t xml:space="preserve">Документы (копии документов), указанные в </w:t>
      </w:r>
      <w:hyperlink w:history="0" w:anchor="P16062" w:tooltip="8. Для заключения договора заявитель представляет в государственную организацию социального обслуживания следующие документы:">
        <w:r>
          <w:rPr>
            <w:sz w:val="20"/>
            <w:color w:val="0000ff"/>
          </w:rPr>
          <w:t xml:space="preserve">пункте 8</w:t>
        </w:r>
      </w:hyperlink>
      <w:r>
        <w:rPr>
          <w:sz w:val="20"/>
        </w:rPr>
        <w:t xml:space="preserve"> настоящего Порядка, представляются в одном экземпляре каждый.</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его законный представитель при представлении документа, удостоверяющего его личность, и документов, подтверждающих права законного представителя.</w:t>
      </w:r>
    </w:p>
    <w:p>
      <w:pPr>
        <w:pStyle w:val="0"/>
        <w:spacing w:before="200" w:line-rule="auto"/>
        <w:ind w:firstLine="540"/>
        <w:jc w:val="both"/>
      </w:pPr>
      <w:r>
        <w:rPr>
          <w:sz w:val="20"/>
        </w:rPr>
        <w:t xml:space="preserve">11. При рассмотрении документов, указанных в </w:t>
      </w:r>
      <w:hyperlink w:history="0" w:anchor="P16062" w:tooltip="8. Для заключения договора заявитель представляет в государственную организацию социального обслуживания следующие документы:">
        <w:r>
          <w:rPr>
            <w:sz w:val="20"/>
            <w:color w:val="0000ff"/>
          </w:rPr>
          <w:t xml:space="preserve">пунктах 8</w:t>
        </w:r>
      </w:hyperlink>
      <w:r>
        <w:rPr>
          <w:sz w:val="20"/>
        </w:rPr>
        <w:t xml:space="preserve"> и </w:t>
      </w:r>
      <w:hyperlink w:history="0" w:anchor="P16069" w:tooltip="9. Для заключения договора заявитель вправе по собственной инициативе представить в государственную организацию социального обслуживания следующие документы:">
        <w:r>
          <w:rPr>
            <w:sz w:val="20"/>
            <w:color w:val="0000ff"/>
          </w:rPr>
          <w:t xml:space="preserve">9</w:t>
        </w:r>
      </w:hyperlink>
      <w:r>
        <w:rPr>
          <w:sz w:val="20"/>
        </w:rPr>
        <w:t xml:space="preserve"> настоящего Порядка, государственная организация социального обслуживания:</w:t>
      </w:r>
    </w:p>
    <w:p>
      <w:pPr>
        <w:pStyle w:val="0"/>
        <w:spacing w:before="200" w:line-rule="auto"/>
        <w:ind w:firstLine="540"/>
        <w:jc w:val="both"/>
      </w:pPr>
      <w:r>
        <w:rPr>
          <w:sz w:val="20"/>
        </w:rPr>
        <w:t xml:space="preserve">1) проверяет наличие оснований для отказа в заключении договора;</w:t>
      </w:r>
    </w:p>
    <w:p>
      <w:pPr>
        <w:pStyle w:val="0"/>
        <w:spacing w:before="200" w:line-rule="auto"/>
        <w:ind w:firstLine="540"/>
        <w:jc w:val="both"/>
      </w:pPr>
      <w:r>
        <w:rPr>
          <w:sz w:val="20"/>
        </w:rPr>
        <w:t xml:space="preserve">2)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w:t>
      </w:r>
      <w:hyperlink w:history="0" w:anchor="P16083" w:tooltip="3) если заявитель не представил по собственной инициативе документы, указанные в пункте 9 настоящего Порядка, запрашивает их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
        <w:r>
          <w:rPr>
            <w:sz w:val="20"/>
            <w:color w:val="0000ff"/>
          </w:rPr>
          <w:t xml:space="preserve">подпунктом 3</w:t>
        </w:r>
      </w:hyperlink>
      <w:r>
        <w:rPr>
          <w:sz w:val="20"/>
        </w:rPr>
        <w:t xml:space="preserve"> настоящего пункта;</w:t>
      </w:r>
    </w:p>
    <w:bookmarkStart w:id="16083" w:name="P16083"/>
    <w:bookmarkEnd w:id="16083"/>
    <w:p>
      <w:pPr>
        <w:pStyle w:val="0"/>
        <w:spacing w:before="200" w:line-rule="auto"/>
        <w:ind w:firstLine="540"/>
        <w:jc w:val="both"/>
      </w:pPr>
      <w:r>
        <w:rPr>
          <w:sz w:val="20"/>
        </w:rPr>
        <w:t xml:space="preserve">3) если заявитель не представил по собственной инициативе документы, указанные в </w:t>
      </w:r>
      <w:hyperlink w:history="0" w:anchor="P16069" w:tooltip="9. Для заключения договора заявитель вправе по собственной инициативе представить в государственную организацию социального обслуживания следующие документы:">
        <w:r>
          <w:rPr>
            <w:sz w:val="20"/>
            <w:color w:val="0000ff"/>
          </w:rPr>
          <w:t xml:space="preserve">пункте 9</w:t>
        </w:r>
      </w:hyperlink>
      <w:r>
        <w:rPr>
          <w:sz w:val="20"/>
        </w:rPr>
        <w:t xml:space="preserve"> настоящего Порядка, запрашивает их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(п. 11 в ред. </w:t>
      </w:r>
      <w:hyperlink w:history="0" r:id="rId1392"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12. Государственная организация социального обслуживания в течение семи рабочих дней со дня получения документов, указанных в </w:t>
      </w:r>
      <w:hyperlink w:history="0" w:anchor="P16062" w:tooltip="8. Для заключения договора заявитель представляет в государственную организацию социального обслуживания следующие документы:">
        <w:r>
          <w:rPr>
            <w:sz w:val="20"/>
            <w:color w:val="0000ff"/>
          </w:rPr>
          <w:t xml:space="preserve">пункте 8</w:t>
        </w:r>
      </w:hyperlink>
      <w:r>
        <w:rPr>
          <w:sz w:val="20"/>
        </w:rPr>
        <w:t xml:space="preserve"> настоящего Порядка, принимает одно из следующих решений:</w:t>
      </w:r>
    </w:p>
    <w:bookmarkStart w:id="16086" w:name="P16086"/>
    <w:bookmarkEnd w:id="16086"/>
    <w:p>
      <w:pPr>
        <w:pStyle w:val="0"/>
        <w:spacing w:before="200" w:line-rule="auto"/>
        <w:ind w:firstLine="540"/>
        <w:jc w:val="both"/>
      </w:pPr>
      <w:r>
        <w:rPr>
          <w:sz w:val="20"/>
        </w:rPr>
        <w:t xml:space="preserve">1) о заключении договора;</w:t>
      </w:r>
    </w:p>
    <w:bookmarkStart w:id="16087" w:name="P16087"/>
    <w:bookmarkEnd w:id="16087"/>
    <w:p>
      <w:pPr>
        <w:pStyle w:val="0"/>
        <w:spacing w:before="200" w:line-rule="auto"/>
        <w:ind w:firstLine="540"/>
        <w:jc w:val="both"/>
      </w:pPr>
      <w:r>
        <w:rPr>
          <w:sz w:val="20"/>
        </w:rPr>
        <w:t xml:space="preserve">2) об отказе в заключении договора.</w:t>
      </w:r>
    </w:p>
    <w:bookmarkStart w:id="16088" w:name="P16088"/>
    <w:bookmarkEnd w:id="16088"/>
    <w:p>
      <w:pPr>
        <w:pStyle w:val="0"/>
        <w:spacing w:before="200" w:line-rule="auto"/>
        <w:ind w:firstLine="540"/>
        <w:jc w:val="both"/>
      </w:pPr>
      <w:r>
        <w:rPr>
          <w:sz w:val="20"/>
        </w:rPr>
        <w:t xml:space="preserve">13. Основаниями для принятия решения, указанного в </w:t>
      </w:r>
      <w:hyperlink w:history="0" w:anchor="P16087" w:tooltip="2) об отказе в заключении договора.">
        <w:r>
          <w:rPr>
            <w:sz w:val="20"/>
            <w:color w:val="0000ff"/>
          </w:rPr>
          <w:t xml:space="preserve">подпункте 2 пункта 12</w:t>
        </w:r>
      </w:hyperlink>
      <w:r>
        <w:rPr>
          <w:sz w:val="20"/>
        </w:rPr>
        <w:t xml:space="preserve"> настоящего Порядка, являются следующие обстоятельства:</w:t>
      </w:r>
    </w:p>
    <w:p>
      <w:pPr>
        <w:pStyle w:val="0"/>
        <w:spacing w:before="200" w:line-rule="auto"/>
        <w:ind w:firstLine="540"/>
        <w:jc w:val="both"/>
      </w:pPr>
      <w:r>
        <w:rPr>
          <w:sz w:val="20"/>
        </w:rPr>
        <w:t xml:space="preserve">1) заявитель не относится к категории лиц, указанных в </w:t>
      </w:r>
      <w:hyperlink w:history="0" w:anchor="P16044" w:tooltip="3. Получателями транспортной услуги являются граждане, находящиеся на территории муниципальных образований Архангельской области, указанных в приложении N 1 к настоящему Порядку, которым установлена:">
        <w:r>
          <w:rPr>
            <w:sz w:val="20"/>
            <w:color w:val="0000ff"/>
          </w:rPr>
          <w:t xml:space="preserve">пункте 3</w:t>
        </w:r>
      </w:hyperlink>
      <w:r>
        <w:rPr>
          <w:sz w:val="20"/>
        </w:rPr>
        <w:t xml:space="preserve"> настоящего Порядка;</w:t>
      </w:r>
    </w:p>
    <w:p>
      <w:pPr>
        <w:pStyle w:val="0"/>
        <w:spacing w:before="200" w:line-rule="auto"/>
        <w:ind w:firstLine="540"/>
        <w:jc w:val="both"/>
      </w:pPr>
      <w:r>
        <w:rPr>
          <w:sz w:val="20"/>
        </w:rPr>
        <w:t xml:space="preserve">2) представление документов, предусмотренных </w:t>
      </w:r>
      <w:hyperlink w:history="0" w:anchor="P16062" w:tooltip="8. Для заключения договора заявитель представляет в государственную организацию социального обслуживания следующие документы:">
        <w:r>
          <w:rPr>
            <w:sz w:val="20"/>
            <w:color w:val="0000ff"/>
          </w:rPr>
          <w:t xml:space="preserve">пунктом 8</w:t>
        </w:r>
      </w:hyperlink>
      <w:r>
        <w:rPr>
          <w:sz w:val="20"/>
        </w:rPr>
        <w:t xml:space="preserve"> настоящего Порядка, не в полном объеме;</w:t>
      </w:r>
    </w:p>
    <w:p>
      <w:pPr>
        <w:pStyle w:val="0"/>
        <w:spacing w:before="200" w:line-rule="auto"/>
        <w:ind w:firstLine="540"/>
        <w:jc w:val="both"/>
      </w:pPr>
      <w:r>
        <w:rPr>
          <w:sz w:val="20"/>
        </w:rPr>
        <w:t xml:space="preserve">3) представление документов, предусмотренных </w:t>
      </w:r>
      <w:hyperlink w:history="0" w:anchor="P16062" w:tooltip="8. Для заключения договора заявитель представляет в государственную организацию социального обслуживания следующие документы:">
        <w:r>
          <w:rPr>
            <w:sz w:val="20"/>
            <w:color w:val="0000ff"/>
          </w:rPr>
          <w:t xml:space="preserve">пунктом 8</w:t>
        </w:r>
      </w:hyperlink>
      <w:r>
        <w:rPr>
          <w:sz w:val="20"/>
        </w:rPr>
        <w:t xml:space="preserve"> настоящего Порядка, содержащих недостоверные сведения;</w:t>
      </w:r>
    </w:p>
    <w:p>
      <w:pPr>
        <w:pStyle w:val="0"/>
        <w:spacing w:before="200" w:line-rule="auto"/>
        <w:ind w:firstLine="540"/>
        <w:jc w:val="both"/>
      </w:pPr>
      <w:r>
        <w:rPr>
          <w:sz w:val="20"/>
        </w:rPr>
        <w:t xml:space="preserve">4) несоответствие документов, указанных в </w:t>
      </w:r>
      <w:hyperlink w:history="0" w:anchor="P16062" w:tooltip="8. Для заключения договора заявитель представляет в государственную организацию социального обслуживания следующие документы:">
        <w:r>
          <w:rPr>
            <w:sz w:val="20"/>
            <w:color w:val="0000ff"/>
          </w:rPr>
          <w:t xml:space="preserve">пункте 8</w:t>
        </w:r>
      </w:hyperlink>
      <w:r>
        <w:rPr>
          <w:sz w:val="20"/>
        </w:rPr>
        <w:t xml:space="preserve"> настоящего Порядка, требованиям, предусмотренным </w:t>
      </w:r>
      <w:hyperlink w:history="0" w:anchor="P16062" w:tooltip="8. Для заключения договора заявитель представляет в государственную организацию социального обслуживания следующие документы:">
        <w:r>
          <w:rPr>
            <w:sz w:val="20"/>
            <w:color w:val="0000ff"/>
          </w:rPr>
          <w:t xml:space="preserve">пунктами 8</w:t>
        </w:r>
      </w:hyperlink>
      <w:r>
        <w:rPr>
          <w:sz w:val="20"/>
        </w:rPr>
        <w:t xml:space="preserve"> и </w:t>
      </w:r>
      <w:hyperlink w:history="0" w:anchor="P16075" w:tooltip="10. Документы, указанные в пункте 8 настоящего Порядка, представляются в государственную организацию социального обслуживания:">
        <w:r>
          <w:rPr>
            <w:sz w:val="20"/>
            <w:color w:val="0000ff"/>
          </w:rPr>
          <w:t xml:space="preserve">10</w:t>
        </w:r>
      </w:hyperlink>
      <w:r>
        <w:rPr>
          <w:sz w:val="20"/>
        </w:rPr>
        <w:t xml:space="preserve"> настоящего Порядка.</w:t>
      </w:r>
    </w:p>
    <w:p>
      <w:pPr>
        <w:pStyle w:val="0"/>
        <w:spacing w:before="200" w:line-rule="auto"/>
        <w:ind w:firstLine="540"/>
        <w:jc w:val="both"/>
      </w:pPr>
      <w:r>
        <w:rPr>
          <w:sz w:val="20"/>
        </w:rPr>
        <w:t xml:space="preserve">Решение, предусмотренное </w:t>
      </w:r>
      <w:hyperlink w:history="0" w:anchor="P16087" w:tooltip="2) об отказе в заключении договора.">
        <w:r>
          <w:rPr>
            <w:sz w:val="20"/>
            <w:color w:val="0000ff"/>
          </w:rPr>
          <w:t xml:space="preserve">подпунктом 2 пункта 12</w:t>
        </w:r>
      </w:hyperlink>
      <w:r>
        <w:rPr>
          <w:sz w:val="20"/>
        </w:rPr>
        <w:t xml:space="preserve"> настоящего Порядка, в течение двух рабочих дней со дня его принятия направляется заявителю способом, указанным им в заявлении, и может быть обжаловано им в установленном законодательством Российской Федерации порядке.</w:t>
      </w:r>
    </w:p>
    <w:p>
      <w:pPr>
        <w:pStyle w:val="0"/>
        <w:spacing w:before="200" w:line-rule="auto"/>
        <w:ind w:firstLine="540"/>
        <w:jc w:val="both"/>
      </w:pPr>
      <w:r>
        <w:rPr>
          <w:sz w:val="20"/>
        </w:rPr>
        <w:t xml:space="preserve">14. В случае отсутствия оснований, указанных в </w:t>
      </w:r>
      <w:hyperlink w:history="0" w:anchor="P16088" w:tooltip="13. Основаниями для принятия решения, указанного в подпункте 2 пункта 12 настоящего Порядка, являются следующие обстоятельства:">
        <w:r>
          <w:rPr>
            <w:sz w:val="20"/>
            <w:color w:val="0000ff"/>
          </w:rPr>
          <w:t xml:space="preserve">пункте 13</w:t>
        </w:r>
      </w:hyperlink>
      <w:r>
        <w:rPr>
          <w:sz w:val="20"/>
        </w:rPr>
        <w:t xml:space="preserve"> настоящего Порядка, государственная организация социального обслуживания в течение семи рабочих дней со дня получения документов, предусмотренных </w:t>
      </w:r>
      <w:hyperlink w:history="0" w:anchor="P16062" w:tooltip="8. Для заключения договора заявитель представляет в государственную организацию социального обслуживания следующие документы:">
        <w:r>
          <w:rPr>
            <w:sz w:val="20"/>
            <w:color w:val="0000ff"/>
          </w:rPr>
          <w:t xml:space="preserve">пунктом 8</w:t>
        </w:r>
      </w:hyperlink>
      <w:r>
        <w:rPr>
          <w:sz w:val="20"/>
        </w:rPr>
        <w:t xml:space="preserve"> настоящего Порядка, принимает решение, указанное в </w:t>
      </w:r>
      <w:hyperlink w:history="0" w:anchor="P16086" w:tooltip="1) о заключении договора;">
        <w:r>
          <w:rPr>
            <w:sz w:val="20"/>
            <w:color w:val="0000ff"/>
          </w:rPr>
          <w:t xml:space="preserve">подпункте 1 пункта 12</w:t>
        </w:r>
      </w:hyperlink>
      <w:r>
        <w:rPr>
          <w:sz w:val="20"/>
        </w:rPr>
        <w:t xml:space="preserve"> настоящего Порядка, которое в течение двух рабочих дней со дня его принятия направляется заявителю способом, указанным им в заявлении. Вместе с решением заявителю направляется подписанный со стороны руководителя государственной организации социального обслуживания проект договора.</w:t>
      </w:r>
    </w:p>
    <w:p>
      <w:pPr>
        <w:pStyle w:val="0"/>
        <w:spacing w:before="200" w:line-rule="auto"/>
        <w:ind w:firstLine="540"/>
        <w:jc w:val="both"/>
      </w:pPr>
      <w:r>
        <w:rPr>
          <w:sz w:val="20"/>
        </w:rPr>
        <w:t xml:space="preserve">15. Заявитель в течение пяти рабочих дней со дня получения проекта договора представляет в государственную организацию социального обслуживания одним из способов, указанных в </w:t>
      </w:r>
      <w:hyperlink w:history="0" w:anchor="P16075" w:tooltip="10. Документы, указанные в пункте 8 настоящего Порядка, представляются в государственную организацию социального обслуживания:">
        <w:r>
          <w:rPr>
            <w:sz w:val="20"/>
            <w:color w:val="0000ff"/>
          </w:rPr>
          <w:t xml:space="preserve">пункте 10</w:t>
        </w:r>
      </w:hyperlink>
      <w:r>
        <w:rPr>
          <w:sz w:val="20"/>
        </w:rPr>
        <w:t xml:space="preserve"> настоящего Порядка, подписанный со своей стороны договор.</w:t>
      </w:r>
    </w:p>
    <w:p>
      <w:pPr>
        <w:pStyle w:val="0"/>
        <w:jc w:val="both"/>
      </w:pPr>
      <w:r>
        <w:rPr>
          <w:sz w:val="20"/>
        </w:rPr>
      </w:r>
    </w:p>
    <w:p>
      <w:pPr>
        <w:pStyle w:val="2"/>
        <w:outlineLvl w:val="1"/>
        <w:jc w:val="center"/>
      </w:pPr>
      <w:r>
        <w:rPr>
          <w:sz w:val="20"/>
        </w:rPr>
        <w:t xml:space="preserve">III. Срок действия договора и основания его прекращения</w:t>
      </w:r>
    </w:p>
    <w:p>
      <w:pPr>
        <w:pStyle w:val="0"/>
        <w:jc w:val="both"/>
      </w:pPr>
      <w:r>
        <w:rPr>
          <w:sz w:val="20"/>
        </w:rPr>
      </w:r>
    </w:p>
    <w:p>
      <w:pPr>
        <w:pStyle w:val="0"/>
        <w:ind w:firstLine="540"/>
        <w:jc w:val="both"/>
      </w:pPr>
      <w:r>
        <w:rPr>
          <w:sz w:val="20"/>
        </w:rPr>
        <w:t xml:space="preserve">16. Договор вступает в силу со дня его подписания обеими сторонами и прекращается со дня, следующего за днем наступления оснований, указанных в </w:t>
      </w:r>
      <w:hyperlink w:history="0" w:anchor="P16100" w:tooltip="17. Основаниями прекращения договора являются следующие обстоятельства:">
        <w:r>
          <w:rPr>
            <w:sz w:val="20"/>
            <w:color w:val="0000ff"/>
          </w:rPr>
          <w:t xml:space="preserve">пункте 17</w:t>
        </w:r>
      </w:hyperlink>
      <w:r>
        <w:rPr>
          <w:sz w:val="20"/>
        </w:rPr>
        <w:t xml:space="preserve"> настоящего Порядка.</w:t>
      </w:r>
    </w:p>
    <w:bookmarkStart w:id="16100" w:name="P16100"/>
    <w:bookmarkEnd w:id="16100"/>
    <w:p>
      <w:pPr>
        <w:pStyle w:val="0"/>
        <w:spacing w:before="200" w:line-rule="auto"/>
        <w:ind w:firstLine="540"/>
        <w:jc w:val="both"/>
      </w:pPr>
      <w:r>
        <w:rPr>
          <w:sz w:val="20"/>
        </w:rPr>
        <w:t xml:space="preserve">17. Основаниями прекращения договора являются следующие обстоятельства:</w:t>
      </w:r>
    </w:p>
    <w:p>
      <w:pPr>
        <w:pStyle w:val="0"/>
        <w:spacing w:before="200" w:line-rule="auto"/>
        <w:ind w:firstLine="540"/>
        <w:jc w:val="both"/>
      </w:pPr>
      <w:r>
        <w:rPr>
          <w:sz w:val="20"/>
        </w:rPr>
        <w:t xml:space="preserve">1) смерть заявителя;</w:t>
      </w:r>
    </w:p>
    <w:p>
      <w:pPr>
        <w:pStyle w:val="0"/>
        <w:spacing w:before="200" w:line-rule="auto"/>
        <w:ind w:firstLine="540"/>
        <w:jc w:val="both"/>
      </w:pPr>
      <w:r>
        <w:rPr>
          <w:sz w:val="20"/>
        </w:rPr>
        <w:t xml:space="preserve">2) признание заявителя безвестно отсутствующим или объявление его умершим в соответствии с законодательством Российской Федерации;</w:t>
      </w:r>
    </w:p>
    <w:p>
      <w:pPr>
        <w:pStyle w:val="0"/>
        <w:spacing w:before="200" w:line-rule="auto"/>
        <w:ind w:firstLine="540"/>
        <w:jc w:val="both"/>
      </w:pPr>
      <w:r>
        <w:rPr>
          <w:sz w:val="20"/>
        </w:rPr>
        <w:t xml:space="preserve">3) утрата заявителем права на предоставление транспортной услуги в соответствии с </w:t>
      </w:r>
      <w:hyperlink w:history="0" w:anchor="P16044" w:tooltip="3. Получателями транспортной услуги являются граждане, находящиеся на территории муниципальных образований Архангельской области, указанных в приложении N 1 к настоящему Порядку, которым установлена:">
        <w:r>
          <w:rPr>
            <w:sz w:val="20"/>
            <w:color w:val="0000ff"/>
          </w:rPr>
          <w:t xml:space="preserve">пунктом 3</w:t>
        </w:r>
      </w:hyperlink>
      <w:r>
        <w:rPr>
          <w:sz w:val="20"/>
        </w:rPr>
        <w:t xml:space="preserve"> настоящего Порядка;</w:t>
      </w:r>
    </w:p>
    <w:p>
      <w:pPr>
        <w:pStyle w:val="0"/>
        <w:spacing w:before="200" w:line-rule="auto"/>
        <w:ind w:firstLine="540"/>
        <w:jc w:val="both"/>
      </w:pPr>
      <w:r>
        <w:rPr>
          <w:sz w:val="20"/>
        </w:rPr>
        <w:t xml:space="preserve">4) представление заявителем заявления о расторжении договора.</w:t>
      </w:r>
    </w:p>
    <w:p>
      <w:pPr>
        <w:pStyle w:val="0"/>
        <w:jc w:val="both"/>
      </w:pPr>
      <w:r>
        <w:rPr>
          <w:sz w:val="20"/>
        </w:rPr>
      </w:r>
    </w:p>
    <w:p>
      <w:pPr>
        <w:pStyle w:val="2"/>
        <w:outlineLvl w:val="1"/>
        <w:jc w:val="center"/>
      </w:pPr>
      <w:r>
        <w:rPr>
          <w:sz w:val="20"/>
        </w:rPr>
        <w:t xml:space="preserve">IV. Порядок и условия предоставления транспортной услуги</w:t>
      </w:r>
    </w:p>
    <w:p>
      <w:pPr>
        <w:pStyle w:val="0"/>
        <w:jc w:val="both"/>
      </w:pPr>
      <w:r>
        <w:rPr>
          <w:sz w:val="20"/>
        </w:rPr>
      </w:r>
    </w:p>
    <w:p>
      <w:pPr>
        <w:pStyle w:val="0"/>
        <w:ind w:firstLine="540"/>
        <w:jc w:val="both"/>
      </w:pPr>
      <w:r>
        <w:rPr>
          <w:sz w:val="20"/>
        </w:rPr>
        <w:t xml:space="preserve">18. Государственные организации социального обслуживания оказывают транспортную услугу заявителям на основании заявок о предоставлении транспортной услуги, поданных в государственную организацию социального обслуживания в письменной форме или по телефону, содержащих сведения, установленные </w:t>
      </w:r>
      <w:hyperlink w:history="0" w:anchor="P16110" w:tooltip="20. В заявке указываются:">
        <w:r>
          <w:rPr>
            <w:sz w:val="20"/>
            <w:color w:val="0000ff"/>
          </w:rPr>
          <w:t xml:space="preserve">пунктом 20</w:t>
        </w:r>
      </w:hyperlink>
      <w:r>
        <w:rPr>
          <w:sz w:val="20"/>
        </w:rPr>
        <w:t xml:space="preserve"> настоящего Порядка (далее - заявка).</w:t>
      </w:r>
    </w:p>
    <w:p>
      <w:pPr>
        <w:pStyle w:val="0"/>
        <w:spacing w:before="200" w:line-rule="auto"/>
        <w:ind w:firstLine="540"/>
        <w:jc w:val="both"/>
      </w:pPr>
      <w:r>
        <w:rPr>
          <w:sz w:val="20"/>
        </w:rPr>
        <w:t xml:space="preserve">19. В случае отсутствия возможности оказания транспортной услуги (наличие неблагоприятных дорожно-эксплуатационных условий, влекущих за собой временные ограничения или прекращение движения в целях обеспечения безопасности дорожного движения, островная территория без доступа к ней автотранспорта, техническая неисправность транспортного средства, при наличии которой эксплуатация транспортного средства запрещена) услуга не предоставляется.</w:t>
      </w:r>
    </w:p>
    <w:bookmarkStart w:id="16110" w:name="P16110"/>
    <w:bookmarkEnd w:id="16110"/>
    <w:p>
      <w:pPr>
        <w:pStyle w:val="0"/>
        <w:spacing w:before="200" w:line-rule="auto"/>
        <w:ind w:firstLine="540"/>
        <w:jc w:val="both"/>
      </w:pPr>
      <w:r>
        <w:rPr>
          <w:sz w:val="20"/>
        </w:rPr>
        <w:t xml:space="preserve">20. В заявке указываются:</w:t>
      </w:r>
    </w:p>
    <w:p>
      <w:pPr>
        <w:pStyle w:val="0"/>
        <w:spacing w:before="200" w:line-rule="auto"/>
        <w:ind w:firstLine="540"/>
        <w:jc w:val="both"/>
      </w:pPr>
      <w:r>
        <w:rPr>
          <w:sz w:val="20"/>
        </w:rPr>
        <w:t xml:space="preserve">1) фамилия, имя, отчество (при наличии) заявителя;</w:t>
      </w:r>
    </w:p>
    <w:p>
      <w:pPr>
        <w:pStyle w:val="0"/>
        <w:spacing w:before="200" w:line-rule="auto"/>
        <w:ind w:firstLine="540"/>
        <w:jc w:val="both"/>
      </w:pPr>
      <w:r>
        <w:rPr>
          <w:sz w:val="20"/>
        </w:rPr>
        <w:t xml:space="preserve">2) дата подачи заявки;</w:t>
      </w:r>
    </w:p>
    <w:p>
      <w:pPr>
        <w:pStyle w:val="0"/>
        <w:spacing w:before="200" w:line-rule="auto"/>
        <w:ind w:firstLine="540"/>
        <w:jc w:val="both"/>
      </w:pPr>
      <w:r>
        <w:rPr>
          <w:sz w:val="20"/>
        </w:rPr>
        <w:t xml:space="preserve">3) адрес места нахождения заявителя;</w:t>
      </w:r>
    </w:p>
    <w:p>
      <w:pPr>
        <w:pStyle w:val="0"/>
        <w:spacing w:before="200" w:line-rule="auto"/>
        <w:ind w:firstLine="540"/>
        <w:jc w:val="both"/>
      </w:pPr>
      <w:r>
        <w:rPr>
          <w:sz w:val="20"/>
        </w:rPr>
        <w:t xml:space="preserve">4) наименование и адрес места нахождения объекта социальной инфраструктуры;</w:t>
      </w:r>
    </w:p>
    <w:p>
      <w:pPr>
        <w:pStyle w:val="0"/>
        <w:spacing w:before="200" w:line-rule="auto"/>
        <w:ind w:firstLine="540"/>
        <w:jc w:val="both"/>
      </w:pPr>
      <w:r>
        <w:rPr>
          <w:sz w:val="20"/>
        </w:rPr>
        <w:t xml:space="preserve">5) дата и время предоставления заявителю транспортной услуги;</w:t>
      </w:r>
    </w:p>
    <w:p>
      <w:pPr>
        <w:pStyle w:val="0"/>
        <w:spacing w:before="200" w:line-rule="auto"/>
        <w:ind w:firstLine="540"/>
        <w:jc w:val="both"/>
      </w:pPr>
      <w:r>
        <w:rPr>
          <w:sz w:val="20"/>
        </w:rPr>
        <w:t xml:space="preserve">6) предположительная продолжительность времени ожидания заявителя в месте расположения объекта социальной инфраструктуры;</w:t>
      </w:r>
    </w:p>
    <w:p>
      <w:pPr>
        <w:pStyle w:val="0"/>
        <w:spacing w:before="200" w:line-rule="auto"/>
        <w:ind w:firstLine="540"/>
        <w:jc w:val="both"/>
      </w:pPr>
      <w:r>
        <w:rPr>
          <w:sz w:val="20"/>
        </w:rPr>
        <w:t xml:space="preserve">7) наличие сопровождающего лица;</w:t>
      </w:r>
    </w:p>
    <w:p>
      <w:pPr>
        <w:pStyle w:val="0"/>
        <w:spacing w:before="200" w:line-rule="auto"/>
        <w:ind w:firstLine="540"/>
        <w:jc w:val="both"/>
      </w:pPr>
      <w:r>
        <w:rPr>
          <w:sz w:val="20"/>
        </w:rPr>
        <w:t xml:space="preserve">8) необходимость присутствия социального работника государственной организации социального обслуживания для сопровождения заявителя;</w:t>
      </w:r>
    </w:p>
    <w:p>
      <w:pPr>
        <w:pStyle w:val="0"/>
        <w:spacing w:before="200" w:line-rule="auto"/>
        <w:ind w:firstLine="540"/>
        <w:jc w:val="both"/>
      </w:pPr>
      <w:r>
        <w:rPr>
          <w:sz w:val="20"/>
        </w:rPr>
        <w:t xml:space="preserve">9) номер телефона заявителя (при наличии).</w:t>
      </w:r>
    </w:p>
    <w:p>
      <w:pPr>
        <w:pStyle w:val="0"/>
        <w:spacing w:before="200" w:line-rule="auto"/>
        <w:ind w:firstLine="540"/>
        <w:jc w:val="both"/>
      </w:pPr>
      <w:r>
        <w:rPr>
          <w:sz w:val="20"/>
        </w:rPr>
        <w:t xml:space="preserve">21. Прием заявок осуществляет работник государственной организации социального обслуживания (далее - диспетчер) непосредственно в государственной организации социального обслуживания или по телефону.</w:t>
      </w:r>
    </w:p>
    <w:p>
      <w:pPr>
        <w:pStyle w:val="0"/>
        <w:spacing w:before="200" w:line-rule="auto"/>
        <w:ind w:firstLine="540"/>
        <w:jc w:val="both"/>
      </w:pPr>
      <w:r>
        <w:rPr>
          <w:sz w:val="20"/>
        </w:rPr>
        <w:t xml:space="preserve">22. Прием заявок непосредственно в государственной организации социального обслуживания осуществляется при предъявлении заявителем документа, удостоверяющего личность.</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его законный представитель при представлении документа, удостоверяющего его личность, и документов, подтверждающих права законного представителя.</w:t>
      </w:r>
    </w:p>
    <w:p>
      <w:pPr>
        <w:pStyle w:val="0"/>
        <w:spacing w:before="200" w:line-rule="auto"/>
        <w:ind w:firstLine="540"/>
        <w:jc w:val="both"/>
      </w:pPr>
      <w:r>
        <w:rPr>
          <w:sz w:val="20"/>
        </w:rPr>
        <w:t xml:space="preserve">23. При приеме заявки по телефону диспетчер сверяет полученную от заявителя информацию со сведениями, указанными в договоре.</w:t>
      </w:r>
    </w:p>
    <w:p>
      <w:pPr>
        <w:pStyle w:val="0"/>
        <w:spacing w:before="200" w:line-rule="auto"/>
        <w:ind w:firstLine="540"/>
        <w:jc w:val="both"/>
      </w:pPr>
      <w:r>
        <w:rPr>
          <w:sz w:val="20"/>
        </w:rPr>
        <w:t xml:space="preserve">24. Заявки принимаются диспетчером в часы работы государственной организации социального обслуживания и оформляются не позднее чем за три дня и не ранее чем за семь дней до дня получения транспортной услуги.</w:t>
      </w:r>
    </w:p>
    <w:p>
      <w:pPr>
        <w:pStyle w:val="0"/>
        <w:spacing w:before="200" w:line-rule="auto"/>
        <w:ind w:firstLine="540"/>
        <w:jc w:val="both"/>
      </w:pPr>
      <w:r>
        <w:rPr>
          <w:sz w:val="20"/>
        </w:rPr>
        <w:t xml:space="preserve">25. Диспетчер при приеме заявок:</w:t>
      </w:r>
    </w:p>
    <w:p>
      <w:pPr>
        <w:pStyle w:val="0"/>
        <w:spacing w:before="200" w:line-rule="auto"/>
        <w:ind w:firstLine="540"/>
        <w:jc w:val="both"/>
      </w:pPr>
      <w:r>
        <w:rPr>
          <w:sz w:val="20"/>
        </w:rPr>
        <w:t xml:space="preserve">1) осуществляет прием и регистрацию заявок в журнале регистрации заявок, делает отметки об их исполнении;</w:t>
      </w:r>
    </w:p>
    <w:p>
      <w:pPr>
        <w:pStyle w:val="0"/>
        <w:spacing w:before="200" w:line-rule="auto"/>
        <w:ind w:firstLine="540"/>
        <w:jc w:val="both"/>
      </w:pPr>
      <w:r>
        <w:rPr>
          <w:sz w:val="20"/>
        </w:rPr>
        <w:t xml:space="preserve">2) определяет очередность выполнения заявок по их датам и времени поступления в хронологическом порядке;</w:t>
      </w:r>
    </w:p>
    <w:p>
      <w:pPr>
        <w:pStyle w:val="0"/>
        <w:spacing w:before="200" w:line-rule="auto"/>
        <w:ind w:firstLine="540"/>
        <w:jc w:val="both"/>
      </w:pPr>
      <w:r>
        <w:rPr>
          <w:sz w:val="20"/>
        </w:rPr>
        <w:t xml:space="preserve">3) при отсутствии свободного "социального такси" информирует заявителя о возможном времени предоставления транспортной услуги;</w:t>
      </w:r>
    </w:p>
    <w:p>
      <w:pPr>
        <w:pStyle w:val="0"/>
        <w:spacing w:before="200" w:line-rule="auto"/>
        <w:ind w:firstLine="540"/>
        <w:jc w:val="both"/>
      </w:pPr>
      <w:r>
        <w:rPr>
          <w:sz w:val="20"/>
        </w:rPr>
        <w:t xml:space="preserve">4) при совпадении пункта назначения двух и более получателей транспортной услуги составляет маршрут следования "социального такси" для организации их групповой поездки, который согласовывается с ними.</w:t>
      </w:r>
    </w:p>
    <w:p>
      <w:pPr>
        <w:pStyle w:val="0"/>
        <w:spacing w:before="200" w:line-rule="auto"/>
        <w:ind w:firstLine="540"/>
        <w:jc w:val="both"/>
      </w:pPr>
      <w:r>
        <w:rPr>
          <w:sz w:val="20"/>
        </w:rPr>
        <w:t xml:space="preserve">26. По прибытии "социального такси" к месту нахождения заявителя диспетчер информирует об этом заявителя по телефону (при его наличии у заявителя), а также сообщает государственный регистрационный знак "социального такси", его марку и цвет кузова, фамилию, имя и отчество (при наличии) водителя "социального такси" (далее - водитель).</w:t>
      </w:r>
    </w:p>
    <w:p>
      <w:pPr>
        <w:pStyle w:val="0"/>
        <w:spacing w:before="200" w:line-rule="auto"/>
        <w:ind w:firstLine="540"/>
        <w:jc w:val="both"/>
      </w:pPr>
      <w:r>
        <w:rPr>
          <w:sz w:val="20"/>
        </w:rPr>
        <w:t xml:space="preserve">27. Водитель оказывает содействие заявителю при посадке в "социальное такси" и высадке из него, а также при входе в социальный объект и выходе из него.</w:t>
      </w:r>
    </w:p>
    <w:p>
      <w:pPr>
        <w:pStyle w:val="0"/>
        <w:spacing w:before="200" w:line-rule="auto"/>
        <w:ind w:firstLine="540"/>
        <w:jc w:val="both"/>
      </w:pPr>
      <w:r>
        <w:rPr>
          <w:sz w:val="20"/>
        </w:rPr>
        <w:t xml:space="preserve">По результатам оказания транспортной услуги заявителю водитель совместно с заявителем подписывают акт (в двух экземплярах) об оказании транспортной услуги по форме, утверждаемой постановлением министерства труда, занятости и социального развития (далее - акт).</w:t>
      </w:r>
    </w:p>
    <w:p>
      <w:pPr>
        <w:pStyle w:val="0"/>
        <w:spacing w:before="200" w:line-rule="auto"/>
        <w:ind w:firstLine="540"/>
        <w:jc w:val="both"/>
      </w:pPr>
      <w:r>
        <w:rPr>
          <w:sz w:val="20"/>
        </w:rPr>
        <w:t xml:space="preserve">В случае отказа от подписания акта или невозможности его подписания в связи с состоянием здоровья заявителя, водитель делает соответствующую отметку на указанном акте.</w:t>
      </w:r>
    </w:p>
    <w:p>
      <w:pPr>
        <w:pStyle w:val="0"/>
        <w:spacing w:before="200" w:line-rule="auto"/>
        <w:ind w:firstLine="540"/>
        <w:jc w:val="both"/>
      </w:pPr>
      <w:r>
        <w:rPr>
          <w:sz w:val="20"/>
        </w:rPr>
        <w:t xml:space="preserve">28. Заявитель и сопровождающее его лицо (при наличии) обязаны:</w:t>
      </w:r>
    </w:p>
    <w:p>
      <w:pPr>
        <w:pStyle w:val="0"/>
        <w:spacing w:before="200" w:line-rule="auto"/>
        <w:ind w:firstLine="540"/>
        <w:jc w:val="both"/>
      </w:pPr>
      <w:r>
        <w:rPr>
          <w:sz w:val="20"/>
        </w:rPr>
        <w:t xml:space="preserve">1) в назначенное время быть готовыми к началу транспортировки;</w:t>
      </w:r>
    </w:p>
    <w:p>
      <w:pPr>
        <w:pStyle w:val="0"/>
        <w:spacing w:before="200" w:line-rule="auto"/>
        <w:ind w:firstLine="540"/>
        <w:jc w:val="both"/>
      </w:pPr>
      <w:r>
        <w:rPr>
          <w:sz w:val="20"/>
        </w:rPr>
        <w:t xml:space="preserve">2) при посадке предъявить водителю "социального такси" документ, удостоверяющий личность;</w:t>
      </w:r>
    </w:p>
    <w:p>
      <w:pPr>
        <w:pStyle w:val="0"/>
        <w:spacing w:before="200" w:line-rule="auto"/>
        <w:ind w:firstLine="540"/>
        <w:jc w:val="both"/>
      </w:pPr>
      <w:r>
        <w:rPr>
          <w:sz w:val="20"/>
        </w:rPr>
        <w:t xml:space="preserve">3) соблюдать чистоту в салоне "социального такси", не допускать порчи имущества;</w:t>
      </w:r>
    </w:p>
    <w:p>
      <w:pPr>
        <w:pStyle w:val="0"/>
        <w:spacing w:before="200" w:line-rule="auto"/>
        <w:ind w:firstLine="540"/>
        <w:jc w:val="both"/>
      </w:pPr>
      <w:r>
        <w:rPr>
          <w:sz w:val="20"/>
        </w:rPr>
        <w:t xml:space="preserve">4) в случае отказа от поездки сообщить об этом диспетчеру не менее чем за три часа до назначенного времени.</w:t>
      </w:r>
    </w:p>
    <w:bookmarkStart w:id="16139" w:name="P16139"/>
    <w:bookmarkEnd w:id="16139"/>
    <w:p>
      <w:pPr>
        <w:pStyle w:val="0"/>
        <w:spacing w:before="200" w:line-rule="auto"/>
        <w:ind w:firstLine="540"/>
        <w:jc w:val="both"/>
      </w:pPr>
      <w:r>
        <w:rPr>
          <w:sz w:val="20"/>
        </w:rPr>
        <w:t xml:space="preserve">29. В "социальном такси" разрешается провозить в качестве ручной клади вещи, которые свободно проходят через дверные проемы, не мешают водителю управлять "социальным такси" и пользоваться зеркалами заднего вида.</w:t>
      </w:r>
    </w:p>
    <w:p>
      <w:pPr>
        <w:pStyle w:val="0"/>
        <w:spacing w:before="200" w:line-rule="auto"/>
        <w:ind w:firstLine="540"/>
        <w:jc w:val="both"/>
      </w:pPr>
      <w:r>
        <w:rPr>
          <w:sz w:val="20"/>
        </w:rPr>
        <w:t xml:space="preserve">Допускается провоз в "социальном такси" собак в намордниках при наличии поводков и подстилок, мелких животных и птиц в клетках с глухим дном (корзинах, коробах, контейнерах и др.), если это не мешает водителю управлять "социальным такси" и пользоваться зеркалами заднего вида.</w:t>
      </w:r>
    </w:p>
    <w:p>
      <w:pPr>
        <w:pStyle w:val="0"/>
        <w:spacing w:before="200" w:line-rule="auto"/>
        <w:ind w:firstLine="540"/>
        <w:jc w:val="both"/>
      </w:pPr>
      <w:r>
        <w:rPr>
          <w:sz w:val="20"/>
        </w:rPr>
        <w:t xml:space="preserve">30. В "социальном такси" запрещается перевозка зловонных и опасных (легковоспламеняющихся, взрывчатых, токсичных, коррозионных и др.) веществ, холодного и огнестрельного оружия без чехлов и упаковки, вещей (предметов), загрязняющих салон "социального такси" или одежду пассажиров, употребление спиртных и алкогольных напитков, курение.</w:t>
      </w:r>
    </w:p>
    <w:bookmarkStart w:id="16142" w:name="P16142"/>
    <w:bookmarkEnd w:id="16142"/>
    <w:p>
      <w:pPr>
        <w:pStyle w:val="0"/>
        <w:spacing w:before="200" w:line-rule="auto"/>
        <w:ind w:firstLine="540"/>
        <w:jc w:val="both"/>
      </w:pPr>
      <w:r>
        <w:rPr>
          <w:sz w:val="20"/>
        </w:rPr>
        <w:t xml:space="preserve">31. Максимальная продолжительность использования "социального такси" не должна превышать четырех часов за одну поездку, отсчет времени производится с момента подачи "социального такси" к месту посадки заявителя до подписания им акта об оказании услуг.</w:t>
      </w:r>
    </w:p>
    <w:p>
      <w:pPr>
        <w:pStyle w:val="0"/>
        <w:spacing w:before="200" w:line-rule="auto"/>
        <w:ind w:firstLine="540"/>
        <w:jc w:val="both"/>
      </w:pPr>
      <w:r>
        <w:rPr>
          <w:sz w:val="20"/>
        </w:rPr>
        <w:t xml:space="preserve">32. Заявителю отказывается в предоставлении "социального такси" в следующих случаях:</w:t>
      </w:r>
    </w:p>
    <w:p>
      <w:pPr>
        <w:pStyle w:val="0"/>
        <w:spacing w:before="200" w:line-rule="auto"/>
        <w:ind w:firstLine="540"/>
        <w:jc w:val="both"/>
      </w:pPr>
      <w:r>
        <w:rPr>
          <w:sz w:val="20"/>
        </w:rPr>
        <w:t xml:space="preserve">1) отсутствие у заявителя документа, удостоверяющего личность;</w:t>
      </w:r>
    </w:p>
    <w:p>
      <w:pPr>
        <w:pStyle w:val="0"/>
        <w:spacing w:before="200" w:line-rule="auto"/>
        <w:ind w:firstLine="540"/>
        <w:jc w:val="both"/>
      </w:pPr>
      <w:r>
        <w:rPr>
          <w:sz w:val="20"/>
        </w:rPr>
        <w:t xml:space="preserve">2) заявитель не вышел для первичной посадки в "социальное такси" по истечении 15 минут от согласованного в заявке времени;</w:t>
      </w:r>
    </w:p>
    <w:p>
      <w:pPr>
        <w:pStyle w:val="0"/>
        <w:spacing w:before="200" w:line-rule="auto"/>
        <w:ind w:firstLine="540"/>
        <w:jc w:val="both"/>
      </w:pPr>
      <w:r>
        <w:rPr>
          <w:sz w:val="20"/>
        </w:rPr>
        <w:t xml:space="preserve">3) несоблюдение заявителем условий оказания транспортной услуги, установленных </w:t>
      </w:r>
      <w:hyperlink w:history="0" w:anchor="P16139" w:tooltip="29. В &quot;социальном такси&quot; разрешается провозить в качестве ручной клади вещи, которые свободно проходят через дверные проемы, не мешают водителю управлять &quot;социальным такси&quot; и пользоваться зеркалами заднего вида.">
        <w:r>
          <w:rPr>
            <w:sz w:val="20"/>
            <w:color w:val="0000ff"/>
          </w:rPr>
          <w:t xml:space="preserve">пунктами 29</w:t>
        </w:r>
      </w:hyperlink>
      <w:r>
        <w:rPr>
          <w:sz w:val="20"/>
        </w:rPr>
        <w:t xml:space="preserve"> - </w:t>
      </w:r>
      <w:hyperlink w:history="0" w:anchor="P16142" w:tooltip="31. Максимальная продолжительность использования &quot;социального такси&quot; не должна превышать четырех часов за одну поездку, отсчет времени производится с момента подачи &quot;социального такси&quot; к месту посадки заявителя до подписания им акта об оказании услуг.">
        <w:r>
          <w:rPr>
            <w:sz w:val="20"/>
            <w:color w:val="0000ff"/>
          </w:rPr>
          <w:t xml:space="preserve">31</w:t>
        </w:r>
      </w:hyperlink>
      <w:r>
        <w:rPr>
          <w:sz w:val="20"/>
        </w:rPr>
        <w:t xml:space="preserve"> настоящего Порядка;</w:t>
      </w:r>
    </w:p>
    <w:p>
      <w:pPr>
        <w:pStyle w:val="0"/>
        <w:spacing w:before="200" w:line-rule="auto"/>
        <w:ind w:firstLine="540"/>
        <w:jc w:val="both"/>
      </w:pPr>
      <w:r>
        <w:rPr>
          <w:sz w:val="20"/>
        </w:rPr>
        <w:t xml:space="preserve">4) нахождение заявителя в состоянии алкогольного или наркотического опьянения;</w:t>
      </w:r>
    </w:p>
    <w:p>
      <w:pPr>
        <w:pStyle w:val="0"/>
        <w:spacing w:before="200" w:line-rule="auto"/>
        <w:ind w:firstLine="540"/>
        <w:jc w:val="both"/>
      </w:pPr>
      <w:r>
        <w:rPr>
          <w:sz w:val="20"/>
        </w:rPr>
        <w:t xml:space="preserve">5) поведение заявителя создает угрозу безопасности движения "социального такси" либо угрозу жизни или здоровью других лиц.</w:t>
      </w:r>
    </w:p>
    <w:p>
      <w:pPr>
        <w:pStyle w:val="0"/>
        <w:jc w:val="both"/>
      </w:pPr>
      <w:r>
        <w:rPr>
          <w:sz w:val="20"/>
        </w:rPr>
      </w:r>
    </w:p>
    <w:p>
      <w:pPr>
        <w:pStyle w:val="2"/>
        <w:outlineLvl w:val="1"/>
        <w:jc w:val="center"/>
      </w:pPr>
      <w:r>
        <w:rPr>
          <w:sz w:val="20"/>
        </w:rPr>
        <w:t xml:space="preserve">V. Требования к осуществлению перевозок</w:t>
      </w:r>
    </w:p>
    <w:p>
      <w:pPr>
        <w:pStyle w:val="0"/>
        <w:jc w:val="both"/>
      </w:pPr>
      <w:r>
        <w:rPr>
          <w:sz w:val="20"/>
        </w:rPr>
      </w:r>
    </w:p>
    <w:p>
      <w:pPr>
        <w:pStyle w:val="0"/>
        <w:ind w:firstLine="540"/>
        <w:jc w:val="both"/>
      </w:pPr>
      <w:r>
        <w:rPr>
          <w:sz w:val="20"/>
        </w:rPr>
        <w:t xml:space="preserve">33. При предоставлении "социального такси" государственная организация социального обслуживания руководствуется требованиями законодательства Российской Федерации в сфере пассажирских перевозок и безопасности дорожного движения.</w:t>
      </w:r>
    </w:p>
    <w:p>
      <w:pPr>
        <w:pStyle w:val="0"/>
        <w:spacing w:before="200" w:line-rule="auto"/>
        <w:ind w:firstLine="540"/>
        <w:jc w:val="both"/>
      </w:pPr>
      <w:r>
        <w:rPr>
          <w:sz w:val="20"/>
        </w:rPr>
        <w:t xml:space="preserve">Перевозка получателей транспортных услуг сверх количества, предусмотренного технической характеристикой "социального такси", не допускается.</w:t>
      </w:r>
    </w:p>
    <w:p>
      <w:pPr>
        <w:pStyle w:val="0"/>
        <w:spacing w:before="200" w:line-rule="auto"/>
        <w:ind w:firstLine="540"/>
        <w:jc w:val="both"/>
      </w:pPr>
      <w:r>
        <w:rPr>
          <w:sz w:val="20"/>
        </w:rPr>
        <w:t xml:space="preserve">Государственная организация социального обслуживания обязана соблюдать правила технической эксплуатации "социального такси", проводить его техническое обслуживание и ремонт, обеспечивать ежедневный технический контроль перед выездом на заявки и соблюдение водителем установленного режима работы.</w:t>
      </w:r>
    </w:p>
    <w:p>
      <w:pPr>
        <w:pStyle w:val="0"/>
        <w:spacing w:before="200" w:line-rule="auto"/>
        <w:ind w:firstLine="540"/>
        <w:jc w:val="both"/>
      </w:pPr>
      <w:r>
        <w:rPr>
          <w:sz w:val="20"/>
        </w:rPr>
        <w:t xml:space="preserve">34. К работе допускаются водители, имеющие водительское удостоверение соответствующей категории, прошедшие предрейсовый медицинский осмотр и допущенные по состоянию здоровья к управлению "социальным такси".</w:t>
      </w:r>
    </w:p>
    <w:p>
      <w:pPr>
        <w:pStyle w:val="0"/>
        <w:spacing w:before="200" w:line-rule="auto"/>
        <w:ind w:firstLine="540"/>
        <w:jc w:val="both"/>
      </w:pPr>
      <w:r>
        <w:rPr>
          <w:sz w:val="20"/>
        </w:rPr>
        <w:t xml:space="preserve">35. Водитель во время работы по маршруту должен иметь при себе и предъявлять для контроля путевой лист, заполненный в соответствии с </w:t>
      </w:r>
      <w:hyperlink w:history="0" r:id="rId1393" w:tooltip="Приказ Минтранса России от 18.09.2008 N 152 (ред. от 21.12.2018) &quot;Об утверждении обязательных реквизитов и порядка заполнения путевых листов&quot; (Зарегистрировано в Минюсте России 08.10.2008 N 12414) ------------ Утратил силу или отменен {КонсультантПлюс}">
        <w:r>
          <w:rPr>
            <w:sz w:val="20"/>
            <w:color w:val="0000ff"/>
          </w:rPr>
          <w:t xml:space="preserve">приказом</w:t>
        </w:r>
      </w:hyperlink>
      <w:r>
        <w:rPr>
          <w:sz w:val="20"/>
        </w:rPr>
        <w:t xml:space="preserve"> Министерства транспорта Российской Федерации от 18 сентября 2008 года N 152 "Об утверждении обязательных реквизитов и порядка заполнения путевых листов".</w:t>
      </w:r>
    </w:p>
    <w:p>
      <w:pPr>
        <w:pStyle w:val="0"/>
        <w:spacing w:before="200" w:line-rule="auto"/>
        <w:ind w:firstLine="540"/>
        <w:jc w:val="both"/>
      </w:pPr>
      <w:r>
        <w:rPr>
          <w:sz w:val="20"/>
        </w:rPr>
        <w:t xml:space="preserve">36. При обнаружении забытых в "социальном такси" вещей их передача и оформление связанных с ней актов осуществляется в соответствии с </w:t>
      </w:r>
      <w:hyperlink w:history="0" r:id="rId1394" w:tooltip="Постановление Правительства РФ от 14.02.2009 N 112 (ред. от 21.02.2020) &quot;Об утверждении Правил перевозок пассажиров и багажа автомобильным транспортом и городским наземным электрическим транспортом&quot; ------------ Утратил силу или отменен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утвержденными постановлением Правительства Российской Федерации от 14 февраля 2009 года N 112.</w:t>
      </w:r>
    </w:p>
    <w:p>
      <w:pPr>
        <w:pStyle w:val="0"/>
        <w:jc w:val="both"/>
      </w:pPr>
      <w:r>
        <w:rPr>
          <w:sz w:val="20"/>
        </w:rPr>
      </w:r>
    </w:p>
    <w:p>
      <w:pPr>
        <w:pStyle w:val="2"/>
        <w:outlineLvl w:val="1"/>
        <w:jc w:val="center"/>
      </w:pPr>
      <w:r>
        <w:rPr>
          <w:sz w:val="20"/>
        </w:rPr>
        <w:t xml:space="preserve">VI. Финансовое обеспечение предоставления</w:t>
      </w:r>
    </w:p>
    <w:p>
      <w:pPr>
        <w:pStyle w:val="2"/>
        <w:jc w:val="center"/>
      </w:pPr>
      <w:r>
        <w:rPr>
          <w:sz w:val="20"/>
        </w:rPr>
        <w:t xml:space="preserve">транспортной услуги</w:t>
      </w:r>
    </w:p>
    <w:p>
      <w:pPr>
        <w:pStyle w:val="0"/>
        <w:jc w:val="both"/>
      </w:pPr>
      <w:r>
        <w:rPr>
          <w:sz w:val="20"/>
        </w:rPr>
      </w:r>
    </w:p>
    <w:p>
      <w:pPr>
        <w:pStyle w:val="0"/>
        <w:ind w:firstLine="540"/>
        <w:jc w:val="both"/>
      </w:pPr>
      <w:r>
        <w:rPr>
          <w:sz w:val="20"/>
        </w:rPr>
        <w:t xml:space="preserve">37. Финансирование деятельности государственных организаций социального обслуживания по предоставлению транспортной услуги осуществляется за счет средств областного бюджета, направленных министерством труда, занятости и социального развития государственным организациям социального обслуживания в форме субсидий на финансовое обеспечение выполнения государственных заданий на оказание государственных услуг (выполнение работ).</w:t>
      </w:r>
    </w:p>
    <w:p>
      <w:pPr>
        <w:pStyle w:val="0"/>
        <w:spacing w:before="200" w:line-rule="auto"/>
        <w:ind w:firstLine="540"/>
        <w:jc w:val="both"/>
      </w:pPr>
      <w:r>
        <w:rPr>
          <w:sz w:val="20"/>
        </w:rPr>
        <w:t xml:space="preserve">38. Государственные организации социального обслуживания ежеквартально, не позднее 10-го числа месяца, следующего за отчетным кварталом, представляют в министерство труда, занятости и социального развития отчет о работе "социального такси" по форме, утверждаемой постановлением министерства труда, занятости и социального развития.</w:t>
      </w:r>
    </w:p>
    <w:p>
      <w:pPr>
        <w:pStyle w:val="0"/>
        <w:spacing w:before="200" w:line-rule="auto"/>
        <w:ind w:firstLine="540"/>
        <w:jc w:val="both"/>
      </w:pPr>
      <w:r>
        <w:rPr>
          <w:sz w:val="20"/>
        </w:rPr>
        <w:t xml:space="preserve">39. Контроль за целевым использованием бюджетных средств, направленных на обеспечение предоставления транспортной услуги, осуществляется министерством труда, занятости и социального развития и органами государственного финансового контроля Архангельской области в соответствии с бюджетным законодательством Российской Федерации.</w:t>
      </w:r>
    </w:p>
    <w:p>
      <w:pPr>
        <w:pStyle w:val="0"/>
        <w:spacing w:before="200" w:line-rule="auto"/>
        <w:ind w:firstLine="540"/>
        <w:jc w:val="both"/>
      </w:pPr>
      <w:r>
        <w:rPr>
          <w:sz w:val="20"/>
        </w:rPr>
        <w:t xml:space="preserve">40. Ответственность за нецелевое использование бюджетных средств, направленных на обеспечение предоставления транспортной услуги, несут государственные организации социального обслуживания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транспортного обслуживания инвалидов</w:t>
      </w:r>
    </w:p>
    <w:p>
      <w:pPr>
        <w:pStyle w:val="0"/>
        <w:jc w:val="right"/>
      </w:pPr>
      <w:r>
        <w:rPr>
          <w:sz w:val="20"/>
        </w:rPr>
        <w:t xml:space="preserve">и детей-инвалидов специализированным транспортом</w:t>
      </w:r>
    </w:p>
    <w:p>
      <w:pPr>
        <w:pStyle w:val="0"/>
        <w:jc w:val="right"/>
      </w:pPr>
      <w:r>
        <w:rPr>
          <w:sz w:val="20"/>
        </w:rPr>
        <w:t xml:space="preserve">государственных организаций социального</w:t>
      </w:r>
    </w:p>
    <w:p>
      <w:pPr>
        <w:pStyle w:val="0"/>
        <w:jc w:val="right"/>
      </w:pPr>
      <w:r>
        <w:rPr>
          <w:sz w:val="20"/>
        </w:rPr>
        <w:t xml:space="preserve">обслуживания населения Архангельской области</w:t>
      </w:r>
    </w:p>
    <w:p>
      <w:pPr>
        <w:pStyle w:val="0"/>
        <w:jc w:val="both"/>
      </w:pPr>
      <w:r>
        <w:rPr>
          <w:sz w:val="20"/>
        </w:rPr>
      </w:r>
    </w:p>
    <w:bookmarkStart w:id="16177" w:name="P16177"/>
    <w:bookmarkEnd w:id="16177"/>
    <w:p>
      <w:pPr>
        <w:pStyle w:val="2"/>
        <w:jc w:val="center"/>
      </w:pPr>
      <w:r>
        <w:rPr>
          <w:sz w:val="20"/>
        </w:rPr>
        <w:t xml:space="preserve">ПЕРЕЧЕНЬ</w:t>
      </w:r>
    </w:p>
    <w:p>
      <w:pPr>
        <w:pStyle w:val="2"/>
        <w:jc w:val="center"/>
      </w:pPr>
      <w:r>
        <w:rPr>
          <w:sz w:val="20"/>
        </w:rPr>
        <w:t xml:space="preserve">ГОСУДАРСТВЕННЫХ ОРГАНИЗАЦИЙ СОЦИАЛЬНОГО ОБСЛУЖИВАНИЯ</w:t>
      </w:r>
    </w:p>
    <w:p>
      <w:pPr>
        <w:pStyle w:val="2"/>
        <w:jc w:val="center"/>
      </w:pPr>
      <w:r>
        <w:rPr>
          <w:sz w:val="20"/>
        </w:rPr>
        <w:t xml:space="preserve">НАСЕЛЕНИЯ АРХАНГЕЛЬСКОЙ ОБЛАСТИ, ПОДВЕДОМСТВЕННЫХ</w:t>
      </w:r>
    </w:p>
    <w:p>
      <w:pPr>
        <w:pStyle w:val="2"/>
        <w:jc w:val="center"/>
      </w:pPr>
      <w:r>
        <w:rPr>
          <w:sz w:val="20"/>
        </w:rPr>
        <w:t xml:space="preserve">МИНИСТЕРСТВУ ТРУДА, ЗАНЯТОСТИ И СОЦИАЛЬНОГО РАЗВИТИЯ</w:t>
      </w:r>
    </w:p>
    <w:p>
      <w:pPr>
        <w:pStyle w:val="2"/>
        <w:jc w:val="center"/>
      </w:pPr>
      <w:r>
        <w:rPr>
          <w:sz w:val="20"/>
        </w:rPr>
        <w:t xml:space="preserve">АРХАНГЕЛЬСКОЙ ОБЛАСТИ, ОСУЩЕСТВЛЯЮЩИХ ТРАНСПОРТНОЕ</w:t>
      </w:r>
    </w:p>
    <w:p>
      <w:pPr>
        <w:pStyle w:val="2"/>
        <w:jc w:val="center"/>
      </w:pPr>
      <w:r>
        <w:rPr>
          <w:sz w:val="20"/>
        </w:rPr>
        <w:t xml:space="preserve">ОБСЛУЖИВАНИЕ ИНВАЛИДОВ И ДЕТЕЙ-ИНВАЛИДОВ</w:t>
      </w:r>
    </w:p>
    <w:p>
      <w:pPr>
        <w:pStyle w:val="2"/>
        <w:jc w:val="center"/>
      </w:pPr>
      <w:r>
        <w:rPr>
          <w:sz w:val="20"/>
        </w:rPr>
        <w:t xml:space="preserve">СПЕЦИАЛИЗИРОВАННЫМ ТРАНСПОРТОМ</w:t>
      </w:r>
    </w:p>
    <w:p>
      <w:pPr>
        <w:pStyle w:val="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6236"/>
        <w:gridCol w:w="2778"/>
      </w:tblGrid>
      <w:tr>
        <w:tblPrEx>
          <w:tblBorders>
            <w:left w:val="single" w:sz="4"/>
            <w:right w:val="single" w:sz="4"/>
            <w:insideV w:val="single" w:sz="4"/>
            <w:insideH w:val="single" w:sz="4"/>
          </w:tblBorders>
        </w:tblPrEx>
        <w:tc>
          <w:tcPr>
            <w:tcW w:w="6236" w:type="dxa"/>
            <w:tcBorders>
              <w:top w:val="single" w:sz="4"/>
              <w:bottom w:val="single" w:sz="4"/>
            </w:tcBorders>
          </w:tcPr>
          <w:p>
            <w:pPr>
              <w:pStyle w:val="0"/>
              <w:jc w:val="center"/>
            </w:pPr>
            <w:r>
              <w:rPr>
                <w:sz w:val="20"/>
              </w:rPr>
              <w:t xml:space="preserve">Наименование государственной организации социального обслуживания населения Архангельской области, осуществляющей транспортное обслуживание инвалидов и детей-инвалидов специализированным транспортом</w:t>
            </w:r>
          </w:p>
        </w:tc>
        <w:tc>
          <w:tcPr>
            <w:tcW w:w="2778" w:type="dxa"/>
            <w:tcBorders>
              <w:top w:val="single" w:sz="4"/>
              <w:bottom w:val="single" w:sz="4"/>
            </w:tcBorders>
          </w:tcPr>
          <w:p>
            <w:pPr>
              <w:pStyle w:val="0"/>
              <w:jc w:val="center"/>
            </w:pPr>
            <w:r>
              <w:rPr>
                <w:sz w:val="20"/>
              </w:rPr>
              <w:t xml:space="preserve">Наименование муниципального образования Архангельской области, на территории которого предоставляется транспортная услуга</w:t>
            </w:r>
          </w:p>
        </w:tc>
      </w:tr>
      <w:tr>
        <w:tblPrEx>
          <w:tblBorders>
            <w:left w:val="single" w:sz="4"/>
            <w:right w:val="single" w:sz="4"/>
            <w:insideV w:val="single" w:sz="4"/>
            <w:insideH w:val="single" w:sz="4"/>
          </w:tblBorders>
        </w:tblPrEx>
        <w:tc>
          <w:tcPr>
            <w:tcW w:w="6236" w:type="dxa"/>
            <w:tcBorders>
              <w:top w:val="single" w:sz="4"/>
              <w:bottom w:val="single" w:sz="4"/>
            </w:tcBorders>
          </w:tcPr>
          <w:p>
            <w:pPr>
              <w:pStyle w:val="0"/>
              <w:jc w:val="center"/>
            </w:pPr>
            <w:r>
              <w:rPr>
                <w:sz w:val="20"/>
              </w:rPr>
              <w:t xml:space="preserve">1</w:t>
            </w:r>
          </w:p>
        </w:tc>
        <w:tc>
          <w:tcPr>
            <w:tcW w:w="2778" w:type="dxa"/>
            <w:tcBorders>
              <w:top w:val="single" w:sz="4"/>
              <w:bottom w:val="single" w:sz="4"/>
            </w:tcBorders>
          </w:tcPr>
          <w:p>
            <w:pPr>
              <w:pStyle w:val="0"/>
              <w:jc w:val="center"/>
            </w:pPr>
            <w:r>
              <w:rPr>
                <w:sz w:val="20"/>
              </w:rPr>
              <w:t xml:space="preserve">2</w:t>
            </w:r>
          </w:p>
        </w:tc>
      </w:tr>
      <w:tr>
        <w:tc>
          <w:tcPr>
            <w:tcW w:w="6236" w:type="dxa"/>
            <w:tcBorders>
              <w:top w:val="single" w:sz="4"/>
              <w:left w:val="nil"/>
              <w:bottom w:val="nil"/>
              <w:right w:val="nil"/>
            </w:tcBorders>
          </w:tcPr>
          <w:p>
            <w:pPr>
              <w:pStyle w:val="0"/>
            </w:pPr>
            <w:r>
              <w:rPr>
                <w:sz w:val="20"/>
              </w:rPr>
              <w:t xml:space="preserve">1. Государственное бюджетное учреждение социального обслуживания населения Архангельской области "Архангельский комплексный центр социального обслуживания"</w:t>
            </w:r>
          </w:p>
        </w:tc>
        <w:tc>
          <w:tcPr>
            <w:tcW w:w="2778" w:type="dxa"/>
            <w:tcBorders>
              <w:top w:val="single" w:sz="4"/>
              <w:left w:val="nil"/>
              <w:bottom w:val="nil"/>
              <w:right w:val="nil"/>
            </w:tcBorders>
          </w:tcPr>
          <w:p>
            <w:pPr>
              <w:pStyle w:val="0"/>
            </w:pPr>
            <w:r>
              <w:rPr>
                <w:sz w:val="20"/>
              </w:rPr>
              <w:t xml:space="preserve">"Город Архангельск"</w:t>
            </w:r>
          </w:p>
        </w:tc>
      </w:tr>
      <w:tr>
        <w:tc>
          <w:tcPr>
            <w:tcW w:w="6236" w:type="dxa"/>
            <w:tcBorders>
              <w:top w:val="nil"/>
              <w:left w:val="nil"/>
              <w:bottom w:val="nil"/>
              <w:right w:val="nil"/>
            </w:tcBorders>
          </w:tcPr>
          <w:p>
            <w:pPr>
              <w:pStyle w:val="0"/>
            </w:pPr>
            <w:r>
              <w:rPr>
                <w:sz w:val="20"/>
              </w:rPr>
              <w:t xml:space="preserve">2. Государственное бюджетное учреждение социального обслуживания населения Архангельской области "Вельский комплексный центр социального обслуживания"</w:t>
            </w:r>
          </w:p>
        </w:tc>
        <w:tc>
          <w:tcPr>
            <w:tcW w:w="2778" w:type="dxa"/>
            <w:tcBorders>
              <w:top w:val="nil"/>
              <w:left w:val="nil"/>
              <w:bottom w:val="nil"/>
              <w:right w:val="nil"/>
            </w:tcBorders>
          </w:tcPr>
          <w:p>
            <w:pPr>
              <w:pStyle w:val="0"/>
            </w:pPr>
            <w:r>
              <w:rPr>
                <w:sz w:val="20"/>
              </w:rPr>
              <w:t xml:space="preserve">"Вельский муниципальный район"</w:t>
            </w:r>
          </w:p>
        </w:tc>
      </w:tr>
      <w:tr>
        <w:tc>
          <w:tcPr>
            <w:tcW w:w="6236" w:type="dxa"/>
            <w:tcBorders>
              <w:top w:val="nil"/>
              <w:left w:val="nil"/>
              <w:bottom w:val="nil"/>
              <w:right w:val="nil"/>
            </w:tcBorders>
          </w:tcPr>
          <w:p>
            <w:pPr>
              <w:pStyle w:val="0"/>
            </w:pPr>
            <w:r>
              <w:rPr>
                <w:sz w:val="20"/>
              </w:rPr>
              <w:t xml:space="preserve">3. Государственное бюджетное учреждение социального обслуживания населения Архангельской области "Котласский комплексный центр социального обслуживания"</w:t>
            </w:r>
          </w:p>
        </w:tc>
        <w:tc>
          <w:tcPr>
            <w:tcW w:w="2778" w:type="dxa"/>
            <w:tcBorders>
              <w:top w:val="nil"/>
              <w:left w:val="nil"/>
              <w:bottom w:val="nil"/>
              <w:right w:val="nil"/>
            </w:tcBorders>
          </w:tcPr>
          <w:p>
            <w:pPr>
              <w:pStyle w:val="0"/>
            </w:pPr>
            <w:r>
              <w:rPr>
                <w:sz w:val="20"/>
              </w:rPr>
              <w:t xml:space="preserve">"Котласский муниципальный район"; "Котлас"</w:t>
            </w:r>
          </w:p>
        </w:tc>
      </w:tr>
      <w:tr>
        <w:tc>
          <w:tcPr>
            <w:tcW w:w="6236" w:type="dxa"/>
            <w:tcBorders>
              <w:top w:val="nil"/>
              <w:left w:val="nil"/>
              <w:bottom w:val="nil"/>
              <w:right w:val="nil"/>
            </w:tcBorders>
          </w:tcPr>
          <w:p>
            <w:pPr>
              <w:pStyle w:val="0"/>
            </w:pPr>
            <w:r>
              <w:rPr>
                <w:sz w:val="20"/>
              </w:rPr>
              <w:t xml:space="preserve">4. Государственное бюджетное учреждение социального обслуживания населения Архангельской области "Новодвинский комплексный центр социального обслуживания"</w:t>
            </w:r>
          </w:p>
        </w:tc>
        <w:tc>
          <w:tcPr>
            <w:tcW w:w="2778" w:type="dxa"/>
            <w:tcBorders>
              <w:top w:val="nil"/>
              <w:left w:val="nil"/>
              <w:bottom w:val="nil"/>
              <w:right w:val="nil"/>
            </w:tcBorders>
          </w:tcPr>
          <w:p>
            <w:pPr>
              <w:pStyle w:val="0"/>
            </w:pPr>
            <w:r>
              <w:rPr>
                <w:sz w:val="20"/>
              </w:rPr>
              <w:t xml:space="preserve">"Город Архангельск"; "Город Новодвинск"</w:t>
            </w:r>
          </w:p>
        </w:tc>
      </w:tr>
      <w:tr>
        <w:tc>
          <w:tcPr>
            <w:tcW w:w="6236" w:type="dxa"/>
            <w:tcBorders>
              <w:top w:val="nil"/>
              <w:left w:val="nil"/>
              <w:bottom w:val="nil"/>
              <w:right w:val="nil"/>
            </w:tcBorders>
          </w:tcPr>
          <w:p>
            <w:pPr>
              <w:pStyle w:val="0"/>
            </w:pPr>
            <w:r>
              <w:rPr>
                <w:sz w:val="20"/>
              </w:rPr>
              <w:t xml:space="preserve">5. Государственное бюджетное учреждение социального обслуживания населения Архангельской области "Плесецкий комплексный центр социального обслуживания"</w:t>
            </w:r>
          </w:p>
        </w:tc>
        <w:tc>
          <w:tcPr>
            <w:tcW w:w="2778" w:type="dxa"/>
            <w:tcBorders>
              <w:top w:val="nil"/>
              <w:left w:val="nil"/>
              <w:bottom w:val="nil"/>
              <w:right w:val="nil"/>
            </w:tcBorders>
          </w:tcPr>
          <w:p>
            <w:pPr>
              <w:pStyle w:val="0"/>
            </w:pPr>
            <w:r>
              <w:rPr>
                <w:sz w:val="20"/>
              </w:rPr>
              <w:t xml:space="preserve">"Плесецкий муниципальный район"; "Мирный"</w:t>
            </w:r>
          </w:p>
        </w:tc>
      </w:tr>
      <w:tr>
        <w:tc>
          <w:tcPr>
            <w:tcW w:w="6236" w:type="dxa"/>
            <w:tcBorders>
              <w:top w:val="nil"/>
              <w:left w:val="nil"/>
              <w:bottom w:val="nil"/>
              <w:right w:val="nil"/>
            </w:tcBorders>
          </w:tcPr>
          <w:p>
            <w:pPr>
              <w:pStyle w:val="0"/>
            </w:pPr>
            <w:r>
              <w:rPr>
                <w:sz w:val="20"/>
              </w:rPr>
              <w:t xml:space="preserve">6. Государственное бюджетное учреждение социального обслуживания населения Архангельской области "Приморский комплексный центр социального обслуживания"</w:t>
            </w:r>
          </w:p>
        </w:tc>
        <w:tc>
          <w:tcPr>
            <w:tcW w:w="2778" w:type="dxa"/>
            <w:tcBorders>
              <w:top w:val="nil"/>
              <w:left w:val="nil"/>
              <w:bottom w:val="nil"/>
              <w:right w:val="nil"/>
            </w:tcBorders>
          </w:tcPr>
          <w:p>
            <w:pPr>
              <w:pStyle w:val="0"/>
            </w:pPr>
            <w:r>
              <w:rPr>
                <w:sz w:val="20"/>
              </w:rPr>
              <w:t xml:space="preserve">"Город Архангельск"; "Приморский муниципальный район"</w:t>
            </w:r>
          </w:p>
        </w:tc>
      </w:tr>
      <w:tr>
        <w:tc>
          <w:tcPr>
            <w:tcW w:w="6236" w:type="dxa"/>
            <w:tcBorders>
              <w:top w:val="nil"/>
              <w:left w:val="nil"/>
              <w:bottom w:val="nil"/>
              <w:right w:val="nil"/>
            </w:tcBorders>
          </w:tcPr>
          <w:p>
            <w:pPr>
              <w:pStyle w:val="0"/>
            </w:pPr>
            <w:r>
              <w:rPr>
                <w:sz w:val="20"/>
              </w:rPr>
              <w:t xml:space="preserve">7. Государственное бюджетное учреждение социального обслуживания населения Архангельской области "Северодвинский комплексный центр социального обслуживания "Забота"</w:t>
            </w:r>
          </w:p>
        </w:tc>
        <w:tc>
          <w:tcPr>
            <w:tcW w:w="2778" w:type="dxa"/>
            <w:tcBorders>
              <w:top w:val="nil"/>
              <w:left w:val="nil"/>
              <w:bottom w:val="nil"/>
              <w:right w:val="nil"/>
            </w:tcBorders>
          </w:tcPr>
          <w:p>
            <w:pPr>
              <w:pStyle w:val="0"/>
            </w:pPr>
            <w:r>
              <w:rPr>
                <w:sz w:val="20"/>
              </w:rPr>
              <w:t xml:space="preserve">"Северодвинск"</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транспортного обслуживания инвалидов</w:t>
      </w:r>
    </w:p>
    <w:p>
      <w:pPr>
        <w:pStyle w:val="0"/>
        <w:jc w:val="right"/>
      </w:pPr>
      <w:r>
        <w:rPr>
          <w:sz w:val="20"/>
        </w:rPr>
        <w:t xml:space="preserve">и детей-инвалидов специализированным транспортом</w:t>
      </w:r>
    </w:p>
    <w:p>
      <w:pPr>
        <w:pStyle w:val="0"/>
        <w:jc w:val="right"/>
      </w:pPr>
      <w:r>
        <w:rPr>
          <w:sz w:val="20"/>
        </w:rPr>
        <w:t xml:space="preserve">государственных организаций социального</w:t>
      </w:r>
    </w:p>
    <w:p>
      <w:pPr>
        <w:pStyle w:val="0"/>
        <w:jc w:val="right"/>
      </w:pPr>
      <w:r>
        <w:rPr>
          <w:sz w:val="20"/>
        </w:rPr>
        <w:t xml:space="preserve">обслуживания населения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Директору _______________________________________</w:t>
      </w:r>
    </w:p>
    <w:p>
      <w:pPr>
        <w:pStyle w:val="1"/>
        <w:jc w:val="both"/>
      </w:pPr>
      <w:r>
        <w:rPr>
          <w:sz w:val="20"/>
        </w:rPr>
        <w:t xml:space="preserve">                          _________________________________________________</w:t>
      </w:r>
    </w:p>
    <w:p>
      <w:pPr>
        <w:pStyle w:val="1"/>
        <w:jc w:val="both"/>
      </w:pPr>
      <w:r>
        <w:rPr>
          <w:sz w:val="20"/>
        </w:rPr>
        <w:t xml:space="preserve">                              (наименование государственной организации</w:t>
      </w:r>
    </w:p>
    <w:p>
      <w:pPr>
        <w:pStyle w:val="1"/>
        <w:jc w:val="both"/>
      </w:pPr>
      <w:r>
        <w:rPr>
          <w:sz w:val="20"/>
        </w:rPr>
        <w:t xml:space="preserve">                                       социального обслуживания)</w:t>
      </w:r>
    </w:p>
    <w:p>
      <w:pPr>
        <w:pStyle w:val="1"/>
        <w:jc w:val="both"/>
      </w:pPr>
      <w:r>
        <w:rPr>
          <w:sz w:val="20"/>
        </w:rPr>
        <w:t xml:space="preserve">                          от 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число, месяц, год рождения)</w:t>
      </w:r>
    </w:p>
    <w:p>
      <w:pPr>
        <w:pStyle w:val="1"/>
        <w:jc w:val="both"/>
      </w:pPr>
      <w:r>
        <w:rPr>
          <w:sz w:val="20"/>
        </w:rPr>
        <w:t xml:space="preserve">                          _________________________________________________</w:t>
      </w:r>
    </w:p>
    <w:p>
      <w:pPr>
        <w:pStyle w:val="1"/>
        <w:jc w:val="both"/>
      </w:pPr>
      <w:r>
        <w:rPr>
          <w:sz w:val="20"/>
        </w:rPr>
        <w:t xml:space="preserve">                          _________________________________________________</w:t>
      </w:r>
    </w:p>
    <w:p>
      <w:pPr>
        <w:pStyle w:val="1"/>
        <w:jc w:val="both"/>
      </w:pPr>
      <w:r>
        <w:rPr>
          <w:sz w:val="20"/>
        </w:rPr>
        <w:t xml:space="preserve">                                (наименование документа, серия, номер,</w:t>
      </w:r>
    </w:p>
    <w:p>
      <w:pPr>
        <w:pStyle w:val="1"/>
        <w:jc w:val="both"/>
      </w:pPr>
      <w:r>
        <w:rPr>
          <w:sz w:val="20"/>
        </w:rPr>
        <w:t xml:space="preserve">                                        кем выдан, дата выдачи)</w:t>
      </w:r>
    </w:p>
    <w:p>
      <w:pPr>
        <w:pStyle w:val="1"/>
        <w:jc w:val="both"/>
      </w:pPr>
      <w:r>
        <w:rPr>
          <w:sz w:val="20"/>
        </w:rPr>
        <w:t xml:space="preserve">                          _________________________________________________</w:t>
      </w:r>
    </w:p>
    <w:p>
      <w:pPr>
        <w:pStyle w:val="1"/>
        <w:jc w:val="both"/>
      </w:pPr>
      <w:r>
        <w:rPr>
          <w:sz w:val="20"/>
        </w:rPr>
        <w:t xml:space="preserve">                         (адрес места жительства: почтовый индекс, область,</w:t>
      </w:r>
    </w:p>
    <w:p>
      <w:pPr>
        <w:pStyle w:val="1"/>
        <w:jc w:val="both"/>
      </w:pPr>
      <w:r>
        <w:rPr>
          <w:sz w:val="20"/>
        </w:rPr>
        <w:t xml:space="preserve">                           район, город,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                          _________________________________________________</w:t>
      </w:r>
    </w:p>
    <w:p>
      <w:pPr>
        <w:pStyle w:val="1"/>
        <w:jc w:val="both"/>
      </w:pPr>
      <w:r>
        <w:rPr>
          <w:sz w:val="20"/>
        </w:rPr>
        <w:t xml:space="preserve">                                        (контактный телефон)</w:t>
      </w:r>
    </w:p>
    <w:p>
      <w:pPr>
        <w:pStyle w:val="1"/>
        <w:jc w:val="both"/>
      </w:pPr>
      <w:r>
        <w:rPr>
          <w:sz w:val="20"/>
        </w:rPr>
      </w:r>
    </w:p>
    <w:bookmarkStart w:id="16234" w:name="P16234"/>
    <w:bookmarkEnd w:id="16234"/>
    <w:p>
      <w:pPr>
        <w:pStyle w:val="1"/>
        <w:jc w:val="both"/>
      </w:pPr>
      <w:r>
        <w:rPr>
          <w:sz w:val="20"/>
        </w:rPr>
        <w:t xml:space="preserve">                                 ЗАЯВЛЕНИЕ</w:t>
      </w:r>
    </w:p>
    <w:p>
      <w:pPr>
        <w:pStyle w:val="1"/>
        <w:jc w:val="both"/>
      </w:pPr>
      <w:r>
        <w:rPr>
          <w:sz w:val="20"/>
        </w:rPr>
        <w:t xml:space="preserve">                  о заключении договора о предоставлении</w:t>
      </w:r>
    </w:p>
    <w:p>
      <w:pPr>
        <w:pStyle w:val="1"/>
        <w:jc w:val="both"/>
      </w:pPr>
      <w:r>
        <w:rPr>
          <w:sz w:val="20"/>
        </w:rPr>
        <w:t xml:space="preserve">                специализированного транспортного средства</w:t>
      </w:r>
    </w:p>
    <w:p>
      <w:pPr>
        <w:pStyle w:val="1"/>
        <w:jc w:val="both"/>
      </w:pPr>
      <w:r>
        <w:rPr>
          <w:sz w:val="20"/>
        </w:rPr>
      </w:r>
    </w:p>
    <w:p>
      <w:pPr>
        <w:pStyle w:val="1"/>
        <w:jc w:val="both"/>
      </w:pPr>
      <w:r>
        <w:rPr>
          <w:sz w:val="20"/>
        </w:rPr>
        <w:t xml:space="preserve">    Прошу  в соответствии с </w:t>
      </w:r>
      <w:hyperlink w:history="0" w:anchor="P16023" w:tooltip="ПОРЯДОК">
        <w:r>
          <w:rPr>
            <w:sz w:val="20"/>
            <w:color w:val="0000ff"/>
          </w:rPr>
          <w:t xml:space="preserve">Порядком</w:t>
        </w:r>
      </w:hyperlink>
      <w:r>
        <w:rPr>
          <w:sz w:val="20"/>
        </w:rPr>
        <w:t xml:space="preserve"> транспортного обслуживания инвалидов и</w:t>
      </w:r>
    </w:p>
    <w:p>
      <w:pPr>
        <w:pStyle w:val="1"/>
        <w:jc w:val="both"/>
      </w:pPr>
      <w:r>
        <w:rPr>
          <w:sz w:val="20"/>
        </w:rPr>
        <w:t xml:space="preserve">детей-инвалидов  специализированным транспортом государственных организаций</w:t>
      </w:r>
    </w:p>
    <w:p>
      <w:pPr>
        <w:pStyle w:val="1"/>
        <w:jc w:val="both"/>
      </w:pPr>
      <w:r>
        <w:rPr>
          <w:sz w:val="20"/>
        </w:rPr>
        <w:t xml:space="preserve">социального  обслуживания  населения  Архангельской  области,  утвержденным</w:t>
      </w:r>
    </w:p>
    <w:p>
      <w:pPr>
        <w:pStyle w:val="1"/>
        <w:jc w:val="both"/>
      </w:pPr>
      <w:r>
        <w:rPr>
          <w:sz w:val="20"/>
        </w:rPr>
        <w:t xml:space="preserve">постановлением  Правительства Архангельской области от 12 октября 2012 года</w:t>
      </w:r>
    </w:p>
    <w:p>
      <w:pPr>
        <w:pStyle w:val="1"/>
        <w:jc w:val="both"/>
      </w:pPr>
      <w:r>
        <w:rPr>
          <w:sz w:val="20"/>
        </w:rPr>
        <w:t xml:space="preserve">N   464-пп   (далее   -   Порядок),   заключить   договор  о предоставлении</w:t>
      </w:r>
    </w:p>
    <w:p>
      <w:pPr>
        <w:pStyle w:val="1"/>
        <w:jc w:val="both"/>
      </w:pPr>
      <w:r>
        <w:rPr>
          <w:sz w:val="20"/>
        </w:rPr>
        <w:t xml:space="preserve">специализированного транспортного средства.</w:t>
      </w:r>
    </w:p>
    <w:p>
      <w:pPr>
        <w:pStyle w:val="1"/>
        <w:jc w:val="both"/>
      </w:pPr>
      <w:r>
        <w:rPr>
          <w:sz w:val="20"/>
        </w:rPr>
        <w:t xml:space="preserve">    Настоящим  заявлением  подтверждаю,  что  отношусь к категории граждан,</w:t>
      </w:r>
    </w:p>
    <w:p>
      <w:pPr>
        <w:pStyle w:val="1"/>
        <w:jc w:val="both"/>
      </w:pPr>
      <w:r>
        <w:rPr>
          <w:sz w:val="20"/>
        </w:rPr>
        <w:t xml:space="preserve">указанных в </w:t>
      </w:r>
      <w:hyperlink w:history="0" w:anchor="P16044" w:tooltip="3. Получателями транспортной услуги являются граждане, находящиеся на территории муниципальных образований Архангельской области, указанных в приложении N 1 к настоящему Порядку, которым установлена:">
        <w:r>
          <w:rPr>
            <w:sz w:val="20"/>
            <w:color w:val="0000ff"/>
          </w:rPr>
          <w:t xml:space="preserve">пункте 3</w:t>
        </w:r>
      </w:hyperlink>
      <w:r>
        <w:rPr>
          <w:sz w:val="20"/>
        </w:rPr>
        <w:t xml:space="preserve"> Порядка.</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действующий(ая) за себя, от имени лица,  законным  представителем  которого</w:t>
      </w:r>
    </w:p>
    <w:p>
      <w:pPr>
        <w:pStyle w:val="1"/>
        <w:jc w:val="both"/>
      </w:pPr>
      <w:r>
        <w:rPr>
          <w:sz w:val="20"/>
        </w:rPr>
        <w:t xml:space="preserve">являюсь, _________________________________________________________________,</w:t>
      </w:r>
    </w:p>
    <w:p>
      <w:pPr>
        <w:pStyle w:val="1"/>
        <w:jc w:val="both"/>
      </w:pPr>
      <w:r>
        <w:rPr>
          <w:sz w:val="20"/>
        </w:rPr>
        <w:t xml:space="preserve">     (фамилия, имя, отчество (при наличии) гражданина, если согласие дается</w:t>
      </w:r>
    </w:p>
    <w:p>
      <w:pPr>
        <w:pStyle w:val="1"/>
        <w:jc w:val="both"/>
      </w:pPr>
      <w:r>
        <w:rPr>
          <w:sz w:val="20"/>
        </w:rPr>
        <w:t xml:space="preserve">           законным представителем или иным представителем гражданина)</w:t>
      </w:r>
    </w:p>
    <w:p>
      <w:pPr>
        <w:pStyle w:val="1"/>
        <w:jc w:val="both"/>
      </w:pPr>
      <w:r>
        <w:rPr>
          <w:sz w:val="20"/>
        </w:rPr>
        <w:t xml:space="preserve">_______________________________ на обработку персональных данных, указанных</w:t>
      </w:r>
    </w:p>
    <w:p>
      <w:pPr>
        <w:pStyle w:val="1"/>
        <w:jc w:val="both"/>
      </w:pPr>
      <w:r>
        <w:rPr>
          <w:sz w:val="20"/>
        </w:rPr>
        <w:t xml:space="preserve">    (согласен/не согласен)</w:t>
      </w:r>
    </w:p>
    <w:p>
      <w:pPr>
        <w:pStyle w:val="1"/>
        <w:jc w:val="both"/>
      </w:pPr>
      <w:r>
        <w:rPr>
          <w:sz w:val="20"/>
        </w:rPr>
        <w:t xml:space="preserve">в  настоящем  заявлении  и в прилагаемых к нему документах, государственной</w:t>
      </w:r>
    </w:p>
    <w:p>
      <w:pPr>
        <w:pStyle w:val="1"/>
        <w:jc w:val="both"/>
      </w:pPr>
      <w:r>
        <w:rPr>
          <w:sz w:val="20"/>
        </w:rPr>
        <w:t xml:space="preserve">организацией   социального  обслуживания  населения  Архангельской  области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 (далее - оператор), расположенной</w:t>
      </w:r>
    </w:p>
    <w:p>
      <w:pPr>
        <w:pStyle w:val="1"/>
        <w:jc w:val="both"/>
      </w:pPr>
      <w:r>
        <w:rPr>
          <w:sz w:val="20"/>
        </w:rPr>
        <w:t xml:space="preserve">по адресу: 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о   себе   и  (или)  лице,  законным  представителем  которого  являюсь,  в</w:t>
      </w:r>
    </w:p>
    <w:p>
      <w:pPr>
        <w:pStyle w:val="1"/>
        <w:jc w:val="both"/>
      </w:pPr>
      <w:r>
        <w:rPr>
          <w:sz w:val="20"/>
        </w:rPr>
        <w:t xml:space="preserve">соответствии  с  федеральными  законами  от  27 июля 2006 года </w:t>
      </w:r>
      <w:hyperlink w:history="0" r:id="rId1395"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396"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предоставления</w:t>
      </w:r>
    </w:p>
    <w:p>
      <w:pPr>
        <w:pStyle w:val="1"/>
        <w:jc w:val="both"/>
      </w:pPr>
      <w:r>
        <w:rPr>
          <w:sz w:val="20"/>
        </w:rPr>
        <w:t xml:space="preserve">транспортной услуги в соответствии с Порядком.</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мной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t xml:space="preserve">    Решение,  принятое  в ходе рассмотрения вопроса о заключении договора о</w:t>
      </w:r>
    </w:p>
    <w:p>
      <w:pPr>
        <w:pStyle w:val="1"/>
        <w:jc w:val="both"/>
      </w:pPr>
      <w:r>
        <w:rPr>
          <w:sz w:val="20"/>
        </w:rPr>
        <w:t xml:space="preserve">предоставлении специализированного транспортного средства, прошу:</w:t>
      </w:r>
    </w:p>
    <w:p>
      <w:pPr>
        <w:pStyle w:val="1"/>
        <w:jc w:val="both"/>
      </w:pPr>
      <w:r>
        <w:rPr>
          <w:sz w:val="20"/>
        </w:rPr>
        <w:t xml:space="preserve">    направить заказным почтовым отправлением с уведомлением о вручении;</w:t>
      </w:r>
    </w:p>
    <w:p>
      <w:pPr>
        <w:pStyle w:val="1"/>
        <w:jc w:val="both"/>
      </w:pPr>
      <w:r>
        <w:rPr>
          <w:sz w:val="20"/>
        </w:rPr>
        <w:t xml:space="preserve">    непосредственно представить в месте нахождения оператора.</w:t>
      </w:r>
    </w:p>
    <w:p>
      <w:pPr>
        <w:pStyle w:val="1"/>
        <w:jc w:val="both"/>
      </w:pPr>
      <w:r>
        <w:rPr>
          <w:sz w:val="20"/>
        </w:rPr>
      </w:r>
    </w:p>
    <w:p>
      <w:pPr>
        <w:pStyle w:val="1"/>
        <w:jc w:val="both"/>
      </w:pPr>
      <w:r>
        <w:rPr>
          <w:sz w:val="20"/>
        </w:rPr>
        <w:t xml:space="preserve">              Заполняется в случае подачи заявления законным</w:t>
      </w:r>
    </w:p>
    <w:p>
      <w:pPr>
        <w:pStyle w:val="1"/>
        <w:jc w:val="both"/>
      </w:pPr>
      <w:r>
        <w:rPr>
          <w:sz w:val="20"/>
        </w:rPr>
        <w:t xml:space="preserve">                    представителем или доверенным лицом</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представителя или доверенного лица)</w:t>
      </w:r>
    </w:p>
    <w:p>
      <w:pPr>
        <w:pStyle w:val="1"/>
        <w:jc w:val="both"/>
      </w:pPr>
      <w:r>
        <w:rPr>
          <w:sz w:val="20"/>
        </w:rPr>
        <w:t xml:space="preserve">документ, удостоверяющий личность, 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r>
    </w:p>
    <w:p>
      <w:pPr>
        <w:pStyle w:val="1"/>
        <w:jc w:val="both"/>
      </w:pPr>
      <w:r>
        <w:rPr>
          <w:sz w:val="20"/>
        </w:rPr>
        <w:t xml:space="preserve">"___" ___________ 20___ г. ______________________ _________________________</w:t>
      </w:r>
    </w:p>
    <w:p>
      <w:pPr>
        <w:pStyle w:val="1"/>
        <w:jc w:val="both"/>
      </w:pPr>
      <w:r>
        <w:rPr>
          <w:sz w:val="20"/>
        </w:rPr>
        <w:t xml:space="preserve">    (число, месяц, год)           (подпись)          (расшифровка подписи)</w:t>
      </w:r>
    </w:p>
    <w:p>
      <w:pPr>
        <w:pStyle w:val="1"/>
        <w:jc w:val="both"/>
      </w:pPr>
      <w:r>
        <w:rPr>
          <w:sz w:val="20"/>
        </w:rPr>
      </w:r>
    </w:p>
    <w:p>
      <w:pPr>
        <w:pStyle w:val="1"/>
        <w:jc w:val="both"/>
      </w:pPr>
      <w:r>
        <w:rPr>
          <w:sz w:val="20"/>
        </w:rPr>
        <w:t xml:space="preserve">    Приложение:</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государственной организации</w:t>
      </w:r>
    </w:p>
    <w:p>
      <w:pPr>
        <w:pStyle w:val="1"/>
        <w:jc w:val="both"/>
      </w:pPr>
      <w:r>
        <w:rPr>
          <w:sz w:val="20"/>
        </w:rPr>
        <w:t xml:space="preserve">         социального обслуживания населения Архангельской области)</w:t>
      </w:r>
    </w:p>
    <w:p>
      <w:pPr>
        <w:pStyle w:val="1"/>
        <w:jc w:val="both"/>
      </w:pPr>
      <w:r>
        <w:rPr>
          <w:sz w:val="20"/>
        </w:rPr>
      </w:r>
    </w:p>
    <w:p>
      <w:pPr>
        <w:pStyle w:val="1"/>
        <w:jc w:val="both"/>
      </w:pPr>
      <w:r>
        <w:rPr>
          <w:sz w:val="20"/>
        </w:rPr>
        <w:t xml:space="preserve">    Заявление принял специалист _____________________ _____________________</w:t>
      </w:r>
    </w:p>
    <w:p>
      <w:pPr>
        <w:pStyle w:val="1"/>
        <w:jc w:val="both"/>
      </w:pPr>
      <w:r>
        <w:rPr>
          <w:sz w:val="20"/>
        </w:rPr>
        <w:t xml:space="preserve">                                (подпись специалиста) (расшифровка подписи)</w:t>
      </w:r>
    </w:p>
    <w:p>
      <w:pPr>
        <w:pStyle w:val="1"/>
        <w:jc w:val="both"/>
      </w:pPr>
      <w:r>
        <w:rPr>
          <w:sz w:val="20"/>
        </w:rPr>
      </w:r>
    </w:p>
    <w:p>
      <w:pPr>
        <w:pStyle w:val="1"/>
        <w:jc w:val="both"/>
      </w:pPr>
      <w:r>
        <w:rPr>
          <w:sz w:val="20"/>
        </w:rPr>
        <w:t xml:space="preserve">    Регистрационный N _____________  "___" ____________ 20___ г.</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 "___" ____________ 20___ г.</w:t>
      </w:r>
    </w:p>
    <w:p>
      <w:pPr>
        <w:pStyle w:val="1"/>
        <w:jc w:val="both"/>
      </w:pPr>
      <w:r>
        <w:rPr>
          <w:sz w:val="20"/>
        </w:rPr>
      </w:r>
    </w:p>
    <w:p>
      <w:pPr>
        <w:pStyle w:val="1"/>
        <w:jc w:val="both"/>
      </w:pPr>
      <w:r>
        <w:rPr>
          <w:sz w:val="20"/>
        </w:rPr>
        <w:t xml:space="preserve">"___" ____________ 20___ г. ______________________ ________________________</w:t>
      </w:r>
    </w:p>
    <w:p>
      <w:pPr>
        <w:pStyle w:val="1"/>
        <w:jc w:val="both"/>
      </w:pPr>
      <w:r>
        <w:rPr>
          <w:sz w:val="20"/>
        </w:rPr>
        <w:t xml:space="preserve">    (число, месяц, год)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Порядку транспортного обслуживания инвалидов</w:t>
      </w:r>
    </w:p>
    <w:p>
      <w:pPr>
        <w:pStyle w:val="0"/>
        <w:jc w:val="right"/>
      </w:pPr>
      <w:r>
        <w:rPr>
          <w:sz w:val="20"/>
        </w:rPr>
        <w:t xml:space="preserve">и детей-инвалидов специализированным транспортом</w:t>
      </w:r>
    </w:p>
    <w:p>
      <w:pPr>
        <w:pStyle w:val="0"/>
        <w:jc w:val="right"/>
      </w:pPr>
      <w:r>
        <w:rPr>
          <w:sz w:val="20"/>
        </w:rPr>
        <w:t xml:space="preserve">государственных организаций социального</w:t>
      </w:r>
    </w:p>
    <w:p>
      <w:pPr>
        <w:pStyle w:val="0"/>
        <w:jc w:val="right"/>
      </w:pPr>
      <w:r>
        <w:rPr>
          <w:sz w:val="20"/>
        </w:rPr>
        <w:t xml:space="preserve">обслуживания населения Архангельской области</w:t>
      </w:r>
    </w:p>
    <w:p>
      <w:pPr>
        <w:pStyle w:val="0"/>
        <w:jc w:val="both"/>
      </w:pPr>
      <w:r>
        <w:rPr>
          <w:sz w:val="20"/>
        </w:rPr>
      </w:r>
    </w:p>
    <w:p>
      <w:pPr>
        <w:pStyle w:val="1"/>
        <w:jc w:val="both"/>
      </w:pPr>
      <w:r>
        <w:rPr>
          <w:sz w:val="20"/>
        </w:rPr>
        <w:t xml:space="preserve">                                                          (примерная форма)</w:t>
      </w:r>
    </w:p>
    <w:p>
      <w:pPr>
        <w:pStyle w:val="1"/>
        <w:jc w:val="both"/>
      </w:pPr>
      <w:r>
        <w:rPr>
          <w:sz w:val="20"/>
        </w:rPr>
      </w:r>
    </w:p>
    <w:p>
      <w:pPr>
        <w:pStyle w:val="1"/>
        <w:jc w:val="both"/>
      </w:pPr>
      <w:r>
        <w:rPr>
          <w:sz w:val="20"/>
        </w:rPr>
        <w:t xml:space="preserve">              Бланк</w:t>
      </w:r>
    </w:p>
    <w:p>
      <w:pPr>
        <w:pStyle w:val="1"/>
        <w:jc w:val="both"/>
      </w:pPr>
      <w:r>
        <w:rPr>
          <w:sz w:val="20"/>
        </w:rPr>
        <w:t xml:space="preserve">    медицинской организации,</w:t>
      </w:r>
    </w:p>
    <w:p>
      <w:pPr>
        <w:pStyle w:val="1"/>
        <w:jc w:val="both"/>
      </w:pPr>
      <w:r>
        <w:rPr>
          <w:sz w:val="20"/>
        </w:rPr>
        <w:t xml:space="preserve"> оказывающей медицинскую помощь</w:t>
      </w:r>
    </w:p>
    <w:p>
      <w:pPr>
        <w:pStyle w:val="1"/>
        <w:jc w:val="both"/>
      </w:pPr>
      <w:r>
        <w:rPr>
          <w:sz w:val="20"/>
        </w:rPr>
        <w:t xml:space="preserve">в амбулаторных условиях по месту</w:t>
      </w:r>
    </w:p>
    <w:p>
      <w:pPr>
        <w:pStyle w:val="1"/>
        <w:jc w:val="both"/>
      </w:pPr>
      <w:r>
        <w:rPr>
          <w:sz w:val="20"/>
        </w:rPr>
        <w:t xml:space="preserve">    жительства (прикрепления)</w:t>
      </w:r>
    </w:p>
    <w:p>
      <w:pPr>
        <w:pStyle w:val="1"/>
        <w:jc w:val="both"/>
      </w:pPr>
      <w:r>
        <w:rPr>
          <w:sz w:val="20"/>
        </w:rPr>
        <w:t xml:space="preserve">            гражданина</w:t>
      </w:r>
    </w:p>
    <w:p>
      <w:pPr>
        <w:pStyle w:val="1"/>
        <w:jc w:val="both"/>
      </w:pPr>
      <w:r>
        <w:rPr>
          <w:sz w:val="20"/>
        </w:rPr>
      </w:r>
    </w:p>
    <w:bookmarkStart w:id="16336" w:name="P16336"/>
    <w:bookmarkEnd w:id="16336"/>
    <w:p>
      <w:pPr>
        <w:pStyle w:val="1"/>
        <w:jc w:val="both"/>
      </w:pPr>
      <w:r>
        <w:rPr>
          <w:sz w:val="20"/>
        </w:rPr>
        <w:t xml:space="preserve">                                  СПРАВКА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медицинской организации, оказывающей медицинскую помощь</w:t>
      </w:r>
    </w:p>
    <w:p>
      <w:pPr>
        <w:pStyle w:val="1"/>
        <w:jc w:val="both"/>
      </w:pPr>
      <w:r>
        <w:rPr>
          <w:sz w:val="20"/>
        </w:rPr>
        <w:t xml:space="preserve">                         в амбулаторных условиях)</w:t>
      </w:r>
    </w:p>
    <w:p>
      <w:pPr>
        <w:pStyle w:val="1"/>
        <w:jc w:val="both"/>
      </w:pPr>
      <w:r>
        <w:rPr>
          <w:sz w:val="20"/>
        </w:rPr>
      </w:r>
    </w:p>
    <w:p>
      <w:pPr>
        <w:pStyle w:val="1"/>
        <w:jc w:val="both"/>
      </w:pPr>
      <w:r>
        <w:rPr>
          <w:sz w:val="20"/>
        </w:rPr>
        <w:t xml:space="preserve">Гражданин _________________________________________________________________</w:t>
      </w:r>
    </w:p>
    <w:p>
      <w:pPr>
        <w:pStyle w:val="1"/>
        <w:jc w:val="both"/>
      </w:pPr>
      <w:r>
        <w:rPr>
          <w:sz w:val="20"/>
        </w:rPr>
        <w:t xml:space="preserve">           (фамилия, имя, отчество (при наличии), адрес места жительства)</w:t>
      </w:r>
    </w:p>
    <w:p>
      <w:pPr>
        <w:pStyle w:val="1"/>
        <w:jc w:val="both"/>
      </w:pPr>
      <w:r>
        <w:rPr>
          <w:sz w:val="20"/>
        </w:rPr>
        <w:t xml:space="preserve">__________________________________________ имеет/не имеет нарушение функций</w:t>
      </w:r>
    </w:p>
    <w:p>
      <w:pPr>
        <w:pStyle w:val="1"/>
        <w:jc w:val="both"/>
      </w:pPr>
      <w:r>
        <w:rPr>
          <w:sz w:val="20"/>
        </w:rPr>
        <w:t xml:space="preserve">опорно-двигательного  аппарата,  приводящее  к  ограничению  способности  к</w:t>
      </w:r>
    </w:p>
    <w:p>
      <w:pPr>
        <w:pStyle w:val="1"/>
        <w:jc w:val="both"/>
      </w:pPr>
      <w:r>
        <w:rPr>
          <w:sz w:val="20"/>
        </w:rPr>
        <w:t xml:space="preserve">самостоятельному передвижению (нужное подчеркнуть).</w:t>
      </w:r>
    </w:p>
    <w:p>
      <w:pPr>
        <w:pStyle w:val="1"/>
        <w:jc w:val="both"/>
      </w:pPr>
      <w:r>
        <w:rPr>
          <w:sz w:val="20"/>
        </w:rPr>
      </w:r>
    </w:p>
    <w:p>
      <w:pPr>
        <w:pStyle w:val="1"/>
        <w:jc w:val="both"/>
      </w:pPr>
      <w:r>
        <w:rPr>
          <w:sz w:val="20"/>
        </w:rPr>
        <w:t xml:space="preserve">"___" ___________ 20__ г.</w:t>
      </w:r>
    </w:p>
    <w:p>
      <w:pPr>
        <w:pStyle w:val="1"/>
        <w:jc w:val="both"/>
      </w:pPr>
      <w:r>
        <w:rPr>
          <w:sz w:val="20"/>
        </w:rPr>
      </w:r>
    </w:p>
    <w:p>
      <w:pPr>
        <w:pStyle w:val="1"/>
        <w:jc w:val="both"/>
      </w:pPr>
      <w:r>
        <w:rPr>
          <w:sz w:val="20"/>
        </w:rPr>
        <w:t xml:space="preserve">Главный врач      _______________    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М.П. (при наличии)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6364" w:name="P16364"/>
    <w:bookmarkEnd w:id="16364"/>
    <w:p>
      <w:pPr>
        <w:pStyle w:val="2"/>
        <w:jc w:val="center"/>
      </w:pPr>
      <w:r>
        <w:rPr>
          <w:sz w:val="20"/>
        </w:rPr>
        <w:t xml:space="preserve">ПОРЯДОК</w:t>
      </w:r>
    </w:p>
    <w:p>
      <w:pPr>
        <w:pStyle w:val="2"/>
        <w:jc w:val="center"/>
      </w:pPr>
      <w:r>
        <w:rPr>
          <w:sz w:val="20"/>
        </w:rPr>
        <w:t xml:space="preserve">ПРЕДОСТАВЛЕНИЯ МНОГОДЕТНЫМ СЕМЬЯМ ДЕНЕЖНОЙ</w:t>
      </w:r>
    </w:p>
    <w:p>
      <w:pPr>
        <w:pStyle w:val="2"/>
        <w:jc w:val="center"/>
      </w:pPr>
      <w:r>
        <w:rPr>
          <w:sz w:val="20"/>
        </w:rPr>
        <w:t xml:space="preserve">ВЫПЛАТЫ ВЗАМЕН ПРЕДОСТАВЛЕНИЯ ИМ ЗЕМЕЛЬНОГО УЧАСТКА</w:t>
      </w:r>
    </w:p>
    <w:p>
      <w:pPr>
        <w:pStyle w:val="2"/>
        <w:jc w:val="center"/>
      </w:pPr>
      <w:r>
        <w:rPr>
          <w:sz w:val="20"/>
        </w:rPr>
        <w:t xml:space="preserve">В СОБСТВЕННОСТЬ БЕСПЛАТНО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397" w:tooltip="Постановление Правительства Архангельской области от 25.06.2019 N 33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25.06.2019 N 332-пп;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17.09.2019 </w:t>
            </w:r>
            <w:hyperlink w:history="0" r:id="rId1398" w:tooltip="Постановление Правительства Архангельской области от 17.09.2019 N 50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501-пп</w:t>
              </w:r>
            </w:hyperlink>
            <w:r>
              <w:rPr>
                <w:sz w:val="20"/>
                <w:color w:val="392c69"/>
              </w:rPr>
              <w:t xml:space="preserve">, от 07.11.2019 </w:t>
            </w:r>
            <w:hyperlink w:history="0" r:id="rId1399" w:tooltip="Постановление Правительства Архангельской области от 07.11.2019 N 611-пп &quot;О внесении изменения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611-пп</w:t>
              </w:r>
            </w:hyperlink>
            <w:r>
              <w:rPr>
                <w:sz w:val="20"/>
                <w:color w:val="392c69"/>
              </w:rPr>
              <w:t xml:space="preserve">, от 24.12.2019 </w:t>
            </w:r>
            <w:hyperlink w:history="0" r:id="rId1400" w:tooltip="Постановление Правительства Архангельской области от 24.12.2019 N 74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741-пп</w:t>
              </w:r>
            </w:hyperlink>
            <w:r>
              <w:rPr>
                <w:sz w:val="20"/>
                <w:color w:val="392c69"/>
              </w:rPr>
              <w:t xml:space="preserve">,</w:t>
            </w:r>
          </w:p>
          <w:p>
            <w:pPr>
              <w:pStyle w:val="0"/>
              <w:jc w:val="center"/>
            </w:pPr>
            <w:r>
              <w:rPr>
                <w:sz w:val="20"/>
                <w:color w:val="392c69"/>
              </w:rPr>
              <w:t xml:space="preserve">от 26.08.2020 </w:t>
            </w:r>
            <w:hyperlink w:history="0" r:id="rId1401"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N 531-пп</w:t>
              </w:r>
            </w:hyperlink>
            <w:r>
              <w:rPr>
                <w:sz w:val="20"/>
                <w:color w:val="392c69"/>
              </w:rPr>
              <w:t xml:space="preserve">, от 02.10.2020 </w:t>
            </w:r>
            <w:hyperlink w:history="0" r:id="rId1402" w:tooltip="Постановление Правительства Архангельской области от 02.10.2020 N 637-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637-пп</w:t>
              </w:r>
            </w:hyperlink>
            <w:r>
              <w:rPr>
                <w:sz w:val="20"/>
                <w:color w:val="392c69"/>
              </w:rPr>
              <w:t xml:space="preserve">, от 08.10.2020 </w:t>
            </w:r>
            <w:hyperlink w:history="0" r:id="rId1403"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w:t>
            </w:r>
          </w:p>
          <w:p>
            <w:pPr>
              <w:pStyle w:val="0"/>
              <w:jc w:val="center"/>
            </w:pPr>
            <w:r>
              <w:rPr>
                <w:sz w:val="20"/>
                <w:color w:val="392c69"/>
              </w:rPr>
              <w:t xml:space="preserve">от 03.11.2020 </w:t>
            </w:r>
            <w:hyperlink w:history="0" r:id="rId1404"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719-пп</w:t>
              </w:r>
            </w:hyperlink>
            <w:r>
              <w:rPr>
                <w:sz w:val="20"/>
                <w:color w:val="392c69"/>
              </w:rPr>
              <w:t xml:space="preserve">, от 22.12.2020 </w:t>
            </w:r>
            <w:hyperlink w:history="0" r:id="rId1405"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N 872-пп</w:t>
              </w:r>
            </w:hyperlink>
            <w:r>
              <w:rPr>
                <w:sz w:val="20"/>
                <w:color w:val="392c69"/>
              </w:rPr>
              <w:t xml:space="preserve">, от 26.02.2021 </w:t>
            </w:r>
            <w:hyperlink w:history="0" r:id="rId1406"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N 100-пп</w:t>
              </w:r>
            </w:hyperlink>
            <w:r>
              <w:rPr>
                <w:sz w:val="20"/>
                <w:color w:val="392c69"/>
              </w:rPr>
              <w:t xml:space="preserve">,</w:t>
            </w:r>
          </w:p>
          <w:p>
            <w:pPr>
              <w:pStyle w:val="0"/>
              <w:jc w:val="center"/>
            </w:pPr>
            <w:r>
              <w:rPr>
                <w:sz w:val="20"/>
                <w:color w:val="392c69"/>
              </w:rPr>
              <w:t xml:space="preserve">от 24.11.2021 </w:t>
            </w:r>
            <w:hyperlink w:history="0" r:id="rId1407" w:tooltip="Постановление Правительства Архангельской области от 24.11.2021 N 654-пп &quot;О внесении изменений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654-пп</w:t>
              </w:r>
            </w:hyperlink>
            <w:r>
              <w:rPr>
                <w:sz w:val="20"/>
                <w:color w:val="392c69"/>
              </w:rPr>
              <w:t xml:space="preserve">, от 05.05.2022 </w:t>
            </w:r>
            <w:hyperlink w:history="0" r:id="rId1408" w:tooltip="Постановление Правительства Архангельской области от 05.05.2022 N 293-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293-пп</w:t>
              </w:r>
            </w:hyperlink>
            <w:r>
              <w:rPr>
                <w:sz w:val="20"/>
                <w:color w:val="392c69"/>
              </w:rPr>
              <w:t xml:space="preserve">, от 19.07.2022 </w:t>
            </w:r>
            <w:hyperlink w:history="0" r:id="rId1409" w:tooltip="Постановление Правительства Архангельской области от 19.07.2022 N 518-пп &quot;О внесении изменения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518-пп</w:t>
              </w:r>
            </w:hyperlink>
            <w:r>
              <w:rPr>
                <w:sz w:val="20"/>
                <w:color w:val="392c69"/>
              </w:rPr>
              <w:t xml:space="preserve">,</w:t>
            </w:r>
          </w:p>
          <w:p>
            <w:pPr>
              <w:pStyle w:val="0"/>
              <w:jc w:val="center"/>
            </w:pPr>
            <w:r>
              <w:rPr>
                <w:sz w:val="20"/>
                <w:color w:val="392c69"/>
              </w:rPr>
              <w:t xml:space="preserve">от 25.01.2023 </w:t>
            </w:r>
            <w:hyperlink w:history="0" r:id="rId1410" w:tooltip="Постановление Правительства Архангельской области от 25.01.2023 N 65-пп &quot;О внесении изменений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65-пп</w:t>
              </w:r>
            </w:hyperlink>
            <w:r>
              <w:rPr>
                <w:sz w:val="20"/>
                <w:color w:val="392c69"/>
              </w:rPr>
              <w:t xml:space="preserve">, от 23.05.2023 </w:t>
            </w:r>
            <w:hyperlink w:history="0" r:id="rId1411" w:tooltip="Постановление Правительства Архангельской области от 23.05.2023 N 46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461-пп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r:id="rId1412" w:tooltip="&quot;Земельный кодекс Российской Федерации&quot; от 25.10.2001 N 136-ФЗ (ред. от 04.08.2023) (с изм. и доп., вступ. в силу с 01.10.2023) {КонсультантПлюс}">
        <w:r>
          <w:rPr>
            <w:sz w:val="20"/>
            <w:color w:val="0000ff"/>
          </w:rPr>
          <w:t xml:space="preserve">подпунктом 6 статьи 39.5</w:t>
        </w:r>
      </w:hyperlink>
      <w:r>
        <w:rPr>
          <w:sz w:val="20"/>
        </w:rPr>
        <w:t xml:space="preserve"> Земельного кодекса Российской Федерации, </w:t>
      </w:r>
      <w:hyperlink w:history="0" r:id="rId1413" w:tooltip="Закон Архангельской области от 07.10.2003 N 192-24-ОЗ (ред. от 22.11.2022) &quot;О порядке предоставления земельных участков отдельным категориям граждан&quot; (принят Архангельским областным Собранием депутатов 07.10.2003) (с изм. и доп., вступающими в силу с 01.01.2023) {КонсультантПлюс}">
        <w:r>
          <w:rPr>
            <w:sz w:val="20"/>
            <w:color w:val="0000ff"/>
          </w:rPr>
          <w:t xml:space="preserve">статьей 2.3</w:t>
        </w:r>
      </w:hyperlink>
      <w:r>
        <w:rPr>
          <w:sz w:val="20"/>
        </w:rPr>
        <w:t xml:space="preserve"> областного закона от 7 октября 2003 года N 192-24-ОЗ "О порядке предоставления земельных участков отдельным категориям граждан" (далее - областной закон "О порядке предоставления земельных участков отдельным категориям граждан"), </w:t>
      </w:r>
      <w:hyperlink w:history="0" r:id="rId1414"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статьей 22.1</w:t>
        </w:r>
      </w:hyperlink>
      <w:r>
        <w:rPr>
          <w:sz w:val="20"/>
        </w:rPr>
        <w:t xml:space="preserve"> областного закона от 5 декабря 2016 года N 496-30-ОЗ "О социальной поддержке семей, воспитывающих детей, в Архангельской области", определяет правила предоставления за счет средств областного бюджета многодетным семьям, указанным в </w:t>
      </w:r>
      <w:hyperlink w:history="0" r:id="rId1415" w:tooltip="Закон Архангельской области от 07.10.2003 N 192-24-ОЗ (ред. от 22.11.2022) &quot;О порядке предоставления земельных участков отдельным категориям граждан&quot; (принят Архангельским областным Собранием депутатов 07.10.2003) (с изм. и доп., вступающими в силу с 01.01.2023) {КонсультантПлюс}">
        <w:r>
          <w:rPr>
            <w:sz w:val="20"/>
            <w:color w:val="0000ff"/>
          </w:rPr>
          <w:t xml:space="preserve">пункте 2 статьи 2.3</w:t>
        </w:r>
      </w:hyperlink>
      <w:r>
        <w:rPr>
          <w:sz w:val="20"/>
        </w:rPr>
        <w:t xml:space="preserve"> областного закона "О порядке предоставления земельных участков отдельным категориям граждан", и включенным в реестр многодетных семей, указанный в </w:t>
      </w:r>
      <w:hyperlink w:history="0" r:id="rId1416" w:tooltip="Закон Архангельской области от 07.10.2003 N 192-24-ОЗ (ред. от 22.11.2022) &quot;О порядке предоставления земельных участков отдельным категориям граждан&quot; (принят Архангельским областным Собранием депутатов 07.10.2003) (с изм. и доп., вступающими в силу с 01.01.2023) {КонсультантПлюс}">
        <w:r>
          <w:rPr>
            <w:sz w:val="20"/>
            <w:color w:val="0000ff"/>
          </w:rPr>
          <w:t xml:space="preserve">пункте 6 статьи 2.3</w:t>
        </w:r>
      </w:hyperlink>
      <w:r>
        <w:rPr>
          <w:sz w:val="20"/>
        </w:rPr>
        <w:t xml:space="preserve"> областного закона "О порядке предоставления земельных участков отдельным категориям граждан", денежной выплаты взамен предоставления им земельного участка в собственность бесплатно (далее соответственно - реестр многодетных семей, многодетные семьи, денежная выплата), а также порядок взаимодействия органов местного самоуправления муниципальных районов, муниципальных округов, городских округов Архангельской области (далее - органы местного самоуправления) и государственного учреждения социальной защиты населения Архангельской области по месту регистрации семьи в качестве многодетной (далее - государственное учреждение) при принятии органами местного самоуправления решений о предоставлении единовременной денежной выплаты взамен предоставления многодетным семьям земельного участка в собственность бесплатно (далее - единовременная денежная выплата).</w:t>
      </w:r>
    </w:p>
    <w:p>
      <w:pPr>
        <w:pStyle w:val="0"/>
        <w:jc w:val="both"/>
      </w:pPr>
      <w:r>
        <w:rPr>
          <w:sz w:val="20"/>
        </w:rPr>
        <w:t xml:space="preserve">(в ред. постановлений Правительства Архангельской области от 26.08.2020 </w:t>
      </w:r>
      <w:hyperlink w:history="0" r:id="rId1417"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N 531-пп</w:t>
        </w:r>
      </w:hyperlink>
      <w:r>
        <w:rPr>
          <w:sz w:val="20"/>
        </w:rPr>
        <w:t xml:space="preserve">, от 23.05.2023 </w:t>
      </w:r>
      <w:hyperlink w:history="0" r:id="rId1418" w:tooltip="Постановление Правительства Архангельской области от 23.05.2023 N 46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461-пп</w:t>
        </w:r>
      </w:hyperlink>
      <w:r>
        <w:rPr>
          <w:sz w:val="20"/>
        </w:rPr>
        <w:t xml:space="preserve">)</w:t>
      </w:r>
    </w:p>
    <w:bookmarkStart w:id="16382" w:name="P16382"/>
    <w:bookmarkEnd w:id="16382"/>
    <w:p>
      <w:pPr>
        <w:pStyle w:val="0"/>
        <w:spacing w:before="200" w:line-rule="auto"/>
        <w:ind w:firstLine="540"/>
        <w:jc w:val="both"/>
      </w:pPr>
      <w:r>
        <w:rPr>
          <w:sz w:val="20"/>
        </w:rPr>
        <w:t xml:space="preserve">2. Многодетным семьям предоставляется денежная выплата исходя из даты включения в реестр многодетных семей, поэтапно, начиная с 1 июля 2019 года.</w:t>
      </w:r>
    </w:p>
    <w:p>
      <w:pPr>
        <w:pStyle w:val="0"/>
        <w:spacing w:before="200" w:line-rule="auto"/>
        <w:ind w:firstLine="540"/>
        <w:jc w:val="both"/>
      </w:pPr>
      <w:r>
        <w:rPr>
          <w:sz w:val="20"/>
        </w:rPr>
        <w:t xml:space="preserve">I этап - 2019 год.</w:t>
      </w:r>
    </w:p>
    <w:p>
      <w:pPr>
        <w:pStyle w:val="0"/>
        <w:jc w:val="both"/>
      </w:pPr>
      <w:r>
        <w:rPr>
          <w:sz w:val="20"/>
        </w:rPr>
        <w:t xml:space="preserve">(в ред. </w:t>
      </w:r>
      <w:hyperlink w:history="0" r:id="rId1419" w:tooltip="Постановление Правительства Архангельской области от 24.12.2019 N 74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24.12.2019 N 741-пп)</w:t>
      </w:r>
    </w:p>
    <w:p>
      <w:pPr>
        <w:pStyle w:val="0"/>
        <w:spacing w:before="200" w:line-rule="auto"/>
        <w:ind w:firstLine="540"/>
        <w:jc w:val="both"/>
      </w:pPr>
      <w:r>
        <w:rPr>
          <w:sz w:val="20"/>
        </w:rPr>
        <w:t xml:space="preserve">В 2019 году право на предоставление денежной выплаты имеют многодетные семьи, включенные в реестр многодетных семей до 31 декабря 2016 года.</w:t>
      </w:r>
    </w:p>
    <w:p>
      <w:pPr>
        <w:pStyle w:val="0"/>
        <w:jc w:val="both"/>
      </w:pPr>
      <w:r>
        <w:rPr>
          <w:sz w:val="20"/>
        </w:rPr>
        <w:t xml:space="preserve">(в ред. постановлений Правительства Архангельской области от 17.09.2019 </w:t>
      </w:r>
      <w:hyperlink w:history="0" r:id="rId1420" w:tooltip="Постановление Правительства Архангельской области от 17.09.2019 N 50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501-пп</w:t>
        </w:r>
      </w:hyperlink>
      <w:r>
        <w:rPr>
          <w:sz w:val="20"/>
        </w:rPr>
        <w:t xml:space="preserve">, от 07.11.2019 </w:t>
      </w:r>
      <w:hyperlink w:history="0" r:id="rId1421" w:tooltip="Постановление Правительства Архангельской области от 07.11.2019 N 611-пп &quot;О внесении изменения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N 611-пп</w:t>
        </w:r>
      </w:hyperlink>
      <w:r>
        <w:rPr>
          <w:sz w:val="20"/>
        </w:rPr>
        <w:t xml:space="preserve">)</w:t>
      </w:r>
    </w:p>
    <w:p>
      <w:pPr>
        <w:pStyle w:val="0"/>
        <w:spacing w:before="200" w:line-rule="auto"/>
        <w:ind w:firstLine="540"/>
        <w:jc w:val="both"/>
      </w:pPr>
      <w:r>
        <w:rPr>
          <w:sz w:val="20"/>
        </w:rPr>
        <w:t xml:space="preserve">II этап - 2020 год.</w:t>
      </w:r>
    </w:p>
    <w:p>
      <w:pPr>
        <w:pStyle w:val="0"/>
        <w:jc w:val="both"/>
      </w:pPr>
      <w:r>
        <w:rPr>
          <w:sz w:val="20"/>
        </w:rPr>
        <w:t xml:space="preserve">(абзац введен </w:t>
      </w:r>
      <w:hyperlink w:history="0" r:id="rId1422" w:tooltip="Постановление Правительства Архангельской области от 24.12.2019 N 74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24.12.2019 N 741-пп)</w:t>
      </w:r>
    </w:p>
    <w:p>
      <w:pPr>
        <w:pStyle w:val="0"/>
        <w:spacing w:before="200" w:line-rule="auto"/>
        <w:ind w:firstLine="540"/>
        <w:jc w:val="both"/>
      </w:pPr>
      <w:r>
        <w:rPr>
          <w:sz w:val="20"/>
        </w:rPr>
        <w:t xml:space="preserve">В 2020 году право на предоставление денежной выплаты имеют многодетные семьи, включенные в реестр многодетных семей до 31 декабря 2018 года.</w:t>
      </w:r>
    </w:p>
    <w:p>
      <w:pPr>
        <w:pStyle w:val="0"/>
        <w:jc w:val="both"/>
      </w:pPr>
      <w:r>
        <w:rPr>
          <w:sz w:val="20"/>
        </w:rPr>
        <w:t xml:space="preserve">(абзац введен </w:t>
      </w:r>
      <w:hyperlink w:history="0" r:id="rId1423" w:tooltip="Постановление Правительства Архангельской области от 24.12.2019 N 74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24.12.2019 N 741-пп; в ред. </w:t>
      </w:r>
      <w:hyperlink w:history="0" r:id="rId1424" w:tooltip="Постановление Правительства Архангельской области от 02.10.2020 N 637-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02.10.2020 N 637-пп)</w:t>
      </w:r>
    </w:p>
    <w:p>
      <w:pPr>
        <w:pStyle w:val="0"/>
        <w:spacing w:before="200" w:line-rule="auto"/>
        <w:ind w:firstLine="540"/>
        <w:jc w:val="both"/>
      </w:pPr>
      <w:r>
        <w:rPr>
          <w:sz w:val="20"/>
        </w:rPr>
        <w:t xml:space="preserve">III этап - 2021 год.</w:t>
      </w:r>
    </w:p>
    <w:p>
      <w:pPr>
        <w:pStyle w:val="0"/>
        <w:jc w:val="both"/>
      </w:pPr>
      <w:r>
        <w:rPr>
          <w:sz w:val="20"/>
        </w:rPr>
        <w:t xml:space="preserve">(абзац введен </w:t>
      </w:r>
      <w:hyperlink w:history="0" r:id="rId1425"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постановлением</w:t>
        </w:r>
      </w:hyperlink>
      <w:r>
        <w:rPr>
          <w:sz w:val="20"/>
        </w:rPr>
        <w:t xml:space="preserve"> Правительства Архангельской области от 26.02.2021 N 100-пп)</w:t>
      </w:r>
    </w:p>
    <w:p>
      <w:pPr>
        <w:pStyle w:val="0"/>
        <w:spacing w:before="200" w:line-rule="auto"/>
        <w:ind w:firstLine="540"/>
        <w:jc w:val="both"/>
      </w:pPr>
      <w:r>
        <w:rPr>
          <w:sz w:val="20"/>
        </w:rPr>
        <w:t xml:space="preserve">В 2021 году право на предоставление денежной выплаты имеют многодетные семьи, включенные в реестр многодетных семей до 31 декабря 2020 года.</w:t>
      </w:r>
    </w:p>
    <w:p>
      <w:pPr>
        <w:pStyle w:val="0"/>
        <w:jc w:val="both"/>
      </w:pPr>
      <w:r>
        <w:rPr>
          <w:sz w:val="20"/>
        </w:rPr>
        <w:t xml:space="preserve">(абзац введен </w:t>
      </w:r>
      <w:hyperlink w:history="0" r:id="rId1426"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постановлением</w:t>
        </w:r>
      </w:hyperlink>
      <w:r>
        <w:rPr>
          <w:sz w:val="20"/>
        </w:rPr>
        <w:t xml:space="preserve"> Правительства Архангельской области от 26.02.2021 N 100-пп; в ред. </w:t>
      </w:r>
      <w:hyperlink w:history="0" r:id="rId1427" w:tooltip="Постановление Правительства Архангельской области от 24.11.2021 N 654-пп &quot;О внесении изменений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24.11.2021 N 654-пп)</w:t>
      </w:r>
    </w:p>
    <w:p>
      <w:pPr>
        <w:pStyle w:val="0"/>
        <w:spacing w:before="200" w:line-rule="auto"/>
        <w:ind w:firstLine="540"/>
        <w:jc w:val="both"/>
      </w:pPr>
      <w:r>
        <w:rPr>
          <w:sz w:val="20"/>
        </w:rPr>
        <w:t xml:space="preserve">IV этап - 2022 год.</w:t>
      </w:r>
    </w:p>
    <w:p>
      <w:pPr>
        <w:pStyle w:val="0"/>
        <w:jc w:val="both"/>
      </w:pPr>
      <w:r>
        <w:rPr>
          <w:sz w:val="20"/>
        </w:rPr>
        <w:t xml:space="preserve">(абзац введен </w:t>
      </w:r>
      <w:hyperlink w:history="0" r:id="rId1428" w:tooltip="Постановление Правительства Архангельской области от 24.11.2021 N 654-пп &quot;О внесении изменений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24.11.2021 N 654-пп)</w:t>
      </w:r>
    </w:p>
    <w:p>
      <w:pPr>
        <w:pStyle w:val="0"/>
        <w:spacing w:before="200" w:line-rule="auto"/>
        <w:ind w:firstLine="540"/>
        <w:jc w:val="both"/>
      </w:pPr>
      <w:r>
        <w:rPr>
          <w:sz w:val="20"/>
        </w:rPr>
        <w:t xml:space="preserve">В 2022 году право на предоставление денежной выплаты имеют многодетные семьи, включенные в реестр многодетных семей до 31 декабря 2021 года.</w:t>
      </w:r>
    </w:p>
    <w:p>
      <w:pPr>
        <w:pStyle w:val="0"/>
        <w:jc w:val="both"/>
      </w:pPr>
      <w:r>
        <w:rPr>
          <w:sz w:val="20"/>
        </w:rPr>
        <w:t xml:space="preserve">(абзац введен </w:t>
      </w:r>
      <w:hyperlink w:history="0" r:id="rId1429" w:tooltip="Постановление Правительства Архангельской области от 24.11.2021 N 654-пп &quot;О внесении изменений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24.11.2021 N 654-пп; в ред. </w:t>
      </w:r>
      <w:hyperlink w:history="0" r:id="rId1430" w:tooltip="Постановление Правительства Архангельской области от 19.07.2022 N 518-пп &quot;О внесении изменения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19.07.2022 N 518-пп)</w:t>
      </w:r>
    </w:p>
    <w:p>
      <w:pPr>
        <w:pStyle w:val="0"/>
        <w:spacing w:before="200" w:line-rule="auto"/>
        <w:ind w:firstLine="540"/>
        <w:jc w:val="both"/>
      </w:pPr>
      <w:r>
        <w:rPr>
          <w:sz w:val="20"/>
        </w:rPr>
        <w:t xml:space="preserve">V этап - 2023 год.</w:t>
      </w:r>
    </w:p>
    <w:p>
      <w:pPr>
        <w:pStyle w:val="0"/>
        <w:jc w:val="both"/>
      </w:pPr>
      <w:r>
        <w:rPr>
          <w:sz w:val="20"/>
        </w:rPr>
        <w:t xml:space="preserve">(абзац введен </w:t>
      </w:r>
      <w:hyperlink w:history="0" r:id="rId1431" w:tooltip="Постановление Правительства Архангельской области от 25.01.2023 N 65-пп &quot;О внесении изменений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25.01.2023 N 65-пп)</w:t>
      </w:r>
    </w:p>
    <w:p>
      <w:pPr>
        <w:pStyle w:val="0"/>
        <w:spacing w:before="200" w:line-rule="auto"/>
        <w:ind w:firstLine="540"/>
        <w:jc w:val="both"/>
      </w:pPr>
      <w:r>
        <w:rPr>
          <w:sz w:val="20"/>
        </w:rPr>
        <w:t xml:space="preserve">В 2023 году право на предоставление денежной выплаты имеют многодетные семьи, включенные в реестр многодетных семей до 31 декабря 2022 года.</w:t>
      </w:r>
    </w:p>
    <w:p>
      <w:pPr>
        <w:pStyle w:val="0"/>
        <w:jc w:val="both"/>
      </w:pPr>
      <w:r>
        <w:rPr>
          <w:sz w:val="20"/>
        </w:rPr>
        <w:t xml:space="preserve">(абзац введен </w:t>
      </w:r>
      <w:hyperlink w:history="0" r:id="rId1432" w:tooltip="Постановление Правительства Архангельской области от 25.01.2023 N 65-пп &quot;О внесении изменений в пункт 2 Порядка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25.01.2023 N 65-пп)</w:t>
      </w:r>
    </w:p>
    <w:p>
      <w:pPr>
        <w:pStyle w:val="0"/>
        <w:spacing w:before="200" w:line-rule="auto"/>
        <w:ind w:firstLine="540"/>
        <w:jc w:val="both"/>
      </w:pPr>
      <w:r>
        <w:rPr>
          <w:sz w:val="20"/>
        </w:rPr>
        <w:t xml:space="preserve">Последующие этапы определяются постановлением Правительства Архангельской области путем внесения изменений в настоящий пункт.</w:t>
      </w:r>
    </w:p>
    <w:bookmarkStart w:id="16404" w:name="P16404"/>
    <w:bookmarkEnd w:id="16404"/>
    <w:p>
      <w:pPr>
        <w:pStyle w:val="0"/>
        <w:spacing w:before="200" w:line-rule="auto"/>
        <w:ind w:firstLine="540"/>
        <w:jc w:val="both"/>
      </w:pPr>
      <w:r>
        <w:rPr>
          <w:sz w:val="20"/>
        </w:rPr>
        <w:t xml:space="preserve">3. Денежная выплата предоставляется однократно в следующих размерах:</w:t>
      </w:r>
    </w:p>
    <w:p>
      <w:pPr>
        <w:pStyle w:val="0"/>
        <w:spacing w:before="200" w:line-rule="auto"/>
        <w:ind w:firstLine="540"/>
        <w:jc w:val="both"/>
      </w:pPr>
      <w:r>
        <w:rPr>
          <w:sz w:val="20"/>
        </w:rPr>
        <w:t xml:space="preserve">1) многодетным семьям, имеющим в своем составе трех несовершеннолетних детей, - в размере 210 тыс. рублей;</w:t>
      </w:r>
    </w:p>
    <w:p>
      <w:pPr>
        <w:pStyle w:val="0"/>
        <w:spacing w:before="200" w:line-rule="auto"/>
        <w:ind w:firstLine="540"/>
        <w:jc w:val="both"/>
      </w:pPr>
      <w:r>
        <w:rPr>
          <w:sz w:val="20"/>
        </w:rPr>
        <w:t xml:space="preserve">2) многодетным семьям, имеющим в своем составе четырех несовершеннолетних детей, - в размере 260 тыс. рублей;</w:t>
      </w:r>
    </w:p>
    <w:p>
      <w:pPr>
        <w:pStyle w:val="0"/>
        <w:spacing w:before="200" w:line-rule="auto"/>
        <w:ind w:firstLine="540"/>
        <w:jc w:val="both"/>
      </w:pPr>
      <w:r>
        <w:rPr>
          <w:sz w:val="20"/>
        </w:rPr>
        <w:t xml:space="preserve">3) многодетным семьям, имеющим в своем составе пять и более несовершеннолетних детей, - в размере 310 тыс. рублей.</w:t>
      </w:r>
    </w:p>
    <w:p>
      <w:pPr>
        <w:pStyle w:val="0"/>
        <w:spacing w:before="200" w:line-rule="auto"/>
        <w:ind w:firstLine="540"/>
        <w:jc w:val="both"/>
      </w:pPr>
      <w:r>
        <w:rPr>
          <w:sz w:val="20"/>
        </w:rPr>
        <w:t xml:space="preserve">Размер денежной выплаты определяется исходя из количества несовершеннолетних детей в многодетной семье на дату включения многодетной семьи в реестр многодетных семей, а также детей, родившихся в многодетной семье после указанной даты и до дня обращения данной семьи с заявлением о предоставлении денежной выплаты в государственное учреждение.</w:t>
      </w:r>
    </w:p>
    <w:p>
      <w:pPr>
        <w:pStyle w:val="0"/>
        <w:spacing w:before="200" w:line-rule="auto"/>
        <w:ind w:firstLine="540"/>
        <w:jc w:val="both"/>
      </w:pPr>
      <w:r>
        <w:rPr>
          <w:sz w:val="20"/>
        </w:rPr>
        <w:t xml:space="preserve">Многодетные семьи сохраняют право на денежную выплату при достижении одним ребенком или несколькими детьми в многодетной семье возраста 18 лет в период со дня включения многодетной семьи в реестр многодетных семей до дня обращения данной семьи с заявлением о предоставлении денежной выплаты, а также в случаях смерти (гибели) одного ребенка (нескольких детей) в многодетной семье, признания одного ребенка (нескольких детей) в многодетной семье безвестно отсутствующим (отсутствующими) либо объявления его (их) умершим (умершими) в соответствии с законодательством Российской Федерации в указанный в настоящем абзаце период, за исключением случаев, когда смерть (гибель) одного ребенка (нескольких детей) в многодетной семье наступила в результате виновных действий (бездействия) одного из родителей (обоих родителей), одного из усыновителей (обоих усыновителей).</w:t>
      </w:r>
    </w:p>
    <w:p>
      <w:pPr>
        <w:pStyle w:val="0"/>
        <w:jc w:val="both"/>
      </w:pPr>
      <w:r>
        <w:rPr>
          <w:sz w:val="20"/>
        </w:rPr>
        <w:t xml:space="preserve">(п. 3 в ред. </w:t>
      </w:r>
      <w:hyperlink w:history="0" r:id="rId1433" w:tooltip="Постановление Правительства Архангельской области от 05.05.2022 N 293-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05.05.2022 N 293-пп)</w:t>
      </w:r>
    </w:p>
    <w:p>
      <w:pPr>
        <w:pStyle w:val="0"/>
        <w:spacing w:before="200" w:line-rule="auto"/>
        <w:ind w:firstLine="540"/>
        <w:jc w:val="both"/>
      </w:pPr>
      <w:r>
        <w:rPr>
          <w:sz w:val="20"/>
        </w:rPr>
        <w:t xml:space="preserve">4. Денежная выплата имеет целевой характер и не может быть использована по другому назначению.</w:t>
      </w:r>
    </w:p>
    <w:bookmarkStart w:id="16412" w:name="P16412"/>
    <w:bookmarkEnd w:id="16412"/>
    <w:p>
      <w:pPr>
        <w:pStyle w:val="0"/>
        <w:spacing w:before="200" w:line-rule="auto"/>
        <w:ind w:firstLine="540"/>
        <w:jc w:val="both"/>
      </w:pPr>
      <w:r>
        <w:rPr>
          <w:sz w:val="20"/>
        </w:rPr>
        <w:t xml:space="preserve">5. Денежная выплата предоставляется многодетным семьям на цели, связанные с обеспечением многодетных семей жилыми помещениями:</w:t>
      </w:r>
    </w:p>
    <w:bookmarkStart w:id="16413" w:name="P16413"/>
    <w:bookmarkEnd w:id="16413"/>
    <w:p>
      <w:pPr>
        <w:pStyle w:val="0"/>
        <w:spacing w:before="200" w:line-rule="auto"/>
        <w:ind w:firstLine="540"/>
        <w:jc w:val="both"/>
      </w:pPr>
      <w:r>
        <w:rPr>
          <w:sz w:val="20"/>
        </w:rPr>
        <w:t xml:space="preserve">1) приобретение по договору купли-продажи жилого помещения (индивидуального жилого дома, части индивидуального жилого дома, квартиры, части квартиры, комнаты) на первичном или вторичном рынке жилья;</w:t>
      </w:r>
    </w:p>
    <w:bookmarkStart w:id="16414" w:name="P16414"/>
    <w:bookmarkEnd w:id="16414"/>
    <w:p>
      <w:pPr>
        <w:pStyle w:val="0"/>
        <w:spacing w:before="200" w:line-rule="auto"/>
        <w:ind w:firstLine="540"/>
        <w:jc w:val="both"/>
      </w:pPr>
      <w:r>
        <w:rPr>
          <w:sz w:val="20"/>
        </w:rPr>
        <w:t xml:space="preserve">2) приобретение квартиры или ее части при участии в долевом строительстве многоквартирного жилого дома путем размещения средств денежной выплаты на счетах эскроу в порядке, предусмотренном </w:t>
      </w:r>
      <w:hyperlink w:history="0" r:id="rId1434"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статьей 15.4</w:t>
        </w:r>
      </w:hyperlink>
      <w:r>
        <w:rPr>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указанных в </w:t>
      </w:r>
      <w:hyperlink w:history="0" w:anchor="P16416" w:tooltip="2.1) приобретение квартиры или ее части при участии в долевом строительстве многоквартирного жилого дома на основании договора участия в долевом строительстве многоквартирного жилого дома, заключенного и представленного на государственную регистрацию до 1 июля 2019 года, при наличии обязательства по оплате стоимости квартиры или ее части, а также иных работ, связанных со строительством объекта недвижимости по данному договору, на день подачи многодетной семьей заявления о предоставлении денежной выплаты;">
        <w:r>
          <w:rPr>
            <w:sz w:val="20"/>
            <w:color w:val="0000ff"/>
          </w:rPr>
          <w:t xml:space="preserve">подпункте 2.1</w:t>
        </w:r>
      </w:hyperlink>
      <w:r>
        <w:rPr>
          <w:sz w:val="20"/>
        </w:rPr>
        <w:t xml:space="preserve"> настоящего пункта;</w:t>
      </w:r>
    </w:p>
    <w:p>
      <w:pPr>
        <w:pStyle w:val="0"/>
        <w:jc w:val="both"/>
      </w:pPr>
      <w:r>
        <w:rPr>
          <w:sz w:val="20"/>
        </w:rPr>
        <w:t xml:space="preserve">(в ред. </w:t>
      </w:r>
      <w:hyperlink w:history="0" r:id="rId1435" w:tooltip="Постановление Правительства Архангельской области от 24.12.2019 N 74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24.12.2019 N 741-пп)</w:t>
      </w:r>
    </w:p>
    <w:bookmarkStart w:id="16416" w:name="P16416"/>
    <w:bookmarkEnd w:id="16416"/>
    <w:p>
      <w:pPr>
        <w:pStyle w:val="0"/>
        <w:spacing w:before="200" w:line-rule="auto"/>
        <w:ind w:firstLine="540"/>
        <w:jc w:val="both"/>
      </w:pPr>
      <w:r>
        <w:rPr>
          <w:sz w:val="20"/>
        </w:rPr>
        <w:t xml:space="preserve">2.1) приобретение квартиры или ее части при участии в долевом строительстве многоквартирного жилого дома на основании договора участия в долевом строительстве многоквартирного жилого дома, заключенного и представленного на государственную регистрацию до 1 июля 2019 года, при наличии обязательства по оплате стоимости квартиры или ее части, а также иных работ, связанных со строительством объекта недвижимости по данному договору, на день подачи многодетной семьей заявления о предоставлении денежной выплаты;</w:t>
      </w:r>
    </w:p>
    <w:p>
      <w:pPr>
        <w:pStyle w:val="0"/>
        <w:jc w:val="both"/>
      </w:pPr>
      <w:r>
        <w:rPr>
          <w:sz w:val="20"/>
        </w:rPr>
        <w:t xml:space="preserve">(пп. 2.1 введен </w:t>
      </w:r>
      <w:hyperlink w:history="0" r:id="rId1436" w:tooltip="Постановление Правительства Архангельской области от 24.12.2019 N 74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24.12.2019 N 741-пп)</w:t>
      </w:r>
    </w:p>
    <w:bookmarkStart w:id="16418" w:name="P16418"/>
    <w:bookmarkEnd w:id="16418"/>
    <w:p>
      <w:pPr>
        <w:pStyle w:val="0"/>
        <w:spacing w:before="200" w:line-rule="auto"/>
        <w:ind w:firstLine="540"/>
        <w:jc w:val="both"/>
      </w:pPr>
      <w:r>
        <w:rPr>
          <w:sz w:val="20"/>
        </w:rPr>
        <w:t xml:space="preserve">3) выплата первоначального взноса, погашение основной суммы долга и (или) уплата процентов по кредитам (займам), в том числе ипотечным, на приобретение жилого помещения (индивидуального жилого дома, части индивидуального жилого дома, квартиры, части квартиры, комнаты) в кредитной организации, за исключением штрафов, комиссий, пеней за просрочку исполнения обязательств по указанным кредитам (займам);</w:t>
      </w:r>
    </w:p>
    <w:bookmarkStart w:id="16419" w:name="P16419"/>
    <w:bookmarkEnd w:id="16419"/>
    <w:p>
      <w:pPr>
        <w:pStyle w:val="0"/>
        <w:spacing w:before="200" w:line-rule="auto"/>
        <w:ind w:firstLine="540"/>
        <w:jc w:val="both"/>
      </w:pPr>
      <w:r>
        <w:rPr>
          <w:sz w:val="20"/>
        </w:rPr>
        <w:t xml:space="preserve">4) создание объекта индивидуального жилищного строительства, в том числе при условии заключения договора кредитования строительства с кредитной организацией;</w:t>
      </w:r>
    </w:p>
    <w:bookmarkStart w:id="16420" w:name="P16420"/>
    <w:bookmarkEnd w:id="16420"/>
    <w:p>
      <w:pPr>
        <w:pStyle w:val="0"/>
        <w:spacing w:before="200" w:line-rule="auto"/>
        <w:ind w:firstLine="540"/>
        <w:jc w:val="both"/>
      </w:pPr>
      <w:r>
        <w:rPr>
          <w:sz w:val="20"/>
        </w:rPr>
        <w:t xml:space="preserve">5) приобретение объекта незавершенного строительства, включая расходы по завершении строительства данного объекта, в том числе при условии заключения договора кредитования строительства с кредитной организацией;</w:t>
      </w:r>
    </w:p>
    <w:bookmarkStart w:id="16421" w:name="P16421"/>
    <w:bookmarkEnd w:id="16421"/>
    <w:p>
      <w:pPr>
        <w:pStyle w:val="0"/>
        <w:spacing w:before="200" w:line-rule="auto"/>
        <w:ind w:firstLine="540"/>
        <w:jc w:val="both"/>
      </w:pPr>
      <w:r>
        <w:rPr>
          <w:sz w:val="20"/>
        </w:rPr>
        <w:t xml:space="preserve">6) уплату паевого взноса в жилищных накопительных или жилищно-строительных (жилищных) кооперативах;</w:t>
      </w:r>
    </w:p>
    <w:bookmarkStart w:id="16422" w:name="P16422"/>
    <w:bookmarkEnd w:id="16422"/>
    <w:p>
      <w:pPr>
        <w:pStyle w:val="0"/>
        <w:spacing w:before="200" w:line-rule="auto"/>
        <w:ind w:firstLine="540"/>
        <w:jc w:val="both"/>
      </w:pPr>
      <w:r>
        <w:rPr>
          <w:sz w:val="20"/>
        </w:rPr>
        <w:t xml:space="preserve">7) проведение работ по реконструкции объекта индивидуального жилищного строительства, принадлежащего членам многодетной семьи на праве общей долевой собственности либо одному из членов многодетной семьи,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pPr>
        <w:pStyle w:val="0"/>
        <w:jc w:val="both"/>
      </w:pPr>
      <w:r>
        <w:rPr>
          <w:sz w:val="20"/>
        </w:rPr>
        <w:t xml:space="preserve">(пп. 7 введен </w:t>
      </w:r>
      <w:hyperlink w:history="0" r:id="rId1437"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bookmarkStart w:id="16424" w:name="P16424"/>
    <w:bookmarkEnd w:id="16424"/>
    <w:p>
      <w:pPr>
        <w:pStyle w:val="0"/>
        <w:spacing w:before="200" w:line-rule="auto"/>
        <w:ind w:firstLine="540"/>
        <w:jc w:val="both"/>
      </w:pPr>
      <w:r>
        <w:rPr>
          <w:sz w:val="20"/>
        </w:rPr>
        <w:t xml:space="preserve">8) пристройка жилого помещения к имеющемуся жилому дому, принадлежащему членам многодетной семьи на праве общей долевой собственности либо одному из членов многодетной семьи;</w:t>
      </w:r>
    </w:p>
    <w:p>
      <w:pPr>
        <w:pStyle w:val="0"/>
        <w:jc w:val="both"/>
      </w:pPr>
      <w:r>
        <w:rPr>
          <w:sz w:val="20"/>
        </w:rPr>
        <w:t xml:space="preserve">(пп. 8 введен </w:t>
      </w:r>
      <w:hyperlink w:history="0" r:id="rId1438"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bookmarkStart w:id="16426" w:name="P16426"/>
    <w:bookmarkEnd w:id="16426"/>
    <w:p>
      <w:pPr>
        <w:pStyle w:val="0"/>
        <w:spacing w:before="200" w:line-rule="auto"/>
        <w:ind w:firstLine="540"/>
        <w:jc w:val="both"/>
      </w:pPr>
      <w:r>
        <w:rPr>
          <w:sz w:val="20"/>
        </w:rPr>
        <w:t xml:space="preserve">9) приобретение по договору купли-продажи доли (долей) в праве общей собственности на жилое помещение, если в результате совершенной сделки:</w:t>
      </w:r>
    </w:p>
    <w:p>
      <w:pPr>
        <w:pStyle w:val="0"/>
        <w:spacing w:before="200" w:line-rule="auto"/>
        <w:ind w:firstLine="540"/>
        <w:jc w:val="both"/>
      </w:pPr>
      <w:r>
        <w:rPr>
          <w:sz w:val="20"/>
        </w:rPr>
        <w:t xml:space="preserve">многодетная семья приобретает все доли в праве общей собственности на данное жилое помещение;</w:t>
      </w:r>
    </w:p>
    <w:p>
      <w:pPr>
        <w:pStyle w:val="0"/>
        <w:spacing w:before="200" w:line-rule="auto"/>
        <w:ind w:firstLine="540"/>
        <w:jc w:val="both"/>
      </w:pPr>
      <w:r>
        <w:rPr>
          <w:sz w:val="20"/>
        </w:rPr>
        <w:t xml:space="preserve">многодетная семья (член многодетной семьи) приобретает право на предоставление в ее (его) владение и пользование части жилого помещения, соразмерной ее (его) доле (долям), но не менее одной комнаты в данном жилом помещении;</w:t>
      </w:r>
    </w:p>
    <w:p>
      <w:pPr>
        <w:pStyle w:val="0"/>
        <w:jc w:val="both"/>
      </w:pPr>
      <w:r>
        <w:rPr>
          <w:sz w:val="20"/>
        </w:rPr>
        <w:t xml:space="preserve">(пп. 9 введен </w:t>
      </w:r>
      <w:hyperlink w:history="0" r:id="rId1439"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bookmarkStart w:id="16430" w:name="P16430"/>
    <w:bookmarkEnd w:id="16430"/>
    <w:p>
      <w:pPr>
        <w:pStyle w:val="0"/>
        <w:spacing w:before="200" w:line-rule="auto"/>
        <w:ind w:firstLine="540"/>
        <w:jc w:val="both"/>
      </w:pPr>
      <w:r>
        <w:rPr>
          <w:sz w:val="20"/>
        </w:rPr>
        <w:t xml:space="preserve">10) подключение (технологическое присоединение) объекта индивидуального жилищного строительства (части объекта индивидуального жилищного строительства), принадлежащего членам многодетной семьи на праве общей долевой собственности, к сетям инженерно-технического обеспечения;</w:t>
      </w:r>
    </w:p>
    <w:p>
      <w:pPr>
        <w:pStyle w:val="0"/>
        <w:jc w:val="both"/>
      </w:pPr>
      <w:r>
        <w:rPr>
          <w:sz w:val="20"/>
        </w:rPr>
        <w:t xml:space="preserve">(пп. 10 введен </w:t>
      </w:r>
      <w:hyperlink w:history="0" r:id="rId1440"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bookmarkStart w:id="16432" w:name="P16432"/>
    <w:bookmarkEnd w:id="16432"/>
    <w:p>
      <w:pPr>
        <w:pStyle w:val="0"/>
        <w:spacing w:before="200" w:line-rule="auto"/>
        <w:ind w:firstLine="540"/>
        <w:jc w:val="both"/>
      </w:pPr>
      <w:r>
        <w:rPr>
          <w:sz w:val="20"/>
        </w:rPr>
        <w:t xml:space="preserve">11) уплата первоначального взноса, погашение основной суммы долга и (или) уплата процентов по кредитам (займам), в том числе ипотечным, на приобретение доли (долей) в праве общей собственности на жилое помещение, если в результате совершенной сделки:</w:t>
      </w:r>
    </w:p>
    <w:p>
      <w:pPr>
        <w:pStyle w:val="0"/>
        <w:spacing w:before="200" w:line-rule="auto"/>
        <w:ind w:firstLine="540"/>
        <w:jc w:val="both"/>
      </w:pPr>
      <w:r>
        <w:rPr>
          <w:sz w:val="20"/>
        </w:rPr>
        <w:t xml:space="preserve">многодетная семья приобретает все доли в праве общей собственности на данное жилое помещение;</w:t>
      </w:r>
    </w:p>
    <w:p>
      <w:pPr>
        <w:pStyle w:val="0"/>
        <w:spacing w:before="200" w:line-rule="auto"/>
        <w:ind w:firstLine="540"/>
        <w:jc w:val="both"/>
      </w:pPr>
      <w:r>
        <w:rPr>
          <w:sz w:val="20"/>
        </w:rPr>
        <w:t xml:space="preserve">многодетная семья (член многодетной семьи) приобретает право на предоставление в ее (его) владение и пользование части жилого помещения, соразмерной ее (его) доле (долям), но не менее одной комнаты в данном жилом помещении.</w:t>
      </w:r>
    </w:p>
    <w:p>
      <w:pPr>
        <w:pStyle w:val="0"/>
        <w:jc w:val="both"/>
      </w:pPr>
      <w:r>
        <w:rPr>
          <w:sz w:val="20"/>
        </w:rPr>
        <w:t xml:space="preserve">(пп. 11 введен </w:t>
      </w:r>
      <w:hyperlink w:history="0" r:id="rId1441"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p>
      <w:pPr>
        <w:pStyle w:val="0"/>
        <w:spacing w:before="200" w:line-rule="auto"/>
        <w:ind w:firstLine="540"/>
        <w:jc w:val="both"/>
      </w:pPr>
      <w:r>
        <w:rPr>
          <w:sz w:val="20"/>
        </w:rPr>
        <w:t xml:space="preserve">6. Жилые помещения, предусмотренные </w:t>
      </w:r>
      <w:hyperlink w:history="0" w:anchor="P16413" w:tooltip="1) приобретение по договору купли-продажи жилого помещения (индивидуального жилого дома, части индивидуального жилого дома, квартиры, части квартиры, комнаты) на первичном или вторичном рынке жилья;">
        <w:r>
          <w:rPr>
            <w:sz w:val="20"/>
            <w:color w:val="0000ff"/>
          </w:rPr>
          <w:t xml:space="preserve">подпунктами 1</w:t>
        </w:r>
      </w:hyperlink>
      <w:r>
        <w:rPr>
          <w:sz w:val="20"/>
        </w:rPr>
        <w:t xml:space="preserve"> - </w:t>
      </w:r>
      <w:hyperlink w:history="0" w:anchor="P16421" w:tooltip="6) уплату паевого взноса в жилищных накопительных или жилищно-строительных (жилищных) кооперативах;">
        <w:r>
          <w:rPr>
            <w:sz w:val="20"/>
            <w:color w:val="0000ff"/>
          </w:rPr>
          <w:t xml:space="preserve">6 пункта 5</w:t>
        </w:r>
      </w:hyperlink>
      <w:r>
        <w:rPr>
          <w:sz w:val="20"/>
        </w:rPr>
        <w:t xml:space="preserve"> настоящего Порядка, должны быть расположены на территории Архангельской области.</w:t>
      </w:r>
    </w:p>
    <w:p>
      <w:pPr>
        <w:pStyle w:val="0"/>
        <w:spacing w:before="200" w:line-rule="auto"/>
        <w:ind w:firstLine="540"/>
        <w:jc w:val="both"/>
      </w:pPr>
      <w:r>
        <w:rPr>
          <w:sz w:val="20"/>
        </w:rPr>
        <w:t xml:space="preserve">Не допускается предоставление денежной выплаты в соответствии с </w:t>
      </w:r>
      <w:hyperlink w:history="0" w:anchor="P16413" w:tooltip="1) приобретение по договору купли-продажи жилого помещения (индивидуального жилого дома, части индивидуального жилого дома, квартиры, части квартиры, комнаты) на первичном или вторичном рынке жилья;">
        <w:r>
          <w:rPr>
            <w:sz w:val="20"/>
            <w:color w:val="0000ff"/>
          </w:rPr>
          <w:t xml:space="preserve">подпунктами 1</w:t>
        </w:r>
      </w:hyperlink>
      <w:r>
        <w:rPr>
          <w:sz w:val="20"/>
        </w:rPr>
        <w:t xml:space="preserve">, </w:t>
      </w:r>
      <w:hyperlink w:history="0" w:anchor="P16418" w:tooltip="3) выплата первоначального взноса, погашение основной суммы долга и (или) уплата процентов по кредитам (займам), в том числе ипотечным, на приобретение жилого помещения (индивидуального жилого дома, части индивидуального жилого дома, квартиры, части квартиры, комнаты) в кредитной организации, за исключением штрафов, комиссий, пеней за просрочку исполнения обязательств по указанным кредитам (займам);">
        <w:r>
          <w:rPr>
            <w:sz w:val="20"/>
            <w:color w:val="0000ff"/>
          </w:rPr>
          <w:t xml:space="preserve">3</w:t>
        </w:r>
      </w:hyperlink>
      <w:r>
        <w:rPr>
          <w:sz w:val="20"/>
        </w:rPr>
        <w:t xml:space="preserve">, </w:t>
      </w:r>
      <w:hyperlink w:history="0" w:anchor="P16426" w:tooltip="9) приобретение по договору купли-продажи доли (долей) в праве общей собственности на жилое помещение, если в результате совершенной сделки:">
        <w:r>
          <w:rPr>
            <w:sz w:val="20"/>
            <w:color w:val="0000ff"/>
          </w:rPr>
          <w:t xml:space="preserve">9</w:t>
        </w:r>
      </w:hyperlink>
      <w:r>
        <w:rPr>
          <w:sz w:val="20"/>
        </w:rPr>
        <w:t xml:space="preserve"> и </w:t>
      </w:r>
      <w:hyperlink w:history="0" w:anchor="P16432" w:tooltip="11) уплата первоначального взноса, погашение основной суммы долга и (или) уплата процентов по кредитам (займам), в том числе ипотечным, на приобретение доли (долей) в праве общей собственности на жилое помещение, если в результате совершенной сделки:">
        <w:r>
          <w:rPr>
            <w:sz w:val="20"/>
            <w:color w:val="0000ff"/>
          </w:rPr>
          <w:t xml:space="preserve">11 пункта 5</w:t>
        </w:r>
      </w:hyperlink>
      <w:r>
        <w:rPr>
          <w:sz w:val="20"/>
        </w:rPr>
        <w:t xml:space="preserve"> настоящего Порядка на приобретение квартиры, части квартиры, комнаты или доли (долей) в праве общей собственности на жилое помещение в случае, если данные объекты недвижимости расположены в цокольном, полуподвальном этаже, а также в индивидуальном жилом доме, признанном непригодным для проживания, или многоквартирном доме, признанном аварийным и подлежащим сносу или реконструкции в соответствии с </w:t>
      </w:r>
      <w:hyperlink w:history="0" r:id="rId1442" w:tooltip="Постановление Правительства РФ от 28.01.2006 N 47 (ред. от 28.09.2022) &quot;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quot; {КонсультантПлюс}">
        <w:r>
          <w:rPr>
            <w:sz w:val="20"/>
            <w:color w:val="0000ff"/>
          </w:rPr>
          <w:t xml:space="preserve">постановлением</w:t>
        </w:r>
      </w:hyperlink>
      <w:r>
        <w:rPr>
          <w:sz w:val="20"/>
        </w:rPr>
        <w:t xml:space="preserve"> Правительства Российской Федерации от 28 января 2006 года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pPr>
        <w:pStyle w:val="0"/>
        <w:spacing w:before="200" w:line-rule="auto"/>
        <w:ind w:firstLine="540"/>
        <w:jc w:val="both"/>
      </w:pPr>
      <w:r>
        <w:rPr>
          <w:sz w:val="20"/>
        </w:rPr>
        <w:t xml:space="preserve">Не допускается предоставление денежной выплаты в соответствии с </w:t>
      </w:r>
      <w:hyperlink w:history="0" w:anchor="P16413" w:tooltip="1) приобретение по договору купли-продажи жилого помещения (индивидуального жилого дома, части индивидуального жилого дома, квартиры, части квартиры, комнаты) на первичном или вторичном рынке жилья;">
        <w:r>
          <w:rPr>
            <w:sz w:val="20"/>
            <w:color w:val="0000ff"/>
          </w:rPr>
          <w:t xml:space="preserve">подпунктами 1</w:t>
        </w:r>
      </w:hyperlink>
      <w:r>
        <w:rPr>
          <w:sz w:val="20"/>
        </w:rPr>
        <w:t xml:space="preserve"> и </w:t>
      </w:r>
      <w:hyperlink w:history="0" w:anchor="P16418" w:tooltip="3) выплата первоначального взноса, погашение основной суммы долга и (или) уплата процентов по кредитам (займам), в том числе ипотечным, на приобретение жилого помещения (индивидуального жилого дома, части индивидуального жилого дома, квартиры, части квартиры, комнаты) в кредитной организации, за исключением штрафов, комиссий, пеней за просрочку исполнения обязательств по указанным кредитам (займам);">
        <w:r>
          <w:rPr>
            <w:sz w:val="20"/>
            <w:color w:val="0000ff"/>
          </w:rPr>
          <w:t xml:space="preserve">3 пункта 5</w:t>
        </w:r>
      </w:hyperlink>
      <w:r>
        <w:rPr>
          <w:sz w:val="20"/>
        </w:rPr>
        <w:t xml:space="preserve"> настоящего Порядка на приобретение индивидуального жилого дома или части индивидуального жилого дома в случае, если данные объекты недвижимости признаны непригодными для проживания в соответствии с </w:t>
      </w:r>
      <w:hyperlink w:history="0" r:id="rId1443" w:tooltip="Постановление Правительства РФ от 28.01.2006 N 47 (ред. от 28.09.2022) &quot;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quot; {КонсультантПлюс}">
        <w:r>
          <w:rPr>
            <w:sz w:val="20"/>
            <w:color w:val="0000ff"/>
          </w:rPr>
          <w:t xml:space="preserve">постановлением</w:t>
        </w:r>
      </w:hyperlink>
      <w:r>
        <w:rPr>
          <w:sz w:val="20"/>
        </w:rPr>
        <w:t xml:space="preserve"> Правительства Российской Федерации от 28 января 2006 года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pPr>
        <w:pStyle w:val="0"/>
        <w:jc w:val="both"/>
      </w:pPr>
      <w:r>
        <w:rPr>
          <w:sz w:val="20"/>
        </w:rPr>
        <w:t xml:space="preserve">(п. 6 в ред. </w:t>
      </w:r>
      <w:hyperlink w:history="0" r:id="rId1444"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03.11.2020 N 719-пп)</w:t>
      </w:r>
    </w:p>
    <w:p>
      <w:pPr>
        <w:pStyle w:val="0"/>
        <w:jc w:val="both"/>
      </w:pPr>
      <w:r>
        <w:rPr>
          <w:sz w:val="20"/>
        </w:rPr>
      </w:r>
    </w:p>
    <w:p>
      <w:pPr>
        <w:pStyle w:val="2"/>
        <w:outlineLvl w:val="1"/>
        <w:jc w:val="center"/>
      </w:pPr>
      <w:r>
        <w:rPr>
          <w:sz w:val="20"/>
        </w:rPr>
        <w:t xml:space="preserve">II. Порядок представления документов для получения</w:t>
      </w:r>
    </w:p>
    <w:p>
      <w:pPr>
        <w:pStyle w:val="2"/>
        <w:jc w:val="center"/>
      </w:pPr>
      <w:r>
        <w:rPr>
          <w:sz w:val="20"/>
        </w:rPr>
        <w:t xml:space="preserve">денежной выплаты</w:t>
      </w:r>
    </w:p>
    <w:p>
      <w:pPr>
        <w:pStyle w:val="0"/>
        <w:jc w:val="both"/>
      </w:pPr>
      <w:r>
        <w:rPr>
          <w:sz w:val="20"/>
        </w:rPr>
      </w:r>
    </w:p>
    <w:bookmarkStart w:id="16444" w:name="P16444"/>
    <w:bookmarkEnd w:id="16444"/>
    <w:p>
      <w:pPr>
        <w:pStyle w:val="0"/>
        <w:ind w:firstLine="540"/>
        <w:jc w:val="both"/>
      </w:pPr>
      <w:r>
        <w:rPr>
          <w:sz w:val="20"/>
        </w:rPr>
        <w:t xml:space="preserve">7. Для предоставления денежной выплаты член многодетной семьи (далее - заявитель) представляет в государственное учреждение социальной защиты населения Архангельской области по месту регистрации семьи в качестве многодетной (далее - государственное учреждение) следующие документы:</w:t>
      </w:r>
    </w:p>
    <w:p>
      <w:pPr>
        <w:pStyle w:val="0"/>
        <w:spacing w:before="200" w:line-rule="auto"/>
        <w:ind w:firstLine="540"/>
        <w:jc w:val="both"/>
      </w:pPr>
      <w:r>
        <w:rPr>
          <w:sz w:val="20"/>
        </w:rPr>
        <w:t xml:space="preserve">1) </w:t>
      </w:r>
      <w:hyperlink w:history="0" w:anchor="P16648" w:tooltip="                                 ЗАЯВЛЕНИЕ">
        <w:r>
          <w:rPr>
            <w:sz w:val="20"/>
            <w:color w:val="0000ff"/>
          </w:rPr>
          <w:t xml:space="preserve">заявление</w:t>
        </w:r>
      </w:hyperlink>
      <w:r>
        <w:rPr>
          <w:sz w:val="20"/>
        </w:rPr>
        <w:t xml:space="preserve"> о предоставлении денежной выплаты (далее - заявление) по форме согласно приложению N 1 к настоящему Порядку;</w:t>
      </w:r>
    </w:p>
    <w:p>
      <w:pPr>
        <w:pStyle w:val="0"/>
        <w:spacing w:before="200" w:line-rule="auto"/>
        <w:ind w:firstLine="540"/>
        <w:jc w:val="both"/>
      </w:pPr>
      <w:r>
        <w:rPr>
          <w:sz w:val="20"/>
        </w:rPr>
        <w:t xml:space="preserve">2) копию документа, удостоверяющего личность заявителя;</w:t>
      </w:r>
    </w:p>
    <w:p>
      <w:pPr>
        <w:pStyle w:val="0"/>
        <w:spacing w:before="200" w:line-rule="auto"/>
        <w:ind w:firstLine="540"/>
        <w:jc w:val="both"/>
      </w:pPr>
      <w:r>
        <w:rPr>
          <w:sz w:val="20"/>
        </w:rPr>
        <w:t xml:space="preserve">3) </w:t>
      </w:r>
      <w:hyperlink w:history="0" w:anchor="P16884" w:tooltip="                                 СОГЛАСИЕ">
        <w:r>
          <w:rPr>
            <w:sz w:val="20"/>
            <w:color w:val="0000ff"/>
          </w:rPr>
          <w:t xml:space="preserve">согласие</w:t>
        </w:r>
      </w:hyperlink>
      <w:r>
        <w:rPr>
          <w:sz w:val="20"/>
        </w:rPr>
        <w:t xml:space="preserve"> на обработку персональных данных по форме согласно приложению N 2 к настоящему Положению от каждого члена многодетной семьи;</w:t>
      </w:r>
    </w:p>
    <w:p>
      <w:pPr>
        <w:pStyle w:val="0"/>
        <w:spacing w:before="200" w:line-rule="auto"/>
        <w:ind w:firstLine="540"/>
        <w:jc w:val="both"/>
      </w:pPr>
      <w:r>
        <w:rPr>
          <w:sz w:val="20"/>
        </w:rPr>
        <w:t xml:space="preserve">4) в случае, предусмотренном </w:t>
      </w:r>
      <w:hyperlink w:history="0" w:anchor="P16413" w:tooltip="1) приобретение по договору купли-продажи жилого помещения (индивидуального жилого дома, части индивидуального жилого дома, квартиры, части квартиры, комнаты) на первичном или вторичном рынке жилья;">
        <w:r>
          <w:rPr>
            <w:sz w:val="20"/>
            <w:color w:val="0000ff"/>
          </w:rPr>
          <w:t xml:space="preserve">подпунктом 1 пункта 5</w:t>
        </w:r>
      </w:hyperlink>
      <w:r>
        <w:rPr>
          <w:sz w:val="20"/>
        </w:rPr>
        <w:t xml:space="preserve"> настоящего Порядка, договор купли-продажи жилого помещения, стороной которого является один из членов многодетной семьи, содержащий условие об оплате стоимости жилого помещения за счет средств денежной выплаты, а также в случае признания сделки недействительной - условие о возврате суммы денежной выплаты на счет государственного учреждения;</w:t>
      </w:r>
    </w:p>
    <w:p>
      <w:pPr>
        <w:pStyle w:val="0"/>
        <w:spacing w:before="200" w:line-rule="auto"/>
        <w:ind w:firstLine="540"/>
        <w:jc w:val="both"/>
      </w:pPr>
      <w:r>
        <w:rPr>
          <w:sz w:val="20"/>
        </w:rPr>
        <w:t xml:space="preserve">5) в случае, предусмотренном </w:t>
      </w:r>
      <w:hyperlink w:history="0" w:anchor="P16414" w:tooltip="2) приобретение квартиры или ее части при участии в долевом строительстве многоквартирного жилого дома путем размещения средств денежной выплаты на счетах эскроу в порядке, предусмотренном статьей 15.4 Федерального закона от 30 декабря 2004 года N 214-ФЗ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за исключением случаев, указанных в подпункте 2.1 настоящего пункта;">
        <w:r>
          <w:rPr>
            <w:sz w:val="20"/>
            <w:color w:val="0000ff"/>
          </w:rPr>
          <w:t xml:space="preserve">подпунктом 2 пункта 5</w:t>
        </w:r>
      </w:hyperlink>
      <w:r>
        <w:rPr>
          <w:sz w:val="20"/>
        </w:rPr>
        <w:t xml:space="preserve"> настоящего Порядка:</w:t>
      </w:r>
    </w:p>
    <w:p>
      <w:pPr>
        <w:pStyle w:val="0"/>
        <w:spacing w:before="200" w:line-rule="auto"/>
        <w:ind w:firstLine="540"/>
        <w:jc w:val="both"/>
      </w:pPr>
      <w:r>
        <w:rPr>
          <w:sz w:val="20"/>
        </w:rPr>
        <w:t xml:space="preserve">а) копию договора об участии в долевом строительстве многоквартирного жилого дома или копию договора об уступке прав требований по договору об участии в долевом строительстве многоквартирного жилого дома, зарегистрированных в порядке, установленном Федеральным </w:t>
      </w:r>
      <w:hyperlink w:history="0" r:id="rId1445"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законом</w:t>
        </w:r>
      </w:hyperlink>
      <w:r>
        <w:rPr>
          <w:sz w:val="20"/>
        </w:rPr>
        <w:t xml:space="preserve"> от 13 июля 2015 года N 218-ФЗ "О государственной регистрации недвижимости", стороной которых является один из членов многодетной семьи, содержащих сведения о счете эскроу;</w:t>
      </w:r>
    </w:p>
    <w:p>
      <w:pPr>
        <w:pStyle w:val="0"/>
        <w:spacing w:before="200" w:line-rule="auto"/>
        <w:ind w:firstLine="540"/>
        <w:jc w:val="both"/>
      </w:pPr>
      <w:r>
        <w:rPr>
          <w:sz w:val="20"/>
        </w:rPr>
        <w:t xml:space="preserve">б) копию проектной декларации застройщика;</w:t>
      </w:r>
    </w:p>
    <w:p>
      <w:pPr>
        <w:pStyle w:val="0"/>
        <w:spacing w:before="200" w:line-rule="auto"/>
        <w:ind w:firstLine="540"/>
        <w:jc w:val="both"/>
      </w:pPr>
      <w:r>
        <w:rPr>
          <w:sz w:val="20"/>
        </w:rPr>
        <w:t xml:space="preserve">5.1) в случае, предусмотренном </w:t>
      </w:r>
      <w:hyperlink w:history="0" w:anchor="P16416" w:tooltip="2.1) приобретение квартиры или ее части при участии в долевом строительстве многоквартирного жилого дома на основании договора участия в долевом строительстве многоквартирного жилого дома, заключенного и представленного на государственную регистрацию до 1 июля 2019 года, при наличии обязательства по оплате стоимости квартиры или ее части, а также иных работ, связанных со строительством объекта недвижимости по данному договору, на день подачи многодетной семьей заявления о предоставлении денежной выплаты;">
        <w:r>
          <w:rPr>
            <w:sz w:val="20"/>
            <w:color w:val="0000ff"/>
          </w:rPr>
          <w:t xml:space="preserve">подпунктом 2.1 пункта 5</w:t>
        </w:r>
      </w:hyperlink>
      <w:r>
        <w:rPr>
          <w:sz w:val="20"/>
        </w:rPr>
        <w:t xml:space="preserve"> настоящего Порядка:</w:t>
      </w:r>
    </w:p>
    <w:p>
      <w:pPr>
        <w:pStyle w:val="0"/>
        <w:spacing w:before="200" w:line-rule="auto"/>
        <w:ind w:firstLine="540"/>
        <w:jc w:val="both"/>
      </w:pPr>
      <w:r>
        <w:rPr>
          <w:sz w:val="20"/>
        </w:rPr>
        <w:t xml:space="preserve">а) копию договора участия в долевом строительстве многоквартирного жилого дома или копию договора об уступке прав требований по договору участия в долевом строительстве многоквартирного жилого дома, заключенного и представленного на государственную регистрацию до 1 июля 2019 года, стороной которого является один из членов многодетной семьи;</w:t>
      </w:r>
    </w:p>
    <w:p>
      <w:pPr>
        <w:pStyle w:val="0"/>
        <w:spacing w:before="200" w:line-rule="auto"/>
        <w:ind w:firstLine="540"/>
        <w:jc w:val="both"/>
      </w:pPr>
      <w:r>
        <w:rPr>
          <w:sz w:val="20"/>
        </w:rPr>
        <w:t xml:space="preserve">б) копию расписки или уведомления о приеме заявления о государственном кадастровом учете и (или) государственной регистрации прав и прилагаемых к нему документов;</w:t>
      </w:r>
    </w:p>
    <w:p>
      <w:pPr>
        <w:pStyle w:val="0"/>
        <w:spacing w:before="200" w:line-rule="auto"/>
        <w:ind w:firstLine="540"/>
        <w:jc w:val="both"/>
      </w:pPr>
      <w:r>
        <w:rPr>
          <w:sz w:val="20"/>
        </w:rPr>
        <w:t xml:space="preserve">в) справку, выданную застройщиком, об остатке суммы неуплаченной по договору участия в долевом строительстве многоквартирного жилого дома;</w:t>
      </w:r>
    </w:p>
    <w:p>
      <w:pPr>
        <w:pStyle w:val="0"/>
        <w:spacing w:before="200" w:line-rule="auto"/>
        <w:ind w:firstLine="540"/>
        <w:jc w:val="both"/>
      </w:pPr>
      <w:r>
        <w:rPr>
          <w:sz w:val="20"/>
        </w:rPr>
        <w:t xml:space="preserve">г) документ, подтверждающий сверку расчетов между цессионарием и кредитором (цедентом) в случае заключения договора об уступке прав требований по договору участия в долевом строительстве многоквартирного жилого дома;</w:t>
      </w:r>
    </w:p>
    <w:p>
      <w:pPr>
        <w:pStyle w:val="0"/>
        <w:spacing w:before="200" w:line-rule="auto"/>
        <w:ind w:firstLine="540"/>
        <w:jc w:val="both"/>
      </w:pPr>
      <w:r>
        <w:rPr>
          <w:sz w:val="20"/>
        </w:rPr>
        <w:t xml:space="preserve">д) копию проектной декларации застройщика;</w:t>
      </w:r>
    </w:p>
    <w:p>
      <w:pPr>
        <w:pStyle w:val="0"/>
        <w:jc w:val="both"/>
      </w:pPr>
      <w:r>
        <w:rPr>
          <w:sz w:val="20"/>
        </w:rPr>
        <w:t xml:space="preserve">(пп. 5.1 введен </w:t>
      </w:r>
      <w:hyperlink w:history="0" r:id="rId1446" w:tooltip="Постановление Правительства Архангельской области от 24.12.2019 N 74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24.12.2019 N 741-пп)</w:t>
      </w:r>
    </w:p>
    <w:p>
      <w:pPr>
        <w:pStyle w:val="0"/>
        <w:spacing w:before="200" w:line-rule="auto"/>
        <w:ind w:firstLine="540"/>
        <w:jc w:val="both"/>
      </w:pPr>
      <w:r>
        <w:rPr>
          <w:sz w:val="20"/>
        </w:rPr>
        <w:t xml:space="preserve">6) в случае, предусмотренном </w:t>
      </w:r>
      <w:hyperlink w:history="0" w:anchor="P16418" w:tooltip="3) выплата первоначального взноса, погашение основной суммы долга и (или) уплата процентов по кредитам (займам), в том числе ипотечным, на приобретение жилого помещения (индивидуального жилого дома, части индивидуального жилого дома, квартиры, части квартиры, комнаты) в кредитной организации, за исключением штрафов, комиссий, пеней за просрочку исполнения обязательств по указанным кредитам (займам);">
        <w:r>
          <w:rPr>
            <w:sz w:val="20"/>
            <w:color w:val="0000ff"/>
          </w:rPr>
          <w:t xml:space="preserve">подпунктом 3 пункта 5</w:t>
        </w:r>
      </w:hyperlink>
      <w:r>
        <w:rPr>
          <w:sz w:val="20"/>
        </w:rPr>
        <w:t xml:space="preserve"> настоящего Порядка:</w:t>
      </w:r>
    </w:p>
    <w:p>
      <w:pPr>
        <w:pStyle w:val="0"/>
        <w:spacing w:before="200" w:line-rule="auto"/>
        <w:ind w:firstLine="540"/>
        <w:jc w:val="both"/>
      </w:pPr>
      <w:r>
        <w:rPr>
          <w:sz w:val="20"/>
        </w:rPr>
        <w:t xml:space="preserve">а) копию договора купли-продажи жилого помещения (индивидуального жилого дома, части индивидуального жилого дома, квартиры, части квартиры, комнаты), стороной которого является один из членов многодетной семьи, в случае заключения такого договора;</w:t>
      </w:r>
    </w:p>
    <w:p>
      <w:pPr>
        <w:pStyle w:val="0"/>
        <w:spacing w:before="200" w:line-rule="auto"/>
        <w:ind w:firstLine="540"/>
        <w:jc w:val="both"/>
      </w:pPr>
      <w:r>
        <w:rPr>
          <w:sz w:val="20"/>
        </w:rPr>
        <w:t xml:space="preserve">б) копию договора об участии в долевом строительстве многоквартирного жилого дома, зарегистрированного в порядке, установленном Федеральным </w:t>
      </w:r>
      <w:hyperlink w:history="0" r:id="rId1447"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законом</w:t>
        </w:r>
      </w:hyperlink>
      <w:r>
        <w:rPr>
          <w:sz w:val="20"/>
        </w:rPr>
        <w:t xml:space="preserve"> от 13 июля 2015 года N 218-ФЗ "О государственной регистрации недвижимости", стороной которого является один из членов многодетной семьи, в случае заключения такого договора;</w:t>
      </w:r>
    </w:p>
    <w:p>
      <w:pPr>
        <w:pStyle w:val="0"/>
        <w:spacing w:before="200" w:line-rule="auto"/>
        <w:ind w:firstLine="540"/>
        <w:jc w:val="both"/>
      </w:pPr>
      <w:r>
        <w:rPr>
          <w:sz w:val="20"/>
        </w:rPr>
        <w:t xml:space="preserve">в) копию кредитного договора (договора займа), стороной которого является один из членов многодетной семьи;</w:t>
      </w:r>
    </w:p>
    <w:p>
      <w:pPr>
        <w:pStyle w:val="0"/>
        <w:spacing w:before="200" w:line-rule="auto"/>
        <w:ind w:firstLine="540"/>
        <w:jc w:val="both"/>
      </w:pPr>
      <w:r>
        <w:rPr>
          <w:sz w:val="20"/>
        </w:rPr>
        <w:t xml:space="preserve">г) справку, выданную кредитной организацией, содержащую сведения об остатке основной суммы долга и процентов, без учета штрафов, комиссий, пеней за просрочку исполнения обязательств;</w:t>
      </w:r>
    </w:p>
    <w:p>
      <w:pPr>
        <w:pStyle w:val="0"/>
        <w:jc w:val="both"/>
      </w:pPr>
      <w:r>
        <w:rPr>
          <w:sz w:val="20"/>
        </w:rPr>
        <w:t xml:space="preserve">(пп. 6 в ред. </w:t>
      </w:r>
      <w:hyperlink w:history="0" r:id="rId1448" w:tooltip="Постановление Правительства Архангельской области от 24.12.2019 N 74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24.12.2019 N 741-пп)</w:t>
      </w:r>
    </w:p>
    <w:p>
      <w:pPr>
        <w:pStyle w:val="0"/>
        <w:spacing w:before="200" w:line-rule="auto"/>
        <w:ind w:firstLine="540"/>
        <w:jc w:val="both"/>
      </w:pPr>
      <w:r>
        <w:rPr>
          <w:sz w:val="20"/>
        </w:rPr>
        <w:t xml:space="preserve">7) в случае, предусмотренном </w:t>
      </w:r>
      <w:hyperlink w:history="0" w:anchor="P16419" w:tooltip="4) создание объекта индивидуального жилищного строительства, в том числе при условии заключения договора кредитования строительства с кредитной организацией;">
        <w:r>
          <w:rPr>
            <w:sz w:val="20"/>
            <w:color w:val="0000ff"/>
          </w:rPr>
          <w:t xml:space="preserve">подпунктом 4 пункта 5</w:t>
        </w:r>
      </w:hyperlink>
      <w:r>
        <w:rPr>
          <w:sz w:val="20"/>
        </w:rPr>
        <w:t xml:space="preserve"> настоящего Порядка:</w:t>
      </w:r>
    </w:p>
    <w:p>
      <w:pPr>
        <w:pStyle w:val="0"/>
        <w:spacing w:before="200" w:line-rule="auto"/>
        <w:ind w:firstLine="540"/>
        <w:jc w:val="both"/>
      </w:pPr>
      <w:r>
        <w:rPr>
          <w:sz w:val="20"/>
        </w:rPr>
        <w:t xml:space="preserve">а) копию документа, удостоверяющего право собственности на земельный участок, или копию договора аренды земельного участка под строительство жилья, или копию решения органа местного самоуправления о предоставлении земельного участка для индивидуального жилищного строительства;</w:t>
      </w:r>
    </w:p>
    <w:p>
      <w:pPr>
        <w:pStyle w:val="0"/>
        <w:spacing w:before="200" w:line-rule="auto"/>
        <w:ind w:firstLine="540"/>
        <w:jc w:val="both"/>
      </w:pPr>
      <w:r>
        <w:rPr>
          <w:sz w:val="20"/>
        </w:rPr>
        <w:t xml:space="preserve">б) копию документа об объекте незавершенного строительства, выданного организацией технической инвентаризации, содержащего сведения о степени готовности индивидуального жилого дома (не менее 85 процентов);</w:t>
      </w:r>
    </w:p>
    <w:p>
      <w:pPr>
        <w:pStyle w:val="0"/>
        <w:spacing w:before="200" w:line-rule="auto"/>
        <w:ind w:firstLine="540"/>
        <w:jc w:val="both"/>
      </w:pPr>
      <w:r>
        <w:rPr>
          <w:sz w:val="20"/>
        </w:rPr>
        <w:t xml:space="preserve">в) копию кредитного договора, стороной которого является один из членов многодетной семьи (в случае заключения договора кредитования строительства);</w:t>
      </w:r>
    </w:p>
    <w:p>
      <w:pPr>
        <w:pStyle w:val="0"/>
        <w:spacing w:before="200" w:line-rule="auto"/>
        <w:ind w:firstLine="540"/>
        <w:jc w:val="both"/>
      </w:pPr>
      <w:r>
        <w:rPr>
          <w:sz w:val="20"/>
        </w:rPr>
        <w:t xml:space="preserve">г) копию договора подряда на строительство жилого дома, стороной которого является один из членов многодетной семьи, копии отчетов о выполненных объемах строительно-монтажных работ по формам N </w:t>
      </w:r>
      <w:hyperlink w:history="0" r:id="rId1449" w:tooltip="&quot;Альбом унифицированных форм первичной учетной документации по учету работ в капитальном строительстве и ремонтно-строительных работ&quot; (формы утверждены Постановлением Госкомстата РФ от 11.11.1999 N 100) {КонсультантПлюс}">
        <w:r>
          <w:rPr>
            <w:sz w:val="20"/>
            <w:color w:val="0000ff"/>
          </w:rPr>
          <w:t xml:space="preserve">КС-2</w:t>
        </w:r>
      </w:hyperlink>
      <w:r>
        <w:rPr>
          <w:sz w:val="20"/>
        </w:rPr>
        <w:t xml:space="preserve"> "Акт о приемке выполненных работ" и </w:t>
      </w:r>
      <w:hyperlink w:history="0" r:id="rId1450" w:tooltip="&quot;Альбом унифицированных форм первичной учетной документации по учету работ в капитальном строительстве и ремонтно-строительных работ&quot; (формы утверждены Постановлением Госкомстата РФ от 11.11.1999 N 100) {КонсультантПлюс}">
        <w:r>
          <w:rPr>
            <w:sz w:val="20"/>
            <w:color w:val="0000ff"/>
          </w:rPr>
          <w:t xml:space="preserve">КС-3</w:t>
        </w:r>
      </w:hyperlink>
      <w:r>
        <w:rPr>
          <w:sz w:val="20"/>
        </w:rPr>
        <w:t xml:space="preserve"> "Справка о стоимости выполненных работ и затрат", утвержденным постановлением Госкомстата России от 11 ноября 1999 года N 100 (в случае строительства объекта индивидуального жилищного строительства подрядным способом);</w:t>
      </w:r>
    </w:p>
    <w:p>
      <w:pPr>
        <w:pStyle w:val="0"/>
        <w:spacing w:before="200" w:line-rule="auto"/>
        <w:ind w:firstLine="540"/>
        <w:jc w:val="both"/>
      </w:pPr>
      <w:r>
        <w:rPr>
          <w:sz w:val="20"/>
        </w:rPr>
        <w:t xml:space="preserve">д) копию договора купли-продажи материалов и оборудования для строительства жилого дома либо иные документы, подтверждающие приобретение материалов и оборудования (в случае осуществления строительства жилого дома собственными силами либо подрядным способом);</w:t>
      </w:r>
    </w:p>
    <w:p>
      <w:pPr>
        <w:pStyle w:val="0"/>
        <w:spacing w:before="200" w:line-rule="auto"/>
        <w:ind w:firstLine="540"/>
        <w:jc w:val="both"/>
      </w:pPr>
      <w:r>
        <w:rPr>
          <w:sz w:val="20"/>
        </w:rPr>
        <w:t xml:space="preserve">8) в случае, предусмотренном </w:t>
      </w:r>
      <w:hyperlink w:history="0" w:anchor="P16420" w:tooltip="5) приобретение объекта незавершенного строительства, включая расходы по завершении строительства данного объекта, в том числе при условии заключения договора кредитования строительства с кредитной организацией;">
        <w:r>
          <w:rPr>
            <w:sz w:val="20"/>
            <w:color w:val="0000ff"/>
          </w:rPr>
          <w:t xml:space="preserve">подпунктом 5 пункта 5</w:t>
        </w:r>
      </w:hyperlink>
      <w:r>
        <w:rPr>
          <w:sz w:val="20"/>
        </w:rPr>
        <w:t xml:space="preserve"> настоящего Порядка:</w:t>
      </w:r>
    </w:p>
    <w:p>
      <w:pPr>
        <w:pStyle w:val="0"/>
        <w:spacing w:before="200" w:line-rule="auto"/>
        <w:ind w:firstLine="540"/>
        <w:jc w:val="both"/>
      </w:pPr>
      <w:r>
        <w:rPr>
          <w:sz w:val="20"/>
        </w:rPr>
        <w:t xml:space="preserve">а) копию договора купли-продажи объекта незавершенного строительства жилого дома, стороной которого является один из членов многодетной семьи;</w:t>
      </w:r>
    </w:p>
    <w:p>
      <w:pPr>
        <w:pStyle w:val="0"/>
        <w:spacing w:before="200" w:line-rule="auto"/>
        <w:ind w:firstLine="540"/>
        <w:jc w:val="both"/>
      </w:pPr>
      <w:r>
        <w:rPr>
          <w:sz w:val="20"/>
        </w:rPr>
        <w:t xml:space="preserve">б) копию документа, удостоверяющего право собственности на земельный участок, или копию договора аренды земельного участка под строительство жилья, или копию решения органа местного самоуправления о предоставлении земельного участка для индивидуального жилищного строительства;</w:t>
      </w:r>
    </w:p>
    <w:p>
      <w:pPr>
        <w:pStyle w:val="0"/>
        <w:spacing w:before="200" w:line-rule="auto"/>
        <w:ind w:firstLine="540"/>
        <w:jc w:val="both"/>
      </w:pPr>
      <w:r>
        <w:rPr>
          <w:sz w:val="20"/>
        </w:rPr>
        <w:t xml:space="preserve">в) копию документа об объекте незавершенного строительства, выданного организацией технической инвентаризации, содержащего сведения о степени готовности индивидуального жилого дома (не менее 85 процентов);</w:t>
      </w:r>
    </w:p>
    <w:p>
      <w:pPr>
        <w:pStyle w:val="0"/>
        <w:spacing w:before="200" w:line-rule="auto"/>
        <w:ind w:firstLine="540"/>
        <w:jc w:val="both"/>
      </w:pPr>
      <w:r>
        <w:rPr>
          <w:sz w:val="20"/>
        </w:rPr>
        <w:t xml:space="preserve">г) копию кредитного договора, стороной которого является один из членов многодетной семьи (в случае заключения договора кредитования строительства);</w:t>
      </w:r>
    </w:p>
    <w:p>
      <w:pPr>
        <w:pStyle w:val="0"/>
        <w:spacing w:before="200" w:line-rule="auto"/>
        <w:ind w:firstLine="540"/>
        <w:jc w:val="both"/>
      </w:pPr>
      <w:r>
        <w:rPr>
          <w:sz w:val="20"/>
        </w:rPr>
        <w:t xml:space="preserve">д) копию договора подряда на завершение строительства жилого дома (в случае несения расходов по завершении строительства объекта незавершенного строительства подрядным способом);</w:t>
      </w:r>
    </w:p>
    <w:p>
      <w:pPr>
        <w:pStyle w:val="0"/>
        <w:spacing w:before="200" w:line-rule="auto"/>
        <w:ind w:firstLine="540"/>
        <w:jc w:val="both"/>
      </w:pPr>
      <w:r>
        <w:rPr>
          <w:sz w:val="20"/>
        </w:rPr>
        <w:t xml:space="preserve">е) копию договора купли-продажи материалов и оборудования для строительства жилого дома либо иные документы, подтверждающие приобретение материалов и оборудования (в случае несения расходов по завершении строительства объекта незавершенного строительства собственными силами либо подрядным способом);</w:t>
      </w:r>
    </w:p>
    <w:p>
      <w:pPr>
        <w:pStyle w:val="0"/>
        <w:spacing w:before="200" w:line-rule="auto"/>
        <w:ind w:firstLine="540"/>
        <w:jc w:val="both"/>
      </w:pPr>
      <w:r>
        <w:rPr>
          <w:sz w:val="20"/>
        </w:rPr>
        <w:t xml:space="preserve">9) в случае, предусмотренном </w:t>
      </w:r>
      <w:hyperlink w:history="0" w:anchor="P16421" w:tooltip="6) уплату паевого взноса в жилищных накопительных или жилищно-строительных (жилищных) кооперативах;">
        <w:r>
          <w:rPr>
            <w:sz w:val="20"/>
            <w:color w:val="0000ff"/>
          </w:rPr>
          <w:t xml:space="preserve">подпунктом 6 пункта 5</w:t>
        </w:r>
      </w:hyperlink>
      <w:r>
        <w:rPr>
          <w:sz w:val="20"/>
        </w:rPr>
        <w:t xml:space="preserve"> настоящего Порядка:</w:t>
      </w:r>
    </w:p>
    <w:p>
      <w:pPr>
        <w:pStyle w:val="0"/>
        <w:spacing w:before="200" w:line-rule="auto"/>
        <w:ind w:firstLine="540"/>
        <w:jc w:val="both"/>
      </w:pPr>
      <w:r>
        <w:rPr>
          <w:sz w:val="20"/>
        </w:rPr>
        <w:t xml:space="preserve">а) справку жилищного накопительного или жилищно-строительного (жилищного) кооператива о членстве члена многодетной семьи в жилищном накопительном или жилищно-строительном (жилищном) кооперативе;</w:t>
      </w:r>
    </w:p>
    <w:p>
      <w:pPr>
        <w:pStyle w:val="0"/>
        <w:spacing w:before="200" w:line-rule="auto"/>
        <w:ind w:firstLine="540"/>
        <w:jc w:val="both"/>
      </w:pPr>
      <w:r>
        <w:rPr>
          <w:sz w:val="20"/>
        </w:rPr>
        <w:t xml:space="preserve">б) справку жилищного накопительного или жилищно-строительного (жилищного) кооператива о размере паевого взноса, подлежащего внесению членом многодетной семьи;</w:t>
      </w:r>
    </w:p>
    <w:p>
      <w:pPr>
        <w:pStyle w:val="0"/>
        <w:spacing w:before="200" w:line-rule="auto"/>
        <w:ind w:firstLine="540"/>
        <w:jc w:val="both"/>
      </w:pPr>
      <w:r>
        <w:rPr>
          <w:sz w:val="20"/>
        </w:rPr>
        <w:t xml:space="preserve">10) в случаях, предусмотренных </w:t>
      </w:r>
      <w:hyperlink w:history="0" w:anchor="P16422" w:tooltip="7) проведение работ по реконструкции объекта индивидуального жилищного строительства, принадлежащего членам многодетной семьи на праве общей долевой собственности либо одному из членов многодетной семьи,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w:r>
          <w:rPr>
            <w:sz w:val="20"/>
            <w:color w:val="0000ff"/>
          </w:rPr>
          <w:t xml:space="preserve">подпунктами 7</w:t>
        </w:r>
      </w:hyperlink>
      <w:r>
        <w:rPr>
          <w:sz w:val="20"/>
        </w:rPr>
        <w:t xml:space="preserve"> и </w:t>
      </w:r>
      <w:hyperlink w:history="0" w:anchor="P16424" w:tooltip="8) пристройка жилого помещения к имеющемуся жилому дому, принадлежащему членам многодетной семьи на праве общей долевой собственности либо одному из членов многодетной семьи;">
        <w:r>
          <w:rPr>
            <w:sz w:val="20"/>
            <w:color w:val="0000ff"/>
          </w:rPr>
          <w:t xml:space="preserve">8 пункта 5</w:t>
        </w:r>
      </w:hyperlink>
      <w:r>
        <w:rPr>
          <w:sz w:val="20"/>
        </w:rPr>
        <w:t xml:space="preserve"> настоящего Порядка:</w:t>
      </w:r>
    </w:p>
    <w:p>
      <w:pPr>
        <w:pStyle w:val="0"/>
        <w:spacing w:before="200" w:line-rule="auto"/>
        <w:ind w:firstLine="540"/>
        <w:jc w:val="both"/>
      </w:pPr>
      <w:r>
        <w:rPr>
          <w:sz w:val="20"/>
        </w:rPr>
        <w:t xml:space="preserve">копии правоустанавливающих документов на реконструируемый объект индивидуального жилищного строительства в случае, если права на него не зарегистрированы в Едином государственном реестре недвижимости;</w:t>
      </w:r>
    </w:p>
    <w:p>
      <w:pPr>
        <w:pStyle w:val="0"/>
        <w:spacing w:before="200" w:line-rule="auto"/>
        <w:ind w:firstLine="540"/>
        <w:jc w:val="both"/>
      </w:pPr>
      <w:r>
        <w:rPr>
          <w:sz w:val="20"/>
        </w:rPr>
        <w:t xml:space="preserve">копию договора подряда на реконструкцию объекта индивидуального жилищного строительства, пристройку жилого помещения, стороной которого является один из членов многодетной семьи, копии отчетов о выполненных объемах строительно-монтажных работ по </w:t>
      </w:r>
      <w:hyperlink w:history="0" r:id="rId1451" w:tooltip="&quot;Альбом унифицированных форм первичной учетной документации по учету работ в капитальном строительстве и ремонтно-строительных работ&quot; (формы утверждены Постановлением Госкомстата РФ от 11.11.1999 N 100) {КонсультантПлюс}">
        <w:r>
          <w:rPr>
            <w:sz w:val="20"/>
            <w:color w:val="0000ff"/>
          </w:rPr>
          <w:t xml:space="preserve">формам N КС-2</w:t>
        </w:r>
      </w:hyperlink>
      <w:r>
        <w:rPr>
          <w:sz w:val="20"/>
        </w:rPr>
        <w:t xml:space="preserve"> "Акт о приемке выполненных работ" и </w:t>
      </w:r>
      <w:hyperlink w:history="0" r:id="rId1452" w:tooltip="&quot;Альбом унифицированных форм первичной учетной документации по учету работ в капитальном строительстве и ремонтно-строительных работ&quot; (формы утверждены Постановлением Госкомстата РФ от 11.11.1999 N 100) {КонсультантПлюс}">
        <w:r>
          <w:rPr>
            <w:sz w:val="20"/>
            <w:color w:val="0000ff"/>
          </w:rPr>
          <w:t xml:space="preserve">КС-3</w:t>
        </w:r>
      </w:hyperlink>
      <w:r>
        <w:rPr>
          <w:sz w:val="20"/>
        </w:rPr>
        <w:t xml:space="preserve"> "Справка о стоимости выполненных работ и затрат", утвержденным постановлением Госкомстата России от 11 ноября 1999 года N 100 (в случае строительства объекта индивидуального жилищного строительства подрядным способом);</w:t>
      </w:r>
    </w:p>
    <w:p>
      <w:pPr>
        <w:pStyle w:val="0"/>
        <w:spacing w:before="200" w:line-rule="auto"/>
        <w:ind w:firstLine="540"/>
        <w:jc w:val="both"/>
      </w:pPr>
      <w:r>
        <w:rPr>
          <w:sz w:val="20"/>
        </w:rPr>
        <w:t xml:space="preserve">копию договора купли-продажи материалов и оборудования для реконструкции объекта индивидуального жилищного строительства, пристройки жилого помещения либо иные документы, подтверждающие приобретение материалов и оборудования (в случае осуществления строительства жилого дома собственными силами либо подрядным способом);</w:t>
      </w:r>
    </w:p>
    <w:p>
      <w:pPr>
        <w:pStyle w:val="0"/>
        <w:jc w:val="both"/>
      </w:pPr>
      <w:r>
        <w:rPr>
          <w:sz w:val="20"/>
        </w:rPr>
        <w:t xml:space="preserve">(пп. 10 введен </w:t>
      </w:r>
      <w:hyperlink w:history="0" r:id="rId1453"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p>
      <w:pPr>
        <w:pStyle w:val="0"/>
        <w:spacing w:before="200" w:line-rule="auto"/>
        <w:ind w:firstLine="540"/>
        <w:jc w:val="both"/>
      </w:pPr>
      <w:r>
        <w:rPr>
          <w:sz w:val="20"/>
        </w:rPr>
        <w:t xml:space="preserve">11) в случае, предусмотренном </w:t>
      </w:r>
      <w:hyperlink w:history="0" w:anchor="P16426" w:tooltip="9) приобретение по договору купли-продажи доли (долей) в праве общей собственности на жилое помещение, если в результате совершенной сделки:">
        <w:r>
          <w:rPr>
            <w:sz w:val="20"/>
            <w:color w:val="0000ff"/>
          </w:rPr>
          <w:t xml:space="preserve">подпунктом 9 пункта 5</w:t>
        </w:r>
      </w:hyperlink>
      <w:r>
        <w:rPr>
          <w:sz w:val="20"/>
        </w:rPr>
        <w:t xml:space="preserve"> настоящего Порядка:</w:t>
      </w:r>
    </w:p>
    <w:p>
      <w:pPr>
        <w:pStyle w:val="0"/>
        <w:spacing w:before="200" w:line-rule="auto"/>
        <w:ind w:firstLine="540"/>
        <w:jc w:val="both"/>
      </w:pPr>
      <w:r>
        <w:rPr>
          <w:sz w:val="20"/>
        </w:rPr>
        <w:t xml:space="preserve">договор купли-продажи доли (долей) в праве общей собственности на жилое помещение, стороной которого является один из членов многодетной семьи, содержащий условие об оплате стоимости жилого помещения за счет средств денежной выплаты, а также в случае признания сделки недействительной - условие о возврате суммы денежной выплаты на счет государственного учреждения;</w:t>
      </w:r>
    </w:p>
    <w:p>
      <w:pPr>
        <w:pStyle w:val="0"/>
        <w:spacing w:before="200" w:line-rule="auto"/>
        <w:ind w:firstLine="540"/>
        <w:jc w:val="both"/>
      </w:pPr>
      <w:r>
        <w:rPr>
          <w:sz w:val="20"/>
        </w:rPr>
        <w:t xml:space="preserve">копии правоустанавливающих документов на остальные доли в праве общей собственности на жилое помещение в случае, если многодетная семья в результате купли-продажи доли (долей) в праве общей собственности на жилое помещение приобретает все доли в праве общей собственности на данное жилое помещение, если права на них не зарегистрированы в Едином государственном реестре недвижимости;</w:t>
      </w:r>
    </w:p>
    <w:p>
      <w:pPr>
        <w:pStyle w:val="0"/>
        <w:spacing w:before="200" w:line-rule="auto"/>
        <w:ind w:firstLine="540"/>
        <w:jc w:val="both"/>
      </w:pPr>
      <w:r>
        <w:rPr>
          <w:sz w:val="20"/>
        </w:rPr>
        <w:t xml:space="preserve">копию технического паспорта жилого помещения;</w:t>
      </w:r>
    </w:p>
    <w:p>
      <w:pPr>
        <w:pStyle w:val="0"/>
        <w:jc w:val="both"/>
      </w:pPr>
      <w:r>
        <w:rPr>
          <w:sz w:val="20"/>
        </w:rPr>
        <w:t xml:space="preserve">(пп. 11 введен </w:t>
      </w:r>
      <w:hyperlink w:history="0" r:id="rId1454"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p>
      <w:pPr>
        <w:pStyle w:val="0"/>
        <w:spacing w:before="200" w:line-rule="auto"/>
        <w:ind w:firstLine="540"/>
        <w:jc w:val="both"/>
      </w:pPr>
      <w:r>
        <w:rPr>
          <w:sz w:val="20"/>
        </w:rPr>
        <w:t xml:space="preserve">12) в случае, предусмотренном </w:t>
      </w:r>
      <w:hyperlink w:history="0" w:anchor="P16430" w:tooltip="10) подключение (технологическое присоединение) объекта индивидуального жилищного строительства (части объекта индивидуального жилищного строительства), принадлежащего членам многодетной семьи на праве общей долевой собственности, к сетям инженерно-технического обеспечения;">
        <w:r>
          <w:rPr>
            <w:sz w:val="20"/>
            <w:color w:val="0000ff"/>
          </w:rPr>
          <w:t xml:space="preserve">подпунктом 10 пункта 5</w:t>
        </w:r>
      </w:hyperlink>
      <w:r>
        <w:rPr>
          <w:sz w:val="20"/>
        </w:rPr>
        <w:t xml:space="preserve"> настоящего Порядка, - договор о подключении (технологическом присоединении) к сетям инженерно-технического обеспечения;</w:t>
      </w:r>
    </w:p>
    <w:p>
      <w:pPr>
        <w:pStyle w:val="0"/>
        <w:jc w:val="both"/>
      </w:pPr>
      <w:r>
        <w:rPr>
          <w:sz w:val="20"/>
        </w:rPr>
        <w:t xml:space="preserve">(пп. 12 введен </w:t>
      </w:r>
      <w:hyperlink w:history="0" r:id="rId1455"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p>
      <w:pPr>
        <w:pStyle w:val="0"/>
        <w:spacing w:before="200" w:line-rule="auto"/>
        <w:ind w:firstLine="540"/>
        <w:jc w:val="both"/>
      </w:pPr>
      <w:r>
        <w:rPr>
          <w:sz w:val="20"/>
        </w:rPr>
        <w:t xml:space="preserve">13) в случае, предусмотренном </w:t>
      </w:r>
      <w:hyperlink w:history="0" w:anchor="P16432" w:tooltip="11) уплата первоначального взноса, погашение основной суммы долга и (или) уплата процентов по кредитам (займам), в том числе ипотечным, на приобретение доли (долей) в праве общей собственности на жилое помещение, если в результате совершенной сделки:">
        <w:r>
          <w:rPr>
            <w:sz w:val="20"/>
            <w:color w:val="0000ff"/>
          </w:rPr>
          <w:t xml:space="preserve">подпунктом 11 пункта 5</w:t>
        </w:r>
      </w:hyperlink>
      <w:r>
        <w:rPr>
          <w:sz w:val="20"/>
        </w:rPr>
        <w:t xml:space="preserve"> настоящего Порядка:</w:t>
      </w:r>
    </w:p>
    <w:p>
      <w:pPr>
        <w:pStyle w:val="0"/>
        <w:jc w:val="both"/>
      </w:pPr>
      <w:r>
        <w:rPr>
          <w:sz w:val="20"/>
        </w:rPr>
        <w:t xml:space="preserve">(в ред. </w:t>
      </w:r>
      <w:hyperlink w:history="0" r:id="rId1456" w:tooltip="Постановление Правительства Архангельской области от 26.02.2021 N 100-пп &quot;О внесении изменений в постановление Правительства Архангельской области от 12 октября 2012 года N 464-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26.02.2021 N 100-пп)</w:t>
      </w:r>
    </w:p>
    <w:p>
      <w:pPr>
        <w:pStyle w:val="0"/>
        <w:spacing w:before="200" w:line-rule="auto"/>
        <w:ind w:firstLine="540"/>
        <w:jc w:val="both"/>
      </w:pPr>
      <w:r>
        <w:rPr>
          <w:sz w:val="20"/>
        </w:rPr>
        <w:t xml:space="preserve">а) копию договора купли-продажи доли (долей) в праве общей собственности на жилое помещение, стороной которого является один из членов многодетной семьи, в случае заключения такого договора;</w:t>
      </w:r>
    </w:p>
    <w:p>
      <w:pPr>
        <w:pStyle w:val="0"/>
        <w:spacing w:before="200" w:line-rule="auto"/>
        <w:ind w:firstLine="540"/>
        <w:jc w:val="both"/>
      </w:pPr>
      <w:r>
        <w:rPr>
          <w:sz w:val="20"/>
        </w:rPr>
        <w:t xml:space="preserve">б) копию договора об участии в долевом строительстве многоквартирного жилого дома, зарегистрированного в порядке, установленном Федеральным </w:t>
      </w:r>
      <w:hyperlink w:history="0" r:id="rId1457"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законом</w:t>
        </w:r>
      </w:hyperlink>
      <w:r>
        <w:rPr>
          <w:sz w:val="20"/>
        </w:rPr>
        <w:t xml:space="preserve"> от 13 июля 2015 года N 218-ФЗ "О государственной регистрации недвижимости", стороной которого является один из членов многодетной семьи, в случае заключения такого договора;</w:t>
      </w:r>
    </w:p>
    <w:p>
      <w:pPr>
        <w:pStyle w:val="0"/>
        <w:spacing w:before="200" w:line-rule="auto"/>
        <w:ind w:firstLine="540"/>
        <w:jc w:val="both"/>
      </w:pPr>
      <w:r>
        <w:rPr>
          <w:sz w:val="20"/>
        </w:rPr>
        <w:t xml:space="preserve">в) копию кредитного договора (договора займа), стороной которого является один из членов многодетной семьи;</w:t>
      </w:r>
    </w:p>
    <w:p>
      <w:pPr>
        <w:pStyle w:val="0"/>
        <w:spacing w:before="200" w:line-rule="auto"/>
        <w:ind w:firstLine="540"/>
        <w:jc w:val="both"/>
      </w:pPr>
      <w:r>
        <w:rPr>
          <w:sz w:val="20"/>
        </w:rPr>
        <w:t xml:space="preserve">г) справку, выданную кредитной организацией, содержащую сведения об остатке основной суммы долга и процентов.</w:t>
      </w:r>
    </w:p>
    <w:p>
      <w:pPr>
        <w:pStyle w:val="0"/>
        <w:jc w:val="both"/>
      </w:pPr>
      <w:r>
        <w:rPr>
          <w:sz w:val="20"/>
        </w:rPr>
        <w:t xml:space="preserve">(пп. 13 введен </w:t>
      </w:r>
      <w:hyperlink w:history="0" r:id="rId1458"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p>
      <w:pPr>
        <w:pStyle w:val="0"/>
        <w:spacing w:before="200" w:line-rule="auto"/>
        <w:ind w:firstLine="540"/>
        <w:jc w:val="both"/>
      </w:pPr>
      <w:r>
        <w:rPr>
          <w:sz w:val="20"/>
        </w:rPr>
        <w:t xml:space="preserve">В случае представления заявителем документов, предусмотренных настоящим пунктом, в государственное учреждение не по месту регистрации семьи в качестве многодетной государственное учреждение самостоятельно в течение трех рабочих дней со дня поступления документов направляет их в государственное учреждение, зарегистрировавшее семью в качестве многодетной, о чем заявитель извещается в течение двух рабочих дней со дня направления документов.</w:t>
      </w:r>
    </w:p>
    <w:p>
      <w:pPr>
        <w:pStyle w:val="0"/>
        <w:spacing w:before="200" w:line-rule="auto"/>
        <w:ind w:firstLine="540"/>
        <w:jc w:val="both"/>
      </w:pPr>
      <w:r>
        <w:rPr>
          <w:sz w:val="20"/>
        </w:rPr>
        <w:t xml:space="preserve">7.1. Заявитель вправе представить в государственное учреждение следующие документы:</w:t>
      </w:r>
    </w:p>
    <w:p>
      <w:pPr>
        <w:pStyle w:val="0"/>
        <w:spacing w:before="200" w:line-rule="auto"/>
        <w:ind w:firstLine="540"/>
        <w:jc w:val="both"/>
      </w:pPr>
      <w:r>
        <w:rPr>
          <w:sz w:val="20"/>
        </w:rPr>
        <w:t xml:space="preserve">1) в случае, предусмотренном </w:t>
      </w:r>
      <w:hyperlink w:history="0" w:anchor="P16422" w:tooltip="7) проведение работ по реконструкции объекта индивидуального жилищного строительства, принадлежащего членам многодетной семьи на праве общей долевой собственности либо одному из членов многодетной семьи,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w:r>
          <w:rPr>
            <w:sz w:val="20"/>
            <w:color w:val="0000ff"/>
          </w:rPr>
          <w:t xml:space="preserve">подпунктом 7 пункта 5</w:t>
        </w:r>
      </w:hyperlink>
      <w:r>
        <w:rPr>
          <w:sz w:val="20"/>
        </w:rPr>
        <w:t xml:space="preserve"> настоящего Порядка:</w:t>
      </w:r>
    </w:p>
    <w:p>
      <w:pPr>
        <w:pStyle w:val="0"/>
        <w:spacing w:before="200" w:line-rule="auto"/>
        <w:ind w:firstLine="540"/>
        <w:jc w:val="both"/>
      </w:pPr>
      <w:r>
        <w:rPr>
          <w:sz w:val="20"/>
        </w:rPr>
        <w:t xml:space="preserve">а) уведомление о планируемых строительстве или реконструкции объекта индивидуального жилищного строительства или садового дома;</w:t>
      </w:r>
    </w:p>
    <w:p>
      <w:pPr>
        <w:pStyle w:val="0"/>
        <w:spacing w:before="200" w:line-rule="auto"/>
        <w:ind w:firstLine="540"/>
        <w:jc w:val="both"/>
      </w:pPr>
      <w:r>
        <w:rPr>
          <w:sz w:val="20"/>
        </w:rPr>
        <w:t xml:space="preserve">б) копию уведомления о соответствии указанных в уведомлении о планируемом строительстве или реконструкции объекта индивидуального жилищного строительства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pPr>
        <w:pStyle w:val="0"/>
        <w:spacing w:before="200" w:line-rule="auto"/>
        <w:ind w:firstLine="540"/>
        <w:jc w:val="both"/>
      </w:pPr>
      <w:r>
        <w:rPr>
          <w:sz w:val="20"/>
        </w:rPr>
        <w:t xml:space="preserve">в) копию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pPr>
        <w:pStyle w:val="0"/>
        <w:spacing w:before="200" w:line-rule="auto"/>
        <w:ind w:firstLine="540"/>
        <w:jc w:val="both"/>
      </w:pPr>
      <w:r>
        <w:rPr>
          <w:sz w:val="20"/>
        </w:rPr>
        <w:t xml:space="preserve">г) копии правоустанавливающих документов на реконструируемый объект индивидуального жилищного строительства в случае, если права на него зарегистрированы в Едином государственном реестре недвижимости;</w:t>
      </w:r>
    </w:p>
    <w:p>
      <w:pPr>
        <w:pStyle w:val="0"/>
        <w:spacing w:before="200" w:line-rule="auto"/>
        <w:ind w:firstLine="540"/>
        <w:jc w:val="both"/>
      </w:pPr>
      <w:r>
        <w:rPr>
          <w:sz w:val="20"/>
        </w:rPr>
        <w:t xml:space="preserve">2) в случае, предусмотренном </w:t>
      </w:r>
      <w:hyperlink w:history="0" w:anchor="P16424" w:tooltip="8) пристройка жилого помещения к имеющемуся жилому дому, принадлежащему членам многодетной семьи на праве общей долевой собственности либо одному из членов многодетной семьи;">
        <w:r>
          <w:rPr>
            <w:sz w:val="20"/>
            <w:color w:val="0000ff"/>
          </w:rPr>
          <w:t xml:space="preserve">подпунктом 8 пункта 5</w:t>
        </w:r>
      </w:hyperlink>
      <w:r>
        <w:rPr>
          <w:sz w:val="20"/>
        </w:rPr>
        <w:t xml:space="preserve"> настоящего Порядка:</w:t>
      </w:r>
    </w:p>
    <w:p>
      <w:pPr>
        <w:pStyle w:val="0"/>
        <w:spacing w:before="200" w:line-rule="auto"/>
        <w:ind w:firstLine="540"/>
        <w:jc w:val="both"/>
      </w:pPr>
      <w:r>
        <w:rPr>
          <w:sz w:val="20"/>
        </w:rPr>
        <w:t xml:space="preserve">а) уведомление о планируемых строительстве или реконструкции объекта индивидуального жилищного строительства или садового дома;</w:t>
      </w:r>
    </w:p>
    <w:p>
      <w:pPr>
        <w:pStyle w:val="0"/>
        <w:spacing w:before="200" w:line-rule="auto"/>
        <w:ind w:firstLine="540"/>
        <w:jc w:val="both"/>
      </w:pPr>
      <w:r>
        <w:rPr>
          <w:sz w:val="20"/>
        </w:rPr>
        <w:t xml:space="preserve">б) копию уведомления о соответствии указанных в уведомлении о планируемом строительстве или реконструкции объекта индивидуального жилищного строительства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pPr>
        <w:pStyle w:val="0"/>
        <w:spacing w:before="200" w:line-rule="auto"/>
        <w:ind w:firstLine="540"/>
        <w:jc w:val="both"/>
      </w:pPr>
      <w:r>
        <w:rPr>
          <w:sz w:val="20"/>
        </w:rPr>
        <w:t xml:space="preserve">в) копии правоустанавливающих документов на реконструируемый объект индивидуального жилищного строительства в случае, если права на него зарегистрированы в Едином государственном реестре недвижимости;</w:t>
      </w:r>
    </w:p>
    <w:p>
      <w:pPr>
        <w:pStyle w:val="0"/>
        <w:spacing w:before="200" w:line-rule="auto"/>
        <w:ind w:firstLine="540"/>
        <w:jc w:val="both"/>
      </w:pPr>
      <w:r>
        <w:rPr>
          <w:sz w:val="20"/>
        </w:rPr>
        <w:t xml:space="preserve">3) в случае, предусмотренном </w:t>
      </w:r>
      <w:hyperlink w:history="0" w:anchor="P16426" w:tooltip="9) приобретение по договору купли-продажи доли (долей) в праве общей собственности на жилое помещение, если в результате совершенной сделки:">
        <w:r>
          <w:rPr>
            <w:sz w:val="20"/>
            <w:color w:val="0000ff"/>
          </w:rPr>
          <w:t xml:space="preserve">подпунктом 9 пункта 5</w:t>
        </w:r>
      </w:hyperlink>
      <w:r>
        <w:rPr>
          <w:sz w:val="20"/>
        </w:rPr>
        <w:t xml:space="preserve"> настоящего Порядка, - копию правоустанавливающих документов на остальные доли в праве общей собственности на жилое помещение, в случае если в результате купли-продажи доли (долей) в праве общей собственности на жилое помещение приобретает все доли в праве общей собственности на данное жилое помещение, - если права на них зарегистрированы в Едином государственном реестре недвижимости.</w:t>
      </w:r>
    </w:p>
    <w:p>
      <w:pPr>
        <w:pStyle w:val="0"/>
        <w:spacing w:before="200" w:line-rule="auto"/>
        <w:ind w:firstLine="540"/>
        <w:jc w:val="both"/>
      </w:pPr>
      <w:r>
        <w:rPr>
          <w:sz w:val="20"/>
        </w:rPr>
        <w:t xml:space="preserve">В случае если заявитель по собственной инициативе не представил документы, предусмотренные настоящим пунктом, государственное учреждение запрашивает их путем направления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(п. 7.1 введен </w:t>
      </w:r>
      <w:hyperlink w:history="0" r:id="rId1459"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bookmarkStart w:id="16514" w:name="P16514"/>
    <w:bookmarkEnd w:id="16514"/>
    <w:p>
      <w:pPr>
        <w:pStyle w:val="0"/>
        <w:spacing w:before="200" w:line-rule="auto"/>
        <w:ind w:firstLine="540"/>
        <w:jc w:val="both"/>
      </w:pPr>
      <w:r>
        <w:rPr>
          <w:sz w:val="20"/>
        </w:rPr>
        <w:t xml:space="preserve">8. Для получения денежной выплаты заявитель вправе по собственной инициативе представить в государственное учреждение выписку из Единого государственного реестра недвижимости об объекте недвижимости, приобретаемом за счет денежной выплаты на цели, указанные в </w:t>
      </w:r>
      <w:hyperlink w:history="0" w:anchor="P16413" w:tooltip="1) приобретение по договору купли-продажи жилого помещения (индивидуального жилого дома, части индивидуального жилого дома, квартиры, части квартиры, комнаты) на первичном или вторичном рынке жилья;">
        <w:r>
          <w:rPr>
            <w:sz w:val="20"/>
            <w:color w:val="0000ff"/>
          </w:rPr>
          <w:t xml:space="preserve">подпунктах 1</w:t>
        </w:r>
      </w:hyperlink>
      <w:r>
        <w:rPr>
          <w:sz w:val="20"/>
        </w:rPr>
        <w:t xml:space="preserve"> - </w:t>
      </w:r>
      <w:hyperlink w:history="0" w:anchor="P16418" w:tooltip="3) выплата первоначального взноса, погашение основной суммы долга и (или) уплата процентов по кредитам (займам), в том числе ипотечным, на приобретение жилого помещения (индивидуального жилого дома, части индивидуального жилого дома, квартиры, части квартиры, комнаты) в кредитной организации, за исключением штрафов, комиссий, пеней за просрочку исполнения обязательств по указанным кредитам (займам);">
        <w:r>
          <w:rPr>
            <w:sz w:val="20"/>
            <w:color w:val="0000ff"/>
          </w:rPr>
          <w:t xml:space="preserve">3</w:t>
        </w:r>
      </w:hyperlink>
      <w:r>
        <w:rPr>
          <w:sz w:val="20"/>
        </w:rPr>
        <w:t xml:space="preserve">, </w:t>
      </w:r>
      <w:hyperlink w:history="0" w:anchor="P16420" w:tooltip="5) приобретение объекта незавершенного строительства, включая расходы по завершении строительства данного объекта, в том числе при условии заключения договора кредитования строительства с кредитной организацией;">
        <w:r>
          <w:rPr>
            <w:sz w:val="20"/>
            <w:color w:val="0000ff"/>
          </w:rPr>
          <w:t xml:space="preserve">5</w:t>
        </w:r>
      </w:hyperlink>
      <w:r>
        <w:rPr>
          <w:sz w:val="20"/>
        </w:rPr>
        <w:t xml:space="preserve"> и </w:t>
      </w:r>
      <w:hyperlink w:history="0" w:anchor="P16421" w:tooltip="6) уплату паевого взноса в жилищных накопительных или жилищно-строительных (жилищных) кооперативах;">
        <w:r>
          <w:rPr>
            <w:sz w:val="20"/>
            <w:color w:val="0000ff"/>
          </w:rPr>
          <w:t xml:space="preserve">6 пункта 5</w:t>
        </w:r>
      </w:hyperlink>
      <w:r>
        <w:rPr>
          <w:sz w:val="20"/>
        </w:rPr>
        <w:t xml:space="preserve"> настоящего Порядка.</w:t>
      </w:r>
    </w:p>
    <w:p>
      <w:pPr>
        <w:pStyle w:val="0"/>
        <w:spacing w:before="200" w:line-rule="auto"/>
        <w:ind w:firstLine="540"/>
        <w:jc w:val="both"/>
      </w:pPr>
      <w:r>
        <w:rPr>
          <w:sz w:val="20"/>
        </w:rPr>
        <w:t xml:space="preserve">9. Документы, указанные в </w:t>
      </w:r>
      <w:hyperlink w:history="0" w:anchor="P16444" w:tooltip="7. Для предоставления денежной выплаты член многодетной семьи (далее - заявитель) представляет в государственное учреждение социальной защиты населения Архангельской области по месту регистрации семьи в качестве многодетной (далее - государственное учреждение) следующие документы:">
        <w:r>
          <w:rPr>
            <w:sz w:val="20"/>
            <w:color w:val="0000ff"/>
          </w:rPr>
          <w:t xml:space="preserve">пунктах 7</w:t>
        </w:r>
      </w:hyperlink>
      <w:r>
        <w:rPr>
          <w:sz w:val="20"/>
        </w:rPr>
        <w:t xml:space="preserve"> и </w:t>
      </w:r>
      <w:hyperlink w:history="0" w:anchor="P16514" w:tooltip="8. Для получения денежной выплаты заявитель вправе по собственной инициативе представить в государственное учреждение выписку из Единого государственного реестра недвижимости об объекте недвижимости, приобретаемом за счет денежной выплаты на цели, указанные в подпунктах 1 - 3, 5 и 6 пункта 5 настоящего Порядка.">
        <w:r>
          <w:rPr>
            <w:sz w:val="20"/>
            <w:color w:val="0000ff"/>
          </w:rPr>
          <w:t xml:space="preserve">8</w:t>
        </w:r>
      </w:hyperlink>
      <w:r>
        <w:rPr>
          <w:sz w:val="20"/>
        </w:rPr>
        <w:t xml:space="preserve"> настоящего Порядка, представляются в государственное учреждение:</w:t>
      </w:r>
    </w:p>
    <w:bookmarkStart w:id="16516" w:name="P16516"/>
    <w:bookmarkEnd w:id="16516"/>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bookmarkStart w:id="16517" w:name="P16517"/>
    <w:bookmarkEnd w:id="16517"/>
    <w:p>
      <w:pPr>
        <w:pStyle w:val="0"/>
        <w:spacing w:before="200" w:line-rule="auto"/>
        <w:ind w:firstLine="540"/>
        <w:jc w:val="both"/>
      </w:pPr>
      <w:r>
        <w:rPr>
          <w:sz w:val="20"/>
        </w:rPr>
        <w:t xml:space="preserve">2) заказным почтовым отправлением. В данном случае документы направляются в виде подлинников и копий документов, верность которых удостоверена в порядке, установленном гражданским законодательством;</w:t>
      </w:r>
    </w:p>
    <w:bookmarkStart w:id="16518" w:name="P16518"/>
    <w:bookmarkEnd w:id="16518"/>
    <w:p>
      <w:pPr>
        <w:pStyle w:val="0"/>
        <w:spacing w:before="200" w:line-rule="auto"/>
        <w:ind w:firstLine="540"/>
        <w:jc w:val="both"/>
      </w:pPr>
      <w:r>
        <w:rPr>
          <w:sz w:val="20"/>
        </w:rPr>
        <w:t xml:space="preserve">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p>
      <w:pPr>
        <w:pStyle w:val="0"/>
        <w:jc w:val="both"/>
      </w:pPr>
      <w:r>
        <w:rPr>
          <w:sz w:val="20"/>
        </w:rPr>
        <w:t xml:space="preserve">(абзац введен </w:t>
      </w:r>
      <w:hyperlink w:history="0" r:id="rId1460"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26.08.2020 N 531-пп)</w:t>
      </w:r>
    </w:p>
    <w:bookmarkStart w:id="16520" w:name="P16520"/>
    <w:bookmarkEnd w:id="16520"/>
    <w:p>
      <w:pPr>
        <w:pStyle w:val="0"/>
        <w:spacing w:before="200" w:line-rule="auto"/>
        <w:ind w:firstLine="540"/>
        <w:jc w:val="both"/>
      </w:pPr>
      <w:r>
        <w:rPr>
          <w:sz w:val="20"/>
        </w:rPr>
        <w:t xml:space="preserve">4)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w:t>
      </w:r>
    </w:p>
    <w:p>
      <w:pPr>
        <w:pStyle w:val="0"/>
        <w:jc w:val="both"/>
      </w:pPr>
      <w:r>
        <w:rPr>
          <w:sz w:val="20"/>
        </w:rPr>
        <w:t xml:space="preserve">(пп. 4 введен </w:t>
      </w:r>
      <w:hyperlink w:history="0" r:id="rId1461"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22.12.2020 N 872-пп)</w:t>
      </w:r>
    </w:p>
    <w:p>
      <w:pPr>
        <w:pStyle w:val="0"/>
        <w:spacing w:before="200" w:line-rule="auto"/>
        <w:ind w:firstLine="540"/>
        <w:jc w:val="both"/>
      </w:pPr>
      <w:r>
        <w:rPr>
          <w:sz w:val="20"/>
        </w:rPr>
        <w:t xml:space="preserve">Каждый документ представляется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p>
      <w:pPr>
        <w:pStyle w:val="0"/>
        <w:spacing w:before="200" w:line-rule="auto"/>
        <w:ind w:firstLine="540"/>
        <w:jc w:val="both"/>
      </w:pPr>
      <w:r>
        <w:rPr>
          <w:sz w:val="20"/>
        </w:rPr>
        <w:t xml:space="preserve">10. Заявитель несет ответственность в соответствии с законодательством Российской Федерации за достоверность сведений, содержащихся в представляемых им документах.</w:t>
      </w:r>
    </w:p>
    <w:p>
      <w:pPr>
        <w:pStyle w:val="0"/>
        <w:spacing w:before="200" w:line-rule="auto"/>
        <w:ind w:firstLine="540"/>
        <w:jc w:val="both"/>
      </w:pPr>
      <w:r>
        <w:rPr>
          <w:sz w:val="20"/>
        </w:rPr>
        <w:t xml:space="preserve">11. Расходы, связанные с оформлением и представлением документов, указанных в </w:t>
      </w:r>
      <w:hyperlink w:history="0" w:anchor="P16444" w:tooltip="7. Для предоставления денежной выплаты член многодетной семьи (далее - заявитель) представляет в государственное учреждение социальной защиты населения Архангельской области по месту регистрации семьи в качестве многодетной (далее - государственное учреждение) следующие документы:">
        <w:r>
          <w:rPr>
            <w:sz w:val="20"/>
            <w:color w:val="0000ff"/>
          </w:rPr>
          <w:t xml:space="preserve">подпунктах 7</w:t>
        </w:r>
      </w:hyperlink>
      <w:r>
        <w:rPr>
          <w:sz w:val="20"/>
        </w:rPr>
        <w:t xml:space="preserve"> и </w:t>
      </w:r>
      <w:hyperlink w:history="0" w:anchor="P16514" w:tooltip="8. Для получения денежной выплаты заявитель вправе по собственной инициативе представить в государственное учреждение выписку из Единого государственного реестра недвижимости об объекте недвижимости, приобретаемом за счет денежной выплаты на цели, указанные в подпунктах 1 - 3, 5 и 6 пункта 5 настоящего Порядка.">
        <w:r>
          <w:rPr>
            <w:sz w:val="20"/>
            <w:color w:val="0000ff"/>
          </w:rPr>
          <w:t xml:space="preserve">8</w:t>
        </w:r>
      </w:hyperlink>
      <w:r>
        <w:rPr>
          <w:sz w:val="20"/>
        </w:rPr>
        <w:t xml:space="preserve"> настоящего Порядка, а также с перечислением денежной выплаты в соответствии с </w:t>
      </w:r>
      <w:hyperlink w:history="0" w:anchor="P16567" w:tooltip="19. Денежная выплата предоставляется путем безналичного перечисления денежных средств:">
        <w:r>
          <w:rPr>
            <w:sz w:val="20"/>
            <w:color w:val="0000ff"/>
          </w:rPr>
          <w:t xml:space="preserve">пунктом 19</w:t>
        </w:r>
      </w:hyperlink>
      <w:r>
        <w:rPr>
          <w:sz w:val="20"/>
        </w:rPr>
        <w:t xml:space="preserve"> настоящего Порядка, многодетная семья осуществляет за счет собственных средств.</w:t>
      </w:r>
    </w:p>
    <w:p>
      <w:pPr>
        <w:pStyle w:val="0"/>
        <w:spacing w:before="200" w:line-rule="auto"/>
        <w:ind w:firstLine="540"/>
        <w:jc w:val="both"/>
      </w:pPr>
      <w:r>
        <w:rPr>
          <w:sz w:val="20"/>
        </w:rPr>
        <w:t xml:space="preserve">11.1. При представлении документов, указанных в </w:t>
      </w:r>
      <w:hyperlink w:history="0" w:anchor="P16444" w:tooltip="7. Для предоставления денежной выплаты член многодетной семьи (далее - заявитель) представляет в государственное учреждение социальной защиты населения Архангельской области по месту регистрации семьи в качестве многодетной (далее - государственное учреждение) следующие документы:">
        <w:r>
          <w:rPr>
            <w:sz w:val="20"/>
            <w:color w:val="0000ff"/>
          </w:rPr>
          <w:t xml:space="preserve">пунктах 7</w:t>
        </w:r>
      </w:hyperlink>
      <w:r>
        <w:rPr>
          <w:sz w:val="20"/>
        </w:rPr>
        <w:t xml:space="preserve"> и </w:t>
      </w:r>
      <w:hyperlink w:history="0" w:anchor="P16514" w:tooltip="8. Для получения денежной выплаты заявитель вправе по собственной инициативе представить в государственное учреждение выписку из Единого государственного реестра недвижимости об объекте недвижимости, приобретаемом за счет денежной выплаты на цели, указанные в подпунктах 1 - 3, 5 и 6 пункта 5 настоящего Порядка.">
        <w:r>
          <w:rPr>
            <w:sz w:val="20"/>
            <w:color w:val="0000ff"/>
          </w:rPr>
          <w:t xml:space="preserve">8</w:t>
        </w:r>
      </w:hyperlink>
      <w:r>
        <w:rPr>
          <w:sz w:val="20"/>
        </w:rPr>
        <w:t xml:space="preserve"> настоящего Порядка, через многофункциональный центр предоставления государственных и муниципальных услуг и (или) привлекаемые им организации комплекты документов передаются с сопроводительными реестрами в государственное учреждение в течение рабочего дня, следующего за днем приема документов многофункциональным центром предоставления государственных и муниципальных услуг и (или) привлекаемыми им организациями.</w:t>
      </w:r>
    </w:p>
    <w:p>
      <w:pPr>
        <w:pStyle w:val="0"/>
        <w:jc w:val="both"/>
      </w:pPr>
      <w:r>
        <w:rPr>
          <w:sz w:val="20"/>
        </w:rPr>
        <w:t xml:space="preserve">(п. 11.1 введен </w:t>
      </w:r>
      <w:hyperlink w:history="0" r:id="rId1462"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26.08.2020 N 531-пп)</w:t>
      </w:r>
    </w:p>
    <w:p>
      <w:pPr>
        <w:pStyle w:val="0"/>
        <w:spacing w:before="200" w:line-rule="auto"/>
        <w:ind w:firstLine="540"/>
        <w:jc w:val="both"/>
      </w:pPr>
      <w:r>
        <w:rPr>
          <w:sz w:val="20"/>
        </w:rPr>
        <w:t xml:space="preserve">12. Днем обращения заявителя в государственное учреждение считается:</w:t>
      </w:r>
    </w:p>
    <w:p>
      <w:pPr>
        <w:pStyle w:val="0"/>
        <w:jc w:val="both"/>
      </w:pPr>
      <w:r>
        <w:rPr>
          <w:sz w:val="20"/>
        </w:rPr>
        <w:t xml:space="preserve">(в ред. </w:t>
      </w:r>
      <w:hyperlink w:history="0" r:id="rId1463" w:tooltip="Постановление Правительства Архангельской области от 23.05.2023 N 46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23.05.2023 N 461-пп)</w:t>
      </w:r>
    </w:p>
    <w:p>
      <w:pPr>
        <w:pStyle w:val="0"/>
        <w:spacing w:before="200" w:line-rule="auto"/>
        <w:ind w:firstLine="540"/>
        <w:jc w:val="both"/>
      </w:pPr>
      <w:r>
        <w:rPr>
          <w:sz w:val="20"/>
        </w:rPr>
        <w:t xml:space="preserve">1) день приема государственным учреждением документов, предусмотренных </w:t>
      </w:r>
      <w:hyperlink w:history="0" w:anchor="P16444" w:tooltip="7. Для предоставления денежной выплаты член многодетной семьи (далее - заявитель) представляет в государственное учреждение социальной защиты населения Архангельской области по месту регистрации семьи в качестве многодетной (далее - государственное учреждение) следующие документы:">
        <w:r>
          <w:rPr>
            <w:sz w:val="20"/>
            <w:color w:val="0000ff"/>
          </w:rPr>
          <w:t xml:space="preserve">пунктом 7</w:t>
        </w:r>
      </w:hyperlink>
      <w:r>
        <w:rPr>
          <w:sz w:val="20"/>
        </w:rPr>
        <w:t xml:space="preserve"> настоящего Порядка, если документы представлены способами, указанными в </w:t>
      </w:r>
      <w:hyperlink w:history="0" w:anchor="P16516"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подпунктах 1</w:t>
        </w:r>
      </w:hyperlink>
      <w:r>
        <w:rPr>
          <w:sz w:val="20"/>
        </w:rPr>
        <w:t xml:space="preserve">, </w:t>
      </w:r>
      <w:hyperlink w:history="0" w:anchor="P16518" w:tooltip="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3</w:t>
        </w:r>
      </w:hyperlink>
      <w:r>
        <w:rPr>
          <w:sz w:val="20"/>
        </w:rPr>
        <w:t xml:space="preserve"> и </w:t>
      </w:r>
      <w:hyperlink w:history="0" w:anchor="P16520" w:tooltip="4)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
        <w:r>
          <w:rPr>
            <w:sz w:val="20"/>
            <w:color w:val="0000ff"/>
          </w:rPr>
          <w:t xml:space="preserve">4 пункта 9</w:t>
        </w:r>
      </w:hyperlink>
      <w:r>
        <w:rPr>
          <w:sz w:val="20"/>
        </w:rPr>
        <w:t xml:space="preserve"> настоящего Порядка;</w:t>
      </w:r>
    </w:p>
    <w:p>
      <w:pPr>
        <w:pStyle w:val="0"/>
        <w:jc w:val="both"/>
      </w:pPr>
      <w:r>
        <w:rPr>
          <w:sz w:val="20"/>
        </w:rPr>
        <w:t xml:space="preserve">(в ред. </w:t>
      </w:r>
      <w:hyperlink w:history="0" r:id="rId1464"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22.12.2020 N 872-пп)</w:t>
      </w:r>
    </w:p>
    <w:p>
      <w:pPr>
        <w:pStyle w:val="0"/>
        <w:spacing w:before="200" w:line-rule="auto"/>
        <w:ind w:firstLine="540"/>
        <w:jc w:val="both"/>
      </w:pPr>
      <w:r>
        <w:rPr>
          <w:sz w:val="20"/>
        </w:rPr>
        <w:t xml:space="preserve">2) дата, указанная на почтовом штемпеле организации почтовой связи по месту отправления документов, предусмотренных </w:t>
      </w:r>
      <w:hyperlink w:history="0" w:anchor="P16444" w:tooltip="7. Для предоставления денежной выплаты член многодетной семьи (далее - заявитель) представляет в государственное учреждение социальной защиты населения Архангельской области по месту регистрации семьи в качестве многодетной (далее - государственное учреждение) следующие документы:">
        <w:r>
          <w:rPr>
            <w:sz w:val="20"/>
            <w:color w:val="0000ff"/>
          </w:rPr>
          <w:t xml:space="preserve">пунктом 7</w:t>
        </w:r>
      </w:hyperlink>
      <w:r>
        <w:rPr>
          <w:sz w:val="20"/>
        </w:rPr>
        <w:t xml:space="preserve"> настоящего Порядка, если документы представлены способом, указанным в </w:t>
      </w:r>
      <w:hyperlink w:history="0" w:anchor="P16517" w:tooltip="2) заказным почтовым отправлением. В данном случае документы направляются в виде подлинников и копий документов, верность которых удостоверена в порядке, установленном гражданским законодательством;">
        <w:r>
          <w:rPr>
            <w:sz w:val="20"/>
            <w:color w:val="0000ff"/>
          </w:rPr>
          <w:t xml:space="preserve">подпункте 2 пункта 9</w:t>
        </w:r>
      </w:hyperlink>
      <w:r>
        <w:rPr>
          <w:sz w:val="20"/>
        </w:rPr>
        <w:t xml:space="preserve"> настоящего Порядка.</w:t>
      </w:r>
    </w:p>
    <w:p>
      <w:pPr>
        <w:pStyle w:val="0"/>
        <w:jc w:val="both"/>
      </w:pPr>
      <w:r>
        <w:rPr>
          <w:sz w:val="20"/>
        </w:rPr>
        <w:t xml:space="preserve">(п. 12 в ред. </w:t>
      </w:r>
      <w:hyperlink w:history="0" r:id="rId1465"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26.08.2020 N 531-пп)</w:t>
      </w:r>
    </w:p>
    <w:p>
      <w:pPr>
        <w:pStyle w:val="0"/>
        <w:jc w:val="both"/>
      </w:pPr>
      <w:r>
        <w:rPr>
          <w:sz w:val="20"/>
        </w:rPr>
      </w:r>
    </w:p>
    <w:p>
      <w:pPr>
        <w:pStyle w:val="2"/>
        <w:outlineLvl w:val="1"/>
        <w:jc w:val="center"/>
      </w:pPr>
      <w:r>
        <w:rPr>
          <w:sz w:val="20"/>
        </w:rPr>
        <w:t xml:space="preserve">III. Порядок рассмотрения документов</w:t>
      </w:r>
    </w:p>
    <w:p>
      <w:pPr>
        <w:pStyle w:val="2"/>
        <w:jc w:val="center"/>
      </w:pPr>
      <w:r>
        <w:rPr>
          <w:sz w:val="20"/>
        </w:rPr>
        <w:t xml:space="preserve">для предоставления денежной выплаты</w:t>
      </w:r>
    </w:p>
    <w:p>
      <w:pPr>
        <w:pStyle w:val="0"/>
        <w:jc w:val="both"/>
      </w:pPr>
      <w:r>
        <w:rPr>
          <w:sz w:val="20"/>
        </w:rPr>
      </w:r>
    </w:p>
    <w:bookmarkStart w:id="16538" w:name="P16538"/>
    <w:bookmarkEnd w:id="16538"/>
    <w:p>
      <w:pPr>
        <w:pStyle w:val="0"/>
        <w:ind w:firstLine="540"/>
        <w:jc w:val="both"/>
      </w:pPr>
      <w:r>
        <w:rPr>
          <w:sz w:val="20"/>
        </w:rPr>
        <w:t xml:space="preserve">13. Государственное учреждение при рассмотрении документов запрашивает в Управлении Федеральной службы государственной регистрации, кадастра и картографии по Архангельской области и Ненецкому автономному округу выписку из Единого государственного реестра недвижимости об объекте недвижимости, приобретаемом за счет денежной выплаты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(в ред. </w:t>
      </w:r>
      <w:hyperlink w:history="0" r:id="rId1466"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В случае если заявление представлено в том числе о выплате единовременной денежной выплаты, государственное учреждение в течение двух рабочих дней со дня поступления такого заявления направляет его копию и копии иных поступивших документов, предусмотренных </w:t>
      </w:r>
      <w:hyperlink w:history="0" w:anchor="P16444" w:tooltip="7. Для предоставления денежной выплаты член многодетной семьи (далее - заявитель) представляет в государственное учреждение социальной защиты населения Архангельской области по месту регистрации семьи в качестве многодетной (далее - государственное учреждение) следующие документы:">
        <w:r>
          <w:rPr>
            <w:sz w:val="20"/>
            <w:color w:val="0000ff"/>
          </w:rPr>
          <w:t xml:space="preserve">пунктами 7</w:t>
        </w:r>
      </w:hyperlink>
      <w:r>
        <w:rPr>
          <w:sz w:val="20"/>
        </w:rPr>
        <w:t xml:space="preserve"> и </w:t>
      </w:r>
      <w:hyperlink w:history="0" w:anchor="P16514" w:tooltip="8. Для получения денежной выплаты заявитель вправе по собственной инициативе представить в государственное учреждение выписку из Единого государственного реестра недвижимости об объекте недвижимости, приобретаемом за счет денежной выплаты на цели, указанные в подпунктах 1 - 3, 5 и 6 пункта 5 настоящего Порядка.">
        <w:r>
          <w:rPr>
            <w:sz w:val="20"/>
            <w:color w:val="0000ff"/>
          </w:rPr>
          <w:t xml:space="preserve">8</w:t>
        </w:r>
      </w:hyperlink>
      <w:r>
        <w:rPr>
          <w:sz w:val="20"/>
        </w:rPr>
        <w:t xml:space="preserve"> настоящего Порядка, в орган местного самоуправления, указанный в согласии на обработку персональных данных, для решения вопроса о предоставлении (отказе) соответствующей выплаты. О направлении указанных документов в органы местного самоуправления заявитель информируется в течение двух рабочих дней со дня соответствующего направления.</w:t>
      </w:r>
    </w:p>
    <w:p>
      <w:pPr>
        <w:pStyle w:val="0"/>
        <w:jc w:val="both"/>
      </w:pPr>
      <w:r>
        <w:rPr>
          <w:sz w:val="20"/>
        </w:rPr>
        <w:t xml:space="preserve">(абзац введен </w:t>
      </w:r>
      <w:hyperlink w:history="0" r:id="rId1467" w:tooltip="Постановление Правительства Архангельской области от 23.05.2023 N 46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23.05.2023 N 461-пп)</w:t>
      </w:r>
    </w:p>
    <w:p>
      <w:pPr>
        <w:pStyle w:val="0"/>
        <w:spacing w:before="200" w:line-rule="auto"/>
        <w:ind w:firstLine="540"/>
        <w:jc w:val="both"/>
      </w:pPr>
      <w:r>
        <w:rPr>
          <w:sz w:val="20"/>
        </w:rPr>
        <w:t xml:space="preserve">14. Государственное учреждение в течение 20 рабочих дней со дня представления заявителем документов, предусмотренных </w:t>
      </w:r>
      <w:hyperlink w:history="0" w:anchor="P16444" w:tooltip="7. Для предоставления денежной выплаты член многодетной семьи (далее - заявитель) представляет в государственное учреждение социальной защиты населения Архангельской области по месту регистрации семьи в качестве многодетной (далее - государственное учреждение) следующие документы:">
        <w:r>
          <w:rPr>
            <w:sz w:val="20"/>
            <w:color w:val="0000ff"/>
          </w:rPr>
          <w:t xml:space="preserve">пунктом 7</w:t>
        </w:r>
      </w:hyperlink>
      <w:r>
        <w:rPr>
          <w:sz w:val="20"/>
        </w:rPr>
        <w:t xml:space="preserve"> настоящего Порядка, принимает одно из следующих решений:</w:t>
      </w:r>
    </w:p>
    <w:bookmarkStart w:id="16543" w:name="P16543"/>
    <w:bookmarkEnd w:id="16543"/>
    <w:p>
      <w:pPr>
        <w:pStyle w:val="0"/>
        <w:spacing w:before="200" w:line-rule="auto"/>
        <w:ind w:firstLine="540"/>
        <w:jc w:val="both"/>
      </w:pPr>
      <w:r>
        <w:rPr>
          <w:sz w:val="20"/>
        </w:rPr>
        <w:t xml:space="preserve">1) о предоставлении денежной выплаты;</w:t>
      </w:r>
    </w:p>
    <w:bookmarkStart w:id="16544" w:name="P16544"/>
    <w:bookmarkEnd w:id="16544"/>
    <w:p>
      <w:pPr>
        <w:pStyle w:val="0"/>
        <w:spacing w:before="200" w:line-rule="auto"/>
        <w:ind w:firstLine="540"/>
        <w:jc w:val="both"/>
      </w:pPr>
      <w:r>
        <w:rPr>
          <w:sz w:val="20"/>
        </w:rPr>
        <w:t xml:space="preserve">2) об отказе в предоставлении денежной выплаты.</w:t>
      </w:r>
    </w:p>
    <w:p>
      <w:pPr>
        <w:pStyle w:val="0"/>
        <w:spacing w:before="200" w:line-rule="auto"/>
        <w:ind w:firstLine="540"/>
        <w:jc w:val="both"/>
      </w:pPr>
      <w:r>
        <w:rPr>
          <w:sz w:val="20"/>
        </w:rPr>
        <w:t xml:space="preserve">Государственное учреждение до принятия решения, предусмотренного </w:t>
      </w:r>
      <w:hyperlink w:history="0" w:anchor="P16543" w:tooltip="1) о предоставлении денежной выплаты;">
        <w:r>
          <w:rPr>
            <w:sz w:val="20"/>
            <w:color w:val="0000ff"/>
          </w:rPr>
          <w:t xml:space="preserve">подпунктом 1</w:t>
        </w:r>
      </w:hyperlink>
      <w:r>
        <w:rPr>
          <w:sz w:val="20"/>
        </w:rPr>
        <w:t xml:space="preserve"> настоящего пункта, запрашивает у органов местного самоуправления информацию о принятом решении в части единовременной денежной выплаты.</w:t>
      </w:r>
    </w:p>
    <w:p>
      <w:pPr>
        <w:pStyle w:val="0"/>
        <w:jc w:val="both"/>
      </w:pPr>
      <w:r>
        <w:rPr>
          <w:sz w:val="20"/>
        </w:rPr>
        <w:t xml:space="preserve">(абзац введен </w:t>
      </w:r>
      <w:hyperlink w:history="0" r:id="rId1468" w:tooltip="Постановление Правительства Архангельской области от 23.05.2023 N 46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23.05.2023 N 461-пп)</w:t>
      </w:r>
    </w:p>
    <w:p>
      <w:pPr>
        <w:pStyle w:val="0"/>
        <w:spacing w:before="200" w:line-rule="auto"/>
        <w:ind w:firstLine="540"/>
        <w:jc w:val="both"/>
      </w:pPr>
      <w:r>
        <w:rPr>
          <w:sz w:val="20"/>
        </w:rPr>
        <w:t xml:space="preserve">15. Основаниями для принятия решения, указанного в </w:t>
      </w:r>
      <w:hyperlink w:history="0" w:anchor="P16544" w:tooltip="2) об отказе в предоставлении денежной выплаты.">
        <w:r>
          <w:rPr>
            <w:sz w:val="20"/>
            <w:color w:val="0000ff"/>
          </w:rPr>
          <w:t xml:space="preserve">подпункте 2 пункта 14</w:t>
        </w:r>
      </w:hyperlink>
      <w:r>
        <w:rPr>
          <w:sz w:val="20"/>
        </w:rPr>
        <w:t xml:space="preserve"> настоящего Порядка, являются следующие обстоятельства:</w:t>
      </w:r>
    </w:p>
    <w:bookmarkStart w:id="16548" w:name="P16548"/>
    <w:bookmarkEnd w:id="16548"/>
    <w:p>
      <w:pPr>
        <w:pStyle w:val="0"/>
        <w:spacing w:before="200" w:line-rule="auto"/>
        <w:ind w:firstLine="540"/>
        <w:jc w:val="both"/>
      </w:pPr>
      <w:r>
        <w:rPr>
          <w:sz w:val="20"/>
        </w:rPr>
        <w:t xml:space="preserve">1) представление документов, предусмотренных </w:t>
      </w:r>
      <w:hyperlink w:history="0" w:anchor="P16444" w:tooltip="7. Для предоставления денежной выплаты член многодетной семьи (далее - заявитель) представляет в государственное учреждение социальной защиты населения Архангельской области по месту регистрации семьи в качестве многодетной (далее - государственное учреждение) следующие документы:">
        <w:r>
          <w:rPr>
            <w:sz w:val="20"/>
            <w:color w:val="0000ff"/>
          </w:rPr>
          <w:t xml:space="preserve">пунктом 7</w:t>
        </w:r>
      </w:hyperlink>
      <w:r>
        <w:rPr>
          <w:sz w:val="20"/>
        </w:rPr>
        <w:t xml:space="preserve"> настоящего Порядка, не в полном объеме;</w:t>
      </w:r>
    </w:p>
    <w:p>
      <w:pPr>
        <w:pStyle w:val="0"/>
        <w:spacing w:before="200" w:line-rule="auto"/>
        <w:ind w:firstLine="540"/>
        <w:jc w:val="both"/>
      </w:pPr>
      <w:r>
        <w:rPr>
          <w:sz w:val="20"/>
        </w:rPr>
        <w:t xml:space="preserve">2) предоставление недостоверных сведений;</w:t>
      </w:r>
    </w:p>
    <w:p>
      <w:pPr>
        <w:pStyle w:val="0"/>
        <w:spacing w:before="200" w:line-rule="auto"/>
        <w:ind w:firstLine="540"/>
        <w:jc w:val="both"/>
      </w:pPr>
      <w:r>
        <w:rPr>
          <w:sz w:val="20"/>
        </w:rPr>
        <w:t xml:space="preserve">3) приобретаемое жилое помещение на цели, указанные в </w:t>
      </w:r>
      <w:hyperlink w:history="0" w:anchor="P16412" w:tooltip="5. Денежная выплата предоставляется многодетным семьям на цели, связанные с обеспечением многодетных семей жилыми помещениями:">
        <w:r>
          <w:rPr>
            <w:sz w:val="20"/>
            <w:color w:val="0000ff"/>
          </w:rPr>
          <w:t xml:space="preserve">пункте 5</w:t>
        </w:r>
      </w:hyperlink>
      <w:r>
        <w:rPr>
          <w:sz w:val="20"/>
        </w:rPr>
        <w:t xml:space="preserve"> настоящего Порядка, находится за пределами Архангельской области;</w:t>
      </w:r>
    </w:p>
    <w:p>
      <w:pPr>
        <w:pStyle w:val="0"/>
        <w:spacing w:before="200" w:line-rule="auto"/>
        <w:ind w:firstLine="540"/>
        <w:jc w:val="both"/>
      </w:pPr>
      <w:r>
        <w:rPr>
          <w:sz w:val="20"/>
        </w:rPr>
        <w:t xml:space="preserve">4) повторное обращение заявителя за денежной выплатой, если такая выплата была ранее предоставлена многодетной семье;</w:t>
      </w:r>
    </w:p>
    <w:p>
      <w:pPr>
        <w:pStyle w:val="0"/>
        <w:spacing w:before="200" w:line-rule="auto"/>
        <w:ind w:firstLine="540"/>
        <w:jc w:val="both"/>
      </w:pPr>
      <w:r>
        <w:rPr>
          <w:sz w:val="20"/>
        </w:rPr>
        <w:t xml:space="preserve">5) многодетная семья не состоит в реестре многодетных семей, желающих приобрести земельный участок;</w:t>
      </w:r>
    </w:p>
    <w:p>
      <w:pPr>
        <w:pStyle w:val="0"/>
        <w:spacing w:before="200" w:line-rule="auto"/>
        <w:ind w:firstLine="540"/>
        <w:jc w:val="both"/>
      </w:pPr>
      <w:r>
        <w:rPr>
          <w:sz w:val="20"/>
        </w:rPr>
        <w:t xml:space="preserve">6) многодетной семье предоставлен земельный участок в соответствии с областным </w:t>
      </w:r>
      <w:hyperlink w:history="0" r:id="rId1469" w:tooltip="Закон Архангельской области от 07.10.2003 N 192-24-ОЗ (ред. от 22.11.2022) &quot;О порядке предоставления земельных участков отдельным категориям граждан&quot; (принят Архангельским областным Собранием депутатов 07.10.2003) (с изм. и доп., вступающими в силу с 01.01.2023) {КонсультантПлюс}">
        <w:r>
          <w:rPr>
            <w:sz w:val="20"/>
            <w:color w:val="0000ff"/>
          </w:rPr>
          <w:t xml:space="preserve">законом</w:t>
        </w:r>
      </w:hyperlink>
      <w:r>
        <w:rPr>
          <w:sz w:val="20"/>
        </w:rPr>
        <w:t xml:space="preserve"> "О порядке предоставления земельных участков отдельным категориям граждан";</w:t>
      </w:r>
    </w:p>
    <w:bookmarkStart w:id="16554" w:name="P16554"/>
    <w:bookmarkEnd w:id="16554"/>
    <w:p>
      <w:pPr>
        <w:pStyle w:val="0"/>
        <w:spacing w:before="200" w:line-rule="auto"/>
        <w:ind w:firstLine="540"/>
        <w:jc w:val="both"/>
      </w:pPr>
      <w:r>
        <w:rPr>
          <w:sz w:val="20"/>
        </w:rPr>
        <w:t xml:space="preserve">7) многодетная семья не соответствует условиям, предусмотренным </w:t>
      </w:r>
      <w:hyperlink w:history="0" w:anchor="P16382" w:tooltip="2. Многодетным семьям предоставляется денежная выплата исходя из даты включения в реестр многодетных семей, поэтапно, начиная с 1 июля 2019 года.">
        <w:r>
          <w:rPr>
            <w:sz w:val="20"/>
            <w:color w:val="0000ff"/>
          </w:rPr>
          <w:t xml:space="preserve">пунктом 2</w:t>
        </w:r>
      </w:hyperlink>
      <w:r>
        <w:rPr>
          <w:sz w:val="20"/>
        </w:rPr>
        <w:t xml:space="preserve"> настоящего Порядка.</w:t>
      </w:r>
    </w:p>
    <w:p>
      <w:pPr>
        <w:pStyle w:val="0"/>
        <w:jc w:val="both"/>
      </w:pPr>
      <w:r>
        <w:rPr>
          <w:sz w:val="20"/>
        </w:rPr>
        <w:t xml:space="preserve">(в ред. </w:t>
      </w:r>
      <w:hyperlink w:history="0" r:id="rId1470" w:tooltip="Постановление Правительства Архангельской области от 05.05.2022 N 293-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05.05.2022 N 293-пп)</w:t>
      </w:r>
    </w:p>
    <w:p>
      <w:pPr>
        <w:pStyle w:val="0"/>
        <w:spacing w:before="200" w:line-rule="auto"/>
        <w:ind w:firstLine="540"/>
        <w:jc w:val="both"/>
      </w:pPr>
      <w:r>
        <w:rPr>
          <w:sz w:val="20"/>
        </w:rPr>
        <w:t xml:space="preserve">При отсутствии оснований, указанных в </w:t>
      </w:r>
      <w:hyperlink w:history="0" w:anchor="P16548" w:tooltip="1) представление документов, предусмотренных пунктом 7 настоящего Порядка, не в полном объеме;">
        <w:r>
          <w:rPr>
            <w:sz w:val="20"/>
            <w:color w:val="0000ff"/>
          </w:rPr>
          <w:t xml:space="preserve">подпунктах 1</w:t>
        </w:r>
      </w:hyperlink>
      <w:r>
        <w:rPr>
          <w:sz w:val="20"/>
        </w:rPr>
        <w:t xml:space="preserve"> - </w:t>
      </w:r>
      <w:hyperlink w:history="0" w:anchor="P16554" w:tooltip="7) многодетная семья не соответствует условиям, предусмотренным пунктом 2 настоящего Порядка.">
        <w:r>
          <w:rPr>
            <w:sz w:val="20"/>
            <w:color w:val="0000ff"/>
          </w:rPr>
          <w:t xml:space="preserve">7</w:t>
        </w:r>
      </w:hyperlink>
      <w:r>
        <w:rPr>
          <w:sz w:val="20"/>
        </w:rPr>
        <w:t xml:space="preserve"> настоящего пункта, государственным учреждением принимается решение, указанное в </w:t>
      </w:r>
      <w:hyperlink w:history="0" w:anchor="P16543" w:tooltip="1) о предоставлении денежной выплаты;">
        <w:r>
          <w:rPr>
            <w:sz w:val="20"/>
            <w:color w:val="0000ff"/>
          </w:rPr>
          <w:t xml:space="preserve">подпункте 1 пункта 14</w:t>
        </w:r>
      </w:hyperlink>
      <w:r>
        <w:rPr>
          <w:sz w:val="20"/>
        </w:rPr>
        <w:t xml:space="preserve"> настоящего Порядка.</w:t>
      </w:r>
    </w:p>
    <w:bookmarkStart w:id="16557" w:name="P16557"/>
    <w:bookmarkEnd w:id="16557"/>
    <w:p>
      <w:pPr>
        <w:pStyle w:val="0"/>
        <w:spacing w:before="200" w:line-rule="auto"/>
        <w:ind w:firstLine="540"/>
        <w:jc w:val="both"/>
      </w:pPr>
      <w:r>
        <w:rPr>
          <w:sz w:val="20"/>
        </w:rPr>
        <w:t xml:space="preserve">16. Государственное учреждение уведомляет заявителя о принятом решении не позднее пяти рабочих дней со дня его принятия.</w:t>
      </w:r>
    </w:p>
    <w:p>
      <w:pPr>
        <w:pStyle w:val="0"/>
        <w:spacing w:before="200" w:line-rule="auto"/>
        <w:ind w:firstLine="540"/>
        <w:jc w:val="both"/>
      </w:pPr>
      <w:r>
        <w:rPr>
          <w:sz w:val="20"/>
        </w:rPr>
        <w:t xml:space="preserve">Уведомления, предусмотренные </w:t>
      </w:r>
      <w:hyperlink w:history="0" w:anchor="P16557" w:tooltip="16. Государственное учреждение уведомляет заявителя о принятом решении не позднее пяти рабочих дней со дня его принятия.">
        <w:r>
          <w:rPr>
            <w:sz w:val="20"/>
            <w:color w:val="0000ff"/>
          </w:rPr>
          <w:t xml:space="preserve">абзацем первым</w:t>
        </w:r>
      </w:hyperlink>
      <w:r>
        <w:rPr>
          <w:sz w:val="20"/>
        </w:rPr>
        <w:t xml:space="preserve"> настоящего пункта, направляются заявителю в письменной форме одним из способов, указанных им в заявлении.</w:t>
      </w:r>
    </w:p>
    <w:p>
      <w:pPr>
        <w:pStyle w:val="0"/>
        <w:spacing w:before="200" w:line-rule="auto"/>
        <w:ind w:firstLine="540"/>
        <w:jc w:val="both"/>
      </w:pPr>
      <w:r>
        <w:rPr>
          <w:sz w:val="20"/>
        </w:rPr>
        <w:t xml:space="preserve">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уведомление направляется ему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w:t>
      </w:r>
    </w:p>
    <w:p>
      <w:pPr>
        <w:pStyle w:val="0"/>
        <w:jc w:val="both"/>
      </w:pPr>
      <w:r>
        <w:rPr>
          <w:sz w:val="20"/>
        </w:rPr>
        <w:t xml:space="preserve">(абзац введен </w:t>
      </w:r>
      <w:hyperlink w:history="0" r:id="rId1471"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22.12.2020 N 872-пп)</w:t>
      </w:r>
    </w:p>
    <w:p>
      <w:pPr>
        <w:pStyle w:val="0"/>
        <w:spacing w:before="200" w:line-rule="auto"/>
        <w:ind w:firstLine="540"/>
        <w:jc w:val="both"/>
      </w:pPr>
      <w:r>
        <w:rPr>
          <w:sz w:val="20"/>
        </w:rPr>
        <w:t xml:space="preserve">17. В случае принятия решения, указанного в </w:t>
      </w:r>
      <w:hyperlink w:history="0" w:anchor="P16544" w:tooltip="2) об отказе в предоставлении денежной выплаты.">
        <w:r>
          <w:rPr>
            <w:sz w:val="20"/>
            <w:color w:val="0000ff"/>
          </w:rPr>
          <w:t xml:space="preserve">подпункте 2 пункта 14</w:t>
        </w:r>
      </w:hyperlink>
      <w:r>
        <w:rPr>
          <w:sz w:val="20"/>
        </w:rPr>
        <w:t xml:space="preserve"> настоящего Порядка, заявителю разъясняются основания отказа в предоставлении денежной выплаты и порядок оспаривания (обжалования) принятого решения.</w:t>
      </w:r>
    </w:p>
    <w:p>
      <w:pPr>
        <w:pStyle w:val="0"/>
        <w:spacing w:before="200" w:line-rule="auto"/>
        <w:ind w:firstLine="540"/>
        <w:jc w:val="both"/>
      </w:pPr>
      <w:r>
        <w:rPr>
          <w:sz w:val="20"/>
        </w:rPr>
        <w:t xml:space="preserve">В случае принятия государственным учреждением решения, указанного в </w:t>
      </w:r>
      <w:hyperlink w:history="0" w:anchor="P16544" w:tooltip="2) об отказе в предоставлении денежной выплаты.">
        <w:r>
          <w:rPr>
            <w:sz w:val="20"/>
            <w:color w:val="0000ff"/>
          </w:rPr>
          <w:t xml:space="preserve">подпункте 2 пункта 14</w:t>
        </w:r>
      </w:hyperlink>
      <w:r>
        <w:rPr>
          <w:sz w:val="20"/>
        </w:rPr>
        <w:t xml:space="preserve"> настоящего Порядка, заявитель вправе повторно обратиться в государственное учреждение для предоставления денежной выплаты в порядке, установленном настоящим Порядком, после устранения обстоятельств, послуживших основанием для принятия указанного решения.</w:t>
      </w:r>
    </w:p>
    <w:p>
      <w:pPr>
        <w:pStyle w:val="0"/>
        <w:jc w:val="both"/>
      </w:pPr>
      <w:r>
        <w:rPr>
          <w:sz w:val="20"/>
        </w:rPr>
        <w:t xml:space="preserve">(в ред. </w:t>
      </w:r>
      <w:hyperlink w:history="0" r:id="rId1472" w:tooltip="Постановление Правительства Архангельской области от 17.09.2019 N 50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17.09.2019 N 501-пп)</w:t>
      </w:r>
    </w:p>
    <w:p>
      <w:pPr>
        <w:pStyle w:val="0"/>
        <w:spacing w:before="200" w:line-rule="auto"/>
        <w:ind w:firstLine="540"/>
        <w:jc w:val="both"/>
      </w:pPr>
      <w:r>
        <w:rPr>
          <w:sz w:val="20"/>
        </w:rPr>
        <w:t xml:space="preserve">18. Государственное учреждение перечисляет денежную выплату в течение 10 рабочих дней со дня принятия решения, указанного в </w:t>
      </w:r>
      <w:hyperlink w:history="0" w:anchor="P16543" w:tooltip="1) о предоставлении денежной выплаты;">
        <w:r>
          <w:rPr>
            <w:sz w:val="20"/>
            <w:color w:val="0000ff"/>
          </w:rPr>
          <w:t xml:space="preserve">подпункте 1 пункта 14</w:t>
        </w:r>
      </w:hyperlink>
      <w:r>
        <w:rPr>
          <w:sz w:val="20"/>
        </w:rPr>
        <w:t xml:space="preserve"> настоящего Порядка.</w:t>
      </w:r>
    </w:p>
    <w:p>
      <w:pPr>
        <w:pStyle w:val="0"/>
        <w:spacing w:before="200" w:line-rule="auto"/>
        <w:ind w:firstLine="540"/>
        <w:jc w:val="both"/>
      </w:pPr>
      <w:r>
        <w:rPr>
          <w:sz w:val="20"/>
        </w:rPr>
        <w:t xml:space="preserve">В случае принятия органами местного самоуправления решения о предоставлении единовременной денежной выплаты и потребности многодетной семьи в целях, предусмотренных </w:t>
      </w:r>
      <w:hyperlink w:history="0" w:anchor="P16412" w:tooltip="5. Денежная выплата предоставляется многодетным семьям на цели, связанные с обеспечением многодетных семей жилыми помещениями:">
        <w:r>
          <w:rPr>
            <w:sz w:val="20"/>
            <w:color w:val="0000ff"/>
          </w:rPr>
          <w:t xml:space="preserve">пунктом 5</w:t>
        </w:r>
      </w:hyperlink>
      <w:r>
        <w:rPr>
          <w:sz w:val="20"/>
        </w:rPr>
        <w:t xml:space="preserve"> настоящего Порядка, менее совокупного размера денежной выплаты и единовременной денежной выплаты размеры указанных выплат определяются пропорционально потребности многодетной семьи.</w:t>
      </w:r>
    </w:p>
    <w:p>
      <w:pPr>
        <w:pStyle w:val="0"/>
        <w:jc w:val="both"/>
      </w:pPr>
      <w:r>
        <w:rPr>
          <w:sz w:val="20"/>
        </w:rPr>
        <w:t xml:space="preserve">(п. 18 в ред. </w:t>
      </w:r>
      <w:hyperlink w:history="0" r:id="rId1473" w:tooltip="Постановление Правительства Архангельской области от 23.05.2023 N 46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23.05.2023 N 461-пп)</w:t>
      </w:r>
    </w:p>
    <w:bookmarkStart w:id="16567" w:name="P16567"/>
    <w:bookmarkEnd w:id="16567"/>
    <w:p>
      <w:pPr>
        <w:pStyle w:val="0"/>
        <w:spacing w:before="200" w:line-rule="auto"/>
        <w:ind w:firstLine="540"/>
        <w:jc w:val="both"/>
      </w:pPr>
      <w:r>
        <w:rPr>
          <w:sz w:val="20"/>
        </w:rPr>
        <w:t xml:space="preserve">19. Денежная выплата предоставляется путем безналичного перечисления денежных средств:</w:t>
      </w:r>
    </w:p>
    <w:p>
      <w:pPr>
        <w:pStyle w:val="0"/>
        <w:spacing w:before="200" w:line-rule="auto"/>
        <w:ind w:firstLine="540"/>
        <w:jc w:val="both"/>
      </w:pPr>
      <w:r>
        <w:rPr>
          <w:sz w:val="20"/>
        </w:rPr>
        <w:t xml:space="preserve">1) в случае, предусмотренном </w:t>
      </w:r>
      <w:hyperlink w:history="0" w:anchor="P16413" w:tooltip="1) приобретение по договору купли-продажи жилого помещения (индивидуального жилого дома, части индивидуального жилого дома, квартиры, части квартиры, комнаты) на первичном или вторичном рынке жилья;">
        <w:r>
          <w:rPr>
            <w:sz w:val="20"/>
            <w:color w:val="0000ff"/>
          </w:rPr>
          <w:t xml:space="preserve">подпунктом 1 пункта 5</w:t>
        </w:r>
      </w:hyperlink>
      <w:r>
        <w:rPr>
          <w:sz w:val="20"/>
        </w:rPr>
        <w:t xml:space="preserve"> настоящего Порядка, продавцу, указанному в договоре купли-продажи жилого помещения (индивидуального жилого дома, части индивидуального жилого дома, квартиры, части квартиры, комнаты);</w:t>
      </w:r>
    </w:p>
    <w:p>
      <w:pPr>
        <w:pStyle w:val="0"/>
        <w:spacing w:before="200" w:line-rule="auto"/>
        <w:ind w:firstLine="540"/>
        <w:jc w:val="both"/>
      </w:pPr>
      <w:r>
        <w:rPr>
          <w:sz w:val="20"/>
        </w:rPr>
        <w:t xml:space="preserve">2) в случае, предусмотренном </w:t>
      </w:r>
      <w:hyperlink w:history="0" w:anchor="P16414" w:tooltip="2) приобретение квартиры или ее части при участии в долевом строительстве многоквартирного жилого дома путем размещения средств денежной выплаты на счетах эскроу в порядке, предусмотренном статьей 15.4 Федерального закона от 30 декабря 2004 года N 214-ФЗ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за исключением случаев, указанных в подпункте 2.1 настоящего пункта;">
        <w:r>
          <w:rPr>
            <w:sz w:val="20"/>
            <w:color w:val="0000ff"/>
          </w:rPr>
          <w:t xml:space="preserve">подпунктом 2 пункта 5</w:t>
        </w:r>
      </w:hyperlink>
      <w:r>
        <w:rPr>
          <w:sz w:val="20"/>
        </w:rPr>
        <w:t xml:space="preserve"> настоящего Порядка, кредитной организации, в которой открыт счет эскроу;</w:t>
      </w:r>
    </w:p>
    <w:p>
      <w:pPr>
        <w:pStyle w:val="0"/>
        <w:spacing w:before="200" w:line-rule="auto"/>
        <w:ind w:firstLine="540"/>
        <w:jc w:val="both"/>
      </w:pPr>
      <w:r>
        <w:rPr>
          <w:sz w:val="20"/>
        </w:rPr>
        <w:t xml:space="preserve">2.1) в случае, предусмотренном </w:t>
      </w:r>
      <w:hyperlink w:history="0" w:anchor="P16416" w:tooltip="2.1) приобретение квартиры или ее части при участии в долевом строительстве многоквартирного жилого дома на основании договора участия в долевом строительстве многоквартирного жилого дома, заключенного и представленного на государственную регистрацию до 1 июля 2019 года, при наличии обязательства по оплате стоимости квартиры или ее части, а также иных работ, связанных со строительством объекта недвижимости по данному договору, на день подачи многодетной семьей заявления о предоставлении денежной выплаты;">
        <w:r>
          <w:rPr>
            <w:sz w:val="20"/>
            <w:color w:val="0000ff"/>
          </w:rPr>
          <w:t xml:space="preserve">подпунктом 2.1 пункта 5</w:t>
        </w:r>
      </w:hyperlink>
      <w:r>
        <w:rPr>
          <w:sz w:val="20"/>
        </w:rPr>
        <w:t xml:space="preserve"> настоящего Порядка, застройщику, указанному в договоре участия в долевом строительстве многоквартирного жилого дома или кредитору (цеденту), указанному в договоре об уступке прав требований по договору участия в долевом строительстве многоквартирного жилого дома;</w:t>
      </w:r>
    </w:p>
    <w:p>
      <w:pPr>
        <w:pStyle w:val="0"/>
        <w:jc w:val="both"/>
      </w:pPr>
      <w:r>
        <w:rPr>
          <w:sz w:val="20"/>
        </w:rPr>
        <w:t xml:space="preserve">(пп. 2.1 введен </w:t>
      </w:r>
      <w:hyperlink w:history="0" r:id="rId1474" w:tooltip="Постановление Правительства Архангельской области от 24.12.2019 N 74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24.12.2019 N 741-пп)</w:t>
      </w:r>
    </w:p>
    <w:p>
      <w:pPr>
        <w:pStyle w:val="0"/>
        <w:spacing w:before="200" w:line-rule="auto"/>
        <w:ind w:firstLine="540"/>
        <w:jc w:val="both"/>
      </w:pPr>
      <w:r>
        <w:rPr>
          <w:sz w:val="20"/>
        </w:rPr>
        <w:t xml:space="preserve">3) в случае, предусмотренном </w:t>
      </w:r>
      <w:hyperlink w:history="0" w:anchor="P16418" w:tooltip="3) выплата первоначального взноса, погашение основной суммы долга и (или) уплата процентов по кредитам (займам), в том числе ипотечным, на приобретение жилого помещения (индивидуального жилого дома, части индивидуального жилого дома, квартиры, части квартиры, комнаты) в кредитной организации, за исключением штрафов, комиссий, пеней за просрочку исполнения обязательств по указанным кредитам (займам);">
        <w:r>
          <w:rPr>
            <w:sz w:val="20"/>
            <w:color w:val="0000ff"/>
          </w:rPr>
          <w:t xml:space="preserve">подпунктом 3 пункта 5</w:t>
        </w:r>
      </w:hyperlink>
      <w:r>
        <w:rPr>
          <w:sz w:val="20"/>
        </w:rPr>
        <w:t xml:space="preserve"> настоящего Порядка, кредитной организации, предоставившей кредит (заем), в том числе ипотечный, на приобретение жилого помещения (индивидуального жилого дома, части индивидуального жилого дома, квартиры, части квартиры, комнаты);</w:t>
      </w:r>
    </w:p>
    <w:p>
      <w:pPr>
        <w:pStyle w:val="0"/>
        <w:spacing w:before="200" w:line-rule="auto"/>
        <w:ind w:firstLine="540"/>
        <w:jc w:val="both"/>
      </w:pPr>
      <w:r>
        <w:rPr>
          <w:sz w:val="20"/>
        </w:rPr>
        <w:t xml:space="preserve">4) в случае, предусмотренном </w:t>
      </w:r>
      <w:hyperlink w:history="0" w:anchor="P16419" w:tooltip="4) создание объекта индивидуального жилищного строительства, в том числе при условии заключения договора кредитования строительства с кредитной организацией;">
        <w:r>
          <w:rPr>
            <w:sz w:val="20"/>
            <w:color w:val="0000ff"/>
          </w:rPr>
          <w:t xml:space="preserve">подпунктом 4 пункта 5</w:t>
        </w:r>
      </w:hyperlink>
      <w:r>
        <w:rPr>
          <w:sz w:val="20"/>
        </w:rPr>
        <w:t xml:space="preserve"> настоящего Порядка, исполнителю (подрядчику), указанному в договоре подряда на строительство объекта индивидуального жилищного строительства, либо кредитной организации, предоставившей кредит (заем), на строительство объекта индивидуального жилищного строительства, либо продавцу, указанному в договоре купли-продажи материалов и оборудования для строительства жилого дома собственными силами;</w:t>
      </w:r>
    </w:p>
    <w:p>
      <w:pPr>
        <w:pStyle w:val="0"/>
        <w:spacing w:before="200" w:line-rule="auto"/>
        <w:ind w:firstLine="540"/>
        <w:jc w:val="both"/>
      </w:pPr>
      <w:r>
        <w:rPr>
          <w:sz w:val="20"/>
        </w:rPr>
        <w:t xml:space="preserve">5) в случае, предусмотренном </w:t>
      </w:r>
      <w:hyperlink w:history="0" w:anchor="P16420" w:tooltip="5) приобретение объекта незавершенного строительства, включая расходы по завершении строительства данного объекта, в том числе при условии заключения договора кредитования строительства с кредитной организацией;">
        <w:r>
          <w:rPr>
            <w:sz w:val="20"/>
            <w:color w:val="0000ff"/>
          </w:rPr>
          <w:t xml:space="preserve">подпунктом 5 пункта 5</w:t>
        </w:r>
      </w:hyperlink>
      <w:r>
        <w:rPr>
          <w:sz w:val="20"/>
        </w:rPr>
        <w:t xml:space="preserve"> настоящего Порядка, продавцу объекта незавершенного строительства, исполнителю (подрядчику), указанному в договоре подряда на завершение строительства объекта индивидуального жилищного строительства, либо кредитной организации, предоставившей кредит (заем), на завершение строительства объекта индивидуального жилищного строительства, либо продавцу, указанному в договоре купли-продажи материалов и оборудования для строительства жилого дома собственными силами;</w:t>
      </w:r>
    </w:p>
    <w:p>
      <w:pPr>
        <w:pStyle w:val="0"/>
        <w:spacing w:before="200" w:line-rule="auto"/>
        <w:ind w:firstLine="540"/>
        <w:jc w:val="both"/>
      </w:pPr>
      <w:r>
        <w:rPr>
          <w:sz w:val="20"/>
        </w:rPr>
        <w:t xml:space="preserve">6) в случае, предусмотренном </w:t>
      </w:r>
      <w:hyperlink w:history="0" w:anchor="P16421" w:tooltip="6) уплату паевого взноса в жилищных накопительных или жилищно-строительных (жилищных) кооперативах;">
        <w:r>
          <w:rPr>
            <w:sz w:val="20"/>
            <w:color w:val="0000ff"/>
          </w:rPr>
          <w:t xml:space="preserve">подпунктом 6 пункта 5</w:t>
        </w:r>
      </w:hyperlink>
      <w:r>
        <w:rPr>
          <w:sz w:val="20"/>
        </w:rPr>
        <w:t xml:space="preserve"> настоящего Порядка, жилищному накопительному или жилищно-строительному (жилищному) кооперативу;</w:t>
      </w:r>
    </w:p>
    <w:p>
      <w:pPr>
        <w:pStyle w:val="0"/>
        <w:spacing w:before="200" w:line-rule="auto"/>
        <w:ind w:firstLine="540"/>
        <w:jc w:val="both"/>
      </w:pPr>
      <w:r>
        <w:rPr>
          <w:sz w:val="20"/>
        </w:rPr>
        <w:t xml:space="preserve">7) в случаях, предусмотренных </w:t>
      </w:r>
      <w:hyperlink w:history="0" w:anchor="P16422" w:tooltip="7) проведение работ по реконструкции объекта индивидуального жилищного строительства, принадлежащего членам многодетной семьи на праве общей долевой собственности либо одному из членов многодетной семьи,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w:r>
          <w:rPr>
            <w:sz w:val="20"/>
            <w:color w:val="0000ff"/>
          </w:rPr>
          <w:t xml:space="preserve">подпунктами 7</w:t>
        </w:r>
      </w:hyperlink>
      <w:r>
        <w:rPr>
          <w:sz w:val="20"/>
        </w:rPr>
        <w:t xml:space="preserve"> и </w:t>
      </w:r>
      <w:hyperlink w:history="0" w:anchor="P16424" w:tooltip="8) пристройка жилого помещения к имеющемуся жилому дому, принадлежащему членам многодетной семьи на праве общей долевой собственности либо одному из членов многодетной семьи;">
        <w:r>
          <w:rPr>
            <w:sz w:val="20"/>
            <w:color w:val="0000ff"/>
          </w:rPr>
          <w:t xml:space="preserve">8 пункта 5</w:t>
        </w:r>
      </w:hyperlink>
      <w:r>
        <w:rPr>
          <w:sz w:val="20"/>
        </w:rPr>
        <w:t xml:space="preserve"> настоящего Порядка, исполнителю (подрядчику), указанному в договоре подряда на реконструкцию объекта индивидуального жилищного строительства, пристройку жилого помещения, либо продавцу, указанному в договоре купли-продажи материалов и оборудования для реконструкции, пристройки собственными силами;</w:t>
      </w:r>
    </w:p>
    <w:p>
      <w:pPr>
        <w:pStyle w:val="0"/>
        <w:jc w:val="both"/>
      </w:pPr>
      <w:r>
        <w:rPr>
          <w:sz w:val="20"/>
        </w:rPr>
        <w:t xml:space="preserve">(пп. 7 введен </w:t>
      </w:r>
      <w:hyperlink w:history="0" r:id="rId1475"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p>
      <w:pPr>
        <w:pStyle w:val="0"/>
        <w:spacing w:before="200" w:line-rule="auto"/>
        <w:ind w:firstLine="540"/>
        <w:jc w:val="both"/>
      </w:pPr>
      <w:r>
        <w:rPr>
          <w:sz w:val="20"/>
        </w:rPr>
        <w:t xml:space="preserve">8) в случае, предусмотренном </w:t>
      </w:r>
      <w:hyperlink w:history="0" w:anchor="P16426" w:tooltip="9) приобретение по договору купли-продажи доли (долей) в праве общей собственности на жилое помещение, если в результате совершенной сделки:">
        <w:r>
          <w:rPr>
            <w:sz w:val="20"/>
            <w:color w:val="0000ff"/>
          </w:rPr>
          <w:t xml:space="preserve">подпунктом 9 пункта 5</w:t>
        </w:r>
      </w:hyperlink>
      <w:r>
        <w:rPr>
          <w:sz w:val="20"/>
        </w:rPr>
        <w:t xml:space="preserve"> настоящего Порядка, продавцу, указанному в договоре доли (долей) в праве общей собственности на жилое помещение;</w:t>
      </w:r>
    </w:p>
    <w:p>
      <w:pPr>
        <w:pStyle w:val="0"/>
        <w:jc w:val="both"/>
      </w:pPr>
      <w:r>
        <w:rPr>
          <w:sz w:val="20"/>
        </w:rPr>
        <w:t xml:space="preserve">(пп. 8 введен </w:t>
      </w:r>
      <w:hyperlink w:history="0" r:id="rId1476"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p>
      <w:pPr>
        <w:pStyle w:val="0"/>
        <w:spacing w:before="200" w:line-rule="auto"/>
        <w:ind w:firstLine="540"/>
        <w:jc w:val="both"/>
      </w:pPr>
      <w:r>
        <w:rPr>
          <w:sz w:val="20"/>
        </w:rPr>
        <w:t xml:space="preserve">9) в случае, предусмотренном </w:t>
      </w:r>
      <w:hyperlink w:history="0" w:anchor="P16430" w:tooltip="10) подключение (технологическое присоединение) объекта индивидуального жилищного строительства (части объекта индивидуального жилищного строительства), принадлежащего членам многодетной семьи на праве общей долевой собственности, к сетям инженерно-технического обеспечения;">
        <w:r>
          <w:rPr>
            <w:sz w:val="20"/>
            <w:color w:val="0000ff"/>
          </w:rPr>
          <w:t xml:space="preserve">подпунктом 10 пункта 5</w:t>
        </w:r>
      </w:hyperlink>
      <w:r>
        <w:rPr>
          <w:sz w:val="20"/>
        </w:rPr>
        <w:t xml:space="preserve"> настоящего Порядка, организации, осуществляющей подключение (технологическое присоединение) объекта индивидуального жилищного строительства (части объекта индивидуального жилищного строительства), принадлежащего членам многодетной семьи на праве общей долевой собственности, к сетям инженерно-технического обеспечения;</w:t>
      </w:r>
    </w:p>
    <w:p>
      <w:pPr>
        <w:pStyle w:val="0"/>
        <w:jc w:val="both"/>
      </w:pPr>
      <w:r>
        <w:rPr>
          <w:sz w:val="20"/>
        </w:rPr>
        <w:t xml:space="preserve">(пп. 9 введен </w:t>
      </w:r>
      <w:hyperlink w:history="0" r:id="rId1477"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p>
      <w:pPr>
        <w:pStyle w:val="0"/>
        <w:spacing w:before="200" w:line-rule="auto"/>
        <w:ind w:firstLine="540"/>
        <w:jc w:val="both"/>
      </w:pPr>
      <w:r>
        <w:rPr>
          <w:sz w:val="20"/>
        </w:rPr>
        <w:t xml:space="preserve">10) в случае, предусмотренном </w:t>
      </w:r>
      <w:hyperlink w:history="0" w:anchor="P16432" w:tooltip="11) уплата первоначального взноса, погашение основной суммы долга и (или) уплата процентов по кредитам (займам), в том числе ипотечным, на приобретение доли (долей) в праве общей собственности на жилое помещение, если в результате совершенной сделки:">
        <w:r>
          <w:rPr>
            <w:sz w:val="20"/>
            <w:color w:val="0000ff"/>
          </w:rPr>
          <w:t xml:space="preserve">подпунктом 11 пункта 5</w:t>
        </w:r>
      </w:hyperlink>
      <w:r>
        <w:rPr>
          <w:sz w:val="20"/>
        </w:rPr>
        <w:t xml:space="preserve"> настоящего Порядка, кредитной организации, предоставившей кредит (заем), в том числе ипотечный, на приобретение доли (долей) в праве общей собственности на жилое помещение.</w:t>
      </w:r>
    </w:p>
    <w:p>
      <w:pPr>
        <w:pStyle w:val="0"/>
        <w:jc w:val="both"/>
      </w:pPr>
      <w:r>
        <w:rPr>
          <w:sz w:val="20"/>
        </w:rPr>
        <w:t xml:space="preserve">(пп. 10 введен </w:t>
      </w:r>
      <w:hyperlink w:history="0" r:id="rId1478" w:tooltip="Постановление Правительства Архангельской области от 03.11.2020 N 719-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постановлением</w:t>
        </w:r>
      </w:hyperlink>
      <w:r>
        <w:rPr>
          <w:sz w:val="20"/>
        </w:rPr>
        <w:t xml:space="preserve"> Правительства Архангельской области от 03.11.2020 N 719-пп)</w:t>
      </w:r>
    </w:p>
    <w:bookmarkStart w:id="16584" w:name="P16584"/>
    <w:bookmarkEnd w:id="16584"/>
    <w:p>
      <w:pPr>
        <w:pStyle w:val="0"/>
        <w:spacing w:before="200" w:line-rule="auto"/>
        <w:ind w:firstLine="540"/>
        <w:jc w:val="both"/>
      </w:pPr>
      <w:r>
        <w:rPr>
          <w:sz w:val="20"/>
        </w:rPr>
        <w:t xml:space="preserve">20. В случае отсутствия объемов финансирования и лимитов бюджетных обязательств, доведенных до государственного учреждения, государственным учреждением принимается решение о приостановлении предоставления денежной выплаты.</w:t>
      </w:r>
    </w:p>
    <w:p>
      <w:pPr>
        <w:pStyle w:val="0"/>
        <w:spacing w:before="200" w:line-rule="auto"/>
        <w:ind w:firstLine="540"/>
        <w:jc w:val="both"/>
      </w:pPr>
      <w:r>
        <w:rPr>
          <w:sz w:val="20"/>
        </w:rPr>
        <w:t xml:space="preserve">В течение трех рабочих дней со дня принятия решения, указанного в </w:t>
      </w:r>
      <w:hyperlink w:history="0" w:anchor="P16584" w:tooltip="20. В случае отсутствия объемов финансирования и лимитов бюджетных обязательств, доведенных до государственного учреждения, государственным учреждением принимается решение о приостановлении предоставления денежной выплаты.">
        <w:r>
          <w:rPr>
            <w:sz w:val="20"/>
            <w:color w:val="0000ff"/>
          </w:rPr>
          <w:t xml:space="preserve">абзаце первом</w:t>
        </w:r>
      </w:hyperlink>
      <w:r>
        <w:rPr>
          <w:sz w:val="20"/>
        </w:rPr>
        <w:t xml:space="preserve"> настоящего пункта, государственное учреждение уведомляет заявителя о его принятии и готовит запрос в министерство труда, занятости и социального развития Архангельской области (далее - министерство) о предоставлении денежных средств.</w:t>
      </w:r>
    </w:p>
    <w:p>
      <w:pPr>
        <w:pStyle w:val="0"/>
        <w:spacing w:before="200" w:line-rule="auto"/>
        <w:ind w:firstLine="540"/>
        <w:jc w:val="both"/>
      </w:pPr>
      <w:r>
        <w:rPr>
          <w:sz w:val="20"/>
        </w:rPr>
        <w:t xml:space="preserve">Министерство направляет в министерство финансов Архангельской области (далее - министерство финансов) заявку на финансирование предоставления денежной выплаты и после доведения объемов финансирования и лимитов бюджетных обязательств доводит их до государственного учреждения.</w:t>
      </w:r>
    </w:p>
    <w:p>
      <w:pPr>
        <w:pStyle w:val="0"/>
        <w:spacing w:before="200" w:line-rule="auto"/>
        <w:ind w:firstLine="540"/>
        <w:jc w:val="both"/>
      </w:pPr>
      <w:r>
        <w:rPr>
          <w:sz w:val="20"/>
        </w:rPr>
        <w:t xml:space="preserve">Государственное учреждение в течение 10 рабочих дней со дня доведения объемов финансирования и лимитов бюджетных обязательств принимает решение о возобновлении предоставления денежной выплаты, о чем заявитель извещается в течение трех рабочих дней со дня его принятия.</w:t>
      </w:r>
    </w:p>
    <w:p>
      <w:pPr>
        <w:pStyle w:val="0"/>
        <w:spacing w:before="200" w:line-rule="auto"/>
        <w:ind w:firstLine="540"/>
        <w:jc w:val="both"/>
      </w:pPr>
      <w:r>
        <w:rPr>
          <w:sz w:val="20"/>
        </w:rPr>
        <w:t xml:space="preserve">21. Если денежное обязательство многодетной семьи на цели, указанные в </w:t>
      </w:r>
      <w:hyperlink w:history="0" w:anchor="P16412" w:tooltip="5. Денежная выплата предоставляется многодетным семьям на цели, связанные с обеспечением многодетных семей жилыми помещениями:">
        <w:r>
          <w:rPr>
            <w:sz w:val="20"/>
            <w:color w:val="0000ff"/>
          </w:rPr>
          <w:t xml:space="preserve">пункте 5</w:t>
        </w:r>
      </w:hyperlink>
      <w:r>
        <w:rPr>
          <w:sz w:val="20"/>
        </w:rPr>
        <w:t xml:space="preserve"> настоящего Порядка, на день обращения с заявлением составляет менее суммы, указанной в </w:t>
      </w:r>
      <w:hyperlink w:history="0" w:anchor="P16404" w:tooltip="3. Денежная выплата предоставляется однократно в следующих размерах:">
        <w:r>
          <w:rPr>
            <w:sz w:val="20"/>
            <w:color w:val="0000ff"/>
          </w:rPr>
          <w:t xml:space="preserve">пункте 3</w:t>
        </w:r>
      </w:hyperlink>
      <w:r>
        <w:rPr>
          <w:sz w:val="20"/>
        </w:rPr>
        <w:t xml:space="preserve"> настоящего Порядка, денежная выплата предоставляется в размере денежного обязательства путем безналичного перечисления на счета в соответствии с </w:t>
      </w:r>
      <w:hyperlink w:history="0" w:anchor="P16567" w:tooltip="19. Денежная выплата предоставляется путем безналичного перечисления денежных средств:">
        <w:r>
          <w:rPr>
            <w:sz w:val="20"/>
            <w:color w:val="0000ff"/>
          </w:rPr>
          <w:t xml:space="preserve">пунктом 19</w:t>
        </w:r>
      </w:hyperlink>
      <w:r>
        <w:rPr>
          <w:sz w:val="20"/>
        </w:rPr>
        <w:t xml:space="preserve"> настоящего Порядка.</w:t>
      </w:r>
    </w:p>
    <w:p>
      <w:pPr>
        <w:pStyle w:val="0"/>
        <w:spacing w:before="200" w:line-rule="auto"/>
        <w:ind w:firstLine="540"/>
        <w:jc w:val="both"/>
      </w:pPr>
      <w:r>
        <w:rPr>
          <w:sz w:val="20"/>
        </w:rPr>
        <w:t xml:space="preserve">22. Заявитель обязан известить государственное учреждение об оформлении права собственности на жилое помещение, представив выписку из Единого государственного реестра недвижимости об объекте недвижимости в течение шести месяцев со дня завершения строительства, либо погашения денежного обязательства, либо подписания передаточного акта на объект недвижимости, указанный в </w:t>
      </w:r>
      <w:hyperlink w:history="0" w:anchor="P16412" w:tooltip="5. Денежная выплата предоставляется многодетным семьям на цели, связанные с обеспечением многодетных семей жилыми помещениями:">
        <w:r>
          <w:rPr>
            <w:sz w:val="20"/>
            <w:color w:val="0000ff"/>
          </w:rPr>
          <w:t xml:space="preserve">пункте 5</w:t>
        </w:r>
      </w:hyperlink>
      <w:r>
        <w:rPr>
          <w:sz w:val="20"/>
        </w:rPr>
        <w:t xml:space="preserve"> настоящего Порядка.</w:t>
      </w:r>
    </w:p>
    <w:p>
      <w:pPr>
        <w:pStyle w:val="0"/>
        <w:spacing w:before="200" w:line-rule="auto"/>
        <w:ind w:firstLine="540"/>
        <w:jc w:val="both"/>
      </w:pPr>
      <w:r>
        <w:rPr>
          <w:sz w:val="20"/>
        </w:rPr>
        <w:t xml:space="preserve">Государственное учреждение для подтверждения оформления права собственности на жилое помещение в рамках межведомственного информационного взаимодействия запрашивает в Управлении Федеральной службы государственной регистрации, кадастра и картографии по Архангельской области и Ненецкому автономному округу сведения об объекте недвижимости посредством направления межведомственного запроса в порядке, предусмотренном </w:t>
      </w:r>
      <w:hyperlink w:history="0" w:anchor="P16538" w:tooltip="13. Государственное учреждение при рассмотрении документов запрашивает в Управлении Федеральной службы государственной регистрации, кадастра и картографии по Архангельской области и Ненецкому автономному округу выписку из Единого государственного реестра недвижимости об объекте недвижимости, приобретаемом за счет денежной выплаты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
        <w:r>
          <w:rPr>
            <w:sz w:val="20"/>
            <w:color w:val="0000ff"/>
          </w:rPr>
          <w:t xml:space="preserve">пунктом 13</w:t>
        </w:r>
      </w:hyperlink>
      <w:r>
        <w:rPr>
          <w:sz w:val="20"/>
        </w:rPr>
        <w:t xml:space="preserve"> настоящего Порядка.</w:t>
      </w:r>
    </w:p>
    <w:p>
      <w:pPr>
        <w:pStyle w:val="0"/>
        <w:jc w:val="both"/>
      </w:pPr>
      <w:r>
        <w:rPr>
          <w:sz w:val="20"/>
        </w:rPr>
        <w:t xml:space="preserve">(в ред. </w:t>
      </w:r>
      <w:hyperlink w:history="0" r:id="rId1479"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23. Государственные учреждения:</w:t>
      </w:r>
    </w:p>
    <w:p>
      <w:pPr>
        <w:pStyle w:val="0"/>
        <w:spacing w:before="200" w:line-rule="auto"/>
        <w:ind w:firstLine="540"/>
        <w:jc w:val="both"/>
      </w:pPr>
      <w:r>
        <w:rPr>
          <w:sz w:val="20"/>
        </w:rPr>
        <w:t xml:space="preserve">1) заключают соглашения с органами местного самоуправления муниципальных районов, муниципальных округов и городских округов Архангельской области (далее - органы местного самоуправления) об информационном взаимодействии по обмену информацией, содержащейся в реестре многодетных семей;</w:t>
      </w:r>
    </w:p>
    <w:p>
      <w:pPr>
        <w:pStyle w:val="0"/>
        <w:jc w:val="both"/>
      </w:pPr>
      <w:r>
        <w:rPr>
          <w:sz w:val="20"/>
        </w:rPr>
        <w:t xml:space="preserve">(в ред. </w:t>
      </w:r>
      <w:hyperlink w:history="0" r:id="rId1480" w:tooltip="Постановление Правительства Архангельской области от 23.05.2023 N 46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rPr>
        <w:t xml:space="preserve"> Правительства Архангельской области от 23.05.2023 N 461-пп)</w:t>
      </w:r>
    </w:p>
    <w:p>
      <w:pPr>
        <w:pStyle w:val="0"/>
        <w:spacing w:before="200" w:line-rule="auto"/>
        <w:ind w:firstLine="540"/>
        <w:jc w:val="both"/>
      </w:pPr>
      <w:r>
        <w:rPr>
          <w:sz w:val="20"/>
        </w:rPr>
        <w:t xml:space="preserve">2) в течение пяти рабочих дней со дня перечисления денежной выплаты в соответствии с </w:t>
      </w:r>
      <w:hyperlink w:history="0" w:anchor="P16567" w:tooltip="19. Денежная выплата предоставляется путем безналичного перечисления денежных средств:">
        <w:r>
          <w:rPr>
            <w:sz w:val="20"/>
            <w:color w:val="0000ff"/>
          </w:rPr>
          <w:t xml:space="preserve">пунктом 19</w:t>
        </w:r>
      </w:hyperlink>
      <w:r>
        <w:rPr>
          <w:sz w:val="20"/>
        </w:rPr>
        <w:t xml:space="preserve"> настоящего Порядка направляют в орган местного самоуправления, который ведет реестр многодетных семей, сведения о многодетной семье, получившей денежную выплату, для исключения ее из указанного реестра.</w:t>
      </w:r>
    </w:p>
    <w:p>
      <w:pPr>
        <w:pStyle w:val="0"/>
        <w:jc w:val="both"/>
      </w:pPr>
      <w:r>
        <w:rPr>
          <w:sz w:val="20"/>
        </w:rPr>
      </w:r>
    </w:p>
    <w:p>
      <w:pPr>
        <w:pStyle w:val="2"/>
        <w:outlineLvl w:val="1"/>
        <w:jc w:val="center"/>
      </w:pPr>
      <w:r>
        <w:rPr>
          <w:sz w:val="20"/>
        </w:rPr>
        <w:t xml:space="preserve">IV. Порядок финансирования денежной выплаты</w:t>
      </w:r>
    </w:p>
    <w:p>
      <w:pPr>
        <w:pStyle w:val="0"/>
        <w:jc w:val="both"/>
      </w:pPr>
      <w:r>
        <w:rPr>
          <w:sz w:val="20"/>
        </w:rPr>
      </w:r>
    </w:p>
    <w:p>
      <w:pPr>
        <w:pStyle w:val="0"/>
        <w:ind w:firstLine="540"/>
        <w:jc w:val="both"/>
      </w:pPr>
      <w:r>
        <w:rPr>
          <w:sz w:val="20"/>
        </w:rPr>
        <w:t xml:space="preserve">24. Государственные учреждения:</w:t>
      </w:r>
    </w:p>
    <w:p>
      <w:pPr>
        <w:pStyle w:val="0"/>
        <w:spacing w:before="200" w:line-rule="auto"/>
        <w:ind w:firstLine="540"/>
        <w:jc w:val="both"/>
      </w:pPr>
      <w:r>
        <w:rPr>
          <w:sz w:val="20"/>
        </w:rPr>
        <w:t xml:space="preserve">1) в течение одного рабочего дня со дня принятия решения, указанного в </w:t>
      </w:r>
      <w:hyperlink w:history="0" w:anchor="P16543" w:tooltip="1) о предоставлении денежной выплаты;">
        <w:r>
          <w:rPr>
            <w:sz w:val="20"/>
            <w:color w:val="0000ff"/>
          </w:rPr>
          <w:t xml:space="preserve">подпункте 1 пункта 14</w:t>
        </w:r>
      </w:hyperlink>
      <w:r>
        <w:rPr>
          <w:sz w:val="20"/>
        </w:rPr>
        <w:t xml:space="preserve"> настоящего Порядка, представляют в министерство заявки на финансирование денежной выплаты;</w:t>
      </w:r>
    </w:p>
    <w:p>
      <w:pPr>
        <w:pStyle w:val="0"/>
        <w:spacing w:before="200" w:line-rule="auto"/>
        <w:ind w:firstLine="540"/>
        <w:jc w:val="both"/>
      </w:pPr>
      <w:r>
        <w:rPr>
          <w:sz w:val="20"/>
        </w:rPr>
        <w:t xml:space="preserve">2) представляют в кредитные организации выплатные документы для перечисления денежной выплаты в соответствии с </w:t>
      </w:r>
      <w:hyperlink w:history="0" w:anchor="P16567" w:tooltip="19. Денежная выплата предоставляется путем безналичного перечисления денежных средств:">
        <w:r>
          <w:rPr>
            <w:sz w:val="20"/>
            <w:color w:val="0000ff"/>
          </w:rPr>
          <w:t xml:space="preserve">пунктом 19</w:t>
        </w:r>
      </w:hyperlink>
      <w:r>
        <w:rPr>
          <w:sz w:val="20"/>
        </w:rPr>
        <w:t xml:space="preserve"> настоящего Порядка.</w:t>
      </w:r>
    </w:p>
    <w:p>
      <w:pPr>
        <w:pStyle w:val="0"/>
        <w:spacing w:before="200" w:line-rule="auto"/>
        <w:ind w:firstLine="540"/>
        <w:jc w:val="both"/>
      </w:pPr>
      <w:r>
        <w:rPr>
          <w:sz w:val="20"/>
        </w:rPr>
        <w:t xml:space="preserve">25. Министерство, являясь главным распорядителем средств областного бюджета на предоставление денежной выплаты, на основании заявок, представленных государственными учреждениями, представляет в министерство финансов заявку на финансирование предоставления денежной выплаты.</w:t>
      </w:r>
    </w:p>
    <w:p>
      <w:pPr>
        <w:pStyle w:val="0"/>
        <w:spacing w:before="200" w:line-rule="auto"/>
        <w:ind w:firstLine="540"/>
        <w:jc w:val="both"/>
      </w:pPr>
      <w:r>
        <w:rPr>
          <w:sz w:val="20"/>
        </w:rPr>
        <w:t xml:space="preserve">26.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27.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государственных учреждений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предоставляемой денежной выплаты на лицевые счета государственных учреждений.</w:t>
      </w:r>
    </w:p>
    <w:p>
      <w:pPr>
        <w:pStyle w:val="0"/>
        <w:spacing w:before="200" w:line-rule="auto"/>
        <w:ind w:firstLine="540"/>
        <w:jc w:val="both"/>
      </w:pPr>
      <w:r>
        <w:rPr>
          <w:sz w:val="20"/>
        </w:rPr>
        <w:t xml:space="preserve">28. Государственные учреждения в двухдневный срок со дня получения выписки со своего лицевого счета представляют в Управление Федерального казначейства по Архангельской области и Ненецкому автономному округу заявки на кассовый расход для перечисления сумм денежной выплаты на счета, указанные в </w:t>
      </w:r>
      <w:hyperlink w:history="0" w:anchor="P16567" w:tooltip="19. Денежная выплата предоставляется путем безналичного перечисления денежных средств:">
        <w:r>
          <w:rPr>
            <w:sz w:val="20"/>
            <w:color w:val="0000ff"/>
          </w:rPr>
          <w:t xml:space="preserve">пункте 19</w:t>
        </w:r>
      </w:hyperlink>
      <w:r>
        <w:rPr>
          <w:sz w:val="20"/>
        </w:rPr>
        <w:t xml:space="preserve"> настоящего Порядка.</w:t>
      </w:r>
    </w:p>
    <w:p>
      <w:pPr>
        <w:pStyle w:val="0"/>
        <w:spacing w:before="200" w:line-rule="auto"/>
        <w:ind w:firstLine="540"/>
        <w:jc w:val="both"/>
      </w:pPr>
      <w:r>
        <w:rPr>
          <w:sz w:val="20"/>
        </w:rPr>
        <w:t xml:space="preserve">29. Государственные учреждения к третьему числу каждого месяца, следующего за отчетным, представляют в министерство в электронной форме отчеты о состоянии лицевых счетов получателей бюджетных средств.</w:t>
      </w:r>
    </w:p>
    <w:p>
      <w:pPr>
        <w:pStyle w:val="0"/>
        <w:spacing w:before="200" w:line-rule="auto"/>
        <w:ind w:firstLine="540"/>
        <w:jc w:val="both"/>
      </w:pPr>
      <w:r>
        <w:rPr>
          <w:sz w:val="20"/>
        </w:rPr>
        <w:t xml:space="preserve">30. Министерство на основании представленных государственными учреждениями отчетов о состоянии лицевых счетов получателей бюджетных средств подготавливает отчет о произведенных кассовых расходах по форме, установленной министерством финансов, и представляет его до 15-го числа каждого месяца, следующего за отчетным, в министерство финансов.</w:t>
      </w:r>
    </w:p>
    <w:p>
      <w:pPr>
        <w:pStyle w:val="0"/>
        <w:spacing w:before="200" w:line-rule="auto"/>
        <w:ind w:firstLine="540"/>
        <w:jc w:val="both"/>
      </w:pPr>
      <w:r>
        <w:rPr>
          <w:sz w:val="20"/>
        </w:rPr>
        <w:t xml:space="preserve">31. Контроль за целевым использованием бюджетных средств, направленных на предоставление денежной выплаты, осуществляется министерством и органами государственного финансового контроля Архангельской области.</w:t>
      </w:r>
    </w:p>
    <w:p>
      <w:pPr>
        <w:pStyle w:val="0"/>
        <w:spacing w:before="200" w:line-rule="auto"/>
        <w:ind w:firstLine="540"/>
        <w:jc w:val="both"/>
      </w:pPr>
      <w:r>
        <w:rPr>
          <w:sz w:val="20"/>
        </w:rPr>
        <w:t xml:space="preserve">32. В случае выявления нарушений целей, порядка или условий получения денежной выплаты сумма денежной выплаты подлежит возврату добровольно или взыскивается в судебном порядке в соответствии с законодательством Российской Федерации.</w:t>
      </w:r>
    </w:p>
    <w:p>
      <w:pPr>
        <w:pStyle w:val="0"/>
        <w:spacing w:before="200" w:line-rule="auto"/>
        <w:ind w:firstLine="540"/>
        <w:jc w:val="both"/>
      </w:pPr>
      <w:r>
        <w:rPr>
          <w:sz w:val="20"/>
        </w:rPr>
        <w:t xml:space="preserve">33. Ответственность за нецелевое предоставление бюджетных средств на денежную выплату несут министерство и государственные учреждения.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предоставления многодетным семьям</w:t>
      </w:r>
    </w:p>
    <w:p>
      <w:pPr>
        <w:pStyle w:val="0"/>
        <w:jc w:val="right"/>
      </w:pPr>
      <w:r>
        <w:rPr>
          <w:sz w:val="20"/>
        </w:rPr>
        <w:t xml:space="preserve">денежной выплаты взамен предоставления</w:t>
      </w:r>
    </w:p>
    <w:p>
      <w:pPr>
        <w:pStyle w:val="0"/>
        <w:jc w:val="right"/>
      </w:pPr>
      <w:r>
        <w:rPr>
          <w:sz w:val="20"/>
        </w:rPr>
        <w:t xml:space="preserve">им земельного участка в собственность бесплатно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481" w:tooltip="Постановление Правительства Архангельской области от 23.05.2023 N 46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23.05.2023 N 461-пп)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"_____________________________________"</w:t>
      </w:r>
    </w:p>
    <w:p>
      <w:pPr>
        <w:pStyle w:val="1"/>
        <w:jc w:val="both"/>
      </w:pPr>
      <w:r>
        <w:rPr>
          <w:sz w:val="20"/>
        </w:rPr>
        <w:t xml:space="preserve">                                   от _____________________________________</w:t>
      </w:r>
    </w:p>
    <w:p>
      <w:pPr>
        <w:pStyle w:val="1"/>
        <w:jc w:val="both"/>
      </w:pPr>
      <w:r>
        <w:rPr>
          <w:sz w:val="20"/>
        </w:rPr>
        <w:t xml:space="preserve">                                      (фамилия, имя, отчество (при наличии)</w:t>
      </w:r>
    </w:p>
    <w:p>
      <w:pPr>
        <w:pStyle w:val="1"/>
        <w:jc w:val="both"/>
      </w:pPr>
      <w:r>
        <w:rPr>
          <w:sz w:val="20"/>
        </w:rPr>
      </w:r>
    </w:p>
    <w:p>
      <w:pPr>
        <w:pStyle w:val="1"/>
        <w:jc w:val="both"/>
      </w:pPr>
      <w:r>
        <w:rPr>
          <w:sz w:val="20"/>
        </w:rPr>
        <w:t xml:space="preserve">                                  адрес места жительства (места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_______________________________________</w:t>
      </w:r>
    </w:p>
    <w:p>
      <w:pPr>
        <w:pStyle w:val="1"/>
        <w:jc w:val="both"/>
      </w:pPr>
      <w:r>
        <w:rPr>
          <w:sz w:val="20"/>
        </w:rPr>
        <w:t xml:space="preserve">                                    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r>
    </w:p>
    <w:p>
      <w:pPr>
        <w:pStyle w:val="1"/>
        <w:jc w:val="both"/>
      </w:pPr>
      <w:r>
        <w:rPr>
          <w:sz w:val="20"/>
        </w:rPr>
        <w:t xml:space="preserve">                                          документ, удостоверяющий личность</w:t>
      </w:r>
    </w:p>
    <w:p>
      <w:pPr>
        <w:pStyle w:val="1"/>
        <w:jc w:val="both"/>
      </w:pPr>
      <w:r>
        <w:rPr>
          <w:sz w:val="20"/>
        </w:rPr>
        <w:t xml:space="preserve">                                    _______________________________________</w:t>
      </w:r>
    </w:p>
    <w:p>
      <w:pPr>
        <w:pStyle w:val="1"/>
        <w:jc w:val="both"/>
      </w:pPr>
      <w:r>
        <w:rPr>
          <w:sz w:val="20"/>
        </w:rPr>
        <w:t xml:space="preserve">                                                             (наименование)</w:t>
      </w:r>
    </w:p>
    <w:p>
      <w:pPr>
        <w:pStyle w:val="1"/>
        <w:jc w:val="both"/>
      </w:pPr>
      <w:r>
        <w:rPr>
          <w:sz w:val="20"/>
        </w:rPr>
        <w:t xml:space="preserve">                                    _______________________________________</w:t>
      </w:r>
    </w:p>
    <w:p>
      <w:pPr>
        <w:pStyle w:val="1"/>
        <w:jc w:val="both"/>
      </w:pPr>
      <w:r>
        <w:rPr>
          <w:sz w:val="20"/>
        </w:rPr>
        <w:t xml:space="preserve">                                     (серия, номер, кем выдан, дата выдачи)</w:t>
      </w:r>
    </w:p>
    <w:p>
      <w:pPr>
        <w:pStyle w:val="1"/>
        <w:jc w:val="both"/>
      </w:pPr>
      <w:r>
        <w:rPr>
          <w:sz w:val="20"/>
        </w:rPr>
        <w:t xml:space="preserve">                                    _______________________________________</w:t>
      </w:r>
    </w:p>
    <w:p>
      <w:pPr>
        <w:pStyle w:val="1"/>
        <w:jc w:val="both"/>
      </w:pPr>
      <w:r>
        <w:rPr>
          <w:sz w:val="20"/>
        </w:rPr>
        <w:t xml:space="preserve">                                                 номер контактного телефона</w:t>
      </w:r>
    </w:p>
    <w:p>
      <w:pPr>
        <w:pStyle w:val="1"/>
        <w:jc w:val="both"/>
      </w:pPr>
      <w:r>
        <w:rPr>
          <w:sz w:val="20"/>
        </w:rPr>
        <w:t xml:space="preserve">                                    _______________________________________</w:t>
      </w:r>
    </w:p>
    <w:p>
      <w:pPr>
        <w:pStyle w:val="1"/>
        <w:jc w:val="both"/>
      </w:pPr>
      <w:r>
        <w:rPr>
          <w:sz w:val="20"/>
        </w:rPr>
      </w:r>
    </w:p>
    <w:bookmarkStart w:id="16648" w:name="P16648"/>
    <w:bookmarkEnd w:id="16648"/>
    <w:p>
      <w:pPr>
        <w:pStyle w:val="1"/>
        <w:jc w:val="both"/>
      </w:pPr>
      <w:r>
        <w:rPr>
          <w:sz w:val="20"/>
        </w:rPr>
        <w:t xml:space="preserve">                                 ЗАЯВЛЕНИЕ</w:t>
      </w:r>
    </w:p>
    <w:p>
      <w:pPr>
        <w:pStyle w:val="1"/>
        <w:jc w:val="both"/>
      </w:pPr>
      <w:r>
        <w:rPr>
          <w:sz w:val="20"/>
        </w:rPr>
        <w:t xml:space="preserve">                     о предоставлении денежной выплаты</w:t>
      </w:r>
    </w:p>
    <w:p>
      <w:pPr>
        <w:pStyle w:val="1"/>
        <w:jc w:val="both"/>
      </w:pPr>
      <w:r>
        <w:rPr>
          <w:sz w:val="20"/>
        </w:rPr>
      </w:r>
    </w:p>
    <w:p>
      <w:pPr>
        <w:pStyle w:val="1"/>
        <w:jc w:val="both"/>
      </w:pPr>
      <w:r>
        <w:rPr>
          <w:sz w:val="20"/>
        </w:rPr>
        <w:t xml:space="preserve">    Прошу  предоставить  денежную  выплату взамен предоставления земельного</w:t>
      </w:r>
    </w:p>
    <w:p>
      <w:pPr>
        <w:pStyle w:val="1"/>
        <w:jc w:val="both"/>
      </w:pPr>
      <w:r>
        <w:rPr>
          <w:sz w:val="20"/>
        </w:rPr>
        <w:t xml:space="preserve">участка   в  соответствии  с  областным  </w:t>
      </w:r>
      <w:hyperlink w:history="0" r:id="rId1482"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законом</w:t>
        </w:r>
      </w:hyperlink>
      <w:r>
        <w:rPr>
          <w:sz w:val="20"/>
        </w:rPr>
        <w:t xml:space="preserve">  от  5  декабря  2016 года</w:t>
      </w:r>
    </w:p>
    <w:p>
      <w:pPr>
        <w:pStyle w:val="1"/>
        <w:jc w:val="both"/>
      </w:pPr>
      <w:r>
        <w:rPr>
          <w:sz w:val="20"/>
        </w:rPr>
        <w:t xml:space="preserve">N   496-30-ОЗ   "О   социальной  поддержке  семей,  воспитывающих  детей, в</w:t>
      </w:r>
    </w:p>
    <w:p>
      <w:pPr>
        <w:pStyle w:val="1"/>
        <w:jc w:val="both"/>
      </w:pPr>
      <w:r>
        <w:rPr>
          <w:sz w:val="20"/>
        </w:rPr>
        <w:t xml:space="preserve">Архангельской области" за счет средств областного бюджета;</w:t>
      </w:r>
    </w:p>
    <w:p>
      <w:pPr>
        <w:pStyle w:val="1"/>
        <w:jc w:val="both"/>
      </w:pPr>
      <w:r>
        <w:rPr>
          <w:sz w:val="20"/>
        </w:rPr>
        <w:t xml:space="preserve">    единовременную   денежную   выплату  взамен  предоставления  земельного</w:t>
      </w:r>
    </w:p>
    <w:p>
      <w:pPr>
        <w:pStyle w:val="1"/>
        <w:jc w:val="both"/>
      </w:pPr>
      <w:r>
        <w:rPr>
          <w:sz w:val="20"/>
        </w:rPr>
        <w:t xml:space="preserve">участка  за  счет  средств  местного  бюджета (если единовременная денежная</w:t>
      </w:r>
    </w:p>
    <w:p>
      <w:pPr>
        <w:pStyle w:val="1"/>
        <w:jc w:val="both"/>
      </w:pPr>
      <w:r>
        <w:rPr>
          <w:sz w:val="20"/>
        </w:rPr>
        <w:t xml:space="preserve">выплата   установлена   решением  представительного  органа  муниципального</w:t>
      </w:r>
    </w:p>
    <w:p>
      <w:pPr>
        <w:pStyle w:val="1"/>
        <w:jc w:val="both"/>
      </w:pPr>
      <w:r>
        <w:rPr>
          <w:sz w:val="20"/>
        </w:rPr>
        <w:t xml:space="preserve">района,  муниципального округа или городского округа Архангельской области,</w:t>
      </w:r>
    </w:p>
    <w:p>
      <w:pPr>
        <w:pStyle w:val="1"/>
        <w:jc w:val="both"/>
      </w:pPr>
      <w:r>
        <w:rPr>
          <w:sz w:val="20"/>
        </w:rPr>
        <w:t xml:space="preserve">на территории которого проживает заявитель).</w:t>
      </w:r>
    </w:p>
    <w:p>
      <w:pPr>
        <w:pStyle w:val="1"/>
        <w:jc w:val="both"/>
      </w:pPr>
      <w:r>
        <w:rPr>
          <w:sz w:val="20"/>
        </w:rPr>
        <w:t xml:space="preserve">    Я,_____________________________________________________________________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супруги/супруга,</w:t>
      </w:r>
    </w:p>
    <w:p>
      <w:pPr>
        <w:pStyle w:val="1"/>
        <w:jc w:val="both"/>
      </w:pPr>
      <w:r>
        <w:rPr>
          <w:sz w:val="20"/>
        </w:rPr>
        <w:t xml:space="preserve">                   паспортные данные, адрес проживания)</w:t>
      </w:r>
    </w:p>
    <w:p>
      <w:pPr>
        <w:pStyle w:val="1"/>
        <w:jc w:val="both"/>
      </w:pPr>
      <w:r>
        <w:rPr>
          <w:sz w:val="20"/>
        </w:rPr>
      </w:r>
    </w:p>
    <w:p>
      <w:pPr>
        <w:pStyle w:val="1"/>
        <w:jc w:val="both"/>
      </w:pPr>
      <w:r>
        <w:rPr>
          <w:sz w:val="20"/>
        </w:rPr>
        <w:t xml:space="preserve">    даю  свое  согласие  на  получение  денежной  выплаты взамен земельного</w:t>
      </w:r>
    </w:p>
    <w:p>
      <w:pPr>
        <w:pStyle w:val="1"/>
        <w:jc w:val="both"/>
      </w:pPr>
      <w:r>
        <w:rPr>
          <w:sz w:val="20"/>
        </w:rPr>
        <w:t xml:space="preserve">участка   в  соответствии  с  областным  </w:t>
      </w:r>
      <w:hyperlink w:history="0" r:id="rId1483"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законом</w:t>
        </w:r>
      </w:hyperlink>
      <w:r>
        <w:rPr>
          <w:sz w:val="20"/>
        </w:rPr>
        <w:t xml:space="preserve">  от  5  декабря  2016 года</w:t>
      </w:r>
    </w:p>
    <w:p>
      <w:pPr>
        <w:pStyle w:val="1"/>
        <w:jc w:val="both"/>
      </w:pPr>
      <w:r>
        <w:rPr>
          <w:sz w:val="20"/>
        </w:rPr>
        <w:t xml:space="preserve">N   496-30-ОЗ   "О   социальной  поддержке  семей,  воспитывающих  детей, в</w:t>
      </w:r>
    </w:p>
    <w:p>
      <w:pPr>
        <w:pStyle w:val="1"/>
        <w:jc w:val="both"/>
      </w:pPr>
      <w:r>
        <w:rPr>
          <w:sz w:val="20"/>
        </w:rPr>
        <w:t xml:space="preserve">Архангельской области";</w:t>
      </w:r>
    </w:p>
    <w:p>
      <w:pPr>
        <w:pStyle w:val="1"/>
        <w:jc w:val="both"/>
      </w:pPr>
      <w:r>
        <w:rPr>
          <w:sz w:val="20"/>
        </w:rPr>
        <w:t xml:space="preserve">    единовременной   денежной   выплаты  взамен  предоставления  земельного</w:t>
      </w:r>
    </w:p>
    <w:p>
      <w:pPr>
        <w:pStyle w:val="1"/>
        <w:jc w:val="both"/>
      </w:pPr>
      <w:r>
        <w:rPr>
          <w:sz w:val="20"/>
        </w:rPr>
        <w:t xml:space="preserve">участка  за  счет  средств  местного  бюджета (если единовременная денежная</w:t>
      </w:r>
    </w:p>
    <w:p>
      <w:pPr>
        <w:pStyle w:val="1"/>
        <w:jc w:val="both"/>
      </w:pPr>
      <w:r>
        <w:rPr>
          <w:sz w:val="20"/>
        </w:rPr>
        <w:t xml:space="preserve">выплата   установлена   решением  представительного  органа  муниципального</w:t>
      </w:r>
    </w:p>
    <w:p>
      <w:pPr>
        <w:pStyle w:val="1"/>
        <w:jc w:val="both"/>
      </w:pPr>
      <w:r>
        <w:rPr>
          <w:sz w:val="20"/>
        </w:rPr>
        <w:t xml:space="preserve">района,  муниципального округа или городского округа Архангельской области,</w:t>
      </w:r>
    </w:p>
    <w:p>
      <w:pPr>
        <w:pStyle w:val="1"/>
        <w:jc w:val="both"/>
      </w:pPr>
      <w:r>
        <w:rPr>
          <w:sz w:val="20"/>
        </w:rPr>
        <w:t xml:space="preserve">на территории которого проживает заявитель).</w:t>
      </w:r>
    </w:p>
    <w:p>
      <w:pPr>
        <w:pStyle w:val="1"/>
        <w:jc w:val="both"/>
      </w:pPr>
      <w:r>
        <w:rPr>
          <w:sz w:val="20"/>
        </w:rPr>
        <w:t xml:space="preserve">    Прошу   перечислить  денежную  выплату  в  общем  размере  ____________</w:t>
      </w:r>
    </w:p>
    <w:p>
      <w:pPr>
        <w:pStyle w:val="1"/>
        <w:jc w:val="both"/>
      </w:pPr>
      <w:r>
        <w:rPr>
          <w:sz w:val="20"/>
        </w:rPr>
        <w:t xml:space="preserve">____________________________________ рублей, в том числе:</w:t>
      </w:r>
    </w:p>
    <w:p>
      <w:pPr>
        <w:pStyle w:val="1"/>
        <w:jc w:val="both"/>
      </w:pPr>
      <w:r>
        <w:rPr>
          <w:sz w:val="20"/>
        </w:rPr>
        <w:t xml:space="preserve">(сумма денежной выплаты прописью)</w:t>
      </w:r>
    </w:p>
    <w:p>
      <w:pPr>
        <w:pStyle w:val="1"/>
        <w:jc w:val="both"/>
      </w:pPr>
      <w:r>
        <w:rPr>
          <w:sz w:val="20"/>
        </w:rPr>
      </w:r>
    </w:p>
    <w:p>
      <w:pPr>
        <w:pStyle w:val="1"/>
        <w:jc w:val="both"/>
      </w:pPr>
      <w:r>
        <w:rPr>
          <w:sz w:val="20"/>
        </w:rPr>
        <w:t xml:space="preserve">денежную  выплату взамен предоставления земельного участка в соответствии с</w:t>
      </w:r>
    </w:p>
    <w:p>
      <w:pPr>
        <w:pStyle w:val="1"/>
        <w:jc w:val="both"/>
      </w:pPr>
      <w:r>
        <w:rPr>
          <w:sz w:val="20"/>
        </w:rPr>
        <w:t xml:space="preserve">областным   </w:t>
      </w:r>
      <w:hyperlink w:history="0" r:id="rId1484"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законом</w:t>
        </w:r>
      </w:hyperlink>
      <w:r>
        <w:rPr>
          <w:sz w:val="20"/>
        </w:rPr>
        <w:t xml:space="preserve">  от  5  декабря  2016  года  N  496-30-ОЗ "О социальной</w:t>
      </w:r>
    </w:p>
    <w:p>
      <w:pPr>
        <w:pStyle w:val="1"/>
        <w:jc w:val="both"/>
      </w:pPr>
      <w:r>
        <w:rPr>
          <w:sz w:val="20"/>
        </w:rPr>
        <w:t xml:space="preserve">поддержке  семей,  воспитывающих  детей,  в  Архангельской области" за счет</w:t>
      </w:r>
    </w:p>
    <w:p>
      <w:pPr>
        <w:pStyle w:val="1"/>
        <w:jc w:val="both"/>
      </w:pPr>
      <w:r>
        <w:rPr>
          <w:sz w:val="20"/>
        </w:rPr>
        <w:t xml:space="preserve">средств  областного  бюджета  в  размере  ________________________  рублей;</w:t>
      </w:r>
    </w:p>
    <w:p>
      <w:pPr>
        <w:pStyle w:val="1"/>
        <w:jc w:val="both"/>
      </w:pPr>
      <w:r>
        <w:rPr>
          <w:sz w:val="20"/>
        </w:rPr>
        <w:t xml:space="preserve">                                    (сумма денежной выплаты прописью)</w:t>
      </w:r>
    </w:p>
    <w:p>
      <w:pPr>
        <w:pStyle w:val="1"/>
        <w:jc w:val="both"/>
      </w:pPr>
      <w:r>
        <w:rPr>
          <w:sz w:val="20"/>
        </w:rPr>
      </w:r>
    </w:p>
    <w:p>
      <w:pPr>
        <w:pStyle w:val="1"/>
        <w:jc w:val="both"/>
      </w:pPr>
      <w:r>
        <w:rPr>
          <w:sz w:val="20"/>
        </w:rPr>
        <w:t xml:space="preserve">единовременную денежную выплату взамен предоставления земельного участка за</w:t>
      </w:r>
    </w:p>
    <w:p>
      <w:pPr>
        <w:pStyle w:val="1"/>
        <w:jc w:val="both"/>
      </w:pPr>
      <w:r>
        <w:rPr>
          <w:sz w:val="20"/>
        </w:rPr>
        <w:t xml:space="preserve">счет   средств  местного  бюджета  (если  единовременная  денежная  выплата</w:t>
      </w:r>
    </w:p>
    <w:p>
      <w:pPr>
        <w:pStyle w:val="1"/>
        <w:jc w:val="both"/>
      </w:pPr>
      <w:r>
        <w:rPr>
          <w:sz w:val="20"/>
        </w:rPr>
        <w:t xml:space="preserve">установлена   решением   представительного  органа  муниципального  района,</w:t>
      </w:r>
    </w:p>
    <w:p>
      <w:pPr>
        <w:pStyle w:val="1"/>
        <w:jc w:val="both"/>
      </w:pPr>
      <w:r>
        <w:rPr>
          <w:sz w:val="20"/>
        </w:rPr>
        <w:t xml:space="preserve">муниципального  округа  или  городского  округа  Архангельской  области, на</w:t>
      </w:r>
    </w:p>
    <w:p>
      <w:pPr>
        <w:pStyle w:val="1"/>
        <w:jc w:val="both"/>
      </w:pPr>
      <w:r>
        <w:rPr>
          <w:sz w:val="20"/>
        </w:rPr>
        <w:t xml:space="preserve">территории  которого  проживает  заявитель)  в  размере  __________________</w:t>
      </w:r>
    </w:p>
    <w:p>
      <w:pPr>
        <w:pStyle w:val="1"/>
        <w:jc w:val="both"/>
      </w:pPr>
      <w:r>
        <w:rPr>
          <w:sz w:val="20"/>
        </w:rPr>
        <w:t xml:space="preserve">________________________ рублей.</w:t>
      </w:r>
    </w:p>
    <w:p>
      <w:pPr>
        <w:pStyle w:val="1"/>
        <w:jc w:val="both"/>
      </w:pPr>
      <w:r>
        <w:rPr>
          <w:sz w:val="20"/>
        </w:rPr>
        <w:t xml:space="preserve">(сумма денежной выплаты прописью)</w:t>
      </w:r>
    </w:p>
    <w:p>
      <w:pPr>
        <w:pStyle w:val="1"/>
        <w:jc w:val="both"/>
      </w:pPr>
      <w:r>
        <w:rPr>
          <w:sz w:val="20"/>
        </w:rPr>
      </w:r>
    </w:p>
    <w:p>
      <w:pPr>
        <w:pStyle w:val="1"/>
        <w:jc w:val="both"/>
      </w:pPr>
      <w:r>
        <w:rPr>
          <w:sz w:val="20"/>
        </w:rPr>
        <w:t xml:space="preserve">    Информирую,   что   на   дату  включения  многодетной  семьи  в  реестр</w:t>
      </w:r>
    </w:p>
    <w:p>
      <w:pPr>
        <w:pStyle w:val="1"/>
        <w:jc w:val="both"/>
      </w:pPr>
      <w:r>
        <w:rPr>
          <w:sz w:val="20"/>
        </w:rPr>
        <w:t xml:space="preserve">многодетных   семей   в  состав  моей  семьи  входили  ____________________</w:t>
      </w:r>
    </w:p>
    <w:p>
      <w:pPr>
        <w:pStyle w:val="1"/>
        <w:jc w:val="both"/>
      </w:pPr>
      <w:r>
        <w:rPr>
          <w:sz w:val="20"/>
        </w:rPr>
        <w:t xml:space="preserve">несовершеннолетних  детей,  на  дату  представления  настоящего заявления в</w:t>
      </w:r>
    </w:p>
    <w:p>
      <w:pPr>
        <w:pStyle w:val="1"/>
        <w:jc w:val="both"/>
      </w:pPr>
      <w:r>
        <w:rPr>
          <w:sz w:val="20"/>
        </w:rPr>
        <w:t xml:space="preserve">состав моей семьи входят ___________ детей.</w:t>
      </w:r>
    </w:p>
    <w:p>
      <w:pPr>
        <w:pStyle w:val="1"/>
        <w:jc w:val="both"/>
      </w:pPr>
      <w:r>
        <w:rPr>
          <w:sz w:val="20"/>
        </w:rPr>
        <w:t xml:space="preserve">    Уведомления  о  принимаемых решениях в ходе предоставления мне права на</w:t>
      </w:r>
    </w:p>
    <w:p>
      <w:pPr>
        <w:pStyle w:val="1"/>
        <w:jc w:val="both"/>
      </w:pPr>
      <w:r>
        <w:rPr>
          <w:sz w:val="20"/>
        </w:rPr>
        <w:t xml:space="preserve">денежную выплату прошу направлять:</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w:t>
      </w:r>
    </w:p>
    <w:p>
      <w:pPr>
        <w:pStyle w:val="1"/>
        <w:jc w:val="both"/>
      </w:pPr>
      <w:r>
        <w:rPr>
          <w:sz w:val="20"/>
        </w:rPr>
        <w:t xml:space="preserve">    посредством СМС-сообщения на номер телефона:</w:t>
      </w:r>
    </w:p>
    <w:p>
      <w:pPr>
        <w:pStyle w:val="1"/>
        <w:jc w:val="both"/>
      </w:pPr>
      <w:r>
        <w:rPr>
          <w:sz w:val="20"/>
        </w:rPr>
      </w:r>
    </w:p>
    <w:p>
      <w:pPr>
        <w:pStyle w:val="1"/>
        <w:jc w:val="both"/>
      </w:pPr>
      <w:r>
        <w:rPr>
          <w:sz w:val="20"/>
        </w:rPr>
        <w:t xml:space="preserve">┌────┬────┬────┬────┬────┬────┬────┬────┬───┬───┐</w:t>
      </w:r>
    </w:p>
    <w:p>
      <w:pPr>
        <w:pStyle w:val="1"/>
        <w:jc w:val="both"/>
      </w:pPr>
      <w:r>
        <w:rPr>
          <w:sz w:val="20"/>
        </w:rPr>
        <w:t xml:space="preserve">│    │    │    │    │    │    │    │    │   │;  │</w:t>
      </w:r>
    </w:p>
    <w:p>
      <w:pPr>
        <w:pStyle w:val="1"/>
        <w:jc w:val="both"/>
      </w:pPr>
      <w:r>
        <w:rPr>
          <w:sz w:val="20"/>
        </w:rPr>
        <w:t xml:space="preserve">└────┴────┴────┴────┴────┴────┴────┴────┴───┴───┘</w:t>
      </w:r>
    </w:p>
    <w:p>
      <w:pPr>
        <w:pStyle w:val="1"/>
        <w:jc w:val="both"/>
      </w:pPr>
      <w:r>
        <w:rPr>
          <w:sz w:val="20"/>
        </w:rPr>
      </w:r>
    </w:p>
    <w:p>
      <w:pPr>
        <w:pStyle w:val="1"/>
        <w:jc w:val="both"/>
      </w:pPr>
      <w:r>
        <w:rPr>
          <w:sz w:val="20"/>
        </w:rPr>
        <w:t xml:space="preserve">    иными способами ____________________________________________.</w:t>
      </w:r>
    </w:p>
    <w:p>
      <w:pPr>
        <w:pStyle w:val="1"/>
        <w:jc w:val="both"/>
      </w:pPr>
      <w:r>
        <w:rPr>
          <w:sz w:val="20"/>
        </w:rPr>
        <w:t xml:space="preserve">    Я  подтверждаю,  что  по  указанному  мной  в настоящем согласии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С  момента  поступления  на  указанный  мной в настоящем согласии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Денежная   выплата  предоставлена  на  погашение  одного  из  следующих</w:t>
      </w:r>
    </w:p>
    <w:p>
      <w:pPr>
        <w:pStyle w:val="1"/>
        <w:jc w:val="both"/>
      </w:pPr>
      <w:r>
        <w:rPr>
          <w:sz w:val="20"/>
        </w:rPr>
        <w:t xml:space="preserve">обязательств:</w:t>
      </w:r>
    </w:p>
    <w:p>
      <w:pPr>
        <w:pStyle w:val="1"/>
        <w:jc w:val="both"/>
      </w:pPr>
      <w:r>
        <w:rPr>
          <w:sz w:val="20"/>
        </w:rPr>
        <w:t xml:space="preserve">    приобретение     по    договору    купли-продажи    жилого    помещения</w:t>
      </w:r>
    </w:p>
    <w:p>
      <w:pPr>
        <w:pStyle w:val="1"/>
        <w:jc w:val="both"/>
      </w:pPr>
      <w:r>
        <w:rPr>
          <w:sz w:val="20"/>
        </w:rPr>
        <w:t xml:space="preserve">(индивидуального  жилого дома, части индивидуального жилого дома, квартиры,</w:t>
      </w:r>
    </w:p>
    <w:p>
      <w:pPr>
        <w:pStyle w:val="1"/>
        <w:jc w:val="both"/>
      </w:pPr>
      <w:r>
        <w:rPr>
          <w:sz w:val="20"/>
        </w:rPr>
        <w:t xml:space="preserve">части квартиры, комнаты) на первичном или вторичном рынке жилья;</w:t>
      </w:r>
    </w:p>
    <w:p>
      <w:pPr>
        <w:pStyle w:val="1"/>
        <w:jc w:val="both"/>
      </w:pPr>
      <w:r>
        <w:rPr>
          <w:sz w:val="20"/>
        </w:rPr>
        <w:t xml:space="preserve">    приобретение  квартиры или ее части при участии в долевом строительстве</w:t>
      </w:r>
    </w:p>
    <w:p>
      <w:pPr>
        <w:pStyle w:val="1"/>
        <w:jc w:val="both"/>
      </w:pPr>
      <w:r>
        <w:rPr>
          <w:sz w:val="20"/>
        </w:rPr>
        <w:t xml:space="preserve">многоквартирного  жилого  дома путем размещения средств денежной выплаты на</w:t>
      </w:r>
    </w:p>
    <w:p>
      <w:pPr>
        <w:pStyle w:val="1"/>
        <w:jc w:val="both"/>
      </w:pPr>
      <w:r>
        <w:rPr>
          <w:sz w:val="20"/>
        </w:rPr>
        <w:t xml:space="preserve">счетах  эскроу  в порядке, предусмотренном </w:t>
      </w:r>
      <w:hyperlink w:history="0" r:id="rId1485"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статьей 15.4</w:t>
        </w:r>
      </w:hyperlink>
      <w:r>
        <w:rPr>
          <w:sz w:val="20"/>
        </w:rPr>
        <w:t xml:space="preserve"> Федерального закона</w:t>
      </w:r>
    </w:p>
    <w:p>
      <w:pPr>
        <w:pStyle w:val="1"/>
        <w:jc w:val="both"/>
      </w:pPr>
      <w:r>
        <w:rPr>
          <w:sz w:val="20"/>
        </w:rPr>
        <w:t xml:space="preserve">от  30  декабря  2004  года  N  214-ФЗ  "Об участии в долевом строительстве</w:t>
      </w:r>
    </w:p>
    <w:p>
      <w:pPr>
        <w:pStyle w:val="1"/>
        <w:jc w:val="both"/>
      </w:pPr>
      <w:r>
        <w:rPr>
          <w:sz w:val="20"/>
        </w:rPr>
        <w:t xml:space="preserve">многоквартирных домов и иных объектов недвижимости и о внесении изменений в</w:t>
      </w:r>
    </w:p>
    <w:p>
      <w:pPr>
        <w:pStyle w:val="1"/>
        <w:jc w:val="both"/>
      </w:pPr>
      <w:r>
        <w:rPr>
          <w:sz w:val="20"/>
        </w:rPr>
        <w:t xml:space="preserve">некоторые законодательные акты Российской Федерации";</w:t>
      </w:r>
    </w:p>
    <w:p>
      <w:pPr>
        <w:pStyle w:val="1"/>
        <w:jc w:val="both"/>
      </w:pPr>
      <w:r>
        <w:rPr>
          <w:sz w:val="20"/>
        </w:rPr>
        <w:t xml:space="preserve">    приобретение  квартиры или ее части при участии в долевом строительстве</w:t>
      </w:r>
    </w:p>
    <w:p>
      <w:pPr>
        <w:pStyle w:val="1"/>
        <w:jc w:val="both"/>
      </w:pPr>
      <w:r>
        <w:rPr>
          <w:sz w:val="20"/>
        </w:rPr>
        <w:t xml:space="preserve">многоквартирного  жилого  дома  на  основании  договора  участия  в долевом</w:t>
      </w:r>
    </w:p>
    <w:p>
      <w:pPr>
        <w:pStyle w:val="1"/>
        <w:jc w:val="both"/>
      </w:pPr>
      <w:r>
        <w:rPr>
          <w:sz w:val="20"/>
        </w:rPr>
        <w:t xml:space="preserve">строительстве  многоквартирного жилого дома, заключенного и представленного</w:t>
      </w:r>
    </w:p>
    <w:p>
      <w:pPr>
        <w:pStyle w:val="1"/>
        <w:jc w:val="both"/>
      </w:pPr>
      <w:r>
        <w:rPr>
          <w:sz w:val="20"/>
        </w:rPr>
        <w:t xml:space="preserve">на   государственную   регистрацию   до  1  июля  2019  года,  при  наличии</w:t>
      </w:r>
    </w:p>
    <w:p>
      <w:pPr>
        <w:pStyle w:val="1"/>
        <w:jc w:val="both"/>
      </w:pPr>
      <w:r>
        <w:rPr>
          <w:sz w:val="20"/>
        </w:rPr>
        <w:t xml:space="preserve">обязательства  по  оплате  стоимости  квартиры  или  ее части, а также иных</w:t>
      </w:r>
    </w:p>
    <w:p>
      <w:pPr>
        <w:pStyle w:val="1"/>
        <w:jc w:val="both"/>
      </w:pPr>
      <w:r>
        <w:rPr>
          <w:sz w:val="20"/>
        </w:rPr>
        <w:t xml:space="preserve">работ,   связанных   со  строительством  объекта  недвижимости  по  данному</w:t>
      </w:r>
    </w:p>
    <w:p>
      <w:pPr>
        <w:pStyle w:val="1"/>
        <w:jc w:val="both"/>
      </w:pPr>
      <w:r>
        <w:rPr>
          <w:sz w:val="20"/>
        </w:rPr>
        <w:t xml:space="preserve">договору,  на  день  подачи  многодетной  семьей заявления о предоставлении</w:t>
      </w:r>
    </w:p>
    <w:p>
      <w:pPr>
        <w:pStyle w:val="1"/>
        <w:jc w:val="both"/>
      </w:pPr>
      <w:r>
        <w:rPr>
          <w:sz w:val="20"/>
        </w:rPr>
        <w:t xml:space="preserve">денежной выплаты;</w:t>
      </w:r>
    </w:p>
    <w:p>
      <w:pPr>
        <w:pStyle w:val="1"/>
        <w:jc w:val="both"/>
      </w:pPr>
      <w:r>
        <w:rPr>
          <w:sz w:val="20"/>
        </w:rPr>
        <w:t xml:space="preserve">    выплата  первоначального взноса, погашение основной суммы долга и (или)</w:t>
      </w:r>
    </w:p>
    <w:p>
      <w:pPr>
        <w:pStyle w:val="1"/>
        <w:jc w:val="both"/>
      </w:pPr>
      <w:r>
        <w:rPr>
          <w:sz w:val="20"/>
        </w:rPr>
        <w:t xml:space="preserve">уплата   процентов   по  кредитам  (займам),  в  том  числе  ипотечным,  на</w:t>
      </w:r>
    </w:p>
    <w:p>
      <w:pPr>
        <w:pStyle w:val="1"/>
        <w:jc w:val="both"/>
      </w:pPr>
      <w:r>
        <w:rPr>
          <w:sz w:val="20"/>
        </w:rPr>
        <w:t xml:space="preserve">приобретение   жилого   помещения   (индивидуального   жилого  дома,  части</w:t>
      </w:r>
    </w:p>
    <w:p>
      <w:pPr>
        <w:pStyle w:val="1"/>
        <w:jc w:val="both"/>
      </w:pPr>
      <w:r>
        <w:rPr>
          <w:sz w:val="20"/>
        </w:rPr>
        <w:t xml:space="preserve">индивидуального жилого дома, квартиры, части квартиры, комнаты) в кредитной</w:t>
      </w:r>
    </w:p>
    <w:p>
      <w:pPr>
        <w:pStyle w:val="1"/>
        <w:jc w:val="both"/>
      </w:pPr>
      <w:r>
        <w:rPr>
          <w:sz w:val="20"/>
        </w:rPr>
        <w:t xml:space="preserve">организации,   за   исключением   штрафов,  комиссий,  пеней  за  просрочку</w:t>
      </w:r>
    </w:p>
    <w:p>
      <w:pPr>
        <w:pStyle w:val="1"/>
        <w:jc w:val="both"/>
      </w:pPr>
      <w:r>
        <w:rPr>
          <w:sz w:val="20"/>
        </w:rPr>
        <w:t xml:space="preserve">исполнения обязательств по указанным кредитам (займам);</w:t>
      </w:r>
    </w:p>
    <w:p>
      <w:pPr>
        <w:pStyle w:val="1"/>
        <w:jc w:val="both"/>
      </w:pPr>
      <w:r>
        <w:rPr>
          <w:sz w:val="20"/>
        </w:rPr>
        <w:t xml:space="preserve">    создание  объекта  индивидуального жилищного строительства, в том числе</w:t>
      </w:r>
    </w:p>
    <w:p>
      <w:pPr>
        <w:pStyle w:val="1"/>
        <w:jc w:val="both"/>
      </w:pPr>
      <w:r>
        <w:rPr>
          <w:sz w:val="20"/>
        </w:rPr>
        <w:t xml:space="preserve">при  условии  заключения  договора  кредитования  строительства с кредитной</w:t>
      </w:r>
    </w:p>
    <w:p>
      <w:pPr>
        <w:pStyle w:val="1"/>
        <w:jc w:val="both"/>
      </w:pPr>
      <w:r>
        <w:rPr>
          <w:sz w:val="20"/>
        </w:rPr>
        <w:t xml:space="preserve">организацией:</w:t>
      </w:r>
    </w:p>
    <w:p>
      <w:pPr>
        <w:pStyle w:val="1"/>
        <w:jc w:val="both"/>
      </w:pPr>
      <w:r>
        <w:rPr>
          <w:sz w:val="20"/>
        </w:rPr>
        <w:t xml:space="preserve">    строительство подрядным способом;</w:t>
      </w:r>
    </w:p>
    <w:p>
      <w:pPr>
        <w:pStyle w:val="1"/>
        <w:jc w:val="both"/>
      </w:pPr>
      <w:r>
        <w:rPr>
          <w:sz w:val="20"/>
        </w:rPr>
        <w:t xml:space="preserve">    строительство собственными силами;</w:t>
      </w:r>
    </w:p>
    <w:p>
      <w:pPr>
        <w:pStyle w:val="1"/>
        <w:jc w:val="both"/>
      </w:pPr>
      <w:r>
        <w:rPr>
          <w:sz w:val="20"/>
        </w:rPr>
        <w:t xml:space="preserve">    приобретение  объекта  незавершенного строительства, включая расходы по</w:t>
      </w:r>
    </w:p>
    <w:p>
      <w:pPr>
        <w:pStyle w:val="1"/>
        <w:jc w:val="both"/>
      </w:pPr>
      <w:r>
        <w:rPr>
          <w:sz w:val="20"/>
        </w:rPr>
        <w:t xml:space="preserve">завершению   строительства   данного  объекта,  в  том  числе  при  условии</w:t>
      </w:r>
    </w:p>
    <w:p>
      <w:pPr>
        <w:pStyle w:val="1"/>
        <w:jc w:val="both"/>
      </w:pPr>
      <w:r>
        <w:rPr>
          <w:sz w:val="20"/>
        </w:rPr>
        <w:t xml:space="preserve">заключения договора кредитования строительства с кредитной организацией:</w:t>
      </w:r>
    </w:p>
    <w:p>
      <w:pPr>
        <w:pStyle w:val="1"/>
        <w:jc w:val="both"/>
      </w:pPr>
      <w:r>
        <w:rPr>
          <w:sz w:val="20"/>
        </w:rPr>
        <w:t xml:space="preserve">строительство подрядным способом;</w:t>
      </w:r>
    </w:p>
    <w:p>
      <w:pPr>
        <w:pStyle w:val="1"/>
        <w:jc w:val="both"/>
      </w:pPr>
      <w:r>
        <w:rPr>
          <w:sz w:val="20"/>
        </w:rPr>
        <w:t xml:space="preserve">    строительство собственными силами;</w:t>
      </w:r>
    </w:p>
    <w:p>
      <w:pPr>
        <w:pStyle w:val="1"/>
        <w:jc w:val="both"/>
      </w:pPr>
      <w:r>
        <w:rPr>
          <w:sz w:val="20"/>
        </w:rPr>
        <w:t xml:space="preserve">    уплата паевого взноса в жилищных накопительных или жилищно-строительных</w:t>
      </w:r>
    </w:p>
    <w:p>
      <w:pPr>
        <w:pStyle w:val="1"/>
        <w:jc w:val="both"/>
      </w:pPr>
      <w:r>
        <w:rPr>
          <w:sz w:val="20"/>
        </w:rPr>
        <w:t xml:space="preserve">(жилищных) кооперативах;</w:t>
      </w:r>
    </w:p>
    <w:p>
      <w:pPr>
        <w:pStyle w:val="1"/>
        <w:jc w:val="both"/>
      </w:pPr>
      <w:r>
        <w:rPr>
          <w:sz w:val="20"/>
        </w:rPr>
        <w:t xml:space="preserve">    проведение  работ  по  реконструкции  объекта индивидуального жилищного</w:t>
      </w:r>
    </w:p>
    <w:p>
      <w:pPr>
        <w:pStyle w:val="1"/>
        <w:jc w:val="both"/>
      </w:pPr>
      <w:r>
        <w:rPr>
          <w:sz w:val="20"/>
        </w:rPr>
        <w:t xml:space="preserve">строительства,  принадлежащего  членам  многодетной  семьи  на  праве общей</w:t>
      </w:r>
    </w:p>
    <w:p>
      <w:pPr>
        <w:pStyle w:val="1"/>
        <w:jc w:val="both"/>
      </w:pPr>
      <w:r>
        <w:rPr>
          <w:sz w:val="20"/>
        </w:rPr>
        <w:t xml:space="preserve">долевой собственности либо одному из членов многодетной семьи, в результате</w:t>
      </w:r>
    </w:p>
    <w:p>
      <w:pPr>
        <w:pStyle w:val="1"/>
        <w:jc w:val="both"/>
      </w:pPr>
      <w:r>
        <w:rPr>
          <w:sz w:val="20"/>
        </w:rPr>
        <w:t xml:space="preserve">которых  общая площадь жилого помещения (жилых помещений) реконструируемого</w:t>
      </w:r>
    </w:p>
    <w:p>
      <w:pPr>
        <w:pStyle w:val="1"/>
        <w:jc w:val="both"/>
      </w:pPr>
      <w:r>
        <w:rPr>
          <w:sz w:val="20"/>
        </w:rPr>
        <w:t xml:space="preserve">объекта  увеличивается  не  менее  чем  на  учетную  норму  площади  жилого</w:t>
      </w:r>
    </w:p>
    <w:p>
      <w:pPr>
        <w:pStyle w:val="1"/>
        <w:jc w:val="both"/>
      </w:pPr>
      <w:r>
        <w:rPr>
          <w:sz w:val="20"/>
        </w:rPr>
        <w:t xml:space="preserve">помещения,  устанавливаемую  в  соответствии  с  жилищным законодательством</w:t>
      </w:r>
    </w:p>
    <w:p>
      <w:pPr>
        <w:pStyle w:val="1"/>
        <w:jc w:val="both"/>
      </w:pPr>
      <w:r>
        <w:rPr>
          <w:sz w:val="20"/>
        </w:rPr>
        <w:t xml:space="preserve">Российской Федерации;</w:t>
      </w:r>
    </w:p>
    <w:p>
      <w:pPr>
        <w:pStyle w:val="1"/>
        <w:jc w:val="both"/>
      </w:pPr>
      <w:r>
        <w:rPr>
          <w:sz w:val="20"/>
        </w:rPr>
        <w:t xml:space="preserve">    пристройка  жилого  помещения  к имеющемуся жилому дому, принадлежащему</w:t>
      </w:r>
    </w:p>
    <w:p>
      <w:pPr>
        <w:pStyle w:val="1"/>
        <w:jc w:val="both"/>
      </w:pPr>
      <w:r>
        <w:rPr>
          <w:sz w:val="20"/>
        </w:rPr>
        <w:t xml:space="preserve">членам  многодетной  семьи на праве общей долевой собственности либо одному</w:t>
      </w:r>
    </w:p>
    <w:p>
      <w:pPr>
        <w:pStyle w:val="1"/>
        <w:jc w:val="both"/>
      </w:pPr>
      <w:r>
        <w:rPr>
          <w:sz w:val="20"/>
        </w:rPr>
        <w:t xml:space="preserve">из членов многодетной семьи;</w:t>
      </w:r>
    </w:p>
    <w:p>
      <w:pPr>
        <w:pStyle w:val="1"/>
        <w:jc w:val="both"/>
      </w:pPr>
      <w:r>
        <w:rPr>
          <w:sz w:val="20"/>
        </w:rPr>
        <w:t xml:space="preserve">    приобретение  по  договору  купли-продажи  доли  (долей)  в праве общей</w:t>
      </w:r>
    </w:p>
    <w:p>
      <w:pPr>
        <w:pStyle w:val="1"/>
        <w:jc w:val="both"/>
      </w:pPr>
      <w:r>
        <w:rPr>
          <w:sz w:val="20"/>
        </w:rPr>
        <w:t xml:space="preserve">собственности на жилое помещение, если в результате совершенной сделки:</w:t>
      </w:r>
    </w:p>
    <w:p>
      <w:pPr>
        <w:pStyle w:val="1"/>
        <w:jc w:val="both"/>
      </w:pPr>
      <w:r>
        <w:rPr>
          <w:sz w:val="20"/>
        </w:rPr>
        <w:t xml:space="preserve">    многодетная  семья  приобретает все доли в праве общей собственности на</w:t>
      </w:r>
    </w:p>
    <w:p>
      <w:pPr>
        <w:pStyle w:val="1"/>
        <w:jc w:val="both"/>
      </w:pPr>
      <w:r>
        <w:rPr>
          <w:sz w:val="20"/>
        </w:rPr>
        <w:t xml:space="preserve">данное жилое помещение;</w:t>
      </w:r>
    </w:p>
    <w:p>
      <w:pPr>
        <w:pStyle w:val="1"/>
        <w:jc w:val="both"/>
      </w:pPr>
      <w:r>
        <w:rPr>
          <w:sz w:val="20"/>
        </w:rPr>
        <w:t xml:space="preserve">    многодетная   семья  (член  многодетной  семьи)  приобретает  право  на</w:t>
      </w:r>
    </w:p>
    <w:p>
      <w:pPr>
        <w:pStyle w:val="1"/>
        <w:jc w:val="both"/>
      </w:pPr>
      <w:r>
        <w:rPr>
          <w:sz w:val="20"/>
        </w:rPr>
        <w:t xml:space="preserve">предоставление  в  ее  (его) владение и пользование части жилого помещения,</w:t>
      </w:r>
    </w:p>
    <w:p>
      <w:pPr>
        <w:pStyle w:val="1"/>
        <w:jc w:val="both"/>
      </w:pPr>
      <w:r>
        <w:rPr>
          <w:sz w:val="20"/>
        </w:rPr>
        <w:t xml:space="preserve">соразмерной ее (его) доле (долям), но не менее одной комнаты в данном жилом</w:t>
      </w:r>
    </w:p>
    <w:p>
      <w:pPr>
        <w:pStyle w:val="1"/>
        <w:jc w:val="both"/>
      </w:pPr>
      <w:r>
        <w:rPr>
          <w:sz w:val="20"/>
        </w:rPr>
        <w:t xml:space="preserve">помещении;</w:t>
      </w:r>
    </w:p>
    <w:p>
      <w:pPr>
        <w:pStyle w:val="1"/>
        <w:jc w:val="both"/>
      </w:pPr>
      <w:r>
        <w:rPr>
          <w:sz w:val="20"/>
        </w:rPr>
        <w:t xml:space="preserve">    подключение  (технологическое  присоединение)  объекта  индивидуального</w:t>
      </w:r>
    </w:p>
    <w:p>
      <w:pPr>
        <w:pStyle w:val="1"/>
        <w:jc w:val="both"/>
      </w:pPr>
      <w:r>
        <w:rPr>
          <w:sz w:val="20"/>
        </w:rPr>
        <w:t xml:space="preserve">жилищного    строительства   (части   объекта   индивидуального   жилищного</w:t>
      </w:r>
    </w:p>
    <w:p>
      <w:pPr>
        <w:pStyle w:val="1"/>
        <w:jc w:val="both"/>
      </w:pPr>
      <w:r>
        <w:rPr>
          <w:sz w:val="20"/>
        </w:rPr>
        <w:t xml:space="preserve">строительства),  принадлежащего  членам  многодетной  семьи  на праве общей</w:t>
      </w:r>
    </w:p>
    <w:p>
      <w:pPr>
        <w:pStyle w:val="1"/>
        <w:jc w:val="both"/>
      </w:pPr>
      <w:r>
        <w:rPr>
          <w:sz w:val="20"/>
        </w:rPr>
        <w:t xml:space="preserve">долевой собственности, к сетям инженерно-технического обеспечения;</w:t>
      </w:r>
    </w:p>
    <w:p>
      <w:pPr>
        <w:pStyle w:val="1"/>
        <w:jc w:val="both"/>
      </w:pPr>
      <w:r>
        <w:rPr>
          <w:sz w:val="20"/>
        </w:rPr>
        <w:t xml:space="preserve">    уплата  первоначального  взноса, погашение основной суммы долга и (или)</w:t>
      </w:r>
    </w:p>
    <w:p>
      <w:pPr>
        <w:pStyle w:val="1"/>
        <w:jc w:val="both"/>
      </w:pPr>
      <w:r>
        <w:rPr>
          <w:sz w:val="20"/>
        </w:rPr>
        <w:t xml:space="preserve">уплата   процентов   по  кредитам  (займам),  в  том  числе  ипотечным,  на</w:t>
      </w:r>
    </w:p>
    <w:p>
      <w:pPr>
        <w:pStyle w:val="1"/>
        <w:jc w:val="both"/>
      </w:pPr>
      <w:r>
        <w:rPr>
          <w:sz w:val="20"/>
        </w:rPr>
        <w:t xml:space="preserve">приобретение  доли  (долей) в праве общей собственности на жилое помещение,</w:t>
      </w:r>
    </w:p>
    <w:p>
      <w:pPr>
        <w:pStyle w:val="1"/>
        <w:jc w:val="both"/>
      </w:pPr>
      <w:r>
        <w:rPr>
          <w:sz w:val="20"/>
        </w:rPr>
        <w:t xml:space="preserve">если в результате совершенной сделки:</w:t>
      </w:r>
    </w:p>
    <w:p>
      <w:pPr>
        <w:pStyle w:val="1"/>
        <w:jc w:val="both"/>
      </w:pPr>
      <w:r>
        <w:rPr>
          <w:sz w:val="20"/>
        </w:rPr>
        <w:t xml:space="preserve">    многодетная  семья  приобретает все доли в праве общей собственности на</w:t>
      </w:r>
    </w:p>
    <w:p>
      <w:pPr>
        <w:pStyle w:val="1"/>
        <w:jc w:val="both"/>
      </w:pPr>
      <w:r>
        <w:rPr>
          <w:sz w:val="20"/>
        </w:rPr>
        <w:t xml:space="preserve">данное жилое помещение;</w:t>
      </w:r>
    </w:p>
    <w:p>
      <w:pPr>
        <w:pStyle w:val="1"/>
        <w:jc w:val="both"/>
      </w:pPr>
      <w:r>
        <w:rPr>
          <w:sz w:val="20"/>
        </w:rPr>
        <w:t xml:space="preserve">    многодетная   семья  (член  многодетной  семьи)  приобретает  право  на</w:t>
      </w:r>
    </w:p>
    <w:p>
      <w:pPr>
        <w:pStyle w:val="1"/>
        <w:jc w:val="both"/>
      </w:pPr>
      <w:r>
        <w:rPr>
          <w:sz w:val="20"/>
        </w:rPr>
        <w:t xml:space="preserve">предоставление  в  ее  (его) владение и пользование части жилого помещения,</w:t>
      </w:r>
    </w:p>
    <w:p>
      <w:pPr>
        <w:pStyle w:val="1"/>
        <w:jc w:val="both"/>
      </w:pPr>
      <w:r>
        <w:rPr>
          <w:sz w:val="20"/>
        </w:rPr>
        <w:t xml:space="preserve">соразмерной ее (его) доле (долям), но не менее одной комнаты в данном жилом</w:t>
      </w:r>
    </w:p>
    <w:p>
      <w:pPr>
        <w:pStyle w:val="1"/>
        <w:jc w:val="both"/>
      </w:pPr>
      <w:r>
        <w:rPr>
          <w:sz w:val="20"/>
        </w:rPr>
        <w:t xml:space="preserve">помещении.</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r>
    </w:p>
    <w:p>
      <w:pPr>
        <w:pStyle w:val="1"/>
        <w:jc w:val="both"/>
      </w:pPr>
      <w:r>
        <w:rPr>
          <w:sz w:val="20"/>
        </w:rPr>
        <w:t xml:space="preserve">обязуюсь представить в 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государственного казенного учреждения</w:t>
      </w:r>
    </w:p>
    <w:p>
      <w:pPr>
        <w:pStyle w:val="1"/>
        <w:jc w:val="both"/>
      </w:pPr>
      <w:r>
        <w:rPr>
          <w:sz w:val="20"/>
        </w:rPr>
        <w:t xml:space="preserve">          Архангельской области и органа местного самоуправления</w:t>
      </w:r>
    </w:p>
    <w:p>
      <w:pPr>
        <w:pStyle w:val="1"/>
        <w:jc w:val="both"/>
      </w:pPr>
      <w:r>
        <w:rPr>
          <w:sz w:val="20"/>
        </w:rPr>
        <w:t xml:space="preserve">        муниципального района, муниципального округа или городского</w:t>
      </w:r>
    </w:p>
    <w:p>
      <w:pPr>
        <w:pStyle w:val="1"/>
        <w:jc w:val="both"/>
      </w:pPr>
      <w:r>
        <w:rPr>
          <w:sz w:val="20"/>
        </w:rPr>
        <w:t xml:space="preserve">                округа Архангельской области, на территории</w:t>
      </w:r>
    </w:p>
    <w:p>
      <w:pPr>
        <w:pStyle w:val="1"/>
        <w:jc w:val="both"/>
      </w:pPr>
      <w:r>
        <w:rPr>
          <w:sz w:val="20"/>
        </w:rPr>
        <w:t xml:space="preserve">                       которого проживает заявитель)</w:t>
      </w:r>
    </w:p>
    <w:p>
      <w:pPr>
        <w:pStyle w:val="1"/>
        <w:jc w:val="both"/>
      </w:pPr>
      <w:r>
        <w:rPr>
          <w:sz w:val="20"/>
        </w:rPr>
      </w:r>
    </w:p>
    <w:p>
      <w:pPr>
        <w:pStyle w:val="1"/>
        <w:jc w:val="both"/>
      </w:pPr>
      <w:r>
        <w:rPr>
          <w:sz w:val="20"/>
        </w:rPr>
        <w:t xml:space="preserve">выписку   из  Единого  государственного  реестра  недвижимости  об  объекте</w:t>
      </w:r>
    </w:p>
    <w:p>
      <w:pPr>
        <w:pStyle w:val="1"/>
        <w:jc w:val="both"/>
      </w:pPr>
      <w:r>
        <w:rPr>
          <w:sz w:val="20"/>
        </w:rPr>
        <w:t xml:space="preserve">недвижимости  на  жилое  помещение,  приобретенное с использованием средств</w:t>
      </w:r>
    </w:p>
    <w:p>
      <w:pPr>
        <w:pStyle w:val="1"/>
        <w:jc w:val="both"/>
      </w:pPr>
      <w:r>
        <w:rPr>
          <w:sz w:val="20"/>
        </w:rPr>
        <w:t xml:space="preserve">денежной выплаты.</w:t>
      </w:r>
    </w:p>
    <w:p>
      <w:pPr>
        <w:pStyle w:val="1"/>
        <w:jc w:val="both"/>
      </w:pPr>
      <w:r>
        <w:rPr>
          <w:sz w:val="20"/>
        </w:rPr>
        <w:t xml:space="preserve">___________________ 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    Планируемая  дата  окончания строительства индивидуального жилого дома,</w:t>
      </w:r>
    </w:p>
    <w:p>
      <w:pPr>
        <w:pStyle w:val="1"/>
        <w:jc w:val="both"/>
      </w:pPr>
      <w:r>
        <w:rPr>
          <w:sz w:val="20"/>
        </w:rPr>
        <w:t xml:space="preserve">объекта незавершенного строительства ___________________________.</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          (при использовании средств денежной выплаты на создание</w:t>
      </w:r>
    </w:p>
    <w:p>
      <w:pPr>
        <w:pStyle w:val="1"/>
        <w:jc w:val="both"/>
      </w:pPr>
      <w:r>
        <w:rPr>
          <w:sz w:val="20"/>
        </w:rPr>
        <w:t xml:space="preserve">            объекта индивидуального жилищного строительства или</w:t>
      </w:r>
    </w:p>
    <w:p>
      <w:pPr>
        <w:pStyle w:val="1"/>
        <w:jc w:val="both"/>
      </w:pPr>
      <w:r>
        <w:rPr>
          <w:sz w:val="20"/>
        </w:rPr>
        <w:t xml:space="preserve">            приобретении объекта незавершенного строительства)</w:t>
      </w:r>
    </w:p>
    <w:p>
      <w:pPr>
        <w:pStyle w:val="1"/>
        <w:jc w:val="both"/>
      </w:pPr>
      <w:r>
        <w:rPr>
          <w:sz w:val="20"/>
        </w:rPr>
      </w:r>
    </w:p>
    <w:p>
      <w:pPr>
        <w:pStyle w:val="1"/>
        <w:jc w:val="both"/>
      </w:pPr>
      <w:r>
        <w:rPr>
          <w:sz w:val="20"/>
        </w:rPr>
        <w:t xml:space="preserve">    Планируемая  дата  уплаты  паевого  взноса в жилищном накопительном или</w:t>
      </w:r>
    </w:p>
    <w:p>
      <w:pPr>
        <w:pStyle w:val="1"/>
        <w:jc w:val="both"/>
      </w:pPr>
      <w:r>
        <w:rPr>
          <w:sz w:val="20"/>
        </w:rPr>
        <w:t xml:space="preserve">жилищно-строительном (жилищном) кооперативе___________________.</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           (при использовании средств денежной выплаты на уплату</w:t>
      </w:r>
    </w:p>
    <w:p>
      <w:pPr>
        <w:pStyle w:val="1"/>
        <w:jc w:val="both"/>
      </w:pPr>
      <w:r>
        <w:rPr>
          <w:sz w:val="20"/>
        </w:rPr>
        <w:t xml:space="preserve">                паевого взноса в жилищном накопительном или</w:t>
      </w:r>
    </w:p>
    <w:p>
      <w:pPr>
        <w:pStyle w:val="1"/>
        <w:jc w:val="both"/>
      </w:pPr>
      <w:r>
        <w:rPr>
          <w:sz w:val="20"/>
        </w:rPr>
        <w:t xml:space="preserve">               жилищно-строительном (жилищном) кооперативе)</w:t>
      </w:r>
    </w:p>
    <w:p>
      <w:pPr>
        <w:pStyle w:val="1"/>
        <w:jc w:val="both"/>
      </w:pPr>
      <w:r>
        <w:rPr>
          <w:sz w:val="20"/>
        </w:rPr>
      </w:r>
    </w:p>
    <w:p>
      <w:pPr>
        <w:pStyle w:val="1"/>
        <w:jc w:val="both"/>
      </w:pPr>
      <w:r>
        <w:rPr>
          <w:sz w:val="20"/>
        </w:rPr>
        <w:t xml:space="preserve">    Достоверность и полноту настоящих сведений подтверждаю.</w:t>
      </w:r>
    </w:p>
    <w:p>
      <w:pPr>
        <w:pStyle w:val="1"/>
        <w:jc w:val="both"/>
      </w:pPr>
      <w:r>
        <w:rPr>
          <w:sz w:val="20"/>
        </w:rPr>
      </w:r>
    </w:p>
    <w:p>
      <w:pPr>
        <w:pStyle w:val="1"/>
        <w:jc w:val="both"/>
      </w:pPr>
      <w:r>
        <w:rPr>
          <w:sz w:val="20"/>
        </w:rPr>
        <w:t xml:space="preserve">___________________ 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    Приложение. Реквизиты получателя денежной выплаты для ее перечисления.</w:t>
      </w:r>
    </w:p>
    <w:p>
      <w:pPr>
        <w:pStyle w:val="1"/>
        <w:jc w:val="both"/>
      </w:pPr>
      <w:r>
        <w:rPr>
          <w:sz w:val="20"/>
        </w:rPr>
      </w:r>
    </w:p>
    <w:p>
      <w:pPr>
        <w:pStyle w:val="1"/>
        <w:jc w:val="both"/>
      </w:pPr>
      <w:r>
        <w:rPr>
          <w:sz w:val="20"/>
        </w:rPr>
        <w:t xml:space="preserve">    "___"__________ 20__ г.</w:t>
      </w:r>
    </w:p>
    <w:p>
      <w:pPr>
        <w:pStyle w:val="1"/>
        <w:jc w:val="both"/>
      </w:pPr>
      <w:r>
        <w:rPr>
          <w:sz w:val="20"/>
        </w:rPr>
      </w:r>
    </w:p>
    <w:p>
      <w:pPr>
        <w:pStyle w:val="1"/>
        <w:jc w:val="both"/>
      </w:pPr>
      <w:r>
        <w:rPr>
          <w:sz w:val="20"/>
        </w:rPr>
        <w:t xml:space="preserve">    ------------------------------------------------------------------</w:t>
      </w:r>
    </w:p>
    <w:p>
      <w:pPr>
        <w:pStyle w:val="1"/>
        <w:jc w:val="both"/>
      </w:pPr>
      <w:r>
        <w:rPr>
          <w:sz w:val="20"/>
        </w:rPr>
        <w:t xml:space="preserve">    Заполняется специалистом государственного учреждения</w:t>
      </w:r>
    </w:p>
    <w:p>
      <w:pPr>
        <w:pStyle w:val="1"/>
        <w:jc w:val="both"/>
      </w:pPr>
      <w:r>
        <w:rPr>
          <w:sz w:val="20"/>
        </w:rPr>
        <w:t xml:space="preserve">социальной защиты населения</w:t>
      </w:r>
    </w:p>
    <w:p>
      <w:pPr>
        <w:pStyle w:val="1"/>
        <w:jc w:val="both"/>
      </w:pPr>
      <w:r>
        <w:rPr>
          <w:sz w:val="20"/>
        </w:rPr>
        <w:t xml:space="preserve">Архангельской области</w:t>
      </w:r>
    </w:p>
    <w:p>
      <w:pPr>
        <w:pStyle w:val="1"/>
        <w:jc w:val="both"/>
      </w:pPr>
      <w:r>
        <w:rPr>
          <w:sz w:val="20"/>
        </w:rPr>
      </w:r>
    </w:p>
    <w:p>
      <w:pPr>
        <w:pStyle w:val="1"/>
        <w:jc w:val="both"/>
      </w:pPr>
      <w:r>
        <w:rPr>
          <w:sz w:val="20"/>
        </w:rPr>
        <w:t xml:space="preserve">    Заявление принял специалист</w:t>
      </w:r>
    </w:p>
    <w:p>
      <w:pPr>
        <w:pStyle w:val="1"/>
        <w:jc w:val="both"/>
      </w:pPr>
      <w:r>
        <w:rPr>
          <w:sz w:val="20"/>
        </w:rPr>
        <w:t xml:space="preserve">_____________________ _____________________</w:t>
      </w:r>
    </w:p>
    <w:p>
      <w:pPr>
        <w:pStyle w:val="1"/>
        <w:jc w:val="both"/>
      </w:pPr>
      <w:r>
        <w:rPr>
          <w:sz w:val="20"/>
        </w:rPr>
        <w:t xml:space="preserve">(подпись специалиста) (расшифровка подписи)</w:t>
      </w:r>
    </w:p>
    <w:p>
      <w:pPr>
        <w:pStyle w:val="1"/>
        <w:jc w:val="both"/>
      </w:pPr>
      <w:r>
        <w:rPr>
          <w:sz w:val="20"/>
        </w:rPr>
      </w:r>
    </w:p>
    <w:p>
      <w:pPr>
        <w:pStyle w:val="1"/>
        <w:jc w:val="both"/>
      </w:pPr>
      <w:r>
        <w:rPr>
          <w:sz w:val="20"/>
        </w:rPr>
        <w:t xml:space="preserve">    Регистрационный N _____________ "____" __________ 20__ г.</w:t>
      </w:r>
    </w:p>
    <w:p>
      <w:pPr>
        <w:pStyle w:val="1"/>
        <w:jc w:val="both"/>
      </w:pPr>
      <w:r>
        <w:rPr>
          <w:sz w:val="20"/>
        </w:rPr>
      </w:r>
    </w:p>
    <w:p>
      <w:pPr>
        <w:pStyle w:val="1"/>
        <w:jc w:val="both"/>
      </w:pPr>
      <w:r>
        <w:rPr>
          <w:sz w:val="20"/>
        </w:rPr>
        <w:t xml:space="preserve">    ------------------------------------------------------------------</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гражданина 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 "____" 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предоставления многодетным семьям</w:t>
      </w:r>
    </w:p>
    <w:p>
      <w:pPr>
        <w:pStyle w:val="0"/>
        <w:jc w:val="right"/>
      </w:pPr>
      <w:r>
        <w:rPr>
          <w:sz w:val="20"/>
        </w:rPr>
        <w:t xml:space="preserve">денежной выплаты взамен предоставления</w:t>
      </w:r>
    </w:p>
    <w:p>
      <w:pPr>
        <w:pStyle w:val="0"/>
        <w:jc w:val="right"/>
      </w:pPr>
      <w:r>
        <w:rPr>
          <w:sz w:val="20"/>
        </w:rPr>
        <w:t xml:space="preserve">им земельного участка в собственность бесплатно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486" w:tooltip="Постановление Правительства Архангельской области от 23.05.2023 N 461-пп &quot;О внесении изменений в порядок предоставления многодетным семьям денежной выплаты взамен предоставления им земельного участка в собственность бесплатно&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23.05.2023 N 461-пп)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w:t>
      </w:r>
    </w:p>
    <w:p>
      <w:pPr>
        <w:pStyle w:val="1"/>
        <w:jc w:val="both"/>
      </w:pPr>
      <w:r>
        <w:rPr>
          <w:sz w:val="20"/>
        </w:rPr>
        <w:t xml:space="preserve">                                                       казенного учреждения</w:t>
      </w:r>
    </w:p>
    <w:p>
      <w:pPr>
        <w:pStyle w:val="1"/>
        <w:jc w:val="both"/>
      </w:pPr>
      <w:r>
        <w:rPr>
          <w:sz w:val="20"/>
        </w:rPr>
        <w:t xml:space="preserve">                                                      Архангельской области</w:t>
      </w:r>
    </w:p>
    <w:p>
      <w:pPr>
        <w:pStyle w:val="1"/>
        <w:jc w:val="both"/>
      </w:pPr>
      <w:r>
        <w:rPr>
          <w:sz w:val="20"/>
        </w:rPr>
        <w:t xml:space="preserve">                                         "________________________________"</w:t>
      </w:r>
    </w:p>
    <w:p>
      <w:pPr>
        <w:pStyle w:val="1"/>
        <w:jc w:val="both"/>
      </w:pPr>
      <w:r>
        <w:rPr>
          <w:sz w:val="20"/>
        </w:rPr>
        <w:t xml:space="preserve">                                        от 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(места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w:t>
      </w:r>
    </w:p>
    <w:p>
      <w:pPr>
        <w:pStyle w:val="1"/>
        <w:jc w:val="both"/>
      </w:pPr>
      <w:r>
        <w:rPr>
          <w:sz w:val="20"/>
        </w:rPr>
        <w:t xml:space="preserve">                                         __________________________________</w:t>
      </w:r>
    </w:p>
    <w:p>
      <w:pPr>
        <w:pStyle w:val="1"/>
        <w:jc w:val="both"/>
      </w:pPr>
      <w:r>
        <w:rPr>
          <w:sz w:val="20"/>
        </w:rPr>
        <w:t xml:space="preserve">                                          (почтовый индекс, область, район,</w:t>
      </w:r>
    </w:p>
    <w:p>
      <w:pPr>
        <w:pStyle w:val="1"/>
        <w:jc w:val="both"/>
      </w:pPr>
      <w:r>
        <w:rPr>
          <w:sz w:val="20"/>
        </w:rPr>
        <w:t xml:space="preserve">                                   город,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                                         документ, удостоверяющий личность,</w:t>
      </w:r>
    </w:p>
    <w:p>
      <w:pPr>
        <w:pStyle w:val="1"/>
        <w:jc w:val="both"/>
      </w:pPr>
      <w:r>
        <w:rPr>
          <w:sz w:val="20"/>
        </w:rPr>
        <w:t xml:space="preserve">                                         __________________________________</w:t>
      </w:r>
    </w:p>
    <w:p>
      <w:pPr>
        <w:pStyle w:val="1"/>
        <w:jc w:val="both"/>
      </w:pPr>
      <w:r>
        <w:rPr>
          <w:sz w:val="20"/>
        </w:rPr>
        <w:t xml:space="preserve">                                                             (наименование)</w:t>
      </w:r>
    </w:p>
    <w:p>
      <w:pPr>
        <w:pStyle w:val="1"/>
        <w:jc w:val="both"/>
      </w:pPr>
      <w:r>
        <w:rPr>
          <w:sz w:val="20"/>
        </w:rPr>
        <w:t xml:space="preserve">                                         __________________________________</w:t>
      </w:r>
    </w:p>
    <w:p>
      <w:pPr>
        <w:pStyle w:val="1"/>
        <w:jc w:val="both"/>
      </w:pPr>
      <w:r>
        <w:rPr>
          <w:sz w:val="20"/>
        </w:rPr>
        <w:t xml:space="preserve">                                     (серия, номер, кем выдан, дата выдачи)</w:t>
      </w:r>
    </w:p>
    <w:p>
      <w:pPr>
        <w:pStyle w:val="1"/>
        <w:jc w:val="both"/>
      </w:pPr>
      <w:r>
        <w:rPr>
          <w:sz w:val="20"/>
        </w:rPr>
        <w:t xml:space="preserve">                                         __________________________________</w:t>
      </w:r>
    </w:p>
    <w:p>
      <w:pPr>
        <w:pStyle w:val="1"/>
        <w:jc w:val="both"/>
      </w:pPr>
      <w:r>
        <w:rPr>
          <w:sz w:val="20"/>
        </w:rPr>
        <w:t xml:space="preserve">                                       номер контактного телефона _________</w:t>
      </w:r>
    </w:p>
    <w:p>
      <w:pPr>
        <w:pStyle w:val="1"/>
        <w:jc w:val="both"/>
      </w:pPr>
      <w:r>
        <w:rPr>
          <w:sz w:val="20"/>
        </w:rPr>
        <w:t xml:space="preserve">                                         __________________________________</w:t>
      </w:r>
    </w:p>
    <w:p>
      <w:pPr>
        <w:pStyle w:val="1"/>
        <w:jc w:val="both"/>
      </w:pPr>
      <w:r>
        <w:rPr>
          <w:sz w:val="20"/>
        </w:rPr>
      </w:r>
    </w:p>
    <w:bookmarkStart w:id="16884" w:name="P16884"/>
    <w:bookmarkEnd w:id="16884"/>
    <w:p>
      <w:pPr>
        <w:pStyle w:val="1"/>
        <w:jc w:val="both"/>
      </w:pPr>
      <w:r>
        <w:rPr>
          <w:sz w:val="20"/>
        </w:rPr>
        <w:t xml:space="preserve">                                 СОГЛАСИЕ</w:t>
      </w:r>
    </w:p>
    <w:p>
      <w:pPr>
        <w:pStyle w:val="1"/>
        <w:jc w:val="both"/>
      </w:pPr>
      <w:r>
        <w:rPr>
          <w:sz w:val="20"/>
        </w:rPr>
        <w:t xml:space="preserve">                     на обработку персональных данных</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r>
    </w:p>
    <w:p>
      <w:pPr>
        <w:pStyle w:val="1"/>
        <w:jc w:val="both"/>
      </w:pPr>
      <w:r>
        <w:rPr>
          <w:sz w:val="20"/>
        </w:rPr>
        <w:t xml:space="preserve">действующий(ая)  за себя, от имени ребенка (детей), законным представителем</w:t>
      </w:r>
    </w:p>
    <w:p>
      <w:pPr>
        <w:pStyle w:val="1"/>
        <w:jc w:val="both"/>
      </w:pPr>
      <w:r>
        <w:rPr>
          <w:sz w:val="20"/>
        </w:rPr>
        <w:t xml:space="preserve">которого (которых) являюсь,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несовершеннолетнего)</w:t>
      </w:r>
    </w:p>
    <w:p>
      <w:pPr>
        <w:pStyle w:val="1"/>
        <w:jc w:val="both"/>
      </w:pPr>
      <w:r>
        <w:rPr>
          <w:sz w:val="20"/>
        </w:rPr>
        <w:t xml:space="preserve">___________________________________________________________________________</w:t>
      </w:r>
    </w:p>
    <w:p>
      <w:pPr>
        <w:pStyle w:val="1"/>
        <w:jc w:val="both"/>
      </w:pPr>
      <w:r>
        <w:rPr>
          <w:sz w:val="20"/>
        </w:rPr>
        <w:t xml:space="preserve">              (реквизиты документа, удостоверяющего личность</w:t>
      </w:r>
    </w:p>
    <w:p>
      <w:pPr>
        <w:pStyle w:val="1"/>
        <w:jc w:val="both"/>
      </w:pPr>
      <w:r>
        <w:rPr>
          <w:sz w:val="20"/>
        </w:rPr>
        <w:t xml:space="preserve">              несовершеннолетнего (серия, номер, дата выдачи,</w:t>
      </w:r>
    </w:p>
    <w:p>
      <w:pPr>
        <w:pStyle w:val="1"/>
        <w:jc w:val="both"/>
      </w:pPr>
      <w:r>
        <w:rPr>
          <w:sz w:val="20"/>
        </w:rPr>
        <w:t xml:space="preserve">           орган, выдавший документ), указываются в соответствии</w:t>
      </w:r>
    </w:p>
    <w:p>
      <w:pPr>
        <w:pStyle w:val="1"/>
        <w:jc w:val="both"/>
      </w:pPr>
      <w:r>
        <w:rPr>
          <w:sz w:val="20"/>
        </w:rPr>
        <w:t xml:space="preserve">              с реквизитами свидетельства о рождении ребенка,</w:t>
      </w:r>
    </w:p>
    <w:p>
      <w:pPr>
        <w:pStyle w:val="1"/>
        <w:jc w:val="both"/>
      </w:pPr>
      <w:r>
        <w:rPr>
          <w:sz w:val="20"/>
        </w:rPr>
        <w:t xml:space="preserve">            не достигшего 14 лет, паспорта несовершеннолетнего,</w:t>
      </w:r>
    </w:p>
    <w:p>
      <w:pPr>
        <w:pStyle w:val="1"/>
        <w:jc w:val="both"/>
      </w:pPr>
      <w:r>
        <w:rPr>
          <w:sz w:val="20"/>
        </w:rPr>
        <w:t xml:space="preserve">                        достигшего возраста 14 лет)</w:t>
      </w:r>
    </w:p>
    <w:p>
      <w:pPr>
        <w:pStyle w:val="1"/>
        <w:jc w:val="both"/>
      </w:pPr>
      <w:r>
        <w:rPr>
          <w:sz w:val="20"/>
        </w:rPr>
      </w:r>
    </w:p>
    <w:p>
      <w:pPr>
        <w:pStyle w:val="1"/>
        <w:jc w:val="both"/>
      </w:pPr>
      <w:r>
        <w:rPr>
          <w:sz w:val="20"/>
        </w:rPr>
        <w:t xml:space="preserve">на   обработку  персональных  данных,  предоставленных  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члена многодетной</w:t>
      </w:r>
    </w:p>
    <w:p>
      <w:pPr>
        <w:pStyle w:val="1"/>
        <w:jc w:val="both"/>
      </w:pPr>
      <w:r>
        <w:rPr>
          <w:sz w:val="20"/>
        </w:rPr>
        <w:t xml:space="preserve">         семьи, обратившегося за предоставлением денежной выплаты)</w:t>
      </w:r>
    </w:p>
    <w:p>
      <w:pPr>
        <w:pStyle w:val="1"/>
        <w:jc w:val="both"/>
      </w:pPr>
      <w:r>
        <w:rPr>
          <w:sz w:val="20"/>
        </w:rPr>
      </w:r>
    </w:p>
    <w:p>
      <w:pPr>
        <w:pStyle w:val="1"/>
        <w:jc w:val="both"/>
      </w:pPr>
      <w:r>
        <w:rPr>
          <w:sz w:val="20"/>
        </w:rPr>
        <w:t xml:space="preserve">в  целях  предоставления денежной выплаты взамен земельного участка за счет</w:t>
      </w:r>
    </w:p>
    <w:p>
      <w:pPr>
        <w:pStyle w:val="1"/>
        <w:jc w:val="both"/>
      </w:pPr>
      <w:r>
        <w:rPr>
          <w:sz w:val="20"/>
        </w:rPr>
        <w:t xml:space="preserve">средств    областного    бюджета   государственным   казенным   учреждением</w:t>
      </w:r>
    </w:p>
    <w:p>
      <w:pPr>
        <w:pStyle w:val="1"/>
        <w:jc w:val="both"/>
      </w:pPr>
      <w:r>
        <w:rPr>
          <w:sz w:val="20"/>
        </w:rPr>
        <w:t xml:space="preserve">Архангельской                                                       области</w:t>
      </w:r>
    </w:p>
    <w:p>
      <w:pPr>
        <w:pStyle w:val="1"/>
        <w:jc w:val="both"/>
      </w:pPr>
      <w:r>
        <w:rPr>
          <w:sz w:val="20"/>
        </w:rPr>
        <w:t xml:space="preserve">"_________________________________________________________"     (далее    -</w:t>
      </w:r>
    </w:p>
    <w:p>
      <w:pPr>
        <w:pStyle w:val="1"/>
        <w:jc w:val="both"/>
      </w:pPr>
      <w:r>
        <w:rPr>
          <w:sz w:val="20"/>
        </w:rPr>
        <w:t xml:space="preserve">оператор),      расположенным      по     адресу:     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r>
    </w:p>
    <w:p>
      <w:pPr>
        <w:pStyle w:val="1"/>
        <w:jc w:val="both"/>
      </w:pPr>
      <w:r>
        <w:rPr>
          <w:sz w:val="20"/>
        </w:rPr>
        <w:t xml:space="preserve">государственным автономным учреждением Архангельской области "Архангельский</w:t>
      </w:r>
    </w:p>
    <w:p>
      <w:pPr>
        <w:pStyle w:val="1"/>
        <w:jc w:val="both"/>
      </w:pPr>
      <w:r>
        <w:rPr>
          <w:sz w:val="20"/>
        </w:rPr>
        <w:t xml:space="preserve">региональный  многофункциональный  центр  предоставления  государственных и</w:t>
      </w:r>
    </w:p>
    <w:p>
      <w:pPr>
        <w:pStyle w:val="1"/>
        <w:jc w:val="both"/>
      </w:pPr>
      <w:r>
        <w:rPr>
          <w:sz w:val="20"/>
        </w:rPr>
        <w:t xml:space="preserve">муниципальных   услуг"   (далее   -  оператор),  расположенным  по  адресу:</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r>
    </w:p>
    <w:p>
      <w:pPr>
        <w:pStyle w:val="1"/>
        <w:jc w:val="both"/>
      </w:pPr>
      <w:r>
        <w:rPr>
          <w:sz w:val="20"/>
        </w:rPr>
        <w:t xml:space="preserve">единовременной  денежной  выплаты взамен земельного участка за счет средств</w:t>
      </w:r>
    </w:p>
    <w:p>
      <w:pPr>
        <w:pStyle w:val="1"/>
        <w:jc w:val="both"/>
      </w:pPr>
      <w:r>
        <w:rPr>
          <w:sz w:val="20"/>
        </w:rPr>
        <w:t xml:space="preserve">местного бюджета (если единовременная денежная выплата установлена решением</w:t>
      </w:r>
    </w:p>
    <w:p>
      <w:pPr>
        <w:pStyle w:val="1"/>
        <w:jc w:val="both"/>
      </w:pPr>
      <w:r>
        <w:rPr>
          <w:sz w:val="20"/>
        </w:rPr>
        <w:t xml:space="preserve">представительного  органа  муниципального района, муниципального округа или</w:t>
      </w:r>
    </w:p>
    <w:p>
      <w:pPr>
        <w:pStyle w:val="1"/>
        <w:jc w:val="both"/>
      </w:pPr>
      <w:r>
        <w:rPr>
          <w:sz w:val="20"/>
        </w:rPr>
        <w:t xml:space="preserve">городского  округа  Архангельской области, на территории которого проживает</w:t>
      </w:r>
    </w:p>
    <w:p>
      <w:pPr>
        <w:pStyle w:val="1"/>
        <w:jc w:val="both"/>
      </w:pPr>
      <w:r>
        <w:rPr>
          <w:sz w:val="20"/>
        </w:rPr>
        <w:t xml:space="preserve">заявитель) администрацией 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муниципального района, муниципального округа</w:t>
      </w:r>
    </w:p>
    <w:p>
      <w:pPr>
        <w:pStyle w:val="1"/>
        <w:jc w:val="both"/>
      </w:pPr>
      <w:r>
        <w:rPr>
          <w:sz w:val="20"/>
        </w:rPr>
        <w:t xml:space="preserve">                           или городского округа</w:t>
      </w:r>
    </w:p>
    <w:p>
      <w:pPr>
        <w:pStyle w:val="1"/>
        <w:jc w:val="both"/>
      </w:pPr>
      <w:r>
        <w:rPr>
          <w:sz w:val="20"/>
        </w:rPr>
        <w:t xml:space="preserve">          Архангельской области, на территории которого проживает</w:t>
      </w:r>
    </w:p>
    <w:p>
      <w:pPr>
        <w:pStyle w:val="1"/>
        <w:jc w:val="both"/>
      </w:pPr>
      <w:r>
        <w:rPr>
          <w:sz w:val="20"/>
        </w:rPr>
        <w:t xml:space="preserve">                                заявитель)</w:t>
      </w:r>
    </w:p>
    <w:p>
      <w:pPr>
        <w:pStyle w:val="1"/>
        <w:jc w:val="both"/>
      </w:pPr>
      <w:r>
        <w:rPr>
          <w:sz w:val="20"/>
        </w:rPr>
      </w:r>
    </w:p>
    <w:p>
      <w:pPr>
        <w:pStyle w:val="1"/>
        <w:jc w:val="both"/>
      </w:pPr>
      <w:r>
        <w:rPr>
          <w:sz w:val="20"/>
        </w:rPr>
        <w:t xml:space="preserve">(далее - оператор), расположенной по адресу: 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r>
    </w:p>
    <w:p>
      <w:pPr>
        <w:pStyle w:val="1"/>
        <w:jc w:val="both"/>
      </w:pPr>
      <w:r>
        <w:rPr>
          <w:sz w:val="20"/>
        </w:rPr>
        <w:t xml:space="preserve">о  себе  и  ребенке  (детях),  законным  представителем  которого (которых)</w:t>
      </w:r>
    </w:p>
    <w:p>
      <w:pPr>
        <w:pStyle w:val="1"/>
        <w:jc w:val="both"/>
      </w:pPr>
      <w:r>
        <w:rPr>
          <w:sz w:val="20"/>
        </w:rPr>
        <w:t xml:space="preserve">являюсь,  в  соответствии  с  федеральными  законами  от  27 июля 2006 года</w:t>
      </w:r>
    </w:p>
    <w:p>
      <w:pPr>
        <w:pStyle w:val="1"/>
        <w:jc w:val="both"/>
      </w:pPr>
      <w:hyperlink w:history="0" r:id="rId1487"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w:t>
      </w:r>
    </w:p>
    <w:p>
      <w:pPr>
        <w:pStyle w:val="1"/>
        <w:jc w:val="both"/>
      </w:pPr>
      <w:r>
        <w:rPr>
          <w:sz w:val="20"/>
        </w:rPr>
        <w:t xml:space="preserve">и    от    27    июля    2006   года   </w:t>
      </w:r>
      <w:hyperlink w:history="0" r:id="rId1488"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w:t>
      </w:r>
    </w:p>
    <w:p>
      <w:pPr>
        <w:pStyle w:val="1"/>
        <w:jc w:val="both"/>
      </w:pPr>
      <w:r>
        <w:rPr>
          <w:sz w:val="20"/>
        </w:rPr>
        <w:t xml:space="preserve">_________________________.</w:t>
      </w:r>
    </w:p>
    <w:p>
      <w:pPr>
        <w:pStyle w:val="1"/>
        <w:jc w:val="both"/>
      </w:pPr>
      <w:r>
        <w:rPr>
          <w:sz w:val="20"/>
        </w:rPr>
        <w:t xml:space="preserve">(согласен/не согласен)</w:t>
      </w:r>
    </w:p>
    <w:p>
      <w:pPr>
        <w:pStyle w:val="1"/>
        <w:jc w:val="both"/>
      </w:pPr>
      <w:r>
        <w:rPr>
          <w:sz w:val="20"/>
        </w:rPr>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___________________ ___________________________________</w:t>
      </w:r>
    </w:p>
    <w:p>
      <w:pPr>
        <w:pStyle w:val="1"/>
        <w:jc w:val="both"/>
      </w:pPr>
      <w:r>
        <w:rPr>
          <w:sz w:val="20"/>
        </w:rPr>
        <w:t xml:space="preserve">       (подпись)            (расшифровка подписи)</w:t>
      </w:r>
    </w:p>
    <w:p>
      <w:pPr>
        <w:pStyle w:val="1"/>
        <w:jc w:val="both"/>
      </w:pPr>
      <w:r>
        <w:rPr>
          <w:sz w:val="20"/>
        </w:rPr>
        <w:t xml:space="preserve">"___" __________ 20__ г.</w:t>
      </w:r>
    </w:p>
    <w:p>
      <w:pPr>
        <w:pStyle w:val="1"/>
        <w:jc w:val="both"/>
      </w:pPr>
      <w:r>
        <w:rPr>
          <w:sz w:val="20"/>
        </w:rPr>
      </w:r>
    </w:p>
    <w:p>
      <w:pPr>
        <w:pStyle w:val="1"/>
        <w:jc w:val="both"/>
      </w:pPr>
      <w:r>
        <w:rPr>
          <w:sz w:val="20"/>
        </w:rPr>
        <w:t xml:space="preserve">    Примечание.</w:t>
      </w:r>
    </w:p>
    <w:p>
      <w:pPr>
        <w:pStyle w:val="1"/>
        <w:jc w:val="both"/>
      </w:pPr>
      <w:r>
        <w:rPr>
          <w:sz w:val="20"/>
        </w:rPr>
        <w:t xml:space="preserve">    Согласие   на   обработку   персональных  данных  несовершеннолетних  и</w:t>
      </w:r>
    </w:p>
    <w:p>
      <w:pPr>
        <w:pStyle w:val="1"/>
        <w:jc w:val="both"/>
      </w:pPr>
      <w:r>
        <w:rPr>
          <w:sz w:val="20"/>
        </w:rPr>
        <w:t xml:space="preserve">подопечных подписывают их законные представители.</w:t>
      </w:r>
    </w:p>
    <w:p>
      <w:pPr>
        <w:pStyle w:val="1"/>
        <w:jc w:val="both"/>
      </w:pPr>
      <w:r>
        <w:rPr>
          <w:sz w:val="20"/>
        </w:rPr>
      </w:r>
    </w:p>
    <w:p>
      <w:pPr>
        <w:pStyle w:val="1"/>
        <w:jc w:val="both"/>
      </w:pPr>
      <w:r>
        <w:rPr>
          <w:sz w:val="20"/>
        </w:rPr>
        <w:t xml:space="preserve">    ------------------------------------------------------------------</w:t>
      </w:r>
    </w:p>
    <w:p>
      <w:pPr>
        <w:pStyle w:val="1"/>
        <w:jc w:val="both"/>
      </w:pPr>
      <w:r>
        <w:rPr>
          <w:sz w:val="20"/>
        </w:rPr>
        <w:t xml:space="preserve">    Заполняется специалистом государственного учреждения</w:t>
      </w:r>
    </w:p>
    <w:p>
      <w:pPr>
        <w:pStyle w:val="1"/>
        <w:jc w:val="both"/>
      </w:pPr>
      <w:r>
        <w:rPr>
          <w:sz w:val="20"/>
        </w:rPr>
        <w:t xml:space="preserve">социальной защиты населения</w:t>
      </w:r>
    </w:p>
    <w:p>
      <w:pPr>
        <w:pStyle w:val="1"/>
        <w:jc w:val="both"/>
      </w:pPr>
      <w:r>
        <w:rPr>
          <w:sz w:val="20"/>
        </w:rPr>
        <w:t xml:space="preserve">Архангельской области</w:t>
      </w:r>
    </w:p>
    <w:p>
      <w:pPr>
        <w:pStyle w:val="1"/>
        <w:jc w:val="both"/>
      </w:pPr>
      <w:r>
        <w:rPr>
          <w:sz w:val="20"/>
        </w:rPr>
      </w:r>
    </w:p>
    <w:p>
      <w:pPr>
        <w:pStyle w:val="1"/>
        <w:jc w:val="both"/>
      </w:pPr>
      <w:r>
        <w:rPr>
          <w:sz w:val="20"/>
        </w:rPr>
        <w:t xml:space="preserve">    Заявление принял специалист</w:t>
      </w:r>
    </w:p>
    <w:p>
      <w:pPr>
        <w:pStyle w:val="1"/>
        <w:jc w:val="both"/>
      </w:pPr>
      <w:r>
        <w:rPr>
          <w:sz w:val="20"/>
        </w:rPr>
        <w:t xml:space="preserve">_______________________ _________________________</w:t>
      </w:r>
    </w:p>
    <w:p>
      <w:pPr>
        <w:pStyle w:val="1"/>
        <w:jc w:val="both"/>
      </w:pPr>
      <w:r>
        <w:rPr>
          <w:sz w:val="20"/>
        </w:rPr>
        <w:t xml:space="preserve"> (подпись специалиста)    (расшифровка подписи)</w:t>
      </w:r>
    </w:p>
    <w:p>
      <w:pPr>
        <w:pStyle w:val="1"/>
        <w:jc w:val="both"/>
      </w:pPr>
      <w:r>
        <w:rPr>
          <w:sz w:val="20"/>
        </w:rPr>
      </w:r>
    </w:p>
    <w:p>
      <w:pPr>
        <w:pStyle w:val="1"/>
        <w:jc w:val="both"/>
      </w:pPr>
      <w:r>
        <w:rPr>
          <w:sz w:val="20"/>
        </w:rPr>
        <w:t xml:space="preserve">    Регистрационный N _____________ "___" __________ 20__ г.</w:t>
      </w:r>
    </w:p>
    <w:p>
      <w:pPr>
        <w:pStyle w:val="1"/>
        <w:jc w:val="both"/>
      </w:pPr>
      <w:r>
        <w:rPr>
          <w:sz w:val="20"/>
        </w:rPr>
      </w:r>
    </w:p>
    <w:p>
      <w:pPr>
        <w:pStyle w:val="1"/>
        <w:jc w:val="both"/>
      </w:pPr>
      <w:r>
        <w:rPr>
          <w:sz w:val="20"/>
        </w:rPr>
        <w:t xml:space="preserve">    ------------------------------------------------------------------</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гражданина ______________________________</w:t>
      </w:r>
    </w:p>
    <w:p>
      <w:pPr>
        <w:pStyle w:val="1"/>
        <w:jc w:val="both"/>
      </w:pPr>
      <w:r>
        <w:rPr>
          <w:sz w:val="20"/>
        </w:rPr>
        <w:t xml:space="preserve">принял специалист__________________________________________________</w:t>
      </w:r>
    </w:p>
    <w:p>
      <w:pPr>
        <w:pStyle w:val="1"/>
        <w:jc w:val="both"/>
      </w:pPr>
      <w:r>
        <w:rPr>
          <w:sz w:val="20"/>
        </w:rPr>
        <w:t xml:space="preserve">    Регистрационный N _____________ "___" 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6995" w:name="P16995"/>
    <w:bookmarkEnd w:id="16995"/>
    <w:p>
      <w:pPr>
        <w:pStyle w:val="2"/>
        <w:jc w:val="center"/>
      </w:pPr>
      <w:r>
        <w:rPr>
          <w:sz w:val="20"/>
        </w:rPr>
        <w:t xml:space="preserve">ПОРЯДОК</w:t>
      </w:r>
    </w:p>
    <w:p>
      <w:pPr>
        <w:pStyle w:val="2"/>
        <w:jc w:val="center"/>
      </w:pPr>
      <w:r>
        <w:rPr>
          <w:sz w:val="20"/>
        </w:rPr>
        <w:t xml:space="preserve">ВЫПЛАТЫ ЕЖЕМЕСЯЧНОЙ ДОПЛАТЫ К ПЕНСИИ ИНВАЛИДАМ БОЕВЫХ</w:t>
      </w:r>
    </w:p>
    <w:p>
      <w:pPr>
        <w:pStyle w:val="2"/>
        <w:jc w:val="center"/>
      </w:pPr>
      <w:r>
        <w:rPr>
          <w:sz w:val="20"/>
        </w:rPr>
        <w:t xml:space="preserve">ДЕЙСТВИЙ В АФГАНИСТАНЕ И НА СЕВЕРНОМ КАВКАЗЕ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489" w:tooltip="Постановление Правительства Архангельской области от 02.07.2019 N 3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02.07.2019 N 342-пп;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03.09.2019 </w:t>
            </w:r>
            <w:hyperlink w:history="0" r:id="rId1490"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N 483-пп</w:t>
              </w:r>
            </w:hyperlink>
            <w:r>
              <w:rPr>
                <w:sz w:val="20"/>
                <w:color w:val="392c69"/>
              </w:rPr>
              <w:t xml:space="preserve">, от 08.10.2020 </w:t>
            </w:r>
            <w:hyperlink w:history="0" r:id="rId1491"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 от 25.02.2022 </w:t>
            </w:r>
            <w:hyperlink w:history="0" r:id="rId1492" w:tooltip="Постановление Правительства Архангельской области от 25.02.2022 N 101-пп &quot;О внесении изменений в отдельные постановления Правительства Архангельской области&quot; {КонсультантПлюс}">
              <w:r>
                <w:rPr>
                  <w:sz w:val="20"/>
                  <w:color w:val="0000ff"/>
                </w:rPr>
                <w:t xml:space="preserve">N 101-пп</w:t>
              </w:r>
            </w:hyperlink>
            <w:r>
              <w:rPr>
                <w:sz w:val="20"/>
                <w:color w:val="392c69"/>
              </w:rPr>
              <w:t xml:space="preserve">,</w:t>
            </w:r>
          </w:p>
          <w:p>
            <w:pPr>
              <w:pStyle w:val="0"/>
              <w:jc w:val="center"/>
            </w:pPr>
            <w:r>
              <w:rPr>
                <w:sz w:val="20"/>
                <w:color w:val="392c69"/>
              </w:rPr>
              <w:t xml:space="preserve">от 14.11.2022 </w:t>
            </w:r>
            <w:hyperlink w:history="0" r:id="rId1493"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 от 07.07.2023 </w:t>
            </w:r>
            <w:hyperlink w:history="0" r:id="rId1494"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N 621-пп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bookmarkStart w:id="17007" w:name="P17007"/>
    <w:bookmarkEnd w:id="17007"/>
    <w:p>
      <w:pPr>
        <w:pStyle w:val="0"/>
        <w:ind w:firstLine="540"/>
        <w:jc w:val="both"/>
      </w:pPr>
      <w:r>
        <w:rPr>
          <w:sz w:val="20"/>
        </w:rPr>
        <w:t xml:space="preserve">1. Настоящий Порядок, разработанный в соответствии со </w:t>
      </w:r>
      <w:hyperlink w:history="0" r:id="rId1495" w:tooltip="Закон Архангельской области от 29.11.2005 N 119-7-ОЗ (ред. от 29.06.2022) &quot;О социальной поддержке инвалидов в Архангельской области&quot; (принят Архангельским областным Собранием депутатов 29.11.2005) {КонсультантПлюс}">
        <w:r>
          <w:rPr>
            <w:sz w:val="20"/>
            <w:color w:val="0000ff"/>
          </w:rPr>
          <w:t xml:space="preserve">статьей 7.1</w:t>
        </w:r>
      </w:hyperlink>
      <w:r>
        <w:rPr>
          <w:sz w:val="20"/>
        </w:rPr>
        <w:t xml:space="preserve"> областного закона от 29 ноября 2005 года N 119-7-ОЗ "О социальной поддержке инвалидов в Архангельской области" (далее - областной закон от 29 ноября 2005 года N 119-7-ОЗ), устанавливает порядок выплаты ежемесячной доплаты к пенсии военнослужащим и сотрудникам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ставшим инвалидами вследствие ранения, контузии, увечья или заболевания, полученных в период боевых действий в Афганистане и на Северном Кавказе, не имеющим права на пенсию по старости и имеющим место жительства (место пребывания) на территории Архангельской области (далее - ежемесячная доплата к пенсии).</w:t>
      </w:r>
    </w:p>
    <w:p>
      <w:pPr>
        <w:pStyle w:val="0"/>
        <w:spacing w:before="200" w:line-rule="auto"/>
        <w:ind w:firstLine="540"/>
        <w:jc w:val="both"/>
      </w:pPr>
      <w:r>
        <w:rPr>
          <w:sz w:val="20"/>
        </w:rPr>
        <w:t xml:space="preserve">2. Днем обращения в государственное учреждение социальной защиты населения Архангельской области по месту жительства (месту пребывания) (далее - государственное учреждение) в связи с назначением и выплатой ежемесячной доплаты к пенсии считается:</w:t>
      </w:r>
    </w:p>
    <w:p>
      <w:pPr>
        <w:pStyle w:val="0"/>
        <w:spacing w:before="200" w:line-rule="auto"/>
        <w:ind w:firstLine="540"/>
        <w:jc w:val="both"/>
      </w:pPr>
      <w:r>
        <w:rPr>
          <w:sz w:val="20"/>
        </w:rPr>
        <w:t xml:space="preserve">1) день поступления заявлений, предусмотренных настоящим Порядком, в государственное учреждение - если данные заявления представлены способом, указанным в </w:t>
      </w:r>
      <w:hyperlink w:history="0" w:anchor="P17036"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подпункте 1 пункта 6</w:t>
        </w:r>
      </w:hyperlink>
      <w:r>
        <w:rPr>
          <w:sz w:val="20"/>
        </w:rPr>
        <w:t xml:space="preserve"> настоящего Порядка;</w:t>
      </w:r>
    </w:p>
    <w:p>
      <w:pPr>
        <w:pStyle w:val="0"/>
        <w:spacing w:before="200" w:line-rule="auto"/>
        <w:ind w:firstLine="540"/>
        <w:jc w:val="both"/>
      </w:pPr>
      <w:r>
        <w:rPr>
          <w:sz w:val="20"/>
        </w:rPr>
        <w:t xml:space="preserve">2) дата, указанная на почтовом штемпеле организации почтовой связи по месту отправления заявлений, предусмотренных настоящим Порядком, - если данные заявления представлены способом, указанным в </w:t>
      </w:r>
      <w:hyperlink w:history="0" w:anchor="P17037" w:tooltip="2) заказным почтовым отправлением. В данном случае документы направляются в виде подлинников, копии документов - в виде копий, верность которых засвидетельствована в нотариальном порядке (в отношении копий документов, удостоверяющих личность, копий документов, выдаваемых органами записи актов гражданского состояния), или органами (организациями), которые выдали соответствующие документы (в отношении остальных копий документов);">
        <w:r>
          <w:rPr>
            <w:sz w:val="20"/>
            <w:color w:val="0000ff"/>
          </w:rPr>
          <w:t xml:space="preserve">подпункте 2 пункта 6</w:t>
        </w:r>
      </w:hyperlink>
      <w:r>
        <w:rPr>
          <w:sz w:val="20"/>
        </w:rPr>
        <w:t xml:space="preserve"> настоящего Порядка;</w:t>
      </w:r>
    </w:p>
    <w:p>
      <w:pPr>
        <w:pStyle w:val="0"/>
        <w:spacing w:before="200" w:line-rule="auto"/>
        <w:ind w:firstLine="540"/>
        <w:jc w:val="both"/>
      </w:pPr>
      <w:r>
        <w:rPr>
          <w:sz w:val="20"/>
        </w:rPr>
        <w:t xml:space="preserve">3) день регистрации заявлений, предусмотренных настоящим Порядком, в многофункциональном центре предоставления государственных и муниципальных услуг и (или) привлекаемых им организациях - если данные заявления представлены способом, указанным в </w:t>
      </w:r>
      <w:hyperlink w:history="0" w:anchor="P17038" w:tooltip="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3 пункта 6</w:t>
        </w:r>
      </w:hyperlink>
      <w:r>
        <w:rPr>
          <w:sz w:val="20"/>
        </w:rPr>
        <w:t xml:space="preserve"> настоящего Порядка;</w:t>
      </w:r>
    </w:p>
    <w:p>
      <w:pPr>
        <w:pStyle w:val="0"/>
        <w:spacing w:before="200" w:line-rule="auto"/>
        <w:ind w:firstLine="540"/>
        <w:jc w:val="both"/>
      </w:pPr>
      <w:r>
        <w:rPr>
          <w:sz w:val="20"/>
        </w:rPr>
        <w:t xml:space="preserve">4) день размещения заявлений, предусмотренных настоящим Порядком, на Архангельском региональном портале государственных и муниципальных услуг (функций), Едином портале государственных и муниципальных услуг (функций) или официальном сайте министерства труда, занятости и социального развития в информационно-телекоммуникационной сети "Интернет" - если данные заявления представлены способом, указанным в </w:t>
      </w:r>
      <w:hyperlink w:history="0" w:anchor="P17039" w:tooltip="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далее - министерство) в информационно-телекоммуникационной сети &quot;Интернет&quot;. В данном случае представляются сканированные документы.">
        <w:r>
          <w:rPr>
            <w:sz w:val="20"/>
            <w:color w:val="0000ff"/>
          </w:rPr>
          <w:t xml:space="preserve">подпункте 4 пункта 6</w:t>
        </w:r>
      </w:hyperlink>
      <w:r>
        <w:rPr>
          <w:sz w:val="20"/>
        </w:rPr>
        <w:t xml:space="preserve"> настоящего Порядка.</w:t>
      </w:r>
    </w:p>
    <w:p>
      <w:pPr>
        <w:pStyle w:val="0"/>
        <w:jc w:val="both"/>
      </w:pPr>
      <w:r>
        <w:rPr>
          <w:sz w:val="20"/>
        </w:rPr>
        <w:t xml:space="preserve">(п. 2 в ред. </w:t>
      </w:r>
      <w:hyperlink w:history="0" r:id="rId1496"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постановления</w:t>
        </w:r>
      </w:hyperlink>
      <w:r>
        <w:rPr>
          <w:sz w:val="20"/>
        </w:rPr>
        <w:t xml:space="preserve"> Правительства Архангельской области от 07.07.2023 N 621-пп)</w:t>
      </w:r>
    </w:p>
    <w:p>
      <w:pPr>
        <w:pStyle w:val="0"/>
        <w:spacing w:before="200" w:line-rule="auto"/>
        <w:ind w:firstLine="540"/>
        <w:jc w:val="both"/>
      </w:pPr>
      <w:r>
        <w:rPr>
          <w:sz w:val="20"/>
        </w:rPr>
        <w:t xml:space="preserve">3. Размеры ежемесячной доплаты к пенсии определяются областным </w:t>
      </w:r>
      <w:hyperlink w:history="0" r:id="rId1497" w:tooltip="Закон Архангельской области от 29.11.2005 N 119-7-ОЗ (ред. от 29.06.2022) &quot;О социальной поддержке инвалидов в Архангельской области&quot; (принят Архангельским областным Собранием депутатов 29.11.2005) {КонсультантПлюс}">
        <w:r>
          <w:rPr>
            <w:sz w:val="20"/>
            <w:color w:val="0000ff"/>
          </w:rPr>
          <w:t xml:space="preserve">законом</w:t>
        </w:r>
      </w:hyperlink>
      <w:r>
        <w:rPr>
          <w:sz w:val="20"/>
        </w:rPr>
        <w:t xml:space="preserve"> от 29 ноября 2005 года N 119-7-ОЗ.</w:t>
      </w:r>
    </w:p>
    <w:p>
      <w:pPr>
        <w:pStyle w:val="0"/>
        <w:spacing w:before="200" w:line-rule="auto"/>
        <w:ind w:firstLine="540"/>
        <w:jc w:val="both"/>
      </w:pPr>
      <w:r>
        <w:rPr>
          <w:sz w:val="20"/>
        </w:rPr>
        <w:t xml:space="preserve">Размеры ежемесячной доплаты к пенсии увеличиваются (индексируются) в соответствии с областным законом об областном бюджете на очередной финансовый год и на плановый период.</w:t>
      </w:r>
    </w:p>
    <w:p>
      <w:pPr>
        <w:pStyle w:val="0"/>
        <w:jc w:val="both"/>
      </w:pPr>
      <w:r>
        <w:rPr>
          <w:sz w:val="20"/>
        </w:rPr>
      </w:r>
    </w:p>
    <w:p>
      <w:pPr>
        <w:pStyle w:val="2"/>
        <w:outlineLvl w:val="1"/>
        <w:jc w:val="center"/>
      </w:pPr>
      <w:r>
        <w:rPr>
          <w:sz w:val="20"/>
        </w:rPr>
        <w:t xml:space="preserve">II. Порядок назначения ежемесячной доплаты к пенсии</w:t>
      </w:r>
    </w:p>
    <w:p>
      <w:pPr>
        <w:pStyle w:val="0"/>
        <w:jc w:val="both"/>
      </w:pPr>
      <w:r>
        <w:rPr>
          <w:sz w:val="20"/>
        </w:rPr>
      </w:r>
    </w:p>
    <w:bookmarkStart w:id="17019" w:name="P17019"/>
    <w:bookmarkEnd w:id="17019"/>
    <w:p>
      <w:pPr>
        <w:pStyle w:val="0"/>
        <w:ind w:firstLine="540"/>
        <w:jc w:val="both"/>
      </w:pPr>
      <w:r>
        <w:rPr>
          <w:sz w:val="20"/>
        </w:rPr>
        <w:t xml:space="preserve">4. Для назначения ежемесячной доплаты к пенсии лица, указанные в </w:t>
      </w:r>
      <w:hyperlink w:history="0" w:anchor="P17007" w:tooltip="1. Настоящий Порядок, разработанный в соответствии со статьей 7.1 областного закона от 29 ноября 2005 года N 119-7-ОЗ &quot;О социальной поддержке инвалидов в Архангельской области&quot; (далее - областной закон от 29 ноября 2005 года N 119-7-ОЗ), устанавливает порядок выплаты ежемесячной доплаты к пенсии военнослужащим и сотрудникам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ставшим инвалидами вследст...">
        <w:r>
          <w:rPr>
            <w:sz w:val="20"/>
            <w:color w:val="0000ff"/>
          </w:rPr>
          <w:t xml:space="preserve">пункте 1</w:t>
        </w:r>
      </w:hyperlink>
      <w:r>
        <w:rPr>
          <w:sz w:val="20"/>
        </w:rPr>
        <w:t xml:space="preserve"> настоящего Порядка (далее - заявители), представляют в государственное учреждение следующие документы:</w:t>
      </w:r>
    </w:p>
    <w:p>
      <w:pPr>
        <w:pStyle w:val="0"/>
        <w:spacing w:before="200" w:line-rule="auto"/>
        <w:ind w:firstLine="540"/>
        <w:jc w:val="both"/>
      </w:pPr>
      <w:r>
        <w:rPr>
          <w:sz w:val="20"/>
        </w:rPr>
        <w:t xml:space="preserve">1) </w:t>
      </w:r>
      <w:hyperlink w:history="0" w:anchor="P17216" w:tooltip="                                 ЗАЯВЛЕНИЕ">
        <w:r>
          <w:rPr>
            <w:sz w:val="20"/>
            <w:color w:val="0000ff"/>
          </w:rPr>
          <w:t xml:space="preserve">заявление</w:t>
        </w:r>
      </w:hyperlink>
      <w:r>
        <w:rPr>
          <w:sz w:val="20"/>
        </w:rPr>
        <w:t xml:space="preserve"> по форме согласно приложению N 1 к настоящему Порядку (далее - заявление);</w:t>
      </w:r>
    </w:p>
    <w:p>
      <w:pPr>
        <w:pStyle w:val="0"/>
        <w:spacing w:before="200" w:line-rule="auto"/>
        <w:ind w:firstLine="540"/>
        <w:jc w:val="both"/>
      </w:pPr>
      <w:r>
        <w:rPr>
          <w:sz w:val="20"/>
        </w:rPr>
        <w:t xml:space="preserve">2) копию документа, удостоверяющего личность заявителя;</w:t>
      </w:r>
    </w:p>
    <w:p>
      <w:pPr>
        <w:pStyle w:val="0"/>
        <w:spacing w:before="200" w:line-rule="auto"/>
        <w:ind w:firstLine="540"/>
        <w:jc w:val="both"/>
      </w:pPr>
      <w:r>
        <w:rPr>
          <w:sz w:val="20"/>
        </w:rPr>
        <w:t xml:space="preserve">3) копию документа, содержащего сведения об исполнении обязанностей военной службы, служебных обязанностей заявителем в период боевых действий на территории Афганистана и на Северном Кавказе, выданного военным комиссариатом, Министерством обороны Российской Федерации, Министерством внутренних дел Российской Федерации или их территориальными органами, архивными учреждениями;</w:t>
      </w:r>
    </w:p>
    <w:p>
      <w:pPr>
        <w:pStyle w:val="0"/>
        <w:spacing w:before="200" w:line-rule="auto"/>
        <w:ind w:firstLine="540"/>
        <w:jc w:val="both"/>
      </w:pPr>
      <w:r>
        <w:rPr>
          <w:sz w:val="20"/>
        </w:rPr>
        <w:t xml:space="preserve">4) копию справки, подтверждающей установление инвалидности заявителю вследствие ранения, контузии, увечья или заболевания, полученных в период боевых действий (военная травма), выданную федеральным государственным учреждением медико-социальной экспертизы (в случае отсутствия сведений об инвалидности в федеральном реестре инвалидов);</w:t>
      </w:r>
    </w:p>
    <w:p>
      <w:pPr>
        <w:pStyle w:val="0"/>
        <w:jc w:val="both"/>
      </w:pPr>
      <w:r>
        <w:rPr>
          <w:sz w:val="20"/>
        </w:rPr>
        <w:t xml:space="preserve">(в ред. </w:t>
      </w:r>
      <w:hyperlink w:history="0" r:id="rId1498"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03.09.2019 N 483-пп)</w:t>
      </w:r>
    </w:p>
    <w:p>
      <w:pPr>
        <w:pStyle w:val="0"/>
        <w:spacing w:before="200" w:line-rule="auto"/>
        <w:ind w:firstLine="540"/>
        <w:jc w:val="both"/>
      </w:pPr>
      <w:r>
        <w:rPr>
          <w:sz w:val="20"/>
        </w:rPr>
        <w:t xml:space="preserve">5) копию документа, подтверждающего сведения о ранении, контузии, увечье или заболевании, полученных заявителем в период боевых действий на территории Афганистана и на Северном Кавказе (копия справки военного комиссариата, копия заключения военно-врачебной комиссии о причинной связи увечий (ранений, травм, контузий), заболеваний);</w:t>
      </w:r>
    </w:p>
    <w:p>
      <w:pPr>
        <w:pStyle w:val="0"/>
        <w:spacing w:before="200" w:line-rule="auto"/>
        <w:ind w:firstLine="540"/>
        <w:jc w:val="both"/>
      </w:pPr>
      <w:r>
        <w:rPr>
          <w:sz w:val="20"/>
        </w:rPr>
        <w:t xml:space="preserve">6) копию свидетельства о рождении детей при наличии у заявителей на иждивении детей до достижения ими возраста 18 лет.</w:t>
      </w:r>
    </w:p>
    <w:bookmarkStart w:id="17027" w:name="P17027"/>
    <w:bookmarkEnd w:id="17027"/>
    <w:p>
      <w:pPr>
        <w:pStyle w:val="0"/>
        <w:spacing w:before="200" w:line-rule="auto"/>
        <w:ind w:firstLine="540"/>
        <w:jc w:val="both"/>
      </w:pPr>
      <w:r>
        <w:rPr>
          <w:sz w:val="20"/>
        </w:rPr>
        <w:t xml:space="preserve">5. Для назначения ежемесячной доплаты к пенсии заявитель вправе по собственной инициативе представить в государственное учреждение:</w:t>
      </w:r>
    </w:p>
    <w:p>
      <w:pPr>
        <w:pStyle w:val="0"/>
        <w:spacing w:before="200" w:line-rule="auto"/>
        <w:ind w:firstLine="540"/>
        <w:jc w:val="both"/>
      </w:pPr>
      <w:r>
        <w:rPr>
          <w:sz w:val="20"/>
        </w:rPr>
        <w:t xml:space="preserve">1) копию документа о назначении (получении) пенсии по инвалидности, выданную уполномоченным органом, в котором заявителю назначена пенсия по инвалидности;</w:t>
      </w:r>
    </w:p>
    <w:p>
      <w:pPr>
        <w:pStyle w:val="0"/>
        <w:spacing w:before="200" w:line-rule="auto"/>
        <w:ind w:firstLine="540"/>
        <w:jc w:val="both"/>
      </w:pPr>
      <w:r>
        <w:rPr>
          <w:sz w:val="20"/>
        </w:rPr>
        <w:t xml:space="preserve">2) копию документа, подтверждающего место жительства (место пребывания) на территории Архангельской области;</w:t>
      </w:r>
    </w:p>
    <w:p>
      <w:pPr>
        <w:pStyle w:val="0"/>
        <w:spacing w:before="200" w:line-rule="auto"/>
        <w:ind w:firstLine="540"/>
        <w:jc w:val="both"/>
      </w:pPr>
      <w:r>
        <w:rPr>
          <w:sz w:val="20"/>
        </w:rPr>
        <w:t xml:space="preserve">3)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w:t>
      </w:r>
      <w:hyperlink w:history="0" r:id="rId1499"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4) документ, подтверждающий, что заявитель не имеет права на пенсию по старости;</w:t>
      </w:r>
    </w:p>
    <w:p>
      <w:pPr>
        <w:pStyle w:val="0"/>
        <w:spacing w:before="200" w:line-rule="auto"/>
        <w:ind w:firstLine="540"/>
        <w:jc w:val="both"/>
      </w:pPr>
      <w:r>
        <w:rPr>
          <w:sz w:val="20"/>
        </w:rPr>
        <w:t xml:space="preserve">5) копию справки, подтверждающей установление инвалидности заявителю вследствие ранения, контузии, увечья или заболевания, полученных в период боевых действий (военная травма), выданную федеральным государственным учреждением медико-социальной экспертизы (в случае наличия сведений об инвалидности в федеральном реестре инвалидов).</w:t>
      </w:r>
    </w:p>
    <w:p>
      <w:pPr>
        <w:pStyle w:val="0"/>
        <w:jc w:val="both"/>
      </w:pPr>
      <w:r>
        <w:rPr>
          <w:sz w:val="20"/>
        </w:rPr>
        <w:t xml:space="preserve">(пп. 5 введен </w:t>
      </w:r>
      <w:hyperlink w:history="0" r:id="rId1500"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постановлением</w:t>
        </w:r>
      </w:hyperlink>
      <w:r>
        <w:rPr>
          <w:sz w:val="20"/>
        </w:rPr>
        <w:t xml:space="preserve"> Правительства Архангельской области от 03.09.2019 N 483-пп)</w:t>
      </w:r>
    </w:p>
    <w:bookmarkStart w:id="17035" w:name="P17035"/>
    <w:bookmarkEnd w:id="17035"/>
    <w:p>
      <w:pPr>
        <w:pStyle w:val="0"/>
        <w:spacing w:before="200" w:line-rule="auto"/>
        <w:ind w:firstLine="540"/>
        <w:jc w:val="both"/>
      </w:pPr>
      <w:r>
        <w:rPr>
          <w:sz w:val="20"/>
        </w:rPr>
        <w:t xml:space="preserve">6. Документы, указанные в </w:t>
      </w:r>
      <w:hyperlink w:history="0" w:anchor="P17019" w:tooltip="4. Для назначения ежемесячной доплаты к пенсии лица, указанные в пункте 1 настоящего Порядка (далее - заявители), представляют в государственное учреждение следующие документы:">
        <w:r>
          <w:rPr>
            <w:sz w:val="20"/>
            <w:color w:val="0000ff"/>
          </w:rPr>
          <w:t xml:space="preserve">пунктах 4</w:t>
        </w:r>
      </w:hyperlink>
      <w:r>
        <w:rPr>
          <w:sz w:val="20"/>
        </w:rPr>
        <w:t xml:space="preserve"> и </w:t>
      </w:r>
      <w:hyperlink w:history="0" w:anchor="P17027" w:tooltip="5. Для назначения ежемесячной доплаты к пенсии заявитель вправе по собственной инициативе представить в государственное учреждение:">
        <w:r>
          <w:rPr>
            <w:sz w:val="20"/>
            <w:color w:val="0000ff"/>
          </w:rPr>
          <w:t xml:space="preserve">5</w:t>
        </w:r>
      </w:hyperlink>
      <w:r>
        <w:rPr>
          <w:sz w:val="20"/>
        </w:rPr>
        <w:t xml:space="preserve"> настоящего Порядка, представляются в государственное учреждение:</w:t>
      </w:r>
    </w:p>
    <w:bookmarkStart w:id="17036" w:name="P17036"/>
    <w:bookmarkEnd w:id="17036"/>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bookmarkStart w:id="17037" w:name="P17037"/>
    <w:bookmarkEnd w:id="17037"/>
    <w:p>
      <w:pPr>
        <w:pStyle w:val="0"/>
        <w:spacing w:before="200" w:line-rule="auto"/>
        <w:ind w:firstLine="540"/>
        <w:jc w:val="both"/>
      </w:pPr>
      <w:r>
        <w:rPr>
          <w:sz w:val="20"/>
        </w:rPr>
        <w:t xml:space="preserve">2) заказным почтовым отправлением. В данном случае документы направляются в виде подлинников, копии документов - в виде копий, верность которых засвидетельствована в нотариальном порядке (в отношении копий документов, удостоверяющих личность, копий документов, выдаваемых органами записи актов гражданского состояния), или органами (организациями), которые выдали соответствующие документы (в отношении остальных копий документов);</w:t>
      </w:r>
    </w:p>
    <w:bookmarkStart w:id="17038" w:name="P17038"/>
    <w:bookmarkEnd w:id="17038"/>
    <w:p>
      <w:pPr>
        <w:pStyle w:val="0"/>
        <w:spacing w:before="200" w:line-rule="auto"/>
        <w:ind w:firstLine="540"/>
        <w:jc w:val="both"/>
      </w:pPr>
      <w:r>
        <w:rPr>
          <w:sz w:val="20"/>
        </w:rPr>
        <w:t xml:space="preserve">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bookmarkStart w:id="17039" w:name="P17039"/>
    <w:bookmarkEnd w:id="17039"/>
    <w:p>
      <w:pPr>
        <w:pStyle w:val="0"/>
        <w:spacing w:before="200" w:line-rule="auto"/>
        <w:ind w:firstLine="540"/>
        <w:jc w:val="both"/>
      </w:pPr>
      <w:r>
        <w:rPr>
          <w:sz w:val="20"/>
        </w:rPr>
        <w:t xml:space="preserve">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(далее - министерство) в информационно-телекоммуникационной сети "Интернет". В данном случае представляются сканированные документы.</w:t>
      </w:r>
    </w:p>
    <w:p>
      <w:pPr>
        <w:pStyle w:val="0"/>
        <w:jc w:val="both"/>
      </w:pPr>
      <w:r>
        <w:rPr>
          <w:sz w:val="20"/>
        </w:rPr>
        <w:t xml:space="preserve">(п. 6 в ред. </w:t>
      </w:r>
      <w:hyperlink w:history="0" r:id="rId1501"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постановления</w:t>
        </w:r>
      </w:hyperlink>
      <w:r>
        <w:rPr>
          <w:sz w:val="20"/>
        </w:rPr>
        <w:t xml:space="preserve"> Правительства Архангельской области от 07.07.2023 N 621-пп)</w:t>
      </w:r>
    </w:p>
    <w:p>
      <w:pPr>
        <w:pStyle w:val="0"/>
        <w:spacing w:before="200" w:line-rule="auto"/>
        <w:ind w:firstLine="540"/>
        <w:jc w:val="both"/>
      </w:pPr>
      <w:r>
        <w:rPr>
          <w:sz w:val="20"/>
        </w:rPr>
        <w:t xml:space="preserve">7. При рассмотрении документов, указанных в </w:t>
      </w:r>
      <w:hyperlink w:history="0" w:anchor="P17019" w:tooltip="4. Для назначения ежемесячной доплаты к пенсии лица, указанные в пункте 1 настоящего Порядка (далее - заявители), представляют в государственное учреждение следующие документы:">
        <w:r>
          <w:rPr>
            <w:sz w:val="20"/>
            <w:color w:val="0000ff"/>
          </w:rPr>
          <w:t xml:space="preserve">пунктах 4</w:t>
        </w:r>
      </w:hyperlink>
      <w:r>
        <w:rPr>
          <w:sz w:val="20"/>
        </w:rPr>
        <w:t xml:space="preserve"> и </w:t>
      </w:r>
      <w:hyperlink w:history="0" w:anchor="P17027" w:tooltip="5. Для назначения ежемесячной доплаты к пенсии заявитель вправе по собственной инициативе представить в государственное учреждение:">
        <w:r>
          <w:rPr>
            <w:sz w:val="20"/>
            <w:color w:val="0000ff"/>
          </w:rPr>
          <w:t xml:space="preserve">5</w:t>
        </w:r>
      </w:hyperlink>
      <w:r>
        <w:rPr>
          <w:sz w:val="20"/>
        </w:rPr>
        <w:t xml:space="preserve"> настоящего Порядка, государственное учреждение:</w:t>
      </w:r>
    </w:p>
    <w:p>
      <w:pPr>
        <w:pStyle w:val="0"/>
        <w:spacing w:before="200" w:line-rule="auto"/>
        <w:ind w:firstLine="540"/>
        <w:jc w:val="both"/>
      </w:pPr>
      <w:r>
        <w:rPr>
          <w:sz w:val="20"/>
        </w:rPr>
        <w:t xml:space="preserve">1) проверяет наличие оснований для отказа в назначении и выплате ежемесячной доплаты к пенсии заявителю;</w:t>
      </w:r>
    </w:p>
    <w:bookmarkStart w:id="17043" w:name="P17043"/>
    <w:bookmarkEnd w:id="17043"/>
    <w:p>
      <w:pPr>
        <w:pStyle w:val="0"/>
        <w:spacing w:before="200" w:line-rule="auto"/>
        <w:ind w:firstLine="540"/>
        <w:jc w:val="both"/>
      </w:pPr>
      <w:r>
        <w:rPr>
          <w:sz w:val="20"/>
        </w:rPr>
        <w:t xml:space="preserve">2) запрашивает документы, предусмотренные </w:t>
      </w:r>
      <w:hyperlink w:history="0" w:anchor="P17027" w:tooltip="5. Для назначения ежемесячной доплаты к пенсии заявитель вправе по собственной инициативе представить в государственное учреждение:">
        <w:r>
          <w:rPr>
            <w:sz w:val="20"/>
            <w:color w:val="0000ff"/>
          </w:rPr>
          <w:t xml:space="preserve">пунктом 5</w:t>
        </w:r>
      </w:hyperlink>
      <w:r>
        <w:rPr>
          <w:sz w:val="20"/>
        </w:rPr>
        <w:t xml:space="preserve"> настоящего Порядка, если заявитель не представил их по собственной инициативе,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spacing w:before="200" w:line-rule="auto"/>
        <w:ind w:firstLine="540"/>
        <w:jc w:val="both"/>
      </w:pPr>
      <w:r>
        <w:rPr>
          <w:sz w:val="20"/>
        </w:rPr>
        <w:t xml:space="preserve">3)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w:t>
      </w:r>
      <w:hyperlink w:history="0" w:anchor="P17043" w:tooltip="2) запрашивает документы, предусмотренные пунктом 5 настоящего Порядка, если заявитель не представил их по собственной инициативе,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
        <w:r>
          <w:rPr>
            <w:sz w:val="20"/>
            <w:color w:val="0000ff"/>
          </w:rPr>
          <w:t xml:space="preserve">подпунктом 2</w:t>
        </w:r>
      </w:hyperlink>
      <w:r>
        <w:rPr>
          <w:sz w:val="20"/>
        </w:rPr>
        <w:t xml:space="preserve"> настоящего пункта.</w:t>
      </w:r>
    </w:p>
    <w:p>
      <w:pPr>
        <w:pStyle w:val="0"/>
        <w:jc w:val="both"/>
      </w:pPr>
      <w:r>
        <w:rPr>
          <w:sz w:val="20"/>
        </w:rPr>
        <w:t xml:space="preserve">(п. 7 в ред. </w:t>
      </w:r>
      <w:hyperlink w:history="0" r:id="rId1502"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8. Государственное учреждение, рассмотрев документы, указанные в </w:t>
      </w:r>
      <w:hyperlink w:history="0" w:anchor="P17019" w:tooltip="4. Для назначения ежемесячной доплаты к пенсии лица, указанные в пункте 1 настоящего Порядка (далее - заявители), представляют в государственное учреждение следующие документы:">
        <w:r>
          <w:rPr>
            <w:sz w:val="20"/>
            <w:color w:val="0000ff"/>
          </w:rPr>
          <w:t xml:space="preserve">пунктах 4</w:t>
        </w:r>
      </w:hyperlink>
      <w:r>
        <w:rPr>
          <w:sz w:val="20"/>
        </w:rPr>
        <w:t xml:space="preserve"> и </w:t>
      </w:r>
      <w:hyperlink w:history="0" w:anchor="P17027" w:tooltip="5. Для назначения ежемесячной доплаты к пенсии заявитель вправе по собственной инициативе представить в государственное учреждение:">
        <w:r>
          <w:rPr>
            <w:sz w:val="20"/>
            <w:color w:val="0000ff"/>
          </w:rPr>
          <w:t xml:space="preserve">5</w:t>
        </w:r>
      </w:hyperlink>
      <w:r>
        <w:rPr>
          <w:sz w:val="20"/>
        </w:rPr>
        <w:t xml:space="preserve"> настоящего Порядка:</w:t>
      </w:r>
    </w:p>
    <w:bookmarkStart w:id="17047" w:name="P17047"/>
    <w:bookmarkEnd w:id="17047"/>
    <w:p>
      <w:pPr>
        <w:pStyle w:val="0"/>
        <w:spacing w:before="200" w:line-rule="auto"/>
        <w:ind w:firstLine="540"/>
        <w:jc w:val="both"/>
      </w:pPr>
      <w:r>
        <w:rPr>
          <w:sz w:val="20"/>
        </w:rPr>
        <w:t xml:space="preserve">1) принимает решение о назначении и выплате ежемесячной доплаты к пенсии - при отсутствии оснований, указанных в </w:t>
      </w:r>
      <w:hyperlink w:history="0" w:anchor="P17055" w:tooltip="10. Основаниями для отказа в назначении и выплате ежемесячной доплаты к пенсии являются следующие обстоятельства:">
        <w:r>
          <w:rPr>
            <w:sz w:val="20"/>
            <w:color w:val="0000ff"/>
          </w:rPr>
          <w:t xml:space="preserve">пункте 10</w:t>
        </w:r>
      </w:hyperlink>
      <w:r>
        <w:rPr>
          <w:sz w:val="20"/>
        </w:rPr>
        <w:t xml:space="preserve"> настоящего Порядка;</w:t>
      </w:r>
    </w:p>
    <w:bookmarkStart w:id="17048" w:name="P17048"/>
    <w:bookmarkEnd w:id="17048"/>
    <w:p>
      <w:pPr>
        <w:pStyle w:val="0"/>
        <w:spacing w:before="200" w:line-rule="auto"/>
        <w:ind w:firstLine="540"/>
        <w:jc w:val="both"/>
      </w:pPr>
      <w:r>
        <w:rPr>
          <w:sz w:val="20"/>
        </w:rPr>
        <w:t xml:space="preserve">2) направляет поступившие документы в иное государственное учреждение - в случае представления документов, указанных в </w:t>
      </w:r>
      <w:hyperlink w:history="0" w:anchor="P17019" w:tooltip="4. Для назначения ежемесячной доплаты к пенсии лица, указанные в пункте 1 настоящего Порядка (далее - заявители), представляют в государственное учреждение следующие документы:">
        <w:r>
          <w:rPr>
            <w:sz w:val="20"/>
            <w:color w:val="0000ff"/>
          </w:rPr>
          <w:t xml:space="preserve">пунктах 4</w:t>
        </w:r>
      </w:hyperlink>
      <w:r>
        <w:rPr>
          <w:sz w:val="20"/>
        </w:rPr>
        <w:t xml:space="preserve"> и </w:t>
      </w:r>
      <w:hyperlink w:history="0" w:anchor="P17027" w:tooltip="5. Для назначения ежемесячной доплаты к пенсии заявитель вправе по собственной инициативе представить в государственное учреждение:">
        <w:r>
          <w:rPr>
            <w:sz w:val="20"/>
            <w:color w:val="0000ff"/>
          </w:rPr>
          <w:t xml:space="preserve">5</w:t>
        </w:r>
      </w:hyperlink>
      <w:r>
        <w:rPr>
          <w:sz w:val="20"/>
        </w:rPr>
        <w:t xml:space="preserve"> настоящего Порядка, в государственное учреждение не по месту жительства (месту пребывания) заявителя на территории Архангельской области;</w:t>
      </w:r>
    </w:p>
    <w:bookmarkStart w:id="17049" w:name="P17049"/>
    <w:bookmarkEnd w:id="17049"/>
    <w:p>
      <w:pPr>
        <w:pStyle w:val="0"/>
        <w:spacing w:before="200" w:line-rule="auto"/>
        <w:ind w:firstLine="540"/>
        <w:jc w:val="both"/>
      </w:pPr>
      <w:r>
        <w:rPr>
          <w:sz w:val="20"/>
        </w:rPr>
        <w:t xml:space="preserve">3) принимает решение об отказе в назначении и выплате ежемесячной доплаты к пенсии - при наличии оснований, указанных в </w:t>
      </w:r>
      <w:hyperlink w:history="0" w:anchor="P17055" w:tooltip="10. Основаниями для отказа в назначении и выплате ежемесячной доплаты к пенсии являются следующие обстоятельства:">
        <w:r>
          <w:rPr>
            <w:sz w:val="20"/>
            <w:color w:val="0000ff"/>
          </w:rPr>
          <w:t xml:space="preserve">пункте 10</w:t>
        </w:r>
      </w:hyperlink>
      <w:r>
        <w:rPr>
          <w:sz w:val="20"/>
        </w:rPr>
        <w:t xml:space="preserve"> настоящего Порядка.</w:t>
      </w:r>
    </w:p>
    <w:p>
      <w:pPr>
        <w:pStyle w:val="0"/>
        <w:spacing w:before="200" w:line-rule="auto"/>
        <w:ind w:firstLine="540"/>
        <w:jc w:val="both"/>
      </w:pPr>
      <w:r>
        <w:rPr>
          <w:sz w:val="20"/>
        </w:rPr>
        <w:t xml:space="preserve">9. В случаях, предусмотренных </w:t>
      </w:r>
      <w:hyperlink w:history="0" w:anchor="P17047" w:tooltip="1) принимает решение о назначении и выплате ежемесячной доплаты к пенсии - при отсутствии оснований, указанных в пункте 10 настоящего Порядка;">
        <w:r>
          <w:rPr>
            <w:sz w:val="20"/>
            <w:color w:val="0000ff"/>
          </w:rPr>
          <w:t xml:space="preserve">подпунктами 1</w:t>
        </w:r>
      </w:hyperlink>
      <w:r>
        <w:rPr>
          <w:sz w:val="20"/>
        </w:rPr>
        <w:t xml:space="preserve"> и </w:t>
      </w:r>
      <w:hyperlink w:history="0" w:anchor="P17049" w:tooltip="3) принимает решение об отказе в назначении и выплате ежемесячной доплаты к пенсии - при наличии оснований, указанных в пункте 10 настоящего Порядка.">
        <w:r>
          <w:rPr>
            <w:sz w:val="20"/>
            <w:color w:val="0000ff"/>
          </w:rPr>
          <w:t xml:space="preserve">3 пункта 8</w:t>
        </w:r>
      </w:hyperlink>
      <w:r>
        <w:rPr>
          <w:sz w:val="20"/>
        </w:rPr>
        <w:t xml:space="preserve"> настоящего Порядка, государственное учреждение уведомляет заявителя о принятом решении в течение 10 календарных дней со дня поступления документов, указанных в </w:t>
      </w:r>
      <w:hyperlink w:history="0" w:anchor="P17019" w:tooltip="4. Для назначения ежемесячной доплаты к пенсии лица, указанные в пункте 1 настоящего Порядка (далее - заявители), представляют в государственное учреждение следующие документы:">
        <w:r>
          <w:rPr>
            <w:sz w:val="20"/>
            <w:color w:val="0000ff"/>
          </w:rPr>
          <w:t xml:space="preserve">пунктах 4</w:t>
        </w:r>
      </w:hyperlink>
      <w:r>
        <w:rPr>
          <w:sz w:val="20"/>
        </w:rPr>
        <w:t xml:space="preserve"> и </w:t>
      </w:r>
      <w:hyperlink w:history="0" w:anchor="P17027" w:tooltip="5. Для назначения ежемесячной доплаты к пенсии заявитель вправе по собственной инициативе представить в государственное учреждение:">
        <w:r>
          <w:rPr>
            <w:sz w:val="20"/>
            <w:color w:val="0000ff"/>
          </w:rPr>
          <w:t xml:space="preserve">5</w:t>
        </w:r>
      </w:hyperlink>
      <w:r>
        <w:rPr>
          <w:sz w:val="20"/>
        </w:rPr>
        <w:t xml:space="preserve"> настоящего Порядка.</w:t>
      </w:r>
    </w:p>
    <w:p>
      <w:pPr>
        <w:pStyle w:val="0"/>
        <w:jc w:val="both"/>
      </w:pPr>
      <w:r>
        <w:rPr>
          <w:sz w:val="20"/>
        </w:rPr>
        <w:t xml:space="preserve">(в ред. </w:t>
      </w:r>
      <w:hyperlink w:history="0" r:id="rId1503" w:tooltip="Постановление Правительства Архангельской области от 25.02.2022 N 101-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25.02.2022 N 101-пп)</w:t>
      </w:r>
    </w:p>
    <w:p>
      <w:pPr>
        <w:pStyle w:val="0"/>
        <w:spacing w:before="200" w:line-rule="auto"/>
        <w:ind w:firstLine="540"/>
        <w:jc w:val="both"/>
      </w:pPr>
      <w:r>
        <w:rPr>
          <w:sz w:val="20"/>
        </w:rPr>
        <w:t xml:space="preserve">В случае, предусмотренном </w:t>
      </w:r>
      <w:hyperlink w:history="0" w:anchor="P17048" w:tooltip="2) направляет поступившие документы в иное государственное учреждение - в случае представления документов, указанных в пунктах 4 и 5 настоящего Порядка, в государственное учреждение не по месту жительства (месту пребывания) заявителя на территории Архангельской области;">
        <w:r>
          <w:rPr>
            <w:sz w:val="20"/>
            <w:color w:val="0000ff"/>
          </w:rPr>
          <w:t xml:space="preserve">подпунктом 2 пункта 8</w:t>
        </w:r>
      </w:hyperlink>
      <w:r>
        <w:rPr>
          <w:sz w:val="20"/>
        </w:rPr>
        <w:t xml:space="preserve"> настоящего Порядка, государственное учреждение уведомляет заявителя о принятом решении в течение семи календарных дней со дня поступления документов, указанных в </w:t>
      </w:r>
      <w:hyperlink w:history="0" w:anchor="P17019" w:tooltip="4. Для назначения ежемесячной доплаты к пенсии лица, указанные в пункте 1 настоящего Порядка (далее - заявители), представляют в государственное учреждение следующие документы:">
        <w:r>
          <w:rPr>
            <w:sz w:val="20"/>
            <w:color w:val="0000ff"/>
          </w:rPr>
          <w:t xml:space="preserve">пунктах 4</w:t>
        </w:r>
      </w:hyperlink>
      <w:r>
        <w:rPr>
          <w:sz w:val="20"/>
        </w:rPr>
        <w:t xml:space="preserve"> и </w:t>
      </w:r>
      <w:hyperlink w:history="0" w:anchor="P17027" w:tooltip="5. Для назначения ежемесячной доплаты к пенсии заявитель вправе по собственной инициативе представить в государственное учреждение:">
        <w:r>
          <w:rPr>
            <w:sz w:val="20"/>
            <w:color w:val="0000ff"/>
          </w:rPr>
          <w:t xml:space="preserve">5</w:t>
        </w:r>
      </w:hyperlink>
      <w:r>
        <w:rPr>
          <w:sz w:val="20"/>
        </w:rPr>
        <w:t xml:space="preserve"> настоящего Порядка.</w:t>
      </w:r>
    </w:p>
    <w:p>
      <w:pPr>
        <w:pStyle w:val="0"/>
        <w:spacing w:before="200" w:line-rule="auto"/>
        <w:ind w:firstLine="540"/>
        <w:jc w:val="both"/>
      </w:pPr>
      <w:r>
        <w:rPr>
          <w:sz w:val="20"/>
        </w:rPr>
        <w:t xml:space="preserve">В случае, предусмотренном </w:t>
      </w:r>
      <w:hyperlink w:history="0" w:anchor="P17049" w:tooltip="3) принимает решение об отказе в назначении и выплате ежемесячной доплаты к пенсии - при наличии оснований, указанных в пункте 10 настоящего Порядка.">
        <w:r>
          <w:rPr>
            <w:sz w:val="20"/>
            <w:color w:val="0000ff"/>
          </w:rPr>
          <w:t xml:space="preserve">подпунктом 3 пункта 8</w:t>
        </w:r>
      </w:hyperlink>
      <w:r>
        <w:rPr>
          <w:sz w:val="20"/>
        </w:rPr>
        <w:t xml:space="preserve"> настоящего Порядка,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указанных им в заявлении. В случае, предусмотренном </w:t>
      </w:r>
      <w:hyperlink w:history="0" w:anchor="P17048" w:tooltip="2) направляет поступившие документы в иное государственное учреждение - в случае представления документов, указанных в пунктах 4 и 5 настоящего Порядка, в государственное учреждение не по месту жительства (месту пребывания) заявителя на территории Архангельской области;">
        <w:r>
          <w:rPr>
            <w:sz w:val="20"/>
            <w:color w:val="0000ff"/>
          </w:rPr>
          <w:t xml:space="preserve">подпунктом 2 пункта 8</w:t>
        </w:r>
      </w:hyperlink>
      <w:r>
        <w:rPr>
          <w:sz w:val="20"/>
        </w:rPr>
        <w:t xml:space="preserve"> настоящего Порядка, по заявлению заявителя уведомления направляются посредством СМС-сообщения при условии фиксации отправки и доставки СМС-уведомления адресату.</w:t>
      </w:r>
    </w:p>
    <w:bookmarkStart w:id="17055" w:name="P17055"/>
    <w:bookmarkEnd w:id="17055"/>
    <w:p>
      <w:pPr>
        <w:pStyle w:val="0"/>
        <w:spacing w:before="200" w:line-rule="auto"/>
        <w:ind w:firstLine="540"/>
        <w:jc w:val="both"/>
      </w:pPr>
      <w:r>
        <w:rPr>
          <w:sz w:val="20"/>
        </w:rPr>
        <w:t xml:space="preserve">10. Основаниями для отказа в назначении и выплате ежемесячной доплаты к пенсии являются следующие обстоятельства:</w:t>
      </w:r>
    </w:p>
    <w:p>
      <w:pPr>
        <w:pStyle w:val="0"/>
        <w:spacing w:before="200" w:line-rule="auto"/>
        <w:ind w:firstLine="540"/>
        <w:jc w:val="both"/>
      </w:pPr>
      <w:r>
        <w:rPr>
          <w:sz w:val="20"/>
        </w:rPr>
        <w:t xml:space="preserve">1) несоответствие заявителя требованиям </w:t>
      </w:r>
      <w:hyperlink w:history="0" w:anchor="P17007" w:tooltip="1. Настоящий Порядок, разработанный в соответствии со статьей 7.1 областного закона от 29 ноября 2005 года N 119-7-ОЗ &quot;О социальной поддержке инвалидов в Архангельской области&quot; (далее - областной закон от 29 ноября 2005 года N 119-7-ОЗ), устанавливает порядок выплаты ежемесячной доплаты к пенсии военнослужащим и сотрудникам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ставшим инвалидами вследст...">
        <w:r>
          <w:rPr>
            <w:sz w:val="20"/>
            <w:color w:val="0000ff"/>
          </w:rPr>
          <w:t xml:space="preserve">пункта 1</w:t>
        </w:r>
      </w:hyperlink>
      <w:r>
        <w:rPr>
          <w:sz w:val="20"/>
        </w:rPr>
        <w:t xml:space="preserve"> настоящего Порядка;</w:t>
      </w:r>
    </w:p>
    <w:p>
      <w:pPr>
        <w:pStyle w:val="0"/>
        <w:spacing w:before="200" w:line-rule="auto"/>
        <w:ind w:firstLine="540"/>
        <w:jc w:val="both"/>
      </w:pPr>
      <w:r>
        <w:rPr>
          <w:sz w:val="20"/>
        </w:rPr>
        <w:t xml:space="preserve">2) непредставление одного или нескольких документов, указанных в </w:t>
      </w:r>
      <w:hyperlink w:history="0" w:anchor="P17019" w:tooltip="4. Для назначения ежемесячной доплаты к пенсии лица, указанные в пункте 1 настоящего Порядка (далее - заявители), представляют в государственное учреждение следующие документы:">
        <w:r>
          <w:rPr>
            <w:sz w:val="20"/>
            <w:color w:val="0000ff"/>
          </w:rPr>
          <w:t xml:space="preserve">пункте 4</w:t>
        </w:r>
      </w:hyperlink>
      <w:r>
        <w:rPr>
          <w:sz w:val="20"/>
        </w:rPr>
        <w:t xml:space="preserve"> настоящего Порядка;</w:t>
      </w:r>
    </w:p>
    <w:p>
      <w:pPr>
        <w:pStyle w:val="0"/>
        <w:spacing w:before="200" w:line-rule="auto"/>
        <w:ind w:firstLine="540"/>
        <w:jc w:val="both"/>
      </w:pPr>
      <w:r>
        <w:rPr>
          <w:sz w:val="20"/>
        </w:rPr>
        <w:t xml:space="preserve">3) заявителем представлены недостоверные сведения;</w:t>
      </w:r>
    </w:p>
    <w:p>
      <w:pPr>
        <w:pStyle w:val="0"/>
        <w:spacing w:before="200" w:line-rule="auto"/>
        <w:ind w:firstLine="540"/>
        <w:jc w:val="both"/>
      </w:pPr>
      <w:r>
        <w:rPr>
          <w:sz w:val="20"/>
        </w:rPr>
        <w:t xml:space="preserve">4) несоблюдение установленных требований, предусмотренных </w:t>
      </w:r>
      <w:hyperlink w:history="0" w:anchor="P17019" w:tooltip="4. Для назначения ежемесячной доплаты к пенсии лица, указанные в пункте 1 настоящего Порядка (далее - заявители), представляют в государственное учреждение следующие документы:">
        <w:r>
          <w:rPr>
            <w:sz w:val="20"/>
            <w:color w:val="0000ff"/>
          </w:rPr>
          <w:t xml:space="preserve">пунктами 4</w:t>
        </w:r>
      </w:hyperlink>
      <w:r>
        <w:rPr>
          <w:sz w:val="20"/>
        </w:rPr>
        <w:t xml:space="preserve"> и </w:t>
      </w:r>
      <w:hyperlink w:history="0" w:anchor="P17035" w:tooltip="6. Документы, указанные в пунктах 4 и 5 настоящего Порядка, представляются в государственное учреждение:">
        <w:r>
          <w:rPr>
            <w:sz w:val="20"/>
            <w:color w:val="0000ff"/>
          </w:rPr>
          <w:t xml:space="preserve">6</w:t>
        </w:r>
      </w:hyperlink>
      <w:r>
        <w:rPr>
          <w:sz w:val="20"/>
        </w:rPr>
        <w:t xml:space="preserve"> настоящего Порядка.</w:t>
      </w:r>
    </w:p>
    <w:p>
      <w:pPr>
        <w:pStyle w:val="0"/>
        <w:spacing w:before="200" w:line-rule="auto"/>
        <w:ind w:firstLine="540"/>
        <w:jc w:val="both"/>
      </w:pPr>
      <w:r>
        <w:rPr>
          <w:sz w:val="20"/>
        </w:rPr>
        <w:t xml:space="preserve">11. Заявления и документы заявителей формируются в выплатные дела заявителей, которые хранятся в государственном учреждении, осуществляющем выплату ежемесячной доплаты к пенсии.</w:t>
      </w:r>
    </w:p>
    <w:p>
      <w:pPr>
        <w:pStyle w:val="0"/>
        <w:spacing w:before="200" w:line-rule="auto"/>
        <w:ind w:firstLine="540"/>
        <w:jc w:val="both"/>
      </w:pPr>
      <w:r>
        <w:rPr>
          <w:sz w:val="20"/>
        </w:rPr>
        <w:t xml:space="preserve">12. Выплатное дело заявителя содержит следующие документы:</w:t>
      </w:r>
    </w:p>
    <w:p>
      <w:pPr>
        <w:pStyle w:val="0"/>
        <w:spacing w:before="200" w:line-rule="auto"/>
        <w:ind w:firstLine="540"/>
        <w:jc w:val="both"/>
      </w:pPr>
      <w:r>
        <w:rPr>
          <w:sz w:val="20"/>
        </w:rPr>
        <w:t xml:space="preserve">1) заявления и документы, представленные заявителем и связанные с назначением, приостановлением выплаты, возобновлением выплаты, изменением порядка получения и прекращением выплаты ежемесячной доплаты к пенсии;</w:t>
      </w:r>
    </w:p>
    <w:p>
      <w:pPr>
        <w:pStyle w:val="0"/>
        <w:spacing w:before="200" w:line-rule="auto"/>
        <w:ind w:firstLine="540"/>
        <w:jc w:val="both"/>
      </w:pPr>
      <w:r>
        <w:rPr>
          <w:sz w:val="20"/>
        </w:rPr>
        <w:t xml:space="preserve">2) решения государственного учреждения по вопросам назначения, приостановления выплаты, возобновления выплаты, изменения порядка получения, прекращения выплаты ежемесячной доплаты к пенсии, возмещения излишне выплаченных сумм данной доплаты;</w:t>
      </w:r>
    </w:p>
    <w:p>
      <w:pPr>
        <w:pStyle w:val="0"/>
        <w:spacing w:before="200" w:line-rule="auto"/>
        <w:ind w:firstLine="540"/>
        <w:jc w:val="both"/>
      </w:pPr>
      <w:r>
        <w:rPr>
          <w:sz w:val="20"/>
        </w:rPr>
        <w:t xml:space="preserve">3) копии письменных уведомлений, направленных заявителям, в том числе заявителям, которым назначена ежемесячная доплата к пенсии (далее - получатели доплаты), по вопросам назначения, приостановления выплаты, возобновления выплаты, прекращения выплаты ежемесячной доплаты к пенсии, возмещения излишне выплаченных сумм данной доплаты;</w:t>
      </w:r>
    </w:p>
    <w:p>
      <w:pPr>
        <w:pStyle w:val="0"/>
        <w:spacing w:before="200" w:line-rule="auto"/>
        <w:ind w:firstLine="540"/>
        <w:jc w:val="both"/>
      </w:pPr>
      <w:r>
        <w:rPr>
          <w:sz w:val="20"/>
        </w:rPr>
        <w:t xml:space="preserve">4) копии судебных актов по делам об обжаловании (оспаривании) решений государственного учреждения, связанных с назначением и выплатой ежемесячной доплаты к пенсии;</w:t>
      </w:r>
    </w:p>
    <w:p>
      <w:pPr>
        <w:pStyle w:val="0"/>
        <w:spacing w:before="200" w:line-rule="auto"/>
        <w:ind w:firstLine="540"/>
        <w:jc w:val="both"/>
      </w:pPr>
      <w:r>
        <w:rPr>
          <w:sz w:val="20"/>
        </w:rPr>
        <w:t xml:space="preserve">5) опись документов и копий документов, содержащихся в выплатном деле заявителя.</w:t>
      </w:r>
    </w:p>
    <w:p>
      <w:pPr>
        <w:pStyle w:val="0"/>
        <w:jc w:val="both"/>
      </w:pPr>
      <w:r>
        <w:rPr>
          <w:sz w:val="20"/>
        </w:rPr>
      </w:r>
    </w:p>
    <w:p>
      <w:pPr>
        <w:pStyle w:val="2"/>
        <w:outlineLvl w:val="1"/>
        <w:jc w:val="center"/>
      </w:pPr>
      <w:r>
        <w:rPr>
          <w:sz w:val="20"/>
        </w:rPr>
        <w:t xml:space="preserve">III. Порядок выплаты ежемесячной доплаты к пенсии</w:t>
      </w:r>
    </w:p>
    <w:p>
      <w:pPr>
        <w:pStyle w:val="0"/>
        <w:jc w:val="both"/>
      </w:pPr>
      <w:r>
        <w:rPr>
          <w:sz w:val="20"/>
        </w:rPr>
      </w:r>
    </w:p>
    <w:p>
      <w:pPr>
        <w:pStyle w:val="0"/>
        <w:ind w:firstLine="540"/>
        <w:jc w:val="both"/>
      </w:pPr>
      <w:r>
        <w:rPr>
          <w:sz w:val="20"/>
        </w:rPr>
        <w:t xml:space="preserve">13. Ежемесячная доплата к пенсии назначается и выплачивается с первого числа месяца, следующего за месяцем, в котором заявитель обратился за назначением ежемесячной доплаты к пенсии в государственное учреждение.</w:t>
      </w:r>
    </w:p>
    <w:p>
      <w:pPr>
        <w:pStyle w:val="0"/>
        <w:spacing w:before="200" w:line-rule="auto"/>
        <w:ind w:firstLine="540"/>
        <w:jc w:val="both"/>
      </w:pPr>
      <w:r>
        <w:rPr>
          <w:sz w:val="20"/>
        </w:rPr>
        <w:t xml:space="preserve">14. Получатель ежемесячной доплаты к пенсии вправе изменить порядок получения ежемесячной доплаты к пенсии, в том числе реквизиты счета, открытого в кредитной организации, и организацию почтовой связи.</w:t>
      </w:r>
    </w:p>
    <w:p>
      <w:pPr>
        <w:pStyle w:val="0"/>
        <w:spacing w:before="200" w:line-rule="auto"/>
        <w:ind w:firstLine="540"/>
        <w:jc w:val="both"/>
      </w:pPr>
      <w:r>
        <w:rPr>
          <w:sz w:val="20"/>
        </w:rPr>
        <w:t xml:space="preserve">Заявление об изменении порядка получения ежемесячной доплаты к пенсии (далее - заявление об изменении порядка выплаты) составляется в свободной форме и включает в себя информацию о фамилии, имени и отчестве (при наличии) получателя ежемесячной доплаты к пенсии, адресе его места жительства (места пребывания) на территории Архангельской области, реквизитах счета, открытого в кредитной организации, или реквизитах организации почтовой связи для перечисления ежемесячной доплаты к пенсии, дату подписания данного заявления, подпись получателя доплаты и ее расшифровку (фамилия, имя, отчество (при наличии).</w:t>
      </w:r>
    </w:p>
    <w:p>
      <w:pPr>
        <w:pStyle w:val="0"/>
        <w:spacing w:before="200" w:line-rule="auto"/>
        <w:ind w:firstLine="540"/>
        <w:jc w:val="both"/>
      </w:pPr>
      <w:r>
        <w:rPr>
          <w:sz w:val="20"/>
        </w:rPr>
        <w:t xml:space="preserve">Заявление об изменении порядка выплаты представляется получателем ежемесячной доплаты к пенсии одним из способов, указанных в </w:t>
      </w:r>
      <w:hyperlink w:history="0" w:anchor="P17035" w:tooltip="6. Документы, указанные в пунктах 4 и 5 настоящего Порядка, представляются в государственное учреждение:">
        <w:r>
          <w:rPr>
            <w:sz w:val="20"/>
            <w:color w:val="0000ff"/>
          </w:rPr>
          <w:t xml:space="preserve">пункте 6</w:t>
        </w:r>
      </w:hyperlink>
      <w:r>
        <w:rPr>
          <w:sz w:val="20"/>
        </w:rPr>
        <w:t xml:space="preserve"> настоящего Порядка.</w:t>
      </w:r>
    </w:p>
    <w:p>
      <w:pPr>
        <w:pStyle w:val="0"/>
        <w:spacing w:before="200" w:line-rule="auto"/>
        <w:ind w:firstLine="540"/>
        <w:jc w:val="both"/>
      </w:pPr>
      <w:r>
        <w:rPr>
          <w:sz w:val="20"/>
        </w:rPr>
        <w:t xml:space="preserve">Государственное учреждение осуществляет выплату ежемесячной доплаты к пенсии в порядке, указанном в заявлении об изменении порядка выплаты, с первого числа месяца, следующего за месяцем, в котором данное заявление поступило в государственное учреждение.</w:t>
      </w:r>
    </w:p>
    <w:p>
      <w:pPr>
        <w:pStyle w:val="0"/>
        <w:spacing w:before="200" w:line-rule="auto"/>
        <w:ind w:firstLine="540"/>
        <w:jc w:val="both"/>
      </w:pPr>
      <w:r>
        <w:rPr>
          <w:sz w:val="20"/>
        </w:rPr>
        <w:t xml:space="preserve">15. Суммы ежемесячной доплаты к пенсии, излишне выплаченные получателю доплаты вследствие представления им документов (копий документов), содержащих недостоверные сведения, или по причине сокрытия получателем доплаты сведений, влияющих на право и (или) размер получения ежемесячной доплаты к пенсии, возмещаются путем удержания при последующих выплатах, а в случае отсутствия таковых возмещаются добровольно или взыскиваются в судебном порядке в соответствии с законодательством Российской Федерации.</w:t>
      </w:r>
    </w:p>
    <w:p>
      <w:pPr>
        <w:pStyle w:val="0"/>
        <w:spacing w:before="200" w:line-rule="auto"/>
        <w:ind w:firstLine="540"/>
        <w:jc w:val="both"/>
      </w:pPr>
      <w:r>
        <w:rPr>
          <w:sz w:val="20"/>
        </w:rPr>
        <w:t xml:space="preserve">Удержания осуществляются на основании решения государственного учреждения в размере не свыше 20 процентов суммы, причитающейся получателю доплаты при каждой последующей выплате ежемесячной доплаты к пенсии. Об осуществлении удержаний получатель ежемесячной доплаты к пенсии уведомляется государственным учреждением в письменной форме не позднее пяти рабочих дней со дня принятия соответствующего решения. При этом получателю ежемесячной доплаты к пенсии разъясняются основания осуществления удержаний и порядок оспаривания (обжалования) принятого решения.</w:t>
      </w:r>
    </w:p>
    <w:p>
      <w:pPr>
        <w:pStyle w:val="0"/>
        <w:spacing w:before="200" w:line-rule="auto"/>
        <w:ind w:firstLine="540"/>
        <w:jc w:val="both"/>
      </w:pPr>
      <w:r>
        <w:rPr>
          <w:sz w:val="20"/>
        </w:rPr>
        <w:t xml:space="preserve">16. Суммы ежемесячной доплаты к пенсии, излишне выплаченные получателю доплаты по вине государственного учреждения, удержанию и взысканию не подлежат, за исключением случая счетной ошибки.</w:t>
      </w:r>
    </w:p>
    <w:p>
      <w:pPr>
        <w:pStyle w:val="0"/>
        <w:spacing w:before="200" w:line-rule="auto"/>
        <w:ind w:firstLine="540"/>
        <w:jc w:val="both"/>
      </w:pPr>
      <w:r>
        <w:rPr>
          <w:sz w:val="20"/>
        </w:rPr>
        <w:t xml:space="preserve">17. Ежемесячная доплата к пенсии, назначенная получателю ежемесячной доплаты к пенсии, но своевременно не полученная им по вине государственного учреждения, выплачивается за прошедшее время без ограничения каким-либо сроком.</w:t>
      </w:r>
    </w:p>
    <w:p>
      <w:pPr>
        <w:pStyle w:val="0"/>
        <w:spacing w:before="200" w:line-rule="auto"/>
        <w:ind w:firstLine="540"/>
        <w:jc w:val="both"/>
      </w:pPr>
      <w:r>
        <w:rPr>
          <w:sz w:val="20"/>
        </w:rPr>
        <w:t xml:space="preserve">18. Ежемесячная доплата к пенсии, назначенная получателю ежемесячной доплаты к пенсии, но не полученная им при жизни, наследуется в порядке, установленном гражданским законодательством.</w:t>
      </w:r>
    </w:p>
    <w:p>
      <w:pPr>
        <w:pStyle w:val="0"/>
        <w:jc w:val="both"/>
      </w:pPr>
      <w:r>
        <w:rPr>
          <w:sz w:val="20"/>
        </w:rPr>
      </w:r>
    </w:p>
    <w:p>
      <w:pPr>
        <w:pStyle w:val="2"/>
        <w:outlineLvl w:val="1"/>
        <w:jc w:val="center"/>
      </w:pPr>
      <w:r>
        <w:rPr>
          <w:sz w:val="20"/>
        </w:rPr>
        <w:t xml:space="preserve">IV. Порядок изменения размера ежемесячной доплаты к пенсии</w:t>
      </w:r>
    </w:p>
    <w:p>
      <w:pPr>
        <w:pStyle w:val="0"/>
        <w:jc w:val="both"/>
      </w:pPr>
      <w:r>
        <w:rPr>
          <w:sz w:val="20"/>
        </w:rPr>
      </w:r>
    </w:p>
    <w:bookmarkStart w:id="17083" w:name="P17083"/>
    <w:bookmarkEnd w:id="17083"/>
    <w:p>
      <w:pPr>
        <w:pStyle w:val="0"/>
        <w:ind w:firstLine="540"/>
        <w:jc w:val="both"/>
      </w:pPr>
      <w:r>
        <w:rPr>
          <w:sz w:val="20"/>
        </w:rPr>
        <w:t xml:space="preserve">19. Государственное учреждение принимает решение об изменении размера ежемесячной доплаты к пенсии, выплата которой осуществляется получателю ежемесячной доплаты к пенсии в случаях, указанных в </w:t>
      </w:r>
      <w:hyperlink w:history="0" w:anchor="P17084" w:tooltip="20. Размер ежемесячной доплаты к пенсии на основании решения государственного учреждения изменяется в соответствии с областным законом от 29 ноября 2005 года N 119-7-ОЗ при наличии у получателей доплат следующих обстоятельств:">
        <w:r>
          <w:rPr>
            <w:sz w:val="20"/>
            <w:color w:val="0000ff"/>
          </w:rPr>
          <w:t xml:space="preserve">пунктах 20</w:t>
        </w:r>
      </w:hyperlink>
      <w:r>
        <w:rPr>
          <w:sz w:val="20"/>
        </w:rPr>
        <w:t xml:space="preserve"> и </w:t>
      </w:r>
      <w:hyperlink w:history="0" w:anchor="P17087" w:tooltip="21. Выплата ежемесячной доплаты к пенсии на основании решения государственного учреждения осуществляется без увеличения ее размера при наличии у получателей доплат следующих обстоятельств:">
        <w:r>
          <w:rPr>
            <w:sz w:val="20"/>
            <w:color w:val="0000ff"/>
          </w:rPr>
          <w:t xml:space="preserve">21</w:t>
        </w:r>
      </w:hyperlink>
      <w:r>
        <w:rPr>
          <w:sz w:val="20"/>
        </w:rPr>
        <w:t xml:space="preserve"> настоящего Порядка.</w:t>
      </w:r>
    </w:p>
    <w:bookmarkStart w:id="17084" w:name="P17084"/>
    <w:bookmarkEnd w:id="17084"/>
    <w:p>
      <w:pPr>
        <w:pStyle w:val="0"/>
        <w:spacing w:before="200" w:line-rule="auto"/>
        <w:ind w:firstLine="540"/>
        <w:jc w:val="both"/>
      </w:pPr>
      <w:r>
        <w:rPr>
          <w:sz w:val="20"/>
        </w:rPr>
        <w:t xml:space="preserve">20. Размер ежемесячной доплаты к пенсии на основании решения государственного учреждения изменяется в соответствии с областным </w:t>
      </w:r>
      <w:hyperlink w:history="0" r:id="rId1504" w:tooltip="Закон Архангельской области от 29.11.2005 N 119-7-ОЗ (ред. от 29.06.2022) &quot;О социальной поддержке инвалидов в Архангельской области&quot; (принят Архангельским областным Собранием депутатов 29.11.2005) {КонсультантПлюс}">
        <w:r>
          <w:rPr>
            <w:sz w:val="20"/>
            <w:color w:val="0000ff"/>
          </w:rPr>
          <w:t xml:space="preserve">законом</w:t>
        </w:r>
      </w:hyperlink>
      <w:r>
        <w:rPr>
          <w:sz w:val="20"/>
        </w:rPr>
        <w:t xml:space="preserve"> от 29 ноября 2005 года N 119-7-ОЗ при наличии у получателей доплат следующих обстоятельств:</w:t>
      </w:r>
    </w:p>
    <w:bookmarkStart w:id="17085" w:name="P17085"/>
    <w:bookmarkEnd w:id="17085"/>
    <w:p>
      <w:pPr>
        <w:pStyle w:val="0"/>
        <w:spacing w:before="200" w:line-rule="auto"/>
        <w:ind w:firstLine="540"/>
        <w:jc w:val="both"/>
      </w:pPr>
      <w:r>
        <w:rPr>
          <w:sz w:val="20"/>
        </w:rPr>
        <w:t xml:space="preserve">1) установление получателю доплаты I или II группы инвалидности, если ему ранее была установлена III группа инвалидности, либо установление получателю доплаты III группы инвалидности, если ему ранее была установлена I или II группы инвалидности;</w:t>
      </w:r>
    </w:p>
    <w:bookmarkStart w:id="17086" w:name="P17086"/>
    <w:bookmarkEnd w:id="17086"/>
    <w:p>
      <w:pPr>
        <w:pStyle w:val="0"/>
        <w:spacing w:before="200" w:line-rule="auto"/>
        <w:ind w:firstLine="540"/>
        <w:jc w:val="both"/>
      </w:pPr>
      <w:r>
        <w:rPr>
          <w:sz w:val="20"/>
        </w:rPr>
        <w:t xml:space="preserve">2) наличие на иждивении детей, если выплата ежемесячной доплаты к пенсии осуществляется без увеличения ее размера, в связи с указанным обстоятельством.</w:t>
      </w:r>
    </w:p>
    <w:bookmarkStart w:id="17087" w:name="P17087"/>
    <w:bookmarkEnd w:id="17087"/>
    <w:p>
      <w:pPr>
        <w:pStyle w:val="0"/>
        <w:spacing w:before="200" w:line-rule="auto"/>
        <w:ind w:firstLine="540"/>
        <w:jc w:val="both"/>
      </w:pPr>
      <w:r>
        <w:rPr>
          <w:sz w:val="20"/>
        </w:rPr>
        <w:t xml:space="preserve">21. Выплата ежемесячной доплаты к пенсии на основании решения государственного учреждения осуществляется без увеличения ее размера при наличии у получателей доплат следующих обстоятельств:</w:t>
      </w:r>
    </w:p>
    <w:bookmarkStart w:id="17088" w:name="P17088"/>
    <w:bookmarkEnd w:id="17088"/>
    <w:p>
      <w:pPr>
        <w:pStyle w:val="0"/>
        <w:spacing w:before="200" w:line-rule="auto"/>
        <w:ind w:firstLine="540"/>
        <w:jc w:val="both"/>
      </w:pPr>
      <w:r>
        <w:rPr>
          <w:sz w:val="20"/>
        </w:rPr>
        <w:t xml:space="preserve">1) достижение детьми возраста 18 лет;</w:t>
      </w:r>
    </w:p>
    <w:bookmarkStart w:id="17089" w:name="P17089"/>
    <w:bookmarkEnd w:id="17089"/>
    <w:p>
      <w:pPr>
        <w:pStyle w:val="0"/>
        <w:spacing w:before="200" w:line-rule="auto"/>
        <w:ind w:firstLine="540"/>
        <w:jc w:val="both"/>
      </w:pPr>
      <w:r>
        <w:rPr>
          <w:sz w:val="20"/>
        </w:rPr>
        <w:t xml:space="preserve">2) отсутствие на иждивении детей.</w:t>
      </w:r>
    </w:p>
    <w:bookmarkStart w:id="17090" w:name="P17090"/>
    <w:bookmarkEnd w:id="17090"/>
    <w:p>
      <w:pPr>
        <w:pStyle w:val="0"/>
        <w:spacing w:before="200" w:line-rule="auto"/>
        <w:ind w:firstLine="540"/>
        <w:jc w:val="both"/>
      </w:pPr>
      <w:r>
        <w:rPr>
          <w:sz w:val="20"/>
        </w:rPr>
        <w:t xml:space="preserve">22. Получатели доплат в случаях, указанных в </w:t>
      </w:r>
      <w:hyperlink w:history="0" w:anchor="P17084" w:tooltip="20. Размер ежемесячной доплаты к пенсии на основании решения государственного учреждения изменяется в соответствии с областным законом от 29 ноября 2005 года N 119-7-ОЗ при наличии у получателей доплат следующих обстоятельств:">
        <w:r>
          <w:rPr>
            <w:sz w:val="20"/>
            <w:color w:val="0000ff"/>
          </w:rPr>
          <w:t xml:space="preserve">пункте 20</w:t>
        </w:r>
      </w:hyperlink>
      <w:r>
        <w:rPr>
          <w:sz w:val="20"/>
        </w:rPr>
        <w:t xml:space="preserve"> настоящего Порядка, представляют в государственное учреждение следующие документы:</w:t>
      </w:r>
    </w:p>
    <w:p>
      <w:pPr>
        <w:pStyle w:val="0"/>
        <w:spacing w:before="200" w:line-rule="auto"/>
        <w:ind w:firstLine="540"/>
        <w:jc w:val="both"/>
      </w:pPr>
      <w:r>
        <w:rPr>
          <w:sz w:val="20"/>
        </w:rPr>
        <w:t xml:space="preserve">1) копию справки, выданной федеральным государственным учреждением медико-социальной экспертизы, подтверждающей установление получателю доплат соответствующей группы инвалидности вследствие ранения, контузии, увечья или заболевания, полученных в период боевых действий (военная травма), при наличии обстоятельств, указанных в </w:t>
      </w:r>
      <w:hyperlink w:history="0" w:anchor="P17085" w:tooltip="1) установление получателю доплаты I или II группы инвалидности, если ему ранее была установлена III группа инвалидности, либо установление получателю доплаты III группы инвалидности, если ему ранее была установлена I или II группы инвалидности;">
        <w:r>
          <w:rPr>
            <w:sz w:val="20"/>
            <w:color w:val="0000ff"/>
          </w:rPr>
          <w:t xml:space="preserve">подпункте 1 пункта 20</w:t>
        </w:r>
      </w:hyperlink>
      <w:r>
        <w:rPr>
          <w:sz w:val="20"/>
        </w:rPr>
        <w:t xml:space="preserve"> настоящего Порядка (в случае отсутствия сведений об инвалидности в федеральном реестре инвалидов), или уведомление о возникновении указанных обстоятельств (в случае наличия сведений об инвалидности в федеральном реестре инвалидов);</w:t>
      </w:r>
    </w:p>
    <w:p>
      <w:pPr>
        <w:pStyle w:val="0"/>
        <w:jc w:val="both"/>
      </w:pPr>
      <w:r>
        <w:rPr>
          <w:sz w:val="20"/>
        </w:rPr>
        <w:t xml:space="preserve">(в ред. </w:t>
      </w:r>
      <w:hyperlink w:history="0" r:id="rId1505" w:tooltip="Постановление Правительства Архангельской области от 03.09.2019 N 483-пп &quot;О внесении изменений в некоторые постановления Правительства Архангельской области в связи с принятием федерального закона от 18 июля 2019 года N 184-ФЗ &quot;О внесении изменений в Федеральный закон &quot;О социальной защите инвалидов в Российской Федерации&quot; и признании утратившим силу пункта 16 части 6 статьи 7 Федерального закона &quot;Об организации предоставления государственных и муниципальных услуг&quot; и о признании утратившими силу отдельных по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03.09.2019 N 483-пп)</w:t>
      </w:r>
    </w:p>
    <w:p>
      <w:pPr>
        <w:pStyle w:val="0"/>
        <w:spacing w:before="200" w:line-rule="auto"/>
        <w:ind w:firstLine="540"/>
        <w:jc w:val="both"/>
      </w:pPr>
      <w:r>
        <w:rPr>
          <w:sz w:val="20"/>
        </w:rPr>
        <w:t xml:space="preserve">2) копии свидетельств о рождении детей при наличии обстоятельств, указанных в </w:t>
      </w:r>
      <w:hyperlink w:history="0" w:anchor="P17086" w:tooltip="2) наличие на иждивении детей, если выплата ежемесячной доплаты к пенсии осуществляется без увеличения ее размера, в связи с указанным обстоятельством.">
        <w:r>
          <w:rPr>
            <w:sz w:val="20"/>
            <w:color w:val="0000ff"/>
          </w:rPr>
          <w:t xml:space="preserve">подпункте 2 пункта 20</w:t>
        </w:r>
      </w:hyperlink>
      <w:r>
        <w:rPr>
          <w:sz w:val="20"/>
        </w:rPr>
        <w:t xml:space="preserve"> настоящего Порядка.</w:t>
      </w:r>
    </w:p>
    <w:p>
      <w:pPr>
        <w:pStyle w:val="0"/>
        <w:spacing w:before="200" w:line-rule="auto"/>
        <w:ind w:firstLine="540"/>
        <w:jc w:val="both"/>
      </w:pPr>
      <w:r>
        <w:rPr>
          <w:sz w:val="20"/>
        </w:rPr>
        <w:t xml:space="preserve">23. Документы, указанные в </w:t>
      </w:r>
      <w:hyperlink w:history="0" w:anchor="P17090" w:tooltip="22. Получатели доплат в случаях, указанных в пункте 20 настоящего Порядка, представляют в государственное учреждение следующие документы:">
        <w:r>
          <w:rPr>
            <w:sz w:val="20"/>
            <w:color w:val="0000ff"/>
          </w:rPr>
          <w:t xml:space="preserve">пункте 22</w:t>
        </w:r>
      </w:hyperlink>
      <w:r>
        <w:rPr>
          <w:sz w:val="20"/>
        </w:rPr>
        <w:t xml:space="preserve"> настоящего Порядка, представляются получателями доплат в государственное учреждение в порядке и одним из способов, указанных в </w:t>
      </w:r>
      <w:hyperlink w:history="0" w:anchor="P17035" w:tooltip="6. Документы, указанные в пунктах 4 и 5 настоящего Порядка, представляются в государственное учреждение:">
        <w:r>
          <w:rPr>
            <w:sz w:val="20"/>
            <w:color w:val="0000ff"/>
          </w:rPr>
          <w:t xml:space="preserve">пункте 6</w:t>
        </w:r>
      </w:hyperlink>
      <w:r>
        <w:rPr>
          <w:sz w:val="20"/>
        </w:rPr>
        <w:t xml:space="preserve"> настоящего Порядка.</w:t>
      </w:r>
    </w:p>
    <w:bookmarkStart w:id="17095" w:name="P17095"/>
    <w:bookmarkEnd w:id="17095"/>
    <w:p>
      <w:pPr>
        <w:pStyle w:val="0"/>
        <w:spacing w:before="200" w:line-rule="auto"/>
        <w:ind w:firstLine="540"/>
        <w:jc w:val="both"/>
      </w:pPr>
      <w:r>
        <w:rPr>
          <w:sz w:val="20"/>
        </w:rPr>
        <w:t xml:space="preserve">24. В случае, указанном в </w:t>
      </w:r>
      <w:hyperlink w:history="0" w:anchor="P17089" w:tooltip="2) отсутствие на иждивении детей.">
        <w:r>
          <w:rPr>
            <w:sz w:val="20"/>
            <w:color w:val="0000ff"/>
          </w:rPr>
          <w:t xml:space="preserve">подпункте 2 пункта 21</w:t>
        </w:r>
      </w:hyperlink>
      <w:r>
        <w:rPr>
          <w:sz w:val="20"/>
        </w:rPr>
        <w:t xml:space="preserve"> настоящего Порядка, получатели доплат извещают государственное учреждение о наступлении у них соответствующего обстоятельства не позднее 10 рабочих дней со дня его наступления. Извещения представляются получателями доплат одним из способов, указанных в </w:t>
      </w:r>
      <w:hyperlink w:history="0" w:anchor="P17035" w:tooltip="6. Документы, указанные в пунктах 4 и 5 настоящего Порядка, представляются в государственное учреждение:">
        <w:r>
          <w:rPr>
            <w:sz w:val="20"/>
            <w:color w:val="0000ff"/>
          </w:rPr>
          <w:t xml:space="preserve">пункте 6</w:t>
        </w:r>
      </w:hyperlink>
      <w:r>
        <w:rPr>
          <w:sz w:val="20"/>
        </w:rPr>
        <w:t xml:space="preserve"> настоящего Порядка.</w:t>
      </w:r>
    </w:p>
    <w:p>
      <w:pPr>
        <w:pStyle w:val="0"/>
        <w:spacing w:before="200" w:line-rule="auto"/>
        <w:ind w:firstLine="540"/>
        <w:jc w:val="both"/>
      </w:pPr>
      <w:r>
        <w:rPr>
          <w:sz w:val="20"/>
        </w:rPr>
        <w:t xml:space="preserve">25. Государственное учреждение принимает решение об изменении размера ежемесячной доплаты к пенсии в случаях, указанных в </w:t>
      </w:r>
      <w:hyperlink w:history="0" w:anchor="P17084" w:tooltip="20. Размер ежемесячной доплаты к пенсии на основании решения государственного учреждения изменяется в соответствии с областным законом от 29 ноября 2005 года N 119-7-ОЗ при наличии у получателей доплат следующих обстоятельств:">
        <w:r>
          <w:rPr>
            <w:sz w:val="20"/>
            <w:color w:val="0000ff"/>
          </w:rPr>
          <w:t xml:space="preserve">пунктах 20</w:t>
        </w:r>
      </w:hyperlink>
      <w:r>
        <w:rPr>
          <w:sz w:val="20"/>
        </w:rPr>
        <w:t xml:space="preserve"> и </w:t>
      </w:r>
      <w:hyperlink w:history="0" w:anchor="P17087" w:tooltip="21. Выплата ежемесячной доплаты к пенсии на основании решения государственного учреждения осуществляется без увеличения ее размера при наличии у получателей доплат следующих обстоятельств:">
        <w:r>
          <w:rPr>
            <w:sz w:val="20"/>
            <w:color w:val="0000ff"/>
          </w:rPr>
          <w:t xml:space="preserve">21</w:t>
        </w:r>
      </w:hyperlink>
      <w:r>
        <w:rPr>
          <w:sz w:val="20"/>
        </w:rPr>
        <w:t xml:space="preserve"> настоящего Порядка:</w:t>
      </w:r>
    </w:p>
    <w:p>
      <w:pPr>
        <w:pStyle w:val="0"/>
        <w:spacing w:before="200" w:line-rule="auto"/>
        <w:ind w:firstLine="540"/>
        <w:jc w:val="both"/>
      </w:pPr>
      <w:r>
        <w:rPr>
          <w:sz w:val="20"/>
        </w:rPr>
        <w:t xml:space="preserve">1) в течение пяти рабочих дней со дня поступления в государственное учреждение документов, указанных в </w:t>
      </w:r>
      <w:hyperlink w:history="0" w:anchor="P17090" w:tooltip="22. Получатели доплат в случаях, указанных в пункте 20 настоящего Порядка, представляют в государственное учреждение следующие документы:">
        <w:r>
          <w:rPr>
            <w:sz w:val="20"/>
            <w:color w:val="0000ff"/>
          </w:rPr>
          <w:t xml:space="preserve">пунктах 22</w:t>
        </w:r>
      </w:hyperlink>
      <w:r>
        <w:rPr>
          <w:sz w:val="20"/>
        </w:rPr>
        <w:t xml:space="preserve"> и </w:t>
      </w:r>
      <w:hyperlink w:history="0" w:anchor="P17095" w:tooltip="24. В случае, указанном в подпункте 2 пункта 21 настоящего Порядка, получатели доплат извещают государственное учреждение о наступлении у них соответствующего обстоятельства не позднее 10 рабочих дней со дня его наступления. Извещения представляются получателями доплат одним из способов, указанных в пункте 6 настоящего Порядка.">
        <w:r>
          <w:rPr>
            <w:sz w:val="20"/>
            <w:color w:val="0000ff"/>
          </w:rPr>
          <w:t xml:space="preserve">24</w:t>
        </w:r>
      </w:hyperlink>
      <w:r>
        <w:rPr>
          <w:sz w:val="20"/>
        </w:rPr>
        <w:t xml:space="preserve"> настоящего Порядка;</w:t>
      </w:r>
    </w:p>
    <w:p>
      <w:pPr>
        <w:pStyle w:val="0"/>
        <w:spacing w:before="200" w:line-rule="auto"/>
        <w:ind w:firstLine="540"/>
        <w:jc w:val="both"/>
      </w:pPr>
      <w:r>
        <w:rPr>
          <w:sz w:val="20"/>
        </w:rPr>
        <w:t xml:space="preserve">2) не позднее дня, предшествующего дню наступления обстоятельства, указанного в </w:t>
      </w:r>
      <w:hyperlink w:history="0" w:anchor="P17088" w:tooltip="1) достижение детьми возраста 18 лет;">
        <w:r>
          <w:rPr>
            <w:sz w:val="20"/>
            <w:color w:val="0000ff"/>
          </w:rPr>
          <w:t xml:space="preserve">подпункте 1 пункта 21</w:t>
        </w:r>
      </w:hyperlink>
      <w:r>
        <w:rPr>
          <w:sz w:val="20"/>
        </w:rPr>
        <w:t xml:space="preserve"> настоящего Порядка.</w:t>
      </w:r>
    </w:p>
    <w:p>
      <w:pPr>
        <w:pStyle w:val="0"/>
        <w:spacing w:before="200" w:line-rule="auto"/>
        <w:ind w:firstLine="540"/>
        <w:jc w:val="both"/>
      </w:pPr>
      <w:r>
        <w:rPr>
          <w:sz w:val="20"/>
        </w:rPr>
        <w:t xml:space="preserve">26. Размер ежемесячной доплаты к пенсии изменяется с первого числа месяца, следующего за месяцем, в котором принято решение об изменении размера ежемесячной доплаты к пенсии.</w:t>
      </w:r>
    </w:p>
    <w:p>
      <w:pPr>
        <w:pStyle w:val="0"/>
        <w:spacing w:before="200" w:line-rule="auto"/>
        <w:ind w:firstLine="540"/>
        <w:jc w:val="both"/>
      </w:pPr>
      <w:r>
        <w:rPr>
          <w:sz w:val="20"/>
        </w:rPr>
        <w:t xml:space="preserve">27. Государственное учреждение в случае принятия решения, указанного в </w:t>
      </w:r>
      <w:hyperlink w:history="0" w:anchor="P17083" w:tooltip="19. Государственное учреждение принимает решение об изменении размера ежемесячной доплаты к пенсии, выплата которой осуществляется получателю ежемесячной доплаты к пенсии в случаях, указанных в пунктах 20 и 21 настоящего Порядка.">
        <w:r>
          <w:rPr>
            <w:sz w:val="20"/>
            <w:color w:val="0000ff"/>
          </w:rPr>
          <w:t xml:space="preserve">пункте 19</w:t>
        </w:r>
      </w:hyperlink>
      <w:r>
        <w:rPr>
          <w:sz w:val="20"/>
        </w:rPr>
        <w:t xml:space="preserve"> настоящего Порядка, уведомляет получателя доплат об изменении размера ежемесячной доплаты к пенсии не позднее пяти рабочих дней со дня принятия данного решения. При этом получателю доплат разъясняются основания изменения размера ежемесячной доплаты к пенсии и порядок оспаривания (обжалования) принятого решения.</w:t>
      </w:r>
    </w:p>
    <w:p>
      <w:pPr>
        <w:pStyle w:val="0"/>
        <w:spacing w:before="200" w:line-rule="auto"/>
        <w:ind w:firstLine="540"/>
        <w:jc w:val="both"/>
      </w:pPr>
      <w:r>
        <w:rPr>
          <w:sz w:val="20"/>
        </w:rPr>
        <w:t xml:space="preserve">Уведомление, предусмотренное настоящим пунктом, направляется получателю доплат в письменной форме одним из способов, указанных им в заявлении.</w:t>
      </w:r>
    </w:p>
    <w:p>
      <w:pPr>
        <w:pStyle w:val="0"/>
        <w:jc w:val="both"/>
      </w:pPr>
      <w:r>
        <w:rPr>
          <w:sz w:val="20"/>
        </w:rPr>
      </w:r>
    </w:p>
    <w:p>
      <w:pPr>
        <w:pStyle w:val="2"/>
        <w:outlineLvl w:val="1"/>
        <w:jc w:val="center"/>
      </w:pPr>
      <w:r>
        <w:rPr>
          <w:sz w:val="20"/>
        </w:rPr>
        <w:t xml:space="preserve">V. Порядок приостановления, возобновления</w:t>
      </w:r>
    </w:p>
    <w:p>
      <w:pPr>
        <w:pStyle w:val="2"/>
        <w:jc w:val="center"/>
      </w:pPr>
      <w:r>
        <w:rPr>
          <w:sz w:val="20"/>
        </w:rPr>
        <w:t xml:space="preserve">ежемесячной доплаты к пенсии</w:t>
      </w:r>
    </w:p>
    <w:p>
      <w:pPr>
        <w:pStyle w:val="0"/>
        <w:jc w:val="both"/>
      </w:pPr>
      <w:r>
        <w:rPr>
          <w:sz w:val="20"/>
        </w:rPr>
      </w:r>
    </w:p>
    <w:bookmarkStart w:id="17106" w:name="P17106"/>
    <w:bookmarkEnd w:id="17106"/>
    <w:p>
      <w:pPr>
        <w:pStyle w:val="0"/>
        <w:ind w:firstLine="540"/>
        <w:jc w:val="both"/>
      </w:pPr>
      <w:r>
        <w:rPr>
          <w:sz w:val="20"/>
        </w:rPr>
        <w:t xml:space="preserve">28. Государственное учреждение принимает решение о приостановлении ежемесячной доплаты к пенсии в следующих случаях:</w:t>
      </w:r>
    </w:p>
    <w:bookmarkStart w:id="17107" w:name="P17107"/>
    <w:bookmarkEnd w:id="17107"/>
    <w:p>
      <w:pPr>
        <w:pStyle w:val="0"/>
        <w:spacing w:before="200" w:line-rule="auto"/>
        <w:ind w:firstLine="540"/>
        <w:jc w:val="both"/>
      </w:pPr>
      <w:r>
        <w:rPr>
          <w:sz w:val="20"/>
        </w:rPr>
        <w:t xml:space="preserve">1) неполучение ежемесячной доплаты к пенсии более трех месяцев подряд в организации почтовой связи либо в случае возврата кредитной организацией денежной выплаты по следующим причинам:</w:t>
      </w:r>
    </w:p>
    <w:p>
      <w:pPr>
        <w:pStyle w:val="0"/>
        <w:spacing w:before="200" w:line-rule="auto"/>
        <w:ind w:firstLine="540"/>
        <w:jc w:val="both"/>
      </w:pPr>
      <w:r>
        <w:rPr>
          <w:sz w:val="20"/>
        </w:rPr>
        <w:t xml:space="preserve">представление в государственное учреждение неверных сведений о реквизитах счета, открытого кредитной организацией для получения ежемесячной доплаты к пенсии;</w:t>
      </w:r>
    </w:p>
    <w:p>
      <w:pPr>
        <w:pStyle w:val="0"/>
        <w:spacing w:before="200" w:line-rule="auto"/>
        <w:ind w:firstLine="540"/>
        <w:jc w:val="both"/>
      </w:pPr>
      <w:r>
        <w:rPr>
          <w:sz w:val="20"/>
        </w:rPr>
        <w:t xml:space="preserve">закрытие счета, открытого кредитной организацией для получения ежемесячной доплаты к пенсии;</w:t>
      </w:r>
    </w:p>
    <w:p>
      <w:pPr>
        <w:pStyle w:val="0"/>
        <w:spacing w:before="200" w:line-rule="auto"/>
        <w:ind w:firstLine="540"/>
        <w:jc w:val="both"/>
      </w:pPr>
      <w:r>
        <w:rPr>
          <w:sz w:val="20"/>
        </w:rPr>
        <w:t xml:space="preserve">изменение фамилии, имени или отчества получателя доплат;</w:t>
      </w:r>
    </w:p>
    <w:bookmarkStart w:id="17111" w:name="P17111"/>
    <w:bookmarkEnd w:id="17111"/>
    <w:p>
      <w:pPr>
        <w:pStyle w:val="0"/>
        <w:spacing w:before="200" w:line-rule="auto"/>
        <w:ind w:firstLine="540"/>
        <w:jc w:val="both"/>
      </w:pPr>
      <w:r>
        <w:rPr>
          <w:sz w:val="20"/>
        </w:rPr>
        <w:t xml:space="preserve">2) перемены места жительства (места пребывания) получателя доплат из одного муниципального образования Архангельской области в другое муниципальное образование Архангельской области, в котором находится иное государственное учреждение;</w:t>
      </w:r>
    </w:p>
    <w:bookmarkStart w:id="17112" w:name="P17112"/>
    <w:bookmarkEnd w:id="17112"/>
    <w:p>
      <w:pPr>
        <w:pStyle w:val="0"/>
        <w:spacing w:before="200" w:line-rule="auto"/>
        <w:ind w:firstLine="540"/>
        <w:jc w:val="both"/>
      </w:pPr>
      <w:r>
        <w:rPr>
          <w:sz w:val="20"/>
        </w:rPr>
        <w:t xml:space="preserve">3) отсутствие информации о месте жительства (месте пребывания) на территории Архангельской области получателя доплат по сведениям, полученным от органов регистрационного учета граждан.</w:t>
      </w:r>
    </w:p>
    <w:p>
      <w:pPr>
        <w:pStyle w:val="0"/>
        <w:spacing w:before="200" w:line-rule="auto"/>
        <w:ind w:firstLine="540"/>
        <w:jc w:val="both"/>
      </w:pPr>
      <w:r>
        <w:rPr>
          <w:sz w:val="20"/>
        </w:rPr>
        <w:t xml:space="preserve">29. Выплата ежемесячной доплаты к пенсии приостанавливается:</w:t>
      </w:r>
    </w:p>
    <w:p>
      <w:pPr>
        <w:pStyle w:val="0"/>
        <w:spacing w:before="200" w:line-rule="auto"/>
        <w:ind w:firstLine="540"/>
        <w:jc w:val="both"/>
      </w:pPr>
      <w:r>
        <w:rPr>
          <w:sz w:val="20"/>
        </w:rPr>
        <w:t xml:space="preserve">1) с первого числа месяца, в котором наступили обстоятельства, указанные в </w:t>
      </w:r>
      <w:hyperlink w:history="0" w:anchor="P17107" w:tooltip="1) неполучение ежемесячной доплаты к пенсии более трех месяцев подряд в организации почтовой связи либо в случае возврата кредитной организацией денежной выплаты по следующим причинам:">
        <w:r>
          <w:rPr>
            <w:sz w:val="20"/>
            <w:color w:val="0000ff"/>
          </w:rPr>
          <w:t xml:space="preserve">подпункте 1 пункта 28</w:t>
        </w:r>
      </w:hyperlink>
      <w:r>
        <w:rPr>
          <w:sz w:val="20"/>
        </w:rPr>
        <w:t xml:space="preserve"> настоящего Порядка;</w:t>
      </w:r>
    </w:p>
    <w:p>
      <w:pPr>
        <w:pStyle w:val="0"/>
        <w:spacing w:before="200" w:line-rule="auto"/>
        <w:ind w:firstLine="540"/>
        <w:jc w:val="both"/>
      </w:pPr>
      <w:r>
        <w:rPr>
          <w:sz w:val="20"/>
        </w:rPr>
        <w:t xml:space="preserve">2) с первого числа месяца, следующего за месяцем, в котором наступили обстоятельства, указанные в </w:t>
      </w:r>
      <w:hyperlink w:history="0" w:anchor="P17111" w:tooltip="2) перемены места жительства (места пребывания) получателя доплат из одного муниципального образования Архангельской области в другое муниципальное образование Архангельской области, в котором находится иное государственное учреждение;">
        <w:r>
          <w:rPr>
            <w:sz w:val="20"/>
            <w:color w:val="0000ff"/>
          </w:rPr>
          <w:t xml:space="preserve">подпунктах 2</w:t>
        </w:r>
      </w:hyperlink>
      <w:r>
        <w:rPr>
          <w:sz w:val="20"/>
        </w:rPr>
        <w:t xml:space="preserve"> и </w:t>
      </w:r>
      <w:hyperlink w:history="0" w:anchor="P17112" w:tooltip="3) отсутствие информации о месте жительства (месте пребывания) на территории Архангельской области получателя доплат по сведениям, полученным от органов регистрационного учета граждан.">
        <w:r>
          <w:rPr>
            <w:sz w:val="20"/>
            <w:color w:val="0000ff"/>
          </w:rPr>
          <w:t xml:space="preserve">3 пункта 28</w:t>
        </w:r>
      </w:hyperlink>
      <w:r>
        <w:rPr>
          <w:sz w:val="20"/>
        </w:rPr>
        <w:t xml:space="preserve"> настоящего Порядка.</w:t>
      </w:r>
    </w:p>
    <w:p>
      <w:pPr>
        <w:pStyle w:val="0"/>
        <w:spacing w:before="200" w:line-rule="auto"/>
        <w:ind w:firstLine="540"/>
        <w:jc w:val="both"/>
      </w:pPr>
      <w:r>
        <w:rPr>
          <w:sz w:val="20"/>
        </w:rPr>
        <w:t xml:space="preserve">30. Получатели доплат извещают государственное учреждение об изменении обстоятельства, указанного в </w:t>
      </w:r>
      <w:hyperlink w:history="0" w:anchor="P17111" w:tooltip="2) перемены места жительства (места пребывания) получателя доплат из одного муниципального образования Архангельской области в другое муниципальное образование Архангельской области, в котором находится иное государственное учреждение;">
        <w:r>
          <w:rPr>
            <w:sz w:val="20"/>
            <w:color w:val="0000ff"/>
          </w:rPr>
          <w:t xml:space="preserve">подпункте 2 пункта 28</w:t>
        </w:r>
      </w:hyperlink>
      <w:r>
        <w:rPr>
          <w:sz w:val="20"/>
        </w:rPr>
        <w:t xml:space="preserve"> настоящего Порядка, в течение 10 календарных дней со дня его наступления.</w:t>
      </w:r>
    </w:p>
    <w:p>
      <w:pPr>
        <w:pStyle w:val="0"/>
        <w:spacing w:before="200" w:line-rule="auto"/>
        <w:ind w:firstLine="540"/>
        <w:jc w:val="both"/>
      </w:pPr>
      <w:r>
        <w:rPr>
          <w:sz w:val="20"/>
        </w:rPr>
        <w:t xml:space="preserve">31. Государственное учреждение принимает решение о приостановлении выплаты ежемесячной доплаты к пенсии в течение пяти рабочих дней со дня установления обстоятельств, указанных в </w:t>
      </w:r>
      <w:hyperlink w:history="0" w:anchor="P17106" w:tooltip="28. Государственное учреждение принимает решение о приостановлении ежемесячной доплаты к пенсии в следующих случаях:">
        <w:r>
          <w:rPr>
            <w:sz w:val="20"/>
            <w:color w:val="0000ff"/>
          </w:rPr>
          <w:t xml:space="preserve">пункте 28</w:t>
        </w:r>
      </w:hyperlink>
      <w:r>
        <w:rPr>
          <w:sz w:val="20"/>
        </w:rPr>
        <w:t xml:space="preserve"> настоящего Порядка.</w:t>
      </w:r>
    </w:p>
    <w:p>
      <w:pPr>
        <w:pStyle w:val="0"/>
        <w:spacing w:before="200" w:line-rule="auto"/>
        <w:ind w:firstLine="540"/>
        <w:jc w:val="both"/>
      </w:pPr>
      <w:r>
        <w:rPr>
          <w:sz w:val="20"/>
        </w:rPr>
        <w:t xml:space="preserve">32. Государственное учреждение в случае принятия решения, указанного в </w:t>
      </w:r>
      <w:hyperlink w:history="0" w:anchor="P17106" w:tooltip="28. Государственное учреждение принимает решение о приостановлении ежемесячной доплаты к пенсии в следующих случаях:">
        <w:r>
          <w:rPr>
            <w:sz w:val="20"/>
            <w:color w:val="0000ff"/>
          </w:rPr>
          <w:t xml:space="preserve">пункте 28</w:t>
        </w:r>
      </w:hyperlink>
      <w:r>
        <w:rPr>
          <w:sz w:val="20"/>
        </w:rPr>
        <w:t xml:space="preserve"> настоящего Порядка, уведомляет получателя доплат о приостановлении выплаты ежемесячной доплаты к пенсии не позднее пяти рабочих дней со дня принятия данного решения. При этом получателю доплат разъясняются основания приостановления выплаты ежемесячной доплаты к пенсии и порядок оспаривания (обжалования) принятого решения.</w:t>
      </w:r>
    </w:p>
    <w:p>
      <w:pPr>
        <w:pStyle w:val="0"/>
        <w:spacing w:before="200" w:line-rule="auto"/>
        <w:ind w:firstLine="540"/>
        <w:jc w:val="both"/>
      </w:pPr>
      <w:r>
        <w:rPr>
          <w:sz w:val="20"/>
        </w:rPr>
        <w:t xml:space="preserve">Уведомление, предусмотренное настоящим пунктом, направляется получателю доплат в письменной форме одним из способов, указанных им в заявлении.</w:t>
      </w:r>
    </w:p>
    <w:bookmarkStart w:id="17120" w:name="P17120"/>
    <w:bookmarkEnd w:id="17120"/>
    <w:p>
      <w:pPr>
        <w:pStyle w:val="0"/>
        <w:spacing w:before="200" w:line-rule="auto"/>
        <w:ind w:firstLine="540"/>
        <w:jc w:val="both"/>
      </w:pPr>
      <w:r>
        <w:rPr>
          <w:sz w:val="20"/>
        </w:rPr>
        <w:t xml:space="preserve">33. Для возобновления выплаты ежемесячной доплаты к пенсии в случаях, указанных в </w:t>
      </w:r>
      <w:hyperlink w:history="0" w:anchor="P17106" w:tooltip="28. Государственное учреждение принимает решение о приостановлении ежемесячной доплаты к пенсии в следующих случаях:">
        <w:r>
          <w:rPr>
            <w:sz w:val="20"/>
            <w:color w:val="0000ff"/>
          </w:rPr>
          <w:t xml:space="preserve">пункте 28</w:t>
        </w:r>
      </w:hyperlink>
      <w:r>
        <w:rPr>
          <w:sz w:val="20"/>
        </w:rPr>
        <w:t xml:space="preserve"> настоящего Порядка, получатель доплат представляет в государственное учреждение следующие документы:</w:t>
      </w:r>
    </w:p>
    <w:bookmarkStart w:id="17121" w:name="P17121"/>
    <w:bookmarkEnd w:id="17121"/>
    <w:p>
      <w:pPr>
        <w:pStyle w:val="0"/>
        <w:spacing w:before="200" w:line-rule="auto"/>
        <w:ind w:firstLine="540"/>
        <w:jc w:val="both"/>
      </w:pPr>
      <w:r>
        <w:rPr>
          <w:sz w:val="20"/>
        </w:rPr>
        <w:t xml:space="preserve">1) </w:t>
      </w:r>
      <w:hyperlink w:history="0" w:anchor="P17364" w:tooltip="                                 ЗАЯВЛЕНИЕ">
        <w:r>
          <w:rPr>
            <w:sz w:val="20"/>
            <w:color w:val="0000ff"/>
          </w:rPr>
          <w:t xml:space="preserve">заявление</w:t>
        </w:r>
      </w:hyperlink>
      <w:r>
        <w:rPr>
          <w:sz w:val="20"/>
        </w:rPr>
        <w:t xml:space="preserve"> о возобновлении выплаты ежемесячной доплаты к пенсии по форме согласно приложению N 2 к настоящему Порядку (далее - заявление о возобновлении выплаты);</w:t>
      </w:r>
    </w:p>
    <w:p>
      <w:pPr>
        <w:pStyle w:val="0"/>
        <w:spacing w:before="200" w:line-rule="auto"/>
        <w:ind w:firstLine="540"/>
        <w:jc w:val="both"/>
      </w:pPr>
      <w:r>
        <w:rPr>
          <w:sz w:val="20"/>
        </w:rPr>
        <w:t xml:space="preserve">2) копию свидетельства о перемене имени в случае изменения получателем доплат фамилии, имени или отчества.</w:t>
      </w:r>
    </w:p>
    <w:bookmarkStart w:id="17123" w:name="P17123"/>
    <w:bookmarkEnd w:id="17123"/>
    <w:p>
      <w:pPr>
        <w:pStyle w:val="0"/>
        <w:spacing w:before="200" w:line-rule="auto"/>
        <w:ind w:firstLine="540"/>
        <w:jc w:val="both"/>
      </w:pPr>
      <w:r>
        <w:rPr>
          <w:sz w:val="20"/>
        </w:rPr>
        <w:t xml:space="preserve">34. Для возобновления выплаты ежемесячной доплаты к пенсии, выплата которой приостановлена по основаниям, указанным в </w:t>
      </w:r>
      <w:hyperlink w:history="0" w:anchor="P17111" w:tooltip="2) перемены места жительства (места пребывания) получателя доплат из одного муниципального образования Архангельской области в другое муниципальное образование Архангельской области, в котором находится иное государственное учреждение;">
        <w:r>
          <w:rPr>
            <w:sz w:val="20"/>
            <w:color w:val="0000ff"/>
          </w:rPr>
          <w:t xml:space="preserve">подпунктах 2</w:t>
        </w:r>
      </w:hyperlink>
      <w:r>
        <w:rPr>
          <w:sz w:val="20"/>
        </w:rPr>
        <w:t xml:space="preserve"> и </w:t>
      </w:r>
      <w:hyperlink w:history="0" w:anchor="P17112" w:tooltip="3) отсутствие информации о месте жительства (месте пребывания) на территории Архангельской области получателя доплат по сведениям, полученным от органов регистрационного учета граждан.">
        <w:r>
          <w:rPr>
            <w:sz w:val="20"/>
            <w:color w:val="0000ff"/>
          </w:rPr>
          <w:t xml:space="preserve">3 пункта 28</w:t>
        </w:r>
      </w:hyperlink>
      <w:r>
        <w:rPr>
          <w:sz w:val="20"/>
        </w:rPr>
        <w:t xml:space="preserve"> настоящего Порядка, получатель доплат вправе по собственной инициативе представить копию документа, подтверждающего место жительства (место пребывания) получателя доплаты на территории Архангельской области.</w:t>
      </w:r>
    </w:p>
    <w:p>
      <w:pPr>
        <w:pStyle w:val="0"/>
        <w:spacing w:before="200" w:line-rule="auto"/>
        <w:ind w:firstLine="540"/>
        <w:jc w:val="both"/>
      </w:pPr>
      <w:r>
        <w:rPr>
          <w:sz w:val="20"/>
        </w:rPr>
        <w:t xml:space="preserve">35. Документы, указанные в </w:t>
      </w:r>
      <w:hyperlink w:history="0" w:anchor="P17120" w:tooltip="33. Для возобновления выплаты ежемесячной доплаты к пенсии в случаях, указанных в пункте 28 настоящего Порядка, получатель доплат представляет в государственное учреждение следующие документы:">
        <w:r>
          <w:rPr>
            <w:sz w:val="20"/>
            <w:color w:val="0000ff"/>
          </w:rPr>
          <w:t xml:space="preserve">пунктах 33</w:t>
        </w:r>
      </w:hyperlink>
      <w:r>
        <w:rPr>
          <w:sz w:val="20"/>
        </w:rPr>
        <w:t xml:space="preserve"> и </w:t>
      </w:r>
      <w:hyperlink w:history="0" w:anchor="P17123" w:tooltip="34. Для возобновления выплаты ежемесячной доплаты к пенсии, выплата которой приостановлена по основаниям, указанным в подпунктах 2 и 3 пункта 28 настоящего Порядка, получатель доплат вправе по собственной инициативе представить копию документа, подтверждающего место жительства (место пребывания) получателя доплаты на территории Архангельской области.">
        <w:r>
          <w:rPr>
            <w:sz w:val="20"/>
            <w:color w:val="0000ff"/>
          </w:rPr>
          <w:t xml:space="preserve">34</w:t>
        </w:r>
      </w:hyperlink>
      <w:r>
        <w:rPr>
          <w:sz w:val="20"/>
        </w:rPr>
        <w:t xml:space="preserve"> настоящего Порядка, представляются в государственное учреждение в порядке и одним из способов, указанных в </w:t>
      </w:r>
      <w:hyperlink w:history="0" w:anchor="P17035" w:tooltip="6. Документы, указанные в пунктах 4 и 5 настоящего Порядка, представляются в государственное учреждение:">
        <w:r>
          <w:rPr>
            <w:sz w:val="20"/>
            <w:color w:val="0000ff"/>
          </w:rPr>
          <w:t xml:space="preserve">пункте 6</w:t>
        </w:r>
      </w:hyperlink>
      <w:r>
        <w:rPr>
          <w:sz w:val="20"/>
        </w:rPr>
        <w:t xml:space="preserve"> настоящего Порядка.</w:t>
      </w:r>
    </w:p>
    <w:p>
      <w:pPr>
        <w:pStyle w:val="0"/>
        <w:spacing w:before="200" w:line-rule="auto"/>
        <w:ind w:firstLine="540"/>
        <w:jc w:val="both"/>
      </w:pPr>
      <w:r>
        <w:rPr>
          <w:sz w:val="20"/>
        </w:rPr>
        <w:t xml:space="preserve">36. При рассмотрении заявления о возобновлении выплаты государственное учреждение:</w:t>
      </w:r>
    </w:p>
    <w:p>
      <w:pPr>
        <w:pStyle w:val="0"/>
        <w:spacing w:before="200" w:line-rule="auto"/>
        <w:ind w:firstLine="540"/>
        <w:jc w:val="both"/>
      </w:pPr>
      <w:r>
        <w:rPr>
          <w:sz w:val="20"/>
        </w:rPr>
        <w:t xml:space="preserve">1) проверяет наличие оснований для отказа в назначении и выплате ежемесячной доплаты к пенсии заявителю;</w:t>
      </w:r>
    </w:p>
    <w:p>
      <w:pPr>
        <w:pStyle w:val="0"/>
        <w:spacing w:before="200" w:line-rule="auto"/>
        <w:ind w:firstLine="540"/>
        <w:jc w:val="both"/>
      </w:pPr>
      <w:r>
        <w:rPr>
          <w:sz w:val="20"/>
        </w:rPr>
        <w:t xml:space="preserve">2) запрашивает в ином государственном учреждении выплатное дело получателя доплат, если выплата ежемесячной доплаты к пенсии приостановлена по основанию, предусмотренному </w:t>
      </w:r>
      <w:hyperlink w:history="0" w:anchor="P17111" w:tooltip="2) перемены места жительства (места пребывания) получателя доплат из одного муниципального образования Архангельской области в другое муниципальное образование Архангельской области, в котором находится иное государственное учреждение;">
        <w:r>
          <w:rPr>
            <w:sz w:val="20"/>
            <w:color w:val="0000ff"/>
          </w:rPr>
          <w:t xml:space="preserve">подпунктом 2 пункта 28</w:t>
        </w:r>
      </w:hyperlink>
      <w:r>
        <w:rPr>
          <w:sz w:val="20"/>
        </w:rPr>
        <w:t xml:space="preserve"> настоящего Порядка;</w:t>
      </w:r>
    </w:p>
    <w:p>
      <w:pPr>
        <w:pStyle w:val="0"/>
        <w:spacing w:before="200" w:line-rule="auto"/>
        <w:ind w:firstLine="540"/>
        <w:jc w:val="both"/>
      </w:pPr>
      <w:r>
        <w:rPr>
          <w:sz w:val="20"/>
        </w:rPr>
        <w:t xml:space="preserve">3) запрашивает в органах регистрационного учета граждан сведения, указанные в </w:t>
      </w:r>
      <w:hyperlink w:history="0" w:anchor="P17123" w:tooltip="34. Для возобновления выплаты ежемесячной доплаты к пенсии, выплата которой приостановлена по основаниям, указанным в подпунктах 2 и 3 пункта 28 настоящего Порядка, получатель доплат вправе по собственной инициативе представить копию документа, подтверждающего место жительства (место пребывания) получателя доплаты на территории Архангельской области.">
        <w:r>
          <w:rPr>
            <w:sz w:val="20"/>
            <w:color w:val="0000ff"/>
          </w:rPr>
          <w:t xml:space="preserve">пункте 34</w:t>
        </w:r>
      </w:hyperlink>
      <w:r>
        <w:rPr>
          <w:sz w:val="20"/>
        </w:rPr>
        <w:t xml:space="preserve"> настоящего Порядка, если заявитель не представил их по собственной инициативе, в порядке, предусмотренном </w:t>
      </w:r>
      <w:hyperlink w:history="0" w:anchor="P17043" w:tooltip="2) запрашивает документы, предусмотренные пунктом 5 настоящего Порядка, если заявитель не представил их по собственной инициативе,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
        <w:r>
          <w:rPr>
            <w:sz w:val="20"/>
            <w:color w:val="0000ff"/>
          </w:rPr>
          <w:t xml:space="preserve">подпунктом 2 пункта 7</w:t>
        </w:r>
      </w:hyperlink>
      <w:r>
        <w:rPr>
          <w:sz w:val="20"/>
        </w:rPr>
        <w:t xml:space="preserve"> настоящего Порядка;</w:t>
      </w:r>
    </w:p>
    <w:p>
      <w:pPr>
        <w:pStyle w:val="0"/>
        <w:jc w:val="both"/>
      </w:pPr>
      <w:r>
        <w:rPr>
          <w:sz w:val="20"/>
        </w:rPr>
        <w:t xml:space="preserve">(пп. 3 в ред. </w:t>
      </w:r>
      <w:hyperlink w:history="0" r:id="rId1506"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4)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w:t>
      </w:r>
      <w:hyperlink w:history="0" w:anchor="P17043" w:tooltip="2) запрашивает документы, предусмотренные пунктом 5 настоящего Порядка, если заявитель не представил их по собственной инициативе,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
        <w:r>
          <w:rPr>
            <w:sz w:val="20"/>
            <w:color w:val="0000ff"/>
          </w:rPr>
          <w:t xml:space="preserve">подпунктом 2 пункта 7</w:t>
        </w:r>
      </w:hyperlink>
      <w:r>
        <w:rPr>
          <w:sz w:val="20"/>
        </w:rPr>
        <w:t xml:space="preserve"> настоящего Порядка.</w:t>
      </w:r>
    </w:p>
    <w:p>
      <w:pPr>
        <w:pStyle w:val="0"/>
        <w:jc w:val="both"/>
      </w:pPr>
      <w:r>
        <w:rPr>
          <w:sz w:val="20"/>
        </w:rPr>
        <w:t xml:space="preserve">(пп. 4 в ред. </w:t>
      </w:r>
      <w:hyperlink w:history="0" r:id="rId1507"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bookmarkStart w:id="17132" w:name="P17132"/>
    <w:bookmarkEnd w:id="17132"/>
    <w:p>
      <w:pPr>
        <w:pStyle w:val="0"/>
        <w:spacing w:before="200" w:line-rule="auto"/>
        <w:ind w:firstLine="540"/>
        <w:jc w:val="both"/>
      </w:pPr>
      <w:r>
        <w:rPr>
          <w:sz w:val="20"/>
        </w:rPr>
        <w:t xml:space="preserve">37. Государственное учреждение, рассмотрев документы, указанные в </w:t>
      </w:r>
      <w:hyperlink w:history="0" w:anchor="P17120" w:tooltip="33. Для возобновления выплаты ежемесячной доплаты к пенсии в случаях, указанных в пункте 28 настоящего Порядка, получатель доплат представляет в государственное учреждение следующие документы:">
        <w:r>
          <w:rPr>
            <w:sz w:val="20"/>
            <w:color w:val="0000ff"/>
          </w:rPr>
          <w:t xml:space="preserve">пунктах 33</w:t>
        </w:r>
      </w:hyperlink>
      <w:r>
        <w:rPr>
          <w:sz w:val="20"/>
        </w:rPr>
        <w:t xml:space="preserve"> и </w:t>
      </w:r>
      <w:hyperlink w:history="0" w:anchor="P17123" w:tooltip="34. Для возобновления выплаты ежемесячной доплаты к пенсии, выплата которой приостановлена по основаниям, указанным в подпунктах 2 и 3 пункта 28 настоящего Порядка, получатель доплат вправе по собственной инициативе представить копию документа, подтверждающего место жительства (место пребывания) получателя доплаты на территории Архангельской области.">
        <w:r>
          <w:rPr>
            <w:sz w:val="20"/>
            <w:color w:val="0000ff"/>
          </w:rPr>
          <w:t xml:space="preserve">34</w:t>
        </w:r>
      </w:hyperlink>
      <w:r>
        <w:rPr>
          <w:sz w:val="20"/>
        </w:rPr>
        <w:t xml:space="preserve"> настоящего Порядка:</w:t>
      </w:r>
    </w:p>
    <w:bookmarkStart w:id="17133" w:name="P17133"/>
    <w:bookmarkEnd w:id="17133"/>
    <w:p>
      <w:pPr>
        <w:pStyle w:val="0"/>
        <w:spacing w:before="200" w:line-rule="auto"/>
        <w:ind w:firstLine="540"/>
        <w:jc w:val="both"/>
      </w:pPr>
      <w:r>
        <w:rPr>
          <w:sz w:val="20"/>
        </w:rPr>
        <w:t xml:space="preserve">1) принимает решение о возобновлении выплаты ежемесячной доплаты к пенсии;</w:t>
      </w:r>
    </w:p>
    <w:bookmarkStart w:id="17134" w:name="P17134"/>
    <w:bookmarkEnd w:id="17134"/>
    <w:p>
      <w:pPr>
        <w:pStyle w:val="0"/>
        <w:spacing w:before="200" w:line-rule="auto"/>
        <w:ind w:firstLine="540"/>
        <w:jc w:val="both"/>
      </w:pPr>
      <w:r>
        <w:rPr>
          <w:sz w:val="20"/>
        </w:rPr>
        <w:t xml:space="preserve">2) принимает решение об отказе в возобновлении выплаты доплаты к пенсии - при наличии оснований, указанных в </w:t>
      </w:r>
      <w:hyperlink w:history="0" w:anchor="P17140" w:tooltip="40. Основаниями для отказа в возобновлении выплаты доплаты к пенсии являются:">
        <w:r>
          <w:rPr>
            <w:sz w:val="20"/>
            <w:color w:val="0000ff"/>
          </w:rPr>
          <w:t xml:space="preserve">пункте 40</w:t>
        </w:r>
      </w:hyperlink>
      <w:r>
        <w:rPr>
          <w:sz w:val="20"/>
        </w:rPr>
        <w:t xml:space="preserve"> настоящего Порядка.</w:t>
      </w:r>
    </w:p>
    <w:p>
      <w:pPr>
        <w:pStyle w:val="0"/>
        <w:spacing w:before="200" w:line-rule="auto"/>
        <w:ind w:firstLine="540"/>
        <w:jc w:val="both"/>
      </w:pPr>
      <w:r>
        <w:rPr>
          <w:sz w:val="20"/>
        </w:rPr>
        <w:t xml:space="preserve">38. В случаях, предусмотренных </w:t>
      </w:r>
      <w:hyperlink w:history="0" w:anchor="P17132" w:tooltip="37. Государственное учреждение, рассмотрев документы, указанные в пунктах 33 и 34 настоящего Порядка:">
        <w:r>
          <w:rPr>
            <w:sz w:val="20"/>
            <w:color w:val="0000ff"/>
          </w:rPr>
          <w:t xml:space="preserve">пунктом 37</w:t>
        </w:r>
      </w:hyperlink>
      <w:r>
        <w:rPr>
          <w:sz w:val="20"/>
        </w:rPr>
        <w:t xml:space="preserve"> настоящего Порядка, государственное учреждение уведомляет получателя доплат о принятом решении в течение 10 календарных дней со дня поступления документов, указанных в </w:t>
      </w:r>
      <w:hyperlink w:history="0" w:anchor="P17120" w:tooltip="33. Для возобновления выплаты ежемесячной доплаты к пенсии в случаях, указанных в пункте 28 настоящего Порядка, получатель доплат представляет в государственное учреждение следующие документы:">
        <w:r>
          <w:rPr>
            <w:sz w:val="20"/>
            <w:color w:val="0000ff"/>
          </w:rPr>
          <w:t xml:space="preserve">пунктах 33</w:t>
        </w:r>
      </w:hyperlink>
      <w:r>
        <w:rPr>
          <w:sz w:val="20"/>
        </w:rPr>
        <w:t xml:space="preserve"> и </w:t>
      </w:r>
      <w:hyperlink w:history="0" w:anchor="P17123" w:tooltip="34. Для возобновления выплаты ежемесячной доплаты к пенсии, выплата которой приостановлена по основаниям, указанным в подпунктах 2 и 3 пункта 28 настоящего Порядка, получатель доплат вправе по собственной инициативе представить копию документа, подтверждающего место жительства (место пребывания) получателя доплаты на территории Архангельской области.">
        <w:r>
          <w:rPr>
            <w:sz w:val="20"/>
            <w:color w:val="0000ff"/>
          </w:rPr>
          <w:t xml:space="preserve">34</w:t>
        </w:r>
      </w:hyperlink>
      <w:r>
        <w:rPr>
          <w:sz w:val="20"/>
        </w:rPr>
        <w:t xml:space="preserve"> настоящего Порядка.</w:t>
      </w:r>
    </w:p>
    <w:p>
      <w:pPr>
        <w:pStyle w:val="0"/>
        <w:jc w:val="both"/>
      </w:pPr>
      <w:r>
        <w:rPr>
          <w:sz w:val="20"/>
        </w:rPr>
        <w:t xml:space="preserve">(в ред. </w:t>
      </w:r>
      <w:hyperlink w:history="0" r:id="rId1508" w:tooltip="Постановление Правительства Архангельской области от 25.02.2022 N 101-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25.02.2022 N 101-пп)</w:t>
      </w:r>
    </w:p>
    <w:p>
      <w:pPr>
        <w:pStyle w:val="0"/>
        <w:spacing w:before="200" w:line-rule="auto"/>
        <w:ind w:firstLine="540"/>
        <w:jc w:val="both"/>
      </w:pPr>
      <w:r>
        <w:rPr>
          <w:sz w:val="20"/>
        </w:rPr>
        <w:t xml:space="preserve">В случае, предусмотренном </w:t>
      </w:r>
      <w:hyperlink w:history="0" w:anchor="P17134" w:tooltip="2) принимает решение об отказе в возобновлении выплаты доплаты к пенсии - при наличии оснований, указанных в пункте 40 настоящего Порядка.">
        <w:r>
          <w:rPr>
            <w:sz w:val="20"/>
            <w:color w:val="0000ff"/>
          </w:rPr>
          <w:t xml:space="preserve">подпунктом 2 пункта 37</w:t>
        </w:r>
      </w:hyperlink>
      <w:r>
        <w:rPr>
          <w:sz w:val="20"/>
        </w:rPr>
        <w:t xml:space="preserve"> настоящего Порядка, получателю доплат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получателю доплат одним из способов, указанных им в заявлении. В случае, предусмотренном </w:t>
      </w:r>
      <w:hyperlink w:history="0" w:anchor="P17133" w:tooltip="1) принимает решение о возобновлении выплаты ежемесячной доплаты к пенсии;">
        <w:r>
          <w:rPr>
            <w:sz w:val="20"/>
            <w:color w:val="0000ff"/>
          </w:rPr>
          <w:t xml:space="preserve">подпунктом 1 пункта 37</w:t>
        </w:r>
      </w:hyperlink>
      <w:r>
        <w:rPr>
          <w:sz w:val="20"/>
        </w:rPr>
        <w:t xml:space="preserve"> настоящего Порядка, по заявлению получателя доплат уведомления направляются посредством СМС-сообщения при условии фиксации отправки и доставки СМС-уведомления адресату.</w:t>
      </w:r>
    </w:p>
    <w:p>
      <w:pPr>
        <w:pStyle w:val="0"/>
        <w:spacing w:before="200" w:line-rule="auto"/>
        <w:ind w:firstLine="540"/>
        <w:jc w:val="both"/>
      </w:pPr>
      <w:r>
        <w:rPr>
          <w:sz w:val="20"/>
        </w:rPr>
        <w:t xml:space="preserve">39. Государственное учреждение возобновляет выплату ежемесячной доплаты к пенсии, начиная с месяца, в котором принято решение о возобновлении выплаты ежемесячной доплаты к пенсии. Ежемесячная доплата к пенсии выплачивается за весь период, в течение которого ее выплата приостанавливалась, но не ранее даты возникновения права на выплату ежемесячной доплаты к пенсии.</w:t>
      </w:r>
    </w:p>
    <w:bookmarkStart w:id="17140" w:name="P17140"/>
    <w:bookmarkEnd w:id="17140"/>
    <w:p>
      <w:pPr>
        <w:pStyle w:val="0"/>
        <w:spacing w:before="200" w:line-rule="auto"/>
        <w:ind w:firstLine="540"/>
        <w:jc w:val="both"/>
      </w:pPr>
      <w:r>
        <w:rPr>
          <w:sz w:val="20"/>
        </w:rPr>
        <w:t xml:space="preserve">40. Основаниями для отказа в возобновлении выплаты доплаты к пенсии являются:</w:t>
      </w:r>
    </w:p>
    <w:p>
      <w:pPr>
        <w:pStyle w:val="0"/>
        <w:spacing w:before="200" w:line-rule="auto"/>
        <w:ind w:firstLine="540"/>
        <w:jc w:val="both"/>
      </w:pPr>
      <w:r>
        <w:rPr>
          <w:sz w:val="20"/>
        </w:rPr>
        <w:t xml:space="preserve">1) непредставление одного или нескольких документов, указанных в </w:t>
      </w:r>
      <w:hyperlink w:history="0" w:anchor="P17120" w:tooltip="33. Для возобновления выплаты ежемесячной доплаты к пенсии в случаях, указанных в пункте 28 настоящего Порядка, получатель доплат представляет в государственное учреждение следующие документы:">
        <w:r>
          <w:rPr>
            <w:sz w:val="20"/>
            <w:color w:val="0000ff"/>
          </w:rPr>
          <w:t xml:space="preserve">пункте 33</w:t>
        </w:r>
      </w:hyperlink>
      <w:r>
        <w:rPr>
          <w:sz w:val="20"/>
        </w:rPr>
        <w:t xml:space="preserve"> настоящего Порядка;</w:t>
      </w:r>
    </w:p>
    <w:p>
      <w:pPr>
        <w:pStyle w:val="0"/>
        <w:spacing w:before="200" w:line-rule="auto"/>
        <w:ind w:firstLine="540"/>
        <w:jc w:val="both"/>
      </w:pPr>
      <w:r>
        <w:rPr>
          <w:sz w:val="20"/>
        </w:rPr>
        <w:t xml:space="preserve">2) несоблюдение требований к представленным документам, предусмотренных </w:t>
      </w:r>
      <w:hyperlink w:history="0" w:anchor="P17121" w:tooltip="1) заявление о возобновлении выплаты ежемесячной доплаты к пенсии по форме согласно приложению N 2 к настоящему Порядку (далее - заявление о возобновлении выплаты);">
        <w:r>
          <w:rPr>
            <w:sz w:val="20"/>
            <w:color w:val="0000ff"/>
          </w:rPr>
          <w:t xml:space="preserve">подпунктом 1 пункта 33</w:t>
        </w:r>
      </w:hyperlink>
      <w:r>
        <w:rPr>
          <w:sz w:val="20"/>
        </w:rPr>
        <w:t xml:space="preserve"> и </w:t>
      </w:r>
      <w:hyperlink w:history="0" w:anchor="P17035" w:tooltip="6. Документы, указанные в пунктах 4 и 5 настоящего Порядка, представляются в государственное учреждение:">
        <w:r>
          <w:rPr>
            <w:sz w:val="20"/>
            <w:color w:val="0000ff"/>
          </w:rPr>
          <w:t xml:space="preserve">пунктом 6</w:t>
        </w:r>
      </w:hyperlink>
      <w:r>
        <w:rPr>
          <w:sz w:val="20"/>
        </w:rPr>
        <w:t xml:space="preserve"> настоящего Порядка;</w:t>
      </w:r>
    </w:p>
    <w:p>
      <w:pPr>
        <w:pStyle w:val="0"/>
        <w:spacing w:before="200" w:line-rule="auto"/>
        <w:ind w:firstLine="540"/>
        <w:jc w:val="both"/>
      </w:pPr>
      <w:r>
        <w:rPr>
          <w:sz w:val="20"/>
        </w:rPr>
        <w:t xml:space="preserve">3) наличие оснований для прекращения заявителю выплаты доплаты к пенсии, указанных в </w:t>
      </w:r>
      <w:hyperlink w:history="0" w:anchor="P17150" w:tooltip="41. Основаниями прекращения ежемесячной доплаты к пенсии являются:">
        <w:r>
          <w:rPr>
            <w:sz w:val="20"/>
            <w:color w:val="0000ff"/>
          </w:rPr>
          <w:t xml:space="preserve">пункте 41</w:t>
        </w:r>
      </w:hyperlink>
      <w:r>
        <w:rPr>
          <w:sz w:val="20"/>
        </w:rPr>
        <w:t xml:space="preserve"> настоящего Порядка;</w:t>
      </w:r>
    </w:p>
    <w:p>
      <w:pPr>
        <w:pStyle w:val="0"/>
        <w:spacing w:before="200" w:line-rule="auto"/>
        <w:ind w:firstLine="540"/>
        <w:jc w:val="both"/>
      </w:pPr>
      <w:r>
        <w:rPr>
          <w:sz w:val="20"/>
        </w:rPr>
        <w:t xml:space="preserve">4) представление недостоверных сведений.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разделов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1"/>
        <w:jc w:val="center"/>
      </w:pPr>
      <w:r>
        <w:rPr>
          <w:sz w:val="20"/>
        </w:rPr>
        <w:t xml:space="preserve">IV. Порядок прекращения ежемесячной доплаты к пенсии</w:t>
      </w:r>
    </w:p>
    <w:p>
      <w:pPr>
        <w:pStyle w:val="0"/>
        <w:jc w:val="both"/>
      </w:pPr>
      <w:r>
        <w:rPr>
          <w:sz w:val="20"/>
        </w:rPr>
      </w:r>
    </w:p>
    <w:bookmarkStart w:id="17150" w:name="P17150"/>
    <w:bookmarkEnd w:id="17150"/>
    <w:p>
      <w:pPr>
        <w:pStyle w:val="0"/>
        <w:ind w:firstLine="540"/>
        <w:jc w:val="both"/>
      </w:pPr>
      <w:r>
        <w:rPr>
          <w:sz w:val="20"/>
        </w:rPr>
        <w:t xml:space="preserve">41. Основаниями прекращения ежемесячной доплаты к пенсии являются:</w:t>
      </w:r>
    </w:p>
    <w:p>
      <w:pPr>
        <w:pStyle w:val="0"/>
        <w:spacing w:before="200" w:line-rule="auto"/>
        <w:ind w:firstLine="540"/>
        <w:jc w:val="both"/>
      </w:pPr>
      <w:r>
        <w:rPr>
          <w:sz w:val="20"/>
        </w:rPr>
        <w:t xml:space="preserve">1) смерть получателя доплаты;</w:t>
      </w:r>
    </w:p>
    <w:p>
      <w:pPr>
        <w:pStyle w:val="0"/>
        <w:spacing w:before="200" w:line-rule="auto"/>
        <w:ind w:firstLine="540"/>
        <w:jc w:val="both"/>
      </w:pPr>
      <w:r>
        <w:rPr>
          <w:sz w:val="20"/>
        </w:rPr>
        <w:t xml:space="preserve">2) признание получателя доплат безвестно отсутствующим или объявление его умершим в соответствии с законодательством Российской Федерации;</w:t>
      </w:r>
    </w:p>
    <w:bookmarkStart w:id="17153" w:name="P17153"/>
    <w:bookmarkEnd w:id="17153"/>
    <w:p>
      <w:pPr>
        <w:pStyle w:val="0"/>
        <w:spacing w:before="200" w:line-rule="auto"/>
        <w:ind w:firstLine="540"/>
        <w:jc w:val="both"/>
      </w:pPr>
      <w:r>
        <w:rPr>
          <w:sz w:val="20"/>
        </w:rPr>
        <w:t xml:space="preserve">3) переезд получателя доплат на новое место жительства за пределы территории Архангельской области;</w:t>
      </w:r>
    </w:p>
    <w:p>
      <w:pPr>
        <w:pStyle w:val="0"/>
        <w:spacing w:before="200" w:line-rule="auto"/>
        <w:ind w:firstLine="540"/>
        <w:jc w:val="both"/>
      </w:pPr>
      <w:r>
        <w:rPr>
          <w:sz w:val="20"/>
        </w:rPr>
        <w:t xml:space="preserve">4) назначение пенсии по старости;</w:t>
      </w:r>
    </w:p>
    <w:bookmarkStart w:id="17155" w:name="P17155"/>
    <w:bookmarkEnd w:id="17155"/>
    <w:p>
      <w:pPr>
        <w:pStyle w:val="0"/>
        <w:spacing w:before="200" w:line-rule="auto"/>
        <w:ind w:firstLine="540"/>
        <w:jc w:val="both"/>
      </w:pPr>
      <w:r>
        <w:rPr>
          <w:sz w:val="20"/>
        </w:rPr>
        <w:t xml:space="preserve">5) утрата получателем доплат статуса инвалида.</w:t>
      </w:r>
    </w:p>
    <w:p>
      <w:pPr>
        <w:pStyle w:val="0"/>
        <w:spacing w:before="200" w:line-rule="auto"/>
        <w:ind w:firstLine="540"/>
        <w:jc w:val="both"/>
      </w:pPr>
      <w:r>
        <w:rPr>
          <w:sz w:val="20"/>
        </w:rPr>
        <w:t xml:space="preserve">42. В случаях, указанных в </w:t>
      </w:r>
      <w:hyperlink w:history="0" w:anchor="P17153" w:tooltip="3) переезд получателя доплат на новое место жительства за пределы территории Архангельской области;">
        <w:r>
          <w:rPr>
            <w:sz w:val="20"/>
            <w:color w:val="0000ff"/>
          </w:rPr>
          <w:t xml:space="preserve">подпунктах 3</w:t>
        </w:r>
      </w:hyperlink>
      <w:r>
        <w:rPr>
          <w:sz w:val="20"/>
        </w:rPr>
        <w:t xml:space="preserve"> - </w:t>
      </w:r>
      <w:hyperlink w:history="0" w:anchor="P17155" w:tooltip="5) утрата получателем доплат статуса инвалида.">
        <w:r>
          <w:rPr>
            <w:sz w:val="20"/>
            <w:color w:val="0000ff"/>
          </w:rPr>
          <w:t xml:space="preserve">5 пункта 41</w:t>
        </w:r>
      </w:hyperlink>
      <w:r>
        <w:rPr>
          <w:sz w:val="20"/>
        </w:rPr>
        <w:t xml:space="preserve"> настоящего Порядка, получатель доплат извещает государственное учреждение о наступлении соответствующих обстоятельств не позднее 10 календарных дней со дня их наступления. Извещение представляется получателем доплат в государственное учреждение одним из способов, указанных в </w:t>
      </w:r>
      <w:hyperlink w:history="0" w:anchor="P17035" w:tooltip="6. Документы, указанные в пунктах 4 и 5 настоящего Порядка, представляются в государственное учреждение:">
        <w:r>
          <w:rPr>
            <w:sz w:val="20"/>
            <w:color w:val="0000ff"/>
          </w:rPr>
          <w:t xml:space="preserve">пункте 6</w:t>
        </w:r>
      </w:hyperlink>
      <w:r>
        <w:rPr>
          <w:sz w:val="20"/>
        </w:rPr>
        <w:t xml:space="preserve"> настоящего Порядка.</w:t>
      </w:r>
    </w:p>
    <w:p>
      <w:pPr>
        <w:pStyle w:val="0"/>
        <w:spacing w:before="200" w:line-rule="auto"/>
        <w:ind w:firstLine="540"/>
        <w:jc w:val="both"/>
      </w:pPr>
      <w:r>
        <w:rPr>
          <w:sz w:val="20"/>
        </w:rPr>
        <w:t xml:space="preserve">43. Государственное учреждение принимает решение о прекращении выплаты ежемесячной доплаты к пенсии в течение пяти рабочих дней со дня установления им обстоятельств, указанных в </w:t>
      </w:r>
      <w:hyperlink w:history="0" w:anchor="P17150" w:tooltip="41. Основаниями прекращения ежемесячной доплаты к пенсии являются:">
        <w:r>
          <w:rPr>
            <w:sz w:val="20"/>
            <w:color w:val="0000ff"/>
          </w:rPr>
          <w:t xml:space="preserve">пункте 41</w:t>
        </w:r>
      </w:hyperlink>
      <w:r>
        <w:rPr>
          <w:sz w:val="20"/>
        </w:rPr>
        <w:t xml:space="preserve"> настоящего Порядка.</w:t>
      </w:r>
    </w:p>
    <w:p>
      <w:pPr>
        <w:pStyle w:val="0"/>
        <w:spacing w:before="200" w:line-rule="auto"/>
        <w:ind w:firstLine="540"/>
        <w:jc w:val="both"/>
      </w:pPr>
      <w:r>
        <w:rPr>
          <w:sz w:val="20"/>
        </w:rPr>
        <w:t xml:space="preserve">44. Государственное учреждение в случае принятия решения о прекращении ежемесячной доплаты к пенсии по основаниям, указанным в </w:t>
      </w:r>
      <w:hyperlink w:history="0" w:anchor="P17153" w:tooltip="3) переезд получателя доплат на новое место жительства за пределы территории Архангельской области;">
        <w:r>
          <w:rPr>
            <w:sz w:val="20"/>
            <w:color w:val="0000ff"/>
          </w:rPr>
          <w:t xml:space="preserve">подпунктах 3</w:t>
        </w:r>
      </w:hyperlink>
      <w:r>
        <w:rPr>
          <w:sz w:val="20"/>
        </w:rPr>
        <w:t xml:space="preserve"> - </w:t>
      </w:r>
      <w:hyperlink w:history="0" w:anchor="P17155" w:tooltip="5) утрата получателем доплат статуса инвалида.">
        <w:r>
          <w:rPr>
            <w:sz w:val="20"/>
            <w:color w:val="0000ff"/>
          </w:rPr>
          <w:t xml:space="preserve">5 пункта 41</w:t>
        </w:r>
      </w:hyperlink>
      <w:r>
        <w:rPr>
          <w:sz w:val="20"/>
        </w:rPr>
        <w:t xml:space="preserve"> настоящего Порядка, уведомляет получателя доплат о прекращении выплаты ежемесячной доплаты к пенсии не позднее пяти рабочих дней со дня принятия указанного решения. При этом получателю доплат разъясняются основания прекращения выплаты ежемесячной доплаты к пенсии и порядок оспаривания (обжалования) принятого решения.</w:t>
      </w:r>
    </w:p>
    <w:p>
      <w:pPr>
        <w:pStyle w:val="0"/>
        <w:spacing w:before="200" w:line-rule="auto"/>
        <w:ind w:firstLine="540"/>
        <w:jc w:val="both"/>
      </w:pPr>
      <w:r>
        <w:rPr>
          <w:sz w:val="20"/>
        </w:rPr>
        <w:t xml:space="preserve">Уведомление, предусмотренное настоящим пунктом, направляется получателю доплат в письменной форме одним из способов, указанных им в заявлении.</w:t>
      </w:r>
    </w:p>
    <w:p>
      <w:pPr>
        <w:pStyle w:val="0"/>
        <w:spacing w:before="200" w:line-rule="auto"/>
        <w:ind w:firstLine="540"/>
        <w:jc w:val="both"/>
      </w:pPr>
      <w:r>
        <w:rPr>
          <w:sz w:val="20"/>
        </w:rPr>
        <w:t xml:space="preserve">45. Выплата ежемесячной доплаты к пенсии прекращается государственным учреждением с первого числа месяца, следующего за месяцем, в котором было принято решение, указанное в </w:t>
      </w:r>
      <w:hyperlink w:history="0" w:anchor="P17150" w:tooltip="41. Основаниями прекращения ежемесячной доплаты к пенсии являются:">
        <w:r>
          <w:rPr>
            <w:sz w:val="20"/>
            <w:color w:val="0000ff"/>
          </w:rPr>
          <w:t xml:space="preserve">пункте 41</w:t>
        </w:r>
      </w:hyperlink>
      <w:r>
        <w:rPr>
          <w:sz w:val="20"/>
        </w:rPr>
        <w:t xml:space="preserve"> настоящего Порядка.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разделов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1"/>
        <w:jc w:val="center"/>
      </w:pPr>
      <w:r>
        <w:rPr>
          <w:sz w:val="20"/>
        </w:rPr>
        <w:t xml:space="preserve">IV. Финансовое обеспечение выплаты ежемесячной</w:t>
      </w:r>
    </w:p>
    <w:p>
      <w:pPr>
        <w:pStyle w:val="2"/>
        <w:jc w:val="center"/>
      </w:pPr>
      <w:r>
        <w:rPr>
          <w:sz w:val="20"/>
        </w:rPr>
        <w:t xml:space="preserve">доплаты к пенсии</w:t>
      </w:r>
    </w:p>
    <w:p>
      <w:pPr>
        <w:pStyle w:val="0"/>
        <w:jc w:val="both"/>
      </w:pPr>
      <w:r>
        <w:rPr>
          <w:sz w:val="20"/>
        </w:rPr>
      </w:r>
    </w:p>
    <w:p>
      <w:pPr>
        <w:pStyle w:val="0"/>
        <w:ind w:firstLine="540"/>
        <w:jc w:val="both"/>
      </w:pPr>
      <w:r>
        <w:rPr>
          <w:sz w:val="20"/>
        </w:rPr>
        <w:t xml:space="preserve">46. Государственные учреждения:</w:t>
      </w:r>
    </w:p>
    <w:p>
      <w:pPr>
        <w:pStyle w:val="0"/>
        <w:spacing w:before="200" w:line-rule="auto"/>
        <w:ind w:firstLine="540"/>
        <w:jc w:val="both"/>
      </w:pPr>
      <w:r>
        <w:rPr>
          <w:sz w:val="20"/>
        </w:rPr>
        <w:t xml:space="preserve">1) заключают договоры с организациями почтовой связи и кредитными организациями о перечислении заявителям сумм выплаты ежемесячной доплаты к пенсии;</w:t>
      </w:r>
    </w:p>
    <w:p>
      <w:pPr>
        <w:pStyle w:val="0"/>
        <w:spacing w:before="200" w:line-rule="auto"/>
        <w:ind w:firstLine="540"/>
        <w:jc w:val="both"/>
      </w:pPr>
      <w:r>
        <w:rPr>
          <w:sz w:val="20"/>
        </w:rPr>
        <w:t xml:space="preserve">2) представляют до пятого числа каждого месяца в министерство заявки на финансирование выплаты доплаты к пенсии с учетом оплаты услуг почтовой связи и услуг кредитных организаций;</w:t>
      </w:r>
    </w:p>
    <w:p>
      <w:pPr>
        <w:pStyle w:val="0"/>
        <w:jc w:val="both"/>
      </w:pPr>
      <w:r>
        <w:rPr>
          <w:sz w:val="20"/>
        </w:rPr>
        <w:t xml:space="preserve">(в ред. </w:t>
      </w:r>
      <w:hyperlink w:history="0" r:id="rId1509"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постановления</w:t>
        </w:r>
      </w:hyperlink>
      <w:r>
        <w:rPr>
          <w:sz w:val="20"/>
        </w:rPr>
        <w:t xml:space="preserve"> Правительства Архангельской области от 07.07.2023 N 621-пп)</w:t>
      </w:r>
    </w:p>
    <w:p>
      <w:pPr>
        <w:pStyle w:val="0"/>
        <w:spacing w:before="200" w:line-rule="auto"/>
        <w:ind w:firstLine="540"/>
        <w:jc w:val="both"/>
      </w:pPr>
      <w:r>
        <w:rPr>
          <w:sz w:val="20"/>
        </w:rPr>
        <w:t xml:space="preserve">3) представляют в кредитные организации и организации почтовой связи выплатные документы для непосредственной выплаты ежемесячной доплаты к пенсии.</w:t>
      </w:r>
    </w:p>
    <w:p>
      <w:pPr>
        <w:pStyle w:val="0"/>
        <w:spacing w:before="200" w:line-rule="auto"/>
        <w:ind w:firstLine="540"/>
        <w:jc w:val="both"/>
      </w:pPr>
      <w:r>
        <w:rPr>
          <w:sz w:val="20"/>
        </w:rPr>
        <w:t xml:space="preserve">47. Министерство, являясь главным распорядителем средств, предусмотренных в областном бюджете на выплату ежемесячной доплаты к пенсии, на основании заявок, представленных государственными учреждениями, до 10-го числа каждого месяца представляет в министерство финансов Архангельской области (далее - министерство финансов) сводную заявку на финансирование выплаты доплаты к пенсии с учетом оплаты услуг почтовой связи и услуг кредитных организаций.</w:t>
      </w:r>
    </w:p>
    <w:p>
      <w:pPr>
        <w:pStyle w:val="0"/>
        <w:spacing w:before="200" w:line-rule="auto"/>
        <w:ind w:firstLine="540"/>
        <w:jc w:val="both"/>
      </w:pPr>
      <w:r>
        <w:rPr>
          <w:sz w:val="20"/>
        </w:rPr>
        <w:t xml:space="preserve">48.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49. Министерство в пределах лимита бюджетных обязательств и средств, зачисленных на лицевой счет, доводит объем финансирования и лимиты бюджетных обязательств до государственных учреждений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ежемесячной доплаты к пенсии на лицевые счета государственных учреждений.</w:t>
      </w:r>
    </w:p>
    <w:p>
      <w:pPr>
        <w:pStyle w:val="0"/>
        <w:spacing w:before="200" w:line-rule="auto"/>
        <w:ind w:firstLine="540"/>
        <w:jc w:val="both"/>
      </w:pPr>
      <w:r>
        <w:rPr>
          <w:sz w:val="20"/>
        </w:rPr>
        <w:t xml:space="preserve">50. Государственные учреждения в двухдневный срок со дня получения выписки со своего лицевого счета представляют в Управление Федерального казначейства по Архангельской области и Ненецкому автономному округу платежные поручения для перечисления сумм ежемесячной доплаты к пенсии на счета получателей ежемесячной доплаты к пенсии, открытые в кредитных организациях, или через организации почтовой связи.</w:t>
      </w:r>
    </w:p>
    <w:p>
      <w:pPr>
        <w:pStyle w:val="0"/>
        <w:spacing w:before="200" w:line-rule="auto"/>
        <w:ind w:firstLine="540"/>
        <w:jc w:val="both"/>
      </w:pPr>
      <w:r>
        <w:rPr>
          <w:sz w:val="20"/>
        </w:rPr>
        <w:t xml:space="preserve">51. Государственные учреждения до пятого числа каждого месяца, следующего за отчетным, представляют в министерство отчеты о произведенных кассовых расходах.</w:t>
      </w:r>
    </w:p>
    <w:p>
      <w:pPr>
        <w:pStyle w:val="0"/>
        <w:spacing w:before="200" w:line-rule="auto"/>
        <w:ind w:firstLine="540"/>
        <w:jc w:val="both"/>
      </w:pPr>
      <w:r>
        <w:rPr>
          <w:sz w:val="20"/>
        </w:rPr>
        <w:t xml:space="preserve">52. Министерство на основании представленных государственными учреждениями отчетов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pPr>
        <w:pStyle w:val="0"/>
        <w:spacing w:before="200" w:line-rule="auto"/>
        <w:ind w:firstLine="540"/>
        <w:jc w:val="both"/>
      </w:pPr>
      <w:r>
        <w:rPr>
          <w:sz w:val="20"/>
        </w:rPr>
        <w:t xml:space="preserve">53. Контроль за целевым использованием бюджетных средств, направленных на выплату ежемесячной доплаты к пенсии, осуществляется министерством и органами государственного финансового контроля Архангельской области в соответствии с бюджетным законодательством Российской Федерации.</w:t>
      </w:r>
    </w:p>
    <w:p>
      <w:pPr>
        <w:pStyle w:val="0"/>
        <w:spacing w:before="200" w:line-rule="auto"/>
        <w:ind w:firstLine="540"/>
        <w:jc w:val="both"/>
      </w:pPr>
      <w:r>
        <w:rPr>
          <w:sz w:val="20"/>
        </w:rPr>
        <w:t xml:space="preserve">54. Ответственность за нецелевое использование бюджетных средств, направленных на выплату ежемесячной доплаты к пенсии, несут министерство и государственные учреждения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выплаты ежемесячной</w:t>
      </w:r>
    </w:p>
    <w:p>
      <w:pPr>
        <w:pStyle w:val="0"/>
        <w:jc w:val="right"/>
      </w:pPr>
      <w:r>
        <w:rPr>
          <w:sz w:val="20"/>
        </w:rPr>
        <w:t xml:space="preserve">доплаты к пенсии инвалидам</w:t>
      </w:r>
    </w:p>
    <w:p>
      <w:pPr>
        <w:pStyle w:val="0"/>
        <w:jc w:val="right"/>
      </w:pPr>
      <w:r>
        <w:rPr>
          <w:sz w:val="20"/>
        </w:rPr>
        <w:t xml:space="preserve">боевых действий в Афганистане</w:t>
      </w:r>
    </w:p>
    <w:p>
      <w:pPr>
        <w:pStyle w:val="0"/>
        <w:jc w:val="right"/>
      </w:pPr>
      <w:r>
        <w:rPr>
          <w:sz w:val="20"/>
        </w:rPr>
        <w:t xml:space="preserve">и на Северном Кавказе</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___________________________________________</w:t>
      </w:r>
    </w:p>
    <w:p>
      <w:pPr>
        <w:pStyle w:val="1"/>
        <w:jc w:val="both"/>
      </w:pPr>
      <w:r>
        <w:rPr>
          <w:sz w:val="20"/>
        </w:rPr>
        <w:t xml:space="preserve">                   ________________________________________________________</w:t>
      </w:r>
    </w:p>
    <w:p>
      <w:pPr>
        <w:pStyle w:val="1"/>
        <w:jc w:val="both"/>
      </w:pPr>
      <w:r>
        <w:rPr>
          <w:sz w:val="20"/>
        </w:rPr>
        <w:t xml:space="preserve">                          (наименование государственного учреждения</w:t>
      </w:r>
    </w:p>
    <w:p>
      <w:pPr>
        <w:pStyle w:val="1"/>
        <w:jc w:val="both"/>
      </w:pPr>
      <w:r>
        <w:rPr>
          <w:sz w:val="20"/>
        </w:rPr>
        <w:t xml:space="preserve">                      социальной защиты населения Архангельской области)</w:t>
      </w:r>
    </w:p>
    <w:p>
      <w:pPr>
        <w:pStyle w:val="1"/>
        <w:jc w:val="both"/>
      </w:pPr>
      <w:r>
        <w:rPr>
          <w:sz w:val="20"/>
        </w:rPr>
        <w:t xml:space="preserve">                   от 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________________________________________________________</w:t>
      </w:r>
    </w:p>
    <w:p>
      <w:pPr>
        <w:pStyle w:val="1"/>
        <w:jc w:val="both"/>
      </w:pPr>
      <w:r>
        <w:rPr>
          <w:sz w:val="20"/>
        </w:rPr>
        <w:t xml:space="preserve">                   адрес места жительства (места пребывания) на  территории</w:t>
      </w:r>
    </w:p>
    <w:p>
      <w:pPr>
        <w:pStyle w:val="1"/>
        <w:jc w:val="both"/>
      </w:pPr>
      <w:r>
        <w:rPr>
          <w:sz w:val="20"/>
        </w:rPr>
        <w:t xml:space="preserve">                   Архангельской области __________________________________</w:t>
      </w:r>
    </w:p>
    <w:p>
      <w:pPr>
        <w:pStyle w:val="1"/>
        <w:jc w:val="both"/>
      </w:pPr>
      <w:r>
        <w:rPr>
          <w:sz w:val="20"/>
        </w:rPr>
        <w:t xml:space="preserve">                   ________________________________________________________</w:t>
      </w:r>
    </w:p>
    <w:p>
      <w:pPr>
        <w:pStyle w:val="1"/>
        <w:jc w:val="both"/>
      </w:pPr>
      <w:r>
        <w:rPr>
          <w:sz w:val="20"/>
        </w:rPr>
        <w:t xml:space="preserve">                   ________________________________________________________</w:t>
      </w:r>
    </w:p>
    <w:p>
      <w:pPr>
        <w:pStyle w:val="1"/>
        <w:jc w:val="both"/>
      </w:pPr>
      <w:r>
        <w:rPr>
          <w:sz w:val="20"/>
        </w:rPr>
        <w:t xml:space="preserve">                        (почтовый индекс, область, район, город, село,</w:t>
      </w:r>
    </w:p>
    <w:p>
      <w:pPr>
        <w:pStyle w:val="1"/>
        <w:jc w:val="both"/>
      </w:pPr>
      <w:r>
        <w:rPr>
          <w:sz w:val="20"/>
        </w:rPr>
        <w:t xml:space="preserve">                             поселок, деревня, проспект, улица, дом,</w:t>
      </w:r>
    </w:p>
    <w:p>
      <w:pPr>
        <w:pStyle w:val="1"/>
        <w:jc w:val="both"/>
      </w:pPr>
      <w:r>
        <w:rPr>
          <w:sz w:val="20"/>
        </w:rPr>
        <w:t xml:space="preserve">                                        корпус, квартира)</w:t>
      </w:r>
    </w:p>
    <w:p>
      <w:pPr>
        <w:pStyle w:val="1"/>
        <w:jc w:val="both"/>
      </w:pPr>
      <w:r>
        <w:rPr>
          <w:sz w:val="20"/>
        </w:rPr>
        <w:t xml:space="preserve">                   _______________________________________________________,</w:t>
      </w:r>
    </w:p>
    <w:p>
      <w:pPr>
        <w:pStyle w:val="1"/>
        <w:jc w:val="both"/>
      </w:pPr>
      <w:r>
        <w:rPr>
          <w:sz w:val="20"/>
        </w:rPr>
        <w:t xml:space="preserve">                   номер контактного телефона _____________________________</w:t>
      </w:r>
    </w:p>
    <w:p>
      <w:pPr>
        <w:pStyle w:val="1"/>
        <w:jc w:val="both"/>
      </w:pPr>
      <w:r>
        <w:rPr>
          <w:sz w:val="20"/>
        </w:rPr>
        <w:t xml:space="preserve">                                                      (при наличии)</w:t>
      </w:r>
    </w:p>
    <w:p>
      <w:pPr>
        <w:pStyle w:val="1"/>
        <w:jc w:val="both"/>
      </w:pPr>
      <w:r>
        <w:rPr>
          <w:sz w:val="20"/>
        </w:rPr>
        <w:t xml:space="preserve">                   ________________________________________________________</w:t>
      </w:r>
    </w:p>
    <w:p>
      <w:pPr>
        <w:pStyle w:val="1"/>
        <w:jc w:val="both"/>
      </w:pPr>
      <w:r>
        <w:rPr>
          <w:sz w:val="20"/>
        </w:rPr>
        <w:t xml:space="preserve">                        (номер страхового свидетельства обязательного</w:t>
      </w:r>
    </w:p>
    <w:p>
      <w:pPr>
        <w:pStyle w:val="1"/>
        <w:jc w:val="both"/>
      </w:pPr>
      <w:r>
        <w:rPr>
          <w:sz w:val="20"/>
        </w:rPr>
        <w:t xml:space="preserve">                          пенсионного страхования заявителя или номер</w:t>
      </w:r>
    </w:p>
    <w:p>
      <w:pPr>
        <w:pStyle w:val="1"/>
        <w:jc w:val="both"/>
      </w:pPr>
      <w:r>
        <w:rPr>
          <w:sz w:val="20"/>
        </w:rPr>
        <w:t xml:space="preserve">                          страхового свидетельства государственного</w:t>
      </w:r>
    </w:p>
    <w:p>
      <w:pPr>
        <w:pStyle w:val="1"/>
        <w:jc w:val="both"/>
      </w:pPr>
      <w:r>
        <w:rPr>
          <w:sz w:val="20"/>
        </w:rPr>
        <w:t xml:space="preserve">                            пенсионного страхования (при наличии)</w:t>
      </w:r>
    </w:p>
    <w:p>
      <w:pPr>
        <w:pStyle w:val="1"/>
        <w:jc w:val="both"/>
      </w:pPr>
      <w:r>
        <w:rPr>
          <w:sz w:val="20"/>
        </w:rPr>
      </w:r>
    </w:p>
    <w:bookmarkStart w:id="17216" w:name="P17216"/>
    <w:bookmarkEnd w:id="17216"/>
    <w:p>
      <w:pPr>
        <w:pStyle w:val="1"/>
        <w:jc w:val="both"/>
      </w:pPr>
      <w:r>
        <w:rPr>
          <w:sz w:val="20"/>
        </w:rPr>
        <w:t xml:space="preserve">                                 ЗАЯВЛЕНИЕ</w:t>
      </w:r>
    </w:p>
    <w:p>
      <w:pPr>
        <w:pStyle w:val="1"/>
        <w:jc w:val="both"/>
      </w:pPr>
      <w:r>
        <w:rPr>
          <w:sz w:val="20"/>
        </w:rPr>
      </w:r>
    </w:p>
    <w:p>
      <w:pPr>
        <w:pStyle w:val="1"/>
        <w:jc w:val="both"/>
      </w:pPr>
      <w:r>
        <w:rPr>
          <w:sz w:val="20"/>
        </w:rPr>
        <w:t xml:space="preserve">    Прошу  назначить  и  выплачивать  мне  ежемесячную  доплату  к  пенсии,</w:t>
      </w:r>
    </w:p>
    <w:p>
      <w:pPr>
        <w:pStyle w:val="1"/>
        <w:jc w:val="both"/>
      </w:pPr>
      <w:r>
        <w:rPr>
          <w:sz w:val="20"/>
        </w:rPr>
        <w:t xml:space="preserve">предусмотренную  областным  </w:t>
      </w:r>
      <w:hyperlink w:history="0" r:id="rId1510" w:tooltip="Закон Архангельской области от 29.11.2005 N 119-7-ОЗ (ред. от 29.06.2022) &quot;О социальной поддержке инвалидов в Архангельской области&quot; (принят Архангельским областным Собранием депутатов 29.11.2005) {КонсультантПлюс}">
        <w:r>
          <w:rPr>
            <w:sz w:val="20"/>
            <w:color w:val="0000ff"/>
          </w:rPr>
          <w:t xml:space="preserve">законом</w:t>
        </w:r>
      </w:hyperlink>
      <w:r>
        <w:rPr>
          <w:sz w:val="20"/>
        </w:rPr>
        <w:t xml:space="preserve">  от  29  ноября 2005 года N 119-7-ОЗ "О</w:t>
      </w:r>
    </w:p>
    <w:p>
      <w:pPr>
        <w:pStyle w:val="1"/>
        <w:jc w:val="both"/>
      </w:pPr>
      <w:r>
        <w:rPr>
          <w:sz w:val="20"/>
        </w:rPr>
        <w:t xml:space="preserve">социальной  поддержке инвалидов в Архангельской области" (далее - областной</w:t>
      </w:r>
    </w:p>
    <w:p>
      <w:pPr>
        <w:pStyle w:val="1"/>
        <w:jc w:val="both"/>
      </w:pPr>
      <w:r>
        <w:rPr>
          <w:sz w:val="20"/>
        </w:rPr>
        <w:t xml:space="preserve">закон  N  119-7-ОЗ),  выплату  которой производить 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(сведения о реквизитах организации почтовой связи или о реквизитах счета,</w:t>
      </w:r>
    </w:p>
    <w:p>
      <w:pPr>
        <w:pStyle w:val="1"/>
        <w:jc w:val="both"/>
      </w:pPr>
      <w:r>
        <w:rPr>
          <w:sz w:val="20"/>
        </w:rPr>
        <w:t xml:space="preserve">__________________________________________________________________________.</w:t>
      </w:r>
    </w:p>
    <w:p>
      <w:pPr>
        <w:pStyle w:val="1"/>
        <w:jc w:val="both"/>
      </w:pPr>
      <w:r>
        <w:rPr>
          <w:sz w:val="20"/>
        </w:rPr>
        <w:t xml:space="preserve">                    открытого в кредитной организации)</w:t>
      </w:r>
    </w:p>
    <w:p>
      <w:pPr>
        <w:pStyle w:val="1"/>
        <w:jc w:val="both"/>
      </w:pPr>
      <w:r>
        <w:rPr>
          <w:sz w:val="20"/>
        </w:rPr>
        <w:t xml:space="preserve">    Сообщаю, что ___________________________________________________ пенсии</w:t>
      </w:r>
    </w:p>
    <w:p>
      <w:pPr>
        <w:pStyle w:val="1"/>
        <w:jc w:val="both"/>
      </w:pPr>
      <w:r>
        <w:rPr>
          <w:sz w:val="20"/>
        </w:rPr>
        <w:t xml:space="preserve">                   (мне назначена (являюсь получателем)</w:t>
      </w:r>
    </w:p>
    <w:p>
      <w:pPr>
        <w:pStyle w:val="1"/>
        <w:jc w:val="both"/>
      </w:pPr>
      <w:r>
        <w:rPr>
          <w:sz w:val="20"/>
        </w:rPr>
        <w:t xml:space="preserve">по инвалидности, выплата которой осуществляется 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уполномоченного органа, которым</w:t>
      </w:r>
    </w:p>
    <w:p>
      <w:pPr>
        <w:pStyle w:val="1"/>
        <w:jc w:val="both"/>
      </w:pPr>
      <w:r>
        <w:rPr>
          <w:sz w:val="20"/>
        </w:rPr>
        <w:t xml:space="preserve">              осуществляется выплата пенсии по инвалидности)</w:t>
      </w:r>
    </w:p>
    <w:p>
      <w:pPr>
        <w:pStyle w:val="1"/>
        <w:jc w:val="both"/>
      </w:pPr>
      <w:r>
        <w:rPr>
          <w:sz w:val="20"/>
        </w:rPr>
        <w:t xml:space="preserve">    Сообщаю, что пенсия по старости мне ________________________.</w:t>
      </w:r>
    </w:p>
    <w:p>
      <w:pPr>
        <w:pStyle w:val="1"/>
        <w:jc w:val="both"/>
      </w:pPr>
      <w:r>
        <w:rPr>
          <w:sz w:val="20"/>
        </w:rPr>
        <w:t xml:space="preserve">                                        (назначена/не назначена)</w:t>
      </w:r>
    </w:p>
    <w:p>
      <w:pPr>
        <w:pStyle w:val="1"/>
        <w:jc w:val="both"/>
      </w:pPr>
      <w:r>
        <w:rPr>
          <w:sz w:val="20"/>
        </w:rPr>
        <w:t xml:space="preserve">    В  случае  изменения моих места жительства (места пребывания), фамилии,</w:t>
      </w:r>
    </w:p>
    <w:p>
      <w:pPr>
        <w:pStyle w:val="1"/>
        <w:jc w:val="both"/>
      </w:pPr>
      <w:r>
        <w:rPr>
          <w:sz w:val="20"/>
        </w:rPr>
        <w:t xml:space="preserve">имени, отчества, утраты мною статуса инвалида, о наступлении обстоятельств,</w:t>
      </w:r>
    </w:p>
    <w:p>
      <w:pPr>
        <w:pStyle w:val="1"/>
        <w:jc w:val="both"/>
      </w:pPr>
      <w:r>
        <w:rPr>
          <w:sz w:val="20"/>
        </w:rPr>
        <w:t xml:space="preserve">в  связи с которыми у меня возникает право на пенсию по старости, помещении</w:t>
      </w:r>
    </w:p>
    <w:p>
      <w:pPr>
        <w:pStyle w:val="1"/>
        <w:jc w:val="both"/>
      </w:pPr>
      <w:r>
        <w:rPr>
          <w:sz w:val="20"/>
        </w:rPr>
        <w:t xml:space="preserve">моих детей на полное государственное обеспечение, лишении меня родительских</w:t>
      </w:r>
    </w:p>
    <w:p>
      <w:pPr>
        <w:pStyle w:val="1"/>
        <w:jc w:val="both"/>
      </w:pPr>
      <w:r>
        <w:rPr>
          <w:sz w:val="20"/>
        </w:rPr>
        <w:t xml:space="preserve">прав  на  детей,  иных  обстоятельств,  влекущих  за  собой прекращение или</w:t>
      </w:r>
    </w:p>
    <w:p>
      <w:pPr>
        <w:pStyle w:val="1"/>
        <w:jc w:val="both"/>
      </w:pPr>
      <w:r>
        <w:rPr>
          <w:sz w:val="20"/>
        </w:rPr>
        <w:t xml:space="preserve">приостановление выплаты ежемесячной доплаты к пенсии либо изменение размера</w:t>
      </w:r>
    </w:p>
    <w:p>
      <w:pPr>
        <w:pStyle w:val="1"/>
        <w:jc w:val="both"/>
      </w:pPr>
      <w:r>
        <w:rPr>
          <w:sz w:val="20"/>
        </w:rPr>
        <w:t xml:space="preserve">ежемесячной  доплаты  к пенсии, обязуюсь сообщить об этом в государственное</w:t>
      </w:r>
    </w:p>
    <w:p>
      <w:pPr>
        <w:pStyle w:val="1"/>
        <w:jc w:val="both"/>
      </w:pPr>
      <w:r>
        <w:rPr>
          <w:sz w:val="20"/>
        </w:rPr>
        <w:t xml:space="preserve">учреждение по месту жительства (месту пребывания).</w:t>
      </w:r>
    </w:p>
    <w:p>
      <w:pPr>
        <w:pStyle w:val="1"/>
        <w:jc w:val="both"/>
      </w:pPr>
      <w:r>
        <w:rPr>
          <w:sz w:val="20"/>
        </w:rPr>
        <w:t xml:space="preserve">    При принятии решения в ходе рассмотрения вопроса о назначении и выплате</w:t>
      </w:r>
    </w:p>
    <w:p>
      <w:pPr>
        <w:pStyle w:val="1"/>
        <w:jc w:val="both"/>
      </w:pPr>
      <w:r>
        <w:rPr>
          <w:sz w:val="20"/>
        </w:rPr>
        <w:t xml:space="preserve">ежемесячной доплаты к пенсии прошу направлять мне уведомления:</w:t>
      </w:r>
    </w:p>
    <w:p>
      <w:pPr>
        <w:pStyle w:val="1"/>
        <w:jc w:val="both"/>
      </w:pPr>
      <w:r>
        <w:rPr>
          <w:sz w:val="20"/>
        </w:rPr>
        <w:t xml:space="preserve">    1)  о  переадресации  заявления  и  документов  в  иное государственное</w:t>
      </w:r>
    </w:p>
    <w:p>
      <w:pPr>
        <w:pStyle w:val="1"/>
        <w:jc w:val="both"/>
      </w:pPr>
      <w:r>
        <w:rPr>
          <w:sz w:val="20"/>
        </w:rPr>
        <w:t xml:space="preserve">учреждение социальной защиты населения Архангельской области:</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1"/>
        <w:jc w:val="both"/>
      </w:pPr>
      <w:r>
        <w:rPr>
          <w:sz w:val="20"/>
        </w:rPr>
        <w:t xml:space="preserve">┌─┬─┬─┬─┬─┬─┬─┬─┬─┬─┐</w:t>
      </w:r>
    </w:p>
    <w:p>
      <w:pPr>
        <w:pStyle w:val="1"/>
        <w:jc w:val="both"/>
      </w:pPr>
      <w:r>
        <w:rPr>
          <w:sz w:val="20"/>
        </w:rPr>
        <w:t xml:space="preserve">└─┴─┴─┴─┴─┴─┴─┴─┴─┴─┘</w:t>
      </w:r>
    </w:p>
    <w:p>
      <w:pPr>
        <w:pStyle w:val="1"/>
        <w:jc w:val="both"/>
      </w:pPr>
      <w:r>
        <w:rPr>
          <w:sz w:val="20"/>
        </w:rPr>
        <w:t xml:space="preserve">    иными способами ______________________________________________________;</w:t>
      </w:r>
    </w:p>
    <w:p>
      <w:pPr>
        <w:pStyle w:val="1"/>
        <w:jc w:val="both"/>
      </w:pPr>
      <w:r>
        <w:rPr>
          <w:sz w:val="20"/>
        </w:rPr>
        <w:t xml:space="preserve">    2)  о  назначении,  изменении размера выплаты, приостановлении выплаты,</w:t>
      </w:r>
    </w:p>
    <w:p>
      <w:pPr>
        <w:pStyle w:val="1"/>
        <w:jc w:val="both"/>
      </w:pPr>
      <w:r>
        <w:rPr>
          <w:sz w:val="20"/>
        </w:rPr>
        <w:t xml:space="preserve">возобновлении выплаты, прекращении выплаты ежемесячной доплаты к пенсии:</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1"/>
        <w:jc w:val="both"/>
      </w:pPr>
      <w:r>
        <w:rPr>
          <w:sz w:val="20"/>
        </w:rPr>
        <w:t xml:space="preserve">┌─┬─┬─┬─┬─┬─┬─┬─┬─┬─┐</w:t>
      </w:r>
    </w:p>
    <w:p>
      <w:pPr>
        <w:pStyle w:val="1"/>
        <w:jc w:val="both"/>
      </w:pPr>
      <w:r>
        <w:rPr>
          <w:sz w:val="20"/>
        </w:rPr>
        <w:t xml:space="preserve">└─┴─┴─┴─┴─┴─┴─┴─┴─┴─┘</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мною  в настоящем согласии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согласии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действующий  (ая)  за себя, от имени детей, законным представителем которых</w:t>
      </w:r>
    </w:p>
    <w:p>
      <w:pPr>
        <w:pStyle w:val="1"/>
        <w:jc w:val="both"/>
      </w:pPr>
      <w:r>
        <w:rPr>
          <w:sz w:val="20"/>
        </w:rPr>
        <w:t xml:space="preserve">являюсь (при наличии на иждивении детей), _________________________________</w:t>
      </w:r>
    </w:p>
    <w:p>
      <w:pPr>
        <w:pStyle w:val="1"/>
        <w:jc w:val="both"/>
      </w:pPr>
      <w:r>
        <w:rPr>
          <w:sz w:val="20"/>
        </w:rPr>
        <w:t xml:space="preserve">                                                (согласен/не согласен)</w:t>
      </w:r>
    </w:p>
    <w:p>
      <w:pPr>
        <w:pStyle w:val="1"/>
        <w:jc w:val="both"/>
      </w:pPr>
      <w:r>
        <w:rPr>
          <w:sz w:val="20"/>
        </w:rPr>
        <w:t xml:space="preserve">на  обработку  персональных  данных,  указанных  в  настоящем заявлении и в</w:t>
      </w:r>
    </w:p>
    <w:p>
      <w:pPr>
        <w:pStyle w:val="1"/>
        <w:jc w:val="both"/>
      </w:pPr>
      <w:r>
        <w:rPr>
          <w:sz w:val="20"/>
        </w:rPr>
        <w:t xml:space="preserve">прилагаемых   к   нему   документах  государственным  казенным  учреждением</w:t>
      </w:r>
    </w:p>
    <w:p>
      <w:pPr>
        <w:pStyle w:val="1"/>
        <w:jc w:val="both"/>
      </w:pPr>
      <w:r>
        <w:rPr>
          <w:sz w:val="20"/>
        </w:rPr>
        <w:t xml:space="preserve">Архангельской области "____________________________________________________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(далее - оператор), расположенным по адресу: 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w:t>
      </w:r>
    </w:p>
    <w:p>
      <w:pPr>
        <w:pStyle w:val="1"/>
        <w:jc w:val="both"/>
      </w:pPr>
      <w:r>
        <w:rPr>
          <w:sz w:val="20"/>
        </w:rPr>
        <w:t xml:space="preserve">              поселок, деревня, проспект, улица, дом, корпус)</w:t>
      </w:r>
    </w:p>
    <w:p>
      <w:pPr>
        <w:pStyle w:val="0"/>
        <w:ind w:firstLine="540"/>
        <w:jc w:val="both"/>
      </w:pPr>
      <w:r>
        <w:rPr>
          <w:sz w:val="20"/>
        </w:rPr>
        <w:t xml:space="preserve">в соответствии с федеральными законами от 27 июля 2006 года </w:t>
      </w:r>
      <w:hyperlink w:history="0" r:id="rId1511"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 и от 27 июля 2006 года </w:t>
      </w:r>
      <w:hyperlink w:history="0" r:id="rId1512"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назначения и выплаты ежемесячной доплаты к пенсии, предусмотренной областным </w:t>
      </w:r>
      <w:hyperlink w:history="0" r:id="rId1513" w:tooltip="Закон Архангельской области от 29.11.2005 N 119-7-ОЗ (ред. от 29.06.2022) &quot;О социальной поддержке инвалидов в Архангельской области&quot; (принят Архангельским областным Собранием депутатов 29.11.2005) {КонсультантПлюс}">
        <w:r>
          <w:rPr>
            <w:sz w:val="20"/>
            <w:color w:val="0000ff"/>
          </w:rPr>
          <w:t xml:space="preserve">законом</w:t>
        </w:r>
      </w:hyperlink>
      <w:r>
        <w:rPr>
          <w:sz w:val="20"/>
        </w:rPr>
        <w:t xml:space="preserve"> N 119-7-ОЗ.</w:t>
      </w:r>
    </w:p>
    <w:p>
      <w:pPr>
        <w:pStyle w:val="0"/>
        <w:spacing w:before="200" w:line-rule="auto"/>
        <w:ind w:firstLine="540"/>
        <w:jc w:val="both"/>
      </w:pPr>
      <w:r>
        <w:rPr>
          <w:sz w:val="20"/>
        </w:rPr>
        <w:t xml:space="preserve">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pPr>
        <w:pStyle w:val="0"/>
        <w:spacing w:before="200" w:line-rule="auto"/>
        <w:ind w:firstLine="540"/>
        <w:jc w:val="both"/>
      </w:pPr>
      <w:r>
        <w:rPr>
          <w:sz w:val="20"/>
        </w:rPr>
        <w:t xml:space="preserve">Я проинформирован(а),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pPr>
        <w:pStyle w:val="0"/>
        <w:spacing w:before="200" w:line-rule="auto"/>
        <w:ind w:firstLine="540"/>
        <w:jc w:val="both"/>
      </w:pPr>
      <w:r>
        <w:rPr>
          <w:sz w:val="20"/>
        </w:rPr>
        <w:t xml:space="preserve">Мне известны последствия отзыва данного мною в настоящем заявлении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pPr>
        <w:pStyle w:val="0"/>
        <w:spacing w:before="200" w:line-rule="auto"/>
        <w:ind w:firstLine="540"/>
        <w:jc w:val="both"/>
      </w:pPr>
      <w:r>
        <w:rPr>
          <w:sz w:val="20"/>
        </w:rPr>
        <w:t xml:space="preserve">Настоящее согласие действует со дня его подписания.</w:t>
      </w:r>
    </w:p>
    <w:p>
      <w:pPr>
        <w:pStyle w:val="0"/>
        <w:jc w:val="both"/>
      </w:pPr>
      <w:r>
        <w:rPr>
          <w:sz w:val="20"/>
        </w:rPr>
      </w:r>
    </w:p>
    <w:tbl>
      <w:tblPr>
        <w:tblInd w:w="0" w:type="dxa"/>
        <w:tblLayout w:type="fixed"/>
        <w:tblCellMar>
          <w:top w:w="102" w:type="dxa"/>
          <w:left w:w="62" w:type="dxa"/>
          <w:bottom w:w="102" w:type="dxa"/>
          <w:right w:w="62" w:type="dxa"/>
        </w:tblCellMar>
      </w:tblPr>
      <w:tblGrid>
        <w:gridCol w:w="1713"/>
        <w:gridCol w:w="7257"/>
      </w:tblGrid>
      <w:tr>
        <w:tc>
          <w:tcPr>
            <w:tcW w:w="1713" w:type="dxa"/>
            <w:tcBorders>
              <w:top w:val="nil"/>
              <w:left w:val="nil"/>
              <w:bottom w:val="nil"/>
              <w:right w:val="nil"/>
            </w:tcBorders>
          </w:tcPr>
          <w:p>
            <w:pPr>
              <w:pStyle w:val="0"/>
            </w:pPr>
            <w:r>
              <w:rPr>
                <w:sz w:val="20"/>
              </w:rPr>
              <w:t xml:space="preserve">Приложение:</w:t>
            </w:r>
          </w:p>
        </w:tc>
        <w:tc>
          <w:tcPr>
            <w:tcW w:w="7257" w:type="dxa"/>
            <w:tcBorders>
              <w:top w:val="nil"/>
              <w:left w:val="nil"/>
              <w:bottom w:val="nil"/>
              <w:right w:val="nil"/>
            </w:tcBorders>
          </w:tcPr>
          <w:p>
            <w:pPr>
              <w:pStyle w:val="0"/>
            </w:pPr>
            <w:r>
              <w:rPr>
                <w:sz w:val="20"/>
              </w:rPr>
              <w:t xml:space="preserve">1.</w:t>
            </w:r>
          </w:p>
        </w:tc>
      </w:tr>
      <w:tr>
        <w:tc>
          <w:tcPr>
            <w:tcW w:w="1713" w:type="dxa"/>
            <w:tcBorders>
              <w:top w:val="nil"/>
              <w:left w:val="nil"/>
              <w:bottom w:val="nil"/>
              <w:right w:val="nil"/>
            </w:tcBorders>
          </w:tcPr>
          <w:p>
            <w:pPr>
              <w:pStyle w:val="0"/>
            </w:pPr>
            <w:r>
              <w:rPr>
                <w:sz w:val="20"/>
              </w:rPr>
            </w:r>
          </w:p>
        </w:tc>
        <w:tc>
          <w:tcPr>
            <w:tcW w:w="7257" w:type="dxa"/>
            <w:tcBorders>
              <w:top w:val="nil"/>
              <w:left w:val="nil"/>
              <w:bottom w:val="nil"/>
              <w:right w:val="nil"/>
            </w:tcBorders>
          </w:tcPr>
          <w:p>
            <w:pPr>
              <w:pStyle w:val="0"/>
            </w:pPr>
            <w:r>
              <w:rPr>
                <w:sz w:val="20"/>
              </w:rPr>
              <w:t xml:space="preserve">2.</w:t>
            </w:r>
          </w:p>
        </w:tc>
      </w:tr>
      <w:tr>
        <w:tc>
          <w:tcPr>
            <w:tcW w:w="1713" w:type="dxa"/>
            <w:tcBorders>
              <w:top w:val="nil"/>
              <w:left w:val="nil"/>
              <w:bottom w:val="nil"/>
              <w:right w:val="nil"/>
            </w:tcBorders>
          </w:tcPr>
          <w:p>
            <w:pPr>
              <w:pStyle w:val="0"/>
            </w:pPr>
            <w:r>
              <w:rPr>
                <w:sz w:val="20"/>
              </w:rPr>
            </w:r>
          </w:p>
        </w:tc>
        <w:tc>
          <w:tcPr>
            <w:tcW w:w="7257" w:type="dxa"/>
            <w:tcBorders>
              <w:top w:val="nil"/>
              <w:left w:val="nil"/>
              <w:bottom w:val="nil"/>
              <w:right w:val="nil"/>
            </w:tcBorders>
          </w:tcPr>
          <w:p>
            <w:pPr>
              <w:pStyle w:val="0"/>
            </w:pPr>
            <w:r>
              <w:rPr>
                <w:sz w:val="20"/>
              </w:rPr>
              <w:t xml:space="preserve">3....</w:t>
            </w:r>
          </w:p>
        </w:tc>
      </w:tr>
    </w:tbl>
    <w:p>
      <w:pPr>
        <w:pStyle w:val="0"/>
        <w:jc w:val="both"/>
      </w:pPr>
      <w:r>
        <w:rPr>
          <w:sz w:val="20"/>
        </w:rPr>
      </w:r>
    </w:p>
    <w:p>
      <w:pPr>
        <w:pStyle w:val="1"/>
        <w:jc w:val="both"/>
      </w:pPr>
      <w:r>
        <w:rPr>
          <w:sz w:val="20"/>
        </w:rPr>
        <w:t xml:space="preserve">"___" __________________ г.   ______________   ________________________</w:t>
      </w:r>
    </w:p>
    <w:p>
      <w:pPr>
        <w:pStyle w:val="1"/>
        <w:jc w:val="both"/>
      </w:pPr>
      <w:r>
        <w:rPr>
          <w:sz w:val="20"/>
        </w:rPr>
        <w:t xml:space="preserve">   (число, месяц, год)           (подпись)       (расшифровка подписи)</w:t>
      </w:r>
    </w:p>
    <w:p>
      <w:pPr>
        <w:pStyle w:val="1"/>
        <w:jc w:val="both"/>
      </w:pPr>
      <w:r>
        <w:rPr>
          <w:sz w:val="20"/>
        </w:rPr>
      </w:r>
    </w:p>
    <w:p>
      <w:pPr>
        <w:pStyle w:val="1"/>
        <w:jc w:val="both"/>
      </w:pPr>
      <w:r>
        <w:rPr>
          <w:sz w:val="20"/>
        </w:rPr>
        <w:t xml:space="preserve">              Заполняется в случае подачи заявления законным</w:t>
      </w:r>
    </w:p>
    <w:p>
      <w:pPr>
        <w:pStyle w:val="1"/>
        <w:jc w:val="both"/>
      </w:pPr>
      <w:r>
        <w:rPr>
          <w:sz w:val="20"/>
        </w:rPr>
        <w:t xml:space="preserve">                    представителем или доверенным лицом</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законного</w:t>
      </w:r>
    </w:p>
    <w:p>
      <w:pPr>
        <w:pStyle w:val="1"/>
        <w:jc w:val="both"/>
      </w:pPr>
      <w:r>
        <w:rPr>
          <w:sz w:val="20"/>
        </w:rPr>
        <w:t xml:space="preserve">                    представителя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                                                (наименование)</w:t>
      </w:r>
    </w:p>
    <w:p>
      <w:pPr>
        <w:pStyle w:val="1"/>
        <w:jc w:val="both"/>
      </w:pPr>
      <w:r>
        <w:rPr>
          <w:sz w:val="20"/>
        </w:rPr>
        <w:t xml:space="preserve">___________________________________________________________________________</w:t>
      </w:r>
    </w:p>
    <w:p>
      <w:pPr>
        <w:pStyle w:val="1"/>
        <w:jc w:val="both"/>
      </w:pPr>
      <w:r>
        <w:rPr>
          <w:sz w:val="20"/>
        </w:rPr>
        <w:t xml:space="preserve">                  (серия, номер, кем выдан, дата выдачи)</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"___" __________________ г.   ______________   ________________________</w:t>
      </w:r>
    </w:p>
    <w:p>
      <w:pPr>
        <w:pStyle w:val="1"/>
        <w:jc w:val="both"/>
      </w:pPr>
      <w:r>
        <w:rPr>
          <w:sz w:val="20"/>
        </w:rPr>
        <w:t xml:space="preserve">   (число, месяц, год)           (подпись)       (расшифровка подписи)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t xml:space="preserve">             социальной защиты населения Архангельской области</w:t>
      </w:r>
    </w:p>
    <w:p>
      <w:pPr>
        <w:pStyle w:val="1"/>
        <w:jc w:val="both"/>
      </w:pPr>
      <w:r>
        <w:rPr>
          <w:sz w:val="20"/>
        </w:rPr>
      </w:r>
    </w:p>
    <w:p>
      <w:pPr>
        <w:pStyle w:val="1"/>
        <w:jc w:val="both"/>
      </w:pPr>
      <w:r>
        <w:rPr>
          <w:sz w:val="20"/>
        </w:rPr>
        <w:t xml:space="preserve">Заявление принял специалист    ____________    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Регистрационный N _____________ "___"____________20____ г.</w:t>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 "___"____________20____ г.</w:t>
      </w:r>
    </w:p>
    <w:p>
      <w:pPr>
        <w:pStyle w:val="1"/>
        <w:jc w:val="both"/>
      </w:pPr>
      <w:r>
        <w:rPr>
          <w:sz w:val="20"/>
        </w:rPr>
        <w:t xml:space="preserve">"___" __________________ г.   ______________   ________________________</w:t>
      </w:r>
    </w:p>
    <w:p>
      <w:pPr>
        <w:pStyle w:val="1"/>
        <w:jc w:val="both"/>
      </w:pPr>
      <w:r>
        <w:rPr>
          <w:sz w:val="20"/>
        </w:rPr>
        <w:t xml:space="preserve">   (число, месяц, год)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выплаты ежемесячной</w:t>
      </w:r>
    </w:p>
    <w:p>
      <w:pPr>
        <w:pStyle w:val="0"/>
        <w:jc w:val="right"/>
      </w:pPr>
      <w:r>
        <w:rPr>
          <w:sz w:val="20"/>
        </w:rPr>
        <w:t xml:space="preserve">доплаты к пенсии инвалидам</w:t>
      </w:r>
    </w:p>
    <w:p>
      <w:pPr>
        <w:pStyle w:val="0"/>
        <w:jc w:val="right"/>
      </w:pPr>
      <w:r>
        <w:rPr>
          <w:sz w:val="20"/>
        </w:rPr>
        <w:t xml:space="preserve">боевых действий в Афганистане</w:t>
      </w:r>
    </w:p>
    <w:p>
      <w:pPr>
        <w:pStyle w:val="0"/>
        <w:jc w:val="right"/>
      </w:pPr>
      <w:r>
        <w:rPr>
          <w:sz w:val="20"/>
        </w:rPr>
        <w:t xml:space="preserve">и на Северном Кавказе</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___________________________________________</w:t>
      </w:r>
    </w:p>
    <w:p>
      <w:pPr>
        <w:pStyle w:val="1"/>
        <w:jc w:val="both"/>
      </w:pPr>
      <w:r>
        <w:rPr>
          <w:sz w:val="20"/>
        </w:rPr>
        <w:t xml:space="preserve">                   ________________________________________________________</w:t>
      </w:r>
    </w:p>
    <w:p>
      <w:pPr>
        <w:pStyle w:val="1"/>
        <w:jc w:val="both"/>
      </w:pPr>
      <w:r>
        <w:rPr>
          <w:sz w:val="20"/>
        </w:rPr>
        <w:t xml:space="preserve">                          (наименование государственного учреждения</w:t>
      </w:r>
    </w:p>
    <w:p>
      <w:pPr>
        <w:pStyle w:val="1"/>
        <w:jc w:val="both"/>
      </w:pPr>
      <w:r>
        <w:rPr>
          <w:sz w:val="20"/>
        </w:rPr>
        <w:t xml:space="preserve">                      социальной защиты населения Архангельской области)</w:t>
      </w:r>
    </w:p>
    <w:p>
      <w:pPr>
        <w:pStyle w:val="1"/>
        <w:jc w:val="both"/>
      </w:pPr>
      <w:r>
        <w:rPr>
          <w:sz w:val="20"/>
        </w:rPr>
        <w:t xml:space="preserve">                   от 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________________________________________________________</w:t>
      </w:r>
    </w:p>
    <w:p>
      <w:pPr>
        <w:pStyle w:val="1"/>
        <w:jc w:val="both"/>
      </w:pPr>
      <w:r>
        <w:rPr>
          <w:sz w:val="20"/>
        </w:rPr>
        <w:t xml:space="preserve">                   адрес места жительства (места пребывания) на  территории</w:t>
      </w:r>
    </w:p>
    <w:p>
      <w:pPr>
        <w:pStyle w:val="1"/>
        <w:jc w:val="both"/>
      </w:pPr>
      <w:r>
        <w:rPr>
          <w:sz w:val="20"/>
        </w:rPr>
        <w:t xml:space="preserve">                   Архангельской области __________________________________</w:t>
      </w:r>
    </w:p>
    <w:p>
      <w:pPr>
        <w:pStyle w:val="1"/>
        <w:jc w:val="both"/>
      </w:pPr>
      <w:r>
        <w:rPr>
          <w:sz w:val="20"/>
        </w:rPr>
        <w:t xml:space="preserve">                   ________________________________________________________</w:t>
      </w:r>
    </w:p>
    <w:p>
      <w:pPr>
        <w:pStyle w:val="1"/>
        <w:jc w:val="both"/>
      </w:pPr>
      <w:r>
        <w:rPr>
          <w:sz w:val="20"/>
        </w:rPr>
        <w:t xml:space="preserve">                   ________________________________________________________</w:t>
      </w:r>
    </w:p>
    <w:p>
      <w:pPr>
        <w:pStyle w:val="1"/>
        <w:jc w:val="both"/>
      </w:pPr>
      <w:r>
        <w:rPr>
          <w:sz w:val="20"/>
        </w:rPr>
        <w:t xml:space="preserve">                        (почтовый индекс, область, район, город, село,</w:t>
      </w:r>
    </w:p>
    <w:p>
      <w:pPr>
        <w:pStyle w:val="1"/>
        <w:jc w:val="both"/>
      </w:pPr>
      <w:r>
        <w:rPr>
          <w:sz w:val="20"/>
        </w:rPr>
        <w:t xml:space="preserve">                             поселок, деревня, проспект, улица, дом,</w:t>
      </w:r>
    </w:p>
    <w:p>
      <w:pPr>
        <w:pStyle w:val="1"/>
        <w:jc w:val="both"/>
      </w:pPr>
      <w:r>
        <w:rPr>
          <w:sz w:val="20"/>
        </w:rPr>
        <w:t xml:space="preserve">                                        корпус, квартира)</w:t>
      </w:r>
    </w:p>
    <w:p>
      <w:pPr>
        <w:pStyle w:val="1"/>
        <w:jc w:val="both"/>
      </w:pPr>
      <w:r>
        <w:rPr>
          <w:sz w:val="20"/>
        </w:rPr>
        <w:t xml:space="preserve">                   _______________________________________________________,</w:t>
      </w:r>
    </w:p>
    <w:p>
      <w:pPr>
        <w:pStyle w:val="1"/>
        <w:jc w:val="both"/>
      </w:pPr>
      <w:r>
        <w:rPr>
          <w:sz w:val="20"/>
        </w:rPr>
        <w:t xml:space="preserve">                   номер контактного телефона _____________________________</w:t>
      </w:r>
    </w:p>
    <w:p>
      <w:pPr>
        <w:pStyle w:val="1"/>
        <w:jc w:val="both"/>
      </w:pPr>
      <w:r>
        <w:rPr>
          <w:sz w:val="20"/>
        </w:rPr>
        <w:t xml:space="preserve">                                                      (при наличии)</w:t>
      </w:r>
    </w:p>
    <w:p>
      <w:pPr>
        <w:pStyle w:val="1"/>
        <w:jc w:val="both"/>
      </w:pPr>
      <w:r>
        <w:rPr>
          <w:sz w:val="20"/>
        </w:rPr>
      </w:r>
    </w:p>
    <w:bookmarkStart w:id="17364" w:name="P17364"/>
    <w:bookmarkEnd w:id="17364"/>
    <w:p>
      <w:pPr>
        <w:pStyle w:val="1"/>
        <w:jc w:val="both"/>
      </w:pPr>
      <w:r>
        <w:rPr>
          <w:sz w:val="20"/>
        </w:rPr>
        <w:t xml:space="preserve">                                 ЗАЯВЛЕНИЕ</w:t>
      </w:r>
    </w:p>
    <w:p>
      <w:pPr>
        <w:pStyle w:val="1"/>
        <w:jc w:val="both"/>
      </w:pPr>
      <w:r>
        <w:rPr>
          <w:sz w:val="20"/>
        </w:rPr>
        <w:t xml:space="preserve">           о возобновлении выплаты ежемесячной доплаты к пенсии</w:t>
      </w:r>
    </w:p>
    <w:p>
      <w:pPr>
        <w:pStyle w:val="1"/>
        <w:jc w:val="both"/>
      </w:pPr>
      <w:r>
        <w:rPr>
          <w:sz w:val="20"/>
        </w:rPr>
      </w:r>
    </w:p>
    <w:p>
      <w:pPr>
        <w:pStyle w:val="1"/>
        <w:jc w:val="both"/>
      </w:pPr>
      <w:r>
        <w:rPr>
          <w:sz w:val="20"/>
        </w:rPr>
        <w:t xml:space="preserve">    Прошу возобновить выплату ежемесячной доплаты к пенсии, предусмотренную</w:t>
      </w:r>
    </w:p>
    <w:p>
      <w:pPr>
        <w:pStyle w:val="1"/>
        <w:jc w:val="both"/>
      </w:pPr>
      <w:r>
        <w:rPr>
          <w:sz w:val="20"/>
        </w:rPr>
        <w:t xml:space="preserve">областным </w:t>
      </w:r>
      <w:hyperlink w:history="0" r:id="rId1514" w:tooltip="Закон Архангельской области от 29.11.2005 N 119-7-ОЗ (ред. от 29.06.2022) &quot;О социальной поддержке инвалидов в Архангельской области&quot; (принят Архангельским областным Собранием депутатов 29.11.2005) {КонсультантПлюс}">
        <w:r>
          <w:rPr>
            <w:sz w:val="20"/>
            <w:color w:val="0000ff"/>
          </w:rPr>
          <w:t xml:space="preserve">законом</w:t>
        </w:r>
      </w:hyperlink>
      <w:r>
        <w:rPr>
          <w:sz w:val="20"/>
        </w:rPr>
        <w:t xml:space="preserve"> от 29 ноября 2005 года N 119-7-ОЗ "О социальной поддержке</w:t>
      </w:r>
    </w:p>
    <w:p>
      <w:pPr>
        <w:pStyle w:val="1"/>
        <w:jc w:val="both"/>
      </w:pPr>
      <w:r>
        <w:rPr>
          <w:sz w:val="20"/>
        </w:rPr>
        <w:t xml:space="preserve">инвалидов  в  Архангельской области" (далее - областной закон N 119-7-ОЗ) и</w:t>
      </w:r>
    </w:p>
    <w:p>
      <w:pPr>
        <w:pStyle w:val="1"/>
        <w:jc w:val="both"/>
      </w:pPr>
      <w:r>
        <w:rPr>
          <w:sz w:val="20"/>
        </w:rPr>
        <w:t xml:space="preserve">сообщаю следующие сведения (заполнить нужное):</w:t>
      </w:r>
    </w:p>
    <w:p>
      <w:pPr>
        <w:pStyle w:val="1"/>
        <w:jc w:val="both"/>
      </w:pPr>
      <w:r>
        <w:rPr>
          <w:sz w:val="20"/>
        </w:rPr>
        <w:t xml:space="preserve">    1)  о  реквизитах  организации  почтовой  связи или о реквизитах счета,</w:t>
      </w:r>
    </w:p>
    <w:p>
      <w:pPr>
        <w:pStyle w:val="1"/>
        <w:jc w:val="both"/>
      </w:pPr>
      <w:r>
        <w:rPr>
          <w:sz w:val="20"/>
        </w:rPr>
        <w:t xml:space="preserve">открытого в кредитной организации 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2) об изменении фамилии, имени, отчества (при наличии) 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3) о  месте жительства  (месте пребывания)  на  территории Архангельской</w:t>
      </w:r>
    </w:p>
    <w:p>
      <w:pPr>
        <w:pStyle w:val="1"/>
        <w:jc w:val="both"/>
      </w:pPr>
      <w:r>
        <w:rPr>
          <w:sz w:val="20"/>
        </w:rPr>
        <w:t xml:space="preserve">области 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Сообщаю, что пенсия по старости мне ________________________.</w:t>
      </w:r>
    </w:p>
    <w:p>
      <w:pPr>
        <w:pStyle w:val="1"/>
        <w:jc w:val="both"/>
      </w:pPr>
      <w:r>
        <w:rPr>
          <w:sz w:val="20"/>
        </w:rPr>
        <w:t xml:space="preserve">                                        (назначена/не назначена)</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действующий(ая)  за  себя,  от имени детей, законным представителем которых</w:t>
      </w:r>
    </w:p>
    <w:p>
      <w:pPr>
        <w:pStyle w:val="1"/>
        <w:jc w:val="both"/>
      </w:pPr>
      <w:r>
        <w:rPr>
          <w:sz w:val="20"/>
        </w:rPr>
        <w:t xml:space="preserve">являюсь (при наличии на иждивении детей), _________________________________</w:t>
      </w:r>
    </w:p>
    <w:p>
      <w:pPr>
        <w:pStyle w:val="1"/>
        <w:jc w:val="both"/>
      </w:pPr>
      <w:r>
        <w:rPr>
          <w:sz w:val="20"/>
        </w:rPr>
        <w:t xml:space="preserve">                                                (согласен/не согласен)</w:t>
      </w:r>
    </w:p>
    <w:p>
      <w:pPr>
        <w:pStyle w:val="1"/>
        <w:jc w:val="both"/>
      </w:pPr>
      <w:r>
        <w:rPr>
          <w:sz w:val="20"/>
        </w:rPr>
        <w:t xml:space="preserve">на  обработку  персональных  данных,  указанных  в  настоящем заявлении и в</w:t>
      </w:r>
    </w:p>
    <w:p>
      <w:pPr>
        <w:pStyle w:val="1"/>
        <w:jc w:val="both"/>
      </w:pPr>
      <w:r>
        <w:rPr>
          <w:sz w:val="20"/>
        </w:rPr>
        <w:t xml:space="preserve">прилагаемых   к   нему   документах  государственным  казенным  учреждением</w:t>
      </w:r>
    </w:p>
    <w:p>
      <w:pPr>
        <w:pStyle w:val="1"/>
        <w:jc w:val="both"/>
      </w:pPr>
      <w:r>
        <w:rPr>
          <w:sz w:val="20"/>
        </w:rPr>
        <w:t xml:space="preserve">Архангельской области "____________________________________________________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(далее - оператор), расположенным по адресу: 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0"/>
        <w:ind w:firstLine="540"/>
        <w:jc w:val="both"/>
      </w:pPr>
      <w:r>
        <w:rPr>
          <w:sz w:val="20"/>
        </w:rPr>
        <w:t xml:space="preserve">в соответствии с федеральными законами от 27 июля 2006 года </w:t>
      </w:r>
      <w:hyperlink w:history="0" r:id="rId1515"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 и от 27 июля 2006 года </w:t>
      </w:r>
      <w:hyperlink w:history="0" r:id="rId1516"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назначения и выплаты ежемесячной доплаты к пенсии, предусмотренной областным </w:t>
      </w:r>
      <w:hyperlink w:history="0" r:id="rId1517" w:tooltip="Закон Архангельской области от 29.11.2005 N 119-7-ОЗ (ред. от 29.06.2022) &quot;О социальной поддержке инвалидов в Архангельской области&quot; (принят Архангельским областным Собранием депутатов 29.11.2005) {КонсультантПлюс}">
        <w:r>
          <w:rPr>
            <w:sz w:val="20"/>
            <w:color w:val="0000ff"/>
          </w:rPr>
          <w:t xml:space="preserve">законом</w:t>
        </w:r>
      </w:hyperlink>
      <w:r>
        <w:rPr>
          <w:sz w:val="20"/>
        </w:rPr>
        <w:t xml:space="preserve"> N 119-7-ОЗ.</w:t>
      </w:r>
    </w:p>
    <w:p>
      <w:pPr>
        <w:pStyle w:val="0"/>
        <w:spacing w:before="200" w:line-rule="auto"/>
        <w:ind w:firstLine="540"/>
        <w:jc w:val="both"/>
      </w:pPr>
      <w:r>
        <w:rPr>
          <w:sz w:val="20"/>
        </w:rPr>
        <w:t xml:space="preserve">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pPr>
        <w:pStyle w:val="0"/>
        <w:spacing w:before="200" w:line-rule="auto"/>
        <w:ind w:firstLine="540"/>
        <w:jc w:val="both"/>
      </w:pPr>
      <w:r>
        <w:rPr>
          <w:sz w:val="20"/>
        </w:rPr>
        <w:t xml:space="preserve">Я проинформирован(а),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w:t>
      </w:r>
    </w:p>
    <w:p>
      <w:pPr>
        <w:pStyle w:val="0"/>
        <w:spacing w:before="200" w:line-rule="auto"/>
        <w:ind w:firstLine="540"/>
        <w:jc w:val="both"/>
      </w:pPr>
      <w:r>
        <w:rPr>
          <w:sz w:val="20"/>
        </w:rPr>
        <w:t xml:space="preserve">Мне известны последствия отзыва данного мною в настоящем заявлении согласия на обработку персональных данных, а именно: оператор блокирует персональные данные заявителя (прекращает их сбор, систематизацию, накопление, использование, в том числе передачу).</w:t>
      </w:r>
    </w:p>
    <w:p>
      <w:pPr>
        <w:pStyle w:val="0"/>
        <w:spacing w:before="200" w:line-rule="auto"/>
        <w:ind w:firstLine="540"/>
        <w:jc w:val="both"/>
      </w:pPr>
      <w:r>
        <w:rPr>
          <w:sz w:val="20"/>
        </w:rPr>
        <w:t xml:space="preserve">Настоящее согласие действует со дня его подписания.</w:t>
      </w:r>
    </w:p>
    <w:p>
      <w:pPr>
        <w:pStyle w:val="0"/>
        <w:jc w:val="both"/>
      </w:pPr>
      <w:r>
        <w:rPr>
          <w:sz w:val="20"/>
        </w:rPr>
      </w:r>
    </w:p>
    <w:tbl>
      <w:tblPr>
        <w:tblInd w:w="0" w:type="dxa"/>
        <w:tblLayout w:type="fixed"/>
        <w:tblCellMar>
          <w:top w:w="102" w:type="dxa"/>
          <w:left w:w="62" w:type="dxa"/>
          <w:bottom w:w="102" w:type="dxa"/>
          <w:right w:w="62" w:type="dxa"/>
        </w:tblCellMar>
      </w:tblPr>
      <w:tblGrid>
        <w:gridCol w:w="1713"/>
        <w:gridCol w:w="7313"/>
      </w:tblGrid>
      <w:tr>
        <w:tc>
          <w:tcPr>
            <w:tcW w:w="1713" w:type="dxa"/>
            <w:tcBorders>
              <w:top w:val="nil"/>
              <w:left w:val="nil"/>
              <w:bottom w:val="nil"/>
              <w:right w:val="nil"/>
            </w:tcBorders>
          </w:tcPr>
          <w:p>
            <w:pPr>
              <w:pStyle w:val="0"/>
            </w:pPr>
            <w:r>
              <w:rPr>
                <w:sz w:val="20"/>
              </w:rPr>
              <w:t xml:space="preserve">Приложение:</w:t>
            </w:r>
          </w:p>
        </w:tc>
        <w:tc>
          <w:tcPr>
            <w:tcW w:w="7313" w:type="dxa"/>
            <w:tcBorders>
              <w:top w:val="nil"/>
              <w:left w:val="nil"/>
              <w:bottom w:val="nil"/>
              <w:right w:val="nil"/>
            </w:tcBorders>
          </w:tcPr>
          <w:p>
            <w:pPr>
              <w:pStyle w:val="0"/>
            </w:pPr>
            <w:r>
              <w:rPr>
                <w:sz w:val="20"/>
              </w:rPr>
              <w:t xml:space="preserve">1.</w:t>
            </w:r>
          </w:p>
        </w:tc>
      </w:tr>
      <w:tr>
        <w:tc>
          <w:tcPr>
            <w:tcW w:w="1713" w:type="dxa"/>
            <w:tcBorders>
              <w:top w:val="nil"/>
              <w:left w:val="nil"/>
              <w:bottom w:val="nil"/>
              <w:right w:val="nil"/>
            </w:tcBorders>
          </w:tcPr>
          <w:p>
            <w:pPr>
              <w:pStyle w:val="0"/>
            </w:pPr>
            <w:r>
              <w:rPr>
                <w:sz w:val="20"/>
              </w:rPr>
            </w:r>
          </w:p>
        </w:tc>
        <w:tc>
          <w:tcPr>
            <w:tcW w:w="7313" w:type="dxa"/>
            <w:tcBorders>
              <w:top w:val="nil"/>
              <w:left w:val="nil"/>
              <w:bottom w:val="nil"/>
              <w:right w:val="nil"/>
            </w:tcBorders>
          </w:tcPr>
          <w:p>
            <w:pPr>
              <w:pStyle w:val="0"/>
            </w:pPr>
            <w:r>
              <w:rPr>
                <w:sz w:val="20"/>
              </w:rPr>
              <w:t xml:space="preserve">2.</w:t>
            </w:r>
          </w:p>
        </w:tc>
      </w:tr>
      <w:tr>
        <w:tc>
          <w:tcPr>
            <w:tcW w:w="1713" w:type="dxa"/>
            <w:tcBorders>
              <w:top w:val="nil"/>
              <w:left w:val="nil"/>
              <w:bottom w:val="nil"/>
              <w:right w:val="nil"/>
            </w:tcBorders>
          </w:tcPr>
          <w:p>
            <w:pPr>
              <w:pStyle w:val="0"/>
            </w:pPr>
            <w:r>
              <w:rPr>
                <w:sz w:val="20"/>
              </w:rPr>
            </w:r>
          </w:p>
        </w:tc>
        <w:tc>
          <w:tcPr>
            <w:tcW w:w="7313" w:type="dxa"/>
            <w:tcBorders>
              <w:top w:val="nil"/>
              <w:left w:val="nil"/>
              <w:bottom w:val="nil"/>
              <w:right w:val="nil"/>
            </w:tcBorders>
          </w:tcPr>
          <w:p>
            <w:pPr>
              <w:pStyle w:val="0"/>
            </w:pPr>
            <w:r>
              <w:rPr>
                <w:sz w:val="20"/>
              </w:rPr>
              <w:t xml:space="preserve">3....</w:t>
            </w:r>
          </w:p>
        </w:tc>
      </w:tr>
    </w:tbl>
    <w:p>
      <w:pPr>
        <w:pStyle w:val="0"/>
        <w:jc w:val="both"/>
      </w:pPr>
      <w:r>
        <w:rPr>
          <w:sz w:val="20"/>
        </w:rPr>
      </w:r>
    </w:p>
    <w:p>
      <w:pPr>
        <w:pStyle w:val="1"/>
        <w:jc w:val="both"/>
      </w:pPr>
      <w:r>
        <w:rPr>
          <w:sz w:val="20"/>
        </w:rPr>
        <w:t xml:space="preserve">"___" __________________ г.   ______________   ________________________</w:t>
      </w:r>
    </w:p>
    <w:p>
      <w:pPr>
        <w:pStyle w:val="1"/>
        <w:jc w:val="both"/>
      </w:pPr>
      <w:r>
        <w:rPr>
          <w:sz w:val="20"/>
        </w:rPr>
        <w:t xml:space="preserve">   (число, месяц, год)           (подпись)       (расшифровка подписи)</w:t>
      </w:r>
    </w:p>
    <w:p>
      <w:pPr>
        <w:pStyle w:val="1"/>
        <w:jc w:val="both"/>
      </w:pPr>
      <w:r>
        <w:rPr>
          <w:sz w:val="20"/>
        </w:rPr>
      </w:r>
    </w:p>
    <w:p>
      <w:pPr>
        <w:pStyle w:val="1"/>
        <w:jc w:val="both"/>
      </w:pPr>
      <w:r>
        <w:rPr>
          <w:sz w:val="20"/>
        </w:rPr>
        <w:t xml:space="preserve">              Заполняется в случае подачи заявления законным</w:t>
      </w:r>
    </w:p>
    <w:p>
      <w:pPr>
        <w:pStyle w:val="1"/>
        <w:jc w:val="both"/>
      </w:pPr>
      <w:r>
        <w:rPr>
          <w:sz w:val="20"/>
        </w:rPr>
        <w:t xml:space="preserve">                    представителем или доверенным лицом</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законного</w:t>
      </w:r>
    </w:p>
    <w:p>
      <w:pPr>
        <w:pStyle w:val="1"/>
        <w:jc w:val="both"/>
      </w:pPr>
      <w:r>
        <w:rPr>
          <w:sz w:val="20"/>
        </w:rPr>
        <w:t xml:space="preserve">                    представителя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                                              (наименование)</w:t>
      </w:r>
    </w:p>
    <w:p>
      <w:pPr>
        <w:pStyle w:val="1"/>
        <w:jc w:val="both"/>
      </w:pPr>
      <w:r>
        <w:rPr>
          <w:sz w:val="20"/>
        </w:rPr>
        <w:t xml:space="preserve">___________________________________________________________________________</w:t>
      </w:r>
    </w:p>
    <w:p>
      <w:pPr>
        <w:pStyle w:val="1"/>
        <w:jc w:val="both"/>
      </w:pPr>
      <w:r>
        <w:rPr>
          <w:sz w:val="20"/>
        </w:rPr>
        <w:t xml:space="preserve">                  (серия, номер, кем выдан, дата выдачи)</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"___" __________________ г.   ______________   ________________________</w:t>
      </w:r>
    </w:p>
    <w:p>
      <w:pPr>
        <w:pStyle w:val="1"/>
        <w:jc w:val="both"/>
      </w:pPr>
      <w:r>
        <w:rPr>
          <w:sz w:val="20"/>
        </w:rPr>
        <w:t xml:space="preserve">   (число, месяц, год)           (подпись)       (расшифровка подписи)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t xml:space="preserve">             социальной защиты населения Архангельской области</w:t>
      </w:r>
    </w:p>
    <w:p>
      <w:pPr>
        <w:pStyle w:val="1"/>
        <w:jc w:val="both"/>
      </w:pPr>
      <w:r>
        <w:rPr>
          <w:sz w:val="20"/>
        </w:rPr>
      </w:r>
    </w:p>
    <w:p>
      <w:pPr>
        <w:pStyle w:val="1"/>
        <w:jc w:val="both"/>
      </w:pPr>
      <w:r>
        <w:rPr>
          <w:sz w:val="20"/>
        </w:rPr>
        <w:t xml:space="preserve">Заявление принял специалист    ____________    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Регистрационный N _____________ "___"____________20____ г.</w:t>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 "___"____________20____ г.</w:t>
      </w:r>
    </w:p>
    <w:p>
      <w:pPr>
        <w:pStyle w:val="1"/>
        <w:jc w:val="both"/>
      </w:pPr>
      <w:r>
        <w:rPr>
          <w:sz w:val="20"/>
        </w:rPr>
        <w:t xml:space="preserve">"___" __________________ г.   ______________   ________________________</w:t>
      </w:r>
    </w:p>
    <w:p>
      <w:pPr>
        <w:pStyle w:val="1"/>
        <w:jc w:val="both"/>
      </w:pPr>
      <w:r>
        <w:rPr>
          <w:sz w:val="20"/>
        </w:rPr>
        <w:t xml:space="preserve">   (число, месяц, год)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7457" w:name="P17457"/>
    <w:bookmarkEnd w:id="17457"/>
    <w:p>
      <w:pPr>
        <w:pStyle w:val="2"/>
        <w:jc w:val="center"/>
      </w:pPr>
      <w:r>
        <w:rPr>
          <w:sz w:val="20"/>
        </w:rPr>
        <w:t xml:space="preserve">ПОРЯДОК</w:t>
      </w:r>
    </w:p>
    <w:p>
      <w:pPr>
        <w:pStyle w:val="2"/>
        <w:jc w:val="center"/>
      </w:pPr>
      <w:r>
        <w:rPr>
          <w:sz w:val="20"/>
        </w:rPr>
        <w:t xml:space="preserve">ДОСТАВКИ ЛИЦ СТАРШЕ 65 ЛЕТ, ПРОЖИВАЮЩИХ В СЕЛЬСКОЙ</w:t>
      </w:r>
    </w:p>
    <w:p>
      <w:pPr>
        <w:pStyle w:val="2"/>
        <w:jc w:val="center"/>
      </w:pPr>
      <w:r>
        <w:rPr>
          <w:sz w:val="20"/>
        </w:rPr>
        <w:t xml:space="preserve">МЕСТНОСТИ, В МЕДИЦИНСКИЕ ОРГАНИЗАЦИИ, РАСПОЛОЖЕННЫЕ</w:t>
      </w:r>
    </w:p>
    <w:p>
      <w:pPr>
        <w:pStyle w:val="2"/>
        <w:jc w:val="center"/>
      </w:pPr>
      <w:r>
        <w:rPr>
          <w:sz w:val="20"/>
        </w:rPr>
        <w:t xml:space="preserve">НА ТЕРРИТОРИИ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518" w:tooltip="Постановление Правительства Архангельской области от 24.09.2019 N 52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24.09.2019 N 529-пп;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03.06.2020 </w:t>
            </w:r>
            <w:hyperlink w:history="0" r:id="rId1519"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292-пп</w:t>
              </w:r>
            </w:hyperlink>
            <w:r>
              <w:rPr>
                <w:sz w:val="20"/>
                <w:color w:val="392c69"/>
              </w:rPr>
              <w:t xml:space="preserve">, от 30.08.2023 </w:t>
            </w:r>
            <w:hyperlink w:history="0" r:id="rId1520" w:tooltip="Постановление Правительства Архангельской области от 30.08.2023 N 810-пп &quot;О внесении изменений в отдельные постановления Правительства Архангельской области&quot; {КонсультантПлюс}">
              <w:r>
                <w:rPr>
                  <w:sz w:val="20"/>
                  <w:color w:val="0000ff"/>
                </w:rPr>
                <w:t xml:space="preserve">N 810-пп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r:id="rId1521"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пунктом 5 статьи 33</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 </w:t>
      </w:r>
      <w:hyperlink w:history="0" r:id="rId1522" w:tooltip="&quot;Устав Архангельской области&quot; (принят Архангельским областным Собранием депутатов 23.05.1995) (ред. от 30.05.2022) (с изм. и доп., вступающими в силу с 01.01.2023) {КонсультантПлюс}">
        <w:r>
          <w:rPr>
            <w:sz w:val="20"/>
            <w:color w:val="0000ff"/>
          </w:rPr>
          <w:t xml:space="preserve">подпунктом 1 пункта 1 статьи 34</w:t>
        </w:r>
      </w:hyperlink>
      <w:r>
        <w:rPr>
          <w:sz w:val="20"/>
        </w:rPr>
        <w:t xml:space="preserve"> Устава Архангельской области, в целях реализации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 утвержденного протоколом заседания проектного комитета по национальному проекту "Демография" от 14 декабря 2018 года N 10, определяет порядок доставки лиц старше 65 лет, проживающих (пребывающих) в сельской местности (далее - доставка лиц старше 65 лет), в медицинские организации, расположенные на территории Архангельской области, оказывающие амбулаторно-поликлиническую помощь по месту жительства (прикрепления) гражданина в целях прохождения профилактических мероприятий, включая диспансеризацию (далее соответственно - медицинские организации, профилактические мероприятия).</w:t>
      </w:r>
    </w:p>
    <w:p>
      <w:pPr>
        <w:pStyle w:val="0"/>
        <w:jc w:val="both"/>
      </w:pPr>
      <w:r>
        <w:rPr>
          <w:sz w:val="20"/>
        </w:rPr>
        <w:t xml:space="preserve">(в ред. постановлений Правительства Архангельской области от 03.06.2020 </w:t>
      </w:r>
      <w:hyperlink w:history="0" r:id="rId1523"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292-пп</w:t>
        </w:r>
      </w:hyperlink>
      <w:r>
        <w:rPr>
          <w:sz w:val="20"/>
        </w:rPr>
        <w:t xml:space="preserve">, от 30.08.2023 </w:t>
      </w:r>
      <w:hyperlink w:history="0" r:id="rId1524" w:tooltip="Постановление Правительства Архангельской области от 30.08.2023 N 810-пп &quot;О внесении изменений в отдельные постановления Правительства Архангельской области&quot; {КонсультантПлюс}">
        <w:r>
          <w:rPr>
            <w:sz w:val="20"/>
            <w:color w:val="0000ff"/>
          </w:rPr>
          <w:t xml:space="preserve">N 810-пп</w:t>
        </w:r>
      </w:hyperlink>
      <w:r>
        <w:rPr>
          <w:sz w:val="20"/>
        </w:rPr>
        <w:t xml:space="preserve">)</w:t>
      </w:r>
    </w:p>
    <w:p>
      <w:pPr>
        <w:pStyle w:val="0"/>
        <w:spacing w:before="200" w:line-rule="auto"/>
        <w:ind w:firstLine="540"/>
        <w:jc w:val="both"/>
      </w:pPr>
      <w:r>
        <w:rPr>
          <w:sz w:val="20"/>
        </w:rPr>
        <w:t xml:space="preserve">2. Для целей настоящего Порядка используются следующие понятия:</w:t>
      </w:r>
    </w:p>
    <w:p>
      <w:pPr>
        <w:pStyle w:val="0"/>
        <w:spacing w:before="200" w:line-rule="auto"/>
        <w:ind w:firstLine="540"/>
        <w:jc w:val="both"/>
      </w:pPr>
      <w:r>
        <w:rPr>
          <w:sz w:val="20"/>
        </w:rPr>
        <w:t xml:space="preserve">сельская местность - поселки сельского типа, села, деревни, железнодорожные станции, станции, железнодорожные разъезды, разъезды на территории Архангельской области;</w:t>
      </w:r>
    </w:p>
    <w:p>
      <w:pPr>
        <w:pStyle w:val="0"/>
        <w:spacing w:before="200" w:line-rule="auto"/>
        <w:ind w:firstLine="540"/>
        <w:jc w:val="both"/>
      </w:pPr>
      <w:r>
        <w:rPr>
          <w:sz w:val="20"/>
        </w:rPr>
        <w:t xml:space="preserve">мобильная бригада - группа работников, формируемая государственной организацией социального обслуживания населения Архангельской области, подведомственная министерству труда, занятости и социального развития Архангельской области (далее соответственно - организации социального обслуживания, министерство труда, занятости и социального развития), осуществляющая доставку лиц старше 65 лет в медицинские организации для проведения профилактических мероприятий;</w:t>
      </w:r>
    </w:p>
    <w:p>
      <w:pPr>
        <w:pStyle w:val="0"/>
        <w:spacing w:before="200" w:line-rule="auto"/>
        <w:ind w:firstLine="540"/>
        <w:jc w:val="both"/>
      </w:pPr>
      <w:r>
        <w:rPr>
          <w:sz w:val="20"/>
        </w:rPr>
        <w:t xml:space="preserve">транспортная услуга - безвозмездная доставка лиц старше 65 лет на автомобильном транспорте организаций социального обслуживания, предназначенном для пассажирской перевозки указанных лиц (далее - автотранспорт), по маршруту от места жительства (пребывания) лиц старше 65 лет до медицинской организации в целях прохождения профилактических мероприятий и обратно.</w:t>
      </w:r>
    </w:p>
    <w:p>
      <w:pPr>
        <w:pStyle w:val="0"/>
        <w:spacing w:before="200" w:line-rule="auto"/>
        <w:ind w:firstLine="540"/>
        <w:jc w:val="both"/>
      </w:pPr>
      <w:r>
        <w:rPr>
          <w:sz w:val="20"/>
        </w:rPr>
        <w:t xml:space="preserve">3. Транспортная услуга не предоставляется для осуществления медицинской эвакуации в рамках оказания скорой, в том числе скорой специализированной, медицинской помощи.</w:t>
      </w:r>
    </w:p>
    <w:p>
      <w:pPr>
        <w:pStyle w:val="0"/>
        <w:jc w:val="both"/>
      </w:pPr>
      <w:r>
        <w:rPr>
          <w:sz w:val="20"/>
        </w:rPr>
      </w:r>
    </w:p>
    <w:p>
      <w:pPr>
        <w:pStyle w:val="2"/>
        <w:outlineLvl w:val="1"/>
        <w:jc w:val="center"/>
      </w:pPr>
      <w:r>
        <w:rPr>
          <w:sz w:val="20"/>
        </w:rPr>
        <w:t xml:space="preserve">II. Организация доставки лиц старше 65 лет</w:t>
      </w:r>
    </w:p>
    <w:p>
      <w:pPr>
        <w:pStyle w:val="2"/>
        <w:jc w:val="center"/>
      </w:pPr>
      <w:r>
        <w:rPr>
          <w:sz w:val="20"/>
        </w:rPr>
        <w:t xml:space="preserve">в медицинские организации</w:t>
      </w:r>
    </w:p>
    <w:p>
      <w:pPr>
        <w:pStyle w:val="0"/>
        <w:jc w:val="both"/>
      </w:pPr>
      <w:r>
        <w:rPr>
          <w:sz w:val="20"/>
        </w:rPr>
      </w:r>
    </w:p>
    <w:p>
      <w:pPr>
        <w:pStyle w:val="0"/>
        <w:ind w:firstLine="540"/>
        <w:jc w:val="both"/>
      </w:pPr>
      <w:r>
        <w:rPr>
          <w:sz w:val="20"/>
        </w:rPr>
        <w:t xml:space="preserve">4. Организации социального обслуживания осуществляют доставку лиц старше 65 лет в медицинские организации.</w:t>
      </w:r>
    </w:p>
    <w:p>
      <w:pPr>
        <w:pStyle w:val="0"/>
        <w:spacing w:before="200" w:line-rule="auto"/>
        <w:ind w:firstLine="540"/>
        <w:jc w:val="both"/>
      </w:pPr>
      <w:r>
        <w:rPr>
          <w:sz w:val="20"/>
        </w:rPr>
        <w:t xml:space="preserve">Перечень организаций социального обслуживания, предоставляющих транспортную услугу, определяется распоряжением министерства труда, занятости и социального развития (далее - перечень).</w:t>
      </w:r>
    </w:p>
    <w:p>
      <w:pPr>
        <w:pStyle w:val="0"/>
        <w:spacing w:before="200" w:line-rule="auto"/>
        <w:ind w:firstLine="540"/>
        <w:jc w:val="both"/>
      </w:pPr>
      <w:r>
        <w:rPr>
          <w:sz w:val="20"/>
        </w:rPr>
        <w:t xml:space="preserve">5. Медицинские организации ежеквартально, не позднее чем за 15 календарных дней до окончания соответствующего квартала, формируют </w:t>
      </w:r>
      <w:hyperlink w:history="0" w:anchor="P17546" w:tooltip="Перечень">
        <w:r>
          <w:rPr>
            <w:sz w:val="20"/>
            <w:color w:val="0000ff"/>
          </w:rPr>
          <w:t xml:space="preserve">перечень</w:t>
        </w:r>
      </w:hyperlink>
      <w:r>
        <w:rPr>
          <w:sz w:val="20"/>
        </w:rPr>
        <w:t xml:space="preserve"> лиц, нуждающихся в доставке в медицинскую организацию в целях прохождения профилактических мероприятий, по форме согласно приложению N 1 к настоящему Порядку.</w:t>
      </w:r>
    </w:p>
    <w:p>
      <w:pPr>
        <w:pStyle w:val="0"/>
        <w:spacing w:before="200" w:line-rule="auto"/>
        <w:ind w:firstLine="540"/>
        <w:jc w:val="both"/>
      </w:pPr>
      <w:r>
        <w:rPr>
          <w:sz w:val="20"/>
        </w:rPr>
        <w:t xml:space="preserve">Перечень лиц, нуждающихся в доставке в медицинские организации, представляется в организацию социального обслуживания при наличии </w:t>
      </w:r>
      <w:hyperlink w:history="0" w:anchor="P17588" w:tooltip="                                 Согласие">
        <w:r>
          <w:rPr>
            <w:sz w:val="20"/>
            <w:color w:val="0000ff"/>
          </w:rPr>
          <w:t xml:space="preserve">согласия</w:t>
        </w:r>
      </w:hyperlink>
      <w:r>
        <w:rPr>
          <w:sz w:val="20"/>
        </w:rPr>
        <w:t xml:space="preserve"> лиц старше 65 лет на обработку персональных данных по форме согласно приложению N 2 к настоящему Порядку.</w:t>
      </w:r>
    </w:p>
    <w:bookmarkStart w:id="17484" w:name="P17484"/>
    <w:bookmarkEnd w:id="17484"/>
    <w:p>
      <w:pPr>
        <w:pStyle w:val="0"/>
        <w:spacing w:before="200" w:line-rule="auto"/>
        <w:ind w:firstLine="540"/>
        <w:jc w:val="both"/>
      </w:pPr>
      <w:r>
        <w:rPr>
          <w:sz w:val="20"/>
        </w:rPr>
        <w:t xml:space="preserve">6. Медицинские организации до 20-го числа каждого месяца направляют в организации социального обслуживания информацию о времени приемов специалистов медицинских организаций на следующий календарный месяц.</w:t>
      </w:r>
    </w:p>
    <w:p>
      <w:pPr>
        <w:pStyle w:val="0"/>
        <w:spacing w:before="200" w:line-rule="auto"/>
        <w:ind w:firstLine="540"/>
        <w:jc w:val="both"/>
      </w:pPr>
      <w:r>
        <w:rPr>
          <w:sz w:val="20"/>
        </w:rPr>
        <w:t xml:space="preserve">В случае изменения информации, указанной в </w:t>
      </w:r>
      <w:hyperlink w:history="0" w:anchor="P17484" w:tooltip="6. Медицинские организации до 20-го числа каждого месяца направляют в организации социального обслуживания информацию о времени приемов специалистов медицинских организаций на следующий календарный месяц.">
        <w:r>
          <w:rPr>
            <w:sz w:val="20"/>
            <w:color w:val="0000ff"/>
          </w:rPr>
          <w:t xml:space="preserve">абзаце первом</w:t>
        </w:r>
      </w:hyperlink>
      <w:r>
        <w:rPr>
          <w:sz w:val="20"/>
        </w:rPr>
        <w:t xml:space="preserve"> настоящего пункта, медицинская организация направляет информацию об указанных изменениях в организацию социального обслуживания в течение двух рабочих дней со дня указанных изменений.</w:t>
      </w:r>
    </w:p>
    <w:p>
      <w:pPr>
        <w:pStyle w:val="0"/>
        <w:spacing w:before="200" w:line-rule="auto"/>
        <w:ind w:firstLine="540"/>
        <w:jc w:val="both"/>
      </w:pPr>
      <w:r>
        <w:rPr>
          <w:sz w:val="20"/>
        </w:rPr>
        <w:t xml:space="preserve">7. Организация социального обслуживания формирует по согласованию с лицом старше 65 лет и согласовывает с медицинскими организациями график осуществления доставки лиц старше 65 лет для проведения профилактических мероприятий (далее - график).</w:t>
      </w:r>
    </w:p>
    <w:bookmarkStart w:id="17487" w:name="P17487"/>
    <w:bookmarkEnd w:id="17487"/>
    <w:p>
      <w:pPr>
        <w:pStyle w:val="0"/>
        <w:spacing w:before="200" w:line-rule="auto"/>
        <w:ind w:firstLine="540"/>
        <w:jc w:val="both"/>
      </w:pPr>
      <w:r>
        <w:rPr>
          <w:sz w:val="20"/>
        </w:rPr>
        <w:t xml:space="preserve">8. В случае отсутствия возможности доставки лиц старше 65 лет в медицинские организации (наличие неблагоприятных дорожно-эксплуатационных условий, влекущих за собой временные ограничения или прекращение движения в целях обеспечения безопасности дорожного движения, островная территория без доступа к ней автотранспорта, техническая неисправность транспортного средства, при наличии которой эксплуатация транспортного средства запрещена) транспортная услуга не предоставляется, о чем организация социального обслуживания информирует лицо старше 65 лет и медицинскую организацию в день наступления указанных обстоятельств.</w:t>
      </w:r>
    </w:p>
    <w:p>
      <w:pPr>
        <w:pStyle w:val="0"/>
        <w:spacing w:before="200" w:line-rule="auto"/>
        <w:ind w:firstLine="540"/>
        <w:jc w:val="both"/>
      </w:pPr>
      <w:r>
        <w:rPr>
          <w:sz w:val="20"/>
        </w:rPr>
        <w:t xml:space="preserve">После устранения обстоятельств, указанных в </w:t>
      </w:r>
      <w:hyperlink w:history="0" w:anchor="P17487" w:tooltip="8. В случае отсутствия возможности доставки лиц старше 65 лет в медицинские организации (наличие неблагоприятных дорожно-эксплуатационных условий, влекущих за собой временные ограничения или прекращение движения в целях обеспечения безопасности дорожного движения, островная территория без доступа к ней автотранспорта, техническая неисправность транспортного средства, при наличии которой эксплуатация транспортного средства запрещена) транспортная услуга не предоставляется, о чем организация социального об...">
        <w:r>
          <w:rPr>
            <w:sz w:val="20"/>
            <w:color w:val="0000ff"/>
          </w:rPr>
          <w:t xml:space="preserve">абзаце первом</w:t>
        </w:r>
      </w:hyperlink>
      <w:r>
        <w:rPr>
          <w:sz w:val="20"/>
        </w:rPr>
        <w:t xml:space="preserve"> настоящего пункта, организация социального обслуживания согласовывает с лицом старше 65 лет дату и время оказания транспортной услуги и включает указанное лицо старше 65 лет в график.</w:t>
      </w:r>
    </w:p>
    <w:p>
      <w:pPr>
        <w:pStyle w:val="0"/>
        <w:spacing w:before="200" w:line-rule="auto"/>
        <w:ind w:firstLine="540"/>
        <w:jc w:val="both"/>
      </w:pPr>
      <w:r>
        <w:rPr>
          <w:sz w:val="20"/>
        </w:rPr>
        <w:t xml:space="preserve">9. Транспортная услуга осуществляется в часы работы организации социального обслуживания и медицинской организации и включает в себя:</w:t>
      </w:r>
    </w:p>
    <w:p>
      <w:pPr>
        <w:pStyle w:val="0"/>
        <w:spacing w:before="200" w:line-rule="auto"/>
        <w:ind w:firstLine="540"/>
        <w:jc w:val="both"/>
      </w:pPr>
      <w:r>
        <w:rPr>
          <w:sz w:val="20"/>
        </w:rPr>
        <w:t xml:space="preserve">1) доставку лиц старше 65 лет от места их жительства (пребывания) до места нахождения медицинской организации и обратно, а также время вынужденного простоя, включающее в себя время ожидания указанных лиц в медицинской организации;</w:t>
      </w:r>
    </w:p>
    <w:p>
      <w:pPr>
        <w:pStyle w:val="0"/>
        <w:spacing w:before="200" w:line-rule="auto"/>
        <w:ind w:firstLine="540"/>
        <w:jc w:val="both"/>
      </w:pPr>
      <w:r>
        <w:rPr>
          <w:sz w:val="20"/>
        </w:rPr>
        <w:t xml:space="preserve">2) оказание содействия лицам старше 65 лет при посадке и высадке в автотранспорт, а также при входе в медицинскую организацию и выходе из нее.</w:t>
      </w:r>
    </w:p>
    <w:p>
      <w:pPr>
        <w:pStyle w:val="0"/>
        <w:spacing w:before="200" w:line-rule="auto"/>
        <w:ind w:firstLine="540"/>
        <w:jc w:val="both"/>
      </w:pPr>
      <w:r>
        <w:rPr>
          <w:sz w:val="20"/>
        </w:rPr>
        <w:t xml:space="preserve">10. Организация социального обслуживания после получения согласованного медицинской организацией графика:</w:t>
      </w:r>
    </w:p>
    <w:p>
      <w:pPr>
        <w:pStyle w:val="0"/>
        <w:spacing w:before="200" w:line-rule="auto"/>
        <w:ind w:firstLine="540"/>
        <w:jc w:val="both"/>
      </w:pPr>
      <w:r>
        <w:rPr>
          <w:sz w:val="20"/>
        </w:rPr>
        <w:t xml:space="preserve">1) информирует лицо старше 65 лет о времени доставки и прибытия мобильной бригады не позднее чем за пять календарных дней до дня оказания транспортной услуги, а также сообщает государственный регистрационный знак автомобиля, его марку и цвет кузова, фамилию, имя и отчество (при наличии) водителя. В случае смены автотранспорта и (или) водителя сообщает об этом лицу старше 65 лет в течение одного рабочего дня в день изменения;</w:t>
      </w:r>
    </w:p>
    <w:p>
      <w:pPr>
        <w:pStyle w:val="0"/>
        <w:spacing w:before="200" w:line-rule="auto"/>
        <w:ind w:firstLine="540"/>
        <w:jc w:val="both"/>
      </w:pPr>
      <w:r>
        <w:rPr>
          <w:sz w:val="20"/>
        </w:rPr>
        <w:t xml:space="preserve">2) при совпадении пункта назначения двух и более получателей транспортной услуги составляет маршрут следования для организации их групповой поездки.</w:t>
      </w:r>
    </w:p>
    <w:p>
      <w:pPr>
        <w:pStyle w:val="0"/>
        <w:spacing w:before="200" w:line-rule="auto"/>
        <w:ind w:firstLine="540"/>
        <w:jc w:val="both"/>
      </w:pPr>
      <w:r>
        <w:rPr>
          <w:sz w:val="20"/>
        </w:rPr>
        <w:t xml:space="preserve">11. По прибытии мобильной бригады к месту жительства (пребывания) лица старше 65 лет организация социального обслуживания информирует его об этом по телефону.</w:t>
      </w:r>
    </w:p>
    <w:p>
      <w:pPr>
        <w:pStyle w:val="0"/>
        <w:spacing w:before="200" w:line-rule="auto"/>
        <w:ind w:firstLine="540"/>
        <w:jc w:val="both"/>
      </w:pPr>
      <w:r>
        <w:rPr>
          <w:sz w:val="20"/>
        </w:rPr>
        <w:t xml:space="preserve">12. В целях оказания транспортной услуги уполномоченный член мобильной бригады совместно с лицом старше 65 лет подписывают договор и акт об оказании транспортной услуги по форме, утверждаемой постановлением министерства труда, занятости и социального развития (далее соответственно - договор, акт).</w:t>
      </w:r>
    </w:p>
    <w:bookmarkStart w:id="17497" w:name="P17497"/>
    <w:bookmarkEnd w:id="17497"/>
    <w:p>
      <w:pPr>
        <w:pStyle w:val="0"/>
        <w:spacing w:before="200" w:line-rule="auto"/>
        <w:ind w:firstLine="540"/>
        <w:jc w:val="both"/>
      </w:pPr>
      <w:r>
        <w:rPr>
          <w:sz w:val="20"/>
        </w:rPr>
        <w:t xml:space="preserve">13. Лицо старше 65 лет и сопровождающее его лицо (при необходимости) обязаны:</w:t>
      </w:r>
    </w:p>
    <w:p>
      <w:pPr>
        <w:pStyle w:val="0"/>
        <w:spacing w:before="200" w:line-rule="auto"/>
        <w:ind w:firstLine="540"/>
        <w:jc w:val="both"/>
      </w:pPr>
      <w:r>
        <w:rPr>
          <w:sz w:val="20"/>
        </w:rPr>
        <w:t xml:space="preserve">1) в назначенное время быть готовыми к началу транспортировки;</w:t>
      </w:r>
    </w:p>
    <w:p>
      <w:pPr>
        <w:pStyle w:val="0"/>
        <w:spacing w:before="200" w:line-rule="auto"/>
        <w:ind w:firstLine="540"/>
        <w:jc w:val="both"/>
      </w:pPr>
      <w:r>
        <w:rPr>
          <w:sz w:val="20"/>
        </w:rPr>
        <w:t xml:space="preserve">2) при посадке предъявить члену мобильной бригады документ, удостоверяющий личность;</w:t>
      </w:r>
    </w:p>
    <w:p>
      <w:pPr>
        <w:pStyle w:val="0"/>
        <w:spacing w:before="200" w:line-rule="auto"/>
        <w:ind w:firstLine="540"/>
        <w:jc w:val="both"/>
      </w:pPr>
      <w:r>
        <w:rPr>
          <w:sz w:val="20"/>
        </w:rPr>
        <w:t xml:space="preserve">3) соблюдать чистоту в салоне автотранспорта, не допускать порчи имущества;</w:t>
      </w:r>
    </w:p>
    <w:p>
      <w:pPr>
        <w:pStyle w:val="0"/>
        <w:jc w:val="both"/>
      </w:pPr>
      <w:r>
        <w:rPr>
          <w:sz w:val="20"/>
        </w:rPr>
      </w:r>
    </w:p>
    <w:p>
      <w:pPr>
        <w:pStyle w:val="0"/>
        <w:ind w:firstLine="540"/>
        <w:jc w:val="both"/>
      </w:pPr>
      <w:r>
        <w:rPr>
          <w:sz w:val="20"/>
        </w:rPr>
        <w:t xml:space="preserve">4) в случае отказа от поездки сообщить об этом работнику организации социального обслуживания не менее чем за три часа до назначенного времени.</w:t>
      </w:r>
    </w:p>
    <w:p>
      <w:pPr>
        <w:pStyle w:val="0"/>
        <w:spacing w:before="200" w:line-rule="auto"/>
        <w:ind w:firstLine="540"/>
        <w:jc w:val="both"/>
      </w:pPr>
      <w:r>
        <w:rPr>
          <w:sz w:val="20"/>
        </w:rPr>
        <w:t xml:space="preserve">14. При оказании транспортной услуги разрешается провозить в качестве ручной клади вещи, которые свободно проходят через дверные проемы, не мешают управлять автотранспортом и пользоваться зеркалами заднего вида.</w:t>
      </w:r>
    </w:p>
    <w:bookmarkStart w:id="17504" w:name="P17504"/>
    <w:bookmarkEnd w:id="17504"/>
    <w:p>
      <w:pPr>
        <w:pStyle w:val="0"/>
        <w:spacing w:before="200" w:line-rule="auto"/>
        <w:ind w:firstLine="540"/>
        <w:jc w:val="both"/>
      </w:pPr>
      <w:r>
        <w:rPr>
          <w:sz w:val="20"/>
        </w:rPr>
        <w:t xml:space="preserve">15. В автотранспорте запрещаются:</w:t>
      </w:r>
    </w:p>
    <w:p>
      <w:pPr>
        <w:pStyle w:val="0"/>
        <w:spacing w:before="200" w:line-rule="auto"/>
        <w:ind w:firstLine="540"/>
        <w:jc w:val="both"/>
      </w:pPr>
      <w:r>
        <w:rPr>
          <w:sz w:val="20"/>
        </w:rPr>
        <w:t xml:space="preserve">перевозка зловонных и опасных (легковоспламеняющихся, взрывчатых, токсичных, коррозионных и др.) веществ, холодного и огнестрельного оружия без чехлов и упаковки, вещей (предметов), загрязняющих салон автомобиля или одежду пассажиров;</w:t>
      </w:r>
    </w:p>
    <w:p>
      <w:pPr>
        <w:pStyle w:val="0"/>
        <w:spacing w:before="200" w:line-rule="auto"/>
        <w:ind w:firstLine="540"/>
        <w:jc w:val="both"/>
      </w:pPr>
      <w:r>
        <w:rPr>
          <w:sz w:val="20"/>
        </w:rPr>
        <w:t xml:space="preserve">употребление спиртных и алкогольных напитков;</w:t>
      </w:r>
    </w:p>
    <w:p>
      <w:pPr>
        <w:pStyle w:val="0"/>
        <w:spacing w:before="200" w:line-rule="auto"/>
        <w:ind w:firstLine="540"/>
        <w:jc w:val="both"/>
      </w:pPr>
      <w:r>
        <w:rPr>
          <w:sz w:val="20"/>
        </w:rPr>
        <w:t xml:space="preserve">курение.</w:t>
      </w:r>
    </w:p>
    <w:p>
      <w:pPr>
        <w:pStyle w:val="0"/>
        <w:spacing w:before="200" w:line-rule="auto"/>
        <w:ind w:firstLine="540"/>
        <w:jc w:val="both"/>
      </w:pPr>
      <w:r>
        <w:rPr>
          <w:sz w:val="20"/>
        </w:rPr>
        <w:t xml:space="preserve">16. Лицу старше 65 лет отказывается в предоставлении транспортной услуги в следующих случаях:</w:t>
      </w:r>
    </w:p>
    <w:p>
      <w:pPr>
        <w:pStyle w:val="0"/>
        <w:spacing w:before="200" w:line-rule="auto"/>
        <w:ind w:firstLine="540"/>
        <w:jc w:val="both"/>
      </w:pPr>
      <w:r>
        <w:rPr>
          <w:sz w:val="20"/>
        </w:rPr>
        <w:t xml:space="preserve">1) отсутствие у лица старше 65 лет документа, удостоверяющего личность;</w:t>
      </w:r>
    </w:p>
    <w:p>
      <w:pPr>
        <w:pStyle w:val="0"/>
        <w:spacing w:before="200" w:line-rule="auto"/>
        <w:ind w:firstLine="540"/>
        <w:jc w:val="both"/>
      </w:pPr>
      <w:r>
        <w:rPr>
          <w:sz w:val="20"/>
        </w:rPr>
        <w:t xml:space="preserve">2) лицо старше 65 лет не вышло для первичной посадки в автотранспорт по истечении 15 минут от согласованного времени;</w:t>
      </w:r>
    </w:p>
    <w:p>
      <w:pPr>
        <w:pStyle w:val="0"/>
        <w:spacing w:before="200" w:line-rule="auto"/>
        <w:ind w:firstLine="540"/>
        <w:jc w:val="both"/>
      </w:pPr>
      <w:r>
        <w:rPr>
          <w:sz w:val="20"/>
        </w:rPr>
        <w:t xml:space="preserve">3) несоблюдение лицом старше 65 лет условий оказания транспортной услуги, установленных </w:t>
      </w:r>
      <w:hyperlink w:history="0" w:anchor="P17497" w:tooltip="13. Лицо старше 65 лет и сопровождающее его лицо (при необходимости) обязаны:">
        <w:r>
          <w:rPr>
            <w:sz w:val="20"/>
            <w:color w:val="0000ff"/>
          </w:rPr>
          <w:t xml:space="preserve">пунктами 13</w:t>
        </w:r>
      </w:hyperlink>
      <w:r>
        <w:rPr>
          <w:sz w:val="20"/>
        </w:rPr>
        <w:t xml:space="preserve"> - </w:t>
      </w:r>
      <w:hyperlink w:history="0" w:anchor="P17504" w:tooltip="15. В автотранспорте запрещаются:">
        <w:r>
          <w:rPr>
            <w:sz w:val="20"/>
            <w:color w:val="0000ff"/>
          </w:rPr>
          <w:t xml:space="preserve">15</w:t>
        </w:r>
      </w:hyperlink>
      <w:r>
        <w:rPr>
          <w:sz w:val="20"/>
        </w:rPr>
        <w:t xml:space="preserve"> настоящего Порядка;</w:t>
      </w:r>
    </w:p>
    <w:p>
      <w:pPr>
        <w:pStyle w:val="0"/>
        <w:spacing w:before="200" w:line-rule="auto"/>
        <w:ind w:firstLine="540"/>
        <w:jc w:val="both"/>
      </w:pPr>
      <w:r>
        <w:rPr>
          <w:sz w:val="20"/>
        </w:rPr>
        <w:t xml:space="preserve">4) нахождение лица старше 65 лет в состоянии алкогольного, наркотического или иного опьянения;</w:t>
      </w:r>
    </w:p>
    <w:p>
      <w:pPr>
        <w:pStyle w:val="0"/>
        <w:spacing w:before="200" w:line-rule="auto"/>
        <w:ind w:firstLine="540"/>
        <w:jc w:val="both"/>
      </w:pPr>
      <w:r>
        <w:rPr>
          <w:sz w:val="20"/>
        </w:rPr>
        <w:t xml:space="preserve">5) поведение лица старше 65 лет создает угрозу безопасности движения автотранспорта либо угрозу жизни или здоровью других лиц.</w:t>
      </w:r>
    </w:p>
    <w:p>
      <w:pPr>
        <w:pStyle w:val="0"/>
        <w:jc w:val="both"/>
      </w:pPr>
      <w:r>
        <w:rPr>
          <w:sz w:val="20"/>
        </w:rPr>
      </w:r>
    </w:p>
    <w:p>
      <w:pPr>
        <w:pStyle w:val="2"/>
        <w:outlineLvl w:val="1"/>
        <w:jc w:val="center"/>
      </w:pPr>
      <w:r>
        <w:rPr>
          <w:sz w:val="20"/>
        </w:rPr>
        <w:t xml:space="preserve">III. Требования к оказанию транспортной услуги</w:t>
      </w:r>
    </w:p>
    <w:p>
      <w:pPr>
        <w:pStyle w:val="0"/>
        <w:jc w:val="both"/>
      </w:pPr>
      <w:r>
        <w:rPr>
          <w:sz w:val="20"/>
        </w:rPr>
      </w:r>
    </w:p>
    <w:p>
      <w:pPr>
        <w:pStyle w:val="0"/>
        <w:ind w:firstLine="540"/>
        <w:jc w:val="both"/>
      </w:pPr>
      <w:r>
        <w:rPr>
          <w:sz w:val="20"/>
        </w:rPr>
        <w:t xml:space="preserve">17. При оказании транспортной услуги организация социального обслуживания руководствуется требованиями законодательства Российской Федерации в сфере пассажирских перевозок и безопасности дорожного движения.</w:t>
      </w:r>
    </w:p>
    <w:p>
      <w:pPr>
        <w:pStyle w:val="0"/>
        <w:spacing w:before="200" w:line-rule="auto"/>
        <w:ind w:firstLine="540"/>
        <w:jc w:val="both"/>
      </w:pPr>
      <w:r>
        <w:rPr>
          <w:sz w:val="20"/>
        </w:rPr>
        <w:t xml:space="preserve">Организация социального обслуживания обязана соблюдать правила технической эксплуатации автомобиля, проводить его техническое обслуживание и ремонт, обеспечивать ежедневный технический контроль перед выездом и соблюдение водителем установленного режима работы.</w:t>
      </w:r>
    </w:p>
    <w:p>
      <w:pPr>
        <w:pStyle w:val="0"/>
        <w:spacing w:before="200" w:line-rule="auto"/>
        <w:ind w:firstLine="540"/>
        <w:jc w:val="both"/>
      </w:pPr>
      <w:r>
        <w:rPr>
          <w:sz w:val="20"/>
        </w:rPr>
        <w:t xml:space="preserve">18. К работе допускаются водители, имеющие водительское удостоверение соответствующей категории, прошедшие предрейсовый медицинский осмотр и допущенные по состоянию здоровья к управлению автомобилем.</w:t>
      </w:r>
    </w:p>
    <w:p>
      <w:pPr>
        <w:pStyle w:val="0"/>
        <w:spacing w:before="200" w:line-rule="auto"/>
        <w:ind w:firstLine="540"/>
        <w:jc w:val="both"/>
      </w:pPr>
      <w:r>
        <w:rPr>
          <w:sz w:val="20"/>
        </w:rPr>
        <w:t xml:space="preserve">19. Водитель во время работы по маршруту должен иметь при себе и предъявлять для контроля путевой лист, заполненный в соответствии с </w:t>
      </w:r>
      <w:hyperlink w:history="0" r:id="rId1525" w:tooltip="Приказ Минтранса России от 18.09.2008 N 152 (ред. от 21.12.2018) &quot;Об утверждении обязательных реквизитов и порядка заполнения путевых листов&quot; (Зарегистрировано в Минюсте России 08.10.2008 N 12414) ------------ Утратил силу или отменен {КонсультантПлюс}">
        <w:r>
          <w:rPr>
            <w:sz w:val="20"/>
            <w:color w:val="0000ff"/>
          </w:rPr>
          <w:t xml:space="preserve">приказом</w:t>
        </w:r>
      </w:hyperlink>
      <w:r>
        <w:rPr>
          <w:sz w:val="20"/>
        </w:rPr>
        <w:t xml:space="preserve"> Министерства транспорта Российской Федерации от 18 сентября 2008 года N 152 "Об утверждении обязательных реквизитов и порядка заполнения путевых листов".</w:t>
      </w:r>
    </w:p>
    <w:p>
      <w:pPr>
        <w:pStyle w:val="0"/>
        <w:spacing w:before="200" w:line-rule="auto"/>
        <w:ind w:firstLine="540"/>
        <w:jc w:val="both"/>
      </w:pPr>
      <w:r>
        <w:rPr>
          <w:sz w:val="20"/>
        </w:rPr>
        <w:t xml:space="preserve">20. При обнаружении забытых в автомобиле вещей их передача и оформление связанных с ней актов осуществляется в соответствии с </w:t>
      </w:r>
      <w:hyperlink w:history="0" r:id="rId1526" w:tooltip="Постановление Правительства РФ от 14.02.2009 N 112 (ред. от 21.02.2020) &quot;Об утверждении Правил перевозок пассажиров и багажа автомобильным транспортом и городским наземным электрическим транспортом&quot; ------------ Утратил силу или отменен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утвержденными постановлением Правительства Российской Федерации от 14 февраля 2009 года N 112.</w:t>
      </w:r>
    </w:p>
    <w:p>
      <w:pPr>
        <w:pStyle w:val="0"/>
        <w:jc w:val="both"/>
      </w:pPr>
      <w:r>
        <w:rPr>
          <w:sz w:val="20"/>
        </w:rPr>
      </w:r>
    </w:p>
    <w:p>
      <w:pPr>
        <w:pStyle w:val="2"/>
        <w:outlineLvl w:val="1"/>
        <w:jc w:val="center"/>
      </w:pPr>
      <w:r>
        <w:rPr>
          <w:sz w:val="20"/>
        </w:rPr>
        <w:t xml:space="preserve">IV. Отчет по доставке лиц старше 65 лет</w:t>
      </w:r>
    </w:p>
    <w:p>
      <w:pPr>
        <w:pStyle w:val="2"/>
        <w:jc w:val="center"/>
      </w:pPr>
      <w:r>
        <w:rPr>
          <w:sz w:val="20"/>
        </w:rPr>
        <w:t xml:space="preserve">в медицинские организации</w:t>
      </w:r>
    </w:p>
    <w:p>
      <w:pPr>
        <w:pStyle w:val="0"/>
        <w:jc w:val="both"/>
      </w:pPr>
      <w:r>
        <w:rPr>
          <w:sz w:val="20"/>
        </w:rPr>
      </w:r>
    </w:p>
    <w:p>
      <w:pPr>
        <w:pStyle w:val="0"/>
        <w:ind w:firstLine="540"/>
        <w:jc w:val="both"/>
      </w:pPr>
      <w:r>
        <w:rPr>
          <w:sz w:val="20"/>
        </w:rPr>
        <w:t xml:space="preserve">21. Организации социального обслуживания ежемесячно, до 5-го числа текущего месяца, представляют в министерство труда, занятости и социального развития </w:t>
      </w:r>
      <w:hyperlink w:history="0" w:anchor="P17642" w:tooltip="Отчет">
        <w:r>
          <w:rPr>
            <w:sz w:val="20"/>
            <w:color w:val="0000ff"/>
          </w:rPr>
          <w:t xml:space="preserve">отчет</w:t>
        </w:r>
      </w:hyperlink>
      <w:r>
        <w:rPr>
          <w:sz w:val="20"/>
        </w:rPr>
        <w:t xml:space="preserve"> об осуществлении доставки лиц старше 65 лет по форме согласно приложению N 3 к настоящему Порядку.</w:t>
      </w:r>
    </w:p>
    <w:p>
      <w:pPr>
        <w:pStyle w:val="0"/>
        <w:spacing w:before="200" w:line-rule="auto"/>
        <w:ind w:firstLine="540"/>
        <w:jc w:val="both"/>
      </w:pPr>
      <w:r>
        <w:rPr>
          <w:sz w:val="20"/>
        </w:rPr>
        <w:t xml:space="preserve">22. Медицинские организации ежемесячно представляют в государственное бюджетное медицинское учреждение здравоохранения Архангельской области "Медицинский информационно-аналитический центр" информацию о числе доставленных организациями социального обслуживания в медицинские организации лиц старше 65 лет.</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доставки лиц</w:t>
      </w:r>
    </w:p>
    <w:p>
      <w:pPr>
        <w:pStyle w:val="0"/>
        <w:jc w:val="right"/>
      </w:pPr>
      <w:r>
        <w:rPr>
          <w:sz w:val="20"/>
        </w:rPr>
        <w:t xml:space="preserve">старше 65 лет, проживающих</w:t>
      </w:r>
    </w:p>
    <w:p>
      <w:pPr>
        <w:pStyle w:val="0"/>
        <w:jc w:val="right"/>
      </w:pPr>
      <w:r>
        <w:rPr>
          <w:sz w:val="20"/>
        </w:rPr>
        <w:t xml:space="preserve">в сельской местности,</w:t>
      </w:r>
    </w:p>
    <w:p>
      <w:pPr>
        <w:pStyle w:val="0"/>
        <w:jc w:val="right"/>
      </w:pPr>
      <w:r>
        <w:rPr>
          <w:sz w:val="20"/>
        </w:rPr>
        <w:t xml:space="preserve">в медицинские организации,</w:t>
      </w:r>
    </w:p>
    <w:p>
      <w:pPr>
        <w:pStyle w:val="0"/>
        <w:jc w:val="right"/>
      </w:pPr>
      <w:r>
        <w:rPr>
          <w:sz w:val="20"/>
        </w:rPr>
        <w:t xml:space="preserve">расположенные на территории</w:t>
      </w:r>
    </w:p>
    <w:p>
      <w:pPr>
        <w:pStyle w:val="0"/>
        <w:jc w:val="right"/>
      </w:pPr>
      <w:r>
        <w:rPr>
          <w:sz w:val="20"/>
        </w:rPr>
        <w:t xml:space="preserve">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527"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03.06.2020 N 292-пп)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right"/>
      </w:pPr>
      <w:r>
        <w:rPr>
          <w:sz w:val="20"/>
        </w:rPr>
        <w:t xml:space="preserve">(форма)</w:t>
      </w:r>
    </w:p>
    <w:p>
      <w:pPr>
        <w:pStyle w:val="0"/>
        <w:jc w:val="both"/>
      </w:pPr>
      <w:r>
        <w:rPr>
          <w:sz w:val="20"/>
        </w:rPr>
      </w:r>
    </w:p>
    <w:bookmarkStart w:id="17546" w:name="P17546"/>
    <w:bookmarkEnd w:id="17546"/>
    <w:p>
      <w:pPr>
        <w:pStyle w:val="2"/>
        <w:jc w:val="center"/>
      </w:pPr>
      <w:r>
        <w:rPr>
          <w:sz w:val="20"/>
        </w:rPr>
        <w:t xml:space="preserve">Перечень</w:t>
      </w:r>
    </w:p>
    <w:p>
      <w:pPr>
        <w:pStyle w:val="2"/>
        <w:jc w:val="center"/>
      </w:pPr>
      <w:r>
        <w:rPr>
          <w:sz w:val="20"/>
        </w:rPr>
        <w:t xml:space="preserve">лиц, нуждающихся в доставке в медицинскую организацию</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8"/>
        <w:gridCol w:w="1291"/>
        <w:gridCol w:w="1418"/>
        <w:gridCol w:w="1559"/>
        <w:gridCol w:w="1304"/>
        <w:gridCol w:w="1474"/>
        <w:gridCol w:w="1474"/>
      </w:tblGrid>
      <w:tr>
        <w:tc>
          <w:tcPr>
            <w:tcW w:w="518" w:type="dxa"/>
          </w:tcPr>
          <w:p>
            <w:pPr>
              <w:pStyle w:val="0"/>
              <w:jc w:val="center"/>
            </w:pPr>
            <w:r>
              <w:rPr>
                <w:sz w:val="20"/>
              </w:rPr>
              <w:t xml:space="preserve">N п/п</w:t>
            </w:r>
          </w:p>
        </w:tc>
        <w:tc>
          <w:tcPr>
            <w:tcW w:w="1291" w:type="dxa"/>
          </w:tcPr>
          <w:p>
            <w:pPr>
              <w:pStyle w:val="0"/>
              <w:jc w:val="center"/>
            </w:pPr>
            <w:r>
              <w:rPr>
                <w:sz w:val="20"/>
              </w:rPr>
              <w:t xml:space="preserve">Фамилия, имя, отчество (при наличии)</w:t>
            </w:r>
          </w:p>
        </w:tc>
        <w:tc>
          <w:tcPr>
            <w:tcW w:w="1418" w:type="dxa"/>
          </w:tcPr>
          <w:p>
            <w:pPr>
              <w:pStyle w:val="0"/>
              <w:jc w:val="center"/>
            </w:pPr>
            <w:r>
              <w:rPr>
                <w:sz w:val="20"/>
              </w:rPr>
              <w:t xml:space="preserve">Контактные данные (телефон, e-mail)</w:t>
            </w:r>
          </w:p>
        </w:tc>
        <w:tc>
          <w:tcPr>
            <w:tcW w:w="1559" w:type="dxa"/>
          </w:tcPr>
          <w:p>
            <w:pPr>
              <w:pStyle w:val="0"/>
              <w:jc w:val="center"/>
            </w:pPr>
            <w:r>
              <w:rPr>
                <w:sz w:val="20"/>
              </w:rPr>
              <w:t xml:space="preserve">Адрес места пребывания</w:t>
            </w:r>
          </w:p>
        </w:tc>
        <w:tc>
          <w:tcPr>
            <w:tcW w:w="1304" w:type="dxa"/>
          </w:tcPr>
          <w:p>
            <w:pPr>
              <w:pStyle w:val="0"/>
              <w:jc w:val="center"/>
            </w:pPr>
            <w:r>
              <w:rPr>
                <w:sz w:val="20"/>
              </w:rPr>
              <w:t xml:space="preserve">Наименование медицинской организации</w:t>
            </w:r>
          </w:p>
        </w:tc>
        <w:tc>
          <w:tcPr>
            <w:tcW w:w="1474" w:type="dxa"/>
          </w:tcPr>
          <w:p>
            <w:pPr>
              <w:pStyle w:val="0"/>
              <w:jc w:val="center"/>
            </w:pPr>
            <w:r>
              <w:rPr>
                <w:sz w:val="20"/>
              </w:rPr>
              <w:t xml:space="preserve">Наименование организации социального обслуживания</w:t>
            </w:r>
          </w:p>
        </w:tc>
        <w:tc>
          <w:tcPr>
            <w:tcW w:w="1474" w:type="dxa"/>
          </w:tcPr>
          <w:p>
            <w:pPr>
              <w:pStyle w:val="0"/>
              <w:jc w:val="center"/>
            </w:pPr>
            <w:r>
              <w:rPr>
                <w:sz w:val="20"/>
              </w:rPr>
              <w:t xml:space="preserve">Наличие (отсутствие) потребности в сопровождающем лице</w:t>
            </w:r>
          </w:p>
        </w:tc>
      </w:tr>
      <w:tr>
        <w:tc>
          <w:tcPr>
            <w:tcW w:w="518" w:type="dxa"/>
          </w:tcPr>
          <w:p>
            <w:pPr>
              <w:pStyle w:val="0"/>
              <w:jc w:val="center"/>
            </w:pPr>
            <w:r>
              <w:rPr>
                <w:sz w:val="20"/>
              </w:rPr>
              <w:t xml:space="preserve">1</w:t>
            </w:r>
          </w:p>
        </w:tc>
        <w:tc>
          <w:tcPr>
            <w:tcW w:w="1291" w:type="dxa"/>
          </w:tcPr>
          <w:p>
            <w:pPr>
              <w:pStyle w:val="0"/>
              <w:jc w:val="center"/>
            </w:pPr>
            <w:r>
              <w:rPr>
                <w:sz w:val="20"/>
              </w:rPr>
              <w:t xml:space="preserve">2</w:t>
            </w:r>
          </w:p>
        </w:tc>
        <w:tc>
          <w:tcPr>
            <w:tcW w:w="1418" w:type="dxa"/>
          </w:tcPr>
          <w:p>
            <w:pPr>
              <w:pStyle w:val="0"/>
              <w:jc w:val="center"/>
            </w:pPr>
            <w:r>
              <w:rPr>
                <w:sz w:val="20"/>
              </w:rPr>
              <w:t xml:space="preserve">3</w:t>
            </w:r>
          </w:p>
        </w:tc>
        <w:tc>
          <w:tcPr>
            <w:tcW w:w="1559" w:type="dxa"/>
          </w:tcPr>
          <w:p>
            <w:pPr>
              <w:pStyle w:val="0"/>
              <w:jc w:val="center"/>
            </w:pPr>
            <w:r>
              <w:rPr>
                <w:sz w:val="20"/>
              </w:rPr>
              <w:t xml:space="preserve">4</w:t>
            </w:r>
          </w:p>
        </w:tc>
        <w:tc>
          <w:tcPr>
            <w:tcW w:w="1304" w:type="dxa"/>
          </w:tcPr>
          <w:p>
            <w:pPr>
              <w:pStyle w:val="0"/>
              <w:jc w:val="center"/>
            </w:pPr>
            <w:r>
              <w:rPr>
                <w:sz w:val="20"/>
              </w:rPr>
              <w:t xml:space="preserve">5</w:t>
            </w:r>
          </w:p>
        </w:tc>
        <w:tc>
          <w:tcPr>
            <w:tcW w:w="1474" w:type="dxa"/>
          </w:tcPr>
          <w:p>
            <w:pPr>
              <w:pStyle w:val="0"/>
              <w:jc w:val="center"/>
            </w:pPr>
            <w:r>
              <w:rPr>
                <w:sz w:val="20"/>
              </w:rPr>
              <w:t xml:space="preserve">6</w:t>
            </w:r>
          </w:p>
        </w:tc>
        <w:tc>
          <w:tcPr>
            <w:tcW w:w="1474" w:type="dxa"/>
          </w:tcPr>
          <w:p>
            <w:pPr>
              <w:pStyle w:val="0"/>
              <w:jc w:val="center"/>
            </w:pPr>
            <w:r>
              <w:rPr>
                <w:sz w:val="20"/>
              </w:rPr>
              <w:t xml:space="preserve">7</w:t>
            </w:r>
          </w:p>
        </w:tc>
      </w:tr>
      <w:tr>
        <w:tc>
          <w:tcPr>
            <w:tcW w:w="518" w:type="dxa"/>
          </w:tcPr>
          <w:p>
            <w:pPr>
              <w:pStyle w:val="0"/>
            </w:pPr>
            <w:r>
              <w:rPr>
                <w:sz w:val="20"/>
              </w:rPr>
            </w:r>
          </w:p>
        </w:tc>
        <w:tc>
          <w:tcPr>
            <w:tcW w:w="1291" w:type="dxa"/>
          </w:tcPr>
          <w:p>
            <w:pPr>
              <w:pStyle w:val="0"/>
            </w:pPr>
            <w:r>
              <w:rPr>
                <w:sz w:val="20"/>
              </w:rPr>
            </w:r>
          </w:p>
        </w:tc>
        <w:tc>
          <w:tcPr>
            <w:tcW w:w="1418" w:type="dxa"/>
          </w:tcPr>
          <w:p>
            <w:pPr>
              <w:pStyle w:val="0"/>
            </w:pPr>
            <w:r>
              <w:rPr>
                <w:sz w:val="20"/>
              </w:rPr>
            </w:r>
          </w:p>
        </w:tc>
        <w:tc>
          <w:tcPr>
            <w:tcW w:w="1559" w:type="dxa"/>
          </w:tcPr>
          <w:p>
            <w:pPr>
              <w:pStyle w:val="0"/>
            </w:pPr>
            <w:r>
              <w:rPr>
                <w:sz w:val="20"/>
              </w:rPr>
            </w:r>
          </w:p>
        </w:tc>
        <w:tc>
          <w:tcPr>
            <w:tcW w:w="1304" w:type="dxa"/>
          </w:tcPr>
          <w:p>
            <w:pPr>
              <w:pStyle w:val="0"/>
            </w:pPr>
            <w:r>
              <w:rPr>
                <w:sz w:val="20"/>
              </w:rPr>
            </w:r>
          </w:p>
        </w:tc>
        <w:tc>
          <w:tcPr>
            <w:tcW w:w="1474" w:type="dxa"/>
          </w:tcPr>
          <w:p>
            <w:pPr>
              <w:pStyle w:val="0"/>
            </w:pPr>
            <w:r>
              <w:rPr>
                <w:sz w:val="20"/>
              </w:rPr>
            </w:r>
          </w:p>
        </w:tc>
        <w:tc>
          <w:tcPr>
            <w:tcW w:w="1474"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доставки лиц</w:t>
      </w:r>
    </w:p>
    <w:p>
      <w:pPr>
        <w:pStyle w:val="0"/>
        <w:jc w:val="right"/>
      </w:pPr>
      <w:r>
        <w:rPr>
          <w:sz w:val="20"/>
        </w:rPr>
        <w:t xml:space="preserve">старше 65 лет, проживающих</w:t>
      </w:r>
    </w:p>
    <w:p>
      <w:pPr>
        <w:pStyle w:val="0"/>
        <w:jc w:val="right"/>
      </w:pPr>
      <w:r>
        <w:rPr>
          <w:sz w:val="20"/>
        </w:rPr>
        <w:t xml:space="preserve">в сельской местности,</w:t>
      </w:r>
    </w:p>
    <w:p>
      <w:pPr>
        <w:pStyle w:val="0"/>
        <w:jc w:val="right"/>
      </w:pPr>
      <w:r>
        <w:rPr>
          <w:sz w:val="20"/>
        </w:rPr>
        <w:t xml:space="preserve">в медицинские организации,</w:t>
      </w:r>
    </w:p>
    <w:p>
      <w:pPr>
        <w:pStyle w:val="0"/>
        <w:jc w:val="right"/>
      </w:pPr>
      <w:r>
        <w:rPr>
          <w:sz w:val="20"/>
        </w:rPr>
        <w:t xml:space="preserve">расположенные на территории</w:t>
      </w:r>
    </w:p>
    <w:p>
      <w:pPr>
        <w:pStyle w:val="0"/>
        <w:jc w:val="right"/>
      </w:pPr>
      <w:r>
        <w:rPr>
          <w:sz w:val="20"/>
        </w:rPr>
        <w:t xml:space="preserve">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528"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03.06.2020 N 292-пп)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(форма)</w:t>
      </w:r>
    </w:p>
    <w:p>
      <w:pPr>
        <w:pStyle w:val="1"/>
        <w:jc w:val="both"/>
      </w:pPr>
      <w:r>
        <w:rPr>
          <w:sz w:val="20"/>
        </w:rPr>
      </w:r>
    </w:p>
    <w:bookmarkStart w:id="17588" w:name="P17588"/>
    <w:bookmarkEnd w:id="17588"/>
    <w:p>
      <w:pPr>
        <w:pStyle w:val="1"/>
        <w:jc w:val="both"/>
      </w:pPr>
      <w:r>
        <w:rPr>
          <w:sz w:val="20"/>
        </w:rPr>
        <w:t xml:space="preserve">                                 Согласие</w:t>
      </w:r>
    </w:p>
    <w:p>
      <w:pPr>
        <w:pStyle w:val="1"/>
        <w:jc w:val="both"/>
      </w:pPr>
      <w:r>
        <w:rPr>
          <w:sz w:val="20"/>
        </w:rPr>
        <w:t xml:space="preserve">                     на обработку персональных данных</w:t>
      </w:r>
    </w:p>
    <w:p>
      <w:pPr>
        <w:pStyle w:val="1"/>
        <w:jc w:val="both"/>
      </w:pPr>
      <w:r>
        <w:rPr>
          <w:sz w:val="20"/>
        </w:rPr>
      </w:r>
    </w:p>
    <w:p>
      <w:pPr>
        <w:pStyle w:val="1"/>
        <w:jc w:val="both"/>
      </w:pPr>
      <w:r>
        <w:rPr>
          <w:sz w:val="20"/>
        </w:rPr>
        <w:t xml:space="preserve">    Я,_____________________________________________________________________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реквизиты документа,</w:t>
      </w:r>
    </w:p>
    <w:p>
      <w:pPr>
        <w:pStyle w:val="1"/>
        <w:jc w:val="both"/>
      </w:pPr>
      <w:r>
        <w:rPr>
          <w:sz w:val="20"/>
        </w:rPr>
        <w:t xml:space="preserve">        удостоверяющего личность (серия, номер, дата выдачи, орган,</w:t>
      </w:r>
    </w:p>
    <w:p>
      <w:pPr>
        <w:pStyle w:val="1"/>
        <w:jc w:val="both"/>
      </w:pPr>
      <w:r>
        <w:rPr>
          <w:sz w:val="20"/>
        </w:rPr>
        <w:t xml:space="preserve">     его выдавший), указываются в соответствии с указанным документом)</w:t>
      </w:r>
    </w:p>
    <w:p>
      <w:pPr>
        <w:pStyle w:val="1"/>
        <w:jc w:val="both"/>
      </w:pPr>
      <w:r>
        <w:rPr>
          <w:sz w:val="20"/>
        </w:rPr>
        <w:t xml:space="preserve">действующий  (ая) за себя, на обработку персональных данных о себе, включая</w:t>
      </w:r>
    </w:p>
    <w:p>
      <w:pPr>
        <w:pStyle w:val="1"/>
        <w:jc w:val="both"/>
      </w:pPr>
      <w:r>
        <w:rPr>
          <w:sz w:val="20"/>
        </w:rPr>
        <w:t xml:space="preserve">сбор,   накопление,   хранение  и  передачу  информационных  баз  данных  в</w:t>
      </w:r>
    </w:p>
    <w:p>
      <w:pPr>
        <w:pStyle w:val="1"/>
        <w:jc w:val="both"/>
      </w:pPr>
      <w:r>
        <w:rPr>
          <w:sz w:val="20"/>
        </w:rPr>
        <w:t xml:space="preserve">государственные     организации    социального    обслуживания    населения</w:t>
      </w:r>
    </w:p>
    <w:p>
      <w:pPr>
        <w:pStyle w:val="1"/>
        <w:jc w:val="both"/>
      </w:pPr>
      <w:r>
        <w:rPr>
          <w:sz w:val="20"/>
        </w:rPr>
        <w:t xml:space="preserve">Архангельской  области,  подведомственные  министерству  труда, занятости и</w:t>
      </w:r>
    </w:p>
    <w:p>
      <w:pPr>
        <w:pStyle w:val="1"/>
        <w:jc w:val="both"/>
      </w:pPr>
      <w:r>
        <w:rPr>
          <w:sz w:val="20"/>
        </w:rPr>
        <w:t xml:space="preserve">социального развития Архангельской области, 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медицинской организации)</w:t>
      </w:r>
    </w:p>
    <w:p>
      <w:pPr>
        <w:pStyle w:val="1"/>
        <w:jc w:val="both"/>
      </w:pPr>
      <w:r>
        <w:rPr>
          <w:sz w:val="20"/>
        </w:rPr>
        <w:t xml:space="preserve">(далее  - оператор), при доставке лиц старше 65 лет, проживающих в сельской</w:t>
      </w:r>
    </w:p>
    <w:p>
      <w:pPr>
        <w:pStyle w:val="1"/>
        <w:jc w:val="both"/>
      </w:pPr>
      <w:r>
        <w:rPr>
          <w:sz w:val="20"/>
        </w:rPr>
        <w:t xml:space="preserve">местности,   в   медицинские   организации,   расположенные  на  территории</w:t>
      </w:r>
    </w:p>
    <w:p>
      <w:pPr>
        <w:pStyle w:val="1"/>
        <w:jc w:val="both"/>
      </w:pPr>
      <w:r>
        <w:rPr>
          <w:sz w:val="20"/>
        </w:rPr>
        <w:t xml:space="preserve">Архангельской  области,  в  целях прохождения профилактических мероприятий,</w:t>
      </w:r>
    </w:p>
    <w:p>
      <w:pPr>
        <w:pStyle w:val="1"/>
        <w:jc w:val="both"/>
      </w:pPr>
      <w:r>
        <w:rPr>
          <w:sz w:val="20"/>
        </w:rPr>
        <w:t xml:space="preserve">включая  диспансеризацию, в соответствии с федеральными законами от 27 июля</w:t>
      </w:r>
    </w:p>
    <w:p>
      <w:pPr>
        <w:pStyle w:val="1"/>
        <w:jc w:val="both"/>
      </w:pPr>
      <w:r>
        <w:rPr>
          <w:sz w:val="20"/>
        </w:rPr>
        <w:t xml:space="preserve">2006  года  </w:t>
      </w:r>
      <w:hyperlink w:history="0" r:id="rId1529"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w:t>
      </w:r>
    </w:p>
    <w:p>
      <w:pPr>
        <w:pStyle w:val="1"/>
        <w:jc w:val="both"/>
      </w:pPr>
      <w:r>
        <w:rPr>
          <w:sz w:val="20"/>
        </w:rPr>
        <w:t xml:space="preserve">информации" и от 27 июля 2006 года </w:t>
      </w:r>
      <w:hyperlink w:history="0" r:id="rId1530"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_______</w:t>
      </w:r>
    </w:p>
    <w:p>
      <w:pPr>
        <w:pStyle w:val="1"/>
        <w:jc w:val="both"/>
      </w:pPr>
      <w:r>
        <w:rPr>
          <w:sz w:val="20"/>
        </w:rPr>
        <w:t xml:space="preserve">______________________________________________.</w:t>
      </w:r>
    </w:p>
    <w:p>
      <w:pPr>
        <w:pStyle w:val="1"/>
        <w:jc w:val="both"/>
      </w:pPr>
      <w:r>
        <w:rPr>
          <w:sz w:val="20"/>
        </w:rPr>
        <w:t xml:space="preserve">              (согласен/не согласен)</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 мои</w:t>
      </w:r>
    </w:p>
    <w:p>
      <w:pPr>
        <w:pStyle w:val="1"/>
        <w:jc w:val="both"/>
      </w:pPr>
      <w:r>
        <w:rPr>
          <w:sz w:val="20"/>
        </w:rPr>
        <w:t xml:space="preserve">персональные   данные  (прекращает  их  сбор,  систематизацию,  накопление,</w:t>
      </w:r>
    </w:p>
    <w:p>
      <w:pPr>
        <w:pStyle w:val="1"/>
        <w:jc w:val="both"/>
      </w:pPr>
      <w:r>
        <w:rPr>
          <w:sz w:val="20"/>
        </w:rPr>
        <w:t xml:space="preserve">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t xml:space="preserve">"___" ______________ г.  __________________  _________________________</w:t>
      </w:r>
    </w:p>
    <w:p>
      <w:pPr>
        <w:pStyle w:val="1"/>
        <w:jc w:val="both"/>
      </w:pPr>
      <w:r>
        <w:rPr>
          <w:sz w:val="20"/>
        </w:rPr>
        <w:t xml:space="preserve">         (дата)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Порядку доставки лиц</w:t>
      </w:r>
    </w:p>
    <w:p>
      <w:pPr>
        <w:pStyle w:val="0"/>
        <w:jc w:val="right"/>
      </w:pPr>
      <w:r>
        <w:rPr>
          <w:sz w:val="20"/>
        </w:rPr>
        <w:t xml:space="preserve">старше 65 лет, проживающих</w:t>
      </w:r>
    </w:p>
    <w:p>
      <w:pPr>
        <w:pStyle w:val="0"/>
        <w:jc w:val="right"/>
      </w:pPr>
      <w:r>
        <w:rPr>
          <w:sz w:val="20"/>
        </w:rPr>
        <w:t xml:space="preserve">в сельской местности,</w:t>
      </w:r>
    </w:p>
    <w:p>
      <w:pPr>
        <w:pStyle w:val="0"/>
        <w:jc w:val="right"/>
      </w:pPr>
      <w:r>
        <w:rPr>
          <w:sz w:val="20"/>
        </w:rPr>
        <w:t xml:space="preserve">в медицинские организации,</w:t>
      </w:r>
    </w:p>
    <w:p>
      <w:pPr>
        <w:pStyle w:val="0"/>
        <w:jc w:val="right"/>
      </w:pPr>
      <w:r>
        <w:rPr>
          <w:sz w:val="20"/>
        </w:rPr>
        <w:t xml:space="preserve">расположенные на территории</w:t>
      </w:r>
    </w:p>
    <w:p>
      <w:pPr>
        <w:pStyle w:val="0"/>
        <w:jc w:val="right"/>
      </w:pPr>
      <w:r>
        <w:rPr>
          <w:sz w:val="20"/>
        </w:rPr>
        <w:t xml:space="preserve">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531"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03.06.2020 N 292-пп)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right"/>
      </w:pPr>
      <w:r>
        <w:rPr>
          <w:sz w:val="20"/>
        </w:rPr>
        <w:t xml:space="preserve">(форма)</w:t>
      </w:r>
    </w:p>
    <w:p>
      <w:pPr>
        <w:pStyle w:val="0"/>
        <w:jc w:val="both"/>
      </w:pPr>
      <w:r>
        <w:rPr>
          <w:sz w:val="20"/>
        </w:rPr>
      </w:r>
    </w:p>
    <w:bookmarkStart w:id="17642" w:name="P17642"/>
    <w:bookmarkEnd w:id="17642"/>
    <w:p>
      <w:pPr>
        <w:pStyle w:val="2"/>
        <w:jc w:val="center"/>
      </w:pPr>
      <w:r>
        <w:rPr>
          <w:sz w:val="20"/>
        </w:rPr>
        <w:t xml:space="preserve">Отчет</w:t>
      </w:r>
    </w:p>
    <w:p>
      <w:pPr>
        <w:pStyle w:val="2"/>
        <w:jc w:val="center"/>
      </w:pPr>
      <w:r>
        <w:rPr>
          <w:sz w:val="20"/>
        </w:rPr>
        <w:t xml:space="preserve">о доставке лиц старше 65 лет, проживающих в сельской</w:t>
      </w:r>
    </w:p>
    <w:p>
      <w:pPr>
        <w:pStyle w:val="2"/>
        <w:jc w:val="center"/>
      </w:pPr>
      <w:r>
        <w:rPr>
          <w:sz w:val="20"/>
        </w:rPr>
        <w:t xml:space="preserve">местности, в медицинские организации</w:t>
      </w:r>
    </w:p>
    <w:p>
      <w:pPr>
        <w:pStyle w:val="2"/>
        <w:jc w:val="center"/>
      </w:pPr>
      <w:r>
        <w:rPr>
          <w:sz w:val="20"/>
        </w:rPr>
        <w:t xml:space="preserve">___________________________________________________</w:t>
      </w:r>
    </w:p>
    <w:p>
      <w:pPr>
        <w:pStyle w:val="2"/>
        <w:jc w:val="center"/>
      </w:pPr>
      <w:r>
        <w:rPr>
          <w:sz w:val="20"/>
        </w:rPr>
        <w:t xml:space="preserve">(наименование организации социального обслуживания)</w:t>
      </w:r>
    </w:p>
    <w:p>
      <w:pPr>
        <w:pStyle w:val="2"/>
        <w:jc w:val="center"/>
      </w:pPr>
      <w:r>
        <w:rPr>
          <w:sz w:val="20"/>
        </w:rPr>
        <w:t xml:space="preserve">за ____________ 20___ года</w:t>
      </w:r>
    </w:p>
    <w:p>
      <w:pPr>
        <w:pStyle w:val="0"/>
        <w:jc w:val="both"/>
      </w:pPr>
      <w:r>
        <w:rPr>
          <w:sz w:val="20"/>
        </w:rPr>
      </w:r>
    </w:p>
    <w:p>
      <w:pPr>
        <w:pStyle w:val="0"/>
        <w:ind w:firstLine="540"/>
        <w:jc w:val="both"/>
      </w:pPr>
      <w:r>
        <w:rPr>
          <w:sz w:val="20"/>
        </w:rPr>
        <w:t xml:space="preserve">Ежемесячно (нарастающим итогом), до 5-го числа месяца, следующего за отчетным месяцем, представляется в министерство труда, занятости и социального развития Архангельской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835"/>
        <w:gridCol w:w="1757"/>
        <w:gridCol w:w="3969"/>
      </w:tblGrid>
      <w:tr>
        <w:tc>
          <w:tcPr>
            <w:tcW w:w="510" w:type="dxa"/>
            <w:vMerge w:val="restart"/>
          </w:tcPr>
          <w:p>
            <w:pPr>
              <w:pStyle w:val="0"/>
              <w:jc w:val="center"/>
            </w:pPr>
            <w:r>
              <w:rPr>
                <w:sz w:val="20"/>
              </w:rPr>
              <w:t xml:space="preserve">N п/п</w:t>
            </w:r>
          </w:p>
        </w:tc>
        <w:tc>
          <w:tcPr>
            <w:tcW w:w="2835" w:type="dxa"/>
            <w:vMerge w:val="restart"/>
          </w:tcPr>
          <w:p>
            <w:pPr>
              <w:pStyle w:val="0"/>
              <w:jc w:val="center"/>
            </w:pPr>
            <w:r>
              <w:rPr>
                <w:sz w:val="20"/>
              </w:rPr>
              <w:t xml:space="preserve">Количество выездов за отчетный период для доставки лиц старше 65 лет в медицинские организации</w:t>
            </w:r>
          </w:p>
        </w:tc>
        <w:tc>
          <w:tcPr>
            <w:gridSpan w:val="2"/>
            <w:tcW w:w="5726" w:type="dxa"/>
          </w:tcPr>
          <w:p>
            <w:pPr>
              <w:pStyle w:val="0"/>
              <w:jc w:val="center"/>
            </w:pPr>
            <w:r>
              <w:rPr>
                <w:sz w:val="20"/>
              </w:rPr>
              <w:t xml:space="preserve">Количество лиц старше 65 лет, человек</w:t>
            </w:r>
          </w:p>
        </w:tc>
      </w:tr>
      <w:tr>
        <w:tc>
          <w:tcPr>
            <w:vMerge w:val="continue"/>
          </w:tcPr>
          <w:p/>
        </w:tc>
        <w:tc>
          <w:tcPr>
            <w:vMerge w:val="continue"/>
          </w:tcPr>
          <w:p/>
        </w:tc>
        <w:tc>
          <w:tcPr>
            <w:tcW w:w="1757" w:type="dxa"/>
          </w:tcPr>
          <w:p>
            <w:pPr>
              <w:pStyle w:val="0"/>
              <w:jc w:val="center"/>
            </w:pPr>
            <w:r>
              <w:rPr>
                <w:sz w:val="20"/>
              </w:rPr>
              <w:t xml:space="preserve">выявлено за отчетный период - всего</w:t>
            </w:r>
          </w:p>
        </w:tc>
        <w:tc>
          <w:tcPr>
            <w:tcW w:w="3969" w:type="dxa"/>
          </w:tcPr>
          <w:p>
            <w:pPr>
              <w:pStyle w:val="0"/>
              <w:jc w:val="center"/>
            </w:pPr>
            <w:r>
              <w:rPr>
                <w:sz w:val="20"/>
              </w:rPr>
              <w:t xml:space="preserve">доставлено в медицинские организации</w:t>
            </w:r>
          </w:p>
        </w:tc>
      </w:tr>
      <w:tr>
        <w:tc>
          <w:tcPr>
            <w:tcW w:w="510" w:type="dxa"/>
          </w:tcPr>
          <w:p>
            <w:pPr>
              <w:pStyle w:val="0"/>
              <w:jc w:val="center"/>
            </w:pPr>
            <w:r>
              <w:rPr>
                <w:sz w:val="20"/>
              </w:rPr>
              <w:t xml:space="preserve">1</w:t>
            </w:r>
          </w:p>
        </w:tc>
        <w:tc>
          <w:tcPr>
            <w:tcW w:w="2835" w:type="dxa"/>
          </w:tcPr>
          <w:p>
            <w:pPr>
              <w:pStyle w:val="0"/>
              <w:jc w:val="center"/>
            </w:pPr>
            <w:r>
              <w:rPr>
                <w:sz w:val="20"/>
              </w:rPr>
              <w:t xml:space="preserve">2</w:t>
            </w:r>
          </w:p>
        </w:tc>
        <w:tc>
          <w:tcPr>
            <w:tcW w:w="1757" w:type="dxa"/>
          </w:tcPr>
          <w:p>
            <w:pPr>
              <w:pStyle w:val="0"/>
              <w:jc w:val="center"/>
            </w:pPr>
            <w:r>
              <w:rPr>
                <w:sz w:val="20"/>
              </w:rPr>
              <w:t xml:space="preserve">3</w:t>
            </w:r>
          </w:p>
        </w:tc>
        <w:tc>
          <w:tcPr>
            <w:tcW w:w="3969" w:type="dxa"/>
          </w:tcPr>
          <w:p>
            <w:pPr>
              <w:pStyle w:val="0"/>
              <w:jc w:val="center"/>
            </w:pPr>
            <w:r>
              <w:rPr>
                <w:sz w:val="20"/>
              </w:rPr>
              <w:t xml:space="preserve">4</w:t>
            </w:r>
          </w:p>
        </w:tc>
      </w:tr>
      <w:tr>
        <w:tc>
          <w:tcPr>
            <w:tcW w:w="510" w:type="dxa"/>
          </w:tcPr>
          <w:p>
            <w:pPr>
              <w:pStyle w:val="0"/>
            </w:pPr>
            <w:r>
              <w:rPr>
                <w:sz w:val="20"/>
              </w:rPr>
            </w:r>
          </w:p>
        </w:tc>
        <w:tc>
          <w:tcPr>
            <w:tcW w:w="2835" w:type="dxa"/>
          </w:tcPr>
          <w:p>
            <w:pPr>
              <w:pStyle w:val="0"/>
            </w:pPr>
            <w:r>
              <w:rPr>
                <w:sz w:val="20"/>
              </w:rPr>
            </w:r>
          </w:p>
        </w:tc>
        <w:tc>
          <w:tcPr>
            <w:tcW w:w="1757" w:type="dxa"/>
          </w:tcPr>
          <w:p>
            <w:pPr>
              <w:pStyle w:val="0"/>
            </w:pPr>
            <w:r>
              <w:rPr>
                <w:sz w:val="20"/>
              </w:rPr>
            </w:r>
          </w:p>
        </w:tc>
        <w:tc>
          <w:tcPr>
            <w:tcW w:w="3969" w:type="dxa"/>
          </w:tcPr>
          <w:p>
            <w:pPr>
              <w:pStyle w:val="0"/>
            </w:pPr>
            <w:r>
              <w:rPr>
                <w:sz w:val="20"/>
              </w:rPr>
            </w:r>
          </w:p>
        </w:tc>
      </w:tr>
      <w:tr>
        <w:tc>
          <w:tcPr>
            <w:tcW w:w="510" w:type="dxa"/>
          </w:tcPr>
          <w:p>
            <w:pPr>
              <w:pStyle w:val="0"/>
            </w:pPr>
            <w:r>
              <w:rPr>
                <w:sz w:val="20"/>
              </w:rPr>
            </w:r>
          </w:p>
        </w:tc>
        <w:tc>
          <w:tcPr>
            <w:tcW w:w="2835" w:type="dxa"/>
          </w:tcPr>
          <w:p>
            <w:pPr>
              <w:pStyle w:val="0"/>
            </w:pPr>
            <w:r>
              <w:rPr>
                <w:sz w:val="20"/>
              </w:rPr>
            </w:r>
          </w:p>
        </w:tc>
        <w:tc>
          <w:tcPr>
            <w:tcW w:w="1757" w:type="dxa"/>
          </w:tcPr>
          <w:p>
            <w:pPr>
              <w:pStyle w:val="0"/>
            </w:pPr>
            <w:r>
              <w:rPr>
                <w:sz w:val="20"/>
              </w:rPr>
            </w:r>
          </w:p>
        </w:tc>
        <w:tc>
          <w:tcPr>
            <w:tcW w:w="3969" w:type="dxa"/>
          </w:tcPr>
          <w:p>
            <w:pPr>
              <w:pStyle w:val="0"/>
            </w:pPr>
            <w:r>
              <w:rPr>
                <w:sz w:val="20"/>
              </w:rPr>
            </w:r>
          </w:p>
        </w:tc>
      </w:tr>
    </w:tbl>
    <w:p>
      <w:pPr>
        <w:pStyle w:val="0"/>
        <w:jc w:val="both"/>
      </w:pPr>
      <w:r>
        <w:rPr>
          <w:sz w:val="20"/>
        </w:rPr>
      </w:r>
    </w:p>
    <w:p>
      <w:pPr>
        <w:pStyle w:val="1"/>
        <w:jc w:val="both"/>
      </w:pPr>
      <w:r>
        <w:rPr>
          <w:sz w:val="20"/>
        </w:rPr>
        <w:t xml:space="preserve">Руководитель организации   ______________________________________</w:t>
      </w:r>
    </w:p>
    <w:p>
      <w:pPr>
        <w:pStyle w:val="1"/>
        <w:jc w:val="both"/>
      </w:pPr>
      <w:r>
        <w:rPr>
          <w:sz w:val="20"/>
        </w:rPr>
        <w:t xml:space="preserve">                                           (Ф.И.О.)</w:t>
      </w:r>
    </w:p>
    <w:p>
      <w:pPr>
        <w:pStyle w:val="1"/>
        <w:jc w:val="both"/>
      </w:pPr>
      <w:r>
        <w:rPr>
          <w:sz w:val="20"/>
        </w:rPr>
        <w:t xml:space="preserve">________________________   ______________________________________</w:t>
      </w:r>
    </w:p>
    <w:p>
      <w:pPr>
        <w:pStyle w:val="1"/>
        <w:jc w:val="both"/>
      </w:pPr>
      <w:r>
        <w:rPr>
          <w:sz w:val="20"/>
        </w:rPr>
        <w:t xml:space="preserve">       (подпись)                      (расшифровка подписи)</w:t>
      </w:r>
    </w:p>
    <w:p>
      <w:pPr>
        <w:pStyle w:val="1"/>
        <w:jc w:val="both"/>
      </w:pPr>
      <w:r>
        <w:rPr>
          <w:sz w:val="20"/>
        </w:rPr>
        <w:t xml:space="preserve">Ответственный исполнитель  ______________________________________</w:t>
      </w:r>
    </w:p>
    <w:p>
      <w:pPr>
        <w:pStyle w:val="1"/>
        <w:jc w:val="both"/>
      </w:pPr>
      <w:r>
        <w:rPr>
          <w:sz w:val="20"/>
        </w:rPr>
        <w:t xml:space="preserve">                                           (Ф.И.О.)</w:t>
      </w:r>
    </w:p>
    <w:p>
      <w:pPr>
        <w:pStyle w:val="1"/>
        <w:jc w:val="both"/>
      </w:pPr>
      <w:r>
        <w:rPr>
          <w:sz w:val="20"/>
        </w:rPr>
        <w:t xml:space="preserve">________________________   ______________________________________</w:t>
      </w:r>
    </w:p>
    <w:p>
      <w:pPr>
        <w:pStyle w:val="1"/>
        <w:jc w:val="both"/>
      </w:pPr>
      <w:r>
        <w:rPr>
          <w:sz w:val="20"/>
        </w:rPr>
        <w:t xml:space="preserve">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7687" w:name="P17687"/>
    <w:bookmarkEnd w:id="17687"/>
    <w:p>
      <w:pPr>
        <w:pStyle w:val="2"/>
        <w:jc w:val="center"/>
      </w:pPr>
      <w:r>
        <w:rPr>
          <w:sz w:val="20"/>
        </w:rPr>
        <w:t xml:space="preserve">ПОРЯДОК</w:t>
      </w:r>
    </w:p>
    <w:p>
      <w:pPr>
        <w:pStyle w:val="2"/>
        <w:jc w:val="center"/>
      </w:pPr>
      <w:r>
        <w:rPr>
          <w:sz w:val="20"/>
        </w:rPr>
        <w:t xml:space="preserve">ПРЕДОСТАВЛЕНИЯ УСЛУГ ПО САНАТОРНО-КУРОРТНОМУ ЛЕЧЕНИЮ</w:t>
      </w:r>
    </w:p>
    <w:p>
      <w:pPr>
        <w:pStyle w:val="2"/>
        <w:jc w:val="center"/>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532"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10.10.2019 N 562-пп;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29.10.2019 </w:t>
            </w:r>
            <w:hyperlink w:history="0" r:id="rId1533" w:tooltip="Постановление Правительства Архангельской области от 29.10.2019 N 597-пп &quot;О внесении изменений в некоторые постановления Правительства Архангельской области&quot; {КонсультантПлюс}">
              <w:r>
                <w:rPr>
                  <w:sz w:val="20"/>
                  <w:color w:val="0000ff"/>
                </w:rPr>
                <w:t xml:space="preserve">N 597-пп</w:t>
              </w:r>
            </w:hyperlink>
            <w:r>
              <w:rPr>
                <w:sz w:val="20"/>
                <w:color w:val="392c69"/>
              </w:rPr>
              <w:t xml:space="preserve">, от 10.12.2019 </w:t>
            </w:r>
            <w:hyperlink w:history="0" r:id="rId1534"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670-пп</w:t>
              </w:r>
            </w:hyperlink>
            <w:r>
              <w:rPr>
                <w:sz w:val="20"/>
                <w:color w:val="392c69"/>
              </w:rPr>
              <w:t xml:space="preserve">, от 11.02.2020 </w:t>
            </w:r>
            <w:hyperlink w:history="0" r:id="rId1535" w:tooltip="Постановление Правительства Архангельской области от 11.02.2020 N 7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78-пп</w:t>
              </w:r>
            </w:hyperlink>
            <w:r>
              <w:rPr>
                <w:sz w:val="20"/>
                <w:color w:val="392c69"/>
              </w:rPr>
              <w:t xml:space="preserve">,</w:t>
            </w:r>
          </w:p>
          <w:p>
            <w:pPr>
              <w:pStyle w:val="0"/>
              <w:jc w:val="center"/>
            </w:pPr>
            <w:r>
              <w:rPr>
                <w:sz w:val="20"/>
                <w:color w:val="392c69"/>
              </w:rPr>
              <w:t xml:space="preserve">от 18.05.2020 </w:t>
            </w:r>
            <w:hyperlink w:history="0" r:id="rId1536" w:tooltip="Постановление Правительства Архангельской области от 18.05.2020 N 2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262-пп</w:t>
              </w:r>
            </w:hyperlink>
            <w:r>
              <w:rPr>
                <w:sz w:val="20"/>
                <w:color w:val="392c69"/>
              </w:rPr>
              <w:t xml:space="preserve">, от 26.08.2020 </w:t>
            </w:r>
            <w:hyperlink w:history="0" r:id="rId1537"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N 531-пп</w:t>
              </w:r>
            </w:hyperlink>
            <w:r>
              <w:rPr>
                <w:sz w:val="20"/>
                <w:color w:val="392c69"/>
              </w:rPr>
              <w:t xml:space="preserve">, от 08.10.2020 </w:t>
            </w:r>
            <w:hyperlink w:history="0" r:id="rId1538"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w:t>
            </w:r>
          </w:p>
          <w:p>
            <w:pPr>
              <w:pStyle w:val="0"/>
              <w:jc w:val="center"/>
            </w:pPr>
            <w:r>
              <w:rPr>
                <w:sz w:val="20"/>
                <w:color w:val="392c69"/>
              </w:rPr>
              <w:t xml:space="preserve">от 22.12.2020 </w:t>
            </w:r>
            <w:hyperlink w:history="0" r:id="rId1539"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N 872-пп</w:t>
              </w:r>
            </w:hyperlink>
            <w:r>
              <w:rPr>
                <w:sz w:val="20"/>
                <w:color w:val="392c69"/>
              </w:rPr>
              <w:t xml:space="preserve">, от 26.01.2022 </w:t>
            </w:r>
            <w:hyperlink w:history="0" r:id="rId1540" w:tooltip="Постановление Правительства Архангельской области от 26.01.2022 N 29-пп &quot;О внесении изменения в пункт 4 Порядка предоставления услуг по санаторно-курортному лечению отдельным категориям граждан&quot; {КонсультантПлюс}">
              <w:r>
                <w:rPr>
                  <w:sz w:val="20"/>
                  <w:color w:val="0000ff"/>
                </w:rPr>
                <w:t xml:space="preserve">N 29-пп</w:t>
              </w:r>
            </w:hyperlink>
            <w:r>
              <w:rPr>
                <w:sz w:val="20"/>
                <w:color w:val="392c69"/>
              </w:rPr>
              <w:t xml:space="preserve">, от 07.11.2022 </w:t>
            </w:r>
            <w:hyperlink w:history="0" r:id="rId1541" w:tooltip="Постановление Правительства Архангельской области от 07.11.2022 N 893-пп &quot;О внесении изменений в порядок предоставления услуг по санаторно-курортному лечению отдельным категориям граждан и в постановление Правительства Архангельской области от 28 февраля 2022 года N 106-пп&quot; {КонсультантПлюс}">
              <w:r>
                <w:rPr>
                  <w:sz w:val="20"/>
                  <w:color w:val="0000ff"/>
                </w:rPr>
                <w:t xml:space="preserve">N 893-пп</w:t>
              </w:r>
            </w:hyperlink>
            <w:r>
              <w:rPr>
                <w:sz w:val="20"/>
                <w:color w:val="392c69"/>
              </w:rPr>
              <w:t xml:space="preserve">,</w:t>
            </w:r>
          </w:p>
          <w:p>
            <w:pPr>
              <w:pStyle w:val="0"/>
              <w:jc w:val="center"/>
            </w:pPr>
            <w:r>
              <w:rPr>
                <w:sz w:val="20"/>
                <w:color w:val="392c69"/>
              </w:rPr>
              <w:t xml:space="preserve">от 14.11.2022 </w:t>
            </w:r>
            <w:hyperlink w:history="0" r:id="rId1542"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 от 18.01.2023 </w:t>
            </w:r>
            <w:hyperlink w:history="0" r:id="rId1543"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42-пп</w:t>
              </w:r>
            </w:hyperlink>
            <w:r>
              <w:rPr>
                <w:sz w:val="20"/>
                <w:color w:val="392c69"/>
              </w:rPr>
              <w:t xml:space="preserve">, от 30.05.2023 </w:t>
            </w:r>
            <w:hyperlink w:history="0" r:id="rId1544" w:tooltip="Постановление Правительства Архангельской области от 30.05.2023 N 482-пп &quot;О внесении изменений в Порядок предоставления услуг по санаторно-курортному лечению отдельным категориям граждан и в постановление Правительства Архангельской области от 28 февраля 2022 года N 106-пп&quot; {КонсультантПлюс}">
              <w:r>
                <w:rPr>
                  <w:sz w:val="20"/>
                  <w:color w:val="0000ff"/>
                </w:rPr>
                <w:t xml:space="preserve">N 482-пп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w:anchor="P438" w:tooltip="2.3. Механизм реализации мероприятий подпрограммы N 1">
        <w:r>
          <w:rPr>
            <w:sz w:val="20"/>
            <w:color w:val="0000ff"/>
          </w:rPr>
          <w:t xml:space="preserve">подразделом 2.3</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устанавливает порядок предоставления услуг по санаторно-курортному лечению отдельным категориям граждан (далее - услуги по санаторно-курортному лечению).</w:t>
      </w:r>
    </w:p>
    <w:bookmarkStart w:id="17702" w:name="P17702"/>
    <w:bookmarkEnd w:id="17702"/>
    <w:p>
      <w:pPr>
        <w:pStyle w:val="0"/>
        <w:spacing w:before="200" w:line-rule="auto"/>
        <w:ind w:firstLine="540"/>
        <w:jc w:val="both"/>
      </w:pPr>
      <w:r>
        <w:rPr>
          <w:sz w:val="20"/>
        </w:rPr>
        <w:t xml:space="preserve">2. Услуги по санаторно-курортному лечению предоставляются бесплатно в соответствии с настоящим Порядком следующим категориям граждан Российской Федерации, проживающим на территории Архангельской области:</w:t>
      </w:r>
    </w:p>
    <w:bookmarkStart w:id="17703" w:name="P17703"/>
    <w:bookmarkEnd w:id="17703"/>
    <w:p>
      <w:pPr>
        <w:pStyle w:val="0"/>
        <w:spacing w:before="200" w:line-rule="auto"/>
        <w:ind w:firstLine="540"/>
        <w:jc w:val="both"/>
      </w:pPr>
      <w:r>
        <w:rPr>
          <w:sz w:val="20"/>
        </w:rPr>
        <w:t xml:space="preserve">1) совершеннолетним гражданам, которым установлена 1 группа инвалидности, не нуждающимся в постороннем сопровождении;</w:t>
      </w:r>
    </w:p>
    <w:p>
      <w:pPr>
        <w:pStyle w:val="0"/>
        <w:jc w:val="both"/>
      </w:pPr>
      <w:r>
        <w:rPr>
          <w:sz w:val="20"/>
        </w:rPr>
        <w:t xml:space="preserve">(в ред. </w:t>
      </w:r>
      <w:hyperlink w:history="0" r:id="rId1545" w:tooltip="Постановление Правительства Архангельской области от 18.05.2020 N 2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18.05.2020 N 262-пп)</w:t>
      </w:r>
    </w:p>
    <w:bookmarkStart w:id="17705" w:name="P17705"/>
    <w:bookmarkEnd w:id="17705"/>
    <w:p>
      <w:pPr>
        <w:pStyle w:val="0"/>
        <w:spacing w:before="200" w:line-rule="auto"/>
        <w:ind w:firstLine="540"/>
        <w:jc w:val="both"/>
      </w:pPr>
      <w:r>
        <w:rPr>
          <w:sz w:val="20"/>
        </w:rPr>
        <w:t xml:space="preserve">2) совершеннолетним гражданам, которым установлена 1 группа инвалидности, с сопровождающими лицами;</w:t>
      </w:r>
    </w:p>
    <w:p>
      <w:pPr>
        <w:pStyle w:val="0"/>
        <w:jc w:val="both"/>
      </w:pPr>
      <w:r>
        <w:rPr>
          <w:sz w:val="20"/>
        </w:rPr>
        <w:t xml:space="preserve">(в ред. </w:t>
      </w:r>
      <w:hyperlink w:history="0" r:id="rId1546" w:tooltip="Постановление Правительства Архангельской области от 18.05.2020 N 2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18.05.2020 N 262-пп)</w:t>
      </w:r>
    </w:p>
    <w:p>
      <w:pPr>
        <w:pStyle w:val="0"/>
        <w:spacing w:before="200" w:line-rule="auto"/>
        <w:ind w:firstLine="540"/>
        <w:jc w:val="both"/>
      </w:pPr>
      <w:r>
        <w:rPr>
          <w:sz w:val="20"/>
        </w:rPr>
        <w:t xml:space="preserve">3) совершеннолетним гражданам, которым установлена 2 или 3 группа инвалидности;</w:t>
      </w:r>
    </w:p>
    <w:p>
      <w:pPr>
        <w:pStyle w:val="0"/>
        <w:spacing w:before="200" w:line-rule="auto"/>
        <w:ind w:firstLine="540"/>
        <w:jc w:val="both"/>
      </w:pPr>
      <w:r>
        <w:rPr>
          <w:sz w:val="20"/>
        </w:rPr>
        <w:t xml:space="preserve">4) ветеранам и инвалидам Великой Отечественной войны, ветеранам и инвалидам боевых действий;</w:t>
      </w:r>
    </w:p>
    <w:p>
      <w:pPr>
        <w:pStyle w:val="0"/>
        <w:spacing w:before="200" w:line-rule="auto"/>
        <w:ind w:firstLine="540"/>
        <w:jc w:val="both"/>
      </w:pPr>
      <w:r>
        <w:rPr>
          <w:sz w:val="20"/>
        </w:rPr>
        <w:t xml:space="preserve">5) супруге (супругу), родителям погибших (умерших) участников Великой Отечественной войны, инвалидов Великой Отечественной войны;</w:t>
      </w:r>
    </w:p>
    <w:p>
      <w:pPr>
        <w:pStyle w:val="0"/>
        <w:spacing w:before="200" w:line-rule="auto"/>
        <w:ind w:firstLine="540"/>
        <w:jc w:val="both"/>
      </w:pPr>
      <w:r>
        <w:rPr>
          <w:sz w:val="20"/>
        </w:rPr>
        <w:t xml:space="preserve">6) супруге (супругу), родителям погибших (умерших) ветеранов боевых действий, инвалидов боевых действий;</w:t>
      </w:r>
    </w:p>
    <w:bookmarkStart w:id="17711" w:name="P17711"/>
    <w:bookmarkEnd w:id="17711"/>
    <w:p>
      <w:pPr>
        <w:pStyle w:val="0"/>
        <w:spacing w:before="200" w:line-rule="auto"/>
        <w:ind w:firstLine="540"/>
        <w:jc w:val="both"/>
      </w:pPr>
      <w:r>
        <w:rPr>
          <w:sz w:val="20"/>
        </w:rPr>
        <w:t xml:space="preserve">7) активистам общественных организаций инвалидов, помощи жертвам политических репрессий, помощи семьям погибших защитников Отечества, помощи лицам, родившимся до 3 сентября 1945 года, не относящимся к категориям граждан, указанным в </w:t>
      </w:r>
      <w:hyperlink w:history="0" r:id="rId1547" w:tooltip="Федеральный закон от 12.01.1995 N 5-ФЗ (ред. от 28.04.2023) &quot;О ветеранах&quot; {КонсультантПлюс}">
        <w:r>
          <w:rPr>
            <w:sz w:val="20"/>
            <w:color w:val="0000ff"/>
          </w:rPr>
          <w:t xml:space="preserve">подпунктах 1</w:t>
        </w:r>
      </w:hyperlink>
      <w:r>
        <w:rPr>
          <w:sz w:val="20"/>
        </w:rPr>
        <w:t xml:space="preserve"> - </w:t>
      </w:r>
      <w:hyperlink w:history="0" r:id="rId1548" w:tooltip="Федеральный закон от 12.01.1995 N 5-ФЗ (ред. от 28.04.2023) &quot;О ветеранах&quot; {КонсультантПлюс}">
        <w:r>
          <w:rPr>
            <w:sz w:val="20"/>
            <w:color w:val="0000ff"/>
          </w:rPr>
          <w:t xml:space="preserve">4 пункта 1 статьи 2</w:t>
        </w:r>
      </w:hyperlink>
      <w:r>
        <w:rPr>
          <w:sz w:val="20"/>
        </w:rPr>
        <w:t xml:space="preserve"> и </w:t>
      </w:r>
      <w:hyperlink w:history="0" r:id="rId1549" w:tooltip="Федеральный закон от 12.01.1995 N 5-ФЗ (ред. от 28.04.2023) &quot;О ветеранах&quot; {КонсультантПлюс}">
        <w:r>
          <w:rPr>
            <w:sz w:val="20"/>
            <w:color w:val="0000ff"/>
          </w:rPr>
          <w:t xml:space="preserve">статье 21</w:t>
        </w:r>
      </w:hyperlink>
      <w:r>
        <w:rPr>
          <w:sz w:val="20"/>
        </w:rPr>
        <w:t xml:space="preserve"> Федерального закона от 12 января 1995 года N 5-ФЗ "О ветеранах", а также ветеранских общественных организаций по ходатайству руководителей указанных общественных организаций;</w:t>
      </w:r>
    </w:p>
    <w:p>
      <w:pPr>
        <w:pStyle w:val="0"/>
        <w:jc w:val="both"/>
      </w:pPr>
      <w:r>
        <w:rPr>
          <w:sz w:val="20"/>
        </w:rPr>
        <w:t xml:space="preserve">(пп. 7 в ред. </w:t>
      </w:r>
      <w:hyperlink w:history="0" r:id="rId1550" w:tooltip="Постановление Правительства Архангельской области от 11.02.2020 N 7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11.02.2020 N 78-пп)</w:t>
      </w:r>
    </w:p>
    <w:p>
      <w:pPr>
        <w:pStyle w:val="0"/>
        <w:spacing w:before="200" w:line-rule="auto"/>
        <w:ind w:firstLine="540"/>
        <w:jc w:val="both"/>
      </w:pPr>
      <w:r>
        <w:rPr>
          <w:sz w:val="20"/>
        </w:rPr>
        <w:t xml:space="preserve">8) гражданам, имеющим особые заслуги в развитии социальной сферы Архангельской области, в соответствии с </w:t>
      </w:r>
      <w:hyperlink w:history="0" r:id="rId1551" w:tooltip="Закон Архангельской области от 23.09.2009 N 59-5-ОЗ (ред. от 02.07.2019) &quot;О дополнительном ежемесячном материальном обеспечении граждан, имеющих особые заслуги в развитии социальной сферы Архангельской области&quot; (принят Архангельским областным Собранием депутатов 23.09.2009) ------------ Утратил силу или отменен {КонсультантПлюс}">
        <w:r>
          <w:rPr>
            <w:sz w:val="20"/>
            <w:color w:val="0000ff"/>
          </w:rPr>
          <w:t xml:space="preserve">пунктом 1 статьи 1</w:t>
        </w:r>
      </w:hyperlink>
      <w:r>
        <w:rPr>
          <w:sz w:val="20"/>
        </w:rPr>
        <w:t xml:space="preserve"> областного закона от 23 сентября 2009 года N 59-5-ОЗ "О дополнительном ежемесячном материальном обеспечении граждан, имеющих особые заслуги в развитии социальной сферы Архангельской области", </w:t>
      </w:r>
      <w:hyperlink w:history="0" r:id="rId1552"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3</w:t>
        </w:r>
      </w:hyperlink>
      <w:r>
        <w:rPr>
          <w:sz w:val="20"/>
        </w:rPr>
        <w:t xml:space="preserve"> областного закона от 10 ноября 2004 года N 262-33-ОЗ "О мерах социальной поддержки ветеранов, граждан, пострадавших от политических репрессий, и иных категорий граждан";</w:t>
      </w:r>
    </w:p>
    <w:p>
      <w:pPr>
        <w:pStyle w:val="0"/>
        <w:jc w:val="both"/>
      </w:pPr>
      <w:r>
        <w:rPr>
          <w:sz w:val="20"/>
        </w:rPr>
        <w:t xml:space="preserve">(в ред. </w:t>
      </w:r>
      <w:hyperlink w:history="0" r:id="rId1553" w:tooltip="Постановление Правительства Архангельской области от 11.02.2020 N 7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11.02.2020 N 78-пп)</w:t>
      </w:r>
    </w:p>
    <w:p>
      <w:pPr>
        <w:pStyle w:val="0"/>
        <w:spacing w:before="200" w:line-rule="auto"/>
        <w:ind w:firstLine="540"/>
        <w:jc w:val="both"/>
      </w:pPr>
      <w:r>
        <w:rPr>
          <w:sz w:val="20"/>
        </w:rPr>
        <w:t xml:space="preserve">9) получившим ранение (контузию, травму, увечье) при выполнении задач в ходе проведения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(далее - специальная военная операция):</w:t>
      </w:r>
    </w:p>
    <w:p>
      <w:pPr>
        <w:pStyle w:val="0"/>
        <w:spacing w:before="200" w:line-rule="auto"/>
        <w:ind w:firstLine="540"/>
        <w:jc w:val="both"/>
      </w:pPr>
      <w:r>
        <w:rPr>
          <w:sz w:val="20"/>
        </w:rPr>
        <w:t xml:space="preserve">а) военнослужащим и сотрудникам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сотрудникам органов внутренних дел Российской Федерации, принимающим (принимавшим) участие в специальной военной операции, сотрудникам уголовно-исполнительной системы Российской Федерации, выполняющим (выполнявшим) возложенные на них задачи на территориях Донецкой Народной Республики, Луганской Народной Республики, Запорожской области, Херсонской области и Украины в период проведения специальной военной операции;</w:t>
      </w:r>
    </w:p>
    <w:p>
      <w:pPr>
        <w:pStyle w:val="0"/>
        <w:spacing w:before="200" w:line-rule="auto"/>
        <w:ind w:firstLine="540"/>
        <w:jc w:val="both"/>
      </w:pPr>
      <w:r>
        <w:rPr>
          <w:sz w:val="20"/>
        </w:rPr>
        <w:t xml:space="preserve">б) гражданам, призванным на военную службу по мобилизации в Вооруженные Силы Российской Федерации в соответствии с </w:t>
      </w:r>
      <w:hyperlink w:history="0" r:id="rId1554" w:tooltip="Указ Президента РФ от 21.09.2022 N 647 &quot;Об объявлении частичной мобилизации в Российской Федерации&quot; {КонсультантПлюс}">
        <w:r>
          <w:rPr>
            <w:sz w:val="20"/>
            <w:color w:val="0000ff"/>
          </w:rPr>
          <w:t xml:space="preserve">Указом</w:t>
        </w:r>
      </w:hyperlink>
      <w:r>
        <w:rPr>
          <w:sz w:val="20"/>
        </w:rPr>
        <w:t xml:space="preserve"> Президента Российской Федерации от 21 сентября 2022 года N 647 "Об объявлении частичной мобилизации в Российской Федерации;</w:t>
      </w:r>
    </w:p>
    <w:p>
      <w:pPr>
        <w:pStyle w:val="0"/>
        <w:jc w:val="both"/>
      </w:pPr>
      <w:r>
        <w:rPr>
          <w:sz w:val="20"/>
        </w:rPr>
        <w:t xml:space="preserve">(пп. 9 введен </w:t>
      </w:r>
      <w:hyperlink w:history="0" r:id="rId1555"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18.01.2023 N 42-пп)</w:t>
      </w:r>
    </w:p>
    <w:bookmarkStart w:id="17719" w:name="P17719"/>
    <w:bookmarkEnd w:id="17719"/>
    <w:p>
      <w:pPr>
        <w:pStyle w:val="0"/>
        <w:spacing w:before="200" w:line-rule="auto"/>
        <w:ind w:firstLine="540"/>
        <w:jc w:val="both"/>
      </w:pPr>
      <w:r>
        <w:rPr>
          <w:sz w:val="20"/>
        </w:rPr>
        <w:t xml:space="preserve">10) гражданам, имеющим статус детей войны, в соответствии с </w:t>
      </w:r>
      <w:hyperlink w:history="0" r:id="rId1556" w:tooltip="Закон Архангельской области от 17.02.2023 N 671-41-ОЗ &quot;О детях войны, проживающих на территории Архангельской области&quot; (принят Постановлением Архангельского областного Собрания депутатов от 15.02.2023 N 1881) {КонсультантПлюс}">
        <w:r>
          <w:rPr>
            <w:sz w:val="20"/>
            <w:color w:val="0000ff"/>
          </w:rPr>
          <w:t xml:space="preserve">пунктом 1 статьи 2</w:t>
        </w:r>
      </w:hyperlink>
      <w:r>
        <w:rPr>
          <w:sz w:val="20"/>
        </w:rPr>
        <w:t xml:space="preserve"> областного закона от 17 февраля 2023 года N 671-41-ОЗ "О детях войны, проживающих на территории Архангельской области".</w:t>
      </w:r>
    </w:p>
    <w:p>
      <w:pPr>
        <w:pStyle w:val="0"/>
        <w:jc w:val="both"/>
      </w:pPr>
      <w:r>
        <w:rPr>
          <w:sz w:val="20"/>
        </w:rPr>
        <w:t xml:space="preserve">(пп. 10 введен </w:t>
      </w:r>
      <w:hyperlink w:history="0" r:id="rId1557" w:tooltip="Постановление Правительства Архангельской области от 30.05.2023 N 482-пп &quot;О внесении изменений в Порядок предоставления услуг по санаторно-курортному лечению отдельным категориям граждан и в постановление Правительства Архангельской области от 28 февраля 2022 года N 106-пп&quot; {КонсультантПлюс}">
        <w:r>
          <w:rPr>
            <w:sz w:val="20"/>
            <w:color w:val="0000ff"/>
          </w:rPr>
          <w:t xml:space="preserve">постановлением</w:t>
        </w:r>
      </w:hyperlink>
      <w:r>
        <w:rPr>
          <w:sz w:val="20"/>
        </w:rPr>
        <w:t xml:space="preserve"> Правительства Архангельской области от 30.05.2023 N 482-пп)</w:t>
      </w:r>
    </w:p>
    <w:p>
      <w:pPr>
        <w:pStyle w:val="0"/>
        <w:spacing w:before="200" w:line-rule="auto"/>
        <w:ind w:firstLine="540"/>
        <w:jc w:val="both"/>
      </w:pPr>
      <w:r>
        <w:rPr>
          <w:sz w:val="20"/>
        </w:rPr>
        <w:t xml:space="preserve">3. Услуги по санаторно-курортному лечению предоставляются государственным бюджетным учреждением Архангельской области Центр реабилитации "Родник" (далее - Центр реабилитации).</w:t>
      </w:r>
    </w:p>
    <w:bookmarkStart w:id="17722" w:name="P17722"/>
    <w:bookmarkEnd w:id="17722"/>
    <w:p>
      <w:pPr>
        <w:pStyle w:val="0"/>
        <w:spacing w:before="200" w:line-rule="auto"/>
        <w:ind w:firstLine="540"/>
        <w:jc w:val="both"/>
      </w:pPr>
      <w:r>
        <w:rPr>
          <w:sz w:val="20"/>
        </w:rPr>
        <w:t xml:space="preserve">4. Услуги по санаторно-курортному лечению предоставляются не чаще чем один раз в год.</w:t>
      </w:r>
    </w:p>
    <w:p>
      <w:pPr>
        <w:pStyle w:val="0"/>
        <w:spacing w:before="200" w:line-rule="auto"/>
        <w:ind w:firstLine="540"/>
        <w:jc w:val="both"/>
      </w:pPr>
      <w:r>
        <w:rPr>
          <w:sz w:val="20"/>
        </w:rPr>
        <w:t xml:space="preserve">Годичный период исчисляется со дня окончания получения услуги по санаторно-курортному лечению в Центре реабилитации.</w:t>
      </w:r>
    </w:p>
    <w:p>
      <w:pPr>
        <w:pStyle w:val="0"/>
        <w:jc w:val="both"/>
      </w:pPr>
      <w:r>
        <w:rPr>
          <w:sz w:val="20"/>
        </w:rPr>
        <w:t xml:space="preserve">(п. 4 в ред. </w:t>
      </w:r>
      <w:hyperlink w:history="0" r:id="rId1558" w:tooltip="Постановление Правительства Архангельской области от 26.01.2022 N 29-пп &quot;О внесении изменения в пункт 4 Порядка предоставления услуг по санаторно-курортному лечению отдельным категориям граждан&quot; {КонсультантПлюс}">
        <w:r>
          <w:rPr>
            <w:sz w:val="20"/>
            <w:color w:val="0000ff"/>
          </w:rPr>
          <w:t xml:space="preserve">постановления</w:t>
        </w:r>
      </w:hyperlink>
      <w:r>
        <w:rPr>
          <w:sz w:val="20"/>
        </w:rPr>
        <w:t xml:space="preserve"> Правительства Архангельской области от 26.01.2022 N 29-пп)</w:t>
      </w:r>
    </w:p>
    <w:p>
      <w:pPr>
        <w:pStyle w:val="0"/>
        <w:jc w:val="both"/>
      </w:pPr>
      <w:r>
        <w:rPr>
          <w:sz w:val="20"/>
        </w:rPr>
      </w:r>
    </w:p>
    <w:p>
      <w:pPr>
        <w:pStyle w:val="2"/>
        <w:outlineLvl w:val="1"/>
        <w:jc w:val="center"/>
      </w:pPr>
      <w:r>
        <w:rPr>
          <w:sz w:val="20"/>
        </w:rPr>
        <w:t xml:space="preserve">II. Порядок представления документов для признания</w:t>
      </w:r>
    </w:p>
    <w:p>
      <w:pPr>
        <w:pStyle w:val="2"/>
        <w:jc w:val="center"/>
      </w:pPr>
      <w:r>
        <w:rPr>
          <w:sz w:val="20"/>
        </w:rPr>
        <w:t xml:space="preserve">гражданина нуждающимся в санаторно-курортном лечении</w:t>
      </w:r>
    </w:p>
    <w:p>
      <w:pPr>
        <w:pStyle w:val="0"/>
        <w:jc w:val="both"/>
      </w:pPr>
      <w:r>
        <w:rPr>
          <w:sz w:val="20"/>
        </w:rPr>
      </w:r>
    </w:p>
    <w:bookmarkStart w:id="17729" w:name="P17729"/>
    <w:bookmarkEnd w:id="17729"/>
    <w:p>
      <w:pPr>
        <w:pStyle w:val="0"/>
        <w:ind w:firstLine="540"/>
        <w:jc w:val="both"/>
      </w:pPr>
      <w:r>
        <w:rPr>
          <w:sz w:val="20"/>
        </w:rPr>
        <w:t xml:space="preserve">5. Для признания гражданина нуждающимся в предоставления услуг по санаторно-курортному лечению гражданин (далее - заявитель) представляет в обособленные подразделения государственного казенного учреждения Архангельской области "Архангельский областной центр социальной защиты населения", подведомственное министерству труда, занятости и социального развития Архангельской области (далее соответственно - государственное учреждение, министерство) следующие документы:</w:t>
      </w:r>
    </w:p>
    <w:p>
      <w:pPr>
        <w:pStyle w:val="0"/>
        <w:spacing w:before="200" w:line-rule="auto"/>
        <w:ind w:firstLine="540"/>
        <w:jc w:val="both"/>
      </w:pPr>
      <w:r>
        <w:rPr>
          <w:sz w:val="20"/>
        </w:rPr>
        <w:t xml:space="preserve">1) </w:t>
      </w:r>
      <w:hyperlink w:history="0" w:anchor="P17891" w:tooltip="                                 ЗАЯВЛЕНИЕ">
        <w:r>
          <w:rPr>
            <w:sz w:val="20"/>
            <w:color w:val="0000ff"/>
          </w:rPr>
          <w:t xml:space="preserve">заявление</w:t>
        </w:r>
      </w:hyperlink>
      <w:r>
        <w:rPr>
          <w:sz w:val="20"/>
        </w:rPr>
        <w:t xml:space="preserve"> о признании нуждающимся в предоставления услуг по санаторно-курортному лечению (далее - заявление) по форме согласно приложению N 1 к настоящему Порядку;</w:t>
      </w:r>
    </w:p>
    <w:p>
      <w:pPr>
        <w:pStyle w:val="0"/>
        <w:spacing w:before="200" w:line-rule="auto"/>
        <w:ind w:firstLine="540"/>
        <w:jc w:val="both"/>
      </w:pPr>
      <w:r>
        <w:rPr>
          <w:sz w:val="20"/>
        </w:rPr>
        <w:t xml:space="preserve">2) документ, удостоверяющий личность и гражданство заявителя;</w:t>
      </w:r>
    </w:p>
    <w:p>
      <w:pPr>
        <w:pStyle w:val="0"/>
        <w:spacing w:before="200" w:line-rule="auto"/>
        <w:ind w:firstLine="540"/>
        <w:jc w:val="both"/>
      </w:pPr>
      <w:r>
        <w:rPr>
          <w:sz w:val="20"/>
        </w:rPr>
        <w:t xml:space="preserve">3) судебное решение об установлении факта проживания (пребывания) заявителя на территории Архангельской области, если его место жительства (место пребывания) установлено указанным судебным решением;</w:t>
      </w:r>
    </w:p>
    <w:p>
      <w:pPr>
        <w:pStyle w:val="0"/>
        <w:spacing w:before="200" w:line-rule="auto"/>
        <w:ind w:firstLine="540"/>
        <w:jc w:val="both"/>
      </w:pPr>
      <w:r>
        <w:rPr>
          <w:sz w:val="20"/>
        </w:rPr>
        <w:t xml:space="preserve">4) справку, выданную медицинской организацией, подтверждающую:</w:t>
      </w:r>
    </w:p>
    <w:p>
      <w:pPr>
        <w:pStyle w:val="0"/>
        <w:spacing w:before="200" w:line-rule="auto"/>
        <w:ind w:firstLine="540"/>
        <w:jc w:val="both"/>
      </w:pPr>
      <w:r>
        <w:rPr>
          <w:sz w:val="20"/>
        </w:rPr>
        <w:t xml:space="preserve">для заявителей, указанных в </w:t>
      </w:r>
      <w:hyperlink w:history="0" w:anchor="P17703" w:tooltip="1) совершеннолетним гражданам, которым установлена 1 группа инвалидности, не нуждающимся в постороннем сопровождении;">
        <w:r>
          <w:rPr>
            <w:sz w:val="20"/>
            <w:color w:val="0000ff"/>
          </w:rPr>
          <w:t xml:space="preserve">подпункте 1 пункта 2</w:t>
        </w:r>
      </w:hyperlink>
      <w:r>
        <w:rPr>
          <w:sz w:val="20"/>
        </w:rPr>
        <w:t xml:space="preserve"> настоящего Порядка, - отсутствие утраты навыков самообслуживания и (или) самостоятельного передвижения (в случае отсутствия сведений о возможности самообслуживания и (или) самостоятельного передвижения в федеральном реестре инвалидов);</w:t>
      </w:r>
    </w:p>
    <w:p>
      <w:pPr>
        <w:pStyle w:val="0"/>
        <w:spacing w:before="200" w:line-rule="auto"/>
        <w:ind w:firstLine="540"/>
        <w:jc w:val="both"/>
      </w:pPr>
      <w:r>
        <w:rPr>
          <w:sz w:val="20"/>
        </w:rPr>
        <w:t xml:space="preserve">для заявителей, указанных в </w:t>
      </w:r>
      <w:hyperlink w:history="0" w:anchor="P17705" w:tooltip="2) совершеннолетним гражданам, которым установлена 1 группа инвалидности, с сопровождающими лицами;">
        <w:r>
          <w:rPr>
            <w:sz w:val="20"/>
            <w:color w:val="0000ff"/>
          </w:rPr>
          <w:t xml:space="preserve">подпункте 2 пункта 2</w:t>
        </w:r>
      </w:hyperlink>
      <w:r>
        <w:rPr>
          <w:sz w:val="20"/>
        </w:rPr>
        <w:t xml:space="preserve"> настоящего Порядка, - утрату навыков самообслуживания и (или) самостоятельного передвижения (в случае отсутствия сведений об утрате навыков самообслуживания и (или) самостоятельного передвижения в федеральном реестре инвалидов).</w:t>
      </w:r>
    </w:p>
    <w:p>
      <w:pPr>
        <w:pStyle w:val="0"/>
        <w:spacing w:before="200" w:line-rule="auto"/>
        <w:ind w:firstLine="540"/>
        <w:jc w:val="both"/>
      </w:pPr>
      <w:r>
        <w:rPr>
          <w:sz w:val="20"/>
        </w:rPr>
        <w:t xml:space="preserve">Рекомендуемая форма </w:t>
      </w:r>
      <w:hyperlink w:history="0" w:anchor="P18019" w:tooltip="                                  СПРАВКА">
        <w:r>
          <w:rPr>
            <w:sz w:val="20"/>
            <w:color w:val="0000ff"/>
          </w:rPr>
          <w:t xml:space="preserve">справки</w:t>
        </w:r>
      </w:hyperlink>
      <w:r>
        <w:rPr>
          <w:sz w:val="20"/>
        </w:rPr>
        <w:t xml:space="preserve"> медицинской организации приведена в приложении N 2 к настоящему Порядку;</w:t>
      </w:r>
    </w:p>
    <w:p>
      <w:pPr>
        <w:pStyle w:val="0"/>
        <w:jc w:val="both"/>
      </w:pPr>
      <w:r>
        <w:rPr>
          <w:sz w:val="20"/>
        </w:rPr>
        <w:t xml:space="preserve">(пп. 4 в ред. </w:t>
      </w:r>
      <w:hyperlink w:history="0" r:id="rId1559" w:tooltip="Постановление Правительства Архангельской области от 18.05.2020 N 2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18.05.2020 N 262-пп)</w:t>
      </w:r>
    </w:p>
    <w:p>
      <w:pPr>
        <w:pStyle w:val="0"/>
        <w:spacing w:before="200" w:line-rule="auto"/>
        <w:ind w:firstLine="540"/>
        <w:jc w:val="both"/>
      </w:pPr>
      <w:r>
        <w:rPr>
          <w:sz w:val="20"/>
        </w:rPr>
        <w:t xml:space="preserve">5) справку для получения путевки на санаторно-курортное лечение по </w:t>
      </w:r>
      <w:hyperlink w:history="0" r:id="rId1560" w:tooltip="Приказ Минздрава России от 15.12.2014 N 834н (ред. от 02.11.2020) &quo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quot; (вместе с &quot;Порядком заполнения учетной формы N 025/у &quot;Медицинская карта пациента, получающего медицинскую помощь в амбулаторных условиях&quot;, &quot;Порядком заполнения учетной формы 025-1/у &quot;Талон пациента, получающего медицинскую помощь в амбулаторных условиях&quot;, &quot; {КонсультантПлюс}">
        <w:r>
          <w:rPr>
            <w:sz w:val="20"/>
            <w:color w:val="0000ff"/>
          </w:rPr>
          <w:t xml:space="preserve">форме N 070/у</w:t>
        </w:r>
      </w:hyperlink>
      <w:r>
        <w:rPr>
          <w:sz w:val="20"/>
        </w:rPr>
        <w:t xml:space="preserve">, утвержденную приказом Министерства здравоохранения Российской Федерации от 15 декабря 2014 года N 834н;</w:t>
      </w:r>
    </w:p>
    <w:p>
      <w:pPr>
        <w:pStyle w:val="0"/>
        <w:spacing w:before="200" w:line-rule="auto"/>
        <w:ind w:firstLine="540"/>
        <w:jc w:val="both"/>
      </w:pPr>
      <w:r>
        <w:rPr>
          <w:sz w:val="20"/>
        </w:rPr>
        <w:t xml:space="preserve">6) документ, подтверждающий отнесение заявителя к соответствующей категории граждан, предусмотренной </w:t>
      </w:r>
      <w:hyperlink w:history="0" w:anchor="P17702" w:tooltip="2. Услуги по санаторно-курортному лечению предоставляются бесплатно в соответствии с настоящим Порядком следующим категориям граждан Российской Федерации, проживающим на территории Архангельской области:">
        <w:r>
          <w:rPr>
            <w:sz w:val="20"/>
            <w:color w:val="0000ff"/>
          </w:rPr>
          <w:t xml:space="preserve">пунктом 2</w:t>
        </w:r>
      </w:hyperlink>
      <w:r>
        <w:rPr>
          <w:sz w:val="20"/>
        </w:rPr>
        <w:t xml:space="preserve"> настоящего Порядка:</w:t>
      </w:r>
    </w:p>
    <w:p>
      <w:pPr>
        <w:pStyle w:val="0"/>
        <w:spacing w:before="200" w:line-rule="auto"/>
        <w:ind w:firstLine="540"/>
        <w:jc w:val="both"/>
      </w:pPr>
      <w:r>
        <w:rPr>
          <w:sz w:val="20"/>
        </w:rPr>
        <w:t xml:space="preserve">справку федерального государственного учреждения медико-социальной экспертизы об установлении инвалидности (в случае отсутствия сведений об инвалидности в федеральном реестре инвалидов);</w:t>
      </w:r>
    </w:p>
    <w:p>
      <w:pPr>
        <w:pStyle w:val="0"/>
        <w:jc w:val="both"/>
      </w:pPr>
      <w:r>
        <w:rPr>
          <w:sz w:val="20"/>
        </w:rPr>
        <w:t xml:space="preserve">(в ред. </w:t>
      </w:r>
      <w:hyperlink w:history="0" r:id="rId1561" w:tooltip="Постановление Правительства Архангельской области от 18.05.2020 N 2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18.05.2020 N 262-пп)</w:t>
      </w:r>
    </w:p>
    <w:p>
      <w:pPr>
        <w:pStyle w:val="0"/>
        <w:spacing w:before="200" w:line-rule="auto"/>
        <w:ind w:firstLine="540"/>
        <w:jc w:val="both"/>
      </w:pPr>
      <w:r>
        <w:rPr>
          <w:sz w:val="20"/>
        </w:rPr>
        <w:t xml:space="preserve">удостоверение ветерана Великой Отечественной войны;</w:t>
      </w:r>
    </w:p>
    <w:p>
      <w:pPr>
        <w:pStyle w:val="0"/>
        <w:spacing w:before="200" w:line-rule="auto"/>
        <w:ind w:firstLine="540"/>
        <w:jc w:val="both"/>
      </w:pPr>
      <w:r>
        <w:rPr>
          <w:sz w:val="20"/>
        </w:rPr>
        <w:t xml:space="preserve">удостоверение инвалида Великой Отечественной войны;</w:t>
      </w:r>
    </w:p>
    <w:p>
      <w:pPr>
        <w:pStyle w:val="0"/>
        <w:spacing w:before="200" w:line-rule="auto"/>
        <w:ind w:firstLine="540"/>
        <w:jc w:val="both"/>
      </w:pPr>
      <w:r>
        <w:rPr>
          <w:sz w:val="20"/>
        </w:rPr>
        <w:t xml:space="preserve">удостоверение ветерана боевых действий, выданное в соответствии с Федеральным законом от 12 января 1995 года </w:t>
      </w:r>
      <w:hyperlink w:history="0" r:id="rId1562" w:tooltip="Федеральный закон от 12.01.1995 N 5-ФЗ (ред. от 28.04.2023) &quot;О ветеранах&quot; {КонсультантПлюс}">
        <w:r>
          <w:rPr>
            <w:sz w:val="20"/>
            <w:color w:val="0000ff"/>
          </w:rPr>
          <w:t xml:space="preserve">N 5-ФЗ</w:t>
        </w:r>
      </w:hyperlink>
      <w:r>
        <w:rPr>
          <w:sz w:val="20"/>
        </w:rPr>
        <w:t xml:space="preserve"> "О ветеранах" (далее - Федеральный закон N 5-ФЗ);</w:t>
      </w:r>
    </w:p>
    <w:p>
      <w:pPr>
        <w:pStyle w:val="0"/>
        <w:spacing w:before="200" w:line-rule="auto"/>
        <w:ind w:firstLine="540"/>
        <w:jc w:val="both"/>
      </w:pPr>
      <w:r>
        <w:rPr>
          <w:sz w:val="20"/>
        </w:rPr>
        <w:t xml:space="preserve">удостоверение инвалида о праве на льготы, выданное в соответствии с Федеральным </w:t>
      </w:r>
      <w:hyperlink w:history="0" r:id="rId1563" w:tooltip="Федеральный закон от 12.01.1995 N 5-ФЗ (ред. от 28.04.2023) &quot;О ветеранах&quot; {КонсультантПлюс}">
        <w:r>
          <w:rPr>
            <w:sz w:val="20"/>
            <w:color w:val="0000ff"/>
          </w:rPr>
          <w:t xml:space="preserve">законом</w:t>
        </w:r>
      </w:hyperlink>
      <w:r>
        <w:rPr>
          <w:sz w:val="20"/>
        </w:rPr>
        <w:t xml:space="preserve"> N 5-ФЗ;</w:t>
      </w:r>
    </w:p>
    <w:p>
      <w:pPr>
        <w:pStyle w:val="0"/>
        <w:spacing w:before="200" w:line-rule="auto"/>
        <w:ind w:firstLine="540"/>
        <w:jc w:val="both"/>
      </w:pPr>
      <w:r>
        <w:rPr>
          <w:sz w:val="20"/>
        </w:rPr>
        <w:t xml:space="preserve">удостоверение члена семьи погибшего (умершего) инвалида Великой Отечественной войны, участника Великой Отечественной войны, выданное в соответствии с Федеральным </w:t>
      </w:r>
      <w:hyperlink w:history="0" r:id="rId1564" w:tooltip="Федеральный закон от 12.01.1995 N 5-ФЗ (ред. от 28.04.2023) &quot;О ветеранах&quot; {КонсультантПлюс}">
        <w:r>
          <w:rPr>
            <w:sz w:val="20"/>
            <w:color w:val="0000ff"/>
          </w:rPr>
          <w:t xml:space="preserve">законом</w:t>
        </w:r>
      </w:hyperlink>
      <w:r>
        <w:rPr>
          <w:sz w:val="20"/>
        </w:rPr>
        <w:t xml:space="preserve"> N 5-ФЗ;</w:t>
      </w:r>
    </w:p>
    <w:p>
      <w:pPr>
        <w:pStyle w:val="0"/>
        <w:spacing w:before="200" w:line-rule="auto"/>
        <w:ind w:firstLine="540"/>
        <w:jc w:val="both"/>
      </w:pPr>
      <w:r>
        <w:rPr>
          <w:sz w:val="20"/>
        </w:rPr>
        <w:t xml:space="preserve">удостоверение члена семьи погибшего (умершего) ветерана боевых действий, инвалида боевых действий, выданное в соответствии с Федеральным </w:t>
      </w:r>
      <w:hyperlink w:history="0" r:id="rId1565" w:tooltip="Федеральный закон от 12.01.1995 N 5-ФЗ (ред. от 28.04.2023) &quot;О ветеранах&quot; {КонсультантПлюс}">
        <w:r>
          <w:rPr>
            <w:sz w:val="20"/>
            <w:color w:val="0000ff"/>
          </w:rPr>
          <w:t xml:space="preserve">законом</w:t>
        </w:r>
      </w:hyperlink>
      <w:r>
        <w:rPr>
          <w:sz w:val="20"/>
        </w:rPr>
        <w:t xml:space="preserve"> N 5-ФЗ;</w:t>
      </w:r>
    </w:p>
    <w:p>
      <w:pPr>
        <w:pStyle w:val="0"/>
        <w:spacing w:before="200" w:line-rule="auto"/>
        <w:ind w:firstLine="540"/>
        <w:jc w:val="both"/>
      </w:pPr>
      <w:r>
        <w:rPr>
          <w:sz w:val="20"/>
        </w:rPr>
        <w:t xml:space="preserve">документ, выданный федеральным органом исполнительной власти, федеральным государственным органом, в котором Федеральным законом предусмотрена военная служба, органом внутренних дел Российской Федерации, об участии военнослужащего, сотрудника в специальной военной операции либо документ, выданный федеральным органом исполнительной власти, осуществляющим функции по контролю и надзору в сфере исполнения уголовных наказаний, о выполнении возложенных на сотрудника задач на территориях Донецкой Народной Республики, Луганской Народной Республики, Запорожской области, Херсонской области и Украины в период проведения специальной военной операции;</w:t>
      </w:r>
    </w:p>
    <w:p>
      <w:pPr>
        <w:pStyle w:val="0"/>
        <w:jc w:val="both"/>
      </w:pPr>
      <w:r>
        <w:rPr>
          <w:sz w:val="20"/>
        </w:rPr>
        <w:t xml:space="preserve">(абзац введен </w:t>
      </w:r>
      <w:hyperlink w:history="0" r:id="rId1566"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18.01.2023 N 42-пп)</w:t>
      </w:r>
    </w:p>
    <w:p>
      <w:pPr>
        <w:pStyle w:val="0"/>
        <w:spacing w:before="200" w:line-rule="auto"/>
        <w:ind w:firstLine="540"/>
        <w:jc w:val="both"/>
      </w:pPr>
      <w:r>
        <w:rPr>
          <w:sz w:val="20"/>
        </w:rPr>
        <w:t xml:space="preserve">справка военного комиссариата о призыве на военную службу по мобилизации;</w:t>
      </w:r>
    </w:p>
    <w:p>
      <w:pPr>
        <w:pStyle w:val="0"/>
        <w:jc w:val="both"/>
      </w:pPr>
      <w:r>
        <w:rPr>
          <w:sz w:val="20"/>
        </w:rPr>
        <w:t xml:space="preserve">(абзац введен </w:t>
      </w:r>
      <w:hyperlink w:history="0" r:id="rId1567"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18.01.2023 N 42-пп)</w:t>
      </w:r>
    </w:p>
    <w:p>
      <w:pPr>
        <w:pStyle w:val="0"/>
        <w:spacing w:before="200" w:line-rule="auto"/>
        <w:ind w:firstLine="540"/>
        <w:jc w:val="both"/>
      </w:pPr>
      <w:r>
        <w:rPr>
          <w:sz w:val="20"/>
        </w:rPr>
        <w:t xml:space="preserve">документ уполномоченного органа, подтверждающий поступление в добровольческое формирование и участие в специальной военной операции;</w:t>
      </w:r>
    </w:p>
    <w:p>
      <w:pPr>
        <w:pStyle w:val="0"/>
        <w:jc w:val="both"/>
      </w:pPr>
      <w:r>
        <w:rPr>
          <w:sz w:val="20"/>
        </w:rPr>
        <w:t xml:space="preserve">(абзац введен </w:t>
      </w:r>
      <w:hyperlink w:history="0" r:id="rId1568"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18.01.2023 N 42-пп)</w:t>
      </w:r>
    </w:p>
    <w:p>
      <w:pPr>
        <w:pStyle w:val="0"/>
        <w:spacing w:before="200" w:line-rule="auto"/>
        <w:ind w:firstLine="540"/>
        <w:jc w:val="both"/>
      </w:pPr>
      <w:r>
        <w:rPr>
          <w:sz w:val="20"/>
        </w:rPr>
        <w:t xml:space="preserve">документ уполномоченного органа, подтверждающий факт получения гражданином ранения (контузии, травмы, увечья) при выполнении задач в ходе проведения специальной военной операции;</w:t>
      </w:r>
    </w:p>
    <w:p>
      <w:pPr>
        <w:pStyle w:val="0"/>
        <w:jc w:val="both"/>
      </w:pPr>
      <w:r>
        <w:rPr>
          <w:sz w:val="20"/>
        </w:rPr>
        <w:t xml:space="preserve">(абзац введен </w:t>
      </w:r>
      <w:hyperlink w:history="0" r:id="rId1569"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18.01.2023 N 42-пп)</w:t>
      </w:r>
    </w:p>
    <w:p>
      <w:pPr>
        <w:pStyle w:val="0"/>
        <w:spacing w:before="200" w:line-rule="auto"/>
        <w:ind w:firstLine="540"/>
        <w:jc w:val="both"/>
      </w:pPr>
      <w:r>
        <w:rPr>
          <w:sz w:val="20"/>
        </w:rPr>
        <w:t xml:space="preserve">7) ходатайство руководителя региональной ветеранской общественной организации (в случае обращения заявителей, предусмотренных </w:t>
      </w:r>
      <w:hyperlink w:history="0" w:anchor="P17711" w:tooltip="7) активистам общественных организаций инвалидов, помощи жертвам политических репрессий, помощи семьям погибших защитников Отечества, помощи лицам, родившимся до 3 сентября 1945 года, не относящимся к категориям граждан, указанным в подпунктах 1 - 4 пункта 1 статьи 2 и статье 21 Федерального закона от 12 января 1995 года N 5-ФЗ &quot;О ветеранах&quot;, а также ветеранских общественных организаций по ходатайству руководителей указанных общественных организаций;">
        <w:r>
          <w:rPr>
            <w:sz w:val="20"/>
            <w:color w:val="0000ff"/>
          </w:rPr>
          <w:t xml:space="preserve">подпунктом 7 пункта 2</w:t>
        </w:r>
      </w:hyperlink>
      <w:r>
        <w:rPr>
          <w:sz w:val="20"/>
        </w:rPr>
        <w:t xml:space="preserve"> настоящего Порядка).</w:t>
      </w:r>
    </w:p>
    <w:p>
      <w:pPr>
        <w:pStyle w:val="0"/>
        <w:jc w:val="both"/>
      </w:pPr>
      <w:r>
        <w:rPr>
          <w:sz w:val="20"/>
        </w:rPr>
        <w:t xml:space="preserve">(пп. 7 в ред. </w:t>
      </w:r>
      <w:hyperlink w:history="0" r:id="rId1570"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10.12.2019 N 670-пп)</w:t>
      </w:r>
    </w:p>
    <w:bookmarkStart w:id="17758" w:name="P17758"/>
    <w:bookmarkEnd w:id="17758"/>
    <w:p>
      <w:pPr>
        <w:pStyle w:val="0"/>
        <w:spacing w:before="200" w:line-rule="auto"/>
        <w:ind w:firstLine="540"/>
        <w:jc w:val="both"/>
      </w:pPr>
      <w:r>
        <w:rPr>
          <w:sz w:val="20"/>
        </w:rPr>
        <w:t xml:space="preserve">6. Заявитель вправе по собственной инициативе представить следующие документы:</w:t>
      </w:r>
    </w:p>
    <w:p>
      <w:pPr>
        <w:pStyle w:val="0"/>
        <w:spacing w:before="200" w:line-rule="auto"/>
        <w:ind w:firstLine="540"/>
        <w:jc w:val="both"/>
      </w:pPr>
      <w:r>
        <w:rPr>
          <w:sz w:val="20"/>
        </w:rPr>
        <w:t xml:space="preserve">1) документ, подтверждающий регистрацию заявителя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w:t>
      </w:r>
      <w:hyperlink w:history="0" r:id="rId1571"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2)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проживание заявителя на территории Архангельской области. При этом указанный документ должен быть выдан не ранее чем за 10 календарных дней до дня представления заявления о признании нуждающимся в предоставления услуг по санаторно-курортному лечению;</w:t>
      </w:r>
    </w:p>
    <w:p>
      <w:pPr>
        <w:pStyle w:val="0"/>
        <w:spacing w:before="200" w:line-rule="auto"/>
        <w:ind w:firstLine="540"/>
        <w:jc w:val="both"/>
      </w:pPr>
      <w:r>
        <w:rPr>
          <w:sz w:val="20"/>
        </w:rPr>
        <w:t xml:space="preserve">3) документ, подтверждающий присвоение заявителю одного из почетных званий, указанных в </w:t>
      </w:r>
      <w:hyperlink w:history="0" r:id="rId1572"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пункте 3</w:t>
        </w:r>
      </w:hyperlink>
      <w:r>
        <w:rPr>
          <w:sz w:val="20"/>
        </w:rPr>
        <w:t xml:space="preserve"> областного закона от 10 ноября 2004 года N 262-33-ОЗ "О мерах социальной поддержки ветеранов, граждан, пострадавших от политических репрессий, и иных категорий граждан";</w:t>
      </w:r>
    </w:p>
    <w:p>
      <w:pPr>
        <w:pStyle w:val="0"/>
        <w:jc w:val="both"/>
      </w:pPr>
      <w:r>
        <w:rPr>
          <w:sz w:val="20"/>
        </w:rPr>
        <w:t xml:space="preserve">(пп. 3 в ред. </w:t>
      </w:r>
      <w:hyperlink w:history="0" r:id="rId1573" w:tooltip="Постановление Правительства Архангельской области от 11.02.2020 N 7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11.02.2020 N 78-пп)</w:t>
      </w:r>
    </w:p>
    <w:p>
      <w:pPr>
        <w:pStyle w:val="0"/>
        <w:spacing w:before="200" w:line-rule="auto"/>
        <w:ind w:firstLine="540"/>
        <w:jc w:val="both"/>
      </w:pPr>
      <w:r>
        <w:rPr>
          <w:sz w:val="20"/>
        </w:rPr>
        <w:t xml:space="preserve">4) справку, выданную медицинской организацией, подтверждающую:</w:t>
      </w:r>
    </w:p>
    <w:p>
      <w:pPr>
        <w:pStyle w:val="0"/>
        <w:spacing w:before="200" w:line-rule="auto"/>
        <w:ind w:firstLine="540"/>
        <w:jc w:val="both"/>
      </w:pPr>
      <w:r>
        <w:rPr>
          <w:sz w:val="20"/>
        </w:rPr>
        <w:t xml:space="preserve">для заявителей, указанных в </w:t>
      </w:r>
      <w:hyperlink w:history="0" w:anchor="P17703" w:tooltip="1) совершеннолетним гражданам, которым установлена 1 группа инвалидности, не нуждающимся в постороннем сопровождении;">
        <w:r>
          <w:rPr>
            <w:sz w:val="20"/>
            <w:color w:val="0000ff"/>
          </w:rPr>
          <w:t xml:space="preserve">подпункте 1 пункта 2</w:t>
        </w:r>
      </w:hyperlink>
      <w:r>
        <w:rPr>
          <w:sz w:val="20"/>
        </w:rPr>
        <w:t xml:space="preserve"> настоящего Порядка, - отсутствие утраты навыков самообслуживания и (или) самостоятельного передвижения (в случае наличия сведений о возможности самообслуживания и (или) самостоятельного передвижения в федеральном реестре инвалидов);</w:t>
      </w:r>
    </w:p>
    <w:p>
      <w:pPr>
        <w:pStyle w:val="0"/>
        <w:spacing w:before="200" w:line-rule="auto"/>
        <w:ind w:firstLine="540"/>
        <w:jc w:val="both"/>
      </w:pPr>
      <w:r>
        <w:rPr>
          <w:sz w:val="20"/>
        </w:rPr>
        <w:t xml:space="preserve">для заявителей, указанных в </w:t>
      </w:r>
      <w:hyperlink w:history="0" w:anchor="P17705" w:tooltip="2) совершеннолетним гражданам, которым установлена 1 группа инвалидности, с сопровождающими лицами;">
        <w:r>
          <w:rPr>
            <w:sz w:val="20"/>
            <w:color w:val="0000ff"/>
          </w:rPr>
          <w:t xml:space="preserve">подпункте 2 пункта 2</w:t>
        </w:r>
      </w:hyperlink>
      <w:r>
        <w:rPr>
          <w:sz w:val="20"/>
        </w:rPr>
        <w:t xml:space="preserve"> настоящего Порядка, - утрату навыков самообслуживания и (или) самостоятельного передвижения (в случае наличия сведений об утрате навыков самообслуживания и (или) самостоятельного передвижения в федеральном реестре инвалидов);</w:t>
      </w:r>
    </w:p>
    <w:p>
      <w:pPr>
        <w:pStyle w:val="0"/>
        <w:jc w:val="both"/>
      </w:pPr>
      <w:r>
        <w:rPr>
          <w:sz w:val="20"/>
        </w:rPr>
        <w:t xml:space="preserve">(пп. 4 введен </w:t>
      </w:r>
      <w:hyperlink w:history="0" r:id="rId1574" w:tooltip="Постановление Правительства Архангельской области от 18.05.2020 N 2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18.05.2020 N 262-пп)</w:t>
      </w:r>
    </w:p>
    <w:p>
      <w:pPr>
        <w:pStyle w:val="0"/>
        <w:spacing w:before="200" w:line-rule="auto"/>
        <w:ind w:firstLine="540"/>
        <w:jc w:val="both"/>
      </w:pPr>
      <w:r>
        <w:rPr>
          <w:sz w:val="20"/>
        </w:rPr>
        <w:t xml:space="preserve">5) справку, подтверждающую факт установления инвалидности, выданную федеральным государственным учреждением медико-социальной экспертизы (в случае наличия сведений об инвалидности в федеральном реестре инвалидов);</w:t>
      </w:r>
    </w:p>
    <w:p>
      <w:pPr>
        <w:pStyle w:val="0"/>
        <w:jc w:val="both"/>
      </w:pPr>
      <w:r>
        <w:rPr>
          <w:sz w:val="20"/>
        </w:rPr>
        <w:t xml:space="preserve">(пп. 5 введен </w:t>
      </w:r>
      <w:hyperlink w:history="0" r:id="rId1575" w:tooltip="Постановление Правительства Архангельской области от 18.05.2020 N 2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18.05.2020 N 262-пп)</w:t>
      </w:r>
    </w:p>
    <w:p>
      <w:pPr>
        <w:pStyle w:val="0"/>
        <w:spacing w:before="200" w:line-rule="auto"/>
        <w:ind w:firstLine="540"/>
        <w:jc w:val="both"/>
      </w:pPr>
      <w:r>
        <w:rPr>
          <w:sz w:val="20"/>
        </w:rPr>
        <w:t xml:space="preserve">6) удостоверение, подтверждающее статус детей войны, выданное в соответствии с областным </w:t>
      </w:r>
      <w:hyperlink w:history="0" r:id="rId1576" w:tooltip="Закон Архангельской области от 17.02.2023 N 671-41-ОЗ &quot;О детях войны, проживающих на территории Архангельской области&quot; (принят Постановлением Архангельского областного Собрания депутатов от 15.02.2023 N 1881) {КонсультантПлюс}">
        <w:r>
          <w:rPr>
            <w:sz w:val="20"/>
            <w:color w:val="0000ff"/>
          </w:rPr>
          <w:t xml:space="preserve">законом</w:t>
        </w:r>
      </w:hyperlink>
      <w:r>
        <w:rPr>
          <w:sz w:val="20"/>
        </w:rPr>
        <w:t xml:space="preserve"> от 17 февраля 2023 года N 671-41-ОЗ "О детях войны, проживающих на территории Архангельской области", - в случае обращения граждан, указанных в </w:t>
      </w:r>
      <w:hyperlink w:history="0" w:anchor="P17719" w:tooltip="10) гражданам, имеющим статус детей войны, в соответствии с пунктом 1 статьи 2 областного закона от 17 февраля 2023 года N 671-41-ОЗ &quot;О детях войны, проживающих на территории Архангельской области&quot;.">
        <w:r>
          <w:rPr>
            <w:sz w:val="20"/>
            <w:color w:val="0000ff"/>
          </w:rPr>
          <w:t xml:space="preserve">подпункте 10 пункта 2</w:t>
        </w:r>
      </w:hyperlink>
      <w:r>
        <w:rPr>
          <w:sz w:val="20"/>
        </w:rPr>
        <w:t xml:space="preserve"> настоящего Порядка.</w:t>
      </w:r>
    </w:p>
    <w:p>
      <w:pPr>
        <w:pStyle w:val="0"/>
        <w:jc w:val="both"/>
      </w:pPr>
      <w:r>
        <w:rPr>
          <w:sz w:val="20"/>
        </w:rPr>
        <w:t xml:space="preserve">(пп. 6 введен </w:t>
      </w:r>
      <w:hyperlink w:history="0" r:id="rId1577" w:tooltip="Постановление Правительства Архангельской области от 30.05.2023 N 482-пп &quot;О внесении изменений в Порядок предоставления услуг по санаторно-курортному лечению отдельным категориям граждан и в постановление Правительства Архангельской области от 28 февраля 2022 года N 106-пп&quot; {КонсультантПлюс}">
        <w:r>
          <w:rPr>
            <w:sz w:val="20"/>
            <w:color w:val="0000ff"/>
          </w:rPr>
          <w:t xml:space="preserve">постановлением</w:t>
        </w:r>
      </w:hyperlink>
      <w:r>
        <w:rPr>
          <w:sz w:val="20"/>
        </w:rPr>
        <w:t xml:space="preserve"> Правительства Архангельской области от 30.05.2023 N 482-пп)</w:t>
      </w:r>
    </w:p>
    <w:bookmarkStart w:id="17772" w:name="P17772"/>
    <w:bookmarkEnd w:id="17772"/>
    <w:p>
      <w:pPr>
        <w:pStyle w:val="0"/>
        <w:spacing w:before="200" w:line-rule="auto"/>
        <w:ind w:firstLine="540"/>
        <w:jc w:val="both"/>
      </w:pPr>
      <w:r>
        <w:rPr>
          <w:sz w:val="20"/>
        </w:rPr>
        <w:t xml:space="preserve">7. Документы, указанные в </w:t>
      </w:r>
      <w:hyperlink w:history="0" w:anchor="P17729" w:tooltip="5. Для признания гражданина нуждающимся в предоставления услуг по санаторно-курортному лечению гражданин (далее - заявитель) представляет в обособленные подразделения государственного казенного учреждения Архангельской области &quot;Архангельский областной центр социальной защиты населения&quot;, подведомственное министерству труда, занятости и социального развития Архангельской области (далее соответственно - государственное учреждение, министерство) следующие документы:">
        <w:r>
          <w:rPr>
            <w:sz w:val="20"/>
            <w:color w:val="0000ff"/>
          </w:rPr>
          <w:t xml:space="preserve">пунктах 5</w:t>
        </w:r>
      </w:hyperlink>
      <w:r>
        <w:rPr>
          <w:sz w:val="20"/>
        </w:rPr>
        <w:t xml:space="preserve"> и </w:t>
      </w:r>
      <w:hyperlink w:history="0" w:anchor="P17758" w:tooltip="6. Заявитель вправе по собственной инициативе представить следующие документы:">
        <w:r>
          <w:rPr>
            <w:sz w:val="20"/>
            <w:color w:val="0000ff"/>
          </w:rPr>
          <w:t xml:space="preserve">6</w:t>
        </w:r>
      </w:hyperlink>
      <w:r>
        <w:rPr>
          <w:sz w:val="20"/>
        </w:rPr>
        <w:t xml:space="preserve"> настоящего Порядка, представляются в государственное учреждение:</w:t>
      </w:r>
    </w:p>
    <w:bookmarkStart w:id="17773" w:name="P17773"/>
    <w:bookmarkEnd w:id="17773"/>
    <w:p>
      <w:pPr>
        <w:pStyle w:val="0"/>
        <w:spacing w:before="200" w:line-rule="auto"/>
        <w:ind w:firstLine="540"/>
        <w:jc w:val="both"/>
      </w:pPr>
      <w:r>
        <w:rPr>
          <w:sz w:val="20"/>
        </w:rPr>
        <w:t xml:space="preserve">1) лично или через представителя в государственное учреждение.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bookmarkStart w:id="17774" w:name="P17774"/>
    <w:bookmarkEnd w:id="17774"/>
    <w:p>
      <w:pPr>
        <w:pStyle w:val="0"/>
        <w:spacing w:before="200" w:line-rule="auto"/>
        <w:ind w:firstLine="540"/>
        <w:jc w:val="both"/>
      </w:pPr>
      <w:r>
        <w:rPr>
          <w:sz w:val="20"/>
        </w:rPr>
        <w:t xml:space="preserve">2) заказным почтовым отправлением. В данном случае документы направляются в виде подлинников, копии документов - в виде копий, верность которых удостоверена в порядке, установленном гражданским законодательством;</w:t>
      </w:r>
    </w:p>
    <w:bookmarkStart w:id="17775" w:name="P17775"/>
    <w:bookmarkEnd w:id="17775"/>
    <w:p>
      <w:pPr>
        <w:pStyle w:val="0"/>
        <w:spacing w:before="200" w:line-rule="auto"/>
        <w:ind w:firstLine="540"/>
        <w:jc w:val="both"/>
      </w:pPr>
      <w:r>
        <w:rPr>
          <w:sz w:val="20"/>
        </w:rPr>
        <w:t xml:space="preserve">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bookmarkStart w:id="17776" w:name="P17776"/>
    <w:bookmarkEnd w:id="17776"/>
    <w:p>
      <w:pPr>
        <w:pStyle w:val="0"/>
        <w:spacing w:before="200" w:line-rule="auto"/>
        <w:ind w:firstLine="540"/>
        <w:jc w:val="both"/>
      </w:pPr>
      <w:r>
        <w:rPr>
          <w:sz w:val="20"/>
        </w:rPr>
        <w:t xml:space="preserve">4)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w:t>
      </w:r>
    </w:p>
    <w:p>
      <w:pPr>
        <w:pStyle w:val="0"/>
        <w:jc w:val="both"/>
      </w:pPr>
      <w:r>
        <w:rPr>
          <w:sz w:val="20"/>
        </w:rPr>
        <w:t xml:space="preserve">(пп. 4 введен </w:t>
      </w:r>
      <w:hyperlink w:history="0" r:id="rId1578"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22.12.2020 N 872-пп)</w:t>
      </w:r>
    </w:p>
    <w:p>
      <w:pPr>
        <w:pStyle w:val="0"/>
        <w:spacing w:before="200" w:line-rule="auto"/>
        <w:ind w:firstLine="540"/>
        <w:jc w:val="both"/>
      </w:pPr>
      <w:r>
        <w:rPr>
          <w:sz w:val="20"/>
        </w:rPr>
        <w:t xml:space="preserve">Каждый документ представляется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доверенности, оформленной в соответствии с гражданским законодательством, или его законный представитель при представлении документа, удостоверяющего его личность, и документов, подтверждающих права законного представителя.</w:t>
      </w:r>
    </w:p>
    <w:p>
      <w:pPr>
        <w:pStyle w:val="0"/>
        <w:jc w:val="both"/>
      </w:pPr>
      <w:r>
        <w:rPr>
          <w:sz w:val="20"/>
        </w:rPr>
        <w:t xml:space="preserve">(п. 7 в ред. </w:t>
      </w:r>
      <w:hyperlink w:history="0" r:id="rId1579"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26.08.2020 N 531-пп)</w:t>
      </w:r>
    </w:p>
    <w:p>
      <w:pPr>
        <w:pStyle w:val="0"/>
        <w:spacing w:before="200" w:line-rule="auto"/>
        <w:ind w:firstLine="540"/>
        <w:jc w:val="both"/>
      </w:pPr>
      <w:r>
        <w:rPr>
          <w:sz w:val="20"/>
        </w:rPr>
        <w:t xml:space="preserve">8. При представлении документов, указанных в </w:t>
      </w:r>
      <w:hyperlink w:history="0" w:anchor="P17729" w:tooltip="5. Для признания гражданина нуждающимся в предоставления услуг по санаторно-курортному лечению гражданин (далее - заявитель) представляет в обособленные подразделения государственного казенного учреждения Архангельской области &quot;Архангельский областной центр социальной защиты населения&quot;, подведомственное министерству труда, занятости и социального развития Архангельской области (далее соответственно - государственное учреждение, министерство) следующие документы:">
        <w:r>
          <w:rPr>
            <w:sz w:val="20"/>
            <w:color w:val="0000ff"/>
          </w:rPr>
          <w:t xml:space="preserve">пунктах 5</w:t>
        </w:r>
      </w:hyperlink>
      <w:r>
        <w:rPr>
          <w:sz w:val="20"/>
        </w:rPr>
        <w:t xml:space="preserve"> и </w:t>
      </w:r>
      <w:hyperlink w:history="0" w:anchor="P17123" w:tooltip="34. Для возобновления выплаты ежемесячной доплаты к пенсии, выплата которой приостановлена по основаниям, указанным в подпунктах 2 и 3 пункта 28 настоящего Порядка, получатель доплат вправе по собственной инициативе представить копию документа, подтверждающего место жительства (место пребывания) получателя доплаты на территории Архангельской области.">
        <w:r>
          <w:rPr>
            <w:sz w:val="20"/>
            <w:color w:val="0000ff"/>
          </w:rPr>
          <w:t xml:space="preserve">6</w:t>
        </w:r>
      </w:hyperlink>
      <w:r>
        <w:rPr>
          <w:sz w:val="20"/>
        </w:rPr>
        <w:t xml:space="preserve"> настоящего Порядка, через многофункциональный центр предоставления государственных и муниципальных услуг и (или) привлекаемые им организации комплекты документов передаются в государственное учреждение сопроводительными реестрами в течение рабочего дня, следующего за днем приема документов многофункциональным центром предоставления государственных и муниципальных услуг и (или) привлекаемыми им организациями.</w:t>
      </w:r>
    </w:p>
    <w:p>
      <w:pPr>
        <w:pStyle w:val="0"/>
        <w:jc w:val="both"/>
      </w:pPr>
      <w:r>
        <w:rPr>
          <w:sz w:val="20"/>
        </w:rPr>
        <w:t xml:space="preserve">(п. 8 в ред. </w:t>
      </w:r>
      <w:hyperlink w:history="0" r:id="rId1580"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26.08.2020 N 531-пп)</w:t>
      </w:r>
    </w:p>
    <w:p>
      <w:pPr>
        <w:pStyle w:val="0"/>
        <w:spacing w:before="200" w:line-rule="auto"/>
        <w:ind w:firstLine="540"/>
        <w:jc w:val="both"/>
      </w:pPr>
      <w:r>
        <w:rPr>
          <w:sz w:val="20"/>
        </w:rPr>
        <w:t xml:space="preserve">8.1. Днем обращения в государственное учреждение является:</w:t>
      </w:r>
    </w:p>
    <w:p>
      <w:pPr>
        <w:pStyle w:val="0"/>
        <w:spacing w:before="200" w:line-rule="auto"/>
        <w:ind w:firstLine="540"/>
        <w:jc w:val="both"/>
      </w:pPr>
      <w:r>
        <w:rPr>
          <w:sz w:val="20"/>
        </w:rPr>
        <w:t xml:space="preserve">1) день приема государственным учреждением документов, предусмотренных </w:t>
      </w:r>
      <w:hyperlink w:history="0" w:anchor="P17729" w:tooltip="5. Для признания гражданина нуждающимся в предоставления услуг по санаторно-курортному лечению гражданин (далее - заявитель) представляет в обособленные подразделения государственного казенного учреждения Архангельской области &quot;Архангельский областной центр социальной защиты населения&quot;, подведомственное министерству труда, занятости и социального развития Архангельской области (далее соответственно - государственное учреждение, министерство) следующие документы:">
        <w:r>
          <w:rPr>
            <w:sz w:val="20"/>
            <w:color w:val="0000ff"/>
          </w:rPr>
          <w:t xml:space="preserve">пунктом 5</w:t>
        </w:r>
      </w:hyperlink>
      <w:r>
        <w:rPr>
          <w:sz w:val="20"/>
        </w:rPr>
        <w:t xml:space="preserve"> настоящего Порядка (далее - запрос), если документы представлены способами, указанными в </w:t>
      </w:r>
      <w:hyperlink w:history="0" w:anchor="P17773" w:tooltip="1) лично или через представителя в государственное учреждение.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подпунктах 1</w:t>
        </w:r>
      </w:hyperlink>
      <w:r>
        <w:rPr>
          <w:sz w:val="20"/>
        </w:rPr>
        <w:t xml:space="preserve">, </w:t>
      </w:r>
      <w:hyperlink w:history="0" w:anchor="P17775" w:tooltip="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3</w:t>
        </w:r>
      </w:hyperlink>
      <w:r>
        <w:rPr>
          <w:sz w:val="20"/>
        </w:rPr>
        <w:t xml:space="preserve"> и </w:t>
      </w:r>
      <w:hyperlink w:history="0" w:anchor="P17776" w:tooltip="4)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
        <w:r>
          <w:rPr>
            <w:sz w:val="20"/>
            <w:color w:val="0000ff"/>
          </w:rPr>
          <w:t xml:space="preserve">4 пункта 7</w:t>
        </w:r>
      </w:hyperlink>
      <w:r>
        <w:rPr>
          <w:sz w:val="20"/>
        </w:rPr>
        <w:t xml:space="preserve"> настоящего Порядка.</w:t>
      </w:r>
    </w:p>
    <w:p>
      <w:pPr>
        <w:pStyle w:val="0"/>
        <w:jc w:val="both"/>
      </w:pPr>
      <w:r>
        <w:rPr>
          <w:sz w:val="20"/>
        </w:rPr>
        <w:t xml:space="preserve">(в ред. </w:t>
      </w:r>
      <w:hyperlink w:history="0" r:id="rId1581"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22.12.2020 N 872-пп)</w:t>
      </w:r>
    </w:p>
    <w:p>
      <w:pPr>
        <w:pStyle w:val="0"/>
        <w:spacing w:before="200" w:line-rule="auto"/>
        <w:ind w:firstLine="540"/>
        <w:jc w:val="both"/>
      </w:pPr>
      <w:r>
        <w:rPr>
          <w:sz w:val="20"/>
        </w:rPr>
        <w:t xml:space="preserve">Запрос регистрируется в день его приема в специальном журнале регистрации заявлений государственного учреждения. Факт и дата приема запроса подтверждаются распиской-уведомлением, выдаваемой заявителю государственным учреждением;</w:t>
      </w:r>
    </w:p>
    <w:p>
      <w:pPr>
        <w:pStyle w:val="0"/>
        <w:spacing w:before="200" w:line-rule="auto"/>
        <w:ind w:firstLine="540"/>
        <w:jc w:val="both"/>
      </w:pPr>
      <w:r>
        <w:rPr>
          <w:sz w:val="20"/>
        </w:rPr>
        <w:t xml:space="preserve">2) дата, указанная на почтовом штемпеле организации почтовой связи по месту отправления запроса, если запрос представлен способом, указанным в </w:t>
      </w:r>
      <w:hyperlink w:history="0" w:anchor="P17774" w:tooltip="2) заказным почтовым отправлением. В данном случае документы направляются в виде подлинников, копии документов - в виде копий, верность которых удостоверена в порядке, установленном гражданским законодательством;">
        <w:r>
          <w:rPr>
            <w:sz w:val="20"/>
            <w:color w:val="0000ff"/>
          </w:rPr>
          <w:t xml:space="preserve">подпункте 2 пункта 7</w:t>
        </w:r>
      </w:hyperlink>
      <w:r>
        <w:rPr>
          <w:sz w:val="20"/>
        </w:rPr>
        <w:t xml:space="preserve"> настоящего Порядка.</w:t>
      </w:r>
    </w:p>
    <w:p>
      <w:pPr>
        <w:pStyle w:val="0"/>
        <w:jc w:val="both"/>
      </w:pPr>
      <w:r>
        <w:rPr>
          <w:sz w:val="20"/>
        </w:rPr>
        <w:t xml:space="preserve">(п. 8.1 введен </w:t>
      </w:r>
      <w:hyperlink w:history="0" r:id="rId1582"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26.08.2020 N 531-пп)</w:t>
      </w:r>
    </w:p>
    <w:p>
      <w:pPr>
        <w:pStyle w:val="0"/>
        <w:spacing w:before="200" w:line-rule="auto"/>
        <w:ind w:firstLine="540"/>
        <w:jc w:val="both"/>
      </w:pPr>
      <w:r>
        <w:rPr>
          <w:sz w:val="20"/>
        </w:rPr>
        <w:t xml:space="preserve">9. В случае если заявитель по собственной инициативе не представил документы, указанные в </w:t>
      </w:r>
      <w:hyperlink w:history="0" w:anchor="P17758" w:tooltip="6. Заявитель вправе по собственной инициативе представить следующие документы:">
        <w:r>
          <w:rPr>
            <w:sz w:val="20"/>
            <w:color w:val="0000ff"/>
          </w:rPr>
          <w:t xml:space="preserve">пункте 6</w:t>
        </w:r>
      </w:hyperlink>
      <w:r>
        <w:rPr>
          <w:sz w:val="20"/>
        </w:rPr>
        <w:t xml:space="preserve"> настоящего Порядка, государственное учреждение не позднее трех рабочих дней со дня поступления запроса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(п. 9 в ред. </w:t>
      </w:r>
      <w:hyperlink w:history="0" r:id="rId1583"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10. Государственное учреждение в течение 10 рабочих дней со дня обращения в государственное учреждение, принимает одно из следующих решений:</w:t>
      </w:r>
    </w:p>
    <w:bookmarkStart w:id="17792" w:name="P17792"/>
    <w:bookmarkEnd w:id="17792"/>
    <w:p>
      <w:pPr>
        <w:pStyle w:val="0"/>
        <w:spacing w:before="200" w:line-rule="auto"/>
        <w:ind w:firstLine="540"/>
        <w:jc w:val="both"/>
      </w:pPr>
      <w:r>
        <w:rPr>
          <w:sz w:val="20"/>
        </w:rPr>
        <w:t xml:space="preserve">1) о признании гражданина нуждающимся в предоставлении услуг по санаторно-курортному лечению;</w:t>
      </w:r>
    </w:p>
    <w:bookmarkStart w:id="17793" w:name="P17793"/>
    <w:bookmarkEnd w:id="17793"/>
    <w:p>
      <w:pPr>
        <w:pStyle w:val="0"/>
        <w:spacing w:before="200" w:line-rule="auto"/>
        <w:ind w:firstLine="540"/>
        <w:jc w:val="both"/>
      </w:pPr>
      <w:r>
        <w:rPr>
          <w:sz w:val="20"/>
        </w:rPr>
        <w:t xml:space="preserve">2) об отказе в признании гражданина нуждающимся в предоставлении услуг по санаторно-курортному лечению.</w:t>
      </w:r>
    </w:p>
    <w:bookmarkStart w:id="17794" w:name="P17794"/>
    <w:bookmarkEnd w:id="17794"/>
    <w:p>
      <w:pPr>
        <w:pStyle w:val="0"/>
        <w:spacing w:before="200" w:line-rule="auto"/>
        <w:ind w:firstLine="540"/>
        <w:jc w:val="both"/>
      </w:pPr>
      <w:r>
        <w:rPr>
          <w:sz w:val="20"/>
        </w:rPr>
        <w:t xml:space="preserve">11. Основаниями для принятия решения, указанного в </w:t>
      </w:r>
      <w:hyperlink w:history="0" w:anchor="P17793" w:tooltip="2) об отказе в признании гражданина нуждающимся в предоставлении услуг по санаторно-курортному лечению.">
        <w:r>
          <w:rPr>
            <w:sz w:val="20"/>
            <w:color w:val="0000ff"/>
          </w:rPr>
          <w:t xml:space="preserve">подпункте 2 пункта 10</w:t>
        </w:r>
      </w:hyperlink>
      <w:r>
        <w:rPr>
          <w:sz w:val="20"/>
        </w:rPr>
        <w:t xml:space="preserve"> настоящего Порядка, являются:</w:t>
      </w:r>
    </w:p>
    <w:p>
      <w:pPr>
        <w:pStyle w:val="0"/>
        <w:spacing w:before="200" w:line-rule="auto"/>
        <w:ind w:firstLine="540"/>
        <w:jc w:val="both"/>
      </w:pPr>
      <w:r>
        <w:rPr>
          <w:sz w:val="20"/>
        </w:rPr>
        <w:t xml:space="preserve">1) гражданин не относится к категории лиц, указанных в </w:t>
      </w:r>
      <w:hyperlink w:history="0" w:anchor="P17702" w:tooltip="2. Услуги по санаторно-курортному лечению предоставляются бесплатно в соответствии с настоящим Порядком следующим категориям граждан Российской Федерации, проживающим на территории Архангельской области:">
        <w:r>
          <w:rPr>
            <w:sz w:val="20"/>
            <w:color w:val="0000ff"/>
          </w:rPr>
          <w:t xml:space="preserve">пункте 2</w:t>
        </w:r>
      </w:hyperlink>
      <w:r>
        <w:rPr>
          <w:sz w:val="20"/>
        </w:rPr>
        <w:t xml:space="preserve"> настоящего Порядка;</w:t>
      </w:r>
    </w:p>
    <w:p>
      <w:pPr>
        <w:pStyle w:val="0"/>
        <w:spacing w:before="200" w:line-rule="auto"/>
        <w:ind w:firstLine="540"/>
        <w:jc w:val="both"/>
      </w:pPr>
      <w:r>
        <w:rPr>
          <w:sz w:val="20"/>
        </w:rPr>
        <w:t xml:space="preserve">2) представление недостоверных сведений;</w:t>
      </w:r>
    </w:p>
    <w:p>
      <w:pPr>
        <w:pStyle w:val="0"/>
        <w:spacing w:before="200" w:line-rule="auto"/>
        <w:ind w:firstLine="540"/>
        <w:jc w:val="both"/>
      </w:pPr>
      <w:r>
        <w:rPr>
          <w:sz w:val="20"/>
        </w:rPr>
        <w:t xml:space="preserve">3) представление документов, указанных в </w:t>
      </w:r>
      <w:hyperlink w:history="0" w:anchor="P17729" w:tooltip="5. Для признания гражданина нуждающимся в предоставления услуг по санаторно-курортному лечению гражданин (далее - заявитель) представляет в обособленные подразделения государственного казенного учреждения Архангельской области &quot;Архангельский областной центр социальной защиты населения&quot;, подведомственное министерству труда, занятости и социального развития Архангельской области (далее соответственно - государственное учреждение, министерство) следующие документы:">
        <w:r>
          <w:rPr>
            <w:sz w:val="20"/>
            <w:color w:val="0000ff"/>
          </w:rPr>
          <w:t xml:space="preserve">пункте 5</w:t>
        </w:r>
      </w:hyperlink>
      <w:r>
        <w:rPr>
          <w:sz w:val="20"/>
        </w:rPr>
        <w:t xml:space="preserve"> настоящего Порядка, не в полном объеме;</w:t>
      </w:r>
    </w:p>
    <w:p>
      <w:pPr>
        <w:pStyle w:val="0"/>
        <w:spacing w:before="200" w:line-rule="auto"/>
        <w:ind w:firstLine="540"/>
        <w:jc w:val="both"/>
      </w:pPr>
      <w:r>
        <w:rPr>
          <w:sz w:val="20"/>
        </w:rPr>
        <w:t xml:space="preserve">4) несоответствие документов требованиям, установленным </w:t>
      </w:r>
      <w:hyperlink w:history="0" w:anchor="P17729" w:tooltip="5. Для признания гражданина нуждающимся в предоставления услуг по санаторно-курортному лечению гражданин (далее - заявитель) представляет в обособленные подразделения государственного казенного учреждения Архангельской области &quot;Архангельский областной центр социальной защиты населения&quot;, подведомственное министерству труда, занятости и социального развития Архангельской области (далее соответственно - государственное учреждение, министерство) следующие документы:">
        <w:r>
          <w:rPr>
            <w:sz w:val="20"/>
            <w:color w:val="0000ff"/>
          </w:rPr>
          <w:t xml:space="preserve">пунктами 5</w:t>
        </w:r>
      </w:hyperlink>
      <w:r>
        <w:rPr>
          <w:sz w:val="20"/>
        </w:rPr>
        <w:t xml:space="preserve"> и </w:t>
      </w:r>
      <w:hyperlink w:history="0" w:anchor="P17772" w:tooltip="7. Документы, указанные в пунктах 5 и 6 настоящего Порядка, представляются в государственное учреждение:">
        <w:r>
          <w:rPr>
            <w:sz w:val="20"/>
            <w:color w:val="0000ff"/>
          </w:rPr>
          <w:t xml:space="preserve">7</w:t>
        </w:r>
      </w:hyperlink>
      <w:r>
        <w:rPr>
          <w:sz w:val="20"/>
        </w:rPr>
        <w:t xml:space="preserve"> настоящего Порядка;</w:t>
      </w:r>
    </w:p>
    <w:p>
      <w:pPr>
        <w:pStyle w:val="0"/>
        <w:spacing w:before="200" w:line-rule="auto"/>
        <w:ind w:firstLine="540"/>
        <w:jc w:val="both"/>
      </w:pPr>
      <w:r>
        <w:rPr>
          <w:sz w:val="20"/>
        </w:rPr>
        <w:t xml:space="preserve">5) несоблюдение требования, указанного в </w:t>
      </w:r>
      <w:hyperlink w:history="0" w:anchor="P17722" w:tooltip="4. Услуги по санаторно-курортному лечению предоставляются не чаще чем один раз в год.">
        <w:r>
          <w:rPr>
            <w:sz w:val="20"/>
            <w:color w:val="0000ff"/>
          </w:rPr>
          <w:t xml:space="preserve">пункте 4</w:t>
        </w:r>
      </w:hyperlink>
      <w:r>
        <w:rPr>
          <w:sz w:val="20"/>
        </w:rPr>
        <w:t xml:space="preserve"> настоящего Порядка.</w:t>
      </w:r>
    </w:p>
    <w:p>
      <w:pPr>
        <w:pStyle w:val="0"/>
        <w:spacing w:before="200" w:line-rule="auto"/>
        <w:ind w:firstLine="540"/>
        <w:jc w:val="both"/>
      </w:pPr>
      <w:r>
        <w:rPr>
          <w:sz w:val="20"/>
        </w:rPr>
        <w:t xml:space="preserve">12. В случае отсутствия оснований, указанных в </w:t>
      </w:r>
      <w:hyperlink w:history="0" w:anchor="P17794" w:tooltip="11. Основаниями для принятия решения, указанного в подпункте 2 пункта 10 настоящего Порядка, являются:">
        <w:r>
          <w:rPr>
            <w:sz w:val="20"/>
            <w:color w:val="0000ff"/>
          </w:rPr>
          <w:t xml:space="preserve">пункте 11</w:t>
        </w:r>
      </w:hyperlink>
      <w:r>
        <w:rPr>
          <w:sz w:val="20"/>
        </w:rPr>
        <w:t xml:space="preserve"> настоящего Порядка, государственное учреждение принимает решение, указанное в </w:t>
      </w:r>
      <w:hyperlink w:history="0" w:anchor="P17792" w:tooltip="1) о признании гражданина нуждающимся в предоставлении услуг по санаторно-курортному лечению;">
        <w:r>
          <w:rPr>
            <w:sz w:val="20"/>
            <w:color w:val="0000ff"/>
          </w:rPr>
          <w:t xml:space="preserve">подпункте 1 пункта 10</w:t>
        </w:r>
      </w:hyperlink>
      <w:r>
        <w:rPr>
          <w:sz w:val="20"/>
        </w:rPr>
        <w:t xml:space="preserve"> настоящего Порядка.</w:t>
      </w:r>
    </w:p>
    <w:p>
      <w:pPr>
        <w:pStyle w:val="0"/>
        <w:spacing w:before="200" w:line-rule="auto"/>
        <w:ind w:firstLine="540"/>
        <w:jc w:val="both"/>
      </w:pPr>
      <w:r>
        <w:rPr>
          <w:sz w:val="20"/>
        </w:rPr>
        <w:t xml:space="preserve">Государственное учреждение письменно уведомляет заявителя о принятом решении не позднее пяти рабочих дней со дня его принятия способом, указанным им в заявлении.</w:t>
      </w:r>
    </w:p>
    <w:p>
      <w:pPr>
        <w:pStyle w:val="0"/>
        <w:spacing w:before="200" w:line-rule="auto"/>
        <w:ind w:firstLine="540"/>
        <w:jc w:val="both"/>
      </w:pPr>
      <w:r>
        <w:rPr>
          <w:sz w:val="20"/>
        </w:rPr>
        <w:t xml:space="preserve">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уведомление направляется ему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w:t>
      </w:r>
    </w:p>
    <w:p>
      <w:pPr>
        <w:pStyle w:val="0"/>
        <w:jc w:val="both"/>
      </w:pPr>
      <w:r>
        <w:rPr>
          <w:sz w:val="20"/>
        </w:rPr>
        <w:t xml:space="preserve">(абзац введен </w:t>
      </w:r>
      <w:hyperlink w:history="0" r:id="rId1584" w:tooltip="Постановление Правительства Архангельской области от 22.12.2020 N 872-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22.12.2020 N 872-пп)</w:t>
      </w:r>
    </w:p>
    <w:p>
      <w:pPr>
        <w:pStyle w:val="0"/>
        <w:spacing w:before="200" w:line-rule="auto"/>
        <w:ind w:firstLine="540"/>
        <w:jc w:val="both"/>
      </w:pPr>
      <w:r>
        <w:rPr>
          <w:sz w:val="20"/>
        </w:rPr>
        <w:t xml:space="preserve">13. В случае принятия решения, указанного в </w:t>
      </w:r>
      <w:hyperlink w:history="0" w:anchor="P17793" w:tooltip="2) об отказе в признании гражданина нуждающимся в предоставлении услуг по санаторно-курортному лечению.">
        <w:r>
          <w:rPr>
            <w:sz w:val="20"/>
            <w:color w:val="0000ff"/>
          </w:rPr>
          <w:t xml:space="preserve">подпункте 2 пункта 10</w:t>
        </w:r>
      </w:hyperlink>
      <w:r>
        <w:rPr>
          <w:sz w:val="20"/>
        </w:rPr>
        <w:t xml:space="preserve"> настоящего Порядка, заявителю разъясняются основания отказа и порядок обжалования (оспаривания) принятого решения.</w:t>
      </w:r>
    </w:p>
    <w:p>
      <w:pPr>
        <w:pStyle w:val="0"/>
        <w:spacing w:before="200" w:line-rule="auto"/>
        <w:ind w:firstLine="540"/>
        <w:jc w:val="both"/>
      </w:pPr>
      <w:r>
        <w:rPr>
          <w:sz w:val="20"/>
        </w:rPr>
        <w:t xml:space="preserve">14. Заявители, признанные нуждающимися в санаторно-курортном лечении, направляются на санаторно-курортное лечение в соответствии с планом распределения мест на соответствующий календарный год (далее - план распределения мест) и планом-графиком приема заявителей в Центр реабилитации на соответствующий календарный год (далее - план-график), утверждаемыми распоряжением министерства.</w:t>
      </w:r>
    </w:p>
    <w:bookmarkStart w:id="17806" w:name="P17806"/>
    <w:bookmarkEnd w:id="17806"/>
    <w:p>
      <w:pPr>
        <w:pStyle w:val="0"/>
        <w:spacing w:before="200" w:line-rule="auto"/>
        <w:ind w:firstLine="540"/>
        <w:jc w:val="both"/>
      </w:pPr>
      <w:r>
        <w:rPr>
          <w:sz w:val="20"/>
        </w:rPr>
        <w:t xml:space="preserve">15. В случае когда количество заявителей, признанных нуждающимися в санаторно-курортном лечении, превышает количество мест, выделенных в соответствии с планом распределения мест и планом-графиком, государственное учреждение формирует очередь заявителей, признанных нуждающимися в санаторно-курортном лечении (далее - очередность).</w:t>
      </w:r>
    </w:p>
    <w:p>
      <w:pPr>
        <w:pStyle w:val="0"/>
        <w:spacing w:before="200" w:line-rule="auto"/>
        <w:ind w:firstLine="540"/>
        <w:jc w:val="both"/>
      </w:pPr>
      <w:r>
        <w:rPr>
          <w:sz w:val="20"/>
        </w:rPr>
        <w:t xml:space="preserve">16. Центр реабилитации ежегодно, не позднее 25 декабря, направляет в государственное учреждение план-график и план распределения мест.</w:t>
      </w:r>
    </w:p>
    <w:p>
      <w:pPr>
        <w:pStyle w:val="0"/>
        <w:spacing w:before="200" w:line-rule="auto"/>
        <w:ind w:firstLine="540"/>
        <w:jc w:val="both"/>
      </w:pPr>
      <w:r>
        <w:rPr>
          <w:sz w:val="20"/>
        </w:rPr>
        <w:t xml:space="preserve">Государственное учреждение в соответствии с планом распределения мест и планом-графиком направляет заявителю </w:t>
      </w:r>
      <w:hyperlink w:history="0" w:anchor="P18053" w:tooltip="                                 ИЗВЕЩЕНИЕ">
        <w:r>
          <w:rPr>
            <w:sz w:val="20"/>
            <w:color w:val="0000ff"/>
          </w:rPr>
          <w:t xml:space="preserve">извещение</w:t>
        </w:r>
      </w:hyperlink>
      <w:r>
        <w:rPr>
          <w:sz w:val="20"/>
        </w:rPr>
        <w:t xml:space="preserve"> по форме согласно приложению N 3 (далее - извещение) не позднее чем за 25 дней до даты поступления в Центр реабилитации.</w:t>
      </w:r>
    </w:p>
    <w:p>
      <w:pPr>
        <w:pStyle w:val="0"/>
        <w:spacing w:before="200" w:line-rule="auto"/>
        <w:ind w:firstLine="540"/>
        <w:jc w:val="both"/>
      </w:pPr>
      <w:r>
        <w:rPr>
          <w:sz w:val="20"/>
        </w:rPr>
        <w:t xml:space="preserve">Направление извещений приостанавливается в случае принятия министерством решения о приостановлении предоставления Центром реабилитации услуг по санаторно-курортному лечению заявителям, признанным нуждающимися в санаторно-курортном лечении.</w:t>
      </w:r>
    </w:p>
    <w:p>
      <w:pPr>
        <w:pStyle w:val="0"/>
        <w:jc w:val="both"/>
      </w:pPr>
      <w:r>
        <w:rPr>
          <w:sz w:val="20"/>
        </w:rPr>
        <w:t xml:space="preserve">(абзац введен </w:t>
      </w:r>
      <w:hyperlink w:history="0" r:id="rId1585" w:tooltip="Постановление Правительства Архангельской области от 07.11.2022 N 893-пп &quot;О внесении изменений в порядок предоставления услуг по санаторно-курортному лечению отдельным категориям граждан и в постановление Правительства Архангельской области от 28 февраля 2022 года N 106-пп&quot; {КонсультантПлюс}">
        <w:r>
          <w:rPr>
            <w:sz w:val="20"/>
            <w:color w:val="0000ff"/>
          </w:rPr>
          <w:t xml:space="preserve">постановлением</w:t>
        </w:r>
      </w:hyperlink>
      <w:r>
        <w:rPr>
          <w:sz w:val="20"/>
        </w:rPr>
        <w:t xml:space="preserve"> Правительства Архангельской области от 07.11.2022 N 893-пп)</w:t>
      </w:r>
    </w:p>
    <w:p>
      <w:pPr>
        <w:pStyle w:val="0"/>
        <w:spacing w:before="200" w:line-rule="auto"/>
        <w:ind w:firstLine="540"/>
        <w:jc w:val="both"/>
      </w:pPr>
      <w:r>
        <w:rPr>
          <w:sz w:val="20"/>
        </w:rPr>
        <w:t xml:space="preserve">Принятие министерством решения о возобновлении предоставления Центром реабилитации услуг по санаторно-курортному лечению заявителям, признанным нуждающимися в санаторно-курортном лечении, является основанием для возобновления направления извещений.</w:t>
      </w:r>
    </w:p>
    <w:p>
      <w:pPr>
        <w:pStyle w:val="0"/>
        <w:jc w:val="both"/>
      </w:pPr>
      <w:r>
        <w:rPr>
          <w:sz w:val="20"/>
        </w:rPr>
        <w:t xml:space="preserve">(абзац введен </w:t>
      </w:r>
      <w:hyperlink w:history="0" r:id="rId1586" w:tooltip="Постановление Правительства Архангельской области от 07.11.2022 N 893-пп &quot;О внесении изменений в порядок предоставления услуг по санаторно-курортному лечению отдельным категориям граждан и в постановление Правительства Архангельской области от 28 февраля 2022 года N 106-пп&quot; {КонсультантПлюс}">
        <w:r>
          <w:rPr>
            <w:sz w:val="20"/>
            <w:color w:val="0000ff"/>
          </w:rPr>
          <w:t xml:space="preserve">постановлением</w:t>
        </w:r>
      </w:hyperlink>
      <w:r>
        <w:rPr>
          <w:sz w:val="20"/>
        </w:rPr>
        <w:t xml:space="preserve"> Правительства Архангельской области от 07.11.2022 N 893-пп)</w:t>
      </w:r>
    </w:p>
    <w:p>
      <w:pPr>
        <w:pStyle w:val="0"/>
        <w:spacing w:before="200" w:line-rule="auto"/>
        <w:ind w:firstLine="540"/>
        <w:jc w:val="both"/>
      </w:pPr>
      <w:r>
        <w:rPr>
          <w:sz w:val="20"/>
        </w:rPr>
        <w:t xml:space="preserve">17. В случае невозможности прибытия в Центр реабилитации в дату, указанную в извещении, заявитель уведомляет об этом государственное учреждение, которое направляет извещение следующему заявителю в порядке очередности.</w:t>
      </w:r>
    </w:p>
    <w:bookmarkStart w:id="17814" w:name="P17814"/>
    <w:bookmarkEnd w:id="17814"/>
    <w:p>
      <w:pPr>
        <w:pStyle w:val="0"/>
        <w:spacing w:before="200" w:line-rule="auto"/>
        <w:ind w:firstLine="540"/>
        <w:jc w:val="both"/>
      </w:pPr>
      <w:r>
        <w:rPr>
          <w:sz w:val="20"/>
        </w:rPr>
        <w:t xml:space="preserve">18. Государственное учреждение ведет реестр заявителей по форме, утверждаемой распоряжением министерства (далее - реестр заявителей).</w:t>
      </w:r>
    </w:p>
    <w:p>
      <w:pPr>
        <w:pStyle w:val="0"/>
        <w:spacing w:before="200" w:line-rule="auto"/>
        <w:ind w:firstLine="540"/>
        <w:jc w:val="both"/>
      </w:pPr>
      <w:r>
        <w:rPr>
          <w:sz w:val="20"/>
        </w:rPr>
        <w:t xml:space="preserve">Реестр заявителей формируется государственным учреждением исходя из даты и времени обращения заявителя в государственное учреждение и содержит следующую информацию о заявителе и лице, сопровождающем заявителя:</w:t>
      </w:r>
    </w:p>
    <w:p>
      <w:pPr>
        <w:pStyle w:val="0"/>
        <w:spacing w:before="200" w:line-rule="auto"/>
        <w:ind w:firstLine="540"/>
        <w:jc w:val="both"/>
      </w:pPr>
      <w:r>
        <w:rPr>
          <w:sz w:val="20"/>
        </w:rPr>
        <w:t xml:space="preserve">1) фамилия, имя, отчество;</w:t>
      </w:r>
    </w:p>
    <w:p>
      <w:pPr>
        <w:pStyle w:val="0"/>
        <w:spacing w:before="200" w:line-rule="auto"/>
        <w:ind w:firstLine="540"/>
        <w:jc w:val="both"/>
      </w:pPr>
      <w:r>
        <w:rPr>
          <w:sz w:val="20"/>
        </w:rPr>
        <w:t xml:space="preserve">2) дата рождения;</w:t>
      </w:r>
    </w:p>
    <w:p>
      <w:pPr>
        <w:pStyle w:val="0"/>
        <w:spacing w:before="200" w:line-rule="auto"/>
        <w:ind w:firstLine="540"/>
        <w:jc w:val="both"/>
      </w:pPr>
      <w:r>
        <w:rPr>
          <w:sz w:val="20"/>
        </w:rPr>
        <w:t xml:space="preserve">3) пол;</w:t>
      </w:r>
    </w:p>
    <w:p>
      <w:pPr>
        <w:pStyle w:val="0"/>
        <w:spacing w:before="200" w:line-rule="auto"/>
        <w:ind w:firstLine="540"/>
        <w:jc w:val="both"/>
      </w:pPr>
      <w:r>
        <w:rPr>
          <w:sz w:val="20"/>
        </w:rPr>
        <w:t xml:space="preserve">4) адрес (место жительства), контактный телефон, адрес электронной почты (при наличии);</w:t>
      </w:r>
    </w:p>
    <w:p>
      <w:pPr>
        <w:pStyle w:val="0"/>
        <w:spacing w:before="200" w:line-rule="auto"/>
        <w:ind w:firstLine="540"/>
        <w:jc w:val="both"/>
      </w:pPr>
      <w:r>
        <w:rPr>
          <w:sz w:val="20"/>
        </w:rPr>
        <w:t xml:space="preserve">5) категория, к которой относится гражданин;</w:t>
      </w:r>
    </w:p>
    <w:p>
      <w:pPr>
        <w:pStyle w:val="0"/>
        <w:spacing w:before="200" w:line-rule="auto"/>
        <w:ind w:firstLine="540"/>
        <w:jc w:val="both"/>
      </w:pPr>
      <w:r>
        <w:rPr>
          <w:sz w:val="20"/>
        </w:rPr>
        <w:t xml:space="preserve">6) дата обращения;</w:t>
      </w:r>
    </w:p>
    <w:p>
      <w:pPr>
        <w:pStyle w:val="0"/>
        <w:spacing w:before="200" w:line-rule="auto"/>
        <w:ind w:firstLine="540"/>
        <w:jc w:val="both"/>
      </w:pPr>
      <w:r>
        <w:rPr>
          <w:sz w:val="20"/>
        </w:rPr>
        <w:t xml:space="preserve">7) планируемая дата поступления в Центр реабилитации;</w:t>
      </w:r>
    </w:p>
    <w:p>
      <w:pPr>
        <w:pStyle w:val="0"/>
        <w:spacing w:before="200" w:line-rule="auto"/>
        <w:ind w:firstLine="540"/>
        <w:jc w:val="both"/>
      </w:pPr>
      <w:r>
        <w:rPr>
          <w:sz w:val="20"/>
        </w:rPr>
        <w:t xml:space="preserve">8) фамилия, имя, отчество (при наличии) лица, сопровождающего заявителя (при необходимости заявителя в сопровождении);</w:t>
      </w:r>
    </w:p>
    <w:p>
      <w:pPr>
        <w:pStyle w:val="0"/>
        <w:spacing w:before="200" w:line-rule="auto"/>
        <w:ind w:firstLine="540"/>
        <w:jc w:val="both"/>
      </w:pPr>
      <w:r>
        <w:rPr>
          <w:sz w:val="20"/>
        </w:rPr>
        <w:t xml:space="preserve">9) сведения об изменении даты поступления (при необходимости).</w:t>
      </w:r>
    </w:p>
    <w:p>
      <w:pPr>
        <w:pStyle w:val="0"/>
        <w:spacing w:before="200" w:line-rule="auto"/>
        <w:ind w:firstLine="540"/>
        <w:jc w:val="both"/>
      </w:pPr>
      <w:r>
        <w:rPr>
          <w:sz w:val="20"/>
        </w:rPr>
        <w:t xml:space="preserve">Очередность, указанная в </w:t>
      </w:r>
      <w:hyperlink w:history="0" w:anchor="P17806" w:tooltip="15. В случае когда количество заявителей, признанных нуждающимися в санаторно-курортном лечении, превышает количество мест, выделенных в соответствии с планом распределения мест и планом-графиком, государственное учреждение формирует очередь заявителей, признанных нуждающимися в санаторно-курортном лечении (далее - очередность).">
        <w:r>
          <w:rPr>
            <w:sz w:val="20"/>
            <w:color w:val="0000ff"/>
          </w:rPr>
          <w:t xml:space="preserve">пункте 15</w:t>
        </w:r>
      </w:hyperlink>
      <w:r>
        <w:rPr>
          <w:sz w:val="20"/>
        </w:rPr>
        <w:t xml:space="preserve"> настоящего Порядка, ведется в соответствии с реестром заявителей.</w:t>
      </w:r>
    </w:p>
    <w:p>
      <w:pPr>
        <w:pStyle w:val="0"/>
        <w:jc w:val="both"/>
      </w:pPr>
      <w:r>
        <w:rPr>
          <w:sz w:val="20"/>
        </w:rPr>
      </w:r>
    </w:p>
    <w:p>
      <w:pPr>
        <w:pStyle w:val="2"/>
        <w:outlineLvl w:val="1"/>
        <w:jc w:val="center"/>
      </w:pPr>
      <w:r>
        <w:rPr>
          <w:sz w:val="20"/>
        </w:rPr>
        <w:t xml:space="preserve">III. Порядок предоставления услуг по санаторно-курортному</w:t>
      </w:r>
    </w:p>
    <w:p>
      <w:pPr>
        <w:pStyle w:val="2"/>
        <w:jc w:val="center"/>
      </w:pPr>
      <w:r>
        <w:rPr>
          <w:sz w:val="20"/>
        </w:rPr>
        <w:t xml:space="preserve">лечению</w:t>
      </w:r>
    </w:p>
    <w:p>
      <w:pPr>
        <w:pStyle w:val="0"/>
        <w:jc w:val="both"/>
      </w:pPr>
      <w:r>
        <w:rPr>
          <w:sz w:val="20"/>
        </w:rPr>
      </w:r>
    </w:p>
    <w:bookmarkStart w:id="17830" w:name="P17830"/>
    <w:bookmarkEnd w:id="17830"/>
    <w:p>
      <w:pPr>
        <w:pStyle w:val="0"/>
        <w:ind w:firstLine="540"/>
        <w:jc w:val="both"/>
      </w:pPr>
      <w:r>
        <w:rPr>
          <w:sz w:val="20"/>
        </w:rPr>
        <w:t xml:space="preserve">19. Для предоставления услуг по санаторно-курортному лечению заявитель, в отношении которого принято решение, указанное в </w:t>
      </w:r>
      <w:hyperlink w:history="0" w:anchor="P17792" w:tooltip="1) о признании гражданина нуждающимся в предоставлении услуг по санаторно-курортному лечению;">
        <w:r>
          <w:rPr>
            <w:sz w:val="20"/>
            <w:color w:val="0000ff"/>
          </w:rPr>
          <w:t xml:space="preserve">подпункте 1 пункта 10</w:t>
        </w:r>
      </w:hyperlink>
      <w:r>
        <w:rPr>
          <w:sz w:val="20"/>
        </w:rPr>
        <w:t xml:space="preserve"> настоящего Порядка (далее - получатель услуги), в день, указанный в извещении, обращаются в Центр реабилитации и представляет:</w:t>
      </w:r>
    </w:p>
    <w:p>
      <w:pPr>
        <w:pStyle w:val="0"/>
        <w:spacing w:before="200" w:line-rule="auto"/>
        <w:ind w:firstLine="540"/>
        <w:jc w:val="both"/>
      </w:pPr>
      <w:r>
        <w:rPr>
          <w:sz w:val="20"/>
        </w:rPr>
        <w:t xml:space="preserve">1) </w:t>
      </w:r>
      <w:hyperlink w:history="0" w:anchor="P18094" w:tooltip="                                 ЗАЯВЛЕНИЕ">
        <w:r>
          <w:rPr>
            <w:sz w:val="20"/>
            <w:color w:val="0000ff"/>
          </w:rPr>
          <w:t xml:space="preserve">заявление</w:t>
        </w:r>
      </w:hyperlink>
      <w:r>
        <w:rPr>
          <w:sz w:val="20"/>
        </w:rPr>
        <w:t xml:space="preserve"> о предоставлении услуг по санаторно-курортному лечению по форме согласно приложению N 4 к настоящему Порядку;</w:t>
      </w:r>
    </w:p>
    <w:p>
      <w:pPr>
        <w:pStyle w:val="0"/>
        <w:spacing w:before="200" w:line-rule="auto"/>
        <w:ind w:firstLine="540"/>
        <w:jc w:val="both"/>
      </w:pPr>
      <w:r>
        <w:rPr>
          <w:sz w:val="20"/>
        </w:rPr>
        <w:t xml:space="preserve">2) документ, удостоверяющий личность получателя услуги;</w:t>
      </w:r>
    </w:p>
    <w:p>
      <w:pPr>
        <w:pStyle w:val="0"/>
        <w:spacing w:before="200" w:line-rule="auto"/>
        <w:ind w:firstLine="540"/>
        <w:jc w:val="both"/>
      </w:pPr>
      <w:r>
        <w:rPr>
          <w:sz w:val="20"/>
        </w:rPr>
        <w:t xml:space="preserve">3) санаторно-курортную карту по </w:t>
      </w:r>
      <w:hyperlink w:history="0" r:id="rId1587" w:tooltip="Приказ Минздрава России от 15.12.2014 N 834н (ред. от 02.11.2020) &quo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quot; (вместе с &quot;Порядком заполнения учетной формы N 025/у &quot;Медицинская карта пациента, получающего медицинскую помощь в амбулаторных условиях&quot;, &quot;Порядком заполнения учетной формы 025-1/у &quot;Талон пациента, получающего медицинскую помощь в амбулаторных условиях&quot;, &quot; {КонсультантПлюс}">
        <w:r>
          <w:rPr>
            <w:sz w:val="20"/>
            <w:color w:val="0000ff"/>
          </w:rPr>
          <w:t xml:space="preserve">форме N 072/у</w:t>
        </w:r>
      </w:hyperlink>
      <w:r>
        <w:rPr>
          <w:sz w:val="20"/>
        </w:rPr>
        <w:t xml:space="preserve">, утвержденную приказом Министерства здравоохранения Российской Федерации от 15 декабря 2014 года N 834н.</w:t>
      </w:r>
    </w:p>
    <w:bookmarkStart w:id="17834" w:name="P17834"/>
    <w:bookmarkEnd w:id="17834"/>
    <w:p>
      <w:pPr>
        <w:pStyle w:val="0"/>
        <w:spacing w:before="200" w:line-rule="auto"/>
        <w:ind w:firstLine="540"/>
        <w:jc w:val="both"/>
      </w:pPr>
      <w:r>
        <w:rPr>
          <w:sz w:val="20"/>
        </w:rPr>
        <w:t xml:space="preserve">20. Лица, сопровождающие получателя услуги, представляют в Центр реабилитации:</w:t>
      </w:r>
    </w:p>
    <w:p>
      <w:pPr>
        <w:pStyle w:val="0"/>
        <w:spacing w:before="200" w:line-rule="auto"/>
        <w:ind w:firstLine="540"/>
        <w:jc w:val="both"/>
      </w:pPr>
      <w:r>
        <w:rPr>
          <w:sz w:val="20"/>
        </w:rPr>
        <w:t xml:space="preserve">1) </w:t>
      </w:r>
      <w:hyperlink w:history="0" w:anchor="P18183" w:tooltip="                                 ЗАЯВЛЕНИЕ">
        <w:r>
          <w:rPr>
            <w:sz w:val="20"/>
            <w:color w:val="0000ff"/>
          </w:rPr>
          <w:t xml:space="preserve">заявление</w:t>
        </w:r>
      </w:hyperlink>
      <w:r>
        <w:rPr>
          <w:sz w:val="20"/>
        </w:rPr>
        <w:t xml:space="preserve"> о предоставлении услуг по проживанию и питанию по форме согласно приложению N 5 к настоящему Порядку;</w:t>
      </w:r>
    </w:p>
    <w:p>
      <w:pPr>
        <w:pStyle w:val="0"/>
        <w:spacing w:before="200" w:line-rule="auto"/>
        <w:ind w:firstLine="540"/>
        <w:jc w:val="both"/>
      </w:pPr>
      <w:r>
        <w:rPr>
          <w:sz w:val="20"/>
        </w:rPr>
        <w:t xml:space="preserve">2) документ, удостоверяющий личность лица, сопровождающего получателя услуги.</w:t>
      </w:r>
    </w:p>
    <w:bookmarkStart w:id="17837" w:name="P17837"/>
    <w:bookmarkEnd w:id="17837"/>
    <w:p>
      <w:pPr>
        <w:pStyle w:val="0"/>
        <w:spacing w:before="200" w:line-rule="auto"/>
        <w:ind w:firstLine="540"/>
        <w:jc w:val="both"/>
      </w:pPr>
      <w:r>
        <w:rPr>
          <w:sz w:val="20"/>
        </w:rPr>
        <w:t xml:space="preserve">21. Документы, указанные в </w:t>
      </w:r>
      <w:hyperlink w:history="0" w:anchor="P17830" w:tooltip="19. Для предоставления услуг по санаторно-курортному лечению заявитель, в отношении которого принято решение, указанное в подпункте 1 пункта 10 настоящего Порядка (далее - получатель услуги), в день, указанный в извещении, обращаются в Центр реабилитации и представляет:">
        <w:r>
          <w:rPr>
            <w:sz w:val="20"/>
            <w:color w:val="0000ff"/>
          </w:rPr>
          <w:t xml:space="preserve">пунктах 19</w:t>
        </w:r>
      </w:hyperlink>
      <w:r>
        <w:rPr>
          <w:sz w:val="20"/>
        </w:rPr>
        <w:t xml:space="preserve"> и </w:t>
      </w:r>
      <w:hyperlink w:history="0" w:anchor="P17834" w:tooltip="20. Лица, сопровождающие получателя услуги, представляют в Центр реабилитации:">
        <w:r>
          <w:rPr>
            <w:sz w:val="20"/>
            <w:color w:val="0000ff"/>
          </w:rPr>
          <w:t xml:space="preserve">20</w:t>
        </w:r>
      </w:hyperlink>
      <w:r>
        <w:rPr>
          <w:sz w:val="20"/>
        </w:rPr>
        <w:t xml:space="preserve"> настоящего Порядка, представляются в Центр реабилитации лично в день поступления в данное учреждение.</w:t>
      </w:r>
    </w:p>
    <w:p>
      <w:pPr>
        <w:pStyle w:val="0"/>
        <w:spacing w:before="200" w:line-rule="auto"/>
        <w:ind w:firstLine="540"/>
        <w:jc w:val="both"/>
      </w:pPr>
      <w:r>
        <w:rPr>
          <w:sz w:val="20"/>
        </w:rPr>
        <w:t xml:space="preserve">22. Центр реабилитации в день подачи получателем услуги документов, указанных в </w:t>
      </w:r>
      <w:hyperlink w:history="0" w:anchor="P17814" w:tooltip="18. Государственное учреждение ведет реестр заявителей по форме, утверждаемой распоряжением министерства (далее - реестр заявителей).">
        <w:r>
          <w:rPr>
            <w:sz w:val="20"/>
            <w:color w:val="0000ff"/>
          </w:rPr>
          <w:t xml:space="preserve">пунктах 18</w:t>
        </w:r>
      </w:hyperlink>
      <w:r>
        <w:rPr>
          <w:sz w:val="20"/>
        </w:rPr>
        <w:t xml:space="preserve"> и </w:t>
      </w:r>
      <w:hyperlink w:history="0" w:anchor="P17830" w:tooltip="19. Для предоставления услуг по санаторно-курортному лечению заявитель, в отношении которого принято решение, указанное в подпункте 1 пункта 10 настоящего Порядка (далее - получатель услуги), в день, указанный в извещении, обращаются в Центр реабилитации и представляет:">
        <w:r>
          <w:rPr>
            <w:sz w:val="20"/>
            <w:color w:val="0000ff"/>
          </w:rPr>
          <w:t xml:space="preserve">19</w:t>
        </w:r>
      </w:hyperlink>
      <w:r>
        <w:rPr>
          <w:sz w:val="20"/>
        </w:rPr>
        <w:t xml:space="preserve"> (в случае поступления заявителя с сопровождающим лицом) настоящего Порядка, принимает одно из следующих решений:</w:t>
      </w:r>
    </w:p>
    <w:bookmarkStart w:id="17839" w:name="P17839"/>
    <w:bookmarkEnd w:id="17839"/>
    <w:p>
      <w:pPr>
        <w:pStyle w:val="0"/>
        <w:spacing w:before="200" w:line-rule="auto"/>
        <w:ind w:firstLine="540"/>
        <w:jc w:val="both"/>
      </w:pPr>
      <w:r>
        <w:rPr>
          <w:sz w:val="20"/>
        </w:rPr>
        <w:t xml:space="preserve">1) о предоставлении услуг по санаторно-курортному лечению;</w:t>
      </w:r>
    </w:p>
    <w:bookmarkStart w:id="17840" w:name="P17840"/>
    <w:bookmarkEnd w:id="17840"/>
    <w:p>
      <w:pPr>
        <w:pStyle w:val="0"/>
        <w:spacing w:before="200" w:line-rule="auto"/>
        <w:ind w:firstLine="540"/>
        <w:jc w:val="both"/>
      </w:pPr>
      <w:r>
        <w:rPr>
          <w:sz w:val="20"/>
        </w:rPr>
        <w:t xml:space="preserve">2) об отказе в предоставлении услуг по санаторно-курортному лечению.</w:t>
      </w:r>
    </w:p>
    <w:bookmarkStart w:id="17841" w:name="P17841"/>
    <w:bookmarkEnd w:id="17841"/>
    <w:p>
      <w:pPr>
        <w:pStyle w:val="0"/>
        <w:spacing w:before="200" w:line-rule="auto"/>
        <w:ind w:firstLine="540"/>
        <w:jc w:val="both"/>
      </w:pPr>
      <w:r>
        <w:rPr>
          <w:sz w:val="20"/>
        </w:rPr>
        <w:t xml:space="preserve">23. Основаниями для принятия решения, указанного в подпункте 2 </w:t>
      </w:r>
      <w:hyperlink w:history="0" w:anchor="P17837" w:tooltip="21. Документы, указанные в пунктах 19 и 20 настоящего Порядка, представляются в Центр реабилитации лично в день поступления в данное учреждение.">
        <w:r>
          <w:rPr>
            <w:sz w:val="20"/>
            <w:color w:val="0000ff"/>
          </w:rPr>
          <w:t xml:space="preserve">пункта 21</w:t>
        </w:r>
      </w:hyperlink>
      <w:r>
        <w:rPr>
          <w:sz w:val="20"/>
        </w:rPr>
        <w:t xml:space="preserve"> настоящего Порядка, являются:</w:t>
      </w:r>
    </w:p>
    <w:p>
      <w:pPr>
        <w:pStyle w:val="0"/>
        <w:spacing w:before="200" w:line-rule="auto"/>
        <w:ind w:firstLine="540"/>
        <w:jc w:val="both"/>
      </w:pPr>
      <w:r>
        <w:rPr>
          <w:sz w:val="20"/>
        </w:rPr>
        <w:t xml:space="preserve">1) документы, предусмотренные </w:t>
      </w:r>
      <w:hyperlink w:history="0" w:anchor="P17814" w:tooltip="18. Государственное учреждение ведет реестр заявителей по форме, утверждаемой распоряжением министерства (далее - реестр заявителей).">
        <w:r>
          <w:rPr>
            <w:sz w:val="20"/>
            <w:color w:val="0000ff"/>
          </w:rPr>
          <w:t xml:space="preserve">пунктами 18</w:t>
        </w:r>
      </w:hyperlink>
      <w:r>
        <w:rPr>
          <w:sz w:val="20"/>
        </w:rPr>
        <w:t xml:space="preserve"> и </w:t>
      </w:r>
      <w:hyperlink w:history="0" w:anchor="P17830" w:tooltip="19. Для предоставления услуг по санаторно-курортному лечению заявитель, в отношении которого принято решение, указанное в подпункте 1 пункта 10 настоящего Порядка (далее - получатель услуги), в день, указанный в извещении, обращаются в Центр реабилитации и представляет:">
        <w:r>
          <w:rPr>
            <w:sz w:val="20"/>
            <w:color w:val="0000ff"/>
          </w:rPr>
          <w:t xml:space="preserve">19</w:t>
        </w:r>
      </w:hyperlink>
      <w:r>
        <w:rPr>
          <w:sz w:val="20"/>
        </w:rPr>
        <w:t xml:space="preserve"> (в случае поступления заявителя с сопровождающим лицом) настоящего Порядка, не представлены или представлены не в полном объеме;</w:t>
      </w:r>
    </w:p>
    <w:p>
      <w:pPr>
        <w:pStyle w:val="0"/>
        <w:spacing w:before="200" w:line-rule="auto"/>
        <w:ind w:firstLine="540"/>
        <w:jc w:val="both"/>
      </w:pPr>
      <w:r>
        <w:rPr>
          <w:sz w:val="20"/>
        </w:rPr>
        <w:t xml:space="preserve">2) день подачи получателем услуги документов в Центр реабилитации не совпадает с днем, указанным в извещении;</w:t>
      </w:r>
    </w:p>
    <w:bookmarkStart w:id="17844" w:name="P17844"/>
    <w:bookmarkEnd w:id="17844"/>
    <w:p>
      <w:pPr>
        <w:pStyle w:val="0"/>
        <w:spacing w:before="200" w:line-rule="auto"/>
        <w:ind w:firstLine="540"/>
        <w:jc w:val="both"/>
      </w:pPr>
      <w:r>
        <w:rPr>
          <w:sz w:val="20"/>
        </w:rPr>
        <w:t xml:space="preserve">3) принятие министерством решения о приостановлении предоставления Центром реабилитации услуг по санаторно-курортному лечению заявителям.</w:t>
      </w:r>
    </w:p>
    <w:p>
      <w:pPr>
        <w:pStyle w:val="0"/>
        <w:jc w:val="both"/>
      </w:pPr>
      <w:r>
        <w:rPr>
          <w:sz w:val="20"/>
        </w:rPr>
        <w:t xml:space="preserve">(пп. 3 введен </w:t>
      </w:r>
      <w:hyperlink w:history="0" r:id="rId1588" w:tooltip="Постановление Правительства Архангельской области от 07.11.2022 N 893-пп &quot;О внесении изменений в порядок предоставления услуг по санаторно-курортному лечению отдельным категориям граждан и в постановление Правительства Архангельской области от 28 февраля 2022 года N 106-пп&quot; {КонсультантПлюс}">
        <w:r>
          <w:rPr>
            <w:sz w:val="20"/>
            <w:color w:val="0000ff"/>
          </w:rPr>
          <w:t xml:space="preserve">постановлением</w:t>
        </w:r>
      </w:hyperlink>
      <w:r>
        <w:rPr>
          <w:sz w:val="20"/>
        </w:rPr>
        <w:t xml:space="preserve"> Правительства Архангельской области от 07.11.2022 N 893-пп)</w:t>
      </w:r>
    </w:p>
    <w:p>
      <w:pPr>
        <w:pStyle w:val="0"/>
        <w:spacing w:before="200" w:line-rule="auto"/>
        <w:ind w:firstLine="540"/>
        <w:jc w:val="both"/>
      </w:pPr>
      <w:r>
        <w:rPr>
          <w:sz w:val="20"/>
        </w:rPr>
        <w:t xml:space="preserve">Принятое решение может быть оспорено (обжаловано) в судебном порядке.</w:t>
      </w:r>
    </w:p>
    <w:p>
      <w:pPr>
        <w:pStyle w:val="0"/>
        <w:spacing w:before="200" w:line-rule="auto"/>
        <w:ind w:firstLine="540"/>
        <w:jc w:val="both"/>
      </w:pPr>
      <w:r>
        <w:rPr>
          <w:sz w:val="20"/>
        </w:rPr>
        <w:t xml:space="preserve">23.1. В случае принятия министерством решения о возобновлении предоставления Центром реабилитации услуг по санаторно-курортному лечению заявителям, в отношении которых принято решение, предусмотренное </w:t>
      </w:r>
      <w:hyperlink w:history="0" w:anchor="P17840" w:tooltip="2) об отказе в предоставлении услуг по санаторно-курортному лечению.">
        <w:r>
          <w:rPr>
            <w:sz w:val="20"/>
            <w:color w:val="0000ff"/>
          </w:rPr>
          <w:t xml:space="preserve">подпунктом 2 пункта 22</w:t>
        </w:r>
      </w:hyperlink>
      <w:r>
        <w:rPr>
          <w:sz w:val="20"/>
        </w:rPr>
        <w:t xml:space="preserve"> настоящего Порядка, по основанию, указанному в </w:t>
      </w:r>
      <w:hyperlink w:history="0" w:anchor="P17844" w:tooltip="3) принятие министерством решения о приостановлении предоставления Центром реабилитации услуг по санаторно-курортному лечению заявителям.">
        <w:r>
          <w:rPr>
            <w:sz w:val="20"/>
            <w:color w:val="0000ff"/>
          </w:rPr>
          <w:t xml:space="preserve">подпункте 3 пункта 23</w:t>
        </w:r>
      </w:hyperlink>
      <w:r>
        <w:rPr>
          <w:sz w:val="20"/>
        </w:rPr>
        <w:t xml:space="preserve"> настоящего Порядка, услуги по санаторно-курортному лечению предоставляются в первоочередном порядке.</w:t>
      </w:r>
    </w:p>
    <w:p>
      <w:pPr>
        <w:pStyle w:val="0"/>
        <w:jc w:val="both"/>
      </w:pPr>
      <w:r>
        <w:rPr>
          <w:sz w:val="20"/>
        </w:rPr>
        <w:t xml:space="preserve">(п. 23.1 введен </w:t>
      </w:r>
      <w:hyperlink w:history="0" r:id="rId1589" w:tooltip="Постановление Правительства Архангельской области от 07.11.2022 N 893-пп &quot;О внесении изменений в порядок предоставления услуг по санаторно-курортному лечению отдельным категориям граждан и в постановление Правительства Архангельской области от 28 февраля 2022 года N 106-пп&quot; {КонсультантПлюс}">
        <w:r>
          <w:rPr>
            <w:sz w:val="20"/>
            <w:color w:val="0000ff"/>
          </w:rPr>
          <w:t xml:space="preserve">постановлением</w:t>
        </w:r>
      </w:hyperlink>
      <w:r>
        <w:rPr>
          <w:sz w:val="20"/>
        </w:rPr>
        <w:t xml:space="preserve"> Правительства Архангельской области от 07.11.2022 N 893-пп)</w:t>
      </w:r>
    </w:p>
    <w:p>
      <w:pPr>
        <w:pStyle w:val="0"/>
        <w:spacing w:before="200" w:line-rule="auto"/>
        <w:ind w:firstLine="540"/>
        <w:jc w:val="both"/>
      </w:pPr>
      <w:r>
        <w:rPr>
          <w:sz w:val="20"/>
        </w:rPr>
        <w:t xml:space="preserve">24. В случае отсутствия оснований, указанных в </w:t>
      </w:r>
      <w:hyperlink w:history="0" w:anchor="P17841" w:tooltip="23. Основаниями для принятия решения, указанного в подпункте 2 пункта 21 настоящего Порядка, являются:">
        <w:r>
          <w:rPr>
            <w:sz w:val="20"/>
            <w:color w:val="0000ff"/>
          </w:rPr>
          <w:t xml:space="preserve">пункте 23</w:t>
        </w:r>
      </w:hyperlink>
      <w:r>
        <w:rPr>
          <w:sz w:val="20"/>
        </w:rPr>
        <w:t xml:space="preserve"> настоящего Порядка, Центр реабилитации принимает решение, указанное в </w:t>
      </w:r>
      <w:hyperlink w:history="0" w:anchor="P17839" w:tooltip="1) о предоставлении услуг по санаторно-курортному лечению;">
        <w:r>
          <w:rPr>
            <w:sz w:val="20"/>
            <w:color w:val="0000ff"/>
          </w:rPr>
          <w:t xml:space="preserve">подпункте 1 пункта 22</w:t>
        </w:r>
      </w:hyperlink>
      <w:r>
        <w:rPr>
          <w:sz w:val="20"/>
        </w:rPr>
        <w:t xml:space="preserve"> настоящего Порядка.</w:t>
      </w:r>
    </w:p>
    <w:p>
      <w:pPr>
        <w:pStyle w:val="0"/>
        <w:spacing w:before="200" w:line-rule="auto"/>
        <w:ind w:firstLine="540"/>
        <w:jc w:val="both"/>
      </w:pPr>
      <w:r>
        <w:rPr>
          <w:sz w:val="20"/>
        </w:rPr>
        <w:t xml:space="preserve">25. В случае неприбытия получателя услуги в Центр реабилитации в дату, указанную в извещении, Центр реабилитации сообщает об этом в течение одного рабочего дня в государственное учреждение.</w:t>
      </w:r>
    </w:p>
    <w:p>
      <w:pPr>
        <w:pStyle w:val="0"/>
        <w:spacing w:before="200" w:line-rule="auto"/>
        <w:ind w:firstLine="540"/>
        <w:jc w:val="both"/>
      </w:pPr>
      <w:r>
        <w:rPr>
          <w:sz w:val="20"/>
        </w:rPr>
        <w:t xml:space="preserve">Государственное учреждение в течение трех рабочих дней направляет извещение следующему заявителю в порядке очередности.</w:t>
      </w:r>
    </w:p>
    <w:p>
      <w:pPr>
        <w:pStyle w:val="0"/>
        <w:spacing w:before="200" w:line-rule="auto"/>
        <w:ind w:firstLine="540"/>
        <w:jc w:val="both"/>
      </w:pPr>
      <w:r>
        <w:rPr>
          <w:sz w:val="20"/>
        </w:rPr>
        <w:t xml:space="preserve">26. Получатель услуги имеет право отказаться от предоставления услуг по санаторно-курортному лечению.</w:t>
      </w:r>
    </w:p>
    <w:p>
      <w:pPr>
        <w:pStyle w:val="0"/>
        <w:spacing w:before="200" w:line-rule="auto"/>
        <w:ind w:firstLine="540"/>
        <w:jc w:val="both"/>
      </w:pPr>
      <w:r>
        <w:rPr>
          <w:sz w:val="20"/>
        </w:rPr>
        <w:t xml:space="preserve">27. Отказ от предоставления услуг по санаторно-курортному лечению оформляется в письменной форме и является основанием для прекращения предоставления услуг по санаторно-курортному лечению и выбытия получателя услуги из Центра реабилитации.</w:t>
      </w:r>
    </w:p>
    <w:p>
      <w:pPr>
        <w:pStyle w:val="0"/>
        <w:spacing w:before="200" w:line-rule="auto"/>
        <w:ind w:firstLine="540"/>
        <w:jc w:val="both"/>
      </w:pPr>
      <w:r>
        <w:rPr>
          <w:sz w:val="20"/>
        </w:rPr>
        <w:t xml:space="preserve">28. Предоставление услуг по санаторно-курортному лечению осуществляется со дня заключения договора о предоставлении услуг по санаторно-курортному лечению, примерная форма которого утверждается распоряжением министерства.</w:t>
      </w:r>
    </w:p>
    <w:p>
      <w:pPr>
        <w:pStyle w:val="0"/>
        <w:spacing w:before="200" w:line-rule="auto"/>
        <w:ind w:firstLine="540"/>
        <w:jc w:val="both"/>
      </w:pPr>
      <w:r>
        <w:rPr>
          <w:sz w:val="20"/>
        </w:rPr>
        <w:t xml:space="preserve">28.1. Предоставление услуг по санаторно-курортному лечению в первоочередном порядке осуществляется:</w:t>
      </w:r>
    </w:p>
    <w:p>
      <w:pPr>
        <w:pStyle w:val="0"/>
        <w:spacing w:before="200" w:line-rule="auto"/>
        <w:ind w:firstLine="540"/>
        <w:jc w:val="both"/>
      </w:pPr>
      <w:r>
        <w:rPr>
          <w:sz w:val="20"/>
        </w:rPr>
        <w:t xml:space="preserve">1) получателям услуг, которым услуги по санаторно-курортному лечению предоставлены не в полном объеме в связи с принятием министерством решения о приостановлении предоставления Центром реабилитации услуг по санаторно-курортному лечению, в первоначальном объеме;</w:t>
      </w:r>
    </w:p>
    <w:p>
      <w:pPr>
        <w:pStyle w:val="0"/>
        <w:spacing w:before="200" w:line-rule="auto"/>
        <w:ind w:firstLine="540"/>
        <w:jc w:val="both"/>
      </w:pPr>
      <w:r>
        <w:rPr>
          <w:sz w:val="20"/>
        </w:rPr>
        <w:t xml:space="preserve">2) заявителям, в отношении которых Центром реабилитации принято решение, предусмотренное </w:t>
      </w:r>
      <w:hyperlink w:history="0" w:anchor="P17840" w:tooltip="2) об отказе в предоставлении услуг по санаторно-курортному лечению.">
        <w:r>
          <w:rPr>
            <w:sz w:val="20"/>
            <w:color w:val="0000ff"/>
          </w:rPr>
          <w:t xml:space="preserve">подпунктом 2 пункта 22</w:t>
        </w:r>
      </w:hyperlink>
      <w:r>
        <w:rPr>
          <w:sz w:val="20"/>
        </w:rPr>
        <w:t xml:space="preserve"> настоящего Порядка, по основанию, указанному в </w:t>
      </w:r>
      <w:hyperlink w:history="0" w:anchor="P17844" w:tooltip="3) принятие министерством решения о приостановлении предоставления Центром реабилитации услуг по санаторно-курортному лечению заявителям.">
        <w:r>
          <w:rPr>
            <w:sz w:val="20"/>
            <w:color w:val="0000ff"/>
          </w:rPr>
          <w:t xml:space="preserve">подпункте 3 пункта 23</w:t>
        </w:r>
      </w:hyperlink>
      <w:r>
        <w:rPr>
          <w:sz w:val="20"/>
        </w:rPr>
        <w:t xml:space="preserve"> настоящего Порядка.</w:t>
      </w:r>
    </w:p>
    <w:p>
      <w:pPr>
        <w:pStyle w:val="0"/>
        <w:jc w:val="both"/>
      </w:pPr>
      <w:r>
        <w:rPr>
          <w:sz w:val="20"/>
        </w:rPr>
        <w:t xml:space="preserve">(п. 28.1 введен </w:t>
      </w:r>
      <w:hyperlink w:history="0" r:id="rId1590" w:tooltip="Постановление Правительства Архангельской области от 07.11.2022 N 893-пп &quot;О внесении изменений в порядок предоставления услуг по санаторно-курортному лечению отдельным категориям граждан и в постановление Правительства Архангельской области от 28 февраля 2022 года N 106-пп&quot; {КонсультантПлюс}">
        <w:r>
          <w:rPr>
            <w:sz w:val="20"/>
            <w:color w:val="0000ff"/>
          </w:rPr>
          <w:t xml:space="preserve">постановлением</w:t>
        </w:r>
      </w:hyperlink>
      <w:r>
        <w:rPr>
          <w:sz w:val="20"/>
        </w:rPr>
        <w:t xml:space="preserve"> Правительства Архангельской области от 07.11.2022 N 893-пп)</w:t>
      </w:r>
    </w:p>
    <w:p>
      <w:pPr>
        <w:pStyle w:val="0"/>
        <w:spacing w:before="200" w:line-rule="auto"/>
        <w:ind w:firstLine="540"/>
        <w:jc w:val="both"/>
      </w:pPr>
      <w:r>
        <w:rPr>
          <w:sz w:val="20"/>
        </w:rPr>
        <w:t xml:space="preserve">29. При поступлении в Центр реабилитации получателя услуги, указанного в </w:t>
      </w:r>
      <w:hyperlink w:history="0" w:anchor="P17705" w:tooltip="2) совершеннолетним гражданам, которым установлена 1 группа инвалидности, с сопровождающими лицами;">
        <w:r>
          <w:rPr>
            <w:sz w:val="20"/>
            <w:color w:val="0000ff"/>
          </w:rPr>
          <w:t xml:space="preserve">подпункте 2 пункта 2</w:t>
        </w:r>
      </w:hyperlink>
      <w:r>
        <w:rPr>
          <w:sz w:val="20"/>
        </w:rPr>
        <w:t xml:space="preserve"> настоящего Порядка, сопровождающему его лицу бесплатно предоставляются только услуги по проживанию и питанию.</w:t>
      </w:r>
    </w:p>
    <w:p>
      <w:pPr>
        <w:pStyle w:val="0"/>
        <w:spacing w:before="200" w:line-rule="auto"/>
        <w:ind w:firstLine="540"/>
        <w:jc w:val="both"/>
      </w:pPr>
      <w:r>
        <w:rPr>
          <w:sz w:val="20"/>
        </w:rPr>
        <w:t xml:space="preserve">30. Информация о порядке санаторно-курортного лечения, перечне государственных учреждений размещается в помещениях, занимаемых государственными учреждениями, на официальных сайтах государственных учреждений и Центра реабилитации в информационно-телекоммуникационный сети "Интернет" и на странице министерства на официальном сайте Правительства Архангельской области в информационно-телекоммуникационной сети "Интернет".</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предоставления услуг</w:t>
      </w:r>
    </w:p>
    <w:p>
      <w:pPr>
        <w:pStyle w:val="0"/>
        <w:jc w:val="right"/>
      </w:pPr>
      <w:r>
        <w:rPr>
          <w:sz w:val="20"/>
        </w:rPr>
        <w:t xml:space="preserve">по санаторно-курортному лечению</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10.12.2019 </w:t>
            </w:r>
            <w:hyperlink w:history="0" r:id="rId1591" w:tooltip="Постановление Правительства Архангельской области от 10.12.2019 N 67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670-пп</w:t>
              </w:r>
            </w:hyperlink>
            <w:r>
              <w:rPr>
                <w:sz w:val="20"/>
                <w:color w:val="392c69"/>
              </w:rPr>
              <w:t xml:space="preserve">, от 26.08.2020 </w:t>
            </w:r>
            <w:hyperlink w:history="0" r:id="rId1592"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N 531-пп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(форма)</w:t>
      </w:r>
    </w:p>
    <w:p>
      <w:pPr>
        <w:pStyle w:val="0"/>
        <w:jc w:val="both"/>
      </w:pPr>
      <w:r>
        <w:rPr>
          <w:sz w:val="20"/>
        </w:rPr>
      </w:r>
    </w:p>
    <w:p>
      <w:pPr>
        <w:pStyle w:val="1"/>
        <w:jc w:val="both"/>
      </w:pPr>
      <w:r>
        <w:rPr>
          <w:sz w:val="20"/>
        </w:rPr>
        <w:t xml:space="preserve">                                            Руководителю</w:t>
      </w:r>
    </w:p>
    <w:p>
      <w:pPr>
        <w:pStyle w:val="1"/>
        <w:jc w:val="both"/>
      </w:pPr>
      <w:r>
        <w:rPr>
          <w:sz w:val="20"/>
        </w:rPr>
        <w:t xml:space="preserve">                          "________________________________________________</w:t>
      </w:r>
    </w:p>
    <w:p>
      <w:pPr>
        <w:pStyle w:val="1"/>
        <w:jc w:val="both"/>
      </w:pPr>
      <w:r>
        <w:rPr>
          <w:sz w:val="20"/>
        </w:rPr>
        <w:t xml:space="preserve">                          ________________________________________________"</w:t>
      </w:r>
    </w:p>
    <w:p>
      <w:pPr>
        <w:pStyle w:val="1"/>
        <w:jc w:val="both"/>
      </w:pPr>
      <w:r>
        <w:rPr>
          <w:sz w:val="20"/>
        </w:rPr>
        <w:t xml:space="preserve">                         (наименование отделения государственного казенного</w:t>
      </w:r>
    </w:p>
    <w:p>
      <w:pPr>
        <w:pStyle w:val="1"/>
        <w:jc w:val="both"/>
      </w:pPr>
      <w:r>
        <w:rPr>
          <w:sz w:val="20"/>
        </w:rPr>
        <w:t xml:space="preserve">                           учреждения Архангельской области "Архангельский</w:t>
      </w:r>
    </w:p>
    <w:p>
      <w:pPr>
        <w:pStyle w:val="1"/>
        <w:jc w:val="both"/>
      </w:pPr>
      <w:r>
        <w:rPr>
          <w:sz w:val="20"/>
        </w:rPr>
        <w:t xml:space="preserve">                            областной центр социальной защиты населения")</w:t>
      </w:r>
    </w:p>
    <w:p>
      <w:pPr>
        <w:pStyle w:val="1"/>
        <w:jc w:val="both"/>
      </w:pPr>
      <w:r>
        <w:rPr>
          <w:sz w:val="20"/>
        </w:rPr>
        <w:t xml:space="preserve">                          от 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_________________________________________________</w:t>
      </w:r>
    </w:p>
    <w:p>
      <w:pPr>
        <w:pStyle w:val="1"/>
        <w:jc w:val="both"/>
      </w:pPr>
      <w:r>
        <w:rPr>
          <w:sz w:val="20"/>
        </w:rPr>
        <w:t xml:space="preserve">                          _________________________________________________</w:t>
      </w:r>
    </w:p>
    <w:p>
      <w:pPr>
        <w:pStyle w:val="1"/>
        <w:jc w:val="both"/>
      </w:pPr>
      <w:r>
        <w:rPr>
          <w:sz w:val="20"/>
        </w:rPr>
        <w:t xml:space="preserve">                                (адрес места жительства на территории</w:t>
      </w:r>
    </w:p>
    <w:p>
      <w:pPr>
        <w:pStyle w:val="1"/>
        <w:jc w:val="both"/>
      </w:pPr>
      <w:r>
        <w:rPr>
          <w:sz w:val="20"/>
        </w:rPr>
        <w:t xml:space="preserve">                                       Архангельской области)</w:t>
      </w:r>
    </w:p>
    <w:p>
      <w:pPr>
        <w:pStyle w:val="1"/>
        <w:jc w:val="both"/>
      </w:pPr>
      <w:r>
        <w:rPr>
          <w:sz w:val="20"/>
        </w:rPr>
        <w:t xml:space="preserve">                          _________________________________________________</w:t>
      </w:r>
    </w:p>
    <w:p>
      <w:pPr>
        <w:pStyle w:val="1"/>
        <w:jc w:val="both"/>
      </w:pPr>
      <w:r>
        <w:rPr>
          <w:sz w:val="20"/>
        </w:rPr>
        <w:t xml:space="preserve">                                    (номер контактного телефона)</w:t>
      </w:r>
    </w:p>
    <w:p>
      <w:pPr>
        <w:pStyle w:val="0"/>
        <w:jc w:val="both"/>
      </w:pPr>
      <w:r>
        <w:rPr>
          <w:sz w:val="20"/>
        </w:rPr>
      </w:r>
    </w:p>
    <w:bookmarkStart w:id="17891" w:name="P17891"/>
    <w:bookmarkEnd w:id="17891"/>
    <w:p>
      <w:pPr>
        <w:pStyle w:val="1"/>
        <w:jc w:val="both"/>
      </w:pPr>
      <w:r>
        <w:rPr>
          <w:sz w:val="20"/>
        </w:rPr>
        <w:t xml:space="preserve">                                 ЗАЯВЛЕНИЕ</w:t>
      </w:r>
    </w:p>
    <w:p>
      <w:pPr>
        <w:pStyle w:val="1"/>
        <w:jc w:val="both"/>
      </w:pPr>
      <w:r>
        <w:rPr>
          <w:sz w:val="20"/>
        </w:rPr>
        <w:t xml:space="preserve">              о признании нуждающимся в предоставлении услуг</w:t>
      </w:r>
    </w:p>
    <w:p>
      <w:pPr>
        <w:pStyle w:val="1"/>
        <w:jc w:val="both"/>
      </w:pPr>
      <w:r>
        <w:rPr>
          <w:sz w:val="20"/>
        </w:rPr>
        <w:t xml:space="preserve">                      по санаторно-курортному лечению</w:t>
      </w:r>
    </w:p>
    <w:p>
      <w:pPr>
        <w:pStyle w:val="1"/>
        <w:jc w:val="both"/>
      </w:pPr>
      <w:r>
        <w:rPr>
          <w:sz w:val="20"/>
        </w:rPr>
      </w:r>
    </w:p>
    <w:p>
      <w:pPr>
        <w:pStyle w:val="1"/>
        <w:jc w:val="both"/>
      </w:pPr>
      <w:r>
        <w:rPr>
          <w:sz w:val="20"/>
        </w:rPr>
        <w:t xml:space="preserve">    Прошу   признать   меня   нуждающимся   в   предоставления   услуг   по</w:t>
      </w:r>
    </w:p>
    <w:p>
      <w:pPr>
        <w:pStyle w:val="1"/>
        <w:jc w:val="both"/>
      </w:pPr>
      <w:r>
        <w:rPr>
          <w:sz w:val="20"/>
        </w:rPr>
        <w:t xml:space="preserve">санаторно-курортному лечению.</w:t>
      </w:r>
    </w:p>
    <w:p>
      <w:pPr>
        <w:pStyle w:val="1"/>
        <w:jc w:val="both"/>
      </w:pPr>
      <w:r>
        <w:rPr>
          <w:sz w:val="20"/>
        </w:rPr>
        <w:t xml:space="preserve">    При   принятии   решения   о  ходе  рассмотрения  вопроса  о  признании</w:t>
      </w:r>
    </w:p>
    <w:p>
      <w:pPr>
        <w:pStyle w:val="1"/>
        <w:jc w:val="both"/>
      </w:pPr>
      <w:r>
        <w:rPr>
          <w:sz w:val="20"/>
        </w:rPr>
        <w:t xml:space="preserve">нуждающимся в   предоставлении услуг по санаторно-курортному лечению прошу</w:t>
      </w:r>
    </w:p>
    <w:p>
      <w:pPr>
        <w:pStyle w:val="1"/>
        <w:jc w:val="both"/>
      </w:pPr>
      <w:r>
        <w:rPr>
          <w:sz w:val="20"/>
        </w:rPr>
        <w:t xml:space="preserve">направлять мне уведомления (извещения):</w:t>
      </w:r>
    </w:p>
    <w:p>
      <w:pPr>
        <w:pStyle w:val="1"/>
        <w:jc w:val="both"/>
      </w:pPr>
      <w:r>
        <w:rPr>
          <w:sz w:val="20"/>
        </w:rPr>
        <w:t xml:space="preserve">    1)    о    признании    нуждающимся    в    предоставлении   услуг   по</w:t>
      </w:r>
    </w:p>
    <w:p>
      <w:pPr>
        <w:pStyle w:val="1"/>
        <w:jc w:val="both"/>
      </w:pPr>
      <w:r>
        <w:rPr>
          <w:sz w:val="20"/>
        </w:rPr>
        <w:t xml:space="preserve">санаторно-курортному лечению:</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594"/>
        <w:gridCol w:w="594"/>
        <w:gridCol w:w="594"/>
        <w:gridCol w:w="594"/>
        <w:gridCol w:w="594"/>
        <w:gridCol w:w="594"/>
        <w:gridCol w:w="594"/>
        <w:gridCol w:w="594"/>
        <w:gridCol w:w="594"/>
        <w:gridCol w:w="594"/>
        <w:gridCol w:w="594"/>
      </w:tblGrid>
      <w:tr>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c>
          <w:tcPr>
            <w:tcW w:w="594"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    иными способами _____________________________________________;</w:t>
      </w:r>
    </w:p>
    <w:p>
      <w:pPr>
        <w:pStyle w:val="1"/>
        <w:jc w:val="both"/>
      </w:pPr>
      <w:r>
        <w:rPr>
          <w:sz w:val="20"/>
        </w:rPr>
        <w:t xml:space="preserve">    2)  об  отказе  в  признании  нуждающимся  в  предоставлении  услуг  по</w:t>
      </w:r>
    </w:p>
    <w:p>
      <w:pPr>
        <w:pStyle w:val="1"/>
        <w:jc w:val="both"/>
      </w:pPr>
      <w:r>
        <w:rPr>
          <w:sz w:val="20"/>
        </w:rPr>
        <w:t xml:space="preserve">санаторно-курортному лечению:</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 на обработку своих персональных данных</w:t>
      </w:r>
    </w:p>
    <w:p>
      <w:pPr>
        <w:pStyle w:val="1"/>
        <w:jc w:val="both"/>
      </w:pPr>
      <w:r>
        <w:rPr>
          <w:sz w:val="20"/>
        </w:rPr>
        <w:t xml:space="preserve">      (согласен/не согласен)</w:t>
      </w:r>
    </w:p>
    <w:p>
      <w:pPr>
        <w:pStyle w:val="1"/>
        <w:jc w:val="both"/>
      </w:pPr>
      <w:r>
        <w:rPr>
          <w:sz w:val="20"/>
        </w:rPr>
        <w:t xml:space="preserve">и ________________________________________ на обработку персональных данных</w:t>
      </w:r>
    </w:p>
    <w:p>
      <w:pPr>
        <w:pStyle w:val="1"/>
        <w:jc w:val="both"/>
      </w:pPr>
      <w:r>
        <w:rPr>
          <w:sz w:val="20"/>
        </w:rPr>
        <w:t xml:space="preserve">      (согласен/не согласен)</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гражданина, в интересах которого</w:t>
      </w:r>
    </w:p>
    <w:p>
      <w:pPr>
        <w:pStyle w:val="1"/>
        <w:jc w:val="both"/>
      </w:pPr>
      <w:r>
        <w:rPr>
          <w:sz w:val="20"/>
        </w:rPr>
        <w:t xml:space="preserve">        действует законный представитель, указываются при обращении</w:t>
      </w:r>
    </w:p>
    <w:p>
      <w:pPr>
        <w:pStyle w:val="1"/>
        <w:jc w:val="both"/>
      </w:pPr>
      <w:r>
        <w:rPr>
          <w:sz w:val="20"/>
        </w:rPr>
        <w:t xml:space="preserve">                   с заявлением законного представителя)</w:t>
      </w:r>
    </w:p>
    <w:p>
      <w:pPr>
        <w:pStyle w:val="1"/>
        <w:jc w:val="both"/>
      </w:pPr>
      <w:r>
        <w:rPr>
          <w:sz w:val="20"/>
        </w:rPr>
        <w:t xml:space="preserve">    указанных  в  настоящем  заявлении  и  в прилагаемых к нему документах,</w:t>
      </w:r>
    </w:p>
    <w:p>
      <w:pPr>
        <w:pStyle w:val="1"/>
        <w:jc w:val="both"/>
      </w:pPr>
      <w:r>
        <w:rPr>
          <w:sz w:val="20"/>
        </w:rPr>
        <w:t xml:space="preserve">___________________________________________________________________________</w:t>
      </w:r>
    </w:p>
    <w:p>
      <w:pPr>
        <w:pStyle w:val="1"/>
        <w:jc w:val="both"/>
      </w:pPr>
      <w:r>
        <w:rPr>
          <w:sz w:val="20"/>
        </w:rPr>
        <w:t xml:space="preserve">   (полное наименование государственного учреждения социальной</w:t>
      </w:r>
    </w:p>
    <w:p>
      <w:pPr>
        <w:pStyle w:val="1"/>
        <w:jc w:val="both"/>
      </w:pPr>
      <w:r>
        <w:rPr>
          <w:sz w:val="20"/>
        </w:rPr>
        <w:t xml:space="preserve">                  защиты населения Архангельской области)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(далее - оператор), расположенным по адресу:_______________________________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 деревня,</w:t>
      </w:r>
    </w:p>
    <w:p>
      <w:pPr>
        <w:pStyle w:val="1"/>
        <w:jc w:val="both"/>
      </w:pPr>
      <w:r>
        <w:rPr>
          <w:sz w:val="20"/>
        </w:rPr>
        <w:t xml:space="preserve">                       проспект, улица, дом, корпус)</w:t>
      </w:r>
    </w:p>
    <w:p>
      <w:pPr>
        <w:pStyle w:val="1"/>
        <w:jc w:val="both"/>
      </w:pPr>
      <w:r>
        <w:rPr>
          <w:sz w:val="20"/>
        </w:rPr>
        <w:t xml:space="preserve">государственным автономным учреждением Архангельской области "Архангельский</w:t>
      </w:r>
    </w:p>
    <w:p>
      <w:pPr>
        <w:pStyle w:val="1"/>
        <w:jc w:val="both"/>
      </w:pPr>
      <w:r>
        <w:rPr>
          <w:sz w:val="20"/>
        </w:rPr>
        <w:t xml:space="preserve">региональный  многофункциональный  центр  предоставления  государственных и</w:t>
      </w:r>
    </w:p>
    <w:p>
      <w:pPr>
        <w:pStyle w:val="1"/>
        <w:jc w:val="both"/>
      </w:pPr>
      <w:r>
        <w:rPr>
          <w:sz w:val="20"/>
        </w:rPr>
        <w:t xml:space="preserve">муниципальных услуг" (далее - оператор), расположенным по адресу: 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в  соответствии  с  федеральными законами от 27 июля 2006 года </w:t>
      </w:r>
      <w:hyperlink w:history="0" r:id="rId1593"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594"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предоставления услуг по</w:t>
      </w:r>
    </w:p>
    <w:p>
      <w:pPr>
        <w:pStyle w:val="1"/>
        <w:jc w:val="both"/>
      </w:pPr>
      <w:r>
        <w:rPr>
          <w:sz w:val="20"/>
        </w:rPr>
        <w:t xml:space="preserve">санаторно-курортному лечению отдельным категориям граждан.</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    Заполняется в случае подачи заявления законным представителем</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законного представителя)</w:t>
      </w:r>
    </w:p>
    <w:p>
      <w:pPr>
        <w:pStyle w:val="1"/>
        <w:jc w:val="both"/>
      </w:pPr>
      <w:r>
        <w:rPr>
          <w:sz w:val="20"/>
        </w:rPr>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 деревня,</w:t>
      </w:r>
    </w:p>
    <w:p>
      <w:pPr>
        <w:pStyle w:val="1"/>
        <w:jc w:val="both"/>
      </w:pPr>
      <w:r>
        <w:rPr>
          <w:sz w:val="20"/>
        </w:rPr>
        <w:t xml:space="preserve">                  проспект,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                                                (наименование)</w:t>
      </w:r>
    </w:p>
    <w:p>
      <w:pPr>
        <w:pStyle w:val="1"/>
        <w:jc w:val="both"/>
      </w:pPr>
      <w:r>
        <w:rPr>
          <w:sz w:val="20"/>
        </w:rPr>
        <w:t xml:space="preserve">___________________________________________________________________________</w:t>
      </w:r>
    </w:p>
    <w:p>
      <w:pPr>
        <w:pStyle w:val="1"/>
        <w:jc w:val="both"/>
      </w:pPr>
      <w:r>
        <w:rPr>
          <w:sz w:val="20"/>
        </w:rPr>
        <w:t xml:space="preserve">                  (серия, номер, кем выдан, дата выдачи)</w:t>
      </w:r>
    </w:p>
    <w:p>
      <w:pPr>
        <w:pStyle w:val="0"/>
        <w:jc w:val="both"/>
      </w:pPr>
      <w:r>
        <w:rPr>
          <w:sz w:val="20"/>
        </w:rPr>
      </w:r>
    </w:p>
    <w:p>
      <w:pPr>
        <w:pStyle w:val="1"/>
        <w:jc w:val="both"/>
      </w:pPr>
      <w:r>
        <w:rPr>
          <w:sz w:val="20"/>
        </w:rPr>
        <w:t xml:space="preserve">"___" _________________________ г. _________________ ______________________</w:t>
      </w:r>
    </w:p>
    <w:p>
      <w:pPr>
        <w:pStyle w:val="1"/>
        <w:jc w:val="both"/>
      </w:pPr>
      <w:r>
        <w:rPr>
          <w:sz w:val="20"/>
        </w:rPr>
        <w:t xml:space="preserve">       (число, месяц, год)           (подпись)        (расшифровка подписи)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r>
    </w:p>
    <w:p>
      <w:pPr>
        <w:pStyle w:val="1"/>
        <w:jc w:val="both"/>
      </w:pPr>
      <w:r>
        <w:rPr>
          <w:sz w:val="20"/>
        </w:rPr>
        <w:t xml:space="preserve">Заявление принял специалист _________________________ _____________________</w:t>
      </w:r>
    </w:p>
    <w:p>
      <w:pPr>
        <w:pStyle w:val="1"/>
        <w:jc w:val="both"/>
      </w:pPr>
      <w:r>
        <w:rPr>
          <w:sz w:val="20"/>
        </w:rPr>
        <w:t xml:space="preserve">                                (подпись специалиста) (расшифровка подписи)</w:t>
      </w:r>
    </w:p>
    <w:p>
      <w:pPr>
        <w:pStyle w:val="1"/>
        <w:jc w:val="both"/>
      </w:pPr>
      <w:r>
        <w:rPr>
          <w:sz w:val="20"/>
        </w:rPr>
        <w:t xml:space="preserve">Регистрационный N _____________ "___"____________20____ г.</w:t>
      </w:r>
    </w:p>
    <w:p>
      <w:pPr>
        <w:pStyle w:val="0"/>
      </w:pPr>
      <w:r>
        <w:rPr>
          <w:sz w:val="20"/>
        </w:rPr>
        <w:t xml:space="preserve">__________________________________________________________________</w:t>
      </w:r>
    </w:p>
    <w:p>
      <w:pPr>
        <w:pStyle w:val="1"/>
        <w:spacing w:before="200" w:line-rule="auto"/>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 "___"____________20____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предоставления услуг</w:t>
      </w:r>
    </w:p>
    <w:p>
      <w:pPr>
        <w:pStyle w:val="0"/>
        <w:jc w:val="right"/>
      </w:pPr>
      <w:r>
        <w:rPr>
          <w:sz w:val="20"/>
        </w:rPr>
        <w:t xml:space="preserve">по санаторно-курортному лечению</w:t>
      </w:r>
    </w:p>
    <w:p>
      <w:pPr>
        <w:pStyle w:val="0"/>
        <w:jc w:val="right"/>
      </w:pPr>
      <w:r>
        <w:rPr>
          <w:sz w:val="20"/>
        </w:rPr>
        <w:t xml:space="preserve">отдельным категориям граждан</w:t>
      </w:r>
    </w:p>
    <w:p>
      <w:pPr>
        <w:pStyle w:val="0"/>
        <w:jc w:val="both"/>
      </w:pPr>
      <w:r>
        <w:rPr>
          <w:sz w:val="20"/>
        </w:rPr>
      </w:r>
    </w:p>
    <w:p>
      <w:pPr>
        <w:pStyle w:val="1"/>
        <w:jc w:val="both"/>
      </w:pPr>
      <w:r>
        <w:rPr>
          <w:sz w:val="20"/>
        </w:rPr>
        <w:t xml:space="preserve">                                                      (рекомендуемая форма)</w:t>
      </w:r>
    </w:p>
    <w:p>
      <w:pPr>
        <w:pStyle w:val="1"/>
        <w:jc w:val="both"/>
      </w:pPr>
      <w:r>
        <w:rPr>
          <w:sz w:val="20"/>
        </w:rPr>
      </w:r>
    </w:p>
    <w:p>
      <w:pPr>
        <w:pStyle w:val="1"/>
        <w:jc w:val="both"/>
      </w:pPr>
      <w:r>
        <w:rPr>
          <w:sz w:val="20"/>
        </w:rPr>
        <w:t xml:space="preserve">        Бланк</w:t>
      </w:r>
    </w:p>
    <w:p>
      <w:pPr>
        <w:pStyle w:val="1"/>
        <w:jc w:val="both"/>
      </w:pPr>
      <w:r>
        <w:rPr>
          <w:sz w:val="20"/>
        </w:rPr>
        <w:t xml:space="preserve">медицинской организации</w:t>
      </w:r>
    </w:p>
    <w:p>
      <w:pPr>
        <w:pStyle w:val="1"/>
        <w:jc w:val="both"/>
      </w:pPr>
      <w:r>
        <w:rPr>
          <w:sz w:val="20"/>
        </w:rPr>
      </w:r>
    </w:p>
    <w:bookmarkStart w:id="18019" w:name="P18019"/>
    <w:bookmarkEnd w:id="18019"/>
    <w:p>
      <w:pPr>
        <w:pStyle w:val="1"/>
        <w:jc w:val="both"/>
      </w:pPr>
      <w:r>
        <w:rPr>
          <w:sz w:val="20"/>
        </w:rPr>
        <w:t xml:space="preserve">                                  СПРАВКА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медицинской организации)</w:t>
      </w:r>
    </w:p>
    <w:p>
      <w:pPr>
        <w:pStyle w:val="1"/>
        <w:jc w:val="both"/>
      </w:pPr>
      <w:r>
        <w:rPr>
          <w:sz w:val="20"/>
        </w:rPr>
        <w:t xml:space="preserve">    У гражданина___________________________________________________________</w:t>
      </w:r>
    </w:p>
    <w:p>
      <w:pPr>
        <w:pStyle w:val="1"/>
        <w:jc w:val="both"/>
      </w:pPr>
      <w:r>
        <w:rPr>
          <w:sz w:val="20"/>
        </w:rPr>
        <w:t xml:space="preserve">             (фамилия, имя, отчество (при наличии), адрес места жительства)</w:t>
      </w:r>
    </w:p>
    <w:p>
      <w:pPr>
        <w:pStyle w:val="1"/>
        <w:jc w:val="both"/>
      </w:pPr>
      <w:r>
        <w:rPr>
          <w:sz w:val="20"/>
        </w:rPr>
        <w:t xml:space="preserve">__________________________________________отсутствует/не отсутствует утрата</w:t>
      </w:r>
    </w:p>
    <w:p>
      <w:pPr>
        <w:pStyle w:val="1"/>
        <w:jc w:val="both"/>
      </w:pPr>
      <w:r>
        <w:rPr>
          <w:sz w:val="20"/>
        </w:rPr>
        <w:t xml:space="preserve">навыков    самообслуживания    и   (или)   самостоятельного    передвижения</w:t>
      </w:r>
    </w:p>
    <w:p>
      <w:pPr>
        <w:pStyle w:val="1"/>
        <w:jc w:val="both"/>
      </w:pPr>
      <w:r>
        <w:rPr>
          <w:sz w:val="20"/>
        </w:rPr>
        <w:t xml:space="preserve">(нужное подчеркнуть).</w:t>
      </w:r>
    </w:p>
    <w:p>
      <w:pPr>
        <w:pStyle w:val="1"/>
        <w:jc w:val="both"/>
      </w:pPr>
      <w:r>
        <w:rPr>
          <w:sz w:val="20"/>
        </w:rPr>
      </w:r>
    </w:p>
    <w:p>
      <w:pPr>
        <w:pStyle w:val="1"/>
        <w:jc w:val="both"/>
      </w:pPr>
      <w:r>
        <w:rPr>
          <w:sz w:val="20"/>
        </w:rPr>
        <w:t xml:space="preserve">Дата:</w:t>
      </w:r>
    </w:p>
    <w:p>
      <w:pPr>
        <w:pStyle w:val="1"/>
        <w:jc w:val="both"/>
      </w:pPr>
      <w:r>
        <w:rPr>
          <w:sz w:val="20"/>
        </w:rPr>
      </w:r>
    </w:p>
    <w:p>
      <w:pPr>
        <w:pStyle w:val="1"/>
        <w:jc w:val="both"/>
      </w:pPr>
      <w:r>
        <w:rPr>
          <w:sz w:val="20"/>
        </w:rPr>
        <w:t xml:space="preserve">Главный врач ________________________ _____________________________________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М.П. (при наличии)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Порядку предоставления услуг</w:t>
      </w:r>
    </w:p>
    <w:p>
      <w:pPr>
        <w:pStyle w:val="0"/>
        <w:jc w:val="right"/>
      </w:pPr>
      <w:r>
        <w:rPr>
          <w:sz w:val="20"/>
        </w:rPr>
        <w:t xml:space="preserve">по санаторно-курортному лечению</w:t>
      </w:r>
    </w:p>
    <w:p>
      <w:pPr>
        <w:pStyle w:val="0"/>
        <w:jc w:val="right"/>
      </w:pPr>
      <w:r>
        <w:rPr>
          <w:sz w:val="20"/>
        </w:rPr>
        <w:t xml:space="preserve">отдельным категориям граждан</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Бланк                   Гражданину __________________________________</w:t>
      </w:r>
    </w:p>
    <w:p>
      <w:pPr>
        <w:pStyle w:val="1"/>
        <w:jc w:val="both"/>
      </w:pPr>
      <w:r>
        <w:rPr>
          <w:sz w:val="20"/>
        </w:rPr>
        <w:t xml:space="preserve">государственного                      (фамилия, имя, отчество (при наличии)</w:t>
      </w:r>
    </w:p>
    <w:p>
      <w:pPr>
        <w:pStyle w:val="1"/>
        <w:jc w:val="both"/>
      </w:pPr>
      <w:r>
        <w:rPr>
          <w:sz w:val="20"/>
        </w:rPr>
        <w:t xml:space="preserve">   учреждения                 _____________________________________________</w:t>
      </w:r>
    </w:p>
    <w:p>
      <w:pPr>
        <w:pStyle w:val="1"/>
        <w:jc w:val="both"/>
      </w:pPr>
      <w:r>
        <w:rPr>
          <w:sz w:val="20"/>
        </w:rPr>
        <w:t xml:space="preserve">                                  (адрес места жительства на территории</w:t>
      </w:r>
    </w:p>
    <w:p>
      <w:pPr>
        <w:pStyle w:val="1"/>
        <w:jc w:val="both"/>
      </w:pPr>
      <w:r>
        <w:rPr>
          <w:sz w:val="20"/>
        </w:rPr>
        <w:t xml:space="preserve">                                          Архангельской области)</w:t>
      </w:r>
    </w:p>
    <w:p>
      <w:pPr>
        <w:pStyle w:val="1"/>
        <w:jc w:val="both"/>
      </w:pPr>
      <w:r>
        <w:rPr>
          <w:sz w:val="20"/>
        </w:rPr>
      </w:r>
    </w:p>
    <w:bookmarkStart w:id="18053" w:name="P18053"/>
    <w:bookmarkEnd w:id="18053"/>
    <w:p>
      <w:pPr>
        <w:pStyle w:val="1"/>
        <w:jc w:val="both"/>
      </w:pPr>
      <w:r>
        <w:rPr>
          <w:sz w:val="20"/>
        </w:rPr>
        <w:t xml:space="preserve">                                 ИЗВЕЩЕНИЕ</w:t>
      </w:r>
    </w:p>
    <w:p>
      <w:pPr>
        <w:pStyle w:val="1"/>
        <w:jc w:val="both"/>
      </w:pPr>
      <w:r>
        <w:rPr>
          <w:sz w:val="20"/>
        </w:rPr>
      </w:r>
    </w:p>
    <w:p>
      <w:pPr>
        <w:pStyle w:val="1"/>
        <w:jc w:val="both"/>
      </w:pPr>
      <w:r>
        <w:rPr>
          <w:sz w:val="20"/>
        </w:rPr>
        <w:t xml:space="preserve">    Сообщаем,  что  Вы  поступаете  в  государственное бюджетное учреждение</w:t>
      </w:r>
    </w:p>
    <w:p>
      <w:pPr>
        <w:pStyle w:val="1"/>
        <w:jc w:val="both"/>
      </w:pPr>
      <w:r>
        <w:rPr>
          <w:sz w:val="20"/>
        </w:rPr>
        <w:t xml:space="preserve">Архангельской  области  Центр  реабилитации "Родник" для получения услуг по</w:t>
      </w:r>
    </w:p>
    <w:p>
      <w:pPr>
        <w:pStyle w:val="1"/>
        <w:jc w:val="both"/>
      </w:pPr>
      <w:r>
        <w:rPr>
          <w:sz w:val="20"/>
        </w:rPr>
        <w:t xml:space="preserve">санаторно-курортному лечению _____________________________________________.</w:t>
      </w:r>
    </w:p>
    <w:p>
      <w:pPr>
        <w:pStyle w:val="1"/>
        <w:jc w:val="both"/>
      </w:pPr>
      <w:r>
        <w:rPr>
          <w:sz w:val="20"/>
        </w:rPr>
        <w:t xml:space="preserve">                          (указывается дата поступления: число, месяц, год)</w:t>
      </w:r>
    </w:p>
    <w:p>
      <w:pPr>
        <w:pStyle w:val="1"/>
        <w:jc w:val="both"/>
      </w:pPr>
      <w:r>
        <w:rPr>
          <w:sz w:val="20"/>
        </w:rPr>
        <w:t xml:space="preserve">    В  случае невозможности прибытия в государственное бюджетное учреждение</w:t>
      </w:r>
    </w:p>
    <w:p>
      <w:pPr>
        <w:pStyle w:val="1"/>
        <w:jc w:val="both"/>
      </w:pPr>
      <w:r>
        <w:rPr>
          <w:sz w:val="20"/>
        </w:rPr>
        <w:t xml:space="preserve">Архангельской   области    Центр    реабилитации   "Родник"   в   указанную</w:t>
      </w:r>
    </w:p>
    <w:p>
      <w:pPr>
        <w:pStyle w:val="1"/>
        <w:jc w:val="both"/>
      </w:pPr>
      <w:r>
        <w:rPr>
          <w:sz w:val="20"/>
        </w:rPr>
        <w:t xml:space="preserve">в    извещении    дату     поступления     Вам     необходимо     уведомить</w:t>
      </w:r>
    </w:p>
    <w:p>
      <w:pPr>
        <w:pStyle w:val="1"/>
        <w:jc w:val="both"/>
      </w:pPr>
      <w:r>
        <w:rPr>
          <w:sz w:val="20"/>
        </w:rPr>
        <w:t xml:space="preserve">___________________________________________________________________________</w:t>
      </w:r>
    </w:p>
    <w:p>
      <w:pPr>
        <w:pStyle w:val="1"/>
        <w:jc w:val="both"/>
      </w:pPr>
      <w:r>
        <w:rPr>
          <w:sz w:val="20"/>
        </w:rPr>
        <w:t xml:space="preserve"> (указывается наименование отделения государственного казенного учреждения</w:t>
      </w:r>
    </w:p>
    <w:p>
      <w:pPr>
        <w:pStyle w:val="1"/>
        <w:jc w:val="both"/>
      </w:pPr>
      <w:r>
        <w:rPr>
          <w:sz w:val="20"/>
        </w:rPr>
        <w:t xml:space="preserve">  Архангельской области "Архангельский областной центр социальной защиты</w:t>
      </w:r>
    </w:p>
    <w:p>
      <w:pPr>
        <w:pStyle w:val="1"/>
        <w:jc w:val="both"/>
      </w:pPr>
      <w:r>
        <w:rPr>
          <w:sz w:val="20"/>
        </w:rPr>
        <w:t xml:space="preserve">                                населения")</w:t>
      </w:r>
    </w:p>
    <w:p>
      <w:pPr>
        <w:pStyle w:val="1"/>
        <w:jc w:val="both"/>
      </w:pPr>
      <w:r>
        <w:rPr>
          <w:sz w:val="20"/>
        </w:rPr>
      </w:r>
    </w:p>
    <w:p>
      <w:pPr>
        <w:pStyle w:val="1"/>
        <w:jc w:val="both"/>
      </w:pPr>
      <w:r>
        <w:rPr>
          <w:sz w:val="20"/>
        </w:rPr>
        <w:t xml:space="preserve">Руководитель   ________________   ____________________________</w:t>
      </w:r>
    </w:p>
    <w:p>
      <w:pPr>
        <w:pStyle w:val="1"/>
        <w:jc w:val="both"/>
      </w:pPr>
      <w:r>
        <w:rPr>
          <w:sz w:val="20"/>
        </w:rPr>
        <w:t xml:space="preserve">                   (подпись)          (расшифровка подписи)</w:t>
      </w:r>
    </w:p>
    <w:p>
      <w:pPr>
        <w:pStyle w:val="1"/>
        <w:jc w:val="both"/>
      </w:pPr>
      <w:r>
        <w:rPr>
          <w:sz w:val="20"/>
        </w:rPr>
        <w:t xml:space="preserve">М.П. (при наличии)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Порядку предоставления услуг</w:t>
      </w:r>
    </w:p>
    <w:p>
      <w:pPr>
        <w:pStyle w:val="0"/>
        <w:jc w:val="right"/>
      </w:pPr>
      <w:r>
        <w:rPr>
          <w:sz w:val="20"/>
        </w:rPr>
        <w:t xml:space="preserve">по санаторно-курортному лечению</w:t>
      </w:r>
    </w:p>
    <w:p>
      <w:pPr>
        <w:pStyle w:val="0"/>
        <w:jc w:val="right"/>
      </w:pPr>
      <w:r>
        <w:rPr>
          <w:sz w:val="20"/>
        </w:rPr>
        <w:t xml:space="preserve">отдельным категориям граждан</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Директору государственного бюджетного</w:t>
      </w:r>
    </w:p>
    <w:p>
      <w:pPr>
        <w:pStyle w:val="1"/>
        <w:jc w:val="both"/>
      </w:pPr>
      <w:r>
        <w:rPr>
          <w:sz w:val="20"/>
        </w:rPr>
        <w:t xml:space="preserve">                                 учреждения Архангельской области Центр</w:t>
      </w:r>
    </w:p>
    <w:p>
      <w:pPr>
        <w:pStyle w:val="1"/>
        <w:jc w:val="both"/>
      </w:pPr>
      <w:r>
        <w:rPr>
          <w:sz w:val="20"/>
        </w:rPr>
        <w:t xml:space="preserve">                                 реабилитации "Родник"</w:t>
      </w:r>
    </w:p>
    <w:p>
      <w:pPr>
        <w:pStyle w:val="1"/>
        <w:jc w:val="both"/>
      </w:pPr>
      <w:r>
        <w:rPr>
          <w:sz w:val="20"/>
        </w:rPr>
        <w:t xml:space="preserve">                                 от 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__________________________________________</w:t>
      </w:r>
    </w:p>
    <w:p>
      <w:pPr>
        <w:pStyle w:val="1"/>
        <w:jc w:val="both"/>
      </w:pPr>
      <w:r>
        <w:rPr>
          <w:sz w:val="20"/>
        </w:rPr>
        <w:t xml:space="preserve">                                 __________________________________________</w:t>
      </w:r>
    </w:p>
    <w:p>
      <w:pPr>
        <w:pStyle w:val="1"/>
        <w:jc w:val="both"/>
      </w:pPr>
      <w:r>
        <w:rPr>
          <w:sz w:val="20"/>
        </w:rPr>
        <w:t xml:space="preserve">                                   (адрес места жительства на территории</w:t>
      </w:r>
    </w:p>
    <w:p>
      <w:pPr>
        <w:pStyle w:val="1"/>
        <w:jc w:val="both"/>
      </w:pPr>
      <w:r>
        <w:rPr>
          <w:sz w:val="20"/>
        </w:rPr>
        <w:t xml:space="preserve">                                           Архангельской области)</w:t>
      </w:r>
    </w:p>
    <w:p>
      <w:pPr>
        <w:pStyle w:val="1"/>
        <w:jc w:val="both"/>
      </w:pPr>
      <w:r>
        <w:rPr>
          <w:sz w:val="20"/>
        </w:rPr>
        <w:t xml:space="preserve">                                 __________________________________________</w:t>
      </w:r>
    </w:p>
    <w:p>
      <w:pPr>
        <w:pStyle w:val="1"/>
        <w:jc w:val="both"/>
      </w:pPr>
      <w:r>
        <w:rPr>
          <w:sz w:val="20"/>
        </w:rPr>
        <w:t xml:space="preserve">                                       (номер контактного телефона)</w:t>
      </w:r>
    </w:p>
    <w:p>
      <w:pPr>
        <w:pStyle w:val="1"/>
        <w:jc w:val="both"/>
      </w:pPr>
      <w:r>
        <w:rPr>
          <w:sz w:val="20"/>
        </w:rPr>
      </w:r>
    </w:p>
    <w:bookmarkStart w:id="18094" w:name="P18094"/>
    <w:bookmarkEnd w:id="18094"/>
    <w:p>
      <w:pPr>
        <w:pStyle w:val="1"/>
        <w:jc w:val="both"/>
      </w:pPr>
      <w:r>
        <w:rPr>
          <w:sz w:val="20"/>
        </w:rPr>
        <w:t xml:space="preserve">                                 ЗАЯВЛЕНИЕ</w:t>
      </w:r>
    </w:p>
    <w:p>
      <w:pPr>
        <w:pStyle w:val="1"/>
        <w:jc w:val="both"/>
      </w:pPr>
      <w:r>
        <w:rPr>
          <w:sz w:val="20"/>
        </w:rPr>
        <w:t xml:space="preserve">          о предоставлении услуг по санаторно-курортному лечению</w:t>
      </w:r>
    </w:p>
    <w:p>
      <w:pPr>
        <w:pStyle w:val="1"/>
        <w:jc w:val="both"/>
      </w:pPr>
      <w:r>
        <w:rPr>
          <w:sz w:val="20"/>
        </w:rPr>
      </w:r>
    </w:p>
    <w:p>
      <w:pPr>
        <w:pStyle w:val="1"/>
        <w:jc w:val="both"/>
      </w:pPr>
      <w:r>
        <w:rPr>
          <w:sz w:val="20"/>
        </w:rPr>
        <w:t xml:space="preserve">    Прошу предоставить мне услуги по санаторно-курортному лечению в  период</w:t>
      </w:r>
    </w:p>
    <w:p>
      <w:pPr>
        <w:pStyle w:val="1"/>
        <w:jc w:val="both"/>
      </w:pPr>
      <w:r>
        <w:rPr>
          <w:sz w:val="20"/>
        </w:rPr>
        <w:t xml:space="preserve">________________________________________________ в соответствии с договором</w:t>
      </w:r>
    </w:p>
    <w:p>
      <w:pPr>
        <w:pStyle w:val="1"/>
        <w:jc w:val="both"/>
      </w:pPr>
      <w:r>
        <w:rPr>
          <w:sz w:val="20"/>
        </w:rPr>
        <w:t xml:space="preserve">(срок оказания услуг по санаторно-курортному лечению)</w:t>
      </w:r>
    </w:p>
    <w:p>
      <w:pPr>
        <w:pStyle w:val="1"/>
        <w:jc w:val="both"/>
      </w:pPr>
      <w:r>
        <w:rPr>
          <w:sz w:val="20"/>
        </w:rPr>
        <w:t xml:space="preserve">о предоставлении санаторно-курортного лечения.</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 на обработку своих персональных данных</w:t>
      </w:r>
    </w:p>
    <w:p>
      <w:pPr>
        <w:pStyle w:val="1"/>
        <w:jc w:val="both"/>
      </w:pPr>
      <w:r>
        <w:rPr>
          <w:sz w:val="20"/>
        </w:rPr>
        <w:t xml:space="preserve">       (согласен/не согласен)</w:t>
      </w:r>
    </w:p>
    <w:p>
      <w:pPr>
        <w:pStyle w:val="1"/>
        <w:jc w:val="both"/>
      </w:pPr>
      <w:r>
        <w:rPr>
          <w:sz w:val="20"/>
        </w:rPr>
        <w:t xml:space="preserve">и ________________________________________ на обработку персональных данных</w:t>
      </w:r>
    </w:p>
    <w:p>
      <w:pPr>
        <w:pStyle w:val="1"/>
        <w:jc w:val="both"/>
      </w:pPr>
      <w:r>
        <w:rPr>
          <w:sz w:val="20"/>
        </w:rPr>
        <w:t xml:space="preserve">           (согласен/не согласен)</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гражданина, в интересах которого</w:t>
      </w:r>
    </w:p>
    <w:p>
      <w:pPr>
        <w:pStyle w:val="1"/>
        <w:jc w:val="both"/>
      </w:pPr>
      <w:r>
        <w:rPr>
          <w:sz w:val="20"/>
        </w:rPr>
        <w:t xml:space="preserve"> действует законный представитель, указываются при обращении с заявлением</w:t>
      </w:r>
    </w:p>
    <w:p>
      <w:pPr>
        <w:pStyle w:val="1"/>
        <w:jc w:val="both"/>
      </w:pPr>
      <w:r>
        <w:rPr>
          <w:sz w:val="20"/>
        </w:rPr>
        <w:t xml:space="preserve">                         законного представителя)</w:t>
      </w:r>
    </w:p>
    <w:p>
      <w:pPr>
        <w:pStyle w:val="1"/>
        <w:jc w:val="both"/>
      </w:pPr>
      <w:r>
        <w:rPr>
          <w:sz w:val="20"/>
        </w:rPr>
        <w:t xml:space="preserve">указанных  в  настоящем  заявлении  и  в  прилагаемых  к  нему  документах,</w:t>
      </w:r>
    </w:p>
    <w:p>
      <w:pPr>
        <w:pStyle w:val="1"/>
        <w:jc w:val="both"/>
      </w:pPr>
      <w:r>
        <w:rPr>
          <w:sz w:val="20"/>
        </w:rPr>
        <w:t xml:space="preserve">государственным   бюджетным   учреждением   Архангельской   области   Центр</w:t>
      </w:r>
    </w:p>
    <w:p>
      <w:pPr>
        <w:pStyle w:val="1"/>
        <w:jc w:val="both"/>
      </w:pPr>
      <w:r>
        <w:rPr>
          <w:sz w:val="20"/>
        </w:rPr>
        <w:t xml:space="preserve">реабилитации  "Родник" (далее - оператор), расположенным по адресу: 163009,</w:t>
      </w:r>
    </w:p>
    <w:p>
      <w:pPr>
        <w:pStyle w:val="1"/>
        <w:jc w:val="both"/>
      </w:pPr>
      <w:r>
        <w:rPr>
          <w:sz w:val="20"/>
        </w:rPr>
        <w:t xml:space="preserve">Архангельская   область,   город   Архангельск,   ул.  Галушина,  д.  6,  в</w:t>
      </w:r>
    </w:p>
    <w:p>
      <w:pPr>
        <w:pStyle w:val="1"/>
        <w:jc w:val="both"/>
      </w:pPr>
      <w:r>
        <w:rPr>
          <w:sz w:val="20"/>
        </w:rPr>
        <w:t xml:space="preserve">соответствии  с  федеральными  законами  от  27 июля 2006 года </w:t>
      </w:r>
      <w:hyperlink w:history="0" r:id="rId1595"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596"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предоставления услуг по</w:t>
      </w:r>
    </w:p>
    <w:p>
      <w:pPr>
        <w:pStyle w:val="1"/>
        <w:jc w:val="both"/>
      </w:pPr>
      <w:r>
        <w:rPr>
          <w:sz w:val="20"/>
        </w:rPr>
        <w:t xml:space="preserve">санаторно-курортному лечению.</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    Заполняется в случае подачи заявления законным представителем</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законного представителя)</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                                               (наименование)</w:t>
      </w:r>
    </w:p>
    <w:p>
      <w:pPr>
        <w:pStyle w:val="1"/>
        <w:jc w:val="both"/>
      </w:pPr>
      <w:r>
        <w:rPr>
          <w:sz w:val="20"/>
        </w:rPr>
        <w:t xml:space="preserve">___________________________________________________________________________</w:t>
      </w:r>
    </w:p>
    <w:p>
      <w:pPr>
        <w:pStyle w:val="1"/>
        <w:jc w:val="both"/>
      </w:pPr>
      <w:r>
        <w:rPr>
          <w:sz w:val="20"/>
        </w:rPr>
        <w:t xml:space="preserve">                  (серия, номер, кем выдан, дата выдачи)</w:t>
      </w:r>
    </w:p>
    <w:p>
      <w:pPr>
        <w:pStyle w:val="1"/>
        <w:jc w:val="both"/>
      </w:pPr>
      <w:r>
        <w:rPr>
          <w:sz w:val="20"/>
        </w:rPr>
      </w:r>
    </w:p>
    <w:p>
      <w:pPr>
        <w:pStyle w:val="1"/>
        <w:jc w:val="both"/>
      </w:pPr>
      <w:r>
        <w:rPr>
          <w:sz w:val="20"/>
        </w:rPr>
        <w:t xml:space="preserve">"___" ____________ г.    _________________    _____________________________</w:t>
      </w:r>
    </w:p>
    <w:p>
      <w:pPr>
        <w:pStyle w:val="1"/>
        <w:jc w:val="both"/>
      </w:pPr>
      <w:r>
        <w:rPr>
          <w:sz w:val="20"/>
        </w:rPr>
        <w:t xml:space="preserve"> (число, месяц, год)         (подпись)            (расшифровка подписи)</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r>
    </w:p>
    <w:p>
      <w:pPr>
        <w:pStyle w:val="1"/>
        <w:jc w:val="both"/>
      </w:pPr>
      <w:r>
        <w:rPr>
          <w:sz w:val="20"/>
        </w:rPr>
        <w:t xml:space="preserve">Заявление принял специалист _____________________   _______________________</w:t>
      </w:r>
    </w:p>
    <w:p>
      <w:pPr>
        <w:pStyle w:val="1"/>
        <w:jc w:val="both"/>
      </w:pPr>
      <w:r>
        <w:rPr>
          <w:sz w:val="20"/>
        </w:rPr>
        <w:t xml:space="preserve">                            (подпись специалиста)    (расшифровка подписи)</w:t>
      </w:r>
    </w:p>
    <w:p>
      <w:pPr>
        <w:pStyle w:val="1"/>
        <w:jc w:val="both"/>
      </w:pPr>
      <w:r>
        <w:rPr>
          <w:sz w:val="20"/>
        </w:rPr>
        <w:t xml:space="preserve">Регистрационный N _____________ "___" ___________ 20___ г.</w:t>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 "___" 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Порядку предоставления услуг</w:t>
      </w:r>
    </w:p>
    <w:p>
      <w:pPr>
        <w:pStyle w:val="0"/>
        <w:jc w:val="right"/>
      </w:pPr>
      <w:r>
        <w:rPr>
          <w:sz w:val="20"/>
        </w:rPr>
        <w:t xml:space="preserve">по санаторно-курортному лечению</w:t>
      </w:r>
    </w:p>
    <w:p>
      <w:pPr>
        <w:pStyle w:val="0"/>
        <w:jc w:val="right"/>
      </w:pPr>
      <w:r>
        <w:rPr>
          <w:sz w:val="20"/>
        </w:rPr>
        <w:t xml:space="preserve">отдельным категориям граждан</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Директору государственного бюджетного</w:t>
      </w:r>
    </w:p>
    <w:p>
      <w:pPr>
        <w:pStyle w:val="1"/>
        <w:jc w:val="both"/>
      </w:pPr>
      <w:r>
        <w:rPr>
          <w:sz w:val="20"/>
        </w:rPr>
        <w:t xml:space="preserve">                                     учреждения Архангельской области Центр</w:t>
      </w:r>
    </w:p>
    <w:p>
      <w:pPr>
        <w:pStyle w:val="1"/>
        <w:jc w:val="both"/>
      </w:pPr>
      <w:r>
        <w:rPr>
          <w:sz w:val="20"/>
        </w:rPr>
        <w:t xml:space="preserve">                                     реабилитации "Родник"</w:t>
      </w:r>
    </w:p>
    <w:p>
      <w:pPr>
        <w:pStyle w:val="1"/>
        <w:jc w:val="both"/>
      </w:pPr>
      <w:r>
        <w:rPr>
          <w:sz w:val="20"/>
        </w:rPr>
        <w:t xml:space="preserve">                                     от 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______________________________________</w:t>
      </w:r>
    </w:p>
    <w:p>
      <w:pPr>
        <w:pStyle w:val="1"/>
        <w:jc w:val="both"/>
      </w:pPr>
      <w:r>
        <w:rPr>
          <w:sz w:val="20"/>
        </w:rPr>
        <w:t xml:space="preserve">                                     ______________________________________</w:t>
      </w:r>
    </w:p>
    <w:p>
      <w:pPr>
        <w:pStyle w:val="1"/>
        <w:jc w:val="both"/>
      </w:pPr>
      <w:r>
        <w:rPr>
          <w:sz w:val="20"/>
        </w:rPr>
        <w:t xml:space="preserve">                                      (адрес места жительства на территории</w:t>
      </w:r>
    </w:p>
    <w:p>
      <w:pPr>
        <w:pStyle w:val="1"/>
        <w:jc w:val="both"/>
      </w:pPr>
      <w:r>
        <w:rPr>
          <w:sz w:val="20"/>
        </w:rPr>
        <w:t xml:space="preserve">                                             Архангельской области)</w:t>
      </w:r>
    </w:p>
    <w:p>
      <w:pPr>
        <w:pStyle w:val="1"/>
        <w:jc w:val="both"/>
      </w:pPr>
      <w:r>
        <w:rPr>
          <w:sz w:val="20"/>
        </w:rPr>
        <w:t xml:space="preserve">                                     ______________________________________</w:t>
      </w:r>
    </w:p>
    <w:p>
      <w:pPr>
        <w:pStyle w:val="1"/>
        <w:jc w:val="both"/>
      </w:pPr>
      <w:r>
        <w:rPr>
          <w:sz w:val="20"/>
        </w:rPr>
        <w:t xml:space="preserve">                                         (номер контактного телефона)</w:t>
      </w:r>
    </w:p>
    <w:p>
      <w:pPr>
        <w:pStyle w:val="1"/>
        <w:jc w:val="both"/>
      </w:pPr>
      <w:r>
        <w:rPr>
          <w:sz w:val="20"/>
        </w:rPr>
      </w:r>
    </w:p>
    <w:bookmarkStart w:id="18183" w:name="P18183"/>
    <w:bookmarkEnd w:id="18183"/>
    <w:p>
      <w:pPr>
        <w:pStyle w:val="1"/>
        <w:jc w:val="both"/>
      </w:pPr>
      <w:r>
        <w:rPr>
          <w:sz w:val="20"/>
        </w:rPr>
        <w:t xml:space="preserve">                                 ЗАЯВЛЕНИЕ</w:t>
      </w:r>
    </w:p>
    <w:p>
      <w:pPr>
        <w:pStyle w:val="1"/>
        <w:jc w:val="both"/>
      </w:pPr>
      <w:r>
        <w:rPr>
          <w:sz w:val="20"/>
        </w:rPr>
        <w:t xml:space="preserve">                          о предоставлении услуг</w:t>
      </w:r>
    </w:p>
    <w:p>
      <w:pPr>
        <w:pStyle w:val="1"/>
        <w:jc w:val="both"/>
      </w:pPr>
      <w:r>
        <w:rPr>
          <w:sz w:val="20"/>
        </w:rPr>
      </w:r>
    </w:p>
    <w:p>
      <w:pPr>
        <w:pStyle w:val="1"/>
        <w:jc w:val="both"/>
      </w:pPr>
      <w:r>
        <w:rPr>
          <w:sz w:val="20"/>
        </w:rPr>
        <w:t xml:space="preserve">    Прошу  предоставить  мне  услуги  по  проживанию  и  питанию  в  период</w:t>
      </w:r>
    </w:p>
    <w:p>
      <w:pPr>
        <w:pStyle w:val="1"/>
        <w:jc w:val="both"/>
      </w:pPr>
      <w:r>
        <w:rPr>
          <w:sz w:val="20"/>
        </w:rPr>
        <w:t xml:space="preserve">предоставления ____________________________________________________________</w:t>
      </w:r>
    </w:p>
    <w:p>
      <w:pPr>
        <w:pStyle w:val="1"/>
        <w:jc w:val="both"/>
      </w:pPr>
      <w:r>
        <w:rPr>
          <w:sz w:val="20"/>
        </w:rPr>
        <w:t xml:space="preserve">                    (фамилия, имя, отчество (при наличии) гражданина,</w:t>
      </w:r>
    </w:p>
    <w:p>
      <w:pPr>
        <w:pStyle w:val="1"/>
        <w:jc w:val="both"/>
      </w:pPr>
      <w:r>
        <w:rPr>
          <w:sz w:val="20"/>
        </w:rPr>
        <w:t xml:space="preserve">                    получающего услуги по санаторно-курортному лечению)</w:t>
      </w:r>
    </w:p>
    <w:p>
      <w:pPr>
        <w:pStyle w:val="1"/>
        <w:jc w:val="both"/>
      </w:pPr>
      <w:r>
        <w:rPr>
          <w:sz w:val="20"/>
        </w:rPr>
        <w:t xml:space="preserve">услуг по санаторно-курортному лечению.</w:t>
      </w:r>
    </w:p>
    <w:p>
      <w:pPr>
        <w:pStyle w:val="1"/>
        <w:jc w:val="both"/>
      </w:pPr>
      <w:r>
        <w:rPr>
          <w:sz w:val="20"/>
        </w:rPr>
        <w:t xml:space="preserve">    В   соответствии   со   справкой,  выданной  медицинской  организацией,</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гражданина,</w:t>
      </w:r>
    </w:p>
    <w:p>
      <w:pPr>
        <w:pStyle w:val="1"/>
        <w:jc w:val="both"/>
      </w:pPr>
      <w:r>
        <w:rPr>
          <w:sz w:val="20"/>
        </w:rPr>
        <w:t xml:space="preserve">            получающего услуги по санаторно-курортному лечению)</w:t>
      </w:r>
    </w:p>
    <w:p>
      <w:pPr>
        <w:pStyle w:val="1"/>
        <w:jc w:val="both"/>
      </w:pPr>
      <w:r>
        <w:rPr>
          <w:sz w:val="20"/>
        </w:rPr>
        <w:t xml:space="preserve">нуждается в постороннем сопровождении.</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 на обработку своих персональных данных</w:t>
      </w:r>
    </w:p>
    <w:p>
      <w:pPr>
        <w:pStyle w:val="1"/>
        <w:jc w:val="both"/>
      </w:pPr>
      <w:r>
        <w:rPr>
          <w:sz w:val="20"/>
        </w:rPr>
        <w:t xml:space="preserve">      (согласен/не согласен)</w:t>
      </w:r>
    </w:p>
    <w:p>
      <w:pPr>
        <w:pStyle w:val="1"/>
        <w:jc w:val="both"/>
      </w:pPr>
      <w:r>
        <w:rPr>
          <w:sz w:val="20"/>
        </w:rPr>
        <w:t xml:space="preserve">и ________________________________________ на обработку персональных данных</w:t>
      </w:r>
    </w:p>
    <w:p>
      <w:pPr>
        <w:pStyle w:val="1"/>
        <w:jc w:val="both"/>
      </w:pPr>
      <w:r>
        <w:rPr>
          <w:sz w:val="20"/>
        </w:rPr>
        <w:t xml:space="preserve">           (согласен/не согласен)</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гражданина, в интересах которого</w:t>
      </w:r>
    </w:p>
    <w:p>
      <w:pPr>
        <w:pStyle w:val="1"/>
        <w:jc w:val="both"/>
      </w:pPr>
      <w:r>
        <w:rPr>
          <w:sz w:val="20"/>
        </w:rPr>
        <w:t xml:space="preserve"> действует законный представитель, указываются при обращении с заявлением</w:t>
      </w:r>
    </w:p>
    <w:p>
      <w:pPr>
        <w:pStyle w:val="1"/>
        <w:jc w:val="both"/>
      </w:pPr>
      <w:r>
        <w:rPr>
          <w:sz w:val="20"/>
        </w:rPr>
        <w:t xml:space="preserve">                         законного представителя)</w:t>
      </w:r>
    </w:p>
    <w:p>
      <w:pPr>
        <w:pStyle w:val="1"/>
        <w:jc w:val="both"/>
      </w:pPr>
      <w:r>
        <w:rPr>
          <w:sz w:val="20"/>
        </w:rPr>
        <w:t xml:space="preserve">указанных  в  настоящем  заявлении  и  в  прилагаемых  к  нему  документах,</w:t>
      </w:r>
    </w:p>
    <w:p>
      <w:pPr>
        <w:pStyle w:val="1"/>
        <w:jc w:val="both"/>
      </w:pPr>
      <w:r>
        <w:rPr>
          <w:sz w:val="20"/>
        </w:rPr>
        <w:t xml:space="preserve">государственным   бюджетным   учреждением   Архангельской   области   Центр</w:t>
      </w:r>
    </w:p>
    <w:p>
      <w:pPr>
        <w:pStyle w:val="1"/>
        <w:jc w:val="both"/>
      </w:pPr>
      <w:r>
        <w:rPr>
          <w:sz w:val="20"/>
        </w:rPr>
        <w:t xml:space="preserve">реабилитации  "Родник" (далее - оператор), расположенным по адресу: 163009,</w:t>
      </w:r>
    </w:p>
    <w:p>
      <w:pPr>
        <w:pStyle w:val="1"/>
        <w:jc w:val="both"/>
      </w:pPr>
      <w:r>
        <w:rPr>
          <w:sz w:val="20"/>
        </w:rPr>
        <w:t xml:space="preserve">Архангельская   область,   город   Архангельск,   ул.  Галушина,  д.  6,  в</w:t>
      </w:r>
    </w:p>
    <w:p>
      <w:pPr>
        <w:pStyle w:val="1"/>
        <w:jc w:val="both"/>
      </w:pPr>
      <w:r>
        <w:rPr>
          <w:sz w:val="20"/>
        </w:rPr>
        <w:t xml:space="preserve">соответствии  с  федеральными  законами  от  27 июля 2006 года </w:t>
      </w:r>
      <w:hyperlink w:history="0" r:id="rId1597"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598"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предоставления услуг по</w:t>
      </w:r>
    </w:p>
    <w:p>
      <w:pPr>
        <w:pStyle w:val="1"/>
        <w:jc w:val="both"/>
      </w:pPr>
      <w:r>
        <w:rPr>
          <w:sz w:val="20"/>
        </w:rPr>
        <w:t xml:space="preserve">санаторно-курортному лечению.</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    Заполняется в случае подачи заявления законным представителем</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законного представителя)</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                                               (наименование)</w:t>
      </w:r>
    </w:p>
    <w:p>
      <w:pPr>
        <w:pStyle w:val="1"/>
        <w:jc w:val="both"/>
      </w:pPr>
      <w:r>
        <w:rPr>
          <w:sz w:val="20"/>
        </w:rPr>
        <w:t xml:space="preserve">___________________________________________________________________________</w:t>
      </w:r>
    </w:p>
    <w:p>
      <w:pPr>
        <w:pStyle w:val="1"/>
        <w:jc w:val="both"/>
      </w:pPr>
      <w:r>
        <w:rPr>
          <w:sz w:val="20"/>
        </w:rPr>
        <w:t xml:space="preserve">                  (серия, номер, кем выдан, дата выдачи)</w:t>
      </w:r>
    </w:p>
    <w:p>
      <w:pPr>
        <w:pStyle w:val="1"/>
        <w:jc w:val="both"/>
      </w:pPr>
      <w:r>
        <w:rPr>
          <w:sz w:val="20"/>
        </w:rPr>
      </w:r>
    </w:p>
    <w:p>
      <w:pPr>
        <w:pStyle w:val="1"/>
        <w:jc w:val="both"/>
      </w:pPr>
      <w:r>
        <w:rPr>
          <w:sz w:val="20"/>
        </w:rPr>
        <w:t xml:space="preserve">"__" ____________ г.    ____________________    ___________________________</w:t>
      </w:r>
    </w:p>
    <w:p>
      <w:pPr>
        <w:pStyle w:val="1"/>
        <w:jc w:val="both"/>
      </w:pPr>
      <w:r>
        <w:rPr>
          <w:sz w:val="20"/>
        </w:rPr>
        <w:t xml:space="preserve">(число, месяц, год)           (подпись)            (расшифровка подписи)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r>
    </w:p>
    <w:p>
      <w:pPr>
        <w:pStyle w:val="1"/>
        <w:jc w:val="both"/>
      </w:pPr>
      <w:r>
        <w:rPr>
          <w:sz w:val="20"/>
        </w:rPr>
        <w:t xml:space="preserve">Заявление принял специалист   _____________________   _____________________</w:t>
      </w:r>
    </w:p>
    <w:p>
      <w:pPr>
        <w:pStyle w:val="1"/>
        <w:jc w:val="both"/>
      </w:pPr>
      <w:r>
        <w:rPr>
          <w:sz w:val="20"/>
        </w:rPr>
        <w:t xml:space="preserve">                              (подпись специалиста)   (расшифровка подписи)</w:t>
      </w:r>
    </w:p>
    <w:p>
      <w:pPr>
        <w:pStyle w:val="1"/>
        <w:jc w:val="both"/>
      </w:pPr>
      <w:r>
        <w:rPr>
          <w:sz w:val="20"/>
        </w:rPr>
        <w:t xml:space="preserve">Регистрационный N _____________ "___" ___________ 20___ г.</w:t>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 "___" 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8263" w:name="P18263"/>
    <w:bookmarkEnd w:id="18263"/>
    <w:p>
      <w:pPr>
        <w:pStyle w:val="2"/>
        <w:jc w:val="center"/>
      </w:pPr>
      <w:r>
        <w:rPr>
          <w:sz w:val="20"/>
        </w:rPr>
        <w:t xml:space="preserve">ПОРЯДОК</w:t>
      </w:r>
    </w:p>
    <w:p>
      <w:pPr>
        <w:pStyle w:val="2"/>
        <w:jc w:val="center"/>
      </w:pPr>
      <w:r>
        <w:rPr>
          <w:sz w:val="20"/>
        </w:rPr>
        <w:t xml:space="preserve">ПРЕДОСТАВЛЕНИЯ И РАСХОДОВАНИЯ ИНЫХ МЕЖБЮДЖЕТНЫХ ТРАНСФЕРТОВ</w:t>
      </w:r>
    </w:p>
    <w:p>
      <w:pPr>
        <w:pStyle w:val="2"/>
        <w:jc w:val="center"/>
      </w:pPr>
      <w:r>
        <w:rPr>
          <w:sz w:val="20"/>
        </w:rPr>
        <w:t xml:space="preserve">БЮДЖЕТАМ МУНИЦИПАЛЬНЫХ ОБРАЗОВАНИЙ НА ОБЕСПЕЧЕНИЕ РАВНОЙ</w:t>
      </w:r>
    </w:p>
    <w:p>
      <w:pPr>
        <w:pStyle w:val="2"/>
        <w:jc w:val="center"/>
      </w:pPr>
      <w:r>
        <w:rPr>
          <w:sz w:val="20"/>
        </w:rPr>
        <w:t xml:space="preserve">ДОСТУПНОСТИ УСЛУГ ОБЩЕСТВЕННОГО ТРАНСПОРТА ДЛЯ КАТЕГОРИЙ</w:t>
      </w:r>
    </w:p>
    <w:p>
      <w:pPr>
        <w:pStyle w:val="2"/>
        <w:jc w:val="center"/>
      </w:pPr>
      <w:r>
        <w:rPr>
          <w:sz w:val="20"/>
        </w:rPr>
        <w:t xml:space="preserve">ГРАЖДАН, УСТАНОВЛЕННЫХ СТАТЬЯМИ 2 И 4 ФЕДЕРАЛЬНОГО ЗАКОНА</w:t>
      </w:r>
    </w:p>
    <w:p>
      <w:pPr>
        <w:pStyle w:val="2"/>
        <w:jc w:val="center"/>
      </w:pPr>
      <w:r>
        <w:rPr>
          <w:sz w:val="20"/>
        </w:rPr>
        <w:t xml:space="preserve">ОТ 12 ЯНВАРЯ 1995 ГОДА N 5-ФЗ "О ВЕТЕРАНАХ"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599" w:tooltip="Постановление Правительства Архангельской области от 10.10.2019 N 5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10.10.2019 N 562-пп;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21.04.2021 </w:t>
            </w:r>
            <w:hyperlink w:history="0" r:id="rId1600" w:tooltip="Постановление Правительства Архангельской области от 21.04.2021 N 20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206-пп</w:t>
              </w:r>
            </w:hyperlink>
            <w:r>
              <w:rPr>
                <w:sz w:val="20"/>
                <w:color w:val="392c69"/>
              </w:rPr>
              <w:t xml:space="preserve">, от 15.07.2021 </w:t>
            </w:r>
            <w:hyperlink w:history="0" r:id="rId1601" w:tooltip="Постановление Правительства Архангельской области от 15.07.2021 N 35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355-пп</w:t>
              </w:r>
            </w:hyperlink>
            <w:r>
              <w:rPr>
                <w:sz w:val="20"/>
                <w:color w:val="392c69"/>
              </w:rPr>
              <w:t xml:space="preserve">, от 14.06.2022 </w:t>
            </w:r>
            <w:hyperlink w:history="0" r:id="rId1602"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414-пп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Настоящий Порядок, разработанный в соответствии со </w:t>
      </w:r>
      <w:hyperlink w:history="0" r:id="rId1603"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139.1</w:t>
        </w:r>
      </w:hyperlink>
      <w:r>
        <w:rPr>
          <w:sz w:val="20"/>
        </w:rPr>
        <w:t xml:space="preserve"> Бюджетного кодекса Российской Федерации, </w:t>
      </w:r>
      <w:hyperlink w:history="0" r:id="rId1604" w:tooltip="Федеральный закон от 12.01.1995 N 5-ФЗ (ред. от 28.04.2023) &quot;О ветеранах&quot; {КонсультантПлюс}">
        <w:r>
          <w:rPr>
            <w:sz w:val="20"/>
            <w:color w:val="0000ff"/>
          </w:rPr>
          <w:t xml:space="preserve">статьями 2</w:t>
        </w:r>
      </w:hyperlink>
      <w:r>
        <w:rPr>
          <w:sz w:val="20"/>
        </w:rPr>
        <w:t xml:space="preserve"> и </w:t>
      </w:r>
      <w:hyperlink w:history="0" r:id="rId1605" w:tooltip="Федеральный закон от 12.01.1995 N 5-ФЗ (ред. от 28.04.2023) &quot;О ветеранах&quot; {КонсультантПлюс}">
        <w:r>
          <w:rPr>
            <w:sz w:val="20"/>
            <w:color w:val="0000ff"/>
          </w:rPr>
          <w:t xml:space="preserve">4</w:t>
        </w:r>
      </w:hyperlink>
      <w:r>
        <w:rPr>
          <w:sz w:val="20"/>
        </w:rPr>
        <w:t xml:space="preserve"> Федерального закона от 12 января 1995 года N 5-ФЗ "О ветеранах" (далее - Федеральный закон N 5-ФЗ), определяет методику распределения иных межбюджетных трансфертов местным бюджетам на обеспечение равной доступности услуг общественного транспорта для категорий граждан, установленных статьями 2 и 4 Федерального закона N 5-ФЗ (далее соответственно - межбюджетные трансферты, льготная категория граждан) из областного бюджета и правила их предоставления.</w:t>
      </w:r>
    </w:p>
    <w:p>
      <w:pPr>
        <w:pStyle w:val="0"/>
        <w:spacing w:before="200" w:line-rule="auto"/>
        <w:ind w:firstLine="540"/>
        <w:jc w:val="both"/>
      </w:pPr>
      <w:r>
        <w:rPr>
          <w:sz w:val="20"/>
        </w:rPr>
        <w:t xml:space="preserve">2. Иные межбюджетные трансферты предоставляются в случае обеспечения равной доступности услуг общественного транспорта для льготной категории граждан на территории соответствующего муниципального образования Архангельской области (далее - муниципальное образование) по муниципальным маршрутам (далее - услуга).</w:t>
      </w:r>
    </w:p>
    <w:p>
      <w:pPr>
        <w:pStyle w:val="0"/>
        <w:spacing w:before="200" w:line-rule="auto"/>
        <w:ind w:firstLine="540"/>
        <w:jc w:val="both"/>
      </w:pPr>
      <w:r>
        <w:rPr>
          <w:sz w:val="20"/>
        </w:rPr>
        <w:t xml:space="preserve">3. В случае если муниципальным образованием не обеспечивается равная доступность услуг на территории соответствующего муниципального образования по муниципальным маршрутам, данному муниципальному образованию межбюджетные трансферты не предоставляются.</w:t>
      </w:r>
    </w:p>
    <w:p>
      <w:pPr>
        <w:pStyle w:val="0"/>
        <w:spacing w:before="200" w:line-rule="auto"/>
        <w:ind w:firstLine="540"/>
        <w:jc w:val="both"/>
      </w:pPr>
      <w:r>
        <w:rPr>
          <w:sz w:val="20"/>
        </w:rPr>
        <w:t xml:space="preserve">4. Предоставление межбюджетных трансфертов осуществляется министерством труда, занятости и социального развития Архангельской области (далее - министерство) в соответствии со сводной бюджетной росписью областного бюджета, доведенными лимитами бюджетных обязательств и предельными объемами финансирования.</w:t>
      </w:r>
    </w:p>
    <w:bookmarkStart w:id="18279" w:name="P18279"/>
    <w:bookmarkEnd w:id="18279"/>
    <w:p>
      <w:pPr>
        <w:pStyle w:val="0"/>
        <w:spacing w:before="200" w:line-rule="auto"/>
        <w:ind w:firstLine="540"/>
        <w:jc w:val="both"/>
      </w:pPr>
      <w:r>
        <w:rPr>
          <w:sz w:val="20"/>
        </w:rPr>
        <w:t xml:space="preserve">5. Объем межбюджетного трансферта местному бюджету i-го муниципального образования рассчитывается по формуле:</w:t>
      </w:r>
    </w:p>
    <w:p>
      <w:pPr>
        <w:pStyle w:val="0"/>
        <w:jc w:val="both"/>
      </w:pPr>
      <w:r>
        <w:rPr>
          <w:sz w:val="20"/>
        </w:rPr>
      </w:r>
    </w:p>
    <w:p>
      <w:pPr>
        <w:pStyle w:val="0"/>
        <w:ind w:firstLine="540"/>
        <w:jc w:val="both"/>
      </w:pPr>
      <w:r>
        <w:rPr>
          <w:position w:val="-20"/>
        </w:rPr>
        <w:drawing>
          <wp:inline distT="0" distB="0" distL="0" distR="0">
            <wp:extent cx="1295400" cy="381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Pr>
          <w:sz w:val="20"/>
        </w:rPr>
        <w:t xml:space="preserve">где</w:t>
      </w:r>
    </w:p>
    <w:p>
      <w:pPr>
        <w:pStyle w:val="0"/>
        <w:jc w:val="both"/>
      </w:pPr>
      <w:r>
        <w:rPr>
          <w:sz w:val="20"/>
        </w:rPr>
      </w:r>
    </w:p>
    <w:p>
      <w:pPr>
        <w:pStyle w:val="0"/>
        <w:ind w:firstLine="540"/>
        <w:jc w:val="both"/>
      </w:pPr>
      <w:r>
        <w:rPr>
          <w:sz w:val="20"/>
        </w:rPr>
        <w:t xml:space="preserve">С</w:t>
      </w:r>
      <w:r>
        <w:rPr>
          <w:sz w:val="20"/>
          <w:vertAlign w:val="subscript"/>
        </w:rPr>
        <w:t xml:space="preserve">i</w:t>
      </w:r>
      <w:r>
        <w:rPr>
          <w:sz w:val="20"/>
        </w:rPr>
        <w:t xml:space="preserve"> - объем межбюджетного трансферта местному бюджету i-го муниципального образования, тыс. рублей;</w:t>
      </w:r>
    </w:p>
    <w:p>
      <w:pPr>
        <w:pStyle w:val="0"/>
        <w:spacing w:before="200" w:line-rule="auto"/>
        <w:ind w:firstLine="540"/>
        <w:jc w:val="both"/>
      </w:pPr>
      <w:r>
        <w:rPr>
          <w:sz w:val="20"/>
        </w:rPr>
        <w:t xml:space="preserve">Ч</w:t>
      </w:r>
      <w:r>
        <w:rPr>
          <w:sz w:val="20"/>
          <w:vertAlign w:val="subscript"/>
        </w:rPr>
        <w:t xml:space="preserve">i</w:t>
      </w:r>
      <w:r>
        <w:rPr>
          <w:sz w:val="20"/>
        </w:rPr>
        <w:t xml:space="preserve"> - численность граждан, относящихся к льготной категории граждан, в i-м муниципальном образовании, человек;</w:t>
      </w:r>
    </w:p>
    <w:p>
      <w:pPr>
        <w:pStyle w:val="0"/>
        <w:spacing w:before="200" w:line-rule="auto"/>
        <w:ind w:firstLine="540"/>
        <w:jc w:val="both"/>
      </w:pPr>
      <w:r>
        <w:rPr>
          <w:sz w:val="20"/>
        </w:rPr>
        <w:t xml:space="preserve">У</w:t>
      </w:r>
      <w:r>
        <w:rPr>
          <w:sz w:val="20"/>
          <w:vertAlign w:val="subscript"/>
        </w:rPr>
        <w:t xml:space="preserve">i</w:t>
      </w:r>
      <w:r>
        <w:rPr>
          <w:sz w:val="20"/>
        </w:rPr>
        <w:t xml:space="preserve"> - коэффициент уровня урбанизации, рассчитанный как сумма 1 и отношения численности городского населения к общей численности населения i-го муниципального образования;</w:t>
      </w:r>
    </w:p>
    <w:p>
      <w:pPr>
        <w:pStyle w:val="0"/>
        <w:spacing w:before="200" w:line-rule="auto"/>
        <w:ind w:firstLine="540"/>
        <w:jc w:val="both"/>
      </w:pPr>
      <w:r>
        <w:rPr>
          <w:sz w:val="20"/>
        </w:rPr>
        <w:t xml:space="preserve">V</w:t>
      </w:r>
      <w:r>
        <w:rPr>
          <w:sz w:val="20"/>
          <w:vertAlign w:val="subscript"/>
        </w:rPr>
        <w:t xml:space="preserve">i</w:t>
      </w:r>
      <w:r>
        <w:rPr>
          <w:sz w:val="20"/>
        </w:rPr>
        <w:t xml:space="preserve"> - коэффициент востребованности услуги;</w:t>
      </w:r>
    </w:p>
    <w:p>
      <w:pPr>
        <w:pStyle w:val="0"/>
        <w:spacing w:before="200" w:line-rule="auto"/>
        <w:ind w:firstLine="540"/>
        <w:jc w:val="both"/>
      </w:pPr>
      <w:r>
        <w:rPr>
          <w:sz w:val="20"/>
        </w:rPr>
        <w:t xml:space="preserve">С</w:t>
      </w:r>
      <w:r>
        <w:rPr>
          <w:sz w:val="20"/>
          <w:vertAlign w:val="subscript"/>
        </w:rPr>
        <w:t xml:space="preserve">ао</w:t>
      </w:r>
      <w:r>
        <w:rPr>
          <w:sz w:val="20"/>
        </w:rPr>
        <w:t xml:space="preserve"> - объем средств, предусмотренных в областном бюджете на обеспечение услугой, тыс. рублей;</w:t>
      </w:r>
    </w:p>
    <w:p>
      <w:pPr>
        <w:pStyle w:val="0"/>
        <w:spacing w:before="200" w:line-rule="auto"/>
        <w:ind w:firstLine="540"/>
        <w:jc w:val="both"/>
      </w:pPr>
      <w:r>
        <w:rPr>
          <w:sz w:val="20"/>
        </w:rPr>
        <w:t xml:space="preserve">n - количество муниципальных образований, имеющих право на получение межбюджетного трансферта, единиц.</w:t>
      </w:r>
    </w:p>
    <w:bookmarkStart w:id="18289" w:name="P18289"/>
    <w:bookmarkEnd w:id="18289"/>
    <w:p>
      <w:pPr>
        <w:pStyle w:val="0"/>
        <w:spacing w:before="200" w:line-rule="auto"/>
        <w:ind w:firstLine="540"/>
        <w:jc w:val="both"/>
      </w:pPr>
      <w:r>
        <w:rPr>
          <w:sz w:val="20"/>
        </w:rPr>
        <w:t xml:space="preserve">6. Коэффициент востребованности услуги рассчитывается по формуле:</w:t>
      </w:r>
    </w:p>
    <w:p>
      <w:pPr>
        <w:pStyle w:val="0"/>
        <w:jc w:val="both"/>
      </w:pPr>
      <w:r>
        <w:rPr>
          <w:sz w:val="20"/>
        </w:rPr>
      </w:r>
    </w:p>
    <w:p>
      <w:pPr>
        <w:pStyle w:val="0"/>
        <w:ind w:firstLine="540"/>
        <w:jc w:val="both"/>
      </w:pPr>
      <w:r>
        <w:rPr>
          <w:position w:val="-25"/>
        </w:rPr>
        <w:drawing>
          <wp:inline distT="0" distB="0" distL="0" distR="0">
            <wp:extent cx="714375" cy="447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r>
        <w:rPr>
          <w:sz w:val="20"/>
        </w:rPr>
        <w:t xml:space="preserve">, где</w:t>
      </w:r>
    </w:p>
    <w:p>
      <w:pPr>
        <w:pStyle w:val="0"/>
        <w:jc w:val="both"/>
      </w:pPr>
      <w:r>
        <w:rPr>
          <w:sz w:val="20"/>
        </w:rPr>
      </w:r>
    </w:p>
    <w:p>
      <w:pPr>
        <w:pStyle w:val="0"/>
        <w:ind w:firstLine="540"/>
        <w:jc w:val="both"/>
      </w:pPr>
      <w:r>
        <w:rPr>
          <w:sz w:val="20"/>
        </w:rPr>
        <w:t xml:space="preserve">V</w:t>
      </w:r>
      <w:r>
        <w:rPr>
          <w:sz w:val="20"/>
          <w:vertAlign w:val="subscript"/>
        </w:rPr>
        <w:t xml:space="preserve">i</w:t>
      </w:r>
      <w:r>
        <w:rPr>
          <w:sz w:val="20"/>
        </w:rPr>
        <w:t xml:space="preserve"> - коэффициент востребованности услуги;</w:t>
      </w:r>
    </w:p>
    <w:p>
      <w:pPr>
        <w:pStyle w:val="0"/>
        <w:spacing w:before="200" w:line-rule="auto"/>
        <w:ind w:firstLine="540"/>
        <w:jc w:val="both"/>
      </w:pPr>
      <w:r>
        <w:rPr>
          <w:sz w:val="20"/>
        </w:rPr>
        <w:t xml:space="preserve">П</w:t>
      </w:r>
      <w:r>
        <w:rPr>
          <w:sz w:val="20"/>
          <w:vertAlign w:val="subscript"/>
        </w:rPr>
        <w:t xml:space="preserve">i</w:t>
      </w:r>
      <w:r>
        <w:rPr>
          <w:sz w:val="20"/>
        </w:rPr>
        <w:t xml:space="preserve"> - количество поездок по отчету за год, предшествующий году, в котором осуществляется планирование областного бюджета, единиц;</w:t>
      </w:r>
    </w:p>
    <w:p>
      <w:pPr>
        <w:pStyle w:val="0"/>
        <w:spacing w:before="200" w:line-rule="auto"/>
        <w:ind w:firstLine="540"/>
        <w:jc w:val="both"/>
      </w:pPr>
      <w:r>
        <w:rPr>
          <w:sz w:val="20"/>
        </w:rPr>
        <w:t xml:space="preserve">Т</w:t>
      </w:r>
      <w:r>
        <w:rPr>
          <w:sz w:val="20"/>
          <w:vertAlign w:val="subscript"/>
        </w:rPr>
        <w:t xml:space="preserve">i</w:t>
      </w:r>
      <w:r>
        <w:rPr>
          <w:sz w:val="20"/>
        </w:rPr>
        <w:t xml:space="preserve"> - средний тариф поездки по отчету за год, предшествующий году, в котором осуществляется планирование областного бюджета, рублей;</w:t>
      </w:r>
    </w:p>
    <w:p>
      <w:pPr>
        <w:pStyle w:val="0"/>
        <w:spacing w:before="200" w:line-rule="auto"/>
        <w:ind w:firstLine="540"/>
        <w:jc w:val="both"/>
      </w:pPr>
      <w:r>
        <w:rPr>
          <w:sz w:val="20"/>
        </w:rPr>
        <w:t xml:space="preserve">Ч</w:t>
      </w:r>
      <w:r>
        <w:rPr>
          <w:sz w:val="20"/>
          <w:vertAlign w:val="subscript"/>
        </w:rPr>
        <w:t xml:space="preserve">i</w:t>
      </w:r>
      <w:r>
        <w:rPr>
          <w:sz w:val="20"/>
        </w:rPr>
        <w:t xml:space="preserve"> - численность граждан, относящихся к категориям, установленным </w:t>
      </w:r>
      <w:hyperlink w:history="0" r:id="rId1608" w:tooltip="Федеральный закон от 12.01.1995 N 5-ФЗ (ред. от 28.04.2023) &quot;О ветеранах&quot; {КонсультантПлюс}">
        <w:r>
          <w:rPr>
            <w:sz w:val="20"/>
            <w:color w:val="0000ff"/>
          </w:rPr>
          <w:t xml:space="preserve">статьями 2</w:t>
        </w:r>
      </w:hyperlink>
      <w:r>
        <w:rPr>
          <w:sz w:val="20"/>
        </w:rPr>
        <w:t xml:space="preserve"> и </w:t>
      </w:r>
      <w:hyperlink w:history="0" r:id="rId1609" w:tooltip="Федеральный закон от 12.01.1995 N 5-ФЗ (ред. от 28.04.2023) &quot;О ветеранах&quot; {КонсультантПлюс}">
        <w:r>
          <w:rPr>
            <w:sz w:val="20"/>
            <w:color w:val="0000ff"/>
          </w:rPr>
          <w:t xml:space="preserve">4</w:t>
        </w:r>
      </w:hyperlink>
      <w:r>
        <w:rPr>
          <w:sz w:val="20"/>
        </w:rPr>
        <w:t xml:space="preserve"> Федерального закона N 5-ФЗ, в i-м муниципальном образовании, человек.</w:t>
      </w:r>
    </w:p>
    <w:p>
      <w:pPr>
        <w:pStyle w:val="0"/>
        <w:spacing w:before="200" w:line-rule="auto"/>
        <w:ind w:firstLine="540"/>
        <w:jc w:val="both"/>
      </w:pPr>
      <w:r>
        <w:rPr>
          <w:sz w:val="20"/>
        </w:rPr>
        <w:t xml:space="preserve">7. В случае принятия министерством решения о передаче Управлению Федерального казначейства по Архангельской области и Ненецкому автономному округу полномочия получателя средств областного бюджета по перечислению межбюджетных трансфертов, предоставляемых из областного бюджета, в пределах суммы, необходимой для оплаты денежных обязательств по расходам получателей средств местных бюджетов, источником финансового обеспечения которых являются данные межбюджетные трансферты, указанное полномочие осуществляется в порядке, определенном Федеральным казначейством.</w:t>
      </w:r>
    </w:p>
    <w:p>
      <w:pPr>
        <w:pStyle w:val="0"/>
        <w:spacing w:before="200" w:line-rule="auto"/>
        <w:ind w:firstLine="540"/>
        <w:jc w:val="both"/>
      </w:pPr>
      <w:r>
        <w:rPr>
          <w:sz w:val="20"/>
        </w:rPr>
        <w:t xml:space="preserve">8. Органы местного самоуправления муниципальных образований направляют межбюджетные трансферты на расчеты с перевозчиками на возмещение недополученных доходов, возникших при обеспечении равной доступности услуг общественного транспорта для льготной категории граждан на территории соответствующего муниципального образования в муниципальном сообщении.</w:t>
      </w:r>
    </w:p>
    <w:p>
      <w:pPr>
        <w:pStyle w:val="0"/>
        <w:jc w:val="both"/>
      </w:pPr>
      <w:r>
        <w:rPr>
          <w:sz w:val="20"/>
        </w:rPr>
        <w:t xml:space="preserve">(п. 8 в ред. </w:t>
      </w:r>
      <w:hyperlink w:history="0" r:id="rId1610"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14.06.2022 N 414-пп)</w:t>
      </w:r>
    </w:p>
    <w:p>
      <w:pPr>
        <w:pStyle w:val="0"/>
        <w:spacing w:before="200" w:line-rule="auto"/>
        <w:ind w:firstLine="540"/>
        <w:jc w:val="both"/>
      </w:pPr>
      <w:r>
        <w:rPr>
          <w:sz w:val="20"/>
        </w:rPr>
        <w:t xml:space="preserve">9. Обеспечение равной доступности услуг общественного транспорта осуществляется в пределах средств, предусмотренных в областном бюджете соответствующему муниципальному образованию на указанные цели.</w:t>
      </w:r>
    </w:p>
    <w:p>
      <w:pPr>
        <w:pStyle w:val="0"/>
        <w:spacing w:before="200" w:line-rule="auto"/>
        <w:ind w:firstLine="540"/>
        <w:jc w:val="both"/>
      </w:pPr>
      <w:r>
        <w:rPr>
          <w:sz w:val="20"/>
        </w:rPr>
        <w:t xml:space="preserve">9.1. Предоставление межбюджетного трансферта осуществляется на основании соглашения о предоставлении иного межбюджетного трансферта, имеющего целевое назначение, из областного бюджета бюджету муниципального района, муниципального округа, городского округа Архангельской области (далее - соглашение), заключаемого министерством с органом местного самоуправления муниципального образования на соответствующий финансовый год и на плановый период.</w:t>
      </w:r>
    </w:p>
    <w:p>
      <w:pPr>
        <w:pStyle w:val="0"/>
        <w:spacing w:before="200" w:line-rule="auto"/>
        <w:ind w:firstLine="540"/>
        <w:jc w:val="both"/>
      </w:pPr>
      <w:r>
        <w:rPr>
          <w:sz w:val="20"/>
        </w:rPr>
        <w:t xml:space="preserve">Соглашение заключается в соответствии с типовой формой, утверждаемой постановлением министерства финансов Архангельской области, в форме электронного документа и подписывается усиленными квалифицированными электронными подписями лиц, имеющих право действовать от имени каждой из сторон соглашения, в государственной информационной системе Архангельской области "Автоматизированная система управления бюджетным процессом Архангельской области.</w:t>
      </w:r>
    </w:p>
    <w:p>
      <w:pPr>
        <w:pStyle w:val="0"/>
        <w:spacing w:before="200" w:line-rule="auto"/>
        <w:ind w:firstLine="540"/>
        <w:jc w:val="both"/>
      </w:pPr>
      <w:r>
        <w:rPr>
          <w:sz w:val="20"/>
        </w:rPr>
        <w:t xml:space="preserve">Показателем результативности использования иного межбюджетного трансферта является доля граждан из числа лиц, указанных в </w:t>
      </w:r>
      <w:hyperlink w:history="0" r:id="rId1611" w:tooltip="Федеральный закон от 12.01.1995 N 5-ФЗ (ред. от 28.04.2023) &quot;О ветеранах&quot; {КонсультантПлюс}">
        <w:r>
          <w:rPr>
            <w:sz w:val="20"/>
            <w:color w:val="0000ff"/>
          </w:rPr>
          <w:t xml:space="preserve">статьях 2</w:t>
        </w:r>
      </w:hyperlink>
      <w:r>
        <w:rPr>
          <w:sz w:val="20"/>
        </w:rPr>
        <w:t xml:space="preserve"> и </w:t>
      </w:r>
      <w:hyperlink w:history="0" r:id="rId1612" w:tooltip="Федеральный закон от 12.01.1995 N 5-ФЗ (ред. от 28.04.2023) &quot;О ветеранах&quot; {КонсультантПлюс}">
        <w:r>
          <w:rPr>
            <w:sz w:val="20"/>
            <w:color w:val="0000ff"/>
          </w:rPr>
          <w:t xml:space="preserve">4</w:t>
        </w:r>
      </w:hyperlink>
      <w:r>
        <w:rPr>
          <w:sz w:val="20"/>
        </w:rPr>
        <w:t xml:space="preserve"> Федерального закона от 12 января 1995 года N 5-ФЗ "О ветеранах", обеспеченных равной доступностью услуг общественного транспорта (бесплатного проезда) на территории соответствующего муниципального образования во внутримуниципальном сообщении, в общем числе граждан из числа лиц, указанных в </w:t>
      </w:r>
      <w:hyperlink w:history="0" r:id="rId1613" w:tooltip="Федеральный закон от 12.01.1995 N 5-ФЗ (ред. от 28.04.2023) &quot;О ветеранах&quot; {КонсультантПлюс}">
        <w:r>
          <w:rPr>
            <w:sz w:val="20"/>
            <w:color w:val="0000ff"/>
          </w:rPr>
          <w:t xml:space="preserve">статьях 2</w:t>
        </w:r>
      </w:hyperlink>
      <w:r>
        <w:rPr>
          <w:sz w:val="20"/>
        </w:rPr>
        <w:t xml:space="preserve"> и </w:t>
      </w:r>
      <w:hyperlink w:history="0" r:id="rId1614" w:tooltip="Федеральный закон от 12.01.1995 N 5-ФЗ (ред. от 28.04.2023) &quot;О ветеранах&quot; {КонсультантПлюс}">
        <w:r>
          <w:rPr>
            <w:sz w:val="20"/>
            <w:color w:val="0000ff"/>
          </w:rPr>
          <w:t xml:space="preserve">4</w:t>
        </w:r>
      </w:hyperlink>
      <w:r>
        <w:rPr>
          <w:sz w:val="20"/>
        </w:rPr>
        <w:t xml:space="preserve"> Федерального закона от 12 января 1995 года N 5-ФЗ "О ветеранах", обратившихся за получением бесплатного проезда на территории соответствующего муниципального образования (процентов).</w:t>
      </w:r>
    </w:p>
    <w:p>
      <w:pPr>
        <w:pStyle w:val="0"/>
        <w:jc w:val="both"/>
      </w:pPr>
      <w:r>
        <w:rPr>
          <w:sz w:val="20"/>
        </w:rPr>
        <w:t xml:space="preserve">(п. 9.1 введен </w:t>
      </w:r>
      <w:hyperlink w:history="0" r:id="rId1615" w:tooltip="Постановление Правительства Архангельской области от 21.04.2021 N 20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21.04.2021 N 206-пп; в ред. </w:t>
      </w:r>
      <w:hyperlink w:history="0" r:id="rId1616"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14.06.2022 N 414-пп)</w:t>
      </w:r>
    </w:p>
    <w:p>
      <w:pPr>
        <w:pStyle w:val="0"/>
        <w:spacing w:before="200" w:line-rule="auto"/>
        <w:ind w:firstLine="540"/>
        <w:jc w:val="both"/>
      </w:pPr>
      <w:r>
        <w:rPr>
          <w:sz w:val="20"/>
        </w:rPr>
        <w:t xml:space="preserve">10. Органы местного самоуправления муниципальных образований принимают меры по недопущению образования просроченной кредиторской задолженности перед перевозчиками при обеспечении равной доступности услуг общественного транспорта льготным категориям граждан.</w:t>
      </w:r>
    </w:p>
    <w:p>
      <w:pPr>
        <w:pStyle w:val="0"/>
        <w:jc w:val="both"/>
      </w:pPr>
      <w:r>
        <w:rPr>
          <w:sz w:val="20"/>
        </w:rPr>
        <w:t xml:space="preserve">(в ред. </w:t>
      </w:r>
      <w:hyperlink w:history="0" r:id="rId1617"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14.06.2022 N 414-пп)</w:t>
      </w:r>
    </w:p>
    <w:p>
      <w:pPr>
        <w:pStyle w:val="0"/>
        <w:spacing w:before="200" w:line-rule="auto"/>
        <w:ind w:firstLine="540"/>
        <w:jc w:val="both"/>
      </w:pPr>
      <w:r>
        <w:rPr>
          <w:sz w:val="20"/>
        </w:rPr>
        <w:t xml:space="preserve">11. В случае образования просроченной кредиторской задолженности перед перевозчиками при обеспечении равной доступности услуг общественного транспорта льготным категориям граждан по оплате проезда в общественном транспорте министерство труда, занятости и социального развития вправе приостановить перечисление указанных межбюджетных трансфертов в местный бюджет соответствующего муниципального образования.</w:t>
      </w:r>
    </w:p>
    <w:p>
      <w:pPr>
        <w:pStyle w:val="0"/>
        <w:jc w:val="both"/>
      </w:pPr>
      <w:r>
        <w:rPr>
          <w:sz w:val="20"/>
        </w:rPr>
        <w:t xml:space="preserve">(в ред. </w:t>
      </w:r>
      <w:hyperlink w:history="0" r:id="rId1618" w:tooltip="Постановление Правительства Архангельской области от 14.06.2022 N 41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14.06.2022 N 414-пп)</w:t>
      </w:r>
    </w:p>
    <w:p>
      <w:pPr>
        <w:pStyle w:val="0"/>
        <w:spacing w:before="200" w:line-rule="auto"/>
        <w:ind w:firstLine="540"/>
        <w:jc w:val="both"/>
      </w:pPr>
      <w:r>
        <w:rPr>
          <w:sz w:val="20"/>
        </w:rPr>
        <w:t xml:space="preserve">12. Органы местного самоуправления муниципальных образований ежемесячно, не позднее 5-го числа месяца, следующего за отчетным, представляют в министерство сведения о фактически произведенных расходах на обеспечение равной доступности услуг общественного транспорта по форме, установленной распоряжением министерства труда, занятости и социального развития.</w:t>
      </w:r>
    </w:p>
    <w:p>
      <w:pPr>
        <w:pStyle w:val="0"/>
        <w:spacing w:before="200" w:line-rule="auto"/>
        <w:ind w:firstLine="540"/>
        <w:jc w:val="both"/>
      </w:pPr>
      <w:r>
        <w:rPr>
          <w:sz w:val="20"/>
        </w:rPr>
        <w:t xml:space="preserve">13. Министерство ежемесячно, не позднее 10-го числа месяца, следующего за отчетным, представляет в министерство финансов Архангельской области (далее - министерство финансов) сведения о фактически произведенных расходах на обеспечение равной доступности услуг общественного транспорта по форме, установленной распоряжением министерства финансов.</w:t>
      </w:r>
    </w:p>
    <w:bookmarkStart w:id="18311" w:name="P18311"/>
    <w:bookmarkEnd w:id="18311"/>
    <w:p>
      <w:pPr>
        <w:pStyle w:val="0"/>
        <w:spacing w:before="200" w:line-rule="auto"/>
        <w:ind w:firstLine="540"/>
        <w:jc w:val="both"/>
      </w:pPr>
      <w:r>
        <w:rPr>
          <w:sz w:val="20"/>
        </w:rPr>
        <w:t xml:space="preserve">13.1. В случае отсутствия в текущем финансовом году у муниципального образования потребности в иных межбюджетных трансфертах неиспользованные иные межбюджетные трансферты на основании письменного обращения органа местного самоуправления муниципального образования, направляемого в министерство до 15 ноября текущего финансового года, перераспределяются между бюджетами других муниципальных образований.</w:t>
      </w:r>
    </w:p>
    <w:p>
      <w:pPr>
        <w:pStyle w:val="0"/>
        <w:spacing w:before="200" w:line-rule="auto"/>
        <w:ind w:firstLine="540"/>
        <w:jc w:val="both"/>
      </w:pPr>
      <w:r>
        <w:rPr>
          <w:sz w:val="20"/>
        </w:rPr>
        <w:t xml:space="preserve">Объем иных межбюджетных трансфертов, образовавшийся в соответствии с </w:t>
      </w:r>
      <w:hyperlink w:history="0" w:anchor="P18311" w:tooltip="13.1. В случае отсутствия в текущем финансовом году у муниципального образования потребности в иных межбюджетных трансфертах неиспользованные иные межбюджетные трансферты на основании письменного обращения органа местного самоуправления муниципального образования, направляемого в министерство до 15 ноября текущего финансового года, перераспределяются между бюджетами других муниципальных образований.">
        <w:r>
          <w:rPr>
            <w:sz w:val="20"/>
            <w:color w:val="0000ff"/>
          </w:rPr>
          <w:t xml:space="preserve">абзацем первым</w:t>
        </w:r>
      </w:hyperlink>
      <w:r>
        <w:rPr>
          <w:sz w:val="20"/>
        </w:rPr>
        <w:t xml:space="preserve"> настоящего пункта, перераспределяется на основании представленных органами местного самоуправления муниципальных образований письменных обращений в министерство об увеличении (уменьшении) годового объема выделяемых иных межбюджетных трансфертов с учетом </w:t>
      </w:r>
      <w:hyperlink w:history="0" w:anchor="P18279" w:tooltip="5. Объем межбюджетного трансферта местному бюджету i-го муниципального образования рассчитывается по формуле:">
        <w:r>
          <w:rPr>
            <w:sz w:val="20"/>
            <w:color w:val="0000ff"/>
          </w:rPr>
          <w:t xml:space="preserve">пунктов 5</w:t>
        </w:r>
      </w:hyperlink>
      <w:r>
        <w:rPr>
          <w:sz w:val="20"/>
        </w:rPr>
        <w:t xml:space="preserve"> и </w:t>
      </w:r>
      <w:hyperlink w:history="0" w:anchor="P18289" w:tooltip="6. Коэффициент востребованности услуги рассчитывается по формуле:">
        <w:r>
          <w:rPr>
            <w:sz w:val="20"/>
            <w:color w:val="0000ff"/>
          </w:rPr>
          <w:t xml:space="preserve">6</w:t>
        </w:r>
      </w:hyperlink>
      <w:r>
        <w:rPr>
          <w:sz w:val="20"/>
        </w:rPr>
        <w:t xml:space="preserve"> настоящего Порядка.</w:t>
      </w:r>
    </w:p>
    <w:p>
      <w:pPr>
        <w:pStyle w:val="0"/>
        <w:jc w:val="both"/>
      </w:pPr>
      <w:r>
        <w:rPr>
          <w:sz w:val="20"/>
        </w:rPr>
        <w:t xml:space="preserve">(п. 13.1 введен </w:t>
      </w:r>
      <w:hyperlink w:history="0" r:id="rId1619" w:tooltip="Постановление Правительства Архангельской области от 15.07.2021 N 35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15.07.2021 N 355-пп)</w:t>
      </w:r>
    </w:p>
    <w:p>
      <w:pPr>
        <w:pStyle w:val="0"/>
        <w:spacing w:before="200" w:line-rule="auto"/>
        <w:ind w:firstLine="540"/>
        <w:jc w:val="both"/>
      </w:pPr>
      <w:r>
        <w:rPr>
          <w:sz w:val="20"/>
        </w:rPr>
        <w:t xml:space="preserve">14. Ответственность за нецелевое использование межбюджетных трансфертов несут органы местного самоуправления муниципальных образований в соответствии с бюджетным законодательством Российской Федерации.</w:t>
      </w:r>
    </w:p>
    <w:p>
      <w:pPr>
        <w:pStyle w:val="0"/>
        <w:spacing w:before="200" w:line-rule="auto"/>
        <w:ind w:firstLine="540"/>
        <w:jc w:val="both"/>
      </w:pPr>
      <w:r>
        <w:rPr>
          <w:sz w:val="20"/>
        </w:rPr>
        <w:t xml:space="preserve">15. Контроль за целевым использованием межбюджетных трансфертов осуществляется министерством труда, занятости и социального развития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8326" w:name="P18326"/>
    <w:bookmarkEnd w:id="18326"/>
    <w:p>
      <w:pPr>
        <w:pStyle w:val="2"/>
        <w:jc w:val="center"/>
      </w:pPr>
      <w:r>
        <w:rPr>
          <w:sz w:val="20"/>
        </w:rPr>
        <w:t xml:space="preserve">ПОЛОЖЕНИЕ</w:t>
      </w:r>
    </w:p>
    <w:p>
      <w:pPr>
        <w:pStyle w:val="2"/>
        <w:jc w:val="center"/>
      </w:pPr>
      <w:r>
        <w:rPr>
          <w:sz w:val="20"/>
        </w:rPr>
        <w:t xml:space="preserve">О ПОРЯДКЕ ПРЕДОСТАВЛЕНИЯ МЕР СОЦИАЛЬНОЙ ПОДДЕРЖКИ ГРАЖДАНАМ,</w:t>
      </w:r>
    </w:p>
    <w:p>
      <w:pPr>
        <w:pStyle w:val="2"/>
        <w:jc w:val="center"/>
      </w:pPr>
      <w:r>
        <w:rPr>
          <w:sz w:val="20"/>
        </w:rPr>
        <w:t xml:space="preserve">ПРОЖИВАЮЩИМ НА ТЕРРИТОРИИ МУНИЦИПАЛЬНЫХ ОБРАЗОВАНИЙ</w:t>
      </w:r>
    </w:p>
    <w:p>
      <w:pPr>
        <w:pStyle w:val="2"/>
        <w:jc w:val="center"/>
      </w:pPr>
      <w:r>
        <w:rPr>
          <w:sz w:val="20"/>
        </w:rPr>
        <w:t xml:space="preserve">АРХАНГЕЛЬСКОЙ ОБЛАСТИ, ГДЕ ЕДИНСТВЕННЫМ ВИДОМ</w:t>
      </w:r>
    </w:p>
    <w:p>
      <w:pPr>
        <w:pStyle w:val="2"/>
        <w:jc w:val="center"/>
      </w:pPr>
      <w:r>
        <w:rPr>
          <w:sz w:val="20"/>
        </w:rPr>
        <w:t xml:space="preserve">ТРАНСПОРТА ЯВЛЯЕТСЯ ВОЗДУШНЫЙ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620" w:tooltip="Постановление Правительства Архангельской области от 24.12.2019 N 742-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24.12.2019 N 742-пп;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21.02.2020 </w:t>
            </w:r>
            <w:hyperlink w:history="0" r:id="rId1621" w:tooltip="Постановление Правительства Архангельской области от 21.02.2020 N 87-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N 87-пп</w:t>
              </w:r>
            </w:hyperlink>
            <w:r>
              <w:rPr>
                <w:sz w:val="20"/>
                <w:color w:val="392c69"/>
              </w:rPr>
              <w:t xml:space="preserve">, от 18.05.2020 </w:t>
            </w:r>
            <w:hyperlink w:history="0" r:id="rId1622" w:tooltip="Постановление Правительства Архангельской области от 18.05.2020 N 2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262-пп</w:t>
              </w:r>
            </w:hyperlink>
            <w:r>
              <w:rPr>
                <w:sz w:val="20"/>
                <w:color w:val="392c69"/>
              </w:rPr>
              <w:t xml:space="preserve">, от 08.10.2020 </w:t>
            </w:r>
            <w:hyperlink w:history="0" r:id="rId1623"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w:t>
            </w:r>
          </w:p>
          <w:p>
            <w:pPr>
              <w:pStyle w:val="0"/>
              <w:jc w:val="center"/>
            </w:pPr>
            <w:r>
              <w:rPr>
                <w:sz w:val="20"/>
                <w:color w:val="392c69"/>
              </w:rPr>
              <w:t xml:space="preserve">от 17.11.2020 </w:t>
            </w:r>
            <w:hyperlink w:history="0" r:id="rId1624" w:tooltip="Постановление Правительства Архангельской области от 17.11.2020 N 756-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N 756-пп</w:t>
              </w:r>
            </w:hyperlink>
            <w:r>
              <w:rPr>
                <w:sz w:val="20"/>
                <w:color w:val="392c69"/>
              </w:rPr>
              <w:t xml:space="preserve">, от 26.04.2021 </w:t>
            </w:r>
            <w:hyperlink w:history="0" r:id="rId1625" w:tooltip="Постановление Правительства Архангельской области от 26.04.2021 N 214-пп &quot;О внесении изменений в некоторые постановления Правительства Архангельской области&quot; {КонсультантПлюс}">
              <w:r>
                <w:rPr>
                  <w:sz w:val="20"/>
                  <w:color w:val="0000ff"/>
                </w:rPr>
                <w:t xml:space="preserve">N 214-пп</w:t>
              </w:r>
            </w:hyperlink>
            <w:r>
              <w:rPr>
                <w:sz w:val="20"/>
                <w:color w:val="392c69"/>
              </w:rPr>
              <w:t xml:space="preserve">, от 24.10.2022 </w:t>
            </w:r>
            <w:hyperlink w:history="0" r:id="rId1626" w:tooltip="Постановление Правительства Архангельской области от 24.10.2022 N 855-пп &quot;О внесении изменений в отдельные постановления Правительства Архангельской области&quot; {КонсультантПлюс}">
              <w:r>
                <w:rPr>
                  <w:sz w:val="20"/>
                  <w:color w:val="0000ff"/>
                </w:rPr>
                <w:t xml:space="preserve">N 855-пп</w:t>
              </w:r>
            </w:hyperlink>
            <w:r>
              <w:rPr>
                <w:sz w:val="20"/>
                <w:color w:val="392c69"/>
              </w:rPr>
              <w:t xml:space="preserve">,</w:t>
            </w:r>
          </w:p>
          <w:p>
            <w:pPr>
              <w:pStyle w:val="0"/>
              <w:jc w:val="center"/>
            </w:pPr>
            <w:r>
              <w:rPr>
                <w:sz w:val="20"/>
                <w:color w:val="392c69"/>
              </w:rPr>
              <w:t xml:space="preserve">от 14.11.2022 </w:t>
            </w:r>
            <w:hyperlink w:history="0" r:id="rId1627"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 от 14.12.2022 </w:t>
            </w:r>
            <w:hyperlink w:history="0" r:id="rId1628"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N 1051-пп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bookmarkStart w:id="18341" w:name="P18341"/>
    <w:bookmarkEnd w:id="18341"/>
    <w:p>
      <w:pPr>
        <w:pStyle w:val="0"/>
        <w:ind w:firstLine="540"/>
        <w:jc w:val="both"/>
      </w:pPr>
      <w:r>
        <w:rPr>
          <w:sz w:val="20"/>
        </w:rPr>
        <w:t xml:space="preserve">1. Настоящее Положение, разработанное в соответствии с областным </w:t>
      </w:r>
      <w:hyperlink w:history="0" r:id="rId1629" w:tooltip="Закон Архангельской области от 31.10.2007 N 429-21-ОЗ (ред. от 04.07.2023) &quot;О мерах социальной поддержки жителей муниципальных образований Архангельской области, где единственным видом транспорта является воздушный&quot; (принят Архангельским областным Собранием депутатов 31.10.2007) {КонсультантПлюс}">
        <w:r>
          <w:rPr>
            <w:sz w:val="20"/>
            <w:color w:val="0000ff"/>
          </w:rPr>
          <w:t xml:space="preserve">законом</w:t>
        </w:r>
      </w:hyperlink>
      <w:r>
        <w:rPr>
          <w:sz w:val="20"/>
        </w:rPr>
        <w:t xml:space="preserve"> от 31 октября 2007 года N 429-21-ОЗ "О мерах социальной поддержки жителей муниципальных образований Архангельской области, где единственным видом транспорта является воздушный", </w:t>
      </w:r>
      <w:hyperlink w:history="0" w:anchor="P545" w:tooltip="2.6. Механизм реализации мероприятий подпрограммы N 2">
        <w:r>
          <w:rPr>
            <w:sz w:val="20"/>
            <w:color w:val="0000ff"/>
          </w:rPr>
          <w:t xml:space="preserve">подразделом 2.6 раздела II</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определяет порядок предоставления мер социальной поддержки гражданам, проживающим на территории муниципальных образований Архангельской области, где единственным видом транспорта является воздушный, в форме предоставления права на бесплатный проезд воздушным транспортом и права на компенсацию расходов по оплате проезда воздушным транспортом (далее - соответственно меры социальной поддержки, бесплатный проезд, компенсация расходов по оплате проезда).</w:t>
      </w:r>
    </w:p>
    <w:bookmarkStart w:id="18342" w:name="P18342"/>
    <w:bookmarkEnd w:id="18342"/>
    <w:p>
      <w:pPr>
        <w:pStyle w:val="0"/>
        <w:spacing w:before="200" w:line-rule="auto"/>
        <w:ind w:firstLine="540"/>
        <w:jc w:val="both"/>
      </w:pPr>
      <w:r>
        <w:rPr>
          <w:sz w:val="20"/>
        </w:rPr>
        <w:t xml:space="preserve">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"Новая земля":</w:t>
      </w:r>
    </w:p>
    <w:bookmarkStart w:id="18343" w:name="P18343"/>
    <w:bookmarkEnd w:id="18343"/>
    <w:p>
      <w:pPr>
        <w:pStyle w:val="0"/>
        <w:spacing w:before="200" w:line-rule="auto"/>
        <w:ind w:firstLine="540"/>
        <w:jc w:val="both"/>
      </w:pPr>
      <w:r>
        <w:rPr>
          <w:sz w:val="20"/>
        </w:rPr>
        <w:t xml:space="preserve">1) нуждающиеся в специализированной, в том числе высокотехнологичной, медицинской помощи в государственных медицинских организациях Архангельской области, расположенных в административном центре Архангельской области - городе Архангельске (далее соответственно - государственные медицинские организации, административный центр), при наличии направления государственной медицинской организации Архангельской области на медицинское обследование, диагностику, лечение, родоразрешение:</w:t>
      </w:r>
    </w:p>
    <w:p>
      <w:pPr>
        <w:pStyle w:val="0"/>
        <w:spacing w:before="200" w:line-rule="auto"/>
        <w:ind w:firstLine="540"/>
        <w:jc w:val="both"/>
      </w:pPr>
      <w:r>
        <w:rPr>
          <w:sz w:val="20"/>
        </w:rPr>
        <w:t xml:space="preserve">а) беременные женщины;</w:t>
      </w:r>
    </w:p>
    <w:bookmarkStart w:id="18345" w:name="P18345"/>
    <w:bookmarkEnd w:id="18345"/>
    <w:p>
      <w:pPr>
        <w:pStyle w:val="0"/>
        <w:spacing w:before="200" w:line-rule="auto"/>
        <w:ind w:firstLine="540"/>
        <w:jc w:val="both"/>
      </w:pPr>
      <w:r>
        <w:rPr>
          <w:sz w:val="20"/>
        </w:rPr>
        <w:t xml:space="preserve">б) больные туберкулезом;</w:t>
      </w:r>
    </w:p>
    <w:p>
      <w:pPr>
        <w:pStyle w:val="0"/>
        <w:spacing w:before="200" w:line-rule="auto"/>
        <w:ind w:firstLine="540"/>
        <w:jc w:val="both"/>
      </w:pPr>
      <w:r>
        <w:rPr>
          <w:sz w:val="20"/>
        </w:rPr>
        <w:t xml:space="preserve">в) больные онкологическими заболеваниями;</w:t>
      </w:r>
    </w:p>
    <w:p>
      <w:pPr>
        <w:pStyle w:val="0"/>
        <w:spacing w:before="200" w:line-rule="auto"/>
        <w:ind w:firstLine="540"/>
        <w:jc w:val="both"/>
      </w:pPr>
      <w:r>
        <w:rPr>
          <w:sz w:val="20"/>
        </w:rPr>
        <w:t xml:space="preserve">г) лица, страдающие психическими расстройствами;</w:t>
      </w:r>
    </w:p>
    <w:bookmarkStart w:id="18348" w:name="P18348"/>
    <w:bookmarkEnd w:id="18348"/>
    <w:p>
      <w:pPr>
        <w:pStyle w:val="0"/>
        <w:spacing w:before="200" w:line-rule="auto"/>
        <w:ind w:firstLine="540"/>
        <w:jc w:val="both"/>
      </w:pPr>
      <w:r>
        <w:rPr>
          <w:sz w:val="20"/>
        </w:rPr>
        <w:t xml:space="preserve">д) несовершеннолетние граждане;</w:t>
      </w:r>
    </w:p>
    <w:bookmarkStart w:id="18349" w:name="P18349"/>
    <w:bookmarkEnd w:id="18349"/>
    <w:p>
      <w:pPr>
        <w:pStyle w:val="0"/>
        <w:spacing w:before="200" w:line-rule="auto"/>
        <w:ind w:firstLine="540"/>
        <w:jc w:val="both"/>
      </w:pPr>
      <w:r>
        <w:rPr>
          <w:sz w:val="20"/>
        </w:rPr>
        <w:t xml:space="preserve">2) граждане, санитарно-авиационная эвакуация которых осуществлена воздушными судами в государственные медицинские организации для оказания скорой, в том числе скорой специализированной, медицинской помощи;</w:t>
      </w:r>
    </w:p>
    <w:bookmarkStart w:id="18350" w:name="P18350"/>
    <w:bookmarkEnd w:id="18350"/>
    <w:p>
      <w:pPr>
        <w:pStyle w:val="0"/>
        <w:spacing w:before="200" w:line-rule="auto"/>
        <w:ind w:firstLine="540"/>
        <w:jc w:val="both"/>
      </w:pPr>
      <w:r>
        <w:rPr>
          <w:sz w:val="20"/>
        </w:rPr>
        <w:t xml:space="preserve">3) граждане, осуществляющие сопровождение граждан, указанных в </w:t>
      </w:r>
      <w:hyperlink w:history="0" w:anchor="P18345" w:tooltip="б) больные туберкулезом;">
        <w:r>
          <w:rPr>
            <w:sz w:val="20"/>
            <w:color w:val="0000ff"/>
          </w:rPr>
          <w:t xml:space="preserve">подпунктах "б"</w:t>
        </w:r>
      </w:hyperlink>
      <w:r>
        <w:rPr>
          <w:sz w:val="20"/>
        </w:rPr>
        <w:t xml:space="preserve"> - </w:t>
      </w:r>
      <w:hyperlink w:history="0" w:anchor="P18348" w:tooltip="д) несовершеннолетние граждане;">
        <w:r>
          <w:rPr>
            <w:sz w:val="20"/>
            <w:color w:val="0000ff"/>
          </w:rPr>
          <w:t xml:space="preserve">"д" подпункта 1</w:t>
        </w:r>
      </w:hyperlink>
      <w:r>
        <w:rPr>
          <w:sz w:val="20"/>
        </w:rPr>
        <w:t xml:space="preserve"> и </w:t>
      </w:r>
      <w:hyperlink w:history="0" w:anchor="P18349" w:tooltip="2) граждане, санитарно-авиационная эвакуация которых осуществлена воздушными судами в государственные медицинские организации для оказания скорой, в том числе скорой специализированной, медицинской помощи;">
        <w:r>
          <w:rPr>
            <w:sz w:val="20"/>
            <w:color w:val="0000ff"/>
          </w:rPr>
          <w:t xml:space="preserve">подпункте 2</w:t>
        </w:r>
      </w:hyperlink>
      <w:r>
        <w:rPr>
          <w:sz w:val="20"/>
        </w:rPr>
        <w:t xml:space="preserve"> настоящего пункта, нуждающихся соответственно по состоянию здоровья в постоянном постороннем уходе или сопровождении, в государственные медицинские организации.</w:t>
      </w:r>
    </w:p>
    <w:bookmarkStart w:id="18351" w:name="P18351"/>
    <w:bookmarkEnd w:id="18351"/>
    <w:p>
      <w:pPr>
        <w:pStyle w:val="0"/>
        <w:spacing w:before="200" w:line-rule="auto"/>
        <w:ind w:firstLine="540"/>
        <w:jc w:val="both"/>
      </w:pPr>
      <w:r>
        <w:rPr>
          <w:sz w:val="20"/>
        </w:rPr>
        <w:t xml:space="preserve">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"Новая Земля":</w:t>
      </w:r>
    </w:p>
    <w:bookmarkStart w:id="18352" w:name="P18352"/>
    <w:bookmarkEnd w:id="18352"/>
    <w:p>
      <w:pPr>
        <w:pStyle w:val="0"/>
        <w:spacing w:before="200" w:line-rule="auto"/>
        <w:ind w:firstLine="540"/>
        <w:jc w:val="both"/>
      </w:pPr>
      <w:r>
        <w:rPr>
          <w:sz w:val="20"/>
        </w:rPr>
        <w:t xml:space="preserve">1) инвалиды, среднедушевой доход семей которых не превышает полуторную величину прожиточного минимума на душу населения, установленную постановлением Правительства Архангельской области, либо одиноко проживающие инвалиды, среднедушевой доход которых не превышает полуторную величину прожиточного минимума на душу населения, установленную постановлением Правительства Архангельской области;</w:t>
      </w:r>
    </w:p>
    <w:p>
      <w:pPr>
        <w:pStyle w:val="0"/>
        <w:spacing w:before="200" w:line-rule="auto"/>
        <w:ind w:firstLine="540"/>
        <w:jc w:val="both"/>
      </w:pPr>
      <w:r>
        <w:rPr>
          <w:sz w:val="20"/>
        </w:rPr>
        <w:t xml:space="preserve">2) граждане, достигшие возраста 65 лет и старше, среднедушевой доход семей которых не превышает полуторную величину прожиточного минимума на душу населения, установленную постановлением Правительства Архангельской области, либо одиноко проживающие граждане, достигшие возраста 65 лет и старше, среднедушевой доход которых не превышает полуторную величину прожиточного минимума на душу населения, установленную постановлением Правительства Архангельской области;</w:t>
      </w:r>
    </w:p>
    <w:bookmarkStart w:id="18354" w:name="P18354"/>
    <w:bookmarkEnd w:id="18354"/>
    <w:p>
      <w:pPr>
        <w:pStyle w:val="0"/>
        <w:spacing w:before="200" w:line-rule="auto"/>
        <w:ind w:firstLine="540"/>
        <w:jc w:val="both"/>
      </w:pPr>
      <w:r>
        <w:rPr>
          <w:sz w:val="20"/>
        </w:rPr>
        <w:t xml:space="preserve">3) дети-инвалиды, среднедушевой доход семей которых не превышает полуторную величину прожиточного минимума на душу населения, установленную постановлением Правительства Архангельской области, и сопровождающий их один из родителей (иных законных представителей);</w:t>
      </w:r>
    </w:p>
    <w:bookmarkStart w:id="18355" w:name="P18355"/>
    <w:bookmarkEnd w:id="18355"/>
    <w:p>
      <w:pPr>
        <w:pStyle w:val="0"/>
        <w:spacing w:before="200" w:line-rule="auto"/>
        <w:ind w:firstLine="540"/>
        <w:jc w:val="both"/>
      </w:pPr>
      <w:r>
        <w:rPr>
          <w:sz w:val="20"/>
        </w:rPr>
        <w:t xml:space="preserve">4) несовершеннолетние граждане, среднедушевой доход семей которых не превышает величину прожиточного минимума на душу населения, установленную постановлением Правительства Архангельской области, и сопровождающий их один из родителей (иных законных представителей).</w:t>
      </w:r>
    </w:p>
    <w:bookmarkStart w:id="18356" w:name="P18356"/>
    <w:bookmarkEnd w:id="18356"/>
    <w:p>
      <w:pPr>
        <w:pStyle w:val="0"/>
        <w:spacing w:before="200" w:line-rule="auto"/>
        <w:ind w:firstLine="540"/>
        <w:jc w:val="both"/>
      </w:pPr>
      <w:r>
        <w:rPr>
          <w:sz w:val="20"/>
        </w:rPr>
        <w:t xml:space="preserve">4. Гражданам, указанным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компенсация расходов по оплате проезда предоставляется в размере 50 процентов стоимости проездных документов, но не чаще двух раз в течение одного календарного года, при проезде гражданина воздушным транспортом из муниципального образования Архангельской области, указанного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абзаце первом пункта 3</w:t>
        </w:r>
      </w:hyperlink>
      <w:r>
        <w:rPr>
          <w:sz w:val="20"/>
        </w:rPr>
        <w:t xml:space="preserve"> настоящего Положения (далее - муниципальное образование), до административного центра и не чаще двух раз в течение одного календарного года из административного центра до муниципального образования.</w:t>
      </w:r>
    </w:p>
    <w:p>
      <w:pPr>
        <w:pStyle w:val="0"/>
        <w:spacing w:before="200" w:line-rule="auto"/>
        <w:ind w:firstLine="540"/>
        <w:jc w:val="both"/>
      </w:pPr>
      <w:r>
        <w:rPr>
          <w:sz w:val="20"/>
        </w:rPr>
        <w:t xml:space="preserve">В случае если граждане, обратившиеся за предоставлением компенсации расходов по оплате проезда, на день приобретения проездных документов не относились к категории граждан, указанных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компенсация расходов по оплате проезда им не предоставляется.</w:t>
      </w:r>
    </w:p>
    <w:p>
      <w:pPr>
        <w:pStyle w:val="0"/>
        <w:spacing w:before="200" w:line-rule="auto"/>
        <w:ind w:firstLine="540"/>
        <w:jc w:val="both"/>
      </w:pPr>
      <w:r>
        <w:rPr>
          <w:sz w:val="20"/>
        </w:rPr>
        <w:t xml:space="preserve">5. В случае совершения гражданами, указанными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пересадки при проезде воздушным транспортом из муниципального образования до административного центра и обратно компенсации не подлежит часть расходов по оплате проезда между населенными пунктами муниципального образования, находящимися в границах этого муниципального образования.</w:t>
      </w:r>
    </w:p>
    <w:bookmarkStart w:id="18359" w:name="P18359"/>
    <w:bookmarkEnd w:id="18359"/>
    <w:p>
      <w:pPr>
        <w:pStyle w:val="0"/>
        <w:spacing w:before="200" w:line-rule="auto"/>
        <w:ind w:firstLine="540"/>
        <w:jc w:val="both"/>
      </w:pPr>
      <w:r>
        <w:rPr>
          <w:sz w:val="20"/>
        </w:rPr>
        <w:t xml:space="preserve">6. Гражданам, указанным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имеющим право одновременно на компенсацию расходов по оплате проезда по нескольким основаниям, указанным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компенсация предоставляется по одному из них по выбору гражданина.</w:t>
      </w:r>
    </w:p>
    <w:p>
      <w:pPr>
        <w:pStyle w:val="0"/>
        <w:jc w:val="both"/>
      </w:pPr>
      <w:r>
        <w:rPr>
          <w:sz w:val="20"/>
        </w:rPr>
      </w:r>
    </w:p>
    <w:p>
      <w:pPr>
        <w:pStyle w:val="2"/>
        <w:outlineLvl w:val="1"/>
        <w:jc w:val="center"/>
      </w:pPr>
      <w:r>
        <w:rPr>
          <w:sz w:val="20"/>
        </w:rPr>
        <w:t xml:space="preserve">II. Документы и условия предоставления</w:t>
      </w:r>
    </w:p>
    <w:p>
      <w:pPr>
        <w:pStyle w:val="2"/>
        <w:jc w:val="center"/>
      </w:pPr>
      <w:r>
        <w:rPr>
          <w:sz w:val="20"/>
        </w:rPr>
        <w:t xml:space="preserve">права на бесплатный проезд</w:t>
      </w:r>
    </w:p>
    <w:p>
      <w:pPr>
        <w:pStyle w:val="0"/>
        <w:jc w:val="both"/>
      </w:pPr>
      <w:r>
        <w:rPr>
          <w:sz w:val="20"/>
        </w:rPr>
      </w:r>
    </w:p>
    <w:p>
      <w:pPr>
        <w:pStyle w:val="0"/>
        <w:ind w:firstLine="540"/>
        <w:jc w:val="both"/>
      </w:pPr>
      <w:r>
        <w:rPr>
          <w:sz w:val="20"/>
        </w:rPr>
        <w:t xml:space="preserve">7. Гражданам, указанным в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пункте 2</w:t>
        </w:r>
      </w:hyperlink>
      <w:r>
        <w:rPr>
          <w:sz w:val="20"/>
        </w:rPr>
        <w:t xml:space="preserve"> настоящего Положения (далее в настоящем разделе - заявитель), право на бесплатный проезд предоставляется путем выдачи обособленным подразделением государственного учреждения социальной защиты населения Архангельской области "Архангельский областной центр социальной защиты населения" (далее - государственное учреждение), указанным в </w:t>
      </w:r>
      <w:hyperlink w:history="0" w:anchor="P18365" w:tooltip="8. Право на бесплатный проезд предоставляется на основании документов, указанных в пункте 10 настоящего Положения:">
        <w:r>
          <w:rPr>
            <w:sz w:val="20"/>
            <w:color w:val="0000ff"/>
          </w:rPr>
          <w:t xml:space="preserve">пункте 8</w:t>
        </w:r>
      </w:hyperlink>
      <w:r>
        <w:rPr>
          <w:sz w:val="20"/>
        </w:rPr>
        <w:t xml:space="preserve"> настоящего Положения, </w:t>
      </w:r>
      <w:hyperlink w:history="0" w:anchor="P18691" w:tooltip="_________________________    КОРЕШОК К ТРЕБОВАНИЮ N ________       ________________              ТРЕБОВАНИЕ N ________">
        <w:r>
          <w:rPr>
            <w:sz w:val="20"/>
            <w:color w:val="0000ff"/>
          </w:rPr>
          <w:t xml:space="preserve">требования</w:t>
        </w:r>
      </w:hyperlink>
      <w:r>
        <w:rPr>
          <w:sz w:val="20"/>
        </w:rPr>
        <w:t xml:space="preserve"> на приобретение проездного билета на проезд воздушным транспортом (далее - требование) по форме согласно приложению N 1 к настоящему Положению.</w:t>
      </w:r>
    </w:p>
    <w:bookmarkStart w:id="18365" w:name="P18365"/>
    <w:bookmarkEnd w:id="18365"/>
    <w:p>
      <w:pPr>
        <w:pStyle w:val="0"/>
        <w:spacing w:before="200" w:line-rule="auto"/>
        <w:ind w:firstLine="540"/>
        <w:jc w:val="both"/>
      </w:pPr>
      <w:r>
        <w:rPr>
          <w:sz w:val="20"/>
        </w:rPr>
        <w:t xml:space="preserve">8. Право на бесплатный проезд предоставляется на основании документов, указанных в </w:t>
      </w:r>
      <w:hyperlink w:history="0" w:anchor="P18372" w:tooltip="10. Для выдачи требования заявитель представляет в соответствующее обособленное подразделение государственного учреждения следующие документы:">
        <w:r>
          <w:rPr>
            <w:sz w:val="20"/>
            <w:color w:val="0000ff"/>
          </w:rPr>
          <w:t xml:space="preserve">пункте 10</w:t>
        </w:r>
      </w:hyperlink>
      <w:r>
        <w:rPr>
          <w:sz w:val="20"/>
        </w:rPr>
        <w:t xml:space="preserve"> настоящего Положения:</w:t>
      </w:r>
    </w:p>
    <w:p>
      <w:pPr>
        <w:pStyle w:val="0"/>
        <w:spacing w:before="200" w:line-rule="auto"/>
        <w:ind w:firstLine="540"/>
        <w:jc w:val="both"/>
      </w:pPr>
      <w:r>
        <w:rPr>
          <w:sz w:val="20"/>
        </w:rPr>
        <w:t xml:space="preserve">1) заявителям из числа лиц, указанных в </w:t>
      </w:r>
      <w:hyperlink w:history="0" w:anchor="P18343" w:tooltip="1) нуждающиеся в специализированной, в том числе высокотехнологичной, медицинской помощи в государственных медицинских организациях Архангельской области, расположенных в административном центре Архангельской области - городе Архангельске (далее соответственно - государственные медицинские организации, административный центр), при наличии направления государственной медицинской организации Архангельской области на медицинское обследование, диагностику, лечение, родоразрешение:">
        <w:r>
          <w:rPr>
            <w:sz w:val="20"/>
            <w:color w:val="0000ff"/>
          </w:rPr>
          <w:t xml:space="preserve">подпункте 1 пункта 2</w:t>
        </w:r>
      </w:hyperlink>
      <w:r>
        <w:rPr>
          <w:sz w:val="20"/>
        </w:rPr>
        <w:t xml:space="preserve"> настоящего Положения, - обособленным подразделением государственного учреждения по месту жительства;</w:t>
      </w:r>
    </w:p>
    <w:p>
      <w:pPr>
        <w:pStyle w:val="0"/>
        <w:spacing w:before="200" w:line-rule="auto"/>
        <w:ind w:firstLine="540"/>
        <w:jc w:val="both"/>
      </w:pPr>
      <w:r>
        <w:rPr>
          <w:sz w:val="20"/>
        </w:rPr>
        <w:t xml:space="preserve">2) заявителям из числа лиц, указанных в </w:t>
      </w:r>
      <w:hyperlink w:history="0" w:anchor="P18349" w:tooltip="2) граждане, санитарно-авиационная эвакуация которых осуществлена воздушными судами в государственные медицинские организации для оказания скорой, в том числе скорой специализированной, медицинской помощи;">
        <w:r>
          <w:rPr>
            <w:sz w:val="20"/>
            <w:color w:val="0000ff"/>
          </w:rPr>
          <w:t xml:space="preserve">подпункте 2 пункта 2</w:t>
        </w:r>
      </w:hyperlink>
      <w:r>
        <w:rPr>
          <w:sz w:val="20"/>
        </w:rPr>
        <w:t xml:space="preserve"> настоящего Положения, - государственным учреждением по месту их пребывания в административном центре;</w:t>
      </w:r>
    </w:p>
    <w:p>
      <w:pPr>
        <w:pStyle w:val="0"/>
        <w:spacing w:before="200" w:line-rule="auto"/>
        <w:ind w:firstLine="540"/>
        <w:jc w:val="both"/>
      </w:pPr>
      <w:r>
        <w:rPr>
          <w:sz w:val="20"/>
        </w:rPr>
        <w:t xml:space="preserve">3) заявителям из числа лиц, указанных в </w:t>
      </w:r>
      <w:hyperlink w:history="0" w:anchor="P18350" w:tooltip="3) граждане, осуществляющие сопровождение граждан, указанных в подпунктах &quot;б&quot; - &quot;д&quot; подпункта 1 и подпункте 2 настоящего пункта, нуждающихся соответственно по состоянию здоровья в постоянном постороннем уходе или сопровождении, в государственные медицинские организации.">
        <w:r>
          <w:rPr>
            <w:sz w:val="20"/>
            <w:color w:val="0000ff"/>
          </w:rPr>
          <w:t xml:space="preserve">подпункте 3 пункта 2</w:t>
        </w:r>
      </w:hyperlink>
      <w:r>
        <w:rPr>
          <w:sz w:val="20"/>
        </w:rPr>
        <w:t xml:space="preserve"> настоящего Положения, - обособленным подразделением государственного учреждения:</w:t>
      </w:r>
    </w:p>
    <w:p>
      <w:pPr>
        <w:pStyle w:val="0"/>
        <w:spacing w:before="200" w:line-rule="auto"/>
        <w:ind w:firstLine="540"/>
        <w:jc w:val="both"/>
      </w:pPr>
      <w:r>
        <w:rPr>
          <w:sz w:val="20"/>
        </w:rPr>
        <w:t xml:space="preserve">по месту жительства граждан, указанных в </w:t>
      </w:r>
      <w:hyperlink w:history="0" w:anchor="P18345" w:tooltip="б) больные туберкулезом;">
        <w:r>
          <w:rPr>
            <w:sz w:val="20"/>
            <w:color w:val="0000ff"/>
          </w:rPr>
          <w:t xml:space="preserve">подпунктах "б"</w:t>
        </w:r>
      </w:hyperlink>
      <w:r>
        <w:rPr>
          <w:sz w:val="20"/>
        </w:rPr>
        <w:t xml:space="preserve"> - </w:t>
      </w:r>
      <w:hyperlink w:history="0" w:anchor="P18348" w:tooltip="д) несовершеннолетние граждане;">
        <w:r>
          <w:rPr>
            <w:sz w:val="20"/>
            <w:color w:val="0000ff"/>
          </w:rPr>
          <w:t xml:space="preserve">"д" подпункта 1 пункта 2</w:t>
        </w:r>
      </w:hyperlink>
      <w:r>
        <w:rPr>
          <w:sz w:val="20"/>
        </w:rPr>
        <w:t xml:space="preserve"> настоящего Положения, которых они сопровождают;</w:t>
      </w:r>
    </w:p>
    <w:p>
      <w:pPr>
        <w:pStyle w:val="0"/>
        <w:spacing w:before="200" w:line-rule="auto"/>
        <w:ind w:firstLine="540"/>
        <w:jc w:val="both"/>
      </w:pPr>
      <w:r>
        <w:rPr>
          <w:sz w:val="20"/>
        </w:rPr>
        <w:t xml:space="preserve">по месту пребывания в административном центре граждан, указанных в </w:t>
      </w:r>
      <w:hyperlink w:history="0" w:anchor="P18349" w:tooltip="2) граждане, санитарно-авиационная эвакуация которых осуществлена воздушными судами в государственные медицинские организации для оказания скорой, в том числе скорой специализированной, медицинской помощи;">
        <w:r>
          <w:rPr>
            <w:sz w:val="20"/>
            <w:color w:val="0000ff"/>
          </w:rPr>
          <w:t xml:space="preserve">подпункте 2 пункта 2</w:t>
        </w:r>
      </w:hyperlink>
      <w:r>
        <w:rPr>
          <w:sz w:val="20"/>
        </w:rPr>
        <w:t xml:space="preserve"> настоящего Положения, которых они сопровождают.</w:t>
      </w:r>
    </w:p>
    <w:p>
      <w:pPr>
        <w:pStyle w:val="0"/>
        <w:spacing w:before="200" w:line-rule="auto"/>
        <w:ind w:firstLine="540"/>
        <w:jc w:val="both"/>
      </w:pPr>
      <w:r>
        <w:rPr>
          <w:sz w:val="20"/>
        </w:rPr>
        <w:t xml:space="preserve">9. В случае неполучения права на бесплатный проезд в обособленном подразделении государственного учреждения по месту жительства заявители из числа лиц, указанных в </w:t>
      </w:r>
      <w:hyperlink w:history="0" w:anchor="P18343" w:tooltip="1) нуждающиеся в специализированной, в том числе высокотехнологичной, медицинской помощи в государственных медицинских организациях Архангельской области, расположенных в административном центре Архангельской области - городе Архангельске (далее соответственно - государственные медицинские организации, административный центр), при наличии направления государственной медицинской организации Архангельской области на медицинское обследование, диагностику, лечение, родоразрешение:">
        <w:r>
          <w:rPr>
            <w:sz w:val="20"/>
            <w:color w:val="0000ff"/>
          </w:rPr>
          <w:t xml:space="preserve">подпункте 1 пункта 2</w:t>
        </w:r>
      </w:hyperlink>
      <w:r>
        <w:rPr>
          <w:sz w:val="20"/>
        </w:rPr>
        <w:t xml:space="preserve"> настоящего Положения, а также заявители из числа лиц, указанных в </w:t>
      </w:r>
      <w:hyperlink w:history="0" w:anchor="P18350" w:tooltip="3) граждане, осуществляющие сопровождение граждан, указанных в подпунктах &quot;б&quot; - &quot;д&quot; подпункта 1 и подпункте 2 настоящего пункта, нуждающихся соответственно по состоянию здоровья в постоянном постороннем уходе или сопровождении, в государственные медицинские организации.">
        <w:r>
          <w:rPr>
            <w:sz w:val="20"/>
            <w:color w:val="0000ff"/>
          </w:rPr>
          <w:t xml:space="preserve">подпункте 3 пункта 2</w:t>
        </w:r>
      </w:hyperlink>
      <w:r>
        <w:rPr>
          <w:sz w:val="20"/>
        </w:rPr>
        <w:t xml:space="preserve"> настоящего Положения, осуществляющие сопровождение граждан, указанных в </w:t>
      </w:r>
      <w:hyperlink w:history="0" w:anchor="P18345" w:tooltip="б) больные туберкулезом;">
        <w:r>
          <w:rPr>
            <w:sz w:val="20"/>
            <w:color w:val="0000ff"/>
          </w:rPr>
          <w:t xml:space="preserve">подпунктах "б"</w:t>
        </w:r>
      </w:hyperlink>
      <w:r>
        <w:rPr>
          <w:sz w:val="20"/>
        </w:rPr>
        <w:t xml:space="preserve"> - </w:t>
      </w:r>
      <w:hyperlink w:history="0" w:anchor="P18348" w:tooltip="д) несовершеннолетние граждане;">
        <w:r>
          <w:rPr>
            <w:sz w:val="20"/>
            <w:color w:val="0000ff"/>
          </w:rPr>
          <w:t xml:space="preserve">"д" подпункта 1 пункта 2</w:t>
        </w:r>
      </w:hyperlink>
      <w:r>
        <w:rPr>
          <w:sz w:val="20"/>
        </w:rPr>
        <w:t xml:space="preserve"> настоящего Положения, вправе обратиться за предоставлением данного права в государственное учреждение по месту их пребывания в административном центре.</w:t>
      </w:r>
    </w:p>
    <w:bookmarkStart w:id="18372" w:name="P18372"/>
    <w:bookmarkEnd w:id="18372"/>
    <w:p>
      <w:pPr>
        <w:pStyle w:val="0"/>
        <w:spacing w:before="200" w:line-rule="auto"/>
        <w:ind w:firstLine="540"/>
        <w:jc w:val="both"/>
      </w:pPr>
      <w:r>
        <w:rPr>
          <w:sz w:val="20"/>
        </w:rPr>
        <w:t xml:space="preserve">10. Для выдачи требования заявитель представляет в соответствующее обособленное подразделение государственного учреждения следующие документы:</w:t>
      </w:r>
    </w:p>
    <w:p>
      <w:pPr>
        <w:pStyle w:val="0"/>
        <w:spacing w:before="200" w:line-rule="auto"/>
        <w:ind w:firstLine="540"/>
        <w:jc w:val="both"/>
      </w:pPr>
      <w:r>
        <w:rPr>
          <w:sz w:val="20"/>
        </w:rPr>
        <w:t xml:space="preserve">1) </w:t>
      </w:r>
      <w:hyperlink w:history="0" w:anchor="P18823" w:tooltip="                                 ЗАЯВЛЕНИЕ">
        <w:r>
          <w:rPr>
            <w:sz w:val="20"/>
            <w:color w:val="0000ff"/>
          </w:rPr>
          <w:t xml:space="preserve">заявление</w:t>
        </w:r>
      </w:hyperlink>
      <w:r>
        <w:rPr>
          <w:sz w:val="20"/>
        </w:rPr>
        <w:t xml:space="preserve"> о предоставлении права на бесплатный проезд по форме согласно приложению N 2 к настоящему Положению (далее - заявление о предоставлении права на бесплатный проезд);</w:t>
      </w:r>
    </w:p>
    <w:p>
      <w:pPr>
        <w:pStyle w:val="0"/>
        <w:spacing w:before="200" w:line-rule="auto"/>
        <w:ind w:firstLine="540"/>
        <w:jc w:val="both"/>
      </w:pPr>
      <w:r>
        <w:rPr>
          <w:sz w:val="20"/>
        </w:rPr>
        <w:t xml:space="preserve">2) копию документа, удостоверяющего личность заявителя;</w:t>
      </w:r>
    </w:p>
    <w:p>
      <w:pPr>
        <w:pStyle w:val="0"/>
        <w:spacing w:before="200" w:line-rule="auto"/>
        <w:ind w:firstLine="540"/>
        <w:jc w:val="both"/>
      </w:pPr>
      <w:r>
        <w:rPr>
          <w:sz w:val="20"/>
        </w:rPr>
        <w:t xml:space="preserve">3) </w:t>
      </w:r>
      <w:hyperlink w:history="0" w:anchor="P18965" w:tooltip="                                  СПРАВКА">
        <w:r>
          <w:rPr>
            <w:sz w:val="20"/>
            <w:color w:val="0000ff"/>
          </w:rPr>
          <w:t xml:space="preserve">справку</w:t>
        </w:r>
      </w:hyperlink>
      <w:r>
        <w:rPr>
          <w:sz w:val="20"/>
        </w:rPr>
        <w:t xml:space="preserve"> государственной медицинской организации Архангельской области на медицинское обследование, диагностику, лечение, родоразрешение, подтверждающую нуждаемость заявителя из числа лиц, указанных в </w:t>
      </w:r>
      <w:hyperlink w:history="0" w:anchor="P18343" w:tooltip="1) нуждающиеся в специализированной, в том числе высокотехнологичной, медицинской помощи в государственных медицинских организациях Архангельской области, расположенных в административном центре Архангельской области - городе Архангельске (далее соответственно - государственные медицинские организации, административный центр), при наличии направления государственной медицинской организации Архангельской области на медицинское обследование, диагностику, лечение, родоразрешение:">
        <w:r>
          <w:rPr>
            <w:sz w:val="20"/>
            <w:color w:val="0000ff"/>
          </w:rPr>
          <w:t xml:space="preserve">подпункте 1 пункта 2</w:t>
        </w:r>
      </w:hyperlink>
      <w:r>
        <w:rPr>
          <w:sz w:val="20"/>
        </w:rPr>
        <w:t xml:space="preserve"> настоящего Положения, в специализированной, в том числе высокотехнологичной, медицинской помощи в государственных медицинских организациях - при обращении заявителей из числа лиц, указанных в </w:t>
      </w:r>
      <w:hyperlink w:history="0" w:anchor="P18343" w:tooltip="1) нуждающиеся в специализированной, в том числе высокотехнологичной, медицинской помощи в государственных медицинских организациях Архангельской области, расположенных в административном центре Архангельской области - городе Архангельске (далее соответственно - государственные медицинские организации, административный центр), при наличии направления государственной медицинской организации Архангельской области на медицинское обследование, диагностику, лечение, родоразрешение:">
        <w:r>
          <w:rPr>
            <w:sz w:val="20"/>
            <w:color w:val="0000ff"/>
          </w:rPr>
          <w:t xml:space="preserve">подпункте 1 пункта 2</w:t>
        </w:r>
      </w:hyperlink>
      <w:r>
        <w:rPr>
          <w:sz w:val="20"/>
        </w:rPr>
        <w:t xml:space="preserve"> настоящего Положения, и заявителей из числа лиц, указанных в </w:t>
      </w:r>
      <w:hyperlink w:history="0" w:anchor="P18350" w:tooltip="3) граждане, осуществляющие сопровождение граждан, указанных в подпунктах &quot;б&quot; - &quot;д&quot; подпункта 1 и подпункте 2 настоящего пункта, нуждающихся соответственно по состоянию здоровья в постоянном постороннем уходе или сопровождении, в государственные медицинские организации.">
        <w:r>
          <w:rPr>
            <w:sz w:val="20"/>
            <w:color w:val="0000ff"/>
          </w:rPr>
          <w:t xml:space="preserve">подпункте 3 пункта 2</w:t>
        </w:r>
      </w:hyperlink>
      <w:r>
        <w:rPr>
          <w:sz w:val="20"/>
        </w:rPr>
        <w:t xml:space="preserve"> настоящего Положения, осуществляющих сопровождение граждан, указанных в </w:t>
      </w:r>
      <w:hyperlink w:history="0" w:anchor="P18345" w:tooltip="б) больные туберкулезом;">
        <w:r>
          <w:rPr>
            <w:sz w:val="20"/>
            <w:color w:val="0000ff"/>
          </w:rPr>
          <w:t xml:space="preserve">подпунктах "б"</w:t>
        </w:r>
      </w:hyperlink>
      <w:r>
        <w:rPr>
          <w:sz w:val="20"/>
        </w:rPr>
        <w:t xml:space="preserve"> - </w:t>
      </w:r>
      <w:hyperlink w:history="0" w:anchor="P18348" w:tooltip="д) несовершеннолетние граждане;">
        <w:r>
          <w:rPr>
            <w:sz w:val="20"/>
            <w:color w:val="0000ff"/>
          </w:rPr>
          <w:t xml:space="preserve">"д" подпункта 1 пункта 2</w:t>
        </w:r>
      </w:hyperlink>
      <w:r>
        <w:rPr>
          <w:sz w:val="20"/>
        </w:rPr>
        <w:t xml:space="preserve"> настоящего Положения, по форме согласно приложению N 3 к настоящему Положению;</w:t>
      </w:r>
    </w:p>
    <w:p>
      <w:pPr>
        <w:pStyle w:val="0"/>
        <w:spacing w:before="200" w:line-rule="auto"/>
        <w:ind w:firstLine="540"/>
        <w:jc w:val="both"/>
      </w:pPr>
      <w:r>
        <w:rPr>
          <w:sz w:val="20"/>
        </w:rPr>
        <w:t xml:space="preserve">4) копию документа, удостоверяющего личность несовершеннолетнего - при обращении заявителей из числа лиц, указанных в </w:t>
      </w:r>
      <w:hyperlink w:history="0" w:anchor="P18350" w:tooltip="3) граждане, осуществляющие сопровождение граждан, указанных в подпунктах &quot;б&quot; - &quot;д&quot; подпункта 1 и подпункте 2 настоящего пункта, нуждающихся соответственно по состоянию здоровья в постоянном постороннем уходе или сопровождении, в государственные медицинские организации.">
        <w:r>
          <w:rPr>
            <w:sz w:val="20"/>
            <w:color w:val="0000ff"/>
          </w:rPr>
          <w:t xml:space="preserve">подпункте 3 пункта 2</w:t>
        </w:r>
      </w:hyperlink>
      <w:r>
        <w:rPr>
          <w:sz w:val="20"/>
        </w:rPr>
        <w:t xml:space="preserve"> настоящего Положения, сопровождающих несовершеннолетних;</w:t>
      </w:r>
    </w:p>
    <w:p>
      <w:pPr>
        <w:pStyle w:val="0"/>
        <w:spacing w:before="200" w:line-rule="auto"/>
        <w:ind w:firstLine="540"/>
        <w:jc w:val="both"/>
      </w:pPr>
      <w:r>
        <w:rPr>
          <w:sz w:val="20"/>
        </w:rPr>
        <w:t xml:space="preserve">5) копию судебного акта об определении места жительства заявителя либо об установлении факта проживания заявителя в определенном жилом помещении, если место жительства заявителя определено или установлено указанными актами.</w:t>
      </w:r>
    </w:p>
    <w:bookmarkStart w:id="18378" w:name="P18378"/>
    <w:bookmarkEnd w:id="18378"/>
    <w:p>
      <w:pPr>
        <w:pStyle w:val="0"/>
        <w:spacing w:before="200" w:line-rule="auto"/>
        <w:ind w:firstLine="540"/>
        <w:jc w:val="both"/>
      </w:pPr>
      <w:r>
        <w:rPr>
          <w:sz w:val="20"/>
        </w:rPr>
        <w:t xml:space="preserve">11. Для выдачи требования заявитель вправе по собственной инициативе представить в соответствующее обособленное подразделение государственного учреждения следующие документы:</w:t>
      </w:r>
    </w:p>
    <w:p>
      <w:pPr>
        <w:pStyle w:val="0"/>
        <w:spacing w:before="200" w:line-rule="auto"/>
        <w:ind w:firstLine="540"/>
        <w:jc w:val="both"/>
      </w:pPr>
      <w:r>
        <w:rPr>
          <w:sz w:val="20"/>
        </w:rPr>
        <w:t xml:space="preserve">1) документ органа регистрационного учета граждан Российской Федерации по месту жительства в пределах Российской Федерации, подтверждающий, что место жительства заявителя находится на территории муниципального образования, указанного в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абзаце первом пункта 2</w:t>
        </w:r>
      </w:hyperlink>
      <w:r>
        <w:rPr>
          <w:sz w:val="20"/>
        </w:rPr>
        <w:t xml:space="preserve"> настоящего Положения. При этом указанный документ должен быть выдан не ранее чем за 10 календарных дней до дня представления заявления;</w:t>
      </w:r>
    </w:p>
    <w:p>
      <w:pPr>
        <w:pStyle w:val="0"/>
        <w:spacing w:before="200" w:line-rule="auto"/>
        <w:ind w:firstLine="540"/>
        <w:jc w:val="both"/>
      </w:pPr>
      <w:r>
        <w:rPr>
          <w:sz w:val="20"/>
        </w:rPr>
        <w:t xml:space="preserve">2)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w:t>
      </w:r>
      <w:hyperlink w:history="0" r:id="rId1630"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3) документ, подтверждающий сведения о санитарно-авиационной эвакуации заявителей из числа лиц, указанных в </w:t>
      </w:r>
      <w:hyperlink w:history="0" w:anchor="P18349" w:tooltip="2) граждане, санитарно-авиационная эвакуация которых осуществлена воздушными судами в государственные медицинские организации для оказания скорой, в том числе скорой специализированной, медицинской помощи;">
        <w:r>
          <w:rPr>
            <w:sz w:val="20"/>
            <w:color w:val="0000ff"/>
          </w:rPr>
          <w:t xml:space="preserve">подпункте 2 пункта 2</w:t>
        </w:r>
      </w:hyperlink>
      <w:r>
        <w:rPr>
          <w:sz w:val="20"/>
        </w:rPr>
        <w:t xml:space="preserve"> настоящего Положения, воздушными судами в государственные медицинские организации - при обращении заявителей из числа лиц, указанных в </w:t>
      </w:r>
      <w:hyperlink w:history="0" w:anchor="P18349" w:tooltip="2) граждане, санитарно-авиационная эвакуация которых осуществлена воздушными судами в государственные медицинские организации для оказания скорой, в том числе скорой специализированной, медицинской помощи;">
        <w:r>
          <w:rPr>
            <w:sz w:val="20"/>
            <w:color w:val="0000ff"/>
          </w:rPr>
          <w:t xml:space="preserve">подпункте 2 пункта 2</w:t>
        </w:r>
      </w:hyperlink>
      <w:r>
        <w:rPr>
          <w:sz w:val="20"/>
        </w:rPr>
        <w:t xml:space="preserve"> настоящего Положения, и заявителей из числа лиц, указанных в </w:t>
      </w:r>
      <w:hyperlink w:history="0" w:anchor="P18350" w:tooltip="3) граждане, осуществляющие сопровождение граждан, указанных в подпунктах &quot;б&quot; - &quot;д&quot; подпункта 1 и подпункте 2 настоящего пункта, нуждающихся соответственно по состоянию здоровья в постоянном постороннем уходе или сопровождении, в государственные медицинские организации.">
        <w:r>
          <w:rPr>
            <w:sz w:val="20"/>
            <w:color w:val="0000ff"/>
          </w:rPr>
          <w:t xml:space="preserve">подпункте 3 пункта 2</w:t>
        </w:r>
      </w:hyperlink>
      <w:r>
        <w:rPr>
          <w:sz w:val="20"/>
        </w:rPr>
        <w:t xml:space="preserve"> настоящего Положения, осуществляющих сопровождение граждан, указанных в </w:t>
      </w:r>
      <w:hyperlink w:history="0" w:anchor="P18349" w:tooltip="2) граждане, санитарно-авиационная эвакуация которых осуществлена воздушными судами в государственные медицинские организации для оказания скорой, в том числе скорой специализированной, медицинской помощи;">
        <w:r>
          <w:rPr>
            <w:sz w:val="20"/>
            <w:color w:val="0000ff"/>
          </w:rPr>
          <w:t xml:space="preserve">подпункте 2 пункта 2</w:t>
        </w:r>
      </w:hyperlink>
      <w:r>
        <w:rPr>
          <w:sz w:val="20"/>
        </w:rPr>
        <w:t xml:space="preserve"> настоящего Положения.</w:t>
      </w:r>
    </w:p>
    <w:bookmarkStart w:id="18383" w:name="P18383"/>
    <w:bookmarkEnd w:id="18383"/>
    <w:p>
      <w:pPr>
        <w:pStyle w:val="0"/>
        <w:spacing w:before="200" w:line-rule="auto"/>
        <w:ind w:firstLine="540"/>
        <w:jc w:val="both"/>
      </w:pPr>
      <w:r>
        <w:rPr>
          <w:sz w:val="20"/>
        </w:rPr>
        <w:t xml:space="preserve">12. Государственное учреждение, в случае, если заявитель по собственной инициативе не представил документы, указанные в </w:t>
      </w:r>
      <w:hyperlink w:history="0" w:anchor="P18378" w:tooltip="11. Для выдачи требования заявитель вправе по собственной инициативе представить в соответствующее обособленное подразделение государственного учреждения следующие документы:">
        <w:r>
          <w:rPr>
            <w:sz w:val="20"/>
            <w:color w:val="0000ff"/>
          </w:rPr>
          <w:t xml:space="preserve">пункте 11</w:t>
        </w:r>
      </w:hyperlink>
      <w:r>
        <w:rPr>
          <w:sz w:val="20"/>
        </w:rPr>
        <w:t xml:space="preserve"> настоящего Положения,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(п. 12 в ред. </w:t>
      </w:r>
      <w:hyperlink w:history="0" r:id="rId1631"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jc w:val="both"/>
      </w:pPr>
      <w:r>
        <w:rPr>
          <w:sz w:val="20"/>
        </w:rPr>
      </w:r>
    </w:p>
    <w:p>
      <w:pPr>
        <w:pStyle w:val="2"/>
        <w:outlineLvl w:val="1"/>
        <w:jc w:val="center"/>
      </w:pPr>
      <w:r>
        <w:rPr>
          <w:sz w:val="20"/>
        </w:rPr>
        <w:t xml:space="preserve">III. Документы и условия предоставления</w:t>
      </w:r>
    </w:p>
    <w:p>
      <w:pPr>
        <w:pStyle w:val="2"/>
        <w:jc w:val="center"/>
      </w:pPr>
      <w:r>
        <w:rPr>
          <w:sz w:val="20"/>
        </w:rPr>
        <w:t xml:space="preserve">права на компенсацию расходов по оплате проезда</w:t>
      </w:r>
    </w:p>
    <w:p>
      <w:pPr>
        <w:pStyle w:val="0"/>
        <w:jc w:val="both"/>
      </w:pPr>
      <w:r>
        <w:rPr>
          <w:sz w:val="20"/>
        </w:rPr>
      </w:r>
    </w:p>
    <w:bookmarkStart w:id="18389" w:name="P18389"/>
    <w:bookmarkEnd w:id="18389"/>
    <w:p>
      <w:pPr>
        <w:pStyle w:val="0"/>
        <w:ind w:firstLine="540"/>
        <w:jc w:val="both"/>
      </w:pPr>
      <w:r>
        <w:rPr>
          <w:sz w:val="20"/>
        </w:rPr>
        <w:t xml:space="preserve">13. Для получения права на компенсацию расходов по оплате проезда граждане, указанные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(далее в настоящем разделе - заявители), обращаются в обособленное подразделение государственного учреждения по своему месту жительства (месту пребывания) с предоставлением следующих документов:</w:t>
      </w:r>
    </w:p>
    <w:p>
      <w:pPr>
        <w:pStyle w:val="0"/>
        <w:spacing w:before="200" w:line-rule="auto"/>
        <w:ind w:firstLine="540"/>
        <w:jc w:val="both"/>
      </w:pPr>
      <w:r>
        <w:rPr>
          <w:sz w:val="20"/>
        </w:rPr>
        <w:t xml:space="preserve">1) </w:t>
      </w:r>
      <w:hyperlink w:history="0" w:anchor="P19031" w:tooltip="                                 ЗАЯВЛЕНИЕ">
        <w:r>
          <w:rPr>
            <w:sz w:val="20"/>
            <w:color w:val="0000ff"/>
          </w:rPr>
          <w:t xml:space="preserve">заявление</w:t>
        </w:r>
      </w:hyperlink>
      <w:r>
        <w:rPr>
          <w:sz w:val="20"/>
        </w:rPr>
        <w:t xml:space="preserve"> о предоставлении компенсации расходов по оплате проезда воздушным транспортом по форме согласно приложению N 4 к настоящему Положению (далее - заявление о предоставлении компенсации);</w:t>
      </w:r>
    </w:p>
    <w:p>
      <w:pPr>
        <w:pStyle w:val="0"/>
        <w:spacing w:before="200" w:line-rule="auto"/>
        <w:ind w:firstLine="540"/>
        <w:jc w:val="both"/>
      </w:pPr>
      <w:r>
        <w:rPr>
          <w:sz w:val="20"/>
        </w:rPr>
        <w:t xml:space="preserve">2) копию документа, удостоверяющего личность заявителя;</w:t>
      </w:r>
    </w:p>
    <w:p>
      <w:pPr>
        <w:pStyle w:val="0"/>
        <w:spacing w:before="200" w:line-rule="auto"/>
        <w:ind w:firstLine="540"/>
        <w:jc w:val="both"/>
      </w:pPr>
      <w:r>
        <w:rPr>
          <w:sz w:val="20"/>
        </w:rPr>
        <w:t xml:space="preserve">3) копию документа, удостоверяющего личность несовершеннолетнего, - при обращении граждан, указанных в </w:t>
      </w:r>
      <w:hyperlink w:history="0" w:anchor="P18354" w:tooltip="3) дети-инвалиды, среднедушевой доход семей которых не превышает полуторную величину прожиточного минимума на душу населения, установленную постановлением Правительства Архангельской области, и сопровождающий их один из родителей (иных законных представителей);">
        <w:r>
          <w:rPr>
            <w:sz w:val="20"/>
            <w:color w:val="0000ff"/>
          </w:rPr>
          <w:t xml:space="preserve">подпункте 3</w:t>
        </w:r>
      </w:hyperlink>
      <w:r>
        <w:rPr>
          <w:sz w:val="20"/>
        </w:rPr>
        <w:t xml:space="preserve"> и </w:t>
      </w:r>
      <w:hyperlink w:history="0" w:anchor="P18355" w:tooltip="4) несовершеннолетние граждане, среднедушевой доход семей которых не превышает величину прожиточного минимума на душу населения, установленную постановлением Правительства Архангельской области, и сопровождающий их один из родителей (иных законных представителей).">
        <w:r>
          <w:rPr>
            <w:sz w:val="20"/>
            <w:color w:val="0000ff"/>
          </w:rPr>
          <w:t xml:space="preserve">4 пункта 3</w:t>
        </w:r>
      </w:hyperlink>
      <w:r>
        <w:rPr>
          <w:sz w:val="20"/>
        </w:rPr>
        <w:t xml:space="preserve"> настоящего Положения;</w:t>
      </w:r>
    </w:p>
    <w:p>
      <w:pPr>
        <w:pStyle w:val="0"/>
        <w:spacing w:before="200" w:line-rule="auto"/>
        <w:ind w:firstLine="540"/>
        <w:jc w:val="both"/>
      </w:pPr>
      <w:r>
        <w:rPr>
          <w:sz w:val="20"/>
        </w:rPr>
        <w:t xml:space="preserve">4) копию документа, подтверждающего родственные отношения заявителя и членов его семьи (копия свидетельства о государственной регистрации акта гражданского состояния или копия судебного решения об установлении факта родственных отношений);</w:t>
      </w:r>
    </w:p>
    <w:p>
      <w:pPr>
        <w:pStyle w:val="0"/>
        <w:spacing w:before="200" w:line-rule="auto"/>
        <w:ind w:firstLine="540"/>
        <w:jc w:val="both"/>
      </w:pPr>
      <w:r>
        <w:rPr>
          <w:sz w:val="20"/>
        </w:rPr>
        <w:t xml:space="preserve">5) копию судебного акта об определении места жительства (места пребывания) заявителя либо об установлении факта проживания (пребывания) заявителя в определенном жилом помещении, если место жительства (место пребывания) заявителя определено или установлено указанными актами;</w:t>
      </w:r>
    </w:p>
    <w:p>
      <w:pPr>
        <w:pStyle w:val="0"/>
        <w:spacing w:before="200" w:line-rule="auto"/>
        <w:ind w:firstLine="540"/>
        <w:jc w:val="both"/>
      </w:pPr>
      <w:r>
        <w:rPr>
          <w:sz w:val="20"/>
        </w:rPr>
        <w:t xml:space="preserve">6) копию судебного акта об определении места жительства (места пребывания) члена семьи заявителя либо об установлении факта проживания (пребывания) члена семьи заявителя в определенном жилом помещении, если место жительства (место пребывания) члена семьи заявителя определено или установлено указанными актами;</w:t>
      </w:r>
    </w:p>
    <w:p>
      <w:pPr>
        <w:pStyle w:val="0"/>
        <w:spacing w:before="200" w:line-rule="auto"/>
        <w:ind w:firstLine="540"/>
        <w:jc w:val="both"/>
      </w:pPr>
      <w:r>
        <w:rPr>
          <w:sz w:val="20"/>
        </w:rPr>
        <w:t xml:space="preserve">7) документы, подтверждающие доходы семьи заявителя либо доходы заявителя, в случае если заявитель проживает один, предусмотренные </w:t>
      </w:r>
      <w:hyperlink w:history="0" w:anchor="P18611" w:tooltip="1) справки о начисленной и выплаченной заработной плате за расчетный период с указанием суммы удержанного и перечисленного с нее налога на доходы физических лиц, а также справки (документы) об иных доходах членов семьи или доходах одиноко проживающего гражданина за расчетный период, выданные работодателями (представителями нанимателя);">
        <w:r>
          <w:rPr>
            <w:sz w:val="20"/>
            <w:color w:val="0000ff"/>
          </w:rPr>
          <w:t xml:space="preserve">подпунктами 1</w:t>
        </w:r>
      </w:hyperlink>
      <w:r>
        <w:rPr>
          <w:sz w:val="20"/>
        </w:rPr>
        <w:t xml:space="preserve">, </w:t>
      </w:r>
      <w:hyperlink w:history="0" w:anchor="P18614" w:tooltip="3) книги учета доходов и расходов и хозяйственных операций, книги учета доходов и расходов индивидуальных предпринимателей, книги учета доходов и расходов организаций, книги учета доходов индивидуального предпринимателя за расчетный период в зависимости от применяемой индивидуальным предпринимателем - членом семьи, одиноко проживающим гражданином, системы налогообложения;">
        <w:r>
          <w:rPr>
            <w:sz w:val="20"/>
            <w:color w:val="0000ff"/>
          </w:rPr>
          <w:t xml:space="preserve">3</w:t>
        </w:r>
      </w:hyperlink>
      <w:r>
        <w:rPr>
          <w:sz w:val="20"/>
        </w:rPr>
        <w:t xml:space="preserve">, </w:t>
      </w:r>
      <w:hyperlink w:history="0" w:anchor="P18616" w:tooltip="5) копии документов, подтверждающих суммы уплаченных (полученных) членами семьи, одиноко проживающим гражданином алиментов в течение расчетного периода. Суммы уплаченных (полученных) алиментов могут быть определены на основании заявления, если документы, подтверждающие суммы уплаченных (полученных) алиментов, отсутствуют;">
        <w:r>
          <w:rPr>
            <w:sz w:val="20"/>
            <w:color w:val="0000ff"/>
          </w:rPr>
          <w:t xml:space="preserve">5</w:t>
        </w:r>
      </w:hyperlink>
      <w:r>
        <w:rPr>
          <w:sz w:val="20"/>
        </w:rPr>
        <w:t xml:space="preserve"> - </w:t>
      </w:r>
      <w:hyperlink w:history="0" w:anchor="P18619" w:tooltip="8) документы, подтверждающие в течение расчетного периода доходы от реализации жилых помещений, земельных участков, транспортных средств или иного имущества;">
        <w:r>
          <w:rPr>
            <w:sz w:val="20"/>
            <w:color w:val="0000ff"/>
          </w:rPr>
          <w:t xml:space="preserve">8 пункта 47</w:t>
        </w:r>
      </w:hyperlink>
      <w:r>
        <w:rPr>
          <w:sz w:val="20"/>
        </w:rPr>
        <w:t xml:space="preserve"> настоящего Положения;</w:t>
      </w:r>
    </w:p>
    <w:bookmarkStart w:id="18397" w:name="P18397"/>
    <w:bookmarkEnd w:id="18397"/>
    <w:p>
      <w:pPr>
        <w:pStyle w:val="0"/>
        <w:spacing w:before="200" w:line-rule="auto"/>
        <w:ind w:firstLine="540"/>
        <w:jc w:val="both"/>
      </w:pPr>
      <w:r>
        <w:rPr>
          <w:sz w:val="20"/>
        </w:rPr>
        <w:t xml:space="preserve">8) копию трудовой книжки и (или) сведения о трудовой деятельности, если заявитель и (или) члены его семьи не работают;</w:t>
      </w:r>
    </w:p>
    <w:p>
      <w:pPr>
        <w:pStyle w:val="0"/>
        <w:jc w:val="both"/>
      </w:pPr>
      <w:r>
        <w:rPr>
          <w:sz w:val="20"/>
        </w:rPr>
        <w:t xml:space="preserve">(пп. 8 в ред. </w:t>
      </w:r>
      <w:hyperlink w:history="0" r:id="rId1632" w:tooltip="Постановление Правительства Архангельской области от 17.11.2020 N 756-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17.11.2020 N 756-пп)</w:t>
      </w:r>
    </w:p>
    <w:p>
      <w:pPr>
        <w:pStyle w:val="0"/>
        <w:spacing w:before="200" w:line-rule="auto"/>
        <w:ind w:firstLine="540"/>
        <w:jc w:val="both"/>
      </w:pPr>
      <w:r>
        <w:rPr>
          <w:sz w:val="20"/>
        </w:rPr>
        <w:t xml:space="preserve">9) копию справки, подтверждающей факт установления гражданам, указанным в </w:t>
      </w:r>
      <w:hyperlink w:history="0" w:anchor="P18352" w:tooltip="1) инвалиды, среднедушевой доход семей которых не превышает полуторную величину прожиточного минимума на душу населения, установленную постановлением Правительства Архангельской области, либо одиноко проживающие инвалиды, среднедушевой доход которых не превышает полуторную величину прожиточного минимума на душу населения, установленную постановлением Правительства Архангельской области;">
        <w:r>
          <w:rPr>
            <w:sz w:val="20"/>
            <w:color w:val="0000ff"/>
          </w:rPr>
          <w:t xml:space="preserve">подпунктах 1</w:t>
        </w:r>
      </w:hyperlink>
      <w:r>
        <w:rPr>
          <w:sz w:val="20"/>
        </w:rPr>
        <w:t xml:space="preserve"> и </w:t>
      </w:r>
      <w:hyperlink w:history="0" w:anchor="P18355" w:tooltip="4) несовершеннолетние граждане, среднедушевой доход семей которых не превышает величину прожиточного минимума на душу населения, установленную постановлением Правительства Архангельской области, и сопровождающий их один из родителей (иных законных представителей).">
        <w:r>
          <w:rPr>
            <w:sz w:val="20"/>
            <w:color w:val="0000ff"/>
          </w:rPr>
          <w:t xml:space="preserve">3 пункта 3</w:t>
        </w:r>
      </w:hyperlink>
      <w:r>
        <w:rPr>
          <w:sz w:val="20"/>
        </w:rPr>
        <w:t xml:space="preserve"> настоящего Положения, инвалидности, выданную федеральным государственным учреждением медико-социальной экспертизы (в случае отсутствия сведений об инвалидности в федеральном реестре инвалидов);</w:t>
      </w:r>
    </w:p>
    <w:p>
      <w:pPr>
        <w:pStyle w:val="0"/>
        <w:jc w:val="both"/>
      </w:pPr>
      <w:r>
        <w:rPr>
          <w:sz w:val="20"/>
        </w:rPr>
        <w:t xml:space="preserve">(в ред. </w:t>
      </w:r>
      <w:hyperlink w:history="0" r:id="rId1633" w:tooltip="Постановление Правительства Архангельской области от 18.05.2020 N 2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18.05.2020 N 262-пп)</w:t>
      </w:r>
    </w:p>
    <w:p>
      <w:pPr>
        <w:pStyle w:val="0"/>
        <w:spacing w:before="200" w:line-rule="auto"/>
        <w:ind w:firstLine="540"/>
        <w:jc w:val="both"/>
      </w:pPr>
      <w:r>
        <w:rPr>
          <w:sz w:val="20"/>
        </w:rPr>
        <w:t xml:space="preserve">10) проездные документы представляются заявителем в виде подлинников на бумажном носителе либо в виде электронных проездных документов и посадочных талонов (посадочных купонов, контрольных купонов) на бумажном носителе. В случае утери посадочных талонов (посадочных купонов, контрольных купонов) заявитель к заявлению о предоставлении компенсации прилагает справку перевозчика, содержащую информацию о перевозке (время и место убытия, время и место прибытия) и лице, воспользовавшемся услугами по перевозке (фамилия, имя и отчество (при наличии). Расходы на получение указанной справки компенсации не подлежат.</w:t>
      </w:r>
    </w:p>
    <w:p>
      <w:pPr>
        <w:pStyle w:val="0"/>
        <w:spacing w:before="200" w:line-rule="auto"/>
        <w:ind w:firstLine="540"/>
        <w:jc w:val="both"/>
      </w:pPr>
      <w:r>
        <w:rPr>
          <w:sz w:val="20"/>
        </w:rPr>
        <w:t xml:space="preserve">Проездные документы должны содержать сведения, позволяющие идентифицировать лицо, на которое они оформлены;</w:t>
      </w:r>
    </w:p>
    <w:p>
      <w:pPr>
        <w:pStyle w:val="0"/>
        <w:spacing w:before="200" w:line-rule="auto"/>
        <w:ind w:firstLine="540"/>
        <w:jc w:val="both"/>
      </w:pPr>
      <w:r>
        <w:rPr>
          <w:sz w:val="20"/>
        </w:rPr>
        <w:t xml:space="preserve">11) </w:t>
      </w:r>
      <w:hyperlink w:history="0" w:anchor="P19228" w:tooltip="                                 СОГЛАСИЕ">
        <w:r>
          <w:rPr>
            <w:sz w:val="20"/>
            <w:color w:val="0000ff"/>
          </w:rPr>
          <w:t xml:space="preserve">согласие</w:t>
        </w:r>
      </w:hyperlink>
      <w:r>
        <w:rPr>
          <w:sz w:val="20"/>
        </w:rPr>
        <w:t xml:space="preserve"> на обработку персональных данных членов семьи заявителя по форме согласно приложению N 5 к настоящему Положению;</w:t>
      </w:r>
    </w:p>
    <w:p>
      <w:pPr>
        <w:pStyle w:val="0"/>
        <w:spacing w:before="200" w:line-rule="auto"/>
        <w:ind w:firstLine="540"/>
        <w:jc w:val="both"/>
      </w:pPr>
      <w:r>
        <w:rPr>
          <w:sz w:val="20"/>
        </w:rPr>
        <w:t xml:space="preserve">12) справка военного комиссариата о призыве на военную службу по мобилизации - в случае учета при подсчете среднедушевого дохода семьи заявителя дохода граждан, призванных на военную службу по мобилизации в Вооруженные Силы Российской Федерации в соответствии с </w:t>
      </w:r>
      <w:hyperlink w:history="0" r:id="rId1634" w:tooltip="Указ Президента РФ от 21.09.2022 N 647 &quot;Об объявлении частичной мобилизации в Российской Федерации&quot; {КонсультантПлюс}">
        <w:r>
          <w:rPr>
            <w:sz w:val="20"/>
            <w:color w:val="0000ff"/>
          </w:rPr>
          <w:t xml:space="preserve">Указом</w:t>
        </w:r>
      </w:hyperlink>
      <w:r>
        <w:rPr>
          <w:sz w:val="20"/>
        </w:rPr>
        <w:t xml:space="preserve"> Президента Российской Федерации от 21 сентября 2022 года N 647 "Об объявлении частичной мобилизации в Российской Федерации";</w:t>
      </w:r>
    </w:p>
    <w:p>
      <w:pPr>
        <w:pStyle w:val="0"/>
        <w:jc w:val="both"/>
      </w:pPr>
      <w:r>
        <w:rPr>
          <w:sz w:val="20"/>
        </w:rPr>
        <w:t xml:space="preserve">(пп. 12 введен </w:t>
      </w:r>
      <w:hyperlink w:history="0" r:id="rId1635" w:tooltip="Постановление Правительства Архангельской области от 24.10.2022 N 855-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24.10.2022 N 855-пп)</w:t>
      </w:r>
    </w:p>
    <w:p>
      <w:pPr>
        <w:pStyle w:val="0"/>
        <w:spacing w:before="200" w:line-rule="auto"/>
        <w:ind w:firstLine="540"/>
        <w:jc w:val="both"/>
      </w:pPr>
      <w:r>
        <w:rPr>
          <w:sz w:val="20"/>
        </w:rPr>
        <w:t xml:space="preserve">13) документ уполномоченного органа, подтверждающий участие в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с 24 февраля 2022 года, - в случае учета при подсчете среднедушевого дохода семьи заявителя дохода военнослужащих, сотрудников некоторых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сотрудников уголовно-исполнительной системы Российской Федерации, выполняющих возложенные на них задачи на указанных территориях, с 24 февраля 2022 года;</w:t>
      </w:r>
    </w:p>
    <w:p>
      <w:pPr>
        <w:pStyle w:val="0"/>
        <w:jc w:val="both"/>
      </w:pPr>
      <w:r>
        <w:rPr>
          <w:sz w:val="20"/>
        </w:rPr>
        <w:t xml:space="preserve">(пп. 13 введен </w:t>
      </w:r>
      <w:hyperlink w:history="0" r:id="rId1636" w:tooltip="Постановление Правительства Архангельской области от 24.10.2022 N 855-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24.10.2022 N 855-пп)</w:t>
      </w:r>
    </w:p>
    <w:p>
      <w:pPr>
        <w:pStyle w:val="0"/>
        <w:spacing w:before="200" w:line-rule="auto"/>
        <w:ind w:firstLine="540"/>
        <w:jc w:val="both"/>
      </w:pPr>
      <w:r>
        <w:rPr>
          <w:sz w:val="20"/>
        </w:rPr>
        <w:t xml:space="preserve">14) документ уполномоченного органа, подтверждающий поступление в добровольческое формирование и участие в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с 24 февраля 2022 года, - в случае учета при подсчете среднедушевого дохода семьи заявителя дохода лиц, 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w:t>
      </w:r>
    </w:p>
    <w:p>
      <w:pPr>
        <w:pStyle w:val="0"/>
        <w:jc w:val="both"/>
      </w:pPr>
      <w:r>
        <w:rPr>
          <w:sz w:val="20"/>
        </w:rPr>
        <w:t xml:space="preserve">(пп. 14 введен </w:t>
      </w:r>
      <w:hyperlink w:history="0" r:id="rId1637"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14.12.2022 N 1051-пп)</w:t>
      </w:r>
    </w:p>
    <w:bookmarkStart w:id="18410" w:name="P18410"/>
    <w:bookmarkEnd w:id="18410"/>
    <w:p>
      <w:pPr>
        <w:pStyle w:val="0"/>
        <w:spacing w:before="200" w:line-rule="auto"/>
        <w:ind w:firstLine="540"/>
        <w:jc w:val="both"/>
      </w:pPr>
      <w:r>
        <w:rPr>
          <w:sz w:val="20"/>
        </w:rPr>
        <w:t xml:space="preserve">14. Для предоставления компенсации расходов по оплате проезда заявители вправе по собственной инициативе представить в обособленное подразделение государственного учреждения следующие документы:</w:t>
      </w:r>
    </w:p>
    <w:p>
      <w:pPr>
        <w:pStyle w:val="0"/>
        <w:spacing w:before="200" w:line-rule="auto"/>
        <w:ind w:firstLine="540"/>
        <w:jc w:val="both"/>
      </w:pPr>
      <w:r>
        <w:rPr>
          <w:sz w:val="20"/>
        </w:rPr>
        <w:t xml:space="preserve">1)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w:t>
      </w:r>
      <w:hyperlink w:history="0" r:id="rId1638"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2) документы, подтверждающие доходы семьи заявителя либо доходы заявителя, в случае если заявитель проживает один, предусмотренные </w:t>
      </w:r>
      <w:hyperlink w:history="0" w:anchor="P18612" w:tooltip="2) документы органов (организаций) социальной защиты населения, органов Фонда пенсионного и социального страхования Российской Федерации, органов (организаций) службы занятости населения, документов других государственных органов, органов местного самоуправления, подведомственных им организаций, осуществляющих социальные выплаты из бюджетов бюджетной системы Российской Федерации и других источников, о доходах членов семьи или о доходах одиноко проживающего гражданина за расчетный период;">
        <w:r>
          <w:rPr>
            <w:sz w:val="20"/>
            <w:color w:val="0000ff"/>
          </w:rPr>
          <w:t xml:space="preserve">подпунктами 2</w:t>
        </w:r>
      </w:hyperlink>
      <w:r>
        <w:rPr>
          <w:sz w:val="20"/>
        </w:rPr>
        <w:t xml:space="preserve"> и </w:t>
      </w:r>
      <w:hyperlink w:history="0" w:anchor="P18615" w:tooltip="4) копии налоговой декларации по единому налогу на вмененный доход для отдельных видов деятельности за последний налоговый (отчетный) период, представленной в налоговый орган в установленном порядке индивидуальным предпринимателем, применяющим систему налогообложения в виде единого налога на вмененный доход для отдельных видов деятельности, - членом семьи, одиноко проживающим гражданином;">
        <w:r>
          <w:rPr>
            <w:sz w:val="20"/>
            <w:color w:val="0000ff"/>
          </w:rPr>
          <w:t xml:space="preserve">4 пункта 47</w:t>
        </w:r>
      </w:hyperlink>
      <w:r>
        <w:rPr>
          <w:sz w:val="20"/>
        </w:rPr>
        <w:t xml:space="preserve"> настоящего Положения;</w:t>
      </w:r>
    </w:p>
    <w:p>
      <w:pPr>
        <w:pStyle w:val="0"/>
        <w:spacing w:before="200" w:line-rule="auto"/>
        <w:ind w:firstLine="540"/>
        <w:jc w:val="both"/>
      </w:pPr>
      <w:r>
        <w:rPr>
          <w:sz w:val="20"/>
        </w:rPr>
        <w:t xml:space="preserve">3) документ органа регистрационного учета граждан Российской Федерации по месту жительства или месту пребывания в пределах Российской Федерации, подтверждающий проживание заявителя на территории муниципального образования, указанного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абзаце первом пункта 3</w:t>
        </w:r>
      </w:hyperlink>
      <w:r>
        <w:rPr>
          <w:sz w:val="20"/>
        </w:rPr>
        <w:t xml:space="preserve"> настоящего Положения. При этом указанный документ должен быть выдан не ранее чем за 10 календарных дней до дня представления заявления;</w:t>
      </w:r>
    </w:p>
    <w:p>
      <w:pPr>
        <w:pStyle w:val="0"/>
        <w:spacing w:before="200" w:line-rule="auto"/>
        <w:ind w:firstLine="540"/>
        <w:jc w:val="both"/>
      </w:pPr>
      <w:r>
        <w:rPr>
          <w:sz w:val="20"/>
        </w:rPr>
        <w:t xml:space="preserve">4)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соблюдение условий о совместном проживании граждан, предусмотренных </w:t>
      </w:r>
      <w:hyperlink w:history="0" w:anchor="P18605" w:tooltip="45. В состав семьи, учитываемый при расчете среднедушевого дохода семьи граждан, указанных в пункте 3 настоящего Положения, включаются лица, связанные родством и (или) свойством. К ним относятся совместно проживающие и ведущие совместное хозяйство супруги, их дети и родители, бабушки и дедушки, усыновители и усыновленные, братья и сестры, пасынки и падчерицы.">
        <w:r>
          <w:rPr>
            <w:sz w:val="20"/>
            <w:color w:val="0000ff"/>
          </w:rPr>
          <w:t xml:space="preserve">пунктом 45</w:t>
        </w:r>
      </w:hyperlink>
      <w:r>
        <w:rPr>
          <w:sz w:val="20"/>
        </w:rPr>
        <w:t xml:space="preserve"> настоящего Положения. При этом указанный документ должен быть выдан не ранее чем за 10 календарных дней до дня подачи заявления;</w:t>
      </w:r>
    </w:p>
    <w:p>
      <w:pPr>
        <w:pStyle w:val="0"/>
        <w:spacing w:before="200" w:line-rule="auto"/>
        <w:ind w:firstLine="540"/>
        <w:jc w:val="both"/>
      </w:pPr>
      <w:r>
        <w:rPr>
          <w:sz w:val="20"/>
        </w:rPr>
        <w:t xml:space="preserve">5) копию решения или выписку из решения органа опеки и попечительства о назначении ребенку опекуна (попечителя);</w:t>
      </w:r>
    </w:p>
    <w:p>
      <w:pPr>
        <w:pStyle w:val="0"/>
        <w:spacing w:before="200" w:line-rule="auto"/>
        <w:ind w:firstLine="540"/>
        <w:jc w:val="both"/>
      </w:pPr>
      <w:r>
        <w:rPr>
          <w:sz w:val="20"/>
        </w:rPr>
        <w:t xml:space="preserve">6) справку военного комиссариата о призыве военнослужащего на военную службу либо справку об обучении военнослужащего в военной профессиональной образовательной организации или военной образовательной организации высшего образования до заключения контракта о прохождении военной службы - в случае, если в семью входят военнослужащие, проходящие военную службу по призыву в качестве сержанта, старшины, солдата или матроса либо обучающийся в военной профессиональной организации или военной образовательной организации высшего образования до заключения контракта о прохождении военной службы;</w:t>
      </w:r>
    </w:p>
    <w:p>
      <w:pPr>
        <w:pStyle w:val="0"/>
        <w:spacing w:before="200" w:line-rule="auto"/>
        <w:ind w:firstLine="540"/>
        <w:jc w:val="both"/>
      </w:pPr>
      <w:r>
        <w:rPr>
          <w:sz w:val="20"/>
        </w:rPr>
        <w:t xml:space="preserve">7) документы, подтверждающие розыск лица органами внутренних дел, осуждение лица к лишению свободы или заключение его (ее) под стражу, принудительное лечение лица по решению суда, - в случае, если в состав семьи входят лица, отсутствующие в семье в связи с их розыском органами внутренних дел, осуждением к лишению свободы или заключением под стражу, принудительным лечением по решению суда, в связи с прохождением судебно-медицинской экспертизы на основании постановления следственных органов или суда;</w:t>
      </w:r>
    </w:p>
    <w:p>
      <w:pPr>
        <w:pStyle w:val="0"/>
        <w:spacing w:before="200" w:line-rule="auto"/>
        <w:ind w:firstLine="540"/>
        <w:jc w:val="both"/>
      </w:pPr>
      <w:r>
        <w:rPr>
          <w:sz w:val="20"/>
        </w:rPr>
        <w:t xml:space="preserve">8) копию справки, подтверждающей факт установления гражданам, указанным в </w:t>
      </w:r>
      <w:hyperlink w:history="0" w:anchor="P18352" w:tooltip="1) инвалиды, среднедушевой доход семей которых не превышает полуторную величину прожиточного минимума на душу населения, установленную постановлением Правительства Архангельской области, либо одиноко проживающие инвалиды, среднедушевой доход которых не превышает полуторную величину прожиточного минимума на душу населения, установленную постановлением Правительства Архангельской области;">
        <w:r>
          <w:rPr>
            <w:sz w:val="20"/>
            <w:color w:val="0000ff"/>
          </w:rPr>
          <w:t xml:space="preserve">подпунктах 1</w:t>
        </w:r>
      </w:hyperlink>
      <w:r>
        <w:rPr>
          <w:sz w:val="20"/>
        </w:rPr>
        <w:t xml:space="preserve"> и </w:t>
      </w:r>
      <w:hyperlink w:history="0" w:anchor="P18354" w:tooltip="3) дети-инвалиды, среднедушевой доход семей которых не превышает полуторную величину прожиточного минимума на душу населения, установленную постановлением Правительства Архангельской области, и сопровождающий их один из родителей (иных законных представителей);">
        <w:r>
          <w:rPr>
            <w:sz w:val="20"/>
            <w:color w:val="0000ff"/>
          </w:rPr>
          <w:t xml:space="preserve">3 пункта 3</w:t>
        </w:r>
      </w:hyperlink>
      <w:r>
        <w:rPr>
          <w:sz w:val="20"/>
        </w:rPr>
        <w:t xml:space="preserve"> настоящего Положения, инвалидности, выданную федеральным государственным учреждением медико-социальной экспертизы (в случае наличия сведений об инвалидности в федеральном реестре инвалидов).</w:t>
      </w:r>
    </w:p>
    <w:p>
      <w:pPr>
        <w:pStyle w:val="0"/>
        <w:jc w:val="both"/>
      </w:pPr>
      <w:r>
        <w:rPr>
          <w:sz w:val="20"/>
        </w:rPr>
        <w:t xml:space="preserve">(пп. 8 введен </w:t>
      </w:r>
      <w:hyperlink w:history="0" r:id="rId1639" w:tooltip="Постановление Правительства Архангельской области от 18.05.2020 N 26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18.05.2020 N 262-пп)</w:t>
      </w:r>
    </w:p>
    <w:p>
      <w:pPr>
        <w:pStyle w:val="0"/>
        <w:spacing w:before="200" w:line-rule="auto"/>
        <w:ind w:firstLine="540"/>
        <w:jc w:val="both"/>
      </w:pPr>
      <w:r>
        <w:rPr>
          <w:sz w:val="20"/>
        </w:rPr>
        <w:t xml:space="preserve">15. Государственное учреждение в случае, если заявитель по собственной инициативе не представил документы, указанные в </w:t>
      </w:r>
      <w:hyperlink w:history="0" w:anchor="P18410" w:tooltip="14. Для предоставления компенсации расходов по оплате проезда заявители вправе по собственной инициативе представить в обособленное подразделение государственного учреждения следующие документы:">
        <w:r>
          <w:rPr>
            <w:sz w:val="20"/>
            <w:color w:val="0000ff"/>
          </w:rPr>
          <w:t xml:space="preserve">пункте 14</w:t>
        </w:r>
      </w:hyperlink>
      <w:r>
        <w:rPr>
          <w:sz w:val="20"/>
        </w:rPr>
        <w:t xml:space="preserve"> настоящего Положения, самостоятельно запрашивает их в порядке, предусмотренном </w:t>
      </w:r>
      <w:hyperlink w:history="0" w:anchor="P18383" w:tooltip="12. Государственное учреждение, в случае, если заявитель по собственной инициативе не представил документы, указанные в пункте 11 настоящего Положения,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
        <w:r>
          <w:rPr>
            <w:sz w:val="20"/>
            <w:color w:val="0000ff"/>
          </w:rPr>
          <w:t xml:space="preserve">пунктом 12</w:t>
        </w:r>
      </w:hyperlink>
      <w:r>
        <w:rPr>
          <w:sz w:val="20"/>
        </w:rPr>
        <w:t xml:space="preserve"> настоящего Положения.</w:t>
      </w:r>
    </w:p>
    <w:p>
      <w:pPr>
        <w:pStyle w:val="0"/>
        <w:jc w:val="both"/>
      </w:pPr>
      <w:r>
        <w:rPr>
          <w:sz w:val="20"/>
        </w:rPr>
        <w:t xml:space="preserve">(п. 15 в ред. </w:t>
      </w:r>
      <w:hyperlink w:history="0" r:id="rId1640"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jc w:val="both"/>
      </w:pPr>
      <w:r>
        <w:rPr>
          <w:sz w:val="20"/>
        </w:rPr>
      </w:r>
    </w:p>
    <w:p>
      <w:pPr>
        <w:pStyle w:val="2"/>
        <w:outlineLvl w:val="1"/>
        <w:jc w:val="center"/>
      </w:pPr>
      <w:r>
        <w:rPr>
          <w:sz w:val="20"/>
        </w:rPr>
        <w:t xml:space="preserve">IV. Порядок подачи документов для предоставления права</w:t>
      </w:r>
    </w:p>
    <w:p>
      <w:pPr>
        <w:pStyle w:val="2"/>
        <w:jc w:val="center"/>
      </w:pPr>
      <w:r>
        <w:rPr>
          <w:sz w:val="20"/>
        </w:rPr>
        <w:t xml:space="preserve">на бесплатный проезд и на компенсацию</w:t>
      </w:r>
    </w:p>
    <w:p>
      <w:pPr>
        <w:pStyle w:val="2"/>
        <w:jc w:val="center"/>
      </w:pPr>
      <w:r>
        <w:rPr>
          <w:sz w:val="20"/>
        </w:rPr>
        <w:t xml:space="preserve">расходов на оплату проезда</w:t>
      </w:r>
    </w:p>
    <w:p>
      <w:pPr>
        <w:pStyle w:val="0"/>
        <w:jc w:val="both"/>
      </w:pPr>
      <w:r>
        <w:rPr>
          <w:sz w:val="20"/>
        </w:rPr>
      </w:r>
    </w:p>
    <w:bookmarkStart w:id="18428" w:name="P18428"/>
    <w:bookmarkEnd w:id="18428"/>
    <w:p>
      <w:pPr>
        <w:pStyle w:val="0"/>
        <w:ind w:firstLine="540"/>
        <w:jc w:val="both"/>
      </w:pPr>
      <w:r>
        <w:rPr>
          <w:sz w:val="20"/>
        </w:rPr>
        <w:t xml:space="preserve">16. Документы и копии документов, указанные в </w:t>
      </w:r>
      <w:hyperlink w:history="0" w:anchor="P18372" w:tooltip="10. Для выдачи требования заявитель представляет в соответствующее обособленное подразделение государственного учреждения следующие документы:">
        <w:r>
          <w:rPr>
            <w:sz w:val="20"/>
            <w:color w:val="0000ff"/>
          </w:rPr>
          <w:t xml:space="preserve">пунктах 10</w:t>
        </w:r>
      </w:hyperlink>
      <w:r>
        <w:rPr>
          <w:sz w:val="20"/>
        </w:rPr>
        <w:t xml:space="preserve"> и </w:t>
      </w:r>
      <w:hyperlink w:history="0" w:anchor="P18378" w:tooltip="11. Для выдачи требования заявитель вправе по собственной инициативе представить в соответствующее обособленное подразделение государственного учреждения следующие документы:">
        <w:r>
          <w:rPr>
            <w:sz w:val="20"/>
            <w:color w:val="0000ff"/>
          </w:rPr>
          <w:t xml:space="preserve">11</w:t>
        </w:r>
      </w:hyperlink>
      <w:r>
        <w:rPr>
          <w:sz w:val="20"/>
        </w:rPr>
        <w:t xml:space="preserve"> настоящего Положения, представляются гражданами, указанными в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пункте 2</w:t>
        </w:r>
      </w:hyperlink>
      <w:r>
        <w:rPr>
          <w:sz w:val="20"/>
        </w:rPr>
        <w:t xml:space="preserve"> настоящего Положения, в соответствующее обособленное подразделение государственного учреждения:</w:t>
      </w:r>
    </w:p>
    <w:bookmarkStart w:id="18429" w:name="P18429"/>
    <w:bookmarkEnd w:id="18429"/>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bookmarkStart w:id="18430" w:name="P18430"/>
    <w:bookmarkEnd w:id="18430"/>
    <w:p>
      <w:pPr>
        <w:pStyle w:val="0"/>
        <w:spacing w:before="200" w:line-rule="auto"/>
        <w:ind w:firstLine="540"/>
        <w:jc w:val="both"/>
      </w:pPr>
      <w:r>
        <w:rPr>
          <w:sz w:val="20"/>
        </w:rPr>
        <w:t xml:space="preserve">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w:t>
      </w:r>
    </w:p>
    <w:bookmarkStart w:id="18431" w:name="P18431"/>
    <w:bookmarkEnd w:id="18431"/>
    <w:p>
      <w:pPr>
        <w:pStyle w:val="0"/>
        <w:spacing w:before="200" w:line-rule="auto"/>
        <w:ind w:firstLine="540"/>
        <w:jc w:val="both"/>
      </w:pPr>
      <w:r>
        <w:rPr>
          <w:sz w:val="20"/>
        </w:rPr>
        <w:t xml:space="preserve">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w:t>
      </w:r>
    </w:p>
    <w:bookmarkStart w:id="18432" w:name="P18432"/>
    <w:bookmarkEnd w:id="18432"/>
    <w:p>
      <w:pPr>
        <w:pStyle w:val="0"/>
        <w:spacing w:before="200" w:line-rule="auto"/>
        <w:ind w:firstLine="540"/>
        <w:jc w:val="both"/>
      </w:pPr>
      <w:r>
        <w:rPr>
          <w:sz w:val="20"/>
        </w:rPr>
        <w:t xml:space="preserve">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p>
      <w:pPr>
        <w:pStyle w:val="0"/>
        <w:spacing w:before="200" w:line-rule="auto"/>
        <w:ind w:firstLine="540"/>
        <w:jc w:val="both"/>
      </w:pPr>
      <w:r>
        <w:rPr>
          <w:sz w:val="20"/>
        </w:rPr>
        <w:t xml:space="preserve">Сведения о трудовой деятельности, указанные в </w:t>
      </w:r>
      <w:hyperlink w:history="0" w:anchor="P18397" w:tooltip="8) копию трудовой книжки и (или) сведения о трудовой деятельности, если заявитель и (или) члены его семьи не работают;">
        <w:r>
          <w:rPr>
            <w:sz w:val="20"/>
            <w:color w:val="0000ff"/>
          </w:rPr>
          <w:t xml:space="preserve">подпункте 8 пункта 13</w:t>
        </w:r>
      </w:hyperlink>
      <w:r>
        <w:rPr>
          <w:sz w:val="20"/>
        </w:rPr>
        <w:t xml:space="preserve"> настоящего Положения, оформляются в установленном законодательством Российской Федерации порядке.</w:t>
      </w:r>
    </w:p>
    <w:p>
      <w:pPr>
        <w:pStyle w:val="0"/>
        <w:jc w:val="both"/>
      </w:pPr>
      <w:r>
        <w:rPr>
          <w:sz w:val="20"/>
        </w:rPr>
        <w:t xml:space="preserve">(в ред. </w:t>
      </w:r>
      <w:hyperlink w:history="0" r:id="rId1641" w:tooltip="Постановление Правительства Архангельской области от 17.11.2020 N 756-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17.11.2020 N 756-пп)</w:t>
      </w:r>
    </w:p>
    <w:bookmarkStart w:id="18435" w:name="P18435"/>
    <w:bookmarkEnd w:id="18435"/>
    <w:p>
      <w:pPr>
        <w:pStyle w:val="0"/>
        <w:spacing w:before="200" w:line-rule="auto"/>
        <w:ind w:firstLine="540"/>
        <w:jc w:val="both"/>
      </w:pPr>
      <w:r>
        <w:rPr>
          <w:sz w:val="20"/>
        </w:rPr>
        <w:t xml:space="preserve">17. Документы и копии документов, указанные в </w:t>
      </w:r>
      <w:hyperlink w:history="0" w:anchor="P18389" w:tooltip="13. Для получения права на компенсацию расходов по оплате проезда граждане, указанные в пункте 3 настоящего Положения (далее в настоящем разделе - заявители), обращаются в обособленное подразделение государственного учреждения по своему месту жительства (месту пребывания) с предоставлением следующих документов:">
        <w:r>
          <w:rPr>
            <w:sz w:val="20"/>
            <w:color w:val="0000ff"/>
          </w:rPr>
          <w:t xml:space="preserve">пунктах 13</w:t>
        </w:r>
      </w:hyperlink>
      <w:r>
        <w:rPr>
          <w:sz w:val="20"/>
        </w:rPr>
        <w:t xml:space="preserve"> и </w:t>
      </w:r>
      <w:hyperlink w:history="0" w:anchor="P18410" w:tooltip="14. Для предоставления компенсации расходов по оплате проезда заявители вправе по собственной инициативе представить в обособленное подразделение государственного учреждения следующие документы:">
        <w:r>
          <w:rPr>
            <w:sz w:val="20"/>
            <w:color w:val="0000ff"/>
          </w:rPr>
          <w:t xml:space="preserve">14</w:t>
        </w:r>
      </w:hyperlink>
      <w:r>
        <w:rPr>
          <w:sz w:val="20"/>
        </w:rPr>
        <w:t xml:space="preserve"> настоящего Положения, представляются гражданами, указанными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в соответствующее обособленное подразделение государственного учреждения способами, предусмотренными </w:t>
      </w:r>
      <w:hyperlink w:history="0" w:anchor="P18429"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подпунктами 1</w:t>
        </w:r>
      </w:hyperlink>
      <w:r>
        <w:rPr>
          <w:sz w:val="20"/>
        </w:rPr>
        <w:t xml:space="preserve"> и </w:t>
      </w:r>
      <w:hyperlink w:history="0" w:anchor="P18431" w:tooltip="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3 пункта 16</w:t>
        </w:r>
      </w:hyperlink>
      <w:r>
        <w:rPr>
          <w:sz w:val="20"/>
        </w:rPr>
        <w:t xml:space="preserve"> настоящего Положения.</w:t>
      </w:r>
    </w:p>
    <w:p>
      <w:pPr>
        <w:pStyle w:val="0"/>
        <w:spacing w:before="200" w:line-rule="auto"/>
        <w:ind w:firstLine="540"/>
        <w:jc w:val="both"/>
      </w:pPr>
      <w:r>
        <w:rPr>
          <w:sz w:val="20"/>
        </w:rPr>
        <w:t xml:space="preserve">18. Днем поступления документов для предоставления права на бесплатный проезд и право на компенсацию расходов на оплату проезда в государственное учреждение считается:</w:t>
      </w:r>
    </w:p>
    <w:p>
      <w:pPr>
        <w:pStyle w:val="0"/>
        <w:spacing w:before="200" w:line-rule="auto"/>
        <w:ind w:firstLine="540"/>
        <w:jc w:val="both"/>
      </w:pPr>
      <w:r>
        <w:rPr>
          <w:sz w:val="20"/>
        </w:rPr>
        <w:t xml:space="preserve">1) день поступления документов, предусмотренных </w:t>
      </w:r>
      <w:hyperlink w:history="0" w:anchor="P18372" w:tooltip="10. Для выдачи требования заявитель представляет в соответствующее обособленное подразделение государственного учреждения следующие документы:">
        <w:r>
          <w:rPr>
            <w:sz w:val="20"/>
            <w:color w:val="0000ff"/>
          </w:rPr>
          <w:t xml:space="preserve">пунктами 10</w:t>
        </w:r>
      </w:hyperlink>
      <w:r>
        <w:rPr>
          <w:sz w:val="20"/>
        </w:rPr>
        <w:t xml:space="preserve">, </w:t>
      </w:r>
      <w:hyperlink w:history="0" w:anchor="P18378" w:tooltip="11. Для выдачи требования заявитель вправе по собственной инициативе представить в соответствующее обособленное подразделение государственного учреждения следующие документы:">
        <w:r>
          <w:rPr>
            <w:sz w:val="20"/>
            <w:color w:val="0000ff"/>
          </w:rPr>
          <w:t xml:space="preserve">11</w:t>
        </w:r>
      </w:hyperlink>
      <w:r>
        <w:rPr>
          <w:sz w:val="20"/>
        </w:rPr>
        <w:t xml:space="preserve">, </w:t>
      </w:r>
      <w:hyperlink w:history="0" w:anchor="P18389" w:tooltip="13. Для получения права на компенсацию расходов по оплате проезда граждане, указанные в пункте 3 настоящего Положения (далее в настоящем разделе - заявители), обращаются в обособленное подразделение государственного учреждения по своему месту жительства (месту пребывания) с предоставлением следующих документов:">
        <w:r>
          <w:rPr>
            <w:sz w:val="20"/>
            <w:color w:val="0000ff"/>
          </w:rPr>
          <w:t xml:space="preserve">13</w:t>
        </w:r>
      </w:hyperlink>
      <w:r>
        <w:rPr>
          <w:sz w:val="20"/>
        </w:rPr>
        <w:t xml:space="preserve"> и </w:t>
      </w:r>
      <w:hyperlink w:history="0" w:anchor="P18410" w:tooltip="14. Для предоставления компенсации расходов по оплате проезда заявители вправе по собственной инициативе представить в обособленное подразделение государственного учреждения следующие документы:">
        <w:r>
          <w:rPr>
            <w:sz w:val="20"/>
            <w:color w:val="0000ff"/>
          </w:rPr>
          <w:t xml:space="preserve">14</w:t>
        </w:r>
      </w:hyperlink>
      <w:r>
        <w:rPr>
          <w:sz w:val="20"/>
        </w:rPr>
        <w:t xml:space="preserve"> настоящего Положения, в соответствующее обособленное подразделение государственного учреждения либо государственное учреждение - если документы представлены способом, указанным в </w:t>
      </w:r>
      <w:hyperlink w:history="0" w:anchor="P18429"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подпункте 1 пункта 16</w:t>
        </w:r>
      </w:hyperlink>
      <w:r>
        <w:rPr>
          <w:sz w:val="20"/>
        </w:rPr>
        <w:t xml:space="preserve"> настоящего Положения;</w:t>
      </w:r>
    </w:p>
    <w:p>
      <w:pPr>
        <w:pStyle w:val="0"/>
        <w:spacing w:before="200" w:line-rule="auto"/>
        <w:ind w:firstLine="540"/>
        <w:jc w:val="both"/>
      </w:pPr>
      <w:r>
        <w:rPr>
          <w:sz w:val="20"/>
        </w:rPr>
        <w:t xml:space="preserve">2) дата, указанная на почтовом штемпеле организации почтовой связи по месту отправления документов, указанных в </w:t>
      </w:r>
      <w:hyperlink w:history="0" w:anchor="P18372" w:tooltip="10. Для выдачи требования заявитель представляет в соответствующее обособленное подразделение государственного учреждения следующие документы:">
        <w:r>
          <w:rPr>
            <w:sz w:val="20"/>
            <w:color w:val="0000ff"/>
          </w:rPr>
          <w:t xml:space="preserve">пунктах 10</w:t>
        </w:r>
      </w:hyperlink>
      <w:r>
        <w:rPr>
          <w:sz w:val="20"/>
        </w:rPr>
        <w:t xml:space="preserve">, </w:t>
      </w:r>
      <w:hyperlink w:history="0" w:anchor="P18378" w:tooltip="11. Для выдачи требования заявитель вправе по собственной инициативе представить в соответствующее обособленное подразделение государственного учреждения следующие документы:">
        <w:r>
          <w:rPr>
            <w:sz w:val="20"/>
            <w:color w:val="0000ff"/>
          </w:rPr>
          <w:t xml:space="preserve">11</w:t>
        </w:r>
      </w:hyperlink>
      <w:r>
        <w:rPr>
          <w:sz w:val="20"/>
        </w:rPr>
        <w:t xml:space="preserve">, </w:t>
      </w:r>
      <w:hyperlink w:history="0" w:anchor="P18389" w:tooltip="13. Для получения права на компенсацию расходов по оплате проезда граждане, указанные в пункте 3 настоящего Положения (далее в настоящем разделе - заявители), обращаются в обособленное подразделение государственного учреждения по своему месту жительства (месту пребывания) с предоставлением следующих документов:">
        <w:r>
          <w:rPr>
            <w:sz w:val="20"/>
            <w:color w:val="0000ff"/>
          </w:rPr>
          <w:t xml:space="preserve">13</w:t>
        </w:r>
      </w:hyperlink>
      <w:r>
        <w:rPr>
          <w:sz w:val="20"/>
        </w:rPr>
        <w:t xml:space="preserve"> и </w:t>
      </w:r>
      <w:hyperlink w:history="0" w:anchor="P18410" w:tooltip="14. Для предоставления компенсации расходов по оплате проезда заявители вправе по собственной инициативе представить в обособленное подразделение государственного учреждения следующие документы:">
        <w:r>
          <w:rPr>
            <w:sz w:val="20"/>
            <w:color w:val="0000ff"/>
          </w:rPr>
          <w:t xml:space="preserve">14</w:t>
        </w:r>
      </w:hyperlink>
      <w:r>
        <w:rPr>
          <w:sz w:val="20"/>
        </w:rPr>
        <w:t xml:space="preserve"> настоящего Положения, - если документы представлены способом, указанным в </w:t>
      </w:r>
      <w:hyperlink w:history="0" w:anchor="P18431" w:tooltip="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подпункте 3 пункта 16</w:t>
        </w:r>
      </w:hyperlink>
      <w:r>
        <w:rPr>
          <w:sz w:val="20"/>
        </w:rPr>
        <w:t xml:space="preserve"> настоящего Положения;</w:t>
      </w:r>
    </w:p>
    <w:p>
      <w:pPr>
        <w:pStyle w:val="0"/>
        <w:spacing w:before="200" w:line-rule="auto"/>
        <w:ind w:firstLine="540"/>
        <w:jc w:val="both"/>
      </w:pPr>
      <w:r>
        <w:rPr>
          <w:sz w:val="20"/>
        </w:rPr>
        <w:t xml:space="preserve">3) день размещения документов, предусмотренных </w:t>
      </w:r>
      <w:hyperlink w:history="0" w:anchor="P18372" w:tooltip="10. Для выдачи требования заявитель представляет в соответствующее обособленное подразделение государственного учреждения следующие документы:">
        <w:r>
          <w:rPr>
            <w:sz w:val="20"/>
            <w:color w:val="0000ff"/>
          </w:rPr>
          <w:t xml:space="preserve">пунктами 10</w:t>
        </w:r>
      </w:hyperlink>
      <w:r>
        <w:rPr>
          <w:sz w:val="20"/>
        </w:rPr>
        <w:t xml:space="preserve"> и </w:t>
      </w:r>
      <w:hyperlink w:history="0" w:anchor="P18378" w:tooltip="11. Для выдачи требования заявитель вправе по собственной инициативе представить в соответствующее обособленное подразделение государственного учреждения следующие документы:">
        <w:r>
          <w:rPr>
            <w:sz w:val="20"/>
            <w:color w:val="0000ff"/>
          </w:rPr>
          <w:t xml:space="preserve">11</w:t>
        </w:r>
      </w:hyperlink>
      <w:r>
        <w:rPr>
          <w:sz w:val="20"/>
        </w:rPr>
        <w:t xml:space="preserve"> настоящего Положения, на Архангельском региональном портале государственных и муниципальных услуг (функций) или Едином портале государственных и муниципальных услуг (функций) - если документы представлены способом, указанным в </w:t>
      </w:r>
      <w:hyperlink w:history="0" w:anchor="P18430"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
        <w:r>
          <w:rPr>
            <w:sz w:val="20"/>
            <w:color w:val="0000ff"/>
          </w:rPr>
          <w:t xml:space="preserve">подпункте 2 пункта 16</w:t>
        </w:r>
      </w:hyperlink>
      <w:r>
        <w:rPr>
          <w:sz w:val="20"/>
        </w:rPr>
        <w:t xml:space="preserve"> настоящего Положения;</w:t>
      </w:r>
    </w:p>
    <w:p>
      <w:pPr>
        <w:pStyle w:val="0"/>
        <w:spacing w:before="200" w:line-rule="auto"/>
        <w:ind w:firstLine="540"/>
        <w:jc w:val="both"/>
      </w:pPr>
      <w:r>
        <w:rPr>
          <w:sz w:val="20"/>
        </w:rPr>
        <w:t xml:space="preserve">4) день поступления документов, предусмотренных </w:t>
      </w:r>
      <w:hyperlink w:history="0" w:anchor="P18372" w:tooltip="10. Для выдачи требования заявитель представляет в соответствующее обособленное подразделение государственного учреждения следующие документы:">
        <w:r>
          <w:rPr>
            <w:sz w:val="20"/>
            <w:color w:val="0000ff"/>
          </w:rPr>
          <w:t xml:space="preserve">пунктами 10</w:t>
        </w:r>
      </w:hyperlink>
      <w:r>
        <w:rPr>
          <w:sz w:val="20"/>
        </w:rPr>
        <w:t xml:space="preserve"> и </w:t>
      </w:r>
      <w:hyperlink w:history="0" w:anchor="P18378" w:tooltip="11. Для выдачи требования заявитель вправе по собственной инициативе представить в соответствующее обособленное подразделение государственного учреждения следующие документы:">
        <w:r>
          <w:rPr>
            <w:sz w:val="20"/>
            <w:color w:val="0000ff"/>
          </w:rPr>
          <w:t xml:space="preserve">11</w:t>
        </w:r>
      </w:hyperlink>
      <w:r>
        <w:rPr>
          <w:sz w:val="20"/>
        </w:rPr>
        <w:t xml:space="preserve"> настоящего Положения, в многофункциональный центр предоставления государственных и муниципальных услуг и (или) привлекаемые им организации - если документы представлены способом, указанным в </w:t>
      </w:r>
      <w:hyperlink w:history="0" w:anchor="P18432" w:tooltip="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4 пункта 16</w:t>
        </w:r>
      </w:hyperlink>
      <w:r>
        <w:rPr>
          <w:sz w:val="20"/>
        </w:rPr>
        <w:t xml:space="preserve"> настоящего Положения.</w:t>
      </w:r>
    </w:p>
    <w:p>
      <w:pPr>
        <w:pStyle w:val="0"/>
        <w:spacing w:before="200" w:line-rule="auto"/>
        <w:ind w:firstLine="540"/>
        <w:jc w:val="both"/>
      </w:pPr>
      <w:r>
        <w:rPr>
          <w:sz w:val="20"/>
        </w:rPr>
        <w:t xml:space="preserve">19. Документы (копии документов), указанные в </w:t>
      </w:r>
      <w:hyperlink w:history="0" w:anchor="P18372" w:tooltip="10. Для выдачи требования заявитель представляет в соответствующее обособленное подразделение государственного учреждения следующие документы:">
        <w:r>
          <w:rPr>
            <w:sz w:val="20"/>
            <w:color w:val="0000ff"/>
          </w:rPr>
          <w:t xml:space="preserve">пунктах 10</w:t>
        </w:r>
      </w:hyperlink>
      <w:r>
        <w:rPr>
          <w:sz w:val="20"/>
        </w:rPr>
        <w:t xml:space="preserve">, </w:t>
      </w:r>
      <w:hyperlink w:history="0" w:anchor="P18378" w:tooltip="11. Для выдачи требования заявитель вправе по собственной инициативе представить в соответствующее обособленное подразделение государственного учреждения следующие документы:">
        <w:r>
          <w:rPr>
            <w:sz w:val="20"/>
            <w:color w:val="0000ff"/>
          </w:rPr>
          <w:t xml:space="preserve">11</w:t>
        </w:r>
      </w:hyperlink>
      <w:r>
        <w:rPr>
          <w:sz w:val="20"/>
        </w:rPr>
        <w:t xml:space="preserve">, </w:t>
      </w:r>
      <w:hyperlink w:history="0" w:anchor="P18389" w:tooltip="13. Для получения права на компенсацию расходов по оплате проезда граждане, указанные в пункте 3 настоящего Положения (далее в настоящем разделе - заявители), обращаются в обособленное подразделение государственного учреждения по своему месту жительства (месту пребывания) с предоставлением следующих документов:">
        <w:r>
          <w:rPr>
            <w:sz w:val="20"/>
            <w:color w:val="0000ff"/>
          </w:rPr>
          <w:t xml:space="preserve">13</w:t>
        </w:r>
      </w:hyperlink>
      <w:r>
        <w:rPr>
          <w:sz w:val="20"/>
        </w:rPr>
        <w:t xml:space="preserve"> и </w:t>
      </w:r>
      <w:hyperlink w:history="0" w:anchor="P18410" w:tooltip="14. Для предоставления компенсации расходов по оплате проезда заявители вправе по собственной инициативе представить в обособленное подразделение государственного учреждения следующие документы:">
        <w:r>
          <w:rPr>
            <w:sz w:val="20"/>
            <w:color w:val="0000ff"/>
          </w:rPr>
          <w:t xml:space="preserve">14</w:t>
        </w:r>
      </w:hyperlink>
      <w:r>
        <w:rPr>
          <w:sz w:val="20"/>
        </w:rPr>
        <w:t xml:space="preserve"> настоящего Положения, представляются в одном экземпляре.</w:t>
      </w:r>
    </w:p>
    <w:p>
      <w:pPr>
        <w:pStyle w:val="0"/>
        <w:spacing w:before="200" w:line-rule="auto"/>
        <w:ind w:firstLine="540"/>
        <w:jc w:val="both"/>
      </w:pPr>
      <w:r>
        <w:rPr>
          <w:sz w:val="20"/>
        </w:rPr>
        <w:t xml:space="preserve">От имени граждан, указанных в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пунктах 2</w:t>
        </w:r>
      </w:hyperlink>
      <w:r>
        <w:rPr>
          <w:sz w:val="20"/>
        </w:rPr>
        <w:t xml:space="preserve"> и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3</w:t>
        </w:r>
      </w:hyperlink>
      <w:r>
        <w:rPr>
          <w:sz w:val="20"/>
        </w:rPr>
        <w:t xml:space="preserve"> настоящего Положения,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p>
      <w:pPr>
        <w:pStyle w:val="0"/>
        <w:jc w:val="both"/>
      </w:pPr>
      <w:r>
        <w:rPr>
          <w:sz w:val="20"/>
        </w:rPr>
      </w:r>
    </w:p>
    <w:p>
      <w:pPr>
        <w:pStyle w:val="2"/>
        <w:outlineLvl w:val="1"/>
        <w:jc w:val="center"/>
      </w:pPr>
      <w:r>
        <w:rPr>
          <w:sz w:val="20"/>
        </w:rPr>
        <w:t xml:space="preserve">V. Порядок принятия решений о предоставлении</w:t>
      </w:r>
    </w:p>
    <w:p>
      <w:pPr>
        <w:pStyle w:val="2"/>
        <w:jc w:val="center"/>
      </w:pPr>
      <w:r>
        <w:rPr>
          <w:sz w:val="20"/>
        </w:rPr>
        <w:t xml:space="preserve">права на бесплатный проезд или решений об отказе</w:t>
      </w:r>
    </w:p>
    <w:p>
      <w:pPr>
        <w:pStyle w:val="2"/>
        <w:jc w:val="center"/>
      </w:pPr>
      <w:r>
        <w:rPr>
          <w:sz w:val="20"/>
        </w:rPr>
        <w:t xml:space="preserve">в предоставлении данного права</w:t>
      </w:r>
    </w:p>
    <w:p>
      <w:pPr>
        <w:pStyle w:val="0"/>
        <w:jc w:val="both"/>
      </w:pPr>
      <w:r>
        <w:rPr>
          <w:sz w:val="20"/>
        </w:rPr>
      </w:r>
    </w:p>
    <w:bookmarkStart w:id="18448" w:name="P18448"/>
    <w:bookmarkEnd w:id="18448"/>
    <w:p>
      <w:pPr>
        <w:pStyle w:val="0"/>
        <w:ind w:firstLine="540"/>
        <w:jc w:val="both"/>
      </w:pPr>
      <w:r>
        <w:rPr>
          <w:sz w:val="20"/>
        </w:rPr>
        <w:t xml:space="preserve">21. Государственное учреждение в течение 12 рабочих дней со дня поступления документов, указанных в </w:t>
      </w:r>
      <w:hyperlink w:history="0" w:anchor="P18372" w:tooltip="10. Для выдачи требования заявитель представляет в соответствующее обособленное подразделение государственного учреждения следующие документы:">
        <w:r>
          <w:rPr>
            <w:sz w:val="20"/>
            <w:color w:val="0000ff"/>
          </w:rPr>
          <w:t xml:space="preserve">пунктах 10</w:t>
        </w:r>
      </w:hyperlink>
      <w:r>
        <w:rPr>
          <w:sz w:val="20"/>
        </w:rPr>
        <w:t xml:space="preserve"> и </w:t>
      </w:r>
      <w:hyperlink w:history="0" w:anchor="P18378" w:tooltip="11. Для выдачи требования заявитель вправе по собственной инициативе представить в соответствующее обособленное подразделение государственного учреждения следующие документы:">
        <w:r>
          <w:rPr>
            <w:sz w:val="20"/>
            <w:color w:val="0000ff"/>
          </w:rPr>
          <w:t xml:space="preserve">11</w:t>
        </w:r>
      </w:hyperlink>
      <w:r>
        <w:rPr>
          <w:sz w:val="20"/>
        </w:rPr>
        <w:t xml:space="preserve"> настоящего Положения:</w:t>
      </w:r>
    </w:p>
    <w:p>
      <w:pPr>
        <w:pStyle w:val="0"/>
        <w:spacing w:before="200" w:line-rule="auto"/>
        <w:ind w:firstLine="540"/>
        <w:jc w:val="both"/>
      </w:pPr>
      <w:r>
        <w:rPr>
          <w:sz w:val="20"/>
        </w:rPr>
        <w:t xml:space="preserve">1) проверяет подлинность представленных гражданином, указанным в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пункте 2</w:t>
        </w:r>
      </w:hyperlink>
      <w:r>
        <w:rPr>
          <w:sz w:val="20"/>
        </w:rPr>
        <w:t xml:space="preserve"> настоящего Положения (далее в настоящем разделе - заявитель), документов, полноту и достоверность содержащихся в них сведений путем направления запросов в порядке, предусмотренном </w:t>
      </w:r>
      <w:hyperlink w:history="0" w:anchor="P18383" w:tooltip="12. Государственное учреждение, в случае, если заявитель по собственной инициативе не представил документы, указанные в пункте 11 настоящего Положения,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
        <w:r>
          <w:rPr>
            <w:sz w:val="20"/>
            <w:color w:val="0000ff"/>
          </w:rPr>
          <w:t xml:space="preserve">пунктом 12</w:t>
        </w:r>
      </w:hyperlink>
      <w:r>
        <w:rPr>
          <w:sz w:val="20"/>
        </w:rPr>
        <w:t xml:space="preserve"> настоящего Положения;</w:t>
      </w:r>
    </w:p>
    <w:p>
      <w:pPr>
        <w:pStyle w:val="0"/>
        <w:jc w:val="both"/>
      </w:pPr>
      <w:r>
        <w:rPr>
          <w:sz w:val="20"/>
        </w:rPr>
        <w:t xml:space="preserve">(пп. 1 в ред. </w:t>
      </w:r>
      <w:hyperlink w:history="0" r:id="rId1642"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2) устанавливает наличие оснований для принятия решения об отказе в предоставлении права на бесплатный проезд;</w:t>
      </w:r>
    </w:p>
    <w:bookmarkStart w:id="18452" w:name="P18452"/>
    <w:bookmarkEnd w:id="18452"/>
    <w:p>
      <w:pPr>
        <w:pStyle w:val="0"/>
        <w:spacing w:before="200" w:line-rule="auto"/>
        <w:ind w:firstLine="540"/>
        <w:jc w:val="both"/>
      </w:pPr>
      <w:r>
        <w:rPr>
          <w:sz w:val="20"/>
        </w:rPr>
        <w:t xml:space="preserve">3) направляет документы в обособленное подразделение государственного учреждения, указанное в </w:t>
      </w:r>
      <w:hyperlink w:history="0" w:anchor="P18365" w:tooltip="8. Право на бесплатный проезд предоставляется на основании документов, указанных в пункте 10 настоящего Положения:">
        <w:r>
          <w:rPr>
            <w:sz w:val="20"/>
            <w:color w:val="0000ff"/>
          </w:rPr>
          <w:t xml:space="preserve">пункте 8</w:t>
        </w:r>
      </w:hyperlink>
      <w:r>
        <w:rPr>
          <w:sz w:val="20"/>
        </w:rPr>
        <w:t xml:space="preserve"> настоящего Положения, в день их поступления - в случае представления заявителем в обособленное подразделение государственного учреждения документов с нарушением требований </w:t>
      </w:r>
      <w:hyperlink w:history="0" w:anchor="P18365" w:tooltip="8. Право на бесплатный проезд предоставляется на основании документов, указанных в пункте 10 настоящего Положения:">
        <w:r>
          <w:rPr>
            <w:sz w:val="20"/>
            <w:color w:val="0000ff"/>
          </w:rPr>
          <w:t xml:space="preserve">пункта 8</w:t>
        </w:r>
      </w:hyperlink>
      <w:r>
        <w:rPr>
          <w:sz w:val="20"/>
        </w:rPr>
        <w:t xml:space="preserve"> настоящего Положения;</w:t>
      </w:r>
    </w:p>
    <w:p>
      <w:pPr>
        <w:pStyle w:val="0"/>
        <w:spacing w:before="200" w:line-rule="auto"/>
        <w:ind w:firstLine="540"/>
        <w:jc w:val="both"/>
      </w:pPr>
      <w:r>
        <w:rPr>
          <w:sz w:val="20"/>
        </w:rPr>
        <w:t xml:space="preserve">4) запрашивает в обособленном подразделении государственного учреждения по месту жительства заявителя сведения о неполучении им права на бесплатный проезд - в случае обращения заявителя по месту пребывания в административном центре (далее - запрос);</w:t>
      </w:r>
    </w:p>
    <w:bookmarkStart w:id="18454" w:name="P18454"/>
    <w:bookmarkEnd w:id="18454"/>
    <w:p>
      <w:pPr>
        <w:pStyle w:val="0"/>
        <w:spacing w:before="200" w:line-rule="auto"/>
        <w:ind w:firstLine="540"/>
        <w:jc w:val="both"/>
      </w:pPr>
      <w:r>
        <w:rPr>
          <w:sz w:val="20"/>
        </w:rPr>
        <w:t xml:space="preserve">5) принимает одно из следующих решений:</w:t>
      </w:r>
    </w:p>
    <w:bookmarkStart w:id="18455" w:name="P18455"/>
    <w:bookmarkEnd w:id="18455"/>
    <w:p>
      <w:pPr>
        <w:pStyle w:val="0"/>
        <w:spacing w:before="200" w:line-rule="auto"/>
        <w:ind w:firstLine="540"/>
        <w:jc w:val="both"/>
      </w:pPr>
      <w:r>
        <w:rPr>
          <w:sz w:val="20"/>
        </w:rPr>
        <w:t xml:space="preserve">а) о предоставлении права на бесплатный проезд - при отсутствии оснований, указанных в </w:t>
      </w:r>
      <w:hyperlink w:history="0" w:anchor="P18463" w:tooltip="23. Основаниями для принятия решения, указанного в подпункте &quot;б&quot; подпункта 5 пункта 21 настоящего Положения, являются:">
        <w:r>
          <w:rPr>
            <w:sz w:val="20"/>
            <w:color w:val="0000ff"/>
          </w:rPr>
          <w:t xml:space="preserve">пункте 23</w:t>
        </w:r>
      </w:hyperlink>
      <w:r>
        <w:rPr>
          <w:sz w:val="20"/>
        </w:rPr>
        <w:t xml:space="preserve"> настоящего Положения;</w:t>
      </w:r>
    </w:p>
    <w:bookmarkStart w:id="18456" w:name="P18456"/>
    <w:bookmarkEnd w:id="18456"/>
    <w:p>
      <w:pPr>
        <w:pStyle w:val="0"/>
        <w:spacing w:before="200" w:line-rule="auto"/>
        <w:ind w:firstLine="540"/>
        <w:jc w:val="both"/>
      </w:pPr>
      <w:r>
        <w:rPr>
          <w:sz w:val="20"/>
        </w:rPr>
        <w:t xml:space="preserve">б) об отказе в предоставлении права на бесплатный проезд - при наличии оснований, указанных в </w:t>
      </w:r>
      <w:hyperlink w:history="0" w:anchor="P18463" w:tooltip="23. Основаниями для принятия решения, указанного в подпункте &quot;б&quot; подпункта 5 пункта 21 настоящего Положения, являются:">
        <w:r>
          <w:rPr>
            <w:sz w:val="20"/>
            <w:color w:val="0000ff"/>
          </w:rPr>
          <w:t xml:space="preserve">пункте 23</w:t>
        </w:r>
      </w:hyperlink>
      <w:r>
        <w:rPr>
          <w:sz w:val="20"/>
        </w:rPr>
        <w:t xml:space="preserve"> настоящего Положения.</w:t>
      </w:r>
    </w:p>
    <w:p>
      <w:pPr>
        <w:pStyle w:val="0"/>
        <w:spacing w:before="200" w:line-rule="auto"/>
        <w:ind w:firstLine="540"/>
        <w:jc w:val="both"/>
      </w:pPr>
      <w:r>
        <w:rPr>
          <w:sz w:val="20"/>
        </w:rPr>
        <w:t xml:space="preserve">В случае, указанном в </w:t>
      </w:r>
      <w:hyperlink w:history="0" w:anchor="P18452" w:tooltip="3) направляет документы в обособленное подразделение государственного учреждения, указанное в пункте 8 настоящего Положения, в день их поступления - в случае представления заявителем в обособленное подразделение государственного учреждения документов с нарушением требований пункта 8 настоящего Положения;">
        <w:r>
          <w:rPr>
            <w:sz w:val="20"/>
            <w:color w:val="0000ff"/>
          </w:rPr>
          <w:t xml:space="preserve">подпункте 3</w:t>
        </w:r>
      </w:hyperlink>
      <w:r>
        <w:rPr>
          <w:sz w:val="20"/>
        </w:rPr>
        <w:t xml:space="preserve"> настоящего пункта, обособленное подразделение государственного учреждения, в которое поступили документы, письменно уведомляет заявителя о перенаправлении поступивших документов в обособленное подразделение государственного учреждения, указанное в </w:t>
      </w:r>
      <w:hyperlink w:history="0" w:anchor="P18365" w:tooltip="8. Право на бесплатный проезд предоставляется на основании документов, указанных в пункте 10 настоящего Положения:">
        <w:r>
          <w:rPr>
            <w:sz w:val="20"/>
            <w:color w:val="0000ff"/>
          </w:rPr>
          <w:t xml:space="preserve">пункте 8</w:t>
        </w:r>
      </w:hyperlink>
      <w:r>
        <w:rPr>
          <w:sz w:val="20"/>
        </w:rPr>
        <w:t xml:space="preserve"> настоящего Положения, в течение трех рабочих дней со дня принятия решения, предусмотренного </w:t>
      </w:r>
      <w:hyperlink w:history="0" w:anchor="P18454" w:tooltip="5) принимает одно из следующих решений:">
        <w:r>
          <w:rPr>
            <w:sz w:val="20"/>
            <w:color w:val="0000ff"/>
          </w:rPr>
          <w:t xml:space="preserve">подпунктом 5</w:t>
        </w:r>
      </w:hyperlink>
      <w:r>
        <w:rPr>
          <w:sz w:val="20"/>
        </w:rPr>
        <w:t xml:space="preserve"> настоящего пункта, в случае направления документов способами, предусмотренными </w:t>
      </w:r>
      <w:hyperlink w:history="0" w:anchor="P18429"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подпунктами 1</w:t>
        </w:r>
      </w:hyperlink>
      <w:r>
        <w:rPr>
          <w:sz w:val="20"/>
        </w:rPr>
        <w:t xml:space="preserve">, </w:t>
      </w:r>
      <w:hyperlink w:history="0" w:anchor="P18431" w:tooltip="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3</w:t>
        </w:r>
      </w:hyperlink>
      <w:r>
        <w:rPr>
          <w:sz w:val="20"/>
        </w:rPr>
        <w:t xml:space="preserve"> и </w:t>
      </w:r>
      <w:hyperlink w:history="0" w:anchor="P18432" w:tooltip="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4 пункта 16</w:t>
        </w:r>
      </w:hyperlink>
      <w:r>
        <w:rPr>
          <w:sz w:val="20"/>
        </w:rPr>
        <w:t xml:space="preserve"> настоящего Положения, или в течение двух рабочих дней со дня принятия решения, предусмотренного </w:t>
      </w:r>
      <w:hyperlink w:history="0" w:anchor="P18454" w:tooltip="5) принимает одно из следующих решений:">
        <w:r>
          <w:rPr>
            <w:sz w:val="20"/>
            <w:color w:val="0000ff"/>
          </w:rPr>
          <w:t xml:space="preserve">подпунктом 5</w:t>
        </w:r>
      </w:hyperlink>
      <w:r>
        <w:rPr>
          <w:sz w:val="20"/>
        </w:rPr>
        <w:t xml:space="preserve"> настоящего пункта, - в случае направления документов способом, предусмотренным </w:t>
      </w:r>
      <w:hyperlink w:history="0" w:anchor="P18430"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
        <w:r>
          <w:rPr>
            <w:sz w:val="20"/>
            <w:color w:val="0000ff"/>
          </w:rPr>
          <w:t xml:space="preserve">подпунктом 2 пункта 16</w:t>
        </w:r>
      </w:hyperlink>
      <w:r>
        <w:rPr>
          <w:sz w:val="20"/>
        </w:rPr>
        <w:t xml:space="preserve"> настоящего Положения.</w:t>
      </w:r>
    </w:p>
    <w:p>
      <w:pPr>
        <w:pStyle w:val="0"/>
        <w:spacing w:before="200" w:line-rule="auto"/>
        <w:ind w:firstLine="540"/>
        <w:jc w:val="both"/>
      </w:pPr>
      <w:r>
        <w:rPr>
          <w:sz w:val="20"/>
        </w:rPr>
        <w:t xml:space="preserve">В случаях, предусмотренных </w:t>
      </w:r>
      <w:hyperlink w:history="0" w:anchor="P18455" w:tooltip="а) о предоставлении права на бесплатный проезд - при отсутствии оснований, указанных в пункте 23 настоящего Положения;">
        <w:r>
          <w:rPr>
            <w:sz w:val="20"/>
            <w:color w:val="0000ff"/>
          </w:rPr>
          <w:t xml:space="preserve">подпунктами "а"</w:t>
        </w:r>
      </w:hyperlink>
      <w:r>
        <w:rPr>
          <w:sz w:val="20"/>
        </w:rPr>
        <w:t xml:space="preserve"> и </w:t>
      </w:r>
      <w:hyperlink w:history="0" w:anchor="P18456" w:tooltip="б) об отказе в предоставлении права на бесплатный проезд - при наличии оснований, указанных в пункте 23 настоящего Положения.">
        <w:r>
          <w:rPr>
            <w:sz w:val="20"/>
            <w:color w:val="0000ff"/>
          </w:rPr>
          <w:t xml:space="preserve">"б" подпункта 5</w:t>
        </w:r>
      </w:hyperlink>
      <w:r>
        <w:rPr>
          <w:sz w:val="20"/>
        </w:rPr>
        <w:t xml:space="preserve"> настоящего пункта, государственное учреждение уведомляет заявителя в течение трех рабочих дней со дня принятия решений, указанных в </w:t>
      </w:r>
      <w:hyperlink w:history="0" w:anchor="P18454" w:tooltip="5) принимает одно из следующих решений:">
        <w:r>
          <w:rPr>
            <w:sz w:val="20"/>
            <w:color w:val="0000ff"/>
          </w:rPr>
          <w:t xml:space="preserve">подпункте 5</w:t>
        </w:r>
      </w:hyperlink>
      <w:r>
        <w:rPr>
          <w:sz w:val="20"/>
        </w:rPr>
        <w:t xml:space="preserve"> настоящего пункта, - в случае направления документов способами, предусмотренными </w:t>
      </w:r>
      <w:hyperlink w:history="0" w:anchor="P18429"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подпунктами 1</w:t>
        </w:r>
      </w:hyperlink>
      <w:r>
        <w:rPr>
          <w:sz w:val="20"/>
        </w:rPr>
        <w:t xml:space="preserve">, </w:t>
      </w:r>
      <w:hyperlink w:history="0" w:anchor="P18431" w:tooltip="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3</w:t>
        </w:r>
      </w:hyperlink>
      <w:r>
        <w:rPr>
          <w:sz w:val="20"/>
        </w:rPr>
        <w:t xml:space="preserve"> и </w:t>
      </w:r>
      <w:hyperlink w:history="0" w:anchor="P18432" w:tooltip="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4 пункта 16</w:t>
        </w:r>
      </w:hyperlink>
      <w:r>
        <w:rPr>
          <w:sz w:val="20"/>
        </w:rPr>
        <w:t xml:space="preserve"> настоящего Положения, или в течение двух рабочих дней со дня принятия решений, указанных </w:t>
      </w:r>
      <w:hyperlink w:history="0" w:anchor="P18454" w:tooltip="5) принимает одно из следующих решений:">
        <w:r>
          <w:rPr>
            <w:sz w:val="20"/>
            <w:color w:val="0000ff"/>
          </w:rPr>
          <w:t xml:space="preserve">подпункте 5</w:t>
        </w:r>
      </w:hyperlink>
      <w:r>
        <w:rPr>
          <w:sz w:val="20"/>
        </w:rPr>
        <w:t xml:space="preserve"> настоящего пункта, - в случае направления документов способом, предусмотренным </w:t>
      </w:r>
      <w:hyperlink w:history="0" w:anchor="P18430"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
        <w:r>
          <w:rPr>
            <w:sz w:val="20"/>
            <w:color w:val="0000ff"/>
          </w:rPr>
          <w:t xml:space="preserve">подпунктом 2 пункта 16</w:t>
        </w:r>
      </w:hyperlink>
      <w:r>
        <w:rPr>
          <w:sz w:val="20"/>
        </w:rPr>
        <w:t xml:space="preserve"> настоящего Положения.</w:t>
      </w:r>
    </w:p>
    <w:p>
      <w:pPr>
        <w:pStyle w:val="0"/>
        <w:spacing w:before="200" w:line-rule="auto"/>
        <w:ind w:firstLine="540"/>
        <w:jc w:val="both"/>
      </w:pPr>
      <w:r>
        <w:rPr>
          <w:sz w:val="20"/>
        </w:rPr>
        <w:t xml:space="preserve">В случае, предусмотренном </w:t>
      </w:r>
      <w:hyperlink w:history="0" w:anchor="P18455" w:tooltip="а) о предоставлении права на бесплатный проезд - при отсутствии оснований, указанных в пункте 23 настоящего Положения;">
        <w:r>
          <w:rPr>
            <w:sz w:val="20"/>
            <w:color w:val="0000ff"/>
          </w:rPr>
          <w:t xml:space="preserve">подпунктом "а" подпункта 5</w:t>
        </w:r>
      </w:hyperlink>
      <w:r>
        <w:rPr>
          <w:sz w:val="20"/>
        </w:rPr>
        <w:t xml:space="preserve"> настоящего пункта, в уведомлении указываются дата, время и место вручения требования или способ его направления заявителю.</w:t>
      </w:r>
    </w:p>
    <w:p>
      <w:pPr>
        <w:pStyle w:val="0"/>
        <w:spacing w:before="200" w:line-rule="auto"/>
        <w:ind w:firstLine="540"/>
        <w:jc w:val="both"/>
      </w:pPr>
      <w:r>
        <w:rPr>
          <w:sz w:val="20"/>
        </w:rPr>
        <w:t xml:space="preserve">В случае, предусмотренном </w:t>
      </w:r>
      <w:hyperlink w:history="0" w:anchor="P18456" w:tooltip="б) об отказе в предоставлении права на бесплатный проезд - при наличии оснований, указанных в пункте 23 настоящего Положения.">
        <w:r>
          <w:rPr>
            <w:sz w:val="20"/>
            <w:color w:val="0000ff"/>
          </w:rPr>
          <w:t xml:space="preserve">подпунктом "б" подпункта 5</w:t>
        </w:r>
      </w:hyperlink>
      <w:r>
        <w:rPr>
          <w:sz w:val="20"/>
        </w:rPr>
        <w:t xml:space="preserve"> настоящего пункта,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22. Обособленное подразделение государственного учреждения по месту жительства заявителя после получения запроса в течение одного рабочего дня направляет ответ на него. В ответе на запрос указываются фамилия, имя, отчество (при наличии) заявителя и сведения о неполучении (получении) заявителем права на бесплатный проезд.</w:t>
      </w:r>
    </w:p>
    <w:p>
      <w:pPr>
        <w:pStyle w:val="0"/>
        <w:spacing w:before="200" w:line-rule="auto"/>
        <w:ind w:firstLine="540"/>
        <w:jc w:val="both"/>
      </w:pPr>
      <w:r>
        <w:rPr>
          <w:sz w:val="20"/>
        </w:rPr>
        <w:t xml:space="preserve">В случае если заявителем реализовано право на бесплатный проезд, в ответе на запрос указываются фамилия, имя, отчество (при наличии) заявителя и сведения о маршруте (пункты отправления и прибытия), дата и номер требования, по которому реализовано право на бесплатный проезд.</w:t>
      </w:r>
    </w:p>
    <w:bookmarkStart w:id="18463" w:name="P18463"/>
    <w:bookmarkEnd w:id="18463"/>
    <w:p>
      <w:pPr>
        <w:pStyle w:val="0"/>
        <w:spacing w:before="200" w:line-rule="auto"/>
        <w:ind w:firstLine="540"/>
        <w:jc w:val="both"/>
      </w:pPr>
      <w:r>
        <w:rPr>
          <w:sz w:val="20"/>
        </w:rPr>
        <w:t xml:space="preserve">23. Основаниями для принятия решения, указанного в </w:t>
      </w:r>
      <w:hyperlink w:history="0" w:anchor="P18456" w:tooltip="б) об отказе в предоставлении права на бесплатный проезд - при наличии оснований, указанных в пункте 23 настоящего Положения.">
        <w:r>
          <w:rPr>
            <w:sz w:val="20"/>
            <w:color w:val="0000ff"/>
          </w:rPr>
          <w:t xml:space="preserve">подпункте "б" подпункта 5 пункта 21</w:t>
        </w:r>
      </w:hyperlink>
      <w:r>
        <w:rPr>
          <w:sz w:val="20"/>
        </w:rPr>
        <w:t xml:space="preserve"> настоящего Положения, являются:</w:t>
      </w:r>
    </w:p>
    <w:p>
      <w:pPr>
        <w:pStyle w:val="0"/>
        <w:spacing w:before="200" w:line-rule="auto"/>
        <w:ind w:firstLine="540"/>
        <w:jc w:val="both"/>
      </w:pPr>
      <w:r>
        <w:rPr>
          <w:sz w:val="20"/>
        </w:rPr>
        <w:t xml:space="preserve">1) заявитель не относится к числу лиц, указанных в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пункте 2</w:t>
        </w:r>
      </w:hyperlink>
      <w:r>
        <w:rPr>
          <w:sz w:val="20"/>
        </w:rPr>
        <w:t xml:space="preserve"> настоящего Положения;</w:t>
      </w:r>
    </w:p>
    <w:p>
      <w:pPr>
        <w:pStyle w:val="0"/>
        <w:spacing w:before="200" w:line-rule="auto"/>
        <w:ind w:firstLine="540"/>
        <w:jc w:val="both"/>
      </w:pPr>
      <w:r>
        <w:rPr>
          <w:sz w:val="20"/>
        </w:rPr>
        <w:t xml:space="preserve">2) непредставление одного или нескольких документов, предусмотренных </w:t>
      </w:r>
      <w:hyperlink w:history="0" w:anchor="P18372" w:tooltip="10. Для выдачи требования заявитель представляет в соответствующее обособленное подразделение государственного учреждения следующие документы:">
        <w:r>
          <w:rPr>
            <w:sz w:val="20"/>
            <w:color w:val="0000ff"/>
          </w:rPr>
          <w:t xml:space="preserve">пунктом 10</w:t>
        </w:r>
      </w:hyperlink>
      <w:r>
        <w:rPr>
          <w:sz w:val="20"/>
        </w:rPr>
        <w:t xml:space="preserve"> настоящего Положения;</w:t>
      </w:r>
    </w:p>
    <w:p>
      <w:pPr>
        <w:pStyle w:val="0"/>
        <w:spacing w:before="200" w:line-rule="auto"/>
        <w:ind w:firstLine="540"/>
        <w:jc w:val="both"/>
      </w:pPr>
      <w:r>
        <w:rPr>
          <w:sz w:val="20"/>
        </w:rPr>
        <w:t xml:space="preserve">3) представление заявителем недостоверных сведений;</w:t>
      </w:r>
    </w:p>
    <w:p>
      <w:pPr>
        <w:pStyle w:val="0"/>
        <w:spacing w:before="200" w:line-rule="auto"/>
        <w:ind w:firstLine="540"/>
        <w:jc w:val="both"/>
      </w:pPr>
      <w:r>
        <w:rPr>
          <w:sz w:val="20"/>
        </w:rPr>
        <w:t xml:space="preserve">4) несоблюдение требований, предусмотренных </w:t>
      </w:r>
      <w:hyperlink w:history="0" w:anchor="P18372" w:tooltip="10. Для выдачи требования заявитель представляет в соответствующее обособленное подразделение государственного учреждения следующие документы:">
        <w:r>
          <w:rPr>
            <w:sz w:val="20"/>
            <w:color w:val="0000ff"/>
          </w:rPr>
          <w:t xml:space="preserve">пунктами 10</w:t>
        </w:r>
      </w:hyperlink>
      <w:r>
        <w:rPr>
          <w:sz w:val="20"/>
        </w:rPr>
        <w:t xml:space="preserve"> и </w:t>
      </w:r>
      <w:hyperlink w:history="0" w:anchor="P18428" w:tooltip="16. Документы и копии документов, указанные в пунктах 10 и 11 настоящего Положения, представляются гражданами, указанными в пункте 2 настоящего Положения, в соответствующее обособленное подразделение государственного учреждения:">
        <w:r>
          <w:rPr>
            <w:sz w:val="20"/>
            <w:color w:val="0000ff"/>
          </w:rPr>
          <w:t xml:space="preserve">16</w:t>
        </w:r>
      </w:hyperlink>
      <w:r>
        <w:rPr>
          <w:sz w:val="20"/>
        </w:rPr>
        <w:t xml:space="preserve"> настоящего Положения.</w:t>
      </w:r>
    </w:p>
    <w:p>
      <w:pPr>
        <w:pStyle w:val="0"/>
        <w:spacing w:before="200" w:line-rule="auto"/>
        <w:ind w:firstLine="540"/>
        <w:jc w:val="both"/>
      </w:pPr>
      <w:r>
        <w:rPr>
          <w:sz w:val="20"/>
        </w:rPr>
        <w:t xml:space="preserve">24. В случае отсутствия оснований, указанных в </w:t>
      </w:r>
      <w:hyperlink w:history="0" w:anchor="P18463" w:tooltip="23. Основаниями для принятия решения, указанного в подпункте &quot;б&quot; подпункта 5 пункта 21 настоящего Положения, являются:">
        <w:r>
          <w:rPr>
            <w:sz w:val="20"/>
            <w:color w:val="0000ff"/>
          </w:rPr>
          <w:t xml:space="preserve">пункте 23</w:t>
        </w:r>
      </w:hyperlink>
      <w:r>
        <w:rPr>
          <w:sz w:val="20"/>
        </w:rPr>
        <w:t xml:space="preserve"> настоящего Положения, государственное учреждение принимает решение, указанное в </w:t>
      </w:r>
      <w:hyperlink w:history="0" w:anchor="P18455" w:tooltip="а) о предоставлении права на бесплатный проезд - при отсутствии оснований, указанных в пункте 23 настоящего Положения;">
        <w:r>
          <w:rPr>
            <w:sz w:val="20"/>
            <w:color w:val="0000ff"/>
          </w:rPr>
          <w:t xml:space="preserve">подпункте "а" подпункта 5 пункта 21</w:t>
        </w:r>
      </w:hyperlink>
      <w:r>
        <w:rPr>
          <w:sz w:val="20"/>
        </w:rPr>
        <w:t xml:space="preserve"> настоящего Положения.</w:t>
      </w:r>
    </w:p>
    <w:p>
      <w:pPr>
        <w:pStyle w:val="0"/>
        <w:spacing w:before="200" w:line-rule="auto"/>
        <w:ind w:firstLine="540"/>
        <w:jc w:val="both"/>
      </w:pPr>
      <w:r>
        <w:rPr>
          <w:sz w:val="20"/>
        </w:rPr>
        <w:t xml:space="preserve">25. Уведомления, предусмотренные </w:t>
      </w:r>
      <w:hyperlink w:history="0" w:anchor="P18448" w:tooltip="21. Государственное учреждение в течение 12 рабочих дней со дня поступления документов, указанных в пунктах 10 и 11 настоящего Положения:">
        <w:r>
          <w:rPr>
            <w:sz w:val="20"/>
            <w:color w:val="0000ff"/>
          </w:rPr>
          <w:t xml:space="preserve">пунктом 21</w:t>
        </w:r>
      </w:hyperlink>
      <w:r>
        <w:rPr>
          <w:sz w:val="20"/>
        </w:rPr>
        <w:t xml:space="preserve"> настоящего Положения, направляются заявителю в письменной форме одним из способов, указанных им в заявлении.</w:t>
      </w:r>
    </w:p>
    <w:p>
      <w:pPr>
        <w:pStyle w:val="0"/>
        <w:spacing w:before="200" w:line-rule="auto"/>
        <w:ind w:firstLine="540"/>
        <w:jc w:val="both"/>
      </w:pPr>
      <w:r>
        <w:rPr>
          <w:sz w:val="20"/>
        </w:rPr>
        <w:t xml:space="preserve">26. Требование вручается заявителю лично (в случае его явки) либо направляется заявителю:</w:t>
      </w:r>
    </w:p>
    <w:p>
      <w:pPr>
        <w:pStyle w:val="0"/>
        <w:spacing w:before="200" w:line-rule="auto"/>
        <w:ind w:firstLine="540"/>
        <w:jc w:val="both"/>
      </w:pPr>
      <w:r>
        <w:rPr>
          <w:sz w:val="20"/>
        </w:rPr>
        <w:t xml:space="preserve">1) почтовым отправлением - если заявитель обратился за предоставлением права на бесплатный проезд в государственное учреждение способом, указанным в </w:t>
      </w:r>
      <w:hyperlink w:history="0" w:anchor="P18431" w:tooltip="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подпункте 3 пункта 16</w:t>
        </w:r>
      </w:hyperlink>
      <w:r>
        <w:rPr>
          <w:sz w:val="20"/>
        </w:rPr>
        <w:t xml:space="preserve"> настоящего Порядка;</w:t>
      </w:r>
    </w:p>
    <w:p>
      <w:pPr>
        <w:pStyle w:val="0"/>
        <w:spacing w:before="200" w:line-rule="auto"/>
        <w:ind w:firstLine="540"/>
        <w:jc w:val="both"/>
      </w:pPr>
      <w:r>
        <w:rPr>
          <w:sz w:val="20"/>
        </w:rPr>
        <w:t xml:space="preserve">2) через многофункциональный центр предоставления государственных и муниципальных услуг и (или) привлекаемые им организации - если заявитель обратился за предоставлением права на бесплатный проезд способом, указанным в </w:t>
      </w:r>
      <w:hyperlink w:history="0" w:anchor="P18432" w:tooltip="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4 пункта 16</w:t>
        </w:r>
      </w:hyperlink>
      <w:r>
        <w:rPr>
          <w:sz w:val="20"/>
        </w:rPr>
        <w:t xml:space="preserve"> настоящего Порядка;</w:t>
      </w:r>
    </w:p>
    <w:p>
      <w:pPr>
        <w:pStyle w:val="0"/>
        <w:spacing w:before="200" w:line-rule="auto"/>
        <w:ind w:firstLine="540"/>
        <w:jc w:val="both"/>
      </w:pPr>
      <w:r>
        <w:rPr>
          <w:sz w:val="20"/>
        </w:rPr>
        <w:t xml:space="preserve">3) любым из способов, предусмотренных </w:t>
      </w:r>
      <w:hyperlink w:history="0" w:anchor="P18341" w:tooltip="1. Настоящее Положение, разработанное в соответствии с областным законом от 31 октября 2007 года N 429-21-ОЗ &quot;О мерах социальной поддержки жителей муниципальных образований Архангельской области, где единственным видом транспорта является воздушный&quot;, подразделом 2.6 раздела II государственной программы Архангельской области &quot;Социальная поддержка граждан в Архангельской области&quot;, утвержденной постановлением Правительства Архангельской области от 12 октября 2012 года N 464-пп, определяет порядок предоставл...">
        <w:r>
          <w:rPr>
            <w:sz w:val="20"/>
            <w:color w:val="0000ff"/>
          </w:rPr>
          <w:t xml:space="preserve">пунктами 1</w:t>
        </w:r>
      </w:hyperlink>
      <w:r>
        <w:rPr>
          <w:sz w:val="20"/>
        </w:rPr>
        <w:t xml:space="preserve"> и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2</w:t>
        </w:r>
      </w:hyperlink>
      <w:r>
        <w:rPr>
          <w:sz w:val="20"/>
        </w:rPr>
        <w:t xml:space="preserve"> настоящего пункта, - если заявитель указал на такой способ в заявлении.</w:t>
      </w:r>
    </w:p>
    <w:p>
      <w:pPr>
        <w:pStyle w:val="0"/>
        <w:jc w:val="both"/>
      </w:pPr>
      <w:r>
        <w:rPr>
          <w:sz w:val="20"/>
        </w:rPr>
      </w:r>
    </w:p>
    <w:p>
      <w:pPr>
        <w:pStyle w:val="2"/>
        <w:outlineLvl w:val="1"/>
        <w:jc w:val="center"/>
      </w:pPr>
      <w:r>
        <w:rPr>
          <w:sz w:val="20"/>
        </w:rPr>
        <w:t xml:space="preserve">VI. Порядок принятия решений о предоставлении права</w:t>
      </w:r>
    </w:p>
    <w:p>
      <w:pPr>
        <w:pStyle w:val="2"/>
        <w:jc w:val="center"/>
      </w:pPr>
      <w:r>
        <w:rPr>
          <w:sz w:val="20"/>
        </w:rPr>
        <w:t xml:space="preserve">на компенсацию расходов по оплате проезда или решений</w:t>
      </w:r>
    </w:p>
    <w:p>
      <w:pPr>
        <w:pStyle w:val="2"/>
        <w:jc w:val="center"/>
      </w:pPr>
      <w:r>
        <w:rPr>
          <w:sz w:val="20"/>
        </w:rPr>
        <w:t xml:space="preserve">об отказе в предоставлении данного права</w:t>
      </w:r>
    </w:p>
    <w:p>
      <w:pPr>
        <w:pStyle w:val="0"/>
        <w:jc w:val="both"/>
      </w:pPr>
      <w:r>
        <w:rPr>
          <w:sz w:val="20"/>
        </w:rPr>
      </w:r>
    </w:p>
    <w:bookmarkStart w:id="18479" w:name="P18479"/>
    <w:bookmarkEnd w:id="18479"/>
    <w:p>
      <w:pPr>
        <w:pStyle w:val="0"/>
        <w:ind w:firstLine="540"/>
        <w:jc w:val="both"/>
      </w:pPr>
      <w:r>
        <w:rPr>
          <w:sz w:val="20"/>
        </w:rPr>
        <w:t xml:space="preserve">27. Государственное учреждение в течение 20 рабочих дней со дня поступления документов, указанных в </w:t>
      </w:r>
      <w:hyperlink w:history="0" w:anchor="P18389" w:tooltip="13. Для получения права на компенсацию расходов по оплате проезда граждане, указанные в пункте 3 настоящего Положения (далее в настоящем разделе - заявители), обращаются в обособленное подразделение государственного учреждения по своему месту жительства (месту пребывания) с предоставлением следующих документов:">
        <w:r>
          <w:rPr>
            <w:sz w:val="20"/>
            <w:color w:val="0000ff"/>
          </w:rPr>
          <w:t xml:space="preserve">пунктах 13</w:t>
        </w:r>
      </w:hyperlink>
      <w:r>
        <w:rPr>
          <w:sz w:val="20"/>
        </w:rPr>
        <w:t xml:space="preserve"> и </w:t>
      </w:r>
      <w:hyperlink w:history="0" w:anchor="P18410" w:tooltip="14. Для предоставления компенсации расходов по оплате проезда заявители вправе по собственной инициативе представить в обособленное подразделение государственного учреждения следующие документы:">
        <w:r>
          <w:rPr>
            <w:sz w:val="20"/>
            <w:color w:val="0000ff"/>
          </w:rPr>
          <w:t xml:space="preserve">14</w:t>
        </w:r>
      </w:hyperlink>
      <w:r>
        <w:rPr>
          <w:sz w:val="20"/>
        </w:rPr>
        <w:t xml:space="preserve"> настоящего Положения:</w:t>
      </w:r>
    </w:p>
    <w:p>
      <w:pPr>
        <w:pStyle w:val="0"/>
        <w:spacing w:before="200" w:line-rule="auto"/>
        <w:ind w:firstLine="540"/>
        <w:jc w:val="both"/>
      </w:pPr>
      <w:r>
        <w:rPr>
          <w:sz w:val="20"/>
        </w:rPr>
        <w:t xml:space="preserve">1) проверяет подлинность представленных гражданином, указанным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(далее в настоящем разделе - заявитель), документов, полноту и достоверность содержащихся в них сведений путем направления запросов в порядке, предусмотренном </w:t>
      </w:r>
      <w:hyperlink w:history="0" w:anchor="P18383" w:tooltip="12. Государственное учреждение, в случае, если заявитель по собственной инициативе не представил документы, указанные в пункте 11 настоящего Положения,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
        <w:r>
          <w:rPr>
            <w:sz w:val="20"/>
            <w:color w:val="0000ff"/>
          </w:rPr>
          <w:t xml:space="preserve">пунктом 12</w:t>
        </w:r>
      </w:hyperlink>
      <w:r>
        <w:rPr>
          <w:sz w:val="20"/>
        </w:rPr>
        <w:t xml:space="preserve"> настоящего Положения;</w:t>
      </w:r>
    </w:p>
    <w:p>
      <w:pPr>
        <w:pStyle w:val="0"/>
        <w:jc w:val="both"/>
      </w:pPr>
      <w:r>
        <w:rPr>
          <w:sz w:val="20"/>
        </w:rPr>
        <w:t xml:space="preserve">(пп. 1 в ред. </w:t>
      </w:r>
      <w:hyperlink w:history="0" r:id="rId1643"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2) устанавливает наличие оснований для принятия решения об отказе в предоставлении права на компенсацию расходов по оплате проезда;</w:t>
      </w:r>
    </w:p>
    <w:p>
      <w:pPr>
        <w:pStyle w:val="0"/>
        <w:spacing w:before="200" w:line-rule="auto"/>
        <w:ind w:firstLine="540"/>
        <w:jc w:val="both"/>
      </w:pPr>
      <w:r>
        <w:rPr>
          <w:sz w:val="20"/>
        </w:rPr>
        <w:t xml:space="preserve">3) осуществляет расчет среднедушевого дохода семьи заявителя или дохода одиноко проживающего заявителя в соответствии с правилами </w:t>
      </w:r>
      <w:hyperlink w:history="0" w:anchor="P18512" w:tooltip="IX. Порядок учета и исчисления величины среднедушевого">
        <w:r>
          <w:rPr>
            <w:sz w:val="20"/>
            <w:color w:val="0000ff"/>
          </w:rPr>
          <w:t xml:space="preserve">раздела IX</w:t>
        </w:r>
      </w:hyperlink>
      <w:r>
        <w:rPr>
          <w:sz w:val="20"/>
        </w:rPr>
        <w:t xml:space="preserve"> настоящего Положения;</w:t>
      </w:r>
    </w:p>
    <w:bookmarkStart w:id="18484" w:name="P18484"/>
    <w:bookmarkEnd w:id="18484"/>
    <w:p>
      <w:pPr>
        <w:pStyle w:val="0"/>
        <w:spacing w:before="200" w:line-rule="auto"/>
        <w:ind w:firstLine="540"/>
        <w:jc w:val="both"/>
      </w:pPr>
      <w:r>
        <w:rPr>
          <w:sz w:val="20"/>
        </w:rPr>
        <w:t xml:space="preserve">4) направляет документы в обособленное подразделение государственного учреждения по месту жительства (месту пребывания) заявителя в день их поступления - в случае их представления в обособленное подразделение государственного учреждения не по месту жительства (месту пребывания) заявителя;</w:t>
      </w:r>
    </w:p>
    <w:bookmarkStart w:id="18485" w:name="P18485"/>
    <w:bookmarkEnd w:id="18485"/>
    <w:p>
      <w:pPr>
        <w:pStyle w:val="0"/>
        <w:spacing w:before="200" w:line-rule="auto"/>
        <w:ind w:firstLine="540"/>
        <w:jc w:val="both"/>
      </w:pPr>
      <w:r>
        <w:rPr>
          <w:sz w:val="20"/>
        </w:rPr>
        <w:t xml:space="preserve">5) принимает одно из следующих решений:</w:t>
      </w:r>
    </w:p>
    <w:p>
      <w:pPr>
        <w:pStyle w:val="0"/>
        <w:spacing w:before="200" w:line-rule="auto"/>
        <w:ind w:firstLine="540"/>
        <w:jc w:val="both"/>
      </w:pPr>
      <w:r>
        <w:rPr>
          <w:sz w:val="20"/>
        </w:rPr>
        <w:t xml:space="preserve">а) о предоставлении компенсации расходов по оплате проезда - при отсутствии оснований, указанных в </w:t>
      </w:r>
      <w:hyperlink w:history="0" w:anchor="P18491" w:tooltip="28. Основаниями для принятия решения, указанного в подпункте &quot;б&quot; подпункта 5 пункта 27 настоящего Положения, являются:">
        <w:r>
          <w:rPr>
            <w:sz w:val="20"/>
            <w:color w:val="0000ff"/>
          </w:rPr>
          <w:t xml:space="preserve">пункте 28</w:t>
        </w:r>
      </w:hyperlink>
      <w:r>
        <w:rPr>
          <w:sz w:val="20"/>
        </w:rPr>
        <w:t xml:space="preserve"> настоящего Положения;</w:t>
      </w:r>
    </w:p>
    <w:bookmarkStart w:id="18487" w:name="P18487"/>
    <w:bookmarkEnd w:id="18487"/>
    <w:p>
      <w:pPr>
        <w:pStyle w:val="0"/>
        <w:spacing w:before="200" w:line-rule="auto"/>
        <w:ind w:firstLine="540"/>
        <w:jc w:val="both"/>
      </w:pPr>
      <w:r>
        <w:rPr>
          <w:sz w:val="20"/>
        </w:rPr>
        <w:t xml:space="preserve">б) об отказе в предоставлении компенсации расходов по оплате проезда - при наличии оснований, указанных в </w:t>
      </w:r>
      <w:hyperlink w:history="0" w:anchor="P18491" w:tooltip="28. Основаниями для принятия решения, указанного в подпункте &quot;б&quot; подпункта 5 пункта 27 настоящего Положения, являются:">
        <w:r>
          <w:rPr>
            <w:sz w:val="20"/>
            <w:color w:val="0000ff"/>
          </w:rPr>
          <w:t xml:space="preserve">пункте 28</w:t>
        </w:r>
      </w:hyperlink>
      <w:r>
        <w:rPr>
          <w:sz w:val="20"/>
        </w:rPr>
        <w:t xml:space="preserve"> настоящего Положения.</w:t>
      </w:r>
    </w:p>
    <w:p>
      <w:pPr>
        <w:pStyle w:val="0"/>
        <w:spacing w:before="200" w:line-rule="auto"/>
        <w:ind w:firstLine="540"/>
        <w:jc w:val="both"/>
      </w:pPr>
      <w:r>
        <w:rPr>
          <w:sz w:val="20"/>
        </w:rPr>
        <w:t xml:space="preserve">В случае, указанном в </w:t>
      </w:r>
      <w:hyperlink w:history="0" w:anchor="P18484" w:tooltip="4) направляет документы в обособленное подразделение государственного учреждения по месту жительства (месту пребывания) заявителя в день их поступления - в случае их представления в обособленное подразделение государственного учреждения не по месту жительства (месту пребывания) заявителя;">
        <w:r>
          <w:rPr>
            <w:sz w:val="20"/>
            <w:color w:val="0000ff"/>
          </w:rPr>
          <w:t xml:space="preserve">подпункте 4</w:t>
        </w:r>
      </w:hyperlink>
      <w:r>
        <w:rPr>
          <w:sz w:val="20"/>
        </w:rPr>
        <w:t xml:space="preserve"> настоящего пункта, обособленное подразделение государственного учреждения, в которое поступили документы, в течение трех рабочих дней со дня поступления документов письменно уведомляет заявителя о перенаправлении поступивших документов в обособленное подразделение государственного учреждения по месту жительства (месту пребывания) заявителя.</w:t>
      </w:r>
    </w:p>
    <w:p>
      <w:pPr>
        <w:pStyle w:val="0"/>
        <w:spacing w:before="200" w:line-rule="auto"/>
        <w:ind w:firstLine="540"/>
        <w:jc w:val="both"/>
      </w:pPr>
      <w:r>
        <w:rPr>
          <w:sz w:val="20"/>
        </w:rPr>
        <w:t xml:space="preserve">Государственное учреждение уведомляет заявителя о решениях, указанных в </w:t>
      </w:r>
      <w:hyperlink w:history="0" w:anchor="P18485" w:tooltip="5) принимает одно из следующих решений:">
        <w:r>
          <w:rPr>
            <w:sz w:val="20"/>
            <w:color w:val="0000ff"/>
          </w:rPr>
          <w:t xml:space="preserve">подпункте 5</w:t>
        </w:r>
      </w:hyperlink>
      <w:r>
        <w:rPr>
          <w:sz w:val="20"/>
        </w:rPr>
        <w:t xml:space="preserve"> настоящего пункта, в течение трех рабочих дней со дня принятия данных решений.</w:t>
      </w:r>
    </w:p>
    <w:p>
      <w:pPr>
        <w:pStyle w:val="0"/>
        <w:spacing w:before="200" w:line-rule="auto"/>
        <w:ind w:firstLine="540"/>
        <w:jc w:val="both"/>
      </w:pPr>
      <w:r>
        <w:rPr>
          <w:sz w:val="20"/>
        </w:rPr>
        <w:t xml:space="preserve">В случае, предусмотренном </w:t>
      </w:r>
      <w:hyperlink w:history="0" w:anchor="P18487" w:tooltip="б) об отказе в предоставлении компенсации расходов по оплате проезда - при наличии оснований, указанных в пункте 28 настоящего Положения.">
        <w:r>
          <w:rPr>
            <w:sz w:val="20"/>
            <w:color w:val="0000ff"/>
          </w:rPr>
          <w:t xml:space="preserve">подпунктом "б" подпункта 5</w:t>
        </w:r>
      </w:hyperlink>
      <w:r>
        <w:rPr>
          <w:sz w:val="20"/>
        </w:rPr>
        <w:t xml:space="preserve"> настоящего пункта, заявителю разъясняются основания отказа и порядок оспаривания (обжалования) принятого решения.</w:t>
      </w:r>
    </w:p>
    <w:bookmarkStart w:id="18491" w:name="P18491"/>
    <w:bookmarkEnd w:id="18491"/>
    <w:p>
      <w:pPr>
        <w:pStyle w:val="0"/>
        <w:spacing w:before="200" w:line-rule="auto"/>
        <w:ind w:firstLine="540"/>
        <w:jc w:val="both"/>
      </w:pPr>
      <w:r>
        <w:rPr>
          <w:sz w:val="20"/>
        </w:rPr>
        <w:t xml:space="preserve">28. Основаниями для принятия решения, указанного в </w:t>
      </w:r>
      <w:hyperlink w:history="0" w:anchor="P18487" w:tooltip="б) об отказе в предоставлении компенсации расходов по оплате проезда - при наличии оснований, указанных в пункте 28 настоящего Положения.">
        <w:r>
          <w:rPr>
            <w:sz w:val="20"/>
            <w:color w:val="0000ff"/>
          </w:rPr>
          <w:t xml:space="preserve">подпункте "б" подпункта 5 пункта 27</w:t>
        </w:r>
      </w:hyperlink>
      <w:r>
        <w:rPr>
          <w:sz w:val="20"/>
        </w:rPr>
        <w:t xml:space="preserve"> настоящего Положения, являются:</w:t>
      </w:r>
    </w:p>
    <w:p>
      <w:pPr>
        <w:pStyle w:val="0"/>
        <w:spacing w:before="200" w:line-rule="auto"/>
        <w:ind w:firstLine="540"/>
        <w:jc w:val="both"/>
      </w:pPr>
      <w:r>
        <w:rPr>
          <w:sz w:val="20"/>
        </w:rPr>
        <w:t xml:space="preserve">1) заявитель не относится к числу лиц, указанных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w:t>
      </w:r>
    </w:p>
    <w:p>
      <w:pPr>
        <w:pStyle w:val="0"/>
        <w:spacing w:before="200" w:line-rule="auto"/>
        <w:ind w:firstLine="540"/>
        <w:jc w:val="both"/>
      </w:pPr>
      <w:r>
        <w:rPr>
          <w:sz w:val="20"/>
        </w:rPr>
        <w:t xml:space="preserve">2) непредставление одного или нескольких документов, предусмотренных </w:t>
      </w:r>
      <w:hyperlink w:history="0" w:anchor="P18389" w:tooltip="13. Для получения права на компенсацию расходов по оплате проезда граждане, указанные в пункте 3 настоящего Положения (далее в настоящем разделе - заявители), обращаются в обособленное подразделение государственного учреждения по своему месту жительства (месту пребывания) с предоставлением следующих документов:">
        <w:r>
          <w:rPr>
            <w:sz w:val="20"/>
            <w:color w:val="0000ff"/>
          </w:rPr>
          <w:t xml:space="preserve">пунктом 13</w:t>
        </w:r>
      </w:hyperlink>
      <w:r>
        <w:rPr>
          <w:sz w:val="20"/>
        </w:rPr>
        <w:t xml:space="preserve"> настоящего Положения;</w:t>
      </w:r>
    </w:p>
    <w:p>
      <w:pPr>
        <w:pStyle w:val="0"/>
        <w:spacing w:before="200" w:line-rule="auto"/>
        <w:ind w:firstLine="540"/>
        <w:jc w:val="both"/>
      </w:pPr>
      <w:r>
        <w:rPr>
          <w:sz w:val="20"/>
        </w:rPr>
        <w:t xml:space="preserve">3) представление заявителем недостоверных сведений;</w:t>
      </w:r>
    </w:p>
    <w:p>
      <w:pPr>
        <w:pStyle w:val="0"/>
        <w:spacing w:before="200" w:line-rule="auto"/>
        <w:ind w:firstLine="540"/>
        <w:jc w:val="both"/>
      </w:pPr>
      <w:r>
        <w:rPr>
          <w:sz w:val="20"/>
        </w:rPr>
        <w:t xml:space="preserve">4) несоответствие требованиям, установленным </w:t>
      </w:r>
      <w:hyperlink w:history="0" w:anchor="P18356" w:tooltip="4. Гражданам, указанным в пункте 3 настоящего Положения, компенсация расходов по оплате проезда предоставляется в размере 50 процентов стоимости проездных документов, но не чаще двух раз в течение одного календарного года, при проезде гражданина воздушным транспортом из муниципального образования Архангельской области, указанного в абзаце первом пункта 3 настоящего Положения (далее - муниципальное образование), до административного центра и не чаще двух раз в течение одного календарного года из администр...">
        <w:r>
          <w:rPr>
            <w:sz w:val="20"/>
            <w:color w:val="0000ff"/>
          </w:rPr>
          <w:t xml:space="preserve">пунктами 4</w:t>
        </w:r>
      </w:hyperlink>
      <w:r>
        <w:rPr>
          <w:sz w:val="20"/>
        </w:rPr>
        <w:t xml:space="preserve">, </w:t>
      </w:r>
      <w:hyperlink w:history="0" w:anchor="P18359" w:tooltip="6. Гражданам, указанным в пункте 3 настоящего Положения, имеющим право одновременно на компенсацию расходов по оплате проезда по нескольким основаниям, указанным в пункте 3 настоящего Положения, компенсация предоставляется по одному из них по выбору гражданина.">
        <w:r>
          <w:rPr>
            <w:sz w:val="20"/>
            <w:color w:val="0000ff"/>
          </w:rPr>
          <w:t xml:space="preserve">6</w:t>
        </w:r>
      </w:hyperlink>
      <w:r>
        <w:rPr>
          <w:sz w:val="20"/>
        </w:rPr>
        <w:t xml:space="preserve">, </w:t>
      </w:r>
      <w:hyperlink w:history="0" w:anchor="P18389" w:tooltip="13. Для получения права на компенсацию расходов по оплате проезда граждане, указанные в пункте 3 настоящего Положения (далее в настоящем разделе - заявители), обращаются в обособленное подразделение государственного учреждения по своему месту жительства (месту пребывания) с предоставлением следующих документов:">
        <w:r>
          <w:rPr>
            <w:sz w:val="20"/>
            <w:color w:val="0000ff"/>
          </w:rPr>
          <w:t xml:space="preserve">13</w:t>
        </w:r>
      </w:hyperlink>
      <w:r>
        <w:rPr>
          <w:sz w:val="20"/>
        </w:rPr>
        <w:t xml:space="preserve"> и </w:t>
      </w:r>
      <w:hyperlink w:history="0" w:anchor="P18435" w:tooltip="17. Документы и копии документов, указанные в пунктах 13 и 14 настоящего Положения, представляются гражданами, указанными в пункте 3 настоящего Положения, в соответствующее обособленное подразделение государственного учреждения способами, предусмотренными подпунктами 1 и 3 пункта 16 настоящего Положения.">
        <w:r>
          <w:rPr>
            <w:sz w:val="20"/>
            <w:color w:val="0000ff"/>
          </w:rPr>
          <w:t xml:space="preserve">17</w:t>
        </w:r>
      </w:hyperlink>
      <w:r>
        <w:rPr>
          <w:sz w:val="20"/>
        </w:rPr>
        <w:t xml:space="preserve"> настоящего Положения.</w:t>
      </w:r>
    </w:p>
    <w:p>
      <w:pPr>
        <w:pStyle w:val="0"/>
        <w:spacing w:before="200" w:line-rule="auto"/>
        <w:ind w:firstLine="540"/>
        <w:jc w:val="both"/>
      </w:pPr>
      <w:r>
        <w:rPr>
          <w:sz w:val="20"/>
        </w:rPr>
        <w:t xml:space="preserve">29. В случае отсутствия оснований, указанных в </w:t>
      </w:r>
      <w:hyperlink w:history="0" w:anchor="P18491" w:tooltip="28. Основаниями для принятия решения, указанного в подпункте &quot;б&quot; подпункта 5 пункта 27 настоящего Положения, являются:">
        <w:r>
          <w:rPr>
            <w:sz w:val="20"/>
            <w:color w:val="0000ff"/>
          </w:rPr>
          <w:t xml:space="preserve">пункте 28</w:t>
        </w:r>
      </w:hyperlink>
      <w:r>
        <w:rPr>
          <w:sz w:val="20"/>
        </w:rPr>
        <w:t xml:space="preserve"> настоящего Положения, государственное учреждение принимает решение, указанное в </w:t>
      </w:r>
      <w:hyperlink w:history="0" w:anchor="P18455" w:tooltip="а) о предоставлении права на бесплатный проезд - при отсутствии оснований, указанных в пункте 23 настоящего Положения;">
        <w:r>
          <w:rPr>
            <w:sz w:val="20"/>
            <w:color w:val="0000ff"/>
          </w:rPr>
          <w:t xml:space="preserve">подпункте "а" подпункта 5 пункта 21</w:t>
        </w:r>
      </w:hyperlink>
      <w:r>
        <w:rPr>
          <w:sz w:val="20"/>
        </w:rPr>
        <w:t xml:space="preserve"> настоящего Положения.</w:t>
      </w:r>
    </w:p>
    <w:p>
      <w:pPr>
        <w:pStyle w:val="0"/>
        <w:spacing w:before="200" w:line-rule="auto"/>
        <w:ind w:firstLine="540"/>
        <w:jc w:val="both"/>
      </w:pPr>
      <w:r>
        <w:rPr>
          <w:sz w:val="20"/>
        </w:rPr>
        <w:t xml:space="preserve">30. Уведомления, предусмотренные </w:t>
      </w:r>
      <w:hyperlink w:history="0" w:anchor="P18479" w:tooltip="27. Государственное учреждение в течение 20 рабочих дней со дня поступления документов, указанных в пунктах 13 и 14 настоящего Положения:">
        <w:r>
          <w:rPr>
            <w:sz w:val="20"/>
            <w:color w:val="0000ff"/>
          </w:rPr>
          <w:t xml:space="preserve">пунктом 27</w:t>
        </w:r>
      </w:hyperlink>
      <w:r>
        <w:rPr>
          <w:sz w:val="20"/>
        </w:rPr>
        <w:t xml:space="preserve"> настоящего Положения, направляются заявителю в письменной форме одним из способов, указанных им в заявлении.</w:t>
      </w:r>
    </w:p>
    <w:p>
      <w:pPr>
        <w:pStyle w:val="0"/>
        <w:jc w:val="both"/>
      </w:pPr>
      <w:r>
        <w:rPr>
          <w:sz w:val="20"/>
        </w:rPr>
      </w:r>
    </w:p>
    <w:p>
      <w:pPr>
        <w:pStyle w:val="2"/>
        <w:outlineLvl w:val="1"/>
        <w:jc w:val="center"/>
      </w:pPr>
      <w:r>
        <w:rPr>
          <w:sz w:val="20"/>
        </w:rPr>
        <w:t xml:space="preserve">VII. Порядок осуществления бесплатного проезда</w:t>
      </w:r>
    </w:p>
    <w:p>
      <w:pPr>
        <w:pStyle w:val="2"/>
        <w:jc w:val="center"/>
      </w:pPr>
      <w:r>
        <w:rPr>
          <w:sz w:val="20"/>
        </w:rPr>
        <w:t xml:space="preserve">воздушным транспортом</w:t>
      </w:r>
    </w:p>
    <w:p>
      <w:pPr>
        <w:pStyle w:val="0"/>
        <w:jc w:val="both"/>
      </w:pPr>
      <w:r>
        <w:rPr>
          <w:sz w:val="20"/>
        </w:rPr>
      </w:r>
    </w:p>
    <w:p>
      <w:pPr>
        <w:pStyle w:val="0"/>
        <w:ind w:firstLine="540"/>
        <w:jc w:val="both"/>
      </w:pPr>
      <w:r>
        <w:rPr>
          <w:sz w:val="20"/>
        </w:rPr>
        <w:t xml:space="preserve">31. Для оформления проездных документов на воздушный транспорт (далее - проездные документы) гражданин, указанный в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пункте 2</w:t>
        </w:r>
      </w:hyperlink>
      <w:r>
        <w:rPr>
          <w:sz w:val="20"/>
        </w:rPr>
        <w:t xml:space="preserve"> настоящего Положения, получивший требование, обращается к перевозчику (его представителю).</w:t>
      </w:r>
    </w:p>
    <w:p>
      <w:pPr>
        <w:pStyle w:val="0"/>
        <w:spacing w:before="200" w:line-rule="auto"/>
        <w:ind w:firstLine="540"/>
        <w:jc w:val="both"/>
      </w:pPr>
      <w:r>
        <w:rPr>
          <w:sz w:val="20"/>
        </w:rPr>
        <w:t xml:space="preserve">32. Представление проездных документов в государственное учреждение после осуществления бесплатного проезда воздушным транспортом не требуется.</w:t>
      </w:r>
    </w:p>
    <w:p>
      <w:pPr>
        <w:pStyle w:val="0"/>
        <w:spacing w:before="200" w:line-rule="auto"/>
        <w:ind w:firstLine="540"/>
        <w:jc w:val="both"/>
      </w:pPr>
      <w:r>
        <w:rPr>
          <w:sz w:val="20"/>
        </w:rPr>
        <w:t xml:space="preserve">33. Компенсация расходов, произведенных гражданами, указанными в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пункте 2</w:t>
        </w:r>
      </w:hyperlink>
      <w:r>
        <w:rPr>
          <w:sz w:val="20"/>
        </w:rPr>
        <w:t xml:space="preserve"> настоящего Положения, в связи с приобретением ими проездных документов и (или) документов, связанных с их приобретением, на проезд воздушным транспортом, не осуществляется.</w:t>
      </w:r>
    </w:p>
    <w:p>
      <w:pPr>
        <w:pStyle w:val="0"/>
        <w:jc w:val="both"/>
      </w:pPr>
      <w:r>
        <w:rPr>
          <w:sz w:val="20"/>
        </w:rPr>
      </w:r>
    </w:p>
    <w:p>
      <w:pPr>
        <w:pStyle w:val="2"/>
        <w:outlineLvl w:val="1"/>
        <w:jc w:val="center"/>
      </w:pPr>
      <w:r>
        <w:rPr>
          <w:sz w:val="20"/>
        </w:rPr>
        <w:t xml:space="preserve">VIII. Порядок выплаты компенсации расходов</w:t>
      </w:r>
    </w:p>
    <w:p>
      <w:pPr>
        <w:pStyle w:val="2"/>
        <w:jc w:val="center"/>
      </w:pPr>
      <w:r>
        <w:rPr>
          <w:sz w:val="20"/>
        </w:rPr>
        <w:t xml:space="preserve">по оплате проезда</w:t>
      </w:r>
    </w:p>
    <w:p>
      <w:pPr>
        <w:pStyle w:val="0"/>
        <w:jc w:val="both"/>
      </w:pPr>
      <w:r>
        <w:rPr>
          <w:sz w:val="20"/>
        </w:rPr>
      </w:r>
    </w:p>
    <w:p>
      <w:pPr>
        <w:pStyle w:val="0"/>
        <w:ind w:firstLine="540"/>
        <w:jc w:val="both"/>
      </w:pPr>
      <w:r>
        <w:rPr>
          <w:sz w:val="20"/>
        </w:rPr>
        <w:t xml:space="preserve">34. Гражданам, указанным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компенсация расходов по оплате проезда предоставляется и выплачивается в месяце, в котором принято решение государственным учреждением о предоставлении компенсации расходов по оплате проезда, либо в месяце, следующем за месяцем, в котором государственным учреждением принято решение о предоставлении компенсации расходов по оплате проезда.</w:t>
      </w:r>
    </w:p>
    <w:p>
      <w:pPr>
        <w:pStyle w:val="0"/>
        <w:spacing w:before="200" w:line-rule="auto"/>
        <w:ind w:firstLine="540"/>
        <w:jc w:val="both"/>
      </w:pPr>
      <w:r>
        <w:rPr>
          <w:sz w:val="20"/>
        </w:rPr>
        <w:t xml:space="preserve">35. Сумма компенсации расходов по оплате проезда, неправомерно выплаченная гражданам, имеющим право на компенсацию расходов по оплате проезда, вследствие представления ими документов (копий документов), содержащих недостоверные сведения, или по причине сокрытия данными гражданами сведений, влияющих на право получения компенсации расходов по оплате проезда, возмещается гражданами добровольно или взыскивается в судебном порядке в соответствии с законодательством Российской Федерации.</w:t>
      </w:r>
    </w:p>
    <w:p>
      <w:pPr>
        <w:pStyle w:val="0"/>
        <w:jc w:val="both"/>
      </w:pPr>
      <w:r>
        <w:rPr>
          <w:sz w:val="20"/>
        </w:rPr>
      </w:r>
    </w:p>
    <w:bookmarkStart w:id="18512" w:name="P18512"/>
    <w:bookmarkEnd w:id="18512"/>
    <w:p>
      <w:pPr>
        <w:pStyle w:val="2"/>
        <w:outlineLvl w:val="1"/>
        <w:jc w:val="center"/>
      </w:pPr>
      <w:r>
        <w:rPr>
          <w:sz w:val="20"/>
        </w:rPr>
        <w:t xml:space="preserve">IX. Порядок учета и исчисления величины среднедушевого</w:t>
      </w:r>
    </w:p>
    <w:p>
      <w:pPr>
        <w:pStyle w:val="2"/>
        <w:jc w:val="center"/>
      </w:pPr>
      <w:r>
        <w:rPr>
          <w:sz w:val="20"/>
        </w:rPr>
        <w:t xml:space="preserve">дохода семьи и дохода одиноко проживающего гражданина</w:t>
      </w:r>
    </w:p>
    <w:p>
      <w:pPr>
        <w:pStyle w:val="2"/>
        <w:jc w:val="center"/>
      </w:pPr>
      <w:r>
        <w:rPr>
          <w:sz w:val="20"/>
        </w:rPr>
        <w:t xml:space="preserve">в целях предоставления компенсации</w:t>
      </w:r>
    </w:p>
    <w:p>
      <w:pPr>
        <w:pStyle w:val="2"/>
        <w:jc w:val="center"/>
      </w:pPr>
      <w:r>
        <w:rPr>
          <w:sz w:val="20"/>
        </w:rPr>
        <w:t xml:space="preserve">расходов по оплате проезда</w:t>
      </w:r>
    </w:p>
    <w:p>
      <w:pPr>
        <w:pStyle w:val="0"/>
        <w:jc w:val="both"/>
      </w:pPr>
      <w:r>
        <w:rPr>
          <w:sz w:val="20"/>
        </w:rPr>
      </w:r>
    </w:p>
    <w:p>
      <w:pPr>
        <w:pStyle w:val="0"/>
        <w:ind w:firstLine="540"/>
        <w:jc w:val="both"/>
      </w:pPr>
      <w:r>
        <w:rPr>
          <w:sz w:val="20"/>
        </w:rPr>
        <w:t xml:space="preserve">36. Среднедушевой доход семьи гражданина, указанного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(далее в настоящем разделе - гражданин), или среднедушевой доход одиноко проживающего гражданина рассчитывается государственным учреждением на основании сведений о составе семьи гражданина, учитываемом при расчете среднедушевого дохода семьи гражданина, и сведений о доходах, полученных членами семьи гражданина или одиноко проживающим гражданином, учитываемых при расчете среднедушевого дохода семьи гражданина или среднедушевого дохода одиноко проживающего гражданина.</w:t>
      </w:r>
    </w:p>
    <w:bookmarkStart w:id="18518" w:name="P18518"/>
    <w:bookmarkEnd w:id="18518"/>
    <w:p>
      <w:pPr>
        <w:pStyle w:val="0"/>
        <w:spacing w:before="200" w:line-rule="auto"/>
        <w:ind w:firstLine="540"/>
        <w:jc w:val="both"/>
      </w:pPr>
      <w:r>
        <w:rPr>
          <w:sz w:val="20"/>
        </w:rPr>
        <w:t xml:space="preserve">37. К доходам семьи гражданина или одиноко проживающего гражданина относятся:</w:t>
      </w:r>
    </w:p>
    <w:p>
      <w:pPr>
        <w:pStyle w:val="0"/>
        <w:spacing w:before="200" w:line-rule="auto"/>
        <w:ind w:firstLine="540"/>
        <w:jc w:val="both"/>
      </w:pPr>
      <w:r>
        <w:rPr>
          <w:sz w:val="20"/>
        </w:rPr>
        <w:t xml:space="preserve">1) доходы, связанные с трудовой (служебной) деятельностью, указанные в </w:t>
      </w:r>
      <w:hyperlink w:history="0" w:anchor="P18529" w:tooltip="38. Доходы, связанные с трудовой (служебной) деятельностью:">
        <w:r>
          <w:rPr>
            <w:sz w:val="20"/>
            <w:color w:val="0000ff"/>
          </w:rPr>
          <w:t xml:space="preserve">пункте 38</w:t>
        </w:r>
      </w:hyperlink>
      <w:r>
        <w:rPr>
          <w:sz w:val="20"/>
        </w:rPr>
        <w:t xml:space="preserve"> настоящего Положения;</w:t>
      </w:r>
    </w:p>
    <w:p>
      <w:pPr>
        <w:pStyle w:val="0"/>
        <w:spacing w:before="200" w:line-rule="auto"/>
        <w:ind w:firstLine="540"/>
        <w:jc w:val="both"/>
      </w:pPr>
      <w:r>
        <w:rPr>
          <w:sz w:val="20"/>
        </w:rPr>
        <w:t xml:space="preserve">2) выплаты лицам, замещающим государственные или муниципальные должности, указанные в </w:t>
      </w:r>
      <w:hyperlink w:history="0" w:anchor="P18535" w:tooltip="39. Выплаты лицам, замещающим государственные или муниципальные должности:">
        <w:r>
          <w:rPr>
            <w:sz w:val="20"/>
            <w:color w:val="0000ff"/>
          </w:rPr>
          <w:t xml:space="preserve">пункте 39</w:t>
        </w:r>
      </w:hyperlink>
      <w:r>
        <w:rPr>
          <w:sz w:val="20"/>
        </w:rPr>
        <w:t xml:space="preserve"> настоящего Положения;</w:t>
      </w:r>
    </w:p>
    <w:p>
      <w:pPr>
        <w:pStyle w:val="0"/>
        <w:spacing w:before="200" w:line-rule="auto"/>
        <w:ind w:firstLine="540"/>
        <w:jc w:val="both"/>
      </w:pPr>
      <w:r>
        <w:rPr>
          <w:sz w:val="20"/>
        </w:rPr>
        <w:t xml:space="preserve">3) выплаты военнослужащим и приравненным к ним лицам, указанные в </w:t>
      </w:r>
      <w:hyperlink w:history="0" w:anchor="P18542" w:tooltip="40. Выплаты военнослужащим и приравненным к ним лицам:">
        <w:r>
          <w:rPr>
            <w:sz w:val="20"/>
            <w:color w:val="0000ff"/>
          </w:rPr>
          <w:t xml:space="preserve">пункте 40</w:t>
        </w:r>
      </w:hyperlink>
      <w:r>
        <w:rPr>
          <w:sz w:val="20"/>
        </w:rPr>
        <w:t xml:space="preserve"> настоящего Положения;</w:t>
      </w:r>
    </w:p>
    <w:p>
      <w:pPr>
        <w:pStyle w:val="0"/>
        <w:spacing w:before="200" w:line-rule="auto"/>
        <w:ind w:firstLine="540"/>
        <w:jc w:val="both"/>
      </w:pPr>
      <w:r>
        <w:rPr>
          <w:sz w:val="20"/>
        </w:rPr>
        <w:t xml:space="preserve">4) вознаграждения, выплачиваемые адвокатам в соответствии с соглашениями об оказании юридической помощи;</w:t>
      </w:r>
    </w:p>
    <w:p>
      <w:pPr>
        <w:pStyle w:val="0"/>
        <w:spacing w:before="200" w:line-rule="auto"/>
        <w:ind w:firstLine="540"/>
        <w:jc w:val="both"/>
      </w:pPr>
      <w:r>
        <w:rPr>
          <w:sz w:val="20"/>
        </w:rPr>
        <w:t xml:space="preserve">5) доходы, получаемые нотариусами, занимающимися частной практикой;</w:t>
      </w:r>
    </w:p>
    <w:p>
      <w:pPr>
        <w:pStyle w:val="0"/>
        <w:spacing w:before="200" w:line-rule="auto"/>
        <w:ind w:firstLine="540"/>
        <w:jc w:val="both"/>
      </w:pPr>
      <w:r>
        <w:rPr>
          <w:sz w:val="20"/>
        </w:rPr>
        <w:t xml:space="preserve">6) социальные выплаты, указанные в </w:t>
      </w:r>
      <w:hyperlink w:history="0" w:anchor="P18555" w:tooltip="41. Социальные выплаты:">
        <w:r>
          <w:rPr>
            <w:sz w:val="20"/>
            <w:color w:val="0000ff"/>
          </w:rPr>
          <w:t xml:space="preserve">пункте 41</w:t>
        </w:r>
      </w:hyperlink>
      <w:r>
        <w:rPr>
          <w:sz w:val="20"/>
        </w:rPr>
        <w:t xml:space="preserve"> настоящего Положения;</w:t>
      </w:r>
    </w:p>
    <w:p>
      <w:pPr>
        <w:pStyle w:val="0"/>
        <w:spacing w:before="200" w:line-rule="auto"/>
        <w:ind w:firstLine="540"/>
        <w:jc w:val="both"/>
      </w:pPr>
      <w:r>
        <w:rPr>
          <w:sz w:val="20"/>
        </w:rPr>
        <w:t xml:space="preserve">7) выплаты страхового обеспечения по обязательному социальному страхованию, указанные в </w:t>
      </w:r>
      <w:hyperlink w:history="0" w:anchor="P18583" w:tooltip="42. Выплаты страхового обеспечения по обязательному социальному страхованию, в том числе:">
        <w:r>
          <w:rPr>
            <w:sz w:val="20"/>
            <w:color w:val="0000ff"/>
          </w:rPr>
          <w:t xml:space="preserve">пункте 42</w:t>
        </w:r>
      </w:hyperlink>
      <w:r>
        <w:rPr>
          <w:sz w:val="20"/>
        </w:rPr>
        <w:t xml:space="preserve"> настоящего Положения;</w:t>
      </w:r>
    </w:p>
    <w:p>
      <w:pPr>
        <w:pStyle w:val="0"/>
        <w:spacing w:before="200" w:line-rule="auto"/>
        <w:ind w:firstLine="540"/>
        <w:jc w:val="both"/>
      </w:pPr>
      <w:r>
        <w:rPr>
          <w:sz w:val="20"/>
        </w:rPr>
        <w:t xml:space="preserve">8) стипендии, материальная помощь и другие денежные выплаты, предусмотренные законодательством об образовании и выплачиваемые обучающимся в организациях, осуществляющих образовательную деятельность;</w:t>
      </w:r>
    </w:p>
    <w:p>
      <w:pPr>
        <w:pStyle w:val="0"/>
        <w:spacing w:before="200" w:line-rule="auto"/>
        <w:ind w:firstLine="540"/>
        <w:jc w:val="both"/>
      </w:pPr>
      <w:r>
        <w:rPr>
          <w:sz w:val="20"/>
        </w:rPr>
        <w:t xml:space="preserve">9) доходы по основаниям, предусмотренным гражданским законодательством, указанные в </w:t>
      </w:r>
      <w:hyperlink w:history="0" w:anchor="P18591" w:tooltip="43. Доходы по основаниям, предусмотренным гражданским законодательством:">
        <w:r>
          <w:rPr>
            <w:sz w:val="20"/>
            <w:color w:val="0000ff"/>
          </w:rPr>
          <w:t xml:space="preserve">пункте 43</w:t>
        </w:r>
      </w:hyperlink>
      <w:r>
        <w:rPr>
          <w:sz w:val="20"/>
        </w:rPr>
        <w:t xml:space="preserve"> настоящего Положения;</w:t>
      </w:r>
    </w:p>
    <w:p>
      <w:pPr>
        <w:pStyle w:val="0"/>
        <w:spacing w:before="200" w:line-rule="auto"/>
        <w:ind w:firstLine="540"/>
        <w:jc w:val="both"/>
      </w:pPr>
      <w:r>
        <w:rPr>
          <w:sz w:val="20"/>
        </w:rPr>
        <w:t xml:space="preserve">10) другие доходы, указанные в </w:t>
      </w:r>
      <w:hyperlink w:history="0" w:anchor="P18601" w:tooltip="44. Другие доходы:">
        <w:r>
          <w:rPr>
            <w:sz w:val="20"/>
            <w:color w:val="0000ff"/>
          </w:rPr>
          <w:t xml:space="preserve">пункте 44</w:t>
        </w:r>
      </w:hyperlink>
      <w:r>
        <w:rPr>
          <w:sz w:val="20"/>
        </w:rPr>
        <w:t xml:space="preserve"> настоящего Положения.</w:t>
      </w:r>
    </w:p>
    <w:bookmarkStart w:id="18529" w:name="P18529"/>
    <w:bookmarkEnd w:id="18529"/>
    <w:p>
      <w:pPr>
        <w:pStyle w:val="0"/>
        <w:spacing w:before="200" w:line-rule="auto"/>
        <w:ind w:firstLine="540"/>
        <w:jc w:val="both"/>
      </w:pPr>
      <w:r>
        <w:rPr>
          <w:sz w:val="20"/>
        </w:rPr>
        <w:t xml:space="preserve">38. Доходы, связанные с трудовой (служебной) деятельностью:</w:t>
      </w:r>
    </w:p>
    <w:p>
      <w:pPr>
        <w:pStyle w:val="0"/>
        <w:spacing w:before="200" w:line-rule="auto"/>
        <w:ind w:firstLine="540"/>
        <w:jc w:val="both"/>
      </w:pPr>
      <w:r>
        <w:rPr>
          <w:sz w:val="20"/>
        </w:rPr>
        <w:t xml:space="preserve">1) все предусмотренные системой оплаты труда выплаты у работников, работающих по трудовым договорам, а также материальная помощь, выплачиваемая работодателями работникам;</w:t>
      </w:r>
    </w:p>
    <w:p>
      <w:pPr>
        <w:pStyle w:val="0"/>
        <w:spacing w:before="200" w:line-rule="auto"/>
        <w:ind w:firstLine="540"/>
        <w:jc w:val="both"/>
      </w:pPr>
      <w:r>
        <w:rPr>
          <w:sz w:val="20"/>
        </w:rPr>
        <w:t xml:space="preserve">2) все виды выплат, входящих в денежное содержание государственных и муниципальных служащих;</w:t>
      </w:r>
    </w:p>
    <w:p>
      <w:pPr>
        <w:pStyle w:val="0"/>
        <w:spacing w:before="200" w:line-rule="auto"/>
        <w:ind w:firstLine="540"/>
        <w:jc w:val="both"/>
      </w:pPr>
      <w:r>
        <w:rPr>
          <w:sz w:val="20"/>
        </w:rPr>
        <w:t xml:space="preserve">3) средний заработок, выплачиваемый в случаях, предусмотренных трудовым законодательством;</w:t>
      </w:r>
    </w:p>
    <w:p>
      <w:pPr>
        <w:pStyle w:val="0"/>
        <w:spacing w:before="200" w:line-rule="auto"/>
        <w:ind w:firstLine="540"/>
        <w:jc w:val="both"/>
      </w:pPr>
      <w:r>
        <w:rPr>
          <w:sz w:val="20"/>
        </w:rPr>
        <w:t xml:space="preserve">4) компенсации, выплачиваемые государственными органами или общественными объединениями за время исполнения государственных или общественных обязанностей;</w:t>
      </w:r>
    </w:p>
    <w:p>
      <w:pPr>
        <w:pStyle w:val="0"/>
        <w:spacing w:before="200" w:line-rule="auto"/>
        <w:ind w:firstLine="540"/>
        <w:jc w:val="both"/>
      </w:pPr>
      <w:r>
        <w:rPr>
          <w:sz w:val="20"/>
        </w:rPr>
        <w:t xml:space="preserve">5) выходные пособия, выплачиваемые при увольнении, компенсации при выходе в отставку, средний заработок, сохраняемый на период трудоустройства при увольнении в связи с ликвидацией организации, сокращением численности или штата работников, иные компенсации, выплачиваемые в связи с увольнением.</w:t>
      </w:r>
    </w:p>
    <w:bookmarkStart w:id="18535" w:name="P18535"/>
    <w:bookmarkEnd w:id="18535"/>
    <w:p>
      <w:pPr>
        <w:pStyle w:val="0"/>
        <w:spacing w:before="200" w:line-rule="auto"/>
        <w:ind w:firstLine="540"/>
        <w:jc w:val="both"/>
      </w:pPr>
      <w:r>
        <w:rPr>
          <w:sz w:val="20"/>
        </w:rPr>
        <w:t xml:space="preserve">39. Выплаты лицам, замещающим государственные или муниципальные должности:</w:t>
      </w:r>
    </w:p>
    <w:p>
      <w:pPr>
        <w:pStyle w:val="0"/>
        <w:spacing w:before="200" w:line-rule="auto"/>
        <w:ind w:firstLine="540"/>
        <w:jc w:val="both"/>
      </w:pPr>
      <w:r>
        <w:rPr>
          <w:sz w:val="20"/>
        </w:rPr>
        <w:t xml:space="preserve">1) денежное вознаграждение, денежное поощрение и иные выплаты, входящие в оплату труда лиц, замещающих государственные или муниципальные должности, а также материальная помощь, оказываемая данным лицам;</w:t>
      </w:r>
    </w:p>
    <w:p>
      <w:pPr>
        <w:pStyle w:val="0"/>
        <w:spacing w:before="200" w:line-rule="auto"/>
        <w:ind w:firstLine="540"/>
        <w:jc w:val="both"/>
      </w:pPr>
      <w:r>
        <w:rPr>
          <w:sz w:val="20"/>
        </w:rPr>
        <w:t xml:space="preserve">2) средний заработок, выплачиваемый в случаях, предусмотренных трудовым законодательством;</w:t>
      </w:r>
    </w:p>
    <w:p>
      <w:pPr>
        <w:pStyle w:val="0"/>
        <w:spacing w:before="200" w:line-rule="auto"/>
        <w:ind w:firstLine="540"/>
        <w:jc w:val="both"/>
      </w:pPr>
      <w:r>
        <w:rPr>
          <w:sz w:val="20"/>
        </w:rPr>
        <w:t xml:space="preserve">3) выплаты, предоставляемые при прекращении полномочий лиц, замещающих государственные или муниципальные должности;</w:t>
      </w:r>
    </w:p>
    <w:p>
      <w:pPr>
        <w:pStyle w:val="0"/>
        <w:spacing w:before="200" w:line-rule="auto"/>
        <w:ind w:firstLine="540"/>
        <w:jc w:val="both"/>
      </w:pPr>
      <w:r>
        <w:rPr>
          <w:sz w:val="20"/>
        </w:rPr>
        <w:t xml:space="preserve">4) вознаграждения (компенсации), выплачиваемые в связи с осуществлением своих полномочий, лицам, замещающим государственные или муниципальные должности на непостоянной основе;</w:t>
      </w:r>
    </w:p>
    <w:p>
      <w:pPr>
        <w:pStyle w:val="0"/>
        <w:spacing w:before="200" w:line-rule="auto"/>
        <w:ind w:firstLine="540"/>
        <w:jc w:val="both"/>
      </w:pPr>
      <w:r>
        <w:rPr>
          <w:sz w:val="20"/>
        </w:rPr>
        <w:t xml:space="preserve">5) денежные компенсации за наем (поднаем) жилых помещений, выплачиваемые судьям;</w:t>
      </w:r>
    </w:p>
    <w:p>
      <w:pPr>
        <w:pStyle w:val="0"/>
        <w:spacing w:before="200" w:line-rule="auto"/>
        <w:ind w:firstLine="540"/>
        <w:jc w:val="both"/>
      </w:pPr>
      <w:r>
        <w:rPr>
          <w:sz w:val="20"/>
        </w:rPr>
        <w:t xml:space="preserve">6) ежемесячные денежные компенсации и единовременные пособия, выплачиваемые судьям в возмещение вреда, причиненного их здоровью.</w:t>
      </w:r>
    </w:p>
    <w:bookmarkStart w:id="18542" w:name="P18542"/>
    <w:bookmarkEnd w:id="18542"/>
    <w:p>
      <w:pPr>
        <w:pStyle w:val="0"/>
        <w:spacing w:before="200" w:line-rule="auto"/>
        <w:ind w:firstLine="540"/>
        <w:jc w:val="both"/>
      </w:pPr>
      <w:r>
        <w:rPr>
          <w:sz w:val="20"/>
        </w:rPr>
        <w:t xml:space="preserve">40. Выплаты военнослужащим и приравненным к ним лицам:</w:t>
      </w:r>
    </w:p>
    <w:p>
      <w:pPr>
        <w:pStyle w:val="0"/>
        <w:spacing w:before="200" w:line-rule="auto"/>
        <w:ind w:firstLine="540"/>
        <w:jc w:val="both"/>
      </w:pPr>
      <w:r>
        <w:rPr>
          <w:sz w:val="20"/>
        </w:rPr>
        <w:t xml:space="preserve">1) все виды выплат, входящих в денежное довольствие военнослужащих, сотрудников органов внутренних дел, органов службы безопасности, сотрудников учреждений и органов уголовно-исполнительной системы, сотрудников федеральной противопожарной службы Государственной противопожарной службы, сотрудников таможенных органов Российской Федерации;</w:t>
      </w:r>
    </w:p>
    <w:p>
      <w:pPr>
        <w:pStyle w:val="0"/>
        <w:spacing w:before="200" w:line-rule="auto"/>
        <w:ind w:firstLine="540"/>
        <w:jc w:val="both"/>
      </w:pPr>
      <w:r>
        <w:rPr>
          <w:sz w:val="20"/>
        </w:rPr>
        <w:t xml:space="preserve">2) денежные выплаты гражданам, призванным на военные сборы;</w:t>
      </w:r>
    </w:p>
    <w:p>
      <w:pPr>
        <w:pStyle w:val="0"/>
        <w:spacing w:before="200" w:line-rule="auto"/>
        <w:ind w:firstLine="540"/>
        <w:jc w:val="both"/>
      </w:pPr>
      <w:r>
        <w:rPr>
          <w:sz w:val="20"/>
        </w:rPr>
        <w:t xml:space="preserve">3) денежные выплаты гражданам, пребывающим в мобилизационном людском резерве;</w:t>
      </w:r>
    </w:p>
    <w:p>
      <w:pPr>
        <w:pStyle w:val="0"/>
        <w:spacing w:before="200" w:line-rule="auto"/>
        <w:ind w:firstLine="540"/>
        <w:jc w:val="both"/>
      </w:pPr>
      <w:r>
        <w:rPr>
          <w:sz w:val="20"/>
        </w:rPr>
        <w:t xml:space="preserve">4) все виды выплат, входящих в денежное содержание прокурорских работников, сотрудников Следственного комитета Российской Федерации;</w:t>
      </w:r>
    </w:p>
    <w:p>
      <w:pPr>
        <w:pStyle w:val="0"/>
        <w:spacing w:before="200" w:line-rule="auto"/>
        <w:ind w:firstLine="540"/>
        <w:jc w:val="both"/>
      </w:pPr>
      <w:r>
        <w:rPr>
          <w:sz w:val="20"/>
        </w:rPr>
        <w:t xml:space="preserve">5) денежные компенсации, выплачиваемые военнослужащим, сотрудникам органов внутренних дел взамен вещевого или продовольственного обеспечения;</w:t>
      </w:r>
    </w:p>
    <w:p>
      <w:pPr>
        <w:pStyle w:val="0"/>
        <w:spacing w:before="200" w:line-rule="auto"/>
        <w:ind w:firstLine="540"/>
        <w:jc w:val="both"/>
      </w:pPr>
      <w:r>
        <w:rPr>
          <w:sz w:val="20"/>
        </w:rPr>
        <w:t xml:space="preserve">6) средний заработок, выплачиваемый в случаях, предусмотренных трудовым законодательством;</w:t>
      </w:r>
    </w:p>
    <w:p>
      <w:pPr>
        <w:pStyle w:val="0"/>
        <w:spacing w:before="200" w:line-rule="auto"/>
        <w:ind w:firstLine="540"/>
        <w:jc w:val="both"/>
      </w:pPr>
      <w:r>
        <w:rPr>
          <w:sz w:val="20"/>
        </w:rPr>
        <w:t xml:space="preserve">7) материальная помощь, оказываемая сотрудникам органов внутренних дел, сотрудникам учреждений и органов уголовно-исполнительной системы, сотрудникам федеральной противопожарной службы Государственной противопожарной службы, сотрудникам таможенных органов Российской Федерации, сотрудникам Следственного комитета Российской Федерации;</w:t>
      </w:r>
    </w:p>
    <w:p>
      <w:pPr>
        <w:pStyle w:val="0"/>
        <w:spacing w:before="200" w:line-rule="auto"/>
        <w:ind w:firstLine="540"/>
        <w:jc w:val="both"/>
      </w:pPr>
      <w:r>
        <w:rPr>
          <w:sz w:val="20"/>
        </w:rPr>
        <w:t xml:space="preserve">8) единовременное пособие при увольнении с военной службы, из Государственной противопожарной службы, органов федеральной службы безопасности, органов внутренних дел Российской Федерации, учреждений и органов уголовно-исполнительной системы, войск национальной гвардии Российской Федерации, таможенных органов Российской Федерации и других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 а также единовременные пособия при отчислении с военных сборов граждан, призванных на военные сборы;</w:t>
      </w:r>
    </w:p>
    <w:p>
      <w:pPr>
        <w:pStyle w:val="0"/>
        <w:spacing w:before="200" w:line-rule="auto"/>
        <w:ind w:firstLine="540"/>
        <w:jc w:val="both"/>
      </w:pPr>
      <w:r>
        <w:rPr>
          <w:sz w:val="20"/>
        </w:rPr>
        <w:t xml:space="preserve">9) выходные пособия, выплачиваемые прокурорским работникам, сотрудникам Следственного комитета Российской Федерации;</w:t>
      </w:r>
    </w:p>
    <w:p>
      <w:pPr>
        <w:pStyle w:val="0"/>
        <w:spacing w:before="200" w:line-rule="auto"/>
        <w:ind w:firstLine="540"/>
        <w:jc w:val="both"/>
      </w:pPr>
      <w:r>
        <w:rPr>
          <w:sz w:val="20"/>
        </w:rPr>
        <w:t xml:space="preserve">10) суммы, выплачиваемые гражданам, уволенным со службы в органах внутренних дел, учреждениях и органах уголовно-исполнительной системы, федеральной противопожарной службы Государственной противопожарной службы, органах по контролю за оборотом наркотических средств и психотропных веществ, таможенных органах Российской Федерации без права на пенсию;</w:t>
      </w:r>
    </w:p>
    <w:p>
      <w:pPr>
        <w:pStyle w:val="0"/>
        <w:spacing w:before="200" w:line-rule="auto"/>
        <w:ind w:firstLine="540"/>
        <w:jc w:val="both"/>
      </w:pPr>
      <w:r>
        <w:rPr>
          <w:sz w:val="20"/>
        </w:rPr>
        <w:t xml:space="preserve">11) ежемесячные денежные компенсации и единовременные пособия, выплачиваемые военнослужащим, гражданам, призванным на военные сборы, сотрудникам органов внутренних дел, сотрудникам учреждений и органов уголовно-исполнительной системы, сотрудникам федеральной противопожарной службы Государственной противопожарной службы, сотрудникам таможенных органов Российской Федерации, прокурорским работникам, сотрудникам Следственного комитета Российской Федерации в возмещение вреда, причиненного их здоровью;</w:t>
      </w:r>
    </w:p>
    <w:p>
      <w:pPr>
        <w:pStyle w:val="0"/>
        <w:spacing w:before="200" w:line-rule="auto"/>
        <w:ind w:firstLine="540"/>
        <w:jc w:val="both"/>
      </w:pPr>
      <w:r>
        <w:rPr>
          <w:sz w:val="20"/>
        </w:rPr>
        <w:t xml:space="preserve">12) денежные компенсации за наем (поднаем) жилых помещений, выплачиваемые военнослужащим, сотрудникам органов внутренних дел, сотрудникам учреждений и органов уголовно-исполнительной системы, сотрудникам федеральной противопожарной службы Государственной противопожарной службы, сотрудникам таможенных органов Российской Федерации, прокурорским работникам, сотрудникам Следственного комитета Российской Федерации.</w:t>
      </w:r>
    </w:p>
    <w:bookmarkStart w:id="18555" w:name="P18555"/>
    <w:bookmarkEnd w:id="18555"/>
    <w:p>
      <w:pPr>
        <w:pStyle w:val="0"/>
        <w:spacing w:before="200" w:line-rule="auto"/>
        <w:ind w:firstLine="540"/>
        <w:jc w:val="both"/>
      </w:pPr>
      <w:r>
        <w:rPr>
          <w:sz w:val="20"/>
        </w:rPr>
        <w:t xml:space="preserve">41. Социальные выплаты:</w:t>
      </w:r>
    </w:p>
    <w:p>
      <w:pPr>
        <w:pStyle w:val="0"/>
        <w:spacing w:before="200" w:line-rule="auto"/>
        <w:ind w:firstLine="540"/>
        <w:jc w:val="both"/>
      </w:pPr>
      <w:r>
        <w:rPr>
          <w:sz w:val="20"/>
        </w:rPr>
        <w:t xml:space="preserve">1) пенсии (в том числе выплачиваемые на ребенка), а также надбавки, повышения, увеличения и компенсационные выплаты к ним;</w:t>
      </w:r>
    </w:p>
    <w:p>
      <w:pPr>
        <w:pStyle w:val="0"/>
        <w:spacing w:before="200" w:line-rule="auto"/>
        <w:ind w:firstLine="540"/>
        <w:jc w:val="both"/>
      </w:pPr>
      <w:r>
        <w:rPr>
          <w:sz w:val="20"/>
        </w:rPr>
        <w:t xml:space="preserve">2) дополнительное материальное обеспечение гражданам, установленное в соответствии с федеральным и областным законодательством;</w:t>
      </w:r>
    </w:p>
    <w:p>
      <w:pPr>
        <w:pStyle w:val="0"/>
        <w:spacing w:before="200" w:line-rule="auto"/>
        <w:ind w:firstLine="540"/>
        <w:jc w:val="both"/>
      </w:pPr>
      <w:r>
        <w:rPr>
          <w:sz w:val="20"/>
        </w:rPr>
        <w:t xml:space="preserve">3) социальные доплаты к пенсии;</w:t>
      </w:r>
    </w:p>
    <w:p>
      <w:pPr>
        <w:pStyle w:val="0"/>
        <w:spacing w:before="200" w:line-rule="auto"/>
        <w:ind w:firstLine="540"/>
        <w:jc w:val="both"/>
      </w:pPr>
      <w:r>
        <w:rPr>
          <w:sz w:val="20"/>
        </w:rPr>
        <w:t xml:space="preserve">4) доплаты к пенсии, установленные в соответствии с областными законами;</w:t>
      </w:r>
    </w:p>
    <w:p>
      <w:pPr>
        <w:pStyle w:val="0"/>
        <w:spacing w:before="200" w:line-rule="auto"/>
        <w:ind w:firstLine="540"/>
        <w:jc w:val="both"/>
      </w:pPr>
      <w:r>
        <w:rPr>
          <w:sz w:val="20"/>
        </w:rPr>
        <w:t xml:space="preserve">5) денежные выплаты, установленные отдельным категориям граждан федеральными законами, иными нормативными правовыми актами Российской Федерации, областными законами и иными нормативными правовыми актами Архангельской области и предоставляемые в качестве мер социальной поддержки в денежной форме, в том числе:</w:t>
      </w:r>
    </w:p>
    <w:p>
      <w:pPr>
        <w:pStyle w:val="0"/>
        <w:spacing w:before="200" w:line-rule="auto"/>
        <w:ind w:firstLine="540"/>
        <w:jc w:val="both"/>
      </w:pPr>
      <w:r>
        <w:rPr>
          <w:sz w:val="20"/>
        </w:rPr>
        <w:t xml:space="preserve">ежемесячные денежные выплаты;</w:t>
      </w:r>
    </w:p>
    <w:p>
      <w:pPr>
        <w:pStyle w:val="0"/>
        <w:spacing w:before="200" w:line-rule="auto"/>
        <w:ind w:firstLine="540"/>
        <w:jc w:val="both"/>
      </w:pPr>
      <w:r>
        <w:rPr>
          <w:sz w:val="20"/>
        </w:rPr>
        <w:t xml:space="preserve">ежемесячная выплата в связи с рождением (усыновлением) первого ребенка и (или) ежемесячная выплата в связи с рождением (усыновлением) второго ребенка;</w:t>
      </w:r>
    </w:p>
    <w:p>
      <w:pPr>
        <w:pStyle w:val="0"/>
        <w:spacing w:before="200" w:line-rule="auto"/>
        <w:ind w:firstLine="540"/>
        <w:jc w:val="both"/>
      </w:pPr>
      <w:r>
        <w:rPr>
          <w:sz w:val="20"/>
        </w:rPr>
        <w:t xml:space="preserve">ежемесячные выплаты лицам, осуществляющим уход за детьми-инвалидами и инвалидами с детства I группы;</w:t>
      </w:r>
    </w:p>
    <w:p>
      <w:pPr>
        <w:pStyle w:val="0"/>
        <w:spacing w:before="200" w:line-rule="auto"/>
        <w:ind w:firstLine="540"/>
        <w:jc w:val="both"/>
      </w:pPr>
      <w:r>
        <w:rPr>
          <w:sz w:val="20"/>
        </w:rPr>
        <w:t xml:space="preserve">компенсации расходов на оплату жилых помещений и коммунальных услуг;</w:t>
      </w:r>
    </w:p>
    <w:p>
      <w:pPr>
        <w:pStyle w:val="0"/>
        <w:spacing w:before="200" w:line-rule="auto"/>
        <w:ind w:firstLine="540"/>
        <w:jc w:val="both"/>
      </w:pPr>
      <w:r>
        <w:rPr>
          <w:sz w:val="20"/>
        </w:rPr>
        <w:t xml:space="preserve">субсидии на оплату жилого помещения и коммунальных услуг;</w:t>
      </w:r>
    </w:p>
    <w:p>
      <w:pPr>
        <w:pStyle w:val="0"/>
        <w:spacing w:before="200" w:line-rule="auto"/>
        <w:ind w:firstLine="540"/>
        <w:jc w:val="both"/>
      </w:pPr>
      <w:r>
        <w:rPr>
          <w:sz w:val="20"/>
        </w:rPr>
        <w:t xml:space="preserve">социальные выплаты (в том числе субсидии) для приобретения или строительства жилых помещений;</w:t>
      </w:r>
    </w:p>
    <w:p>
      <w:pPr>
        <w:pStyle w:val="0"/>
        <w:spacing w:before="200" w:line-rule="auto"/>
        <w:ind w:firstLine="540"/>
        <w:jc w:val="both"/>
      </w:pPr>
      <w:r>
        <w:rPr>
          <w:sz w:val="20"/>
        </w:rPr>
        <w:t xml:space="preserve">ежемесячные денежные компенсации и иные меры социальной поддержки гражданам в соответствии с </w:t>
      </w:r>
      <w:hyperlink w:history="0" r:id="rId1644" w:tooltip="Закон РФ от 15.05.1991 N 1244-1 (ред. от 28.12.2022) &quot;О социальной защите граждан, подвергшихся воздействию радиации вследствие катастрофы на Чернобыльской АЭС&quot; {КонсультантПлюс}">
        <w:r>
          <w:rPr>
            <w:sz w:val="20"/>
            <w:color w:val="0000ff"/>
          </w:rPr>
          <w:t xml:space="preserve">Законом</w:t>
        </w:r>
      </w:hyperlink>
      <w:r>
        <w:rPr>
          <w:sz w:val="20"/>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w:history="0" r:id="rId1645" w:tooltip="Федеральный закон от 26.11.1998 N 175-ФЗ (ред. от 28.12.2022)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КонсультантПлюс}">
        <w:r>
          <w:rPr>
            <w:sz w:val="20"/>
            <w:color w:val="0000ff"/>
          </w:rPr>
          <w:t xml:space="preserve">законом</w:t>
        </w:r>
      </w:hyperlink>
      <w:r>
        <w:rPr>
          <w:sz w:val="20"/>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w:t>
      </w:r>
      <w:hyperlink w:history="0" r:id="rId1646" w:tooltip="Федеральный закон от 10.01.2002 N 2-ФЗ (ред. от 28.12.2022) &quot;О социальных гарантиях гражданам, подвергшимся радиационному воздействию вследствие ядерных испытаний на Семипалатинском полигоне&quot; {КонсультантПлюс}">
        <w:r>
          <w:rPr>
            <w:sz w:val="20"/>
            <w:color w:val="0000ff"/>
          </w:rPr>
          <w:t xml:space="preserve">законом</w:t>
        </w:r>
      </w:hyperlink>
      <w:r>
        <w:rPr>
          <w:sz w:val="20"/>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w:t>
      </w:r>
      <w:hyperlink w:history="0" r:id="rId1647" w:tooltip="Постановление ВС РФ от 27.12.1991 N 2123-1 (ред. от 29.06.2015) &quot;О распространении действия Закона РСФСР &quot;О социальной защите граждан, подвергшихся воздействию радиации вследствие катастрофы на Чернобыльской АЭС&quot; на граждан из подразделений особого риска&quot; {КонсультантПлюс}">
        <w:r>
          <w:rPr>
            <w:sz w:val="20"/>
            <w:color w:val="0000ff"/>
          </w:rPr>
          <w:t xml:space="preserve">постановлением</w:t>
        </w:r>
      </w:hyperlink>
      <w:r>
        <w:rPr>
          <w:sz w:val="20"/>
        </w:rPr>
        <w:t xml:space="preserve"> Верховного Совета Российской Федерации от 27 декабря 1991 года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pPr>
        <w:pStyle w:val="0"/>
        <w:spacing w:before="200" w:line-rule="auto"/>
        <w:ind w:firstLine="540"/>
        <w:jc w:val="both"/>
      </w:pPr>
      <w:r>
        <w:rPr>
          <w:sz w:val="20"/>
        </w:rPr>
        <w:t xml:space="preserve">государственные единовременные пособия, ежемесячные денежные компенсации при возникновении поствакцинальных осложнений;</w:t>
      </w:r>
    </w:p>
    <w:p>
      <w:pPr>
        <w:pStyle w:val="0"/>
        <w:spacing w:before="200" w:line-rule="auto"/>
        <w:ind w:firstLine="540"/>
        <w:jc w:val="both"/>
      </w:pPr>
      <w:r>
        <w:rPr>
          <w:sz w:val="20"/>
        </w:rPr>
        <w:t xml:space="preserve">компенсационная выплата в связи с расходами по оплате пользования жилым помещением, содержания жилого помещения, взноса на капитальный ремонт общего имущества в многоквартирном доме, коммунальных и других видов услуг в соответствии с </w:t>
      </w:r>
      <w:hyperlink w:history="0" r:id="rId1648" w:tooltip="Постановление Правительства РФ от 02.08.2005 N 475 (ред. от 27.02.2023) &quot;О предоставлении членам семей погибших (умерших) военнослужащих, граждан, пребывавших в добровольческих формированиях, и сотрудников некоторых федеральных органов исполнительной власти компенсационных выплат в связи с расходами по оплате пользования жилым помещением, содержания жилого помещения, взноса на капитальный ремонт общего имущества в многоквартирном доме, коммунальных и других видов услуг&quot; {КонсультантПлюс}">
        <w:r>
          <w:rPr>
            <w:sz w:val="20"/>
            <w:color w:val="0000ff"/>
          </w:rPr>
          <w:t xml:space="preserve">постановлением</w:t>
        </w:r>
      </w:hyperlink>
      <w:r>
        <w:rPr>
          <w:sz w:val="20"/>
        </w:rPr>
        <w:t xml:space="preserve"> Правительства Российской Федерации от 2 августа 2005 года N 475 "О предоставлении членам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пользования жилым помещением, содержания жилого помещения, взноса на капитальный ремонт общего имущества в многоквартирном доме, коммунальных и других видов услуг";</w:t>
      </w:r>
    </w:p>
    <w:p>
      <w:pPr>
        <w:pStyle w:val="0"/>
        <w:jc w:val="both"/>
      </w:pPr>
      <w:r>
        <w:rPr>
          <w:sz w:val="20"/>
        </w:rPr>
        <w:t xml:space="preserve">(в ред. </w:t>
      </w:r>
      <w:hyperlink w:history="0" r:id="rId1649" w:tooltip="Постановление Правительства Архангельской области от 26.04.2021 N 214-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26.04.2021 N 214-пп)</w:t>
      </w:r>
    </w:p>
    <w:p>
      <w:pPr>
        <w:pStyle w:val="0"/>
        <w:spacing w:before="200" w:line-rule="auto"/>
        <w:ind w:firstLine="540"/>
        <w:jc w:val="both"/>
      </w:pPr>
      <w:r>
        <w:rPr>
          <w:sz w:val="20"/>
        </w:rPr>
        <w:t xml:space="preserve">государственная социальная помощь в виде денежных выплат;</w:t>
      </w:r>
    </w:p>
    <w:p>
      <w:pPr>
        <w:pStyle w:val="0"/>
        <w:spacing w:before="200" w:line-rule="auto"/>
        <w:ind w:firstLine="540"/>
        <w:jc w:val="both"/>
      </w:pPr>
      <w:r>
        <w:rPr>
          <w:sz w:val="20"/>
        </w:rPr>
        <w:t xml:space="preserve">пособия по безработице, материальная помощь и иные выплаты безработным гражданам, а также стипендии и материальная помощь, выплачиваемые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оплачиваемых общественных работах;</w:t>
      </w:r>
    </w:p>
    <w:p>
      <w:pPr>
        <w:pStyle w:val="0"/>
        <w:spacing w:before="200" w:line-rule="auto"/>
        <w:ind w:firstLine="540"/>
        <w:jc w:val="both"/>
      </w:pPr>
      <w:r>
        <w:rPr>
          <w:sz w:val="20"/>
        </w:rPr>
        <w:t xml:space="preserve">единовременные пособия при передаче ребенка на воспитание в семью;</w:t>
      </w:r>
    </w:p>
    <w:p>
      <w:pPr>
        <w:pStyle w:val="0"/>
        <w:spacing w:before="200" w:line-rule="auto"/>
        <w:ind w:firstLine="540"/>
        <w:jc w:val="both"/>
      </w:pPr>
      <w:r>
        <w:rPr>
          <w:sz w:val="20"/>
        </w:rPr>
        <w:t xml:space="preserve">единовременные пособия беременной жене военнослужащего, проходящего военную службу по призыву;</w:t>
      </w:r>
    </w:p>
    <w:p>
      <w:pPr>
        <w:pStyle w:val="0"/>
        <w:spacing w:before="200" w:line-rule="auto"/>
        <w:ind w:firstLine="540"/>
        <w:jc w:val="both"/>
      </w:pPr>
      <w:r>
        <w:rPr>
          <w:sz w:val="20"/>
        </w:rPr>
        <w:t xml:space="preserve">ежемесячные пособия на ребенка военнослужащего, проходящего военную службу по призыву;</w:t>
      </w:r>
    </w:p>
    <w:p>
      <w:pPr>
        <w:pStyle w:val="0"/>
        <w:spacing w:before="200" w:line-rule="auto"/>
        <w:ind w:firstLine="540"/>
        <w:jc w:val="both"/>
      </w:pPr>
      <w:r>
        <w:rPr>
          <w:sz w:val="20"/>
        </w:rPr>
        <w:t xml:space="preserve">ежемесячное пожизненное содержание судей, ушедших в отставку;</w:t>
      </w:r>
    </w:p>
    <w:p>
      <w:pPr>
        <w:pStyle w:val="0"/>
        <w:spacing w:before="200" w:line-rule="auto"/>
        <w:ind w:firstLine="540"/>
        <w:jc w:val="both"/>
      </w:pPr>
      <w:r>
        <w:rPr>
          <w:sz w:val="20"/>
        </w:rPr>
        <w:t xml:space="preserve">меры социальной поддержки, предоставляемые членам семей (родственникам) сотрудников органов внутренних дел, сотрудников учреждений и органов уголовно-исполнительной системы, сотрудников федеральной противопожарной службы Государственной противопожарной службы, сотрудников таможенных органов Российской Федерации, погибших (умерших), пропавших без вести при выполнении служебных обязанностей;</w:t>
      </w:r>
    </w:p>
    <w:p>
      <w:pPr>
        <w:pStyle w:val="0"/>
        <w:spacing w:before="200" w:line-rule="auto"/>
        <w:ind w:firstLine="540"/>
        <w:jc w:val="both"/>
      </w:pPr>
      <w:r>
        <w:rPr>
          <w:sz w:val="20"/>
        </w:rPr>
        <w:t xml:space="preserve">ежемесячные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по специальности в связи с отсутствием возможности трудоустройства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нуждаются в постороннем уходе;</w:t>
      </w:r>
    </w:p>
    <w:p>
      <w:pPr>
        <w:pStyle w:val="0"/>
        <w:spacing w:before="200" w:line-rule="auto"/>
        <w:ind w:firstLine="540"/>
        <w:jc w:val="both"/>
      </w:pPr>
      <w:r>
        <w:rPr>
          <w:sz w:val="20"/>
        </w:rPr>
        <w:t xml:space="preserve">единовременные пособия и ежемесячные денежные компенсации (возмещения), выплачиваемые членам семей военнослужащих, граждан, призванных на военные сборы, сотрудников органов внутренних дел, сотрудников учреждений и органов уголовно-исполнительной системы, сотрудников федеральной противопожарной службы Государственной противопожарной службы, сотрудников таможенных органов Российской Федерации, прокурорских работников, сотрудников Следственного комитета Российской Федерации, судей, в случае гибели (смерти) указанных военнослужащих, граждан, призванных на военные сборы, работников, сотрудников и судей;</w:t>
      </w:r>
    </w:p>
    <w:p>
      <w:pPr>
        <w:pStyle w:val="0"/>
        <w:spacing w:before="200" w:line-rule="auto"/>
        <w:ind w:firstLine="540"/>
        <w:jc w:val="both"/>
      </w:pPr>
      <w:r>
        <w:rPr>
          <w:sz w:val="20"/>
        </w:rPr>
        <w:t xml:space="preserve">6) ежемесячные компенсационные выплаты, предоставляемые обучающимся в образовательных организациях, находящимся в академических отпусках по медицинским показаниям;</w:t>
      </w:r>
    </w:p>
    <w:p>
      <w:pPr>
        <w:pStyle w:val="0"/>
        <w:spacing w:before="200" w:line-rule="auto"/>
        <w:ind w:firstLine="540"/>
        <w:jc w:val="both"/>
      </w:pPr>
      <w:r>
        <w:rPr>
          <w:sz w:val="20"/>
        </w:rPr>
        <w:t xml:space="preserve">7) ежемесячные компенсационные выплаты гражданам, находящимся в отпуске по уходу за ребенком до достижения им возраста трех лет;</w:t>
      </w:r>
    </w:p>
    <w:p>
      <w:pPr>
        <w:pStyle w:val="0"/>
        <w:spacing w:before="200" w:line-rule="auto"/>
        <w:ind w:firstLine="540"/>
        <w:jc w:val="both"/>
      </w:pPr>
      <w:r>
        <w:rPr>
          <w:sz w:val="20"/>
        </w:rPr>
        <w:t xml:space="preserve">8) ежемесячные компенсационные выплаты неработающим женам лиц рядового и начальствующего состава органов внутренних дел, Государственной противопожарной службы в отдаленных гарнизонах и местностях, где отсутствует возможность их трудоустройства.</w:t>
      </w:r>
    </w:p>
    <w:bookmarkStart w:id="18583" w:name="P18583"/>
    <w:bookmarkEnd w:id="18583"/>
    <w:p>
      <w:pPr>
        <w:pStyle w:val="0"/>
        <w:spacing w:before="200" w:line-rule="auto"/>
        <w:ind w:firstLine="540"/>
        <w:jc w:val="both"/>
      </w:pPr>
      <w:r>
        <w:rPr>
          <w:sz w:val="20"/>
        </w:rPr>
        <w:t xml:space="preserve">42. Выплаты страхового обеспечения по обязательному социальному страхованию, в том числе:</w:t>
      </w:r>
    </w:p>
    <w:p>
      <w:pPr>
        <w:pStyle w:val="0"/>
        <w:spacing w:before="200" w:line-rule="auto"/>
        <w:ind w:firstLine="540"/>
        <w:jc w:val="both"/>
      </w:pPr>
      <w:r>
        <w:rPr>
          <w:sz w:val="20"/>
        </w:rPr>
        <w:t xml:space="preserve">1) пособия по временной нетрудоспособности (в том числе пособия по временной нетрудоспособности в связи с несчастным случаем на производстве или профессиональным заболеванием);</w:t>
      </w:r>
    </w:p>
    <w:p>
      <w:pPr>
        <w:pStyle w:val="0"/>
        <w:spacing w:before="200" w:line-rule="auto"/>
        <w:ind w:firstLine="540"/>
        <w:jc w:val="both"/>
      </w:pPr>
      <w:r>
        <w:rPr>
          <w:sz w:val="20"/>
        </w:rPr>
        <w:t xml:space="preserve">2) пособия по беременности и родам;</w:t>
      </w:r>
    </w:p>
    <w:p>
      <w:pPr>
        <w:pStyle w:val="0"/>
        <w:spacing w:before="200" w:line-rule="auto"/>
        <w:ind w:firstLine="540"/>
        <w:jc w:val="both"/>
      </w:pPr>
      <w:r>
        <w:rPr>
          <w:sz w:val="20"/>
        </w:rPr>
        <w:t xml:space="preserve">3) ежемесячные пособия по уходу за ребенком;</w:t>
      </w:r>
    </w:p>
    <w:p>
      <w:pPr>
        <w:pStyle w:val="0"/>
        <w:spacing w:before="200" w:line-rule="auto"/>
        <w:ind w:firstLine="540"/>
        <w:jc w:val="both"/>
      </w:pPr>
      <w:r>
        <w:rPr>
          <w:sz w:val="20"/>
        </w:rPr>
        <w:t xml:space="preserve">4) единовременные пособия женщинам, вставшим на учет в медицинских организациях в ранние сроки беременности;</w:t>
      </w:r>
    </w:p>
    <w:p>
      <w:pPr>
        <w:pStyle w:val="0"/>
        <w:spacing w:before="200" w:line-rule="auto"/>
        <w:ind w:firstLine="540"/>
        <w:jc w:val="both"/>
      </w:pPr>
      <w:r>
        <w:rPr>
          <w:sz w:val="20"/>
        </w:rPr>
        <w:t xml:space="preserve">5) единовременные пособия при рождении ребенка;</w:t>
      </w:r>
    </w:p>
    <w:p>
      <w:pPr>
        <w:pStyle w:val="0"/>
        <w:spacing w:before="200" w:line-rule="auto"/>
        <w:ind w:firstLine="540"/>
        <w:jc w:val="both"/>
      </w:pPr>
      <w:r>
        <w:rPr>
          <w:sz w:val="20"/>
        </w:rPr>
        <w:t xml:space="preserve">6) социальное пособие на погребение;</w:t>
      </w:r>
    </w:p>
    <w:p>
      <w:pPr>
        <w:pStyle w:val="0"/>
        <w:spacing w:before="200" w:line-rule="auto"/>
        <w:ind w:firstLine="540"/>
        <w:jc w:val="both"/>
      </w:pPr>
      <w:r>
        <w:rPr>
          <w:sz w:val="20"/>
        </w:rPr>
        <w:t xml:space="preserve">7) единовременные страховые выплаты и ежемесячные страховые выплаты в связи с несчастным случаем на производстве или профессиональным заболеванием.</w:t>
      </w:r>
    </w:p>
    <w:bookmarkStart w:id="18591" w:name="P18591"/>
    <w:bookmarkEnd w:id="18591"/>
    <w:p>
      <w:pPr>
        <w:pStyle w:val="0"/>
        <w:spacing w:before="200" w:line-rule="auto"/>
        <w:ind w:firstLine="540"/>
        <w:jc w:val="both"/>
      </w:pPr>
      <w:r>
        <w:rPr>
          <w:sz w:val="20"/>
        </w:rPr>
        <w:t xml:space="preserve">43. Доходы по основаниям, предусмотренным гражданским законодательством:</w:t>
      </w:r>
    </w:p>
    <w:p>
      <w:pPr>
        <w:pStyle w:val="0"/>
        <w:spacing w:before="200" w:line-rule="auto"/>
        <w:ind w:firstLine="540"/>
        <w:jc w:val="both"/>
      </w:pPr>
      <w:r>
        <w:rPr>
          <w:sz w:val="20"/>
        </w:rPr>
        <w:t xml:space="preserve">1) оплата работ или услуг по договорам, заключаемым в соответствии с гражданским законодательством;</w:t>
      </w:r>
    </w:p>
    <w:p>
      <w:pPr>
        <w:pStyle w:val="0"/>
        <w:spacing w:before="200" w:line-rule="auto"/>
        <w:ind w:firstLine="540"/>
        <w:jc w:val="both"/>
      </w:pPr>
      <w:r>
        <w:rPr>
          <w:sz w:val="20"/>
        </w:rPr>
        <w:t xml:space="preserve">2) доходы от предпринимательской деятельности;</w:t>
      </w:r>
    </w:p>
    <w:p>
      <w:pPr>
        <w:pStyle w:val="0"/>
        <w:spacing w:before="200" w:line-rule="auto"/>
        <w:ind w:firstLine="540"/>
        <w:jc w:val="both"/>
      </w:pPr>
      <w:r>
        <w:rPr>
          <w:sz w:val="20"/>
        </w:rPr>
        <w:t xml:space="preserve">3) доходы членов крестьянского (фермерского) хозяйства;</w:t>
      </w:r>
    </w:p>
    <w:p>
      <w:pPr>
        <w:pStyle w:val="0"/>
        <w:spacing w:before="200" w:line-rule="auto"/>
        <w:ind w:firstLine="540"/>
        <w:jc w:val="both"/>
      </w:pPr>
      <w:r>
        <w:rPr>
          <w:sz w:val="20"/>
        </w:rPr>
        <w:t xml:space="preserve">4) вознаграждения, выплачиваемые авторам, исполнителям и иным обладателям исключительного права на результаты интеллектуальной деятельности;</w:t>
      </w:r>
    </w:p>
    <w:p>
      <w:pPr>
        <w:pStyle w:val="0"/>
        <w:spacing w:before="200" w:line-rule="auto"/>
        <w:ind w:firstLine="540"/>
        <w:jc w:val="both"/>
      </w:pPr>
      <w:r>
        <w:rPr>
          <w:sz w:val="20"/>
        </w:rPr>
        <w:t xml:space="preserve">5) доходы по акциям, облигациям и другие доходы от участия в деятельности организаций (дивиденды и иные доходы);</w:t>
      </w:r>
    </w:p>
    <w:p>
      <w:pPr>
        <w:pStyle w:val="0"/>
        <w:spacing w:before="200" w:line-rule="auto"/>
        <w:ind w:firstLine="540"/>
        <w:jc w:val="both"/>
      </w:pPr>
      <w:r>
        <w:rPr>
          <w:sz w:val="20"/>
        </w:rPr>
        <w:t xml:space="preserve">6) страховые суммы, выплачиваемые по договорам личного страхования, в том числе по договорам обязательного государственного страхования;</w:t>
      </w:r>
    </w:p>
    <w:p>
      <w:pPr>
        <w:pStyle w:val="0"/>
        <w:spacing w:before="200" w:line-rule="auto"/>
        <w:ind w:firstLine="540"/>
        <w:jc w:val="both"/>
      </w:pPr>
      <w:r>
        <w:rPr>
          <w:sz w:val="20"/>
        </w:rPr>
        <w:t xml:space="preserve">7) денежные средства, полученные в порядке наследования или дарения;</w:t>
      </w:r>
    </w:p>
    <w:p>
      <w:pPr>
        <w:pStyle w:val="0"/>
        <w:spacing w:before="200" w:line-rule="auto"/>
        <w:ind w:firstLine="540"/>
        <w:jc w:val="both"/>
      </w:pPr>
      <w:r>
        <w:rPr>
          <w:sz w:val="20"/>
        </w:rPr>
        <w:t xml:space="preserve">8) доходы от реализации жилых помещений, земельных участков, транспортных средств или иного имущества;</w:t>
      </w:r>
    </w:p>
    <w:p>
      <w:pPr>
        <w:pStyle w:val="0"/>
        <w:spacing w:before="200" w:line-rule="auto"/>
        <w:ind w:firstLine="540"/>
        <w:jc w:val="both"/>
      </w:pPr>
      <w:r>
        <w:rPr>
          <w:sz w:val="20"/>
        </w:rPr>
        <w:t xml:space="preserve">9) доходы от сдачи в аренду (наем, поднаем) жилых помещений, земельных участков, транспортных средств или иного имущества.</w:t>
      </w:r>
    </w:p>
    <w:bookmarkStart w:id="18601" w:name="P18601"/>
    <w:bookmarkEnd w:id="18601"/>
    <w:p>
      <w:pPr>
        <w:pStyle w:val="0"/>
        <w:spacing w:before="200" w:line-rule="auto"/>
        <w:ind w:firstLine="540"/>
        <w:jc w:val="both"/>
      </w:pPr>
      <w:r>
        <w:rPr>
          <w:sz w:val="20"/>
        </w:rPr>
        <w:t xml:space="preserve">44. Другие доходы:</w:t>
      </w:r>
    </w:p>
    <w:p>
      <w:pPr>
        <w:pStyle w:val="0"/>
        <w:spacing w:before="200" w:line-rule="auto"/>
        <w:ind w:firstLine="540"/>
        <w:jc w:val="both"/>
      </w:pPr>
      <w:r>
        <w:rPr>
          <w:sz w:val="20"/>
        </w:rPr>
        <w:t xml:space="preserve">1) алименты, получаемые членами семьи;</w:t>
      </w:r>
    </w:p>
    <w:p>
      <w:pPr>
        <w:pStyle w:val="0"/>
        <w:spacing w:before="200" w:line-rule="auto"/>
        <w:ind w:firstLine="540"/>
        <w:jc w:val="both"/>
      </w:pPr>
      <w:r>
        <w:rPr>
          <w:sz w:val="20"/>
        </w:rPr>
        <w:t xml:space="preserve">2) доходы, получаемые от избирательных комиссий членами избирательных комиссий, не работающими в них на постоянной (штатной) основе;</w:t>
      </w:r>
    </w:p>
    <w:p>
      <w:pPr>
        <w:pStyle w:val="0"/>
        <w:spacing w:before="200" w:line-rule="auto"/>
        <w:ind w:firstLine="540"/>
        <w:jc w:val="both"/>
      </w:pPr>
      <w:r>
        <w:rPr>
          <w:sz w:val="20"/>
        </w:rPr>
        <w:t xml:space="preserve">3) меры социальной поддержки, предоставляемые в соответствии с областным </w:t>
      </w:r>
      <w:hyperlink w:history="0" r:id="rId1650"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законом</w:t>
        </w:r>
      </w:hyperlink>
      <w:r>
        <w:rPr>
          <w:sz w:val="20"/>
        </w:rPr>
        <w:t xml:space="preserve"> от 5 декабря 2016 года N 496-30-ОЗ "О социальной поддержке семей, воспитывающих детей, в Архангельской области", кроме субсидий на приобретение механических транспортных средств, улучшение жилищных условий.</w:t>
      </w:r>
    </w:p>
    <w:bookmarkStart w:id="18605" w:name="P18605"/>
    <w:bookmarkEnd w:id="18605"/>
    <w:p>
      <w:pPr>
        <w:pStyle w:val="0"/>
        <w:spacing w:before="200" w:line-rule="auto"/>
        <w:ind w:firstLine="540"/>
        <w:jc w:val="both"/>
      </w:pPr>
      <w:r>
        <w:rPr>
          <w:sz w:val="20"/>
        </w:rPr>
        <w:t xml:space="preserve">45. В состав семьи, учитываемый при расчете среднедушевого дохода семьи граждан, указанных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включаются лица, связанные родством и (или) свойством. К ним относятся совместно проживающие и ведущие совместное хозяйство супруги, их дети и родители, бабушки и дедушки, усыновители и усыновленные, братья и сестры, пасынки и падчерицы.</w:t>
      </w:r>
    </w:p>
    <w:p>
      <w:pPr>
        <w:pStyle w:val="0"/>
        <w:spacing w:before="200" w:line-rule="auto"/>
        <w:ind w:firstLine="540"/>
        <w:jc w:val="both"/>
      </w:pPr>
      <w:r>
        <w:rPr>
          <w:sz w:val="20"/>
        </w:rPr>
        <w:t xml:space="preserve">46. В состав семьи, учитываемый при расчете среднедушевого дохода семьи гражданина, не включаются:</w:t>
      </w:r>
    </w:p>
    <w:p>
      <w:pPr>
        <w:pStyle w:val="0"/>
        <w:spacing w:before="200" w:line-rule="auto"/>
        <w:ind w:firstLine="540"/>
        <w:jc w:val="both"/>
      </w:pPr>
      <w:r>
        <w:rPr>
          <w:sz w:val="20"/>
        </w:rPr>
        <w:t xml:space="preserve">1) лица, находящиеся на полном государственном обеспечении;</w:t>
      </w:r>
    </w:p>
    <w:p>
      <w:pPr>
        <w:pStyle w:val="0"/>
        <w:spacing w:before="200" w:line-rule="auto"/>
        <w:ind w:firstLine="540"/>
        <w:jc w:val="both"/>
      </w:pPr>
      <w:r>
        <w:rPr>
          <w:sz w:val="20"/>
        </w:rPr>
        <w:t xml:space="preserve">2) гражданин, проходящий военную службу по призыву в качестве сержанта, старшины, солдата или матроса либо обучающийся в военной профессиональной организации или военной образовательной организации высшего образования до заключения контракта о прохождении военной службы;</w:t>
      </w:r>
    </w:p>
    <w:p>
      <w:pPr>
        <w:pStyle w:val="0"/>
        <w:spacing w:before="200" w:line-rule="auto"/>
        <w:ind w:firstLine="540"/>
        <w:jc w:val="both"/>
      </w:pPr>
      <w:r>
        <w:rPr>
          <w:sz w:val="20"/>
        </w:rPr>
        <w:t xml:space="preserve">3) лица, отсутствующие в семье в связи с их розыском органами внутренних дел, осуждением к лишению свободы или заключением под стражу, принудительным лечением по решению суда, в связи с прохождением судебно-медицинской экспертизы на основании постановления следственных органов или суда.</w:t>
      </w:r>
    </w:p>
    <w:p>
      <w:pPr>
        <w:pStyle w:val="0"/>
        <w:spacing w:before="200" w:line-rule="auto"/>
        <w:ind w:firstLine="540"/>
        <w:jc w:val="both"/>
      </w:pPr>
      <w:r>
        <w:rPr>
          <w:sz w:val="20"/>
        </w:rPr>
        <w:t xml:space="preserve">47. Документами, подтверждающими доходы семьи гражданина или одиноко проживающего гражданина, являются следующие документы:</w:t>
      </w:r>
    </w:p>
    <w:bookmarkStart w:id="18611" w:name="P18611"/>
    <w:bookmarkEnd w:id="18611"/>
    <w:p>
      <w:pPr>
        <w:pStyle w:val="0"/>
        <w:spacing w:before="200" w:line-rule="auto"/>
        <w:ind w:firstLine="540"/>
        <w:jc w:val="both"/>
      </w:pPr>
      <w:r>
        <w:rPr>
          <w:sz w:val="20"/>
        </w:rPr>
        <w:t xml:space="preserve">1) справки о начисленной и выплаченной заработной плате за расчетный период с указанием суммы удержанного и перечисленного с нее налога на доходы физических лиц, а также справки (документы) об иных доходах членов семьи или доходах одиноко проживающего гражданина за расчетный период, выданные работодателями (представителями нанимателя);</w:t>
      </w:r>
    </w:p>
    <w:bookmarkStart w:id="18612" w:name="P18612"/>
    <w:bookmarkEnd w:id="18612"/>
    <w:p>
      <w:pPr>
        <w:pStyle w:val="0"/>
        <w:spacing w:before="200" w:line-rule="auto"/>
        <w:ind w:firstLine="540"/>
        <w:jc w:val="both"/>
      </w:pPr>
      <w:r>
        <w:rPr>
          <w:sz w:val="20"/>
        </w:rPr>
        <w:t xml:space="preserve">2) документы органов (организаций) социальной защиты населения, органов Фонда пенсионного и социального страхования Российской Федерации, органов (организаций) службы занятости населения, документов других государственных органов, органов местного самоуправления, подведомственных им организаций, осуществляющих социальные выплаты из бюджетов бюджетной системы Российской Федерации и других источников, о доходах членов семьи или о доходах одиноко проживающего гражданина за расчетный период;</w:t>
      </w:r>
    </w:p>
    <w:p>
      <w:pPr>
        <w:pStyle w:val="0"/>
        <w:jc w:val="both"/>
      </w:pPr>
      <w:r>
        <w:rPr>
          <w:sz w:val="20"/>
        </w:rPr>
        <w:t xml:space="preserve">(в ред. </w:t>
      </w:r>
      <w:hyperlink w:history="0" r:id="rId1651"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bookmarkStart w:id="18614" w:name="P18614"/>
    <w:bookmarkEnd w:id="18614"/>
    <w:p>
      <w:pPr>
        <w:pStyle w:val="0"/>
        <w:spacing w:before="200" w:line-rule="auto"/>
        <w:ind w:firstLine="540"/>
        <w:jc w:val="both"/>
      </w:pPr>
      <w:r>
        <w:rPr>
          <w:sz w:val="20"/>
        </w:rPr>
        <w:t xml:space="preserve">3) книги учета доходов и расходов и хозяйственных операций, книги учета доходов и расходов индивидуальных предпринимателей, книги учета доходов и расходов организаций, книги учета доходов индивидуального предпринимателя за расчетный период в зависимости от применяемой индивидуальным предпринимателем - членом семьи, одиноко проживающим гражданином, системы налогообложения;</w:t>
      </w:r>
    </w:p>
    <w:bookmarkStart w:id="18615" w:name="P18615"/>
    <w:bookmarkEnd w:id="18615"/>
    <w:p>
      <w:pPr>
        <w:pStyle w:val="0"/>
        <w:spacing w:before="200" w:line-rule="auto"/>
        <w:ind w:firstLine="540"/>
        <w:jc w:val="both"/>
      </w:pPr>
      <w:r>
        <w:rPr>
          <w:sz w:val="20"/>
        </w:rPr>
        <w:t xml:space="preserve">4) копии налоговой декларации по единому налогу на вмененный доход для отдельных видов деятельности за последний налоговый (отчетный) период, представленной в налоговый орган в установленном порядке индивидуальным предпринимателем, применяющим систему налогообложения в виде единого налога на вмененный доход для отдельных видов деятельности, - членом семьи, одиноко проживающим гражданином;</w:t>
      </w:r>
    </w:p>
    <w:bookmarkStart w:id="18616" w:name="P18616"/>
    <w:bookmarkEnd w:id="18616"/>
    <w:p>
      <w:pPr>
        <w:pStyle w:val="0"/>
        <w:spacing w:before="200" w:line-rule="auto"/>
        <w:ind w:firstLine="540"/>
        <w:jc w:val="both"/>
      </w:pPr>
      <w:r>
        <w:rPr>
          <w:sz w:val="20"/>
        </w:rPr>
        <w:t xml:space="preserve">5) копии документов, подтверждающих суммы уплаченных (полученных) членами семьи, одиноко проживающим гражданином алиментов в течение расчетного периода. Суммы уплаченных (полученных) алиментов могут быть определены на основании заявления, если документы, подтверждающие суммы уплаченных (полученных) алиментов, отсутствуют;</w:t>
      </w:r>
    </w:p>
    <w:p>
      <w:pPr>
        <w:pStyle w:val="0"/>
        <w:spacing w:before="200" w:line-rule="auto"/>
        <w:ind w:firstLine="540"/>
        <w:jc w:val="both"/>
      </w:pPr>
      <w:r>
        <w:rPr>
          <w:sz w:val="20"/>
        </w:rPr>
        <w:t xml:space="preserve">6) справки о размере стипендий, материальной помощи и других денежных выплат, предусмотренных законодательством об образовании и выплачиваемых обучающимся в организациях, осуществляющих образовательную деятельность, а также о ежемесячных компенсационных выплатах указанным лицам, находящимся в академических отпусках по медицинским показаниям;</w:t>
      </w:r>
    </w:p>
    <w:p>
      <w:pPr>
        <w:pStyle w:val="0"/>
        <w:spacing w:before="200" w:line-rule="auto"/>
        <w:ind w:firstLine="540"/>
        <w:jc w:val="both"/>
      </w:pPr>
      <w:r>
        <w:rPr>
          <w:sz w:val="20"/>
        </w:rPr>
        <w:t xml:space="preserve">7) справки о размере получаемой в течение расчетного периода пенсии, выплачиваемой по договорам негосударственного пенсионного обеспечения, если она не облагается налогом на доходы физических лиц;</w:t>
      </w:r>
    </w:p>
    <w:bookmarkStart w:id="18619" w:name="P18619"/>
    <w:bookmarkEnd w:id="18619"/>
    <w:p>
      <w:pPr>
        <w:pStyle w:val="0"/>
        <w:spacing w:before="200" w:line-rule="auto"/>
        <w:ind w:firstLine="540"/>
        <w:jc w:val="both"/>
      </w:pPr>
      <w:r>
        <w:rPr>
          <w:sz w:val="20"/>
        </w:rPr>
        <w:t xml:space="preserve">8) документы, подтверждающие в течение расчетного периода доходы от реализации жилых помещений, земельных участков, транспортных средств или иного имущества;</w:t>
      </w:r>
    </w:p>
    <w:p>
      <w:pPr>
        <w:pStyle w:val="0"/>
        <w:spacing w:before="200" w:line-rule="auto"/>
        <w:ind w:firstLine="540"/>
        <w:jc w:val="both"/>
      </w:pPr>
      <w:r>
        <w:rPr>
          <w:sz w:val="20"/>
        </w:rPr>
        <w:t xml:space="preserve">9) копии трудовых книжек и (или) основной информации о трудовой деятельности и трудовом стаже членов семьи, одиноко проживающего гражданина (в соответствии со </w:t>
      </w:r>
      <w:hyperlink w:history="0" r:id="rId1652" w:tooltip="&quot;Трудовой кодекс Российской Федерации&quot; от 30.12.2001 N 197-ФЗ (ред. от 04.08.2023, с изм. от 24.10.2023) (с изм. и доп., вступ. в силу с 01.09.2023) {КонсультантПлюс}">
        <w:r>
          <w:rPr>
            <w:sz w:val="20"/>
            <w:color w:val="0000ff"/>
          </w:rPr>
          <w:t xml:space="preserve">статьей 66.1</w:t>
        </w:r>
      </w:hyperlink>
      <w:r>
        <w:rPr>
          <w:sz w:val="20"/>
        </w:rPr>
        <w:t xml:space="preserve"> Трудового кодекса Российской Федерации), если они не работают.</w:t>
      </w:r>
    </w:p>
    <w:p>
      <w:pPr>
        <w:pStyle w:val="0"/>
        <w:spacing w:before="200" w:line-rule="auto"/>
        <w:ind w:firstLine="540"/>
        <w:jc w:val="both"/>
      </w:pPr>
      <w:r>
        <w:rPr>
          <w:sz w:val="20"/>
        </w:rPr>
        <w:t xml:space="preserve">48. Среднедушевой доход семьи гражданина или доход одиноко проживающего гражданина рассчитывается за расчетный период, равный трем последним календарным месяцам, непосредственно предшествующим месяцу, в котором было подано заявление о предоставлении компенсации (далее - расчетный период), исходя из состава семьи гражданина на дату подачи заявления о предоставлении компенсации.</w:t>
      </w:r>
    </w:p>
    <w:p>
      <w:pPr>
        <w:pStyle w:val="0"/>
        <w:spacing w:before="200" w:line-rule="auto"/>
        <w:ind w:firstLine="540"/>
        <w:jc w:val="both"/>
      </w:pPr>
      <w:r>
        <w:rPr>
          <w:sz w:val="20"/>
        </w:rPr>
        <w:t xml:space="preserve">49. Величина среднедушевого дохода семьи гражданина или дохода одиноко проживающего гражданина определяется делением общей суммы дохода семьи гражданина или одиноко проживающего гражданина за расчетный период на три и на число членов семьи.</w:t>
      </w:r>
    </w:p>
    <w:bookmarkStart w:id="18623" w:name="P18623"/>
    <w:bookmarkEnd w:id="18623"/>
    <w:p>
      <w:pPr>
        <w:pStyle w:val="0"/>
        <w:spacing w:before="200" w:line-rule="auto"/>
        <w:ind w:firstLine="540"/>
        <w:jc w:val="both"/>
      </w:pPr>
      <w:r>
        <w:rPr>
          <w:sz w:val="20"/>
        </w:rPr>
        <w:t xml:space="preserve">50. При расчете среднедушевого дохода одиноко проживающего совершеннолетнего трудоспособного гражданина, который в течение трех последних календарных месяцев, предшествующих обращению, не имел доходов, указанных в </w:t>
      </w:r>
      <w:hyperlink w:history="0" w:anchor="P18518" w:tooltip="37. К доходам семьи гражданина или одиноко проживающего гражданина относятся:">
        <w:r>
          <w:rPr>
            <w:sz w:val="20"/>
            <w:color w:val="0000ff"/>
          </w:rPr>
          <w:t xml:space="preserve">пунктах 37</w:t>
        </w:r>
      </w:hyperlink>
      <w:r>
        <w:rPr>
          <w:sz w:val="20"/>
        </w:rPr>
        <w:t xml:space="preserve"> - </w:t>
      </w:r>
      <w:hyperlink w:history="0" w:anchor="P18601" w:tooltip="44. Другие доходы:">
        <w:r>
          <w:rPr>
            <w:sz w:val="20"/>
            <w:color w:val="0000ff"/>
          </w:rPr>
          <w:t xml:space="preserve">44</w:t>
        </w:r>
      </w:hyperlink>
      <w:r>
        <w:rPr>
          <w:sz w:val="20"/>
        </w:rPr>
        <w:t xml:space="preserve"> настоящего Положения, среднедушевого дохода семьи гражданина, в которой совершеннолетние трудоспособные члены семьи гражданина в течение трех последних календарных месяцев, предшествующих обращению, не имели доходов, указанных в </w:t>
      </w:r>
      <w:hyperlink w:history="0" w:anchor="P18518" w:tooltip="37. К доходам семьи гражданина или одиноко проживающего гражданина относятся:">
        <w:r>
          <w:rPr>
            <w:sz w:val="20"/>
            <w:color w:val="0000ff"/>
          </w:rPr>
          <w:t xml:space="preserve">пунктах 37</w:t>
        </w:r>
      </w:hyperlink>
      <w:r>
        <w:rPr>
          <w:sz w:val="20"/>
        </w:rPr>
        <w:t xml:space="preserve"> - </w:t>
      </w:r>
      <w:hyperlink w:history="0" w:anchor="P18601" w:tooltip="44. Другие доходы:">
        <w:r>
          <w:rPr>
            <w:sz w:val="20"/>
            <w:color w:val="0000ff"/>
          </w:rPr>
          <w:t xml:space="preserve">44</w:t>
        </w:r>
      </w:hyperlink>
      <w:r>
        <w:rPr>
          <w:sz w:val="20"/>
        </w:rPr>
        <w:t xml:space="preserve"> настоящего Положения, учитывается условная величина, равная величине прожиточного минимума на душу населения, установленной постановлением Правительства Архангельской области, на каждого из указанных лиц за каждый месяц отсутствия дохода.</w:t>
      </w:r>
    </w:p>
    <w:p>
      <w:pPr>
        <w:pStyle w:val="0"/>
        <w:spacing w:before="200" w:line-rule="auto"/>
        <w:ind w:firstLine="540"/>
        <w:jc w:val="both"/>
      </w:pPr>
      <w:r>
        <w:rPr>
          <w:sz w:val="20"/>
        </w:rPr>
        <w:t xml:space="preserve">Условная величина, равная величине прожиточного минимума на душу населения, установленной постановлением Правительства Архангельской области, не учитывается при расчете дохода (среднедушевого дохода) лиц, указанных в </w:t>
      </w:r>
      <w:hyperlink w:history="0" w:anchor="P18623" w:tooltip="50. При расчете среднедушевого дохода одиноко проживающего совершеннолетнего трудоспособного гражданина, который в течение трех последних календарных месяцев, предшествующих обращению, не имел доходов, указанных в пунктах 37 - 44 настоящего Положения, среднедушевого дохода семьи гражданина, в которой совершеннолетние трудоспособные члены семьи гражданина в течение трех последних календарных месяцев, предшествующих обращению, не имели доходов, указанных в пунктах 37 - 44 настоящего Положения, учитывается ...">
        <w:r>
          <w:rPr>
            <w:sz w:val="20"/>
            <w:color w:val="0000ff"/>
          </w:rPr>
          <w:t xml:space="preserve">абзаце первом</w:t>
        </w:r>
      </w:hyperlink>
      <w:r>
        <w:rPr>
          <w:sz w:val="20"/>
        </w:rPr>
        <w:t xml:space="preserve"> настоящего пункта, в случаях наличия детей в возрасте до трех лет.</w:t>
      </w:r>
    </w:p>
    <w:p>
      <w:pPr>
        <w:pStyle w:val="0"/>
        <w:spacing w:before="200" w:line-rule="auto"/>
        <w:ind w:firstLine="540"/>
        <w:jc w:val="both"/>
      </w:pPr>
      <w:r>
        <w:rPr>
          <w:sz w:val="20"/>
        </w:rPr>
        <w:t xml:space="preserve">51. Доходы членов семьи гражданина или одиноко проживающего гражданина учитываются в размере до уплаты всех налогов и сборов в соответствии с законодательством Российской Федерации о налогах и сборах, законодательством субъектов Российской Федерации о налогах и сборах и нормативными правовыми актами представительных органов муниципальных образований о налогах и сборах.</w:t>
      </w:r>
    </w:p>
    <w:p>
      <w:pPr>
        <w:pStyle w:val="0"/>
        <w:spacing w:before="200" w:line-rule="auto"/>
        <w:ind w:firstLine="540"/>
        <w:jc w:val="both"/>
      </w:pPr>
      <w:r>
        <w:rPr>
          <w:sz w:val="20"/>
        </w:rPr>
        <w:t xml:space="preserve">52. Доходы членов семьи гражданина или одиноко проживающего гражданина, получаемые в иностранной валюте, пересчитываются в рубли по курсу Центрального банка Российской Федерации на день получения дохода.</w:t>
      </w:r>
    </w:p>
    <w:p>
      <w:pPr>
        <w:pStyle w:val="0"/>
        <w:spacing w:before="200" w:line-rule="auto"/>
        <w:ind w:firstLine="540"/>
        <w:jc w:val="both"/>
      </w:pPr>
      <w:r>
        <w:rPr>
          <w:sz w:val="20"/>
        </w:rPr>
        <w:t xml:space="preserve">53. При расчете общего дохода семьи гражданина или дохода одиноко проживающего гражданина не учитываются начисленные, но не выплаченные фактически доходы.</w:t>
      </w:r>
    </w:p>
    <w:p>
      <w:pPr>
        <w:pStyle w:val="0"/>
        <w:spacing w:before="200" w:line-rule="auto"/>
        <w:ind w:firstLine="540"/>
        <w:jc w:val="both"/>
      </w:pPr>
      <w:r>
        <w:rPr>
          <w:sz w:val="20"/>
        </w:rPr>
        <w:t xml:space="preserve">54. При расчете среднедушевого дохода семьи гражданина или дохода одиноко проживающего гражданина сумма всех доходов, включая заработную плату, в том числе выплаты компенсационного и стимулирующего характера, предусмотренные системой оплаты труда и выплачиваемые по результатам работы за месяц, ежемесячные социальные выплаты, учитывается в месяце фактического получения, который входит в расчетный период.</w:t>
      </w:r>
    </w:p>
    <w:p>
      <w:pPr>
        <w:pStyle w:val="0"/>
        <w:spacing w:before="200" w:line-rule="auto"/>
        <w:ind w:firstLine="540"/>
        <w:jc w:val="both"/>
      </w:pPr>
      <w:r>
        <w:rPr>
          <w:sz w:val="20"/>
        </w:rPr>
        <w:t xml:space="preserve">При иных установленных сроках расчета и выплаты заработной платы, включая выплаты компенсационного и стимулирующего характера, сумма полученной заработной платы, включая выплаты компенсационного и стимулирующего характера, делится на количество месяцев, за которые эта заработная плата начислена, и учитывается в доходах члена семьи, за те месяцы, которые приходятся на расчетный период.</w:t>
      </w:r>
    </w:p>
    <w:p>
      <w:pPr>
        <w:pStyle w:val="0"/>
        <w:spacing w:before="200" w:line-rule="auto"/>
        <w:ind w:firstLine="540"/>
        <w:jc w:val="both"/>
      </w:pPr>
      <w:r>
        <w:rPr>
          <w:sz w:val="20"/>
        </w:rPr>
        <w:t xml:space="preserve">55. Суммы заработной платы, сохраняемой на период трудоустройства после увольнения, суммы выходного пособия, выплачиваемого при увольнении, суммы иных компенсаций, выплачиваемые при увольнении (выходе в отставку, прекращении полномочий), делятся на количество месяцев, за которые они начислены, и учитываются в доходах члена семьи или одиноко проживающего гражданина за те месяцы, которые приходятся на расчетный период.</w:t>
      </w:r>
    </w:p>
    <w:p>
      <w:pPr>
        <w:pStyle w:val="0"/>
        <w:spacing w:before="200" w:line-rule="auto"/>
        <w:ind w:firstLine="540"/>
        <w:jc w:val="both"/>
      </w:pPr>
      <w:r>
        <w:rPr>
          <w:sz w:val="20"/>
        </w:rPr>
        <w:t xml:space="preserve">56. Доходы от исполнения договоров гражданско-правового характера, а также доходы от предпринимательской и иной приносящей доход деятельности делятся на количество месяцев, за которые они получены, и учитываются в доходах членов семьи или одиноко проживающего гражданина за те месяцы, которые приходятся на расчетный период.</w:t>
      </w:r>
    </w:p>
    <w:p>
      <w:pPr>
        <w:pStyle w:val="0"/>
        <w:spacing w:before="200" w:line-rule="auto"/>
        <w:ind w:firstLine="540"/>
        <w:jc w:val="both"/>
      </w:pPr>
      <w:r>
        <w:rPr>
          <w:sz w:val="20"/>
        </w:rPr>
        <w:t xml:space="preserve">57. Доходы, полученные членом крестьянского (фермерского) хозяйства, учитываются исходя из размеров, установленных соглашением между членами крестьянского (фермерского) хозяйства об использовании плодов, продукции и доходов, которые получены в результате деятельности этого хозяйства.</w:t>
      </w:r>
    </w:p>
    <w:p>
      <w:pPr>
        <w:pStyle w:val="0"/>
        <w:spacing w:before="200" w:line-rule="auto"/>
        <w:ind w:firstLine="540"/>
        <w:jc w:val="both"/>
      </w:pPr>
      <w:r>
        <w:rPr>
          <w:sz w:val="20"/>
        </w:rPr>
        <w:t xml:space="preserve">58. Доходы от сдачи в аренду (наем, поднаем) жилых помещений, земельных участков, транспортных средств или иного имущества делятся на количество месяцев, за которые они получены, и учитываются в доходах члена семьи или одиноко проживающего гражданина за те месяцы, которые приходятся на расчетный период.</w:t>
      </w:r>
    </w:p>
    <w:p>
      <w:pPr>
        <w:pStyle w:val="0"/>
        <w:spacing w:before="200" w:line-rule="auto"/>
        <w:ind w:firstLine="540"/>
        <w:jc w:val="both"/>
      </w:pPr>
      <w:r>
        <w:rPr>
          <w:sz w:val="20"/>
        </w:rPr>
        <w:t xml:space="preserve">59. В доходе семьи или одиноко проживающего гражданина не учитываются следующие суммы:</w:t>
      </w:r>
    </w:p>
    <w:p>
      <w:pPr>
        <w:pStyle w:val="0"/>
        <w:spacing w:before="200" w:line-rule="auto"/>
        <w:ind w:firstLine="540"/>
        <w:jc w:val="both"/>
      </w:pPr>
      <w:r>
        <w:rPr>
          <w:sz w:val="20"/>
        </w:rPr>
        <w:t xml:space="preserve">1) сумма уплаченных членами семьи, одиноко проживающим гражданином алиментов;</w:t>
      </w:r>
    </w:p>
    <w:p>
      <w:pPr>
        <w:pStyle w:val="0"/>
        <w:spacing w:before="200" w:line-rule="auto"/>
        <w:ind w:firstLine="540"/>
        <w:jc w:val="both"/>
      </w:pPr>
      <w:r>
        <w:rPr>
          <w:sz w:val="20"/>
        </w:rPr>
        <w:t xml:space="preserve">2) компенсационная выплата, полученная инвалидами I группы (за исключением инвалидов с детства I группы), а также престарелыми, нуждающимися по заключению лечебного учреждения в постоянном постороннем уходе либо достигшими возраста 80 лет, в соответствии с </w:t>
      </w:r>
      <w:hyperlink w:history="0" r:id="rId1653" w:tooltip="Указ Президента РФ от 26.12.2006 N 1455 (ред. от 31.12.2014) &quot;О компенсационных выплатах лицам, осуществляющим уход за нетрудоспособными гражданами&quot; {КонсультантПлюс}">
        <w:r>
          <w:rPr>
            <w:sz w:val="20"/>
            <w:color w:val="0000ff"/>
          </w:rPr>
          <w:t xml:space="preserve">Указом</w:t>
        </w:r>
      </w:hyperlink>
      <w:r>
        <w:rPr>
          <w:sz w:val="20"/>
        </w:rPr>
        <w:t xml:space="preserve"> Президента Российской Федерации от 26 декабря 2006 года N 1455 "О компенсационных выплатах лиц, осуществляющих уход за нетрудоспособным гражданином");</w:t>
      </w:r>
    </w:p>
    <w:p>
      <w:pPr>
        <w:pStyle w:val="0"/>
        <w:spacing w:before="200" w:line-rule="auto"/>
        <w:ind w:firstLine="540"/>
        <w:jc w:val="both"/>
      </w:pPr>
      <w:r>
        <w:rPr>
          <w:sz w:val="20"/>
        </w:rPr>
        <w:t xml:space="preserve">3) заработная плата (денежное вознаграждение, социальные выплаты, содержание, денежное довольствие) и другие выплаты, начисленные в связи с участием в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с 24 февраля 2022 года;</w:t>
      </w:r>
    </w:p>
    <w:p>
      <w:pPr>
        <w:pStyle w:val="0"/>
        <w:jc w:val="both"/>
      </w:pPr>
      <w:r>
        <w:rPr>
          <w:sz w:val="20"/>
        </w:rPr>
        <w:t xml:space="preserve">(пп. 3 введен </w:t>
      </w:r>
      <w:hyperlink w:history="0" r:id="rId1654" w:tooltip="Постановление Правительства Архангельской области от 24.10.2022 N 855-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24.10.2022 N 855-пп)</w:t>
      </w:r>
    </w:p>
    <w:p>
      <w:pPr>
        <w:pStyle w:val="0"/>
        <w:spacing w:before="200" w:line-rule="auto"/>
        <w:ind w:firstLine="540"/>
        <w:jc w:val="both"/>
      </w:pPr>
      <w:r>
        <w:rPr>
          <w:sz w:val="20"/>
        </w:rPr>
        <w:t xml:space="preserve">4) заработная плата (денежное вознаграждение, социальные выплаты, содержание, денежное довольствие) и другие выплаты, начисленные в связи с призывом и прохождением военной службы по мобилизации в Вооруженных Силах Российской Федерации в соответствии с </w:t>
      </w:r>
      <w:hyperlink w:history="0" r:id="rId1655" w:tooltip="Указ Президента РФ от 21.09.2022 N 647 &quot;Об объявлении частичной мобилизации в Российской Федерации&quot; {КонсультантПлюс}">
        <w:r>
          <w:rPr>
            <w:sz w:val="20"/>
            <w:color w:val="0000ff"/>
          </w:rPr>
          <w:t xml:space="preserve">Указом</w:t>
        </w:r>
      </w:hyperlink>
      <w:r>
        <w:rPr>
          <w:sz w:val="20"/>
        </w:rPr>
        <w:t xml:space="preserve"> Президента Российской Федерации от 21 сентября 2022 года N 647 "Об объявлении частичной мобилизации в Российской Федерации".</w:t>
      </w:r>
    </w:p>
    <w:p>
      <w:pPr>
        <w:pStyle w:val="0"/>
        <w:jc w:val="both"/>
      </w:pPr>
      <w:r>
        <w:rPr>
          <w:sz w:val="20"/>
        </w:rPr>
        <w:t xml:space="preserve">(пп. 4 введен </w:t>
      </w:r>
      <w:hyperlink w:history="0" r:id="rId1656" w:tooltip="Постановление Правительства Архангельской области от 24.10.2022 N 855-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24.10.2022 N 855-пп)</w:t>
      </w:r>
    </w:p>
    <w:p>
      <w:pPr>
        <w:pStyle w:val="0"/>
        <w:jc w:val="both"/>
      </w:pPr>
      <w:r>
        <w:rPr>
          <w:sz w:val="20"/>
        </w:rPr>
      </w:r>
    </w:p>
    <w:p>
      <w:pPr>
        <w:pStyle w:val="2"/>
        <w:outlineLvl w:val="1"/>
        <w:jc w:val="center"/>
      </w:pPr>
      <w:r>
        <w:rPr>
          <w:sz w:val="20"/>
        </w:rPr>
        <w:t xml:space="preserve">X. Порядок финансового обеспечения предоставления</w:t>
      </w:r>
    </w:p>
    <w:p>
      <w:pPr>
        <w:pStyle w:val="2"/>
        <w:jc w:val="center"/>
      </w:pPr>
      <w:r>
        <w:rPr>
          <w:sz w:val="20"/>
        </w:rPr>
        <w:t xml:space="preserve">мер социальной поддержки</w:t>
      </w:r>
    </w:p>
    <w:p>
      <w:pPr>
        <w:pStyle w:val="0"/>
        <w:jc w:val="both"/>
      </w:pPr>
      <w:r>
        <w:rPr>
          <w:sz w:val="20"/>
        </w:rPr>
      </w:r>
    </w:p>
    <w:p>
      <w:pPr>
        <w:pStyle w:val="0"/>
        <w:ind w:firstLine="540"/>
        <w:jc w:val="both"/>
      </w:pPr>
      <w:r>
        <w:rPr>
          <w:sz w:val="20"/>
        </w:rPr>
        <w:t xml:space="preserve">60. В целях финансового обеспечения предоставления гражданам, указанным в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пункте 2</w:t>
        </w:r>
      </w:hyperlink>
      <w:r>
        <w:rPr>
          <w:sz w:val="20"/>
        </w:rPr>
        <w:t xml:space="preserve"> настоящего Положения, государственное учреждение:</w:t>
      </w:r>
    </w:p>
    <w:bookmarkStart w:id="18646" w:name="P18646"/>
    <w:bookmarkEnd w:id="18646"/>
    <w:p>
      <w:pPr>
        <w:pStyle w:val="0"/>
        <w:spacing w:before="200" w:line-rule="auto"/>
        <w:ind w:firstLine="540"/>
        <w:jc w:val="both"/>
      </w:pPr>
      <w:r>
        <w:rPr>
          <w:sz w:val="20"/>
        </w:rPr>
        <w:t xml:space="preserve">1) заключает договоры с авиационными предприятиями о бесплатном проезде граждан, указанных в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пункте 2</w:t>
        </w:r>
      </w:hyperlink>
      <w:r>
        <w:rPr>
          <w:sz w:val="20"/>
        </w:rPr>
        <w:t xml:space="preserve"> настоящего Положения;</w:t>
      </w:r>
    </w:p>
    <w:p>
      <w:pPr>
        <w:pStyle w:val="0"/>
        <w:spacing w:before="200" w:line-rule="auto"/>
        <w:ind w:firstLine="540"/>
        <w:jc w:val="both"/>
      </w:pPr>
      <w:r>
        <w:rPr>
          <w:sz w:val="20"/>
        </w:rPr>
        <w:t xml:space="preserve">2) в соответствии с договорами, указанными в </w:t>
      </w:r>
      <w:hyperlink w:history="0" w:anchor="P18646" w:tooltip="1) заключает договоры с авиационными предприятиями о бесплатном проезде граждан, указанных в пункте 2 настоящего Положения;">
        <w:r>
          <w:rPr>
            <w:sz w:val="20"/>
            <w:color w:val="0000ff"/>
          </w:rPr>
          <w:t xml:space="preserve">подпункте 1</w:t>
        </w:r>
      </w:hyperlink>
      <w:r>
        <w:rPr>
          <w:sz w:val="20"/>
        </w:rPr>
        <w:t xml:space="preserve"> настоящего пункта, осуществляет возмещение расходов, связанных с предоставлением бесплатного проезда, путем авансового перечисления средств областного бюджета платежными документами на счета авиационных предприятий в кредитных организациях;</w:t>
      </w:r>
    </w:p>
    <w:p>
      <w:pPr>
        <w:pStyle w:val="0"/>
        <w:spacing w:before="200" w:line-rule="auto"/>
        <w:ind w:firstLine="540"/>
        <w:jc w:val="both"/>
      </w:pPr>
      <w:r>
        <w:rPr>
          <w:sz w:val="20"/>
        </w:rPr>
        <w:t xml:space="preserve">3) до 15-го числа месяца, следующего за отчетным месяцем, проводит с авиационными предприятиями сверку расчетов;</w:t>
      </w:r>
    </w:p>
    <w:p>
      <w:pPr>
        <w:pStyle w:val="0"/>
        <w:spacing w:before="200" w:line-rule="auto"/>
        <w:ind w:firstLine="540"/>
        <w:jc w:val="both"/>
      </w:pPr>
      <w:r>
        <w:rPr>
          <w:sz w:val="20"/>
        </w:rPr>
        <w:t xml:space="preserve">4) представляет до 18-го числа каждого месяца в министерство труда, занятости и социального развития Архангельской области (далее - министерство) заявку на финансирование расходов, связанных с предоставлением бесплатного проезда.</w:t>
      </w:r>
    </w:p>
    <w:p>
      <w:pPr>
        <w:pStyle w:val="0"/>
        <w:spacing w:before="200" w:line-rule="auto"/>
        <w:ind w:firstLine="540"/>
        <w:jc w:val="both"/>
      </w:pPr>
      <w:r>
        <w:rPr>
          <w:sz w:val="20"/>
        </w:rPr>
        <w:t xml:space="preserve">61. В целях финансового обеспечения предоставления мер социальной поддержки гражданам, указанным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государственное учреждение:</w:t>
      </w:r>
    </w:p>
    <w:p>
      <w:pPr>
        <w:pStyle w:val="0"/>
        <w:spacing w:before="200" w:line-rule="auto"/>
        <w:ind w:firstLine="540"/>
        <w:jc w:val="both"/>
      </w:pPr>
      <w:r>
        <w:rPr>
          <w:sz w:val="20"/>
        </w:rPr>
        <w:t xml:space="preserve">1) заключает договоры с организациями почтовой связи и кредитными организациями о перечислении гражданам, указанным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сумм выплаты компенсации расходов по оплате проезда;</w:t>
      </w:r>
    </w:p>
    <w:p>
      <w:pPr>
        <w:pStyle w:val="0"/>
        <w:spacing w:before="200" w:line-rule="auto"/>
        <w:ind w:firstLine="540"/>
        <w:jc w:val="both"/>
      </w:pPr>
      <w:r>
        <w:rPr>
          <w:sz w:val="20"/>
        </w:rPr>
        <w:t xml:space="preserve">2) представляет до 10-го числа каждого месяца в министерство заявку на финансирование компенсации расходов по оплате проезда, с учетом услуг почтовой связи и услуг кредитных организаций.</w:t>
      </w:r>
    </w:p>
    <w:bookmarkStart w:id="18653" w:name="P18653"/>
    <w:bookmarkEnd w:id="18653"/>
    <w:p>
      <w:pPr>
        <w:pStyle w:val="0"/>
        <w:spacing w:before="200" w:line-rule="auto"/>
        <w:ind w:firstLine="540"/>
        <w:jc w:val="both"/>
      </w:pPr>
      <w:r>
        <w:rPr>
          <w:sz w:val="20"/>
        </w:rPr>
        <w:t xml:space="preserve">В декабре текущего года после направления заявки на финансирование компенсации расходов по оплате проезда в соответствии с настоящим подпунктом государственное учреждение (при наличии остатков бюджетных ассигнований средств областного бюджета на предоставление компенсации расходов по оплате проезда) представляет не позднее 26 декабря текущего года в министерство дополнительную заявку на перечисление денежных средств с учетом оплаты услуг почтовой связи и кредитных организаций для выплаты в декабре текущего года компенсации расходов по оплате проезда за текущий год;</w:t>
      </w:r>
    </w:p>
    <w:p>
      <w:pPr>
        <w:pStyle w:val="0"/>
        <w:spacing w:before="200" w:line-rule="auto"/>
        <w:ind w:firstLine="540"/>
        <w:jc w:val="both"/>
      </w:pPr>
      <w:r>
        <w:rPr>
          <w:sz w:val="20"/>
        </w:rPr>
        <w:t xml:space="preserve">3) представляет в кредитные организации и организации почтовой связи выплатные документы для непосредственной выплаты компенсации расходов по оплате проезда.</w:t>
      </w:r>
    </w:p>
    <w:p>
      <w:pPr>
        <w:pStyle w:val="0"/>
        <w:spacing w:before="200" w:line-rule="auto"/>
        <w:ind w:firstLine="540"/>
        <w:jc w:val="both"/>
      </w:pPr>
      <w:r>
        <w:rPr>
          <w:sz w:val="20"/>
        </w:rPr>
        <w:t xml:space="preserve">62. Министерство, являясь главным распорядителем средств областного бюджета на предоставление гражданам, указанным в </w:t>
      </w:r>
      <w:hyperlink w:history="0" w:anchor="P18342" w:tooltip="2. Право на бесплатный проезд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Онежского муниципального района Архангельской области, городского округа Архангельской области &quot;Новая земля&quot;:">
        <w:r>
          <w:rPr>
            <w:sz w:val="20"/>
            <w:color w:val="0000ff"/>
          </w:rPr>
          <w:t xml:space="preserve">пункте 2</w:t>
        </w:r>
      </w:hyperlink>
      <w:r>
        <w:rPr>
          <w:sz w:val="20"/>
        </w:rPr>
        <w:t xml:space="preserve"> настоящего Положения, бесплатного проезда и на предоставление гражданам, указанным в </w:t>
      </w:r>
      <w:hyperlink w:history="0" w:anchor="P18351" w:tooltip="3. Право на компенсацию расходов по оплате проезда имеют следующие категории граждан, проживающих на территории Приморского муниципального района, Лешуконского муниципального района, Мезенского муниципального района Архангельской области, городского округа Архангельской области &quot;Новая Земля&quot;:">
        <w:r>
          <w:rPr>
            <w:sz w:val="20"/>
            <w:color w:val="0000ff"/>
          </w:rPr>
          <w:t xml:space="preserve">пункте 3</w:t>
        </w:r>
      </w:hyperlink>
      <w:r>
        <w:rPr>
          <w:sz w:val="20"/>
        </w:rPr>
        <w:t xml:space="preserve"> настоящего Положения, компенсации расходов по оплате проезда:</w:t>
      </w:r>
    </w:p>
    <w:p>
      <w:pPr>
        <w:pStyle w:val="0"/>
        <w:spacing w:before="200" w:line-rule="auto"/>
        <w:ind w:firstLine="540"/>
        <w:jc w:val="both"/>
      </w:pPr>
      <w:r>
        <w:rPr>
          <w:sz w:val="20"/>
        </w:rPr>
        <w:t xml:space="preserve">1) на основании заявки, представленной государственным учреждением, до 23-го числа каждого месяца представляет в министерство финансов Архангельской области (далее - министерство финансов) заявку на финансирование предоставления бесплатного проезда;</w:t>
      </w:r>
    </w:p>
    <w:p>
      <w:pPr>
        <w:pStyle w:val="0"/>
        <w:spacing w:before="200" w:line-rule="auto"/>
        <w:ind w:firstLine="540"/>
        <w:jc w:val="both"/>
      </w:pPr>
      <w:r>
        <w:rPr>
          <w:sz w:val="20"/>
        </w:rPr>
        <w:t xml:space="preserve">2) на основании заявки, представленной государственным учреждением, до 15-го числа каждого месяца представляет в министерство финансов заявку на финансирование компенсации расходов по оплате проезда с учетом услуг почтовой связи и услуг кредитных организаций.</w:t>
      </w:r>
    </w:p>
    <w:p>
      <w:pPr>
        <w:pStyle w:val="0"/>
        <w:spacing w:before="200" w:line-rule="auto"/>
        <w:ind w:firstLine="540"/>
        <w:jc w:val="both"/>
      </w:pPr>
      <w:r>
        <w:rPr>
          <w:sz w:val="20"/>
        </w:rPr>
        <w:t xml:space="preserve">В случае предоставления государственным учреждением дополнительной заявки на финансирование компенсации расходов по оплате проезда в соответствии с </w:t>
      </w:r>
      <w:hyperlink w:history="0" w:anchor="P18653" w:tooltip="В декабре текущего года после направления заявки на финансирование компенсации расходов по оплате проезда в соответствии с настоящим подпунктом государственное учреждение (при наличии остатков бюджетных ассигнований средств областного бюджета на предоставление компенсации расходов по оплате проезда) представляет не позднее 26 декабря текущего года в министерство дополнительную заявку на перечисление денежных средств с учетом оплаты услуг почтовой связи и кредитных организаций для выплаты в декабре текуще...">
        <w:r>
          <w:rPr>
            <w:sz w:val="20"/>
            <w:color w:val="0000ff"/>
          </w:rPr>
          <w:t xml:space="preserve">абзацем вторым подпункта 2 пункта 61</w:t>
        </w:r>
      </w:hyperlink>
      <w:r>
        <w:rPr>
          <w:sz w:val="20"/>
        </w:rPr>
        <w:t xml:space="preserve"> настоящего Положения министерство, являясь главным распорядителем средств, предусмотренных на предоставление компенсации расходов по оплате проезда, на основании данных дополнительной заявки вправе представить в министерство финансов дополнительную заявку не позднее даты, установленной порядком операций по завершении года, утвержденным отдельным нормативным правовым актом министерства финансов.</w:t>
      </w:r>
    </w:p>
    <w:p>
      <w:pPr>
        <w:pStyle w:val="0"/>
        <w:spacing w:before="200" w:line-rule="auto"/>
        <w:ind w:firstLine="540"/>
        <w:jc w:val="both"/>
      </w:pPr>
      <w:r>
        <w:rPr>
          <w:sz w:val="20"/>
        </w:rPr>
        <w:t xml:space="preserve">63.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64.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средств:</w:t>
      </w:r>
    </w:p>
    <w:p>
      <w:pPr>
        <w:pStyle w:val="0"/>
        <w:spacing w:before="200" w:line-rule="auto"/>
        <w:ind w:firstLine="540"/>
        <w:jc w:val="both"/>
      </w:pPr>
      <w:r>
        <w:rPr>
          <w:sz w:val="20"/>
        </w:rPr>
        <w:t xml:space="preserve">1) на бесплатный проезд на лицевой счет государственного учреждения;</w:t>
      </w:r>
    </w:p>
    <w:p>
      <w:pPr>
        <w:pStyle w:val="0"/>
        <w:spacing w:before="200" w:line-rule="auto"/>
        <w:ind w:firstLine="540"/>
        <w:jc w:val="both"/>
      </w:pPr>
      <w:r>
        <w:rPr>
          <w:sz w:val="20"/>
        </w:rPr>
        <w:t xml:space="preserve">2) на компенсацию расходов по оплате проезда с учетом услуг почтовой связи и услуг кредитных организаций на лицевой счет государственного учреждения.</w:t>
      </w:r>
    </w:p>
    <w:p>
      <w:pPr>
        <w:pStyle w:val="0"/>
        <w:spacing w:before="200" w:line-rule="auto"/>
        <w:ind w:firstLine="540"/>
        <w:jc w:val="both"/>
      </w:pPr>
      <w:r>
        <w:rPr>
          <w:sz w:val="20"/>
        </w:rPr>
        <w:t xml:space="preserve">65. Государственное учреждение:</w:t>
      </w:r>
    </w:p>
    <w:p>
      <w:pPr>
        <w:pStyle w:val="0"/>
        <w:spacing w:before="200" w:line-rule="auto"/>
        <w:ind w:firstLine="540"/>
        <w:jc w:val="both"/>
      </w:pPr>
      <w:r>
        <w:rPr>
          <w:sz w:val="20"/>
        </w:rPr>
        <w:t xml:space="preserve">1)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w:t>
      </w:r>
    </w:p>
    <w:p>
      <w:pPr>
        <w:pStyle w:val="0"/>
        <w:spacing w:before="200" w:line-rule="auto"/>
        <w:ind w:firstLine="540"/>
        <w:jc w:val="both"/>
      </w:pPr>
      <w:r>
        <w:rPr>
          <w:sz w:val="20"/>
        </w:rPr>
        <w:t xml:space="preserve">заявку на кассовый расход для перечисления авиационным предприятиям сумм выпадающих доходов, связанных с предоставлением бесплатного проезда;</w:t>
      </w:r>
    </w:p>
    <w:p>
      <w:pPr>
        <w:pStyle w:val="0"/>
        <w:spacing w:before="200" w:line-rule="auto"/>
        <w:ind w:firstLine="540"/>
        <w:jc w:val="both"/>
      </w:pPr>
      <w:r>
        <w:rPr>
          <w:sz w:val="20"/>
        </w:rPr>
        <w:t xml:space="preserve">заявку на кассовый расход для перечисления сумм компенсаций расходов по оплате проезда на счета граждан;</w:t>
      </w:r>
    </w:p>
    <w:p>
      <w:pPr>
        <w:pStyle w:val="0"/>
        <w:spacing w:before="200" w:line-rule="auto"/>
        <w:ind w:firstLine="540"/>
        <w:jc w:val="both"/>
      </w:pPr>
      <w:r>
        <w:rPr>
          <w:sz w:val="20"/>
        </w:rPr>
        <w:t xml:space="preserve">2) к 20-му числу каждого месяца, следующего за отчетным, представляет в министерство отчет о произведенных расходах, связанных с предоставлением бесплатного проезда;</w:t>
      </w:r>
    </w:p>
    <w:p>
      <w:pPr>
        <w:pStyle w:val="0"/>
        <w:spacing w:before="200" w:line-rule="auto"/>
        <w:ind w:firstLine="540"/>
        <w:jc w:val="both"/>
      </w:pPr>
      <w:r>
        <w:rPr>
          <w:sz w:val="20"/>
        </w:rPr>
        <w:t xml:space="preserve">3) до 10-го числа каждого месяца, следующего за отчетным, представляет в министерство отчет о произведенных расходах, связанных с предоставлением компенсации расходов по оплате проезда.</w:t>
      </w:r>
    </w:p>
    <w:p>
      <w:pPr>
        <w:pStyle w:val="0"/>
        <w:spacing w:before="200" w:line-rule="auto"/>
        <w:ind w:firstLine="540"/>
        <w:jc w:val="both"/>
      </w:pPr>
      <w:r>
        <w:rPr>
          <w:sz w:val="20"/>
        </w:rPr>
        <w:t xml:space="preserve">66. Министерство на основании представленных государственным учреждением отчетов подготавливает:</w:t>
      </w:r>
    </w:p>
    <w:p>
      <w:pPr>
        <w:pStyle w:val="0"/>
        <w:spacing w:before="200" w:line-rule="auto"/>
        <w:ind w:firstLine="540"/>
        <w:jc w:val="both"/>
      </w:pPr>
      <w:r>
        <w:rPr>
          <w:sz w:val="20"/>
        </w:rPr>
        <w:t xml:space="preserve">отчет о произведенных кассовых расходах на предоставление бесплатного проезда по форме, установленной министерством финансов, и представляет его до 25-го числа каждого месяца, следующего за отчетным, в министерство финансов;</w:t>
      </w:r>
    </w:p>
    <w:p>
      <w:pPr>
        <w:pStyle w:val="0"/>
        <w:spacing w:before="200" w:line-rule="auto"/>
        <w:ind w:firstLine="540"/>
        <w:jc w:val="both"/>
      </w:pPr>
      <w:r>
        <w:rPr>
          <w:sz w:val="20"/>
        </w:rPr>
        <w:t xml:space="preserve">отчет о произведенных кассовых расходах на предоставление компенсации расходов по оплате проезда по форме, установленной министерством финансов, и представляет его до 15-го числа каждого месяца, следующего за отчетным, в министерство финансов.</w:t>
      </w:r>
    </w:p>
    <w:p>
      <w:pPr>
        <w:pStyle w:val="0"/>
        <w:jc w:val="both"/>
      </w:pPr>
      <w:r>
        <w:rPr>
          <w:sz w:val="20"/>
        </w:rPr>
      </w:r>
    </w:p>
    <w:p>
      <w:pPr>
        <w:pStyle w:val="0"/>
        <w:ind w:firstLine="540"/>
        <w:jc w:val="both"/>
      </w:pPr>
      <w:r>
        <w:rPr>
          <w:sz w:val="20"/>
        </w:rPr>
        <w:t xml:space="preserve">67. Контроль за целевым использованием бюджетных средств, направленных на предоставление бесплатного проезда, компенсации расходов по оплате проезда, осуществляется министерством и органами государственного финансового контроля Архангельской области.</w:t>
      </w:r>
    </w:p>
    <w:p>
      <w:pPr>
        <w:pStyle w:val="0"/>
        <w:spacing w:before="200" w:line-rule="auto"/>
        <w:ind w:firstLine="540"/>
        <w:jc w:val="both"/>
      </w:pPr>
      <w:r>
        <w:rPr>
          <w:sz w:val="20"/>
        </w:rPr>
        <w:t xml:space="preserve">68. Ответственность за нецелевое предоставление бюджетных средств на предоставление бесплатного проезда, компенсации расходов по оплате проезда несут министерство и государственное учреждение.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Положению о порядке</w:t>
      </w:r>
    </w:p>
    <w:p>
      <w:pPr>
        <w:pStyle w:val="0"/>
        <w:jc w:val="right"/>
      </w:pPr>
      <w:r>
        <w:rPr>
          <w:sz w:val="20"/>
        </w:rPr>
        <w:t xml:space="preserve">предоставления мер социальной</w:t>
      </w:r>
    </w:p>
    <w:p>
      <w:pPr>
        <w:pStyle w:val="0"/>
        <w:jc w:val="right"/>
      </w:pPr>
      <w:r>
        <w:rPr>
          <w:sz w:val="20"/>
        </w:rPr>
        <w:t xml:space="preserve">поддержки гражданам,</w:t>
      </w:r>
    </w:p>
    <w:p>
      <w:pPr>
        <w:pStyle w:val="0"/>
        <w:jc w:val="right"/>
      </w:pPr>
      <w:r>
        <w:rPr>
          <w:sz w:val="20"/>
        </w:rPr>
        <w:t xml:space="preserve">проживающим на территории</w:t>
      </w:r>
    </w:p>
    <w:p>
      <w:pPr>
        <w:pStyle w:val="0"/>
        <w:jc w:val="right"/>
      </w:pPr>
      <w:r>
        <w:rPr>
          <w:sz w:val="20"/>
        </w:rPr>
        <w:t xml:space="preserve">муниципальных образований</w:t>
      </w:r>
    </w:p>
    <w:p>
      <w:pPr>
        <w:pStyle w:val="0"/>
        <w:jc w:val="right"/>
      </w:pPr>
      <w:r>
        <w:rPr>
          <w:sz w:val="20"/>
        </w:rPr>
        <w:t xml:space="preserve">Архангельской области,</w:t>
      </w:r>
    </w:p>
    <w:p>
      <w:pPr>
        <w:pStyle w:val="0"/>
        <w:jc w:val="right"/>
      </w:pPr>
      <w:r>
        <w:rPr>
          <w:sz w:val="20"/>
        </w:rPr>
        <w:t xml:space="preserve">где единственным видом</w:t>
      </w:r>
    </w:p>
    <w:p>
      <w:pPr>
        <w:pStyle w:val="0"/>
        <w:jc w:val="right"/>
      </w:pPr>
      <w:r>
        <w:rPr>
          <w:sz w:val="20"/>
        </w:rPr>
        <w:t xml:space="preserve">транспорта является воздушный</w:t>
      </w:r>
    </w:p>
    <w:p>
      <w:pPr>
        <w:pStyle w:val="0"/>
        <w:jc w:val="both"/>
      </w:pPr>
      <w:r>
        <w:rPr>
          <w:sz w:val="20"/>
        </w:rPr>
      </w:r>
    </w:p>
    <w:p>
      <w:pPr>
        <w:pStyle w:val="1"/>
        <w:jc w:val="both"/>
      </w:pPr>
      <w:r>
        <w:rPr>
          <w:sz w:val="12"/>
        </w:rPr>
        <w:t xml:space="preserve">                                                                                                                       (форма)</w:t>
      </w:r>
    </w:p>
    <w:bookmarkStart w:id="18691" w:name="P18691"/>
    <w:bookmarkEnd w:id="18691"/>
    <w:p>
      <w:pPr>
        <w:pStyle w:val="1"/>
        <w:jc w:val="both"/>
      </w:pPr>
      <w:r>
        <w:rPr>
          <w:sz w:val="12"/>
        </w:rPr>
        <w:t xml:space="preserve">_________________________    КОРЕШОК К ТРЕБОВАНИЮ N ________       ________________              ТРЕБОВАНИЕ N ________</w:t>
      </w:r>
    </w:p>
    <w:p>
      <w:pPr>
        <w:pStyle w:val="1"/>
        <w:jc w:val="both"/>
      </w:pPr>
      <w:r>
        <w:rPr>
          <w:sz w:val="12"/>
        </w:rPr>
        <w:t xml:space="preserve">     (наименование          на приобретение проездного билета       (наименование         на приобретение проездного билета</w:t>
      </w:r>
    </w:p>
    <w:p>
      <w:pPr>
        <w:pStyle w:val="1"/>
        <w:jc w:val="both"/>
      </w:pPr>
      <w:r>
        <w:rPr>
          <w:sz w:val="12"/>
        </w:rPr>
        <w:t xml:space="preserve">авиационного предприятия)                                            авиационного</w:t>
      </w:r>
    </w:p>
    <w:p>
      <w:pPr>
        <w:pStyle w:val="1"/>
        <w:jc w:val="both"/>
      </w:pPr>
      <w:r>
        <w:rPr>
          <w:sz w:val="12"/>
        </w:rPr>
        <w:t xml:space="preserve">                                                                     предприятия)</w:t>
      </w:r>
    </w:p>
    <w:p>
      <w:pPr>
        <w:pStyle w:val="1"/>
        <w:jc w:val="both"/>
      </w:pPr>
      <w:r>
        <w:rPr>
          <w:sz w:val="12"/>
        </w:rPr>
        <w:t xml:space="preserve">Срок действия             действительно в течение _________ дней   Срок действия        действительно в течение _________ дней</w:t>
      </w:r>
    </w:p>
    <w:p>
      <w:pPr>
        <w:pStyle w:val="1"/>
        <w:jc w:val="both"/>
      </w:pPr>
      <w:r>
        <w:rPr>
          <w:sz w:val="12"/>
        </w:rPr>
        <w:t xml:space="preserve">требования                с "__" ______ года по "__" ______ года                        с "__" ______ года по "__" ______ года</w:t>
      </w:r>
    </w:p>
    <w:p>
      <w:pPr>
        <w:pStyle w:val="1"/>
        <w:jc w:val="both"/>
      </w:pPr>
      <w:r>
        <w:rPr>
          <w:sz w:val="12"/>
        </w:rPr>
        <w:t xml:space="preserve">                          включительно                                                  включительно</w:t>
      </w:r>
    </w:p>
    <w:p>
      <w:pPr>
        <w:pStyle w:val="1"/>
        <w:jc w:val="both"/>
      </w:pPr>
      <w:r>
        <w:rPr>
          <w:sz w:val="12"/>
        </w:rPr>
        <w:t xml:space="preserve">Выдано                    ______________________________________   Выдано               ______________________________________</w:t>
      </w:r>
    </w:p>
    <w:p>
      <w:pPr>
        <w:pStyle w:val="1"/>
        <w:jc w:val="both"/>
      </w:pPr>
      <w:r>
        <w:rPr>
          <w:sz w:val="12"/>
        </w:rPr>
        <w:t xml:space="preserve">                          ______________________________________                        ______________________________________</w:t>
      </w:r>
    </w:p>
    <w:p>
      <w:pPr>
        <w:pStyle w:val="1"/>
        <w:jc w:val="both"/>
      </w:pPr>
      <w:r>
        <w:rPr>
          <w:sz w:val="12"/>
        </w:rPr>
        <w:t xml:space="preserve">                              (наименование государственного                                (наименование государственного</w:t>
      </w:r>
    </w:p>
    <w:p>
      <w:pPr>
        <w:pStyle w:val="1"/>
        <w:jc w:val="both"/>
      </w:pPr>
      <w:r>
        <w:rPr>
          <w:sz w:val="12"/>
        </w:rPr>
        <w:t xml:space="preserve">                                учреждения социальной защиты                                 учреждения социальной защиты</w:t>
      </w:r>
    </w:p>
    <w:p>
      <w:pPr>
        <w:pStyle w:val="1"/>
        <w:jc w:val="both"/>
      </w:pPr>
      <w:r>
        <w:rPr>
          <w:sz w:val="12"/>
        </w:rPr>
        <w:t xml:space="preserve">                              населения Архангельской области)                             населения Архангельской области)</w:t>
      </w:r>
    </w:p>
    <w:p>
      <w:pPr>
        <w:pStyle w:val="1"/>
        <w:jc w:val="both"/>
      </w:pPr>
      <w:r>
        <w:rPr>
          <w:sz w:val="12"/>
        </w:rPr>
        <w:t xml:space="preserve">Наименование              ______________________________________   Наименование         ______________________________________</w:t>
      </w:r>
    </w:p>
    <w:p>
      <w:pPr>
        <w:pStyle w:val="1"/>
        <w:jc w:val="both"/>
      </w:pPr>
      <w:r>
        <w:rPr>
          <w:sz w:val="12"/>
        </w:rPr>
        <w:t xml:space="preserve">категории получателя      ______________________________________   категории получателя ______________________________________</w:t>
      </w:r>
    </w:p>
    <w:p>
      <w:pPr>
        <w:pStyle w:val="1"/>
        <w:jc w:val="both"/>
      </w:pPr>
      <w:r>
        <w:rPr>
          <w:sz w:val="12"/>
        </w:rPr>
        <w:t xml:space="preserve">мер социальной поддержки   (указывается абзац, пункт, статья       мер социальной         (указывается абзац, пункт, статья</w:t>
      </w:r>
    </w:p>
    <w:p>
      <w:pPr>
        <w:pStyle w:val="1"/>
        <w:jc w:val="both"/>
      </w:pPr>
      <w:r>
        <w:rPr>
          <w:sz w:val="12"/>
        </w:rPr>
        <w:t xml:space="preserve">                           областного </w:t>
      </w:r>
      <w:hyperlink w:history="0" r:id="rId1657" w:tooltip="Закон Архангельской области от 31.10.2007 N 429-21-ОЗ (ред. от 04.07.2023) &quot;О мерах социальной поддержки жителей муниципальных образований Архангельской области, где единственным видом транспорта является воздушный&quot; (принят Архангельским областным Собранием депутатов 31.10.2007) {КонсультантПлюс}">
        <w:r>
          <w:rPr>
            <w:sz w:val="12"/>
            <w:color w:val="0000ff"/>
          </w:rPr>
          <w:t xml:space="preserve">закона</w:t>
        </w:r>
      </w:hyperlink>
      <w:r>
        <w:rPr>
          <w:sz w:val="12"/>
        </w:rPr>
        <w:t xml:space="preserve"> от 31 октября 2007    поддержки             областного </w:t>
      </w:r>
      <w:hyperlink w:history="0" r:id="rId1658" w:tooltip="Закон Архангельской области от 31.10.2007 N 429-21-ОЗ (ред. от 04.07.2023) &quot;О мерах социальной поддержки жителей муниципальных образований Архангельской области, где единственным видом транспорта является воздушный&quot; (принят Архангельским областным Собранием депутатов 31.10.2007) {КонсультантПлюс}">
        <w:r>
          <w:rPr>
            <w:sz w:val="12"/>
            <w:color w:val="0000ff"/>
          </w:rPr>
          <w:t xml:space="preserve">закона</w:t>
        </w:r>
      </w:hyperlink>
      <w:r>
        <w:rPr>
          <w:sz w:val="12"/>
        </w:rPr>
        <w:t xml:space="preserve"> от 31 октября 2007</w:t>
      </w:r>
    </w:p>
    <w:p>
      <w:pPr>
        <w:pStyle w:val="1"/>
        <w:jc w:val="both"/>
      </w:pPr>
      <w:r>
        <w:rPr>
          <w:sz w:val="12"/>
        </w:rPr>
        <w:t xml:space="preserve">                           года N 429-21-ОЗ "О мерах социальной                          года N 429-21-ОЗ "О мерах социальной</w:t>
      </w:r>
    </w:p>
    <w:p>
      <w:pPr>
        <w:pStyle w:val="1"/>
        <w:jc w:val="both"/>
      </w:pPr>
      <w:r>
        <w:rPr>
          <w:sz w:val="12"/>
        </w:rPr>
        <w:t xml:space="preserve">                             поддержки жителей муниципальных                               поддержки жителей муниципальных</w:t>
      </w:r>
    </w:p>
    <w:p>
      <w:pPr>
        <w:pStyle w:val="1"/>
        <w:jc w:val="both"/>
      </w:pPr>
      <w:r>
        <w:rPr>
          <w:sz w:val="12"/>
        </w:rPr>
        <w:t xml:space="preserve">                            образований Архангельской области,                            образований Архангельской области,</w:t>
      </w:r>
    </w:p>
    <w:p>
      <w:pPr>
        <w:pStyle w:val="1"/>
        <w:jc w:val="both"/>
      </w:pPr>
      <w:r>
        <w:rPr>
          <w:sz w:val="12"/>
        </w:rPr>
        <w:t xml:space="preserve">                            где единственным видом транспорта                             где единственным видом транспорта</w:t>
      </w:r>
    </w:p>
    <w:p>
      <w:pPr>
        <w:pStyle w:val="1"/>
        <w:jc w:val="both"/>
      </w:pPr>
      <w:r>
        <w:rPr>
          <w:sz w:val="12"/>
        </w:rPr>
        <w:t xml:space="preserve">                                  является воздушный")                                           является воздушный")</w:t>
      </w:r>
    </w:p>
    <w:p>
      <w:pPr>
        <w:pStyle w:val="1"/>
        <w:jc w:val="both"/>
      </w:pPr>
      <w:r>
        <w:rPr>
          <w:sz w:val="12"/>
        </w:rPr>
        <w:t xml:space="preserve">Фамилия, имя,                                                      Фамилия, имя,</w:t>
      </w:r>
    </w:p>
    <w:p>
      <w:pPr>
        <w:pStyle w:val="1"/>
        <w:jc w:val="both"/>
      </w:pPr>
      <w:r>
        <w:rPr>
          <w:sz w:val="12"/>
        </w:rPr>
        <w:t xml:space="preserve">отчество (последнее -     ______________________________________   отчество (последнее -______________________________________</w:t>
      </w:r>
    </w:p>
    <w:p>
      <w:pPr>
        <w:pStyle w:val="1"/>
        <w:jc w:val="both"/>
      </w:pPr>
      <w:r>
        <w:rPr>
          <w:sz w:val="12"/>
        </w:rPr>
        <w:t xml:space="preserve">при наличии), число,      ______________________________________   при наличии), число, ______________________________________</w:t>
      </w:r>
    </w:p>
    <w:p>
      <w:pPr>
        <w:pStyle w:val="1"/>
        <w:jc w:val="both"/>
      </w:pPr>
      <w:r>
        <w:rPr>
          <w:sz w:val="12"/>
        </w:rPr>
        <w:t xml:space="preserve">месяц, год рождения       ______________________________________   месяц, год рождения  ______________________________________</w:t>
      </w:r>
    </w:p>
    <w:p>
      <w:pPr>
        <w:pStyle w:val="1"/>
        <w:jc w:val="both"/>
      </w:pPr>
      <w:r>
        <w:rPr>
          <w:sz w:val="12"/>
        </w:rPr>
        <w:t xml:space="preserve">Маршрут                   ______________________________________   Маршрут              ______________________________________</w:t>
      </w:r>
    </w:p>
    <w:p>
      <w:pPr>
        <w:pStyle w:val="1"/>
        <w:jc w:val="both"/>
      </w:pPr>
      <w:r>
        <w:rPr>
          <w:sz w:val="12"/>
        </w:rPr>
        <w:t xml:space="preserve">Стоимость проезда         _____________________ руб. ______ коп.   Стоимость проезда    _____________________ руб. ______ коп.</w:t>
      </w:r>
    </w:p>
    <w:p>
      <w:pPr>
        <w:pStyle w:val="1"/>
        <w:jc w:val="both"/>
      </w:pPr>
      <w:r>
        <w:rPr>
          <w:sz w:val="12"/>
        </w:rPr>
        <w:t xml:space="preserve">по маршруту                                                        по маршруту</w:t>
      </w:r>
    </w:p>
    <w:p>
      <w:pPr>
        <w:pStyle w:val="1"/>
        <w:jc w:val="both"/>
      </w:pPr>
      <w:r>
        <w:rPr>
          <w:sz w:val="12"/>
        </w:rPr>
        <w:t xml:space="preserve">Сведения о продаже        ______________________________________   Сведения о продаже   ______________________________________</w:t>
      </w:r>
    </w:p>
    <w:p>
      <w:pPr>
        <w:pStyle w:val="1"/>
        <w:jc w:val="both"/>
      </w:pPr>
      <w:r>
        <w:rPr>
          <w:sz w:val="12"/>
        </w:rPr>
        <w:t xml:space="preserve">льготной перевозки или    ______________________________________   льготной перевозки   ______________________________________</w:t>
      </w:r>
    </w:p>
    <w:p>
      <w:pPr>
        <w:pStyle w:val="1"/>
        <w:jc w:val="both"/>
      </w:pPr>
      <w:r>
        <w:rPr>
          <w:sz w:val="12"/>
        </w:rPr>
        <w:t xml:space="preserve">перевозки по специальному  (указывается наименование категории     или перевозки         (указывается наименование категории</w:t>
      </w:r>
    </w:p>
    <w:p>
      <w:pPr>
        <w:pStyle w:val="1"/>
        <w:jc w:val="both"/>
      </w:pPr>
      <w:r>
        <w:rPr>
          <w:sz w:val="12"/>
        </w:rPr>
        <w:t xml:space="preserve">маршруту                   пассажира в соответствии с документом,  по специальному      пассажира в соответствии с документом,</w:t>
      </w:r>
    </w:p>
    <w:p>
      <w:pPr>
        <w:pStyle w:val="1"/>
        <w:jc w:val="both"/>
      </w:pPr>
      <w:r>
        <w:rPr>
          <w:sz w:val="12"/>
        </w:rPr>
        <w:t xml:space="preserve">                              подтверждающим право пассажира       маршруту                подтверждающим право пассажира</w:t>
      </w:r>
    </w:p>
    <w:p>
      <w:pPr>
        <w:pStyle w:val="1"/>
        <w:jc w:val="both"/>
      </w:pPr>
      <w:r>
        <w:rPr>
          <w:sz w:val="12"/>
        </w:rPr>
        <w:t xml:space="preserve">                                 на льготу или применение                                     на льготу или применение</w:t>
      </w:r>
    </w:p>
    <w:p>
      <w:pPr>
        <w:pStyle w:val="1"/>
        <w:jc w:val="both"/>
      </w:pPr>
      <w:r>
        <w:rPr>
          <w:sz w:val="12"/>
        </w:rPr>
        <w:t xml:space="preserve">                                  специального тарифа)                                          специального тарифа)</w:t>
      </w:r>
    </w:p>
    <w:p>
      <w:pPr>
        <w:pStyle w:val="1"/>
        <w:jc w:val="both"/>
      </w:pPr>
      <w:r>
        <w:rPr>
          <w:sz w:val="12"/>
        </w:rPr>
        <w:t xml:space="preserve">                          ______________________________________                        ______________________________________</w:t>
      </w:r>
    </w:p>
    <w:p>
      <w:pPr>
        <w:pStyle w:val="1"/>
        <w:jc w:val="both"/>
      </w:pPr>
      <w:r>
        <w:rPr>
          <w:sz w:val="12"/>
        </w:rPr>
        <w:t xml:space="preserve">                           (указывается размер предоставляемой                           (указывается размер предоставляемой</w:t>
      </w:r>
    </w:p>
    <w:p>
      <w:pPr>
        <w:pStyle w:val="1"/>
        <w:jc w:val="both"/>
      </w:pPr>
      <w:r>
        <w:rPr>
          <w:sz w:val="12"/>
        </w:rPr>
        <w:t xml:space="preserve">                          льготы, применяемый специальный тариф)                        льготы, применяемый специальный тариф)</w:t>
      </w:r>
    </w:p>
    <w:p>
      <w:pPr>
        <w:pStyle w:val="1"/>
        <w:jc w:val="both"/>
      </w:pPr>
      <w:r>
        <w:rPr>
          <w:sz w:val="12"/>
        </w:rPr>
        <w:t xml:space="preserve">                          ______________________________________                        ______________________________________</w:t>
      </w:r>
    </w:p>
    <w:p>
      <w:pPr>
        <w:pStyle w:val="1"/>
        <w:jc w:val="both"/>
      </w:pPr>
      <w:r>
        <w:rPr>
          <w:sz w:val="12"/>
        </w:rPr>
        <w:t xml:space="preserve">                          ______________________________________                        ______________________________________</w:t>
      </w:r>
    </w:p>
    <w:p>
      <w:pPr>
        <w:pStyle w:val="1"/>
        <w:jc w:val="both"/>
      </w:pPr>
      <w:r>
        <w:rPr>
          <w:sz w:val="12"/>
        </w:rPr>
        <w:t xml:space="preserve">                          ______________________________________                        ______________________________________</w:t>
      </w:r>
    </w:p>
    <w:p>
      <w:pPr>
        <w:pStyle w:val="1"/>
        <w:jc w:val="both"/>
      </w:pPr>
      <w:r>
        <w:rPr>
          <w:sz w:val="12"/>
        </w:rPr>
        <w:t xml:space="preserve">                          (реквизиты документа, подтверждающего                         (реквизиты документа, подтверждающего</w:t>
      </w:r>
    </w:p>
    <w:p>
      <w:pPr>
        <w:pStyle w:val="1"/>
        <w:jc w:val="both"/>
      </w:pPr>
      <w:r>
        <w:rPr>
          <w:sz w:val="12"/>
        </w:rPr>
        <w:t xml:space="preserve">                             право на льготу или применение                                 право на льготу или применение</w:t>
      </w:r>
    </w:p>
    <w:p>
      <w:pPr>
        <w:pStyle w:val="1"/>
        <w:jc w:val="both"/>
      </w:pPr>
      <w:r>
        <w:rPr>
          <w:sz w:val="12"/>
        </w:rPr>
        <w:t xml:space="preserve">                           специального тарифа (наименование,                             специального тарифа (наименование,</w:t>
      </w:r>
    </w:p>
    <w:p>
      <w:pPr>
        <w:pStyle w:val="1"/>
        <w:jc w:val="both"/>
      </w:pPr>
      <w:r>
        <w:rPr>
          <w:sz w:val="12"/>
        </w:rPr>
        <w:t xml:space="preserve">                           дата выдачи, серия и номер - при их                           дата выдачи, серия и номер - при их</w:t>
      </w:r>
    </w:p>
    <w:p>
      <w:pPr>
        <w:pStyle w:val="1"/>
        <w:jc w:val="both"/>
      </w:pPr>
      <w:r>
        <w:rPr>
          <w:sz w:val="12"/>
        </w:rPr>
        <w:t xml:space="preserve">                            наличии, наименование органа, его                             наличии, наименование органа, его</w:t>
      </w:r>
    </w:p>
    <w:p>
      <w:pPr>
        <w:pStyle w:val="1"/>
        <w:jc w:val="both"/>
      </w:pPr>
      <w:r>
        <w:rPr>
          <w:sz w:val="12"/>
        </w:rPr>
        <w:t xml:space="preserve">                           выдавшего, при наличии льготы или                             выдавшего, при наличии льготы или</w:t>
      </w:r>
    </w:p>
    <w:p>
      <w:pPr>
        <w:pStyle w:val="1"/>
        <w:jc w:val="both"/>
      </w:pPr>
      <w:r>
        <w:rPr>
          <w:sz w:val="12"/>
        </w:rPr>
        <w:t xml:space="preserve">                           при применении специального тарифа)                           при применении специального тарифа)</w:t>
      </w:r>
    </w:p>
    <w:p>
      <w:pPr>
        <w:pStyle w:val="1"/>
        <w:jc w:val="both"/>
      </w:pPr>
      <w:r>
        <w:rPr>
          <w:sz w:val="12"/>
        </w:rPr>
        <w:t xml:space="preserve">Итоговая стоимость        ______________________________________   Итоговая стоимость   ______________________________________</w:t>
      </w:r>
    </w:p>
    <w:p>
      <w:pPr>
        <w:pStyle w:val="1"/>
        <w:jc w:val="both"/>
      </w:pPr>
      <w:r>
        <w:rPr>
          <w:sz w:val="12"/>
        </w:rPr>
        <w:t xml:space="preserve">перевозки пассажира       (сумма указывается цифрами и прописью)   перевозки пассажира  (сумма указывается цифрами и прописью)</w:t>
      </w:r>
    </w:p>
    <w:p>
      <w:pPr>
        <w:pStyle w:val="1"/>
        <w:jc w:val="both"/>
      </w:pPr>
      <w:r>
        <w:rPr>
          <w:sz w:val="12"/>
        </w:rPr>
        <w:t xml:space="preserve">                          ______________________________________                        ______________________________________</w:t>
      </w:r>
    </w:p>
    <w:p>
      <w:pPr>
        <w:pStyle w:val="1"/>
        <w:jc w:val="both"/>
      </w:pPr>
      <w:r>
        <w:rPr>
          <w:sz w:val="12"/>
        </w:rPr>
        <w:t xml:space="preserve">                          ______________________________________                        ______________________________________</w:t>
      </w:r>
    </w:p>
    <w:p>
      <w:pPr>
        <w:pStyle w:val="1"/>
        <w:jc w:val="both"/>
      </w:pPr>
      <w:r>
        <w:rPr>
          <w:sz w:val="12"/>
        </w:rPr>
        <w:t xml:space="preserve">Сведения о документе,     ______________________________________   Сведения о документе,______________________________________</w:t>
      </w:r>
    </w:p>
    <w:p>
      <w:pPr>
        <w:pStyle w:val="1"/>
        <w:jc w:val="both"/>
      </w:pPr>
      <w:r>
        <w:rPr>
          <w:sz w:val="12"/>
        </w:rPr>
        <w:t xml:space="preserve">удостоверяющем личность       (серия, номер, дата выдачи,          удостоверяющем           (серия, номер, дата выдачи,</w:t>
      </w:r>
    </w:p>
    <w:p>
      <w:pPr>
        <w:pStyle w:val="1"/>
        <w:jc w:val="both"/>
      </w:pPr>
      <w:r>
        <w:rPr>
          <w:sz w:val="12"/>
        </w:rPr>
        <w:t xml:space="preserve">пассажира                  наименование органа, его выдавшего)     личность пассажира     наименование органа, его выдавшего)</w:t>
      </w:r>
    </w:p>
    <w:p>
      <w:pPr>
        <w:pStyle w:val="1"/>
        <w:jc w:val="both"/>
      </w:pPr>
      <w:r>
        <w:rPr>
          <w:sz w:val="12"/>
        </w:rPr>
        <w:t xml:space="preserve">                          ______________________________________                        ______________________________________</w:t>
      </w:r>
    </w:p>
    <w:p>
      <w:pPr>
        <w:pStyle w:val="1"/>
        <w:jc w:val="both"/>
      </w:pPr>
      <w:r>
        <w:rPr>
          <w:sz w:val="12"/>
        </w:rPr>
        <w:t xml:space="preserve">Руководитель                                                       Руководитель</w:t>
      </w:r>
    </w:p>
    <w:p>
      <w:pPr>
        <w:pStyle w:val="1"/>
        <w:jc w:val="both"/>
      </w:pPr>
      <w:r>
        <w:rPr>
          <w:sz w:val="12"/>
        </w:rPr>
        <w:t xml:space="preserve">государственного учреждения                                        государственного учреждения</w:t>
      </w:r>
    </w:p>
    <w:p>
      <w:pPr>
        <w:pStyle w:val="1"/>
        <w:jc w:val="both"/>
      </w:pPr>
      <w:r>
        <w:rPr>
          <w:sz w:val="12"/>
        </w:rPr>
        <w:t xml:space="preserve">социальной защиты населения                                        социальной защиты населения</w:t>
      </w:r>
    </w:p>
    <w:p>
      <w:pPr>
        <w:pStyle w:val="1"/>
        <w:jc w:val="both"/>
      </w:pPr>
      <w:r>
        <w:rPr>
          <w:sz w:val="12"/>
        </w:rPr>
        <w:t xml:space="preserve">Архангельской области                                              Архангельской области</w:t>
      </w:r>
    </w:p>
    <w:p>
      <w:pPr>
        <w:pStyle w:val="1"/>
        <w:jc w:val="both"/>
      </w:pPr>
      <w:r>
        <w:rPr>
          <w:sz w:val="12"/>
        </w:rPr>
        <w:t xml:space="preserve">                ___________   _________   ______________________                   ___________ _________ _____________________</w:t>
      </w:r>
    </w:p>
    <w:p>
      <w:pPr>
        <w:pStyle w:val="1"/>
        <w:jc w:val="both"/>
      </w:pPr>
      <w:r>
        <w:rPr>
          <w:sz w:val="12"/>
        </w:rPr>
        <w:t xml:space="preserve">                    М.П.      (подпись)      (фамилия, имя,                           М.П.     (подпись)     (фамилия, имя,</w:t>
      </w:r>
    </w:p>
    <w:p>
      <w:pPr>
        <w:pStyle w:val="1"/>
        <w:jc w:val="both"/>
      </w:pPr>
      <w:r>
        <w:rPr>
          <w:sz w:val="12"/>
        </w:rPr>
        <w:t xml:space="preserve">                                                отчество)                                                        отчество)</w:t>
      </w:r>
    </w:p>
    <w:p>
      <w:pPr>
        <w:pStyle w:val="1"/>
        <w:jc w:val="both"/>
      </w:pPr>
      <w:r>
        <w:rPr>
          <w:sz w:val="12"/>
        </w:rPr>
        <w:t xml:space="preserve">    Примечание. Корешок к требованию хранится в государственном        Примечание.   Требование    хранится   у   авиационного</w:t>
      </w:r>
    </w:p>
    <w:p>
      <w:pPr>
        <w:pStyle w:val="1"/>
        <w:jc w:val="both"/>
      </w:pPr>
      <w:r>
        <w:rPr>
          <w:sz w:val="12"/>
        </w:rPr>
        <w:t xml:space="preserve">учреждении  социальной защиты  населения Архангельской  области    предприятия    для    сверки   расчетов    с  министерством</w:t>
      </w:r>
    </w:p>
    <w:p>
      <w:pPr>
        <w:pStyle w:val="1"/>
        <w:jc w:val="both"/>
      </w:pPr>
      <w:r>
        <w:rPr>
          <w:sz w:val="12"/>
        </w:rPr>
        <w:t xml:space="preserve">для сверки реестров.                                               труда, занятости и социального развития Архангельской области.</w:t>
      </w:r>
    </w:p>
    <w:p>
      <w:pPr>
        <w:pStyle w:val="1"/>
        <w:jc w:val="both"/>
      </w:pPr>
      <w:r>
        <w:rPr>
          <w:sz w:val="12"/>
        </w:rPr>
      </w:r>
    </w:p>
    <w:p>
      <w:pPr>
        <w:pStyle w:val="1"/>
        <w:jc w:val="both"/>
      </w:pPr>
      <w:r>
        <w:rPr>
          <w:sz w:val="12"/>
        </w:rPr>
        <w:t xml:space="preserve">                                                                                              ________________________________</w:t>
      </w:r>
    </w:p>
    <w:p>
      <w:pPr>
        <w:pStyle w:val="1"/>
        <w:jc w:val="both"/>
      </w:pPr>
      <w:r>
        <w:rPr>
          <w:sz w:val="12"/>
        </w:rPr>
        <w:t xml:space="preserve">                                                                                              (наименование государственного</w:t>
      </w:r>
    </w:p>
    <w:p>
      <w:pPr>
        <w:pStyle w:val="1"/>
        <w:jc w:val="both"/>
      </w:pPr>
      <w:r>
        <w:rPr>
          <w:sz w:val="12"/>
        </w:rPr>
        <w:t xml:space="preserve">                                                                                               учреждения социальной защиты</w:t>
      </w:r>
    </w:p>
    <w:p>
      <w:pPr>
        <w:pStyle w:val="1"/>
        <w:jc w:val="both"/>
      </w:pPr>
      <w:r>
        <w:rPr>
          <w:sz w:val="12"/>
        </w:rPr>
        <w:t xml:space="preserve">                                                                                              населения Архангельской области)</w:t>
      </w:r>
    </w:p>
    <w:p>
      <w:pPr>
        <w:pStyle w:val="1"/>
        <w:jc w:val="both"/>
      </w:pPr>
      <w:r>
        <w:rPr>
          <w:sz w:val="12"/>
        </w:rPr>
      </w:r>
    </w:p>
    <w:p>
      <w:pPr>
        <w:pStyle w:val="1"/>
        <w:jc w:val="both"/>
      </w:pPr>
      <w:r>
        <w:rPr>
          <w:sz w:val="12"/>
        </w:rPr>
        <w:t xml:space="preserve">                                                                                       ТАЛОН К ТРЕБОВАНИЮ N ____</w:t>
      </w:r>
    </w:p>
    <w:p>
      <w:pPr>
        <w:pStyle w:val="1"/>
        <w:jc w:val="both"/>
      </w:pPr>
      <w:r>
        <w:rPr>
          <w:sz w:val="12"/>
        </w:rPr>
        <w:t xml:space="preserve">                                                                                   от "____" _____________________ года</w:t>
      </w:r>
    </w:p>
    <w:p>
      <w:pPr>
        <w:pStyle w:val="1"/>
        <w:jc w:val="both"/>
      </w:pPr>
      <w:r>
        <w:rPr>
          <w:sz w:val="12"/>
        </w:rPr>
        <w:t xml:space="preserve">                                                                                 (подлежит возврату в министерство труда,</w:t>
      </w:r>
    </w:p>
    <w:p>
      <w:pPr>
        <w:pStyle w:val="1"/>
        <w:jc w:val="both"/>
      </w:pPr>
      <w:r>
        <w:rPr>
          <w:sz w:val="12"/>
        </w:rPr>
        <w:t xml:space="preserve">                                                                                    занятости и социального развития</w:t>
      </w:r>
    </w:p>
    <w:p>
      <w:pPr>
        <w:pStyle w:val="1"/>
        <w:jc w:val="both"/>
      </w:pPr>
      <w:r>
        <w:rPr>
          <w:sz w:val="12"/>
        </w:rPr>
        <w:t xml:space="preserve">                                                                                         Архангельской области)</w:t>
      </w:r>
    </w:p>
    <w:p>
      <w:pPr>
        <w:pStyle w:val="1"/>
        <w:jc w:val="both"/>
      </w:pPr>
      <w:r>
        <w:rPr>
          <w:sz w:val="12"/>
        </w:rPr>
      </w:r>
    </w:p>
    <w:p>
      <w:pPr>
        <w:pStyle w:val="1"/>
        <w:jc w:val="both"/>
      </w:pPr>
      <w:r>
        <w:rPr>
          <w:sz w:val="12"/>
        </w:rPr>
        <w:t xml:space="preserve">                                                                   Наименование категории ____________________________________</w:t>
      </w:r>
    </w:p>
    <w:p>
      <w:pPr>
        <w:pStyle w:val="1"/>
        <w:jc w:val="both"/>
      </w:pPr>
      <w:r>
        <w:rPr>
          <w:sz w:val="12"/>
        </w:rPr>
        <w:t xml:space="preserve">                                                                   получателя мер         ____________________________________</w:t>
      </w:r>
    </w:p>
    <w:p>
      <w:pPr>
        <w:pStyle w:val="1"/>
        <w:jc w:val="both"/>
      </w:pPr>
      <w:r>
        <w:rPr>
          <w:sz w:val="12"/>
        </w:rPr>
        <w:t xml:space="preserve">                                                                   социальной поддержки   ____________________________________</w:t>
      </w:r>
    </w:p>
    <w:p>
      <w:pPr>
        <w:pStyle w:val="1"/>
        <w:jc w:val="both"/>
      </w:pPr>
      <w:r>
        <w:rPr>
          <w:sz w:val="12"/>
        </w:rPr>
        <w:t xml:space="preserve">                                                                   Фамилия, имя,          ____________________________________</w:t>
      </w:r>
    </w:p>
    <w:p>
      <w:pPr>
        <w:pStyle w:val="1"/>
        <w:jc w:val="both"/>
      </w:pPr>
      <w:r>
        <w:rPr>
          <w:sz w:val="12"/>
        </w:rPr>
        <w:t xml:space="preserve">                                                                   отчество (последнее -  ____________________________________</w:t>
      </w:r>
    </w:p>
    <w:p>
      <w:pPr>
        <w:pStyle w:val="1"/>
        <w:jc w:val="both"/>
      </w:pPr>
      <w:r>
        <w:rPr>
          <w:sz w:val="12"/>
        </w:rPr>
        <w:t xml:space="preserve">                                                                   при наличии)</w:t>
      </w:r>
    </w:p>
    <w:p>
      <w:pPr>
        <w:pStyle w:val="1"/>
        <w:jc w:val="both"/>
      </w:pPr>
      <w:r>
        <w:rPr>
          <w:sz w:val="12"/>
        </w:rPr>
        <w:t xml:space="preserve">                                                                   Номер билета</w:t>
      </w:r>
    </w:p>
    <w:p>
      <w:pPr>
        <w:pStyle w:val="1"/>
        <w:jc w:val="both"/>
      </w:pPr>
      <w:r>
        <w:rPr>
          <w:sz w:val="12"/>
        </w:rPr>
        <w:t xml:space="preserve">                                                                   Итоговая стоимость     ____________________________________</w:t>
      </w:r>
    </w:p>
    <w:p>
      <w:pPr>
        <w:pStyle w:val="1"/>
        <w:jc w:val="both"/>
      </w:pPr>
      <w:r>
        <w:rPr>
          <w:sz w:val="12"/>
        </w:rPr>
        <w:t xml:space="preserve">                                                                   перевозки пассажира  (сумма указывается цифрами и прописью)</w:t>
      </w:r>
    </w:p>
    <w:p>
      <w:pPr>
        <w:pStyle w:val="1"/>
        <w:jc w:val="both"/>
      </w:pPr>
      <w:r>
        <w:rPr>
          <w:sz w:val="12"/>
        </w:rPr>
        <w:t xml:space="preserve">                                                                                          ____________________________________</w:t>
      </w:r>
    </w:p>
    <w:p>
      <w:pPr>
        <w:pStyle w:val="1"/>
        <w:jc w:val="both"/>
      </w:pPr>
      <w:r>
        <w:rPr>
          <w:sz w:val="12"/>
        </w:rPr>
        <w:t xml:space="preserve">                                                                   Подпись перевозчика,</w:t>
      </w:r>
    </w:p>
    <w:p>
      <w:pPr>
        <w:pStyle w:val="1"/>
        <w:jc w:val="both"/>
      </w:pPr>
      <w:r>
        <w:rPr>
          <w:sz w:val="12"/>
        </w:rPr>
        <w:t xml:space="preserve">                                                                   его представителя</w:t>
      </w:r>
    </w:p>
    <w:p>
      <w:pPr>
        <w:pStyle w:val="1"/>
        <w:jc w:val="both"/>
      </w:pPr>
      <w:r>
        <w:rPr>
          <w:sz w:val="12"/>
        </w:rPr>
        <w:t xml:space="preserve">                                                                            ___________   ____________ _______________________</w:t>
      </w:r>
    </w:p>
    <w:p>
      <w:pPr>
        <w:pStyle w:val="1"/>
        <w:jc w:val="both"/>
      </w:pPr>
      <w:r>
        <w:rPr>
          <w:sz w:val="12"/>
        </w:rPr>
        <w:t xml:space="preserve">                                                                                 М.П.       (подпись) (фамилия, имя, отчество)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Положению о порядке</w:t>
      </w:r>
    </w:p>
    <w:p>
      <w:pPr>
        <w:pStyle w:val="0"/>
        <w:jc w:val="right"/>
      </w:pPr>
      <w:r>
        <w:rPr>
          <w:sz w:val="20"/>
        </w:rPr>
        <w:t xml:space="preserve">предоставления мер социальной</w:t>
      </w:r>
    </w:p>
    <w:p>
      <w:pPr>
        <w:pStyle w:val="0"/>
        <w:jc w:val="right"/>
      </w:pPr>
      <w:r>
        <w:rPr>
          <w:sz w:val="20"/>
        </w:rPr>
        <w:t xml:space="preserve">поддержки гражданам,</w:t>
      </w:r>
    </w:p>
    <w:p>
      <w:pPr>
        <w:pStyle w:val="0"/>
        <w:jc w:val="right"/>
      </w:pPr>
      <w:r>
        <w:rPr>
          <w:sz w:val="20"/>
        </w:rPr>
        <w:t xml:space="preserve">проживающим на территории</w:t>
      </w:r>
    </w:p>
    <w:p>
      <w:pPr>
        <w:pStyle w:val="0"/>
        <w:jc w:val="right"/>
      </w:pPr>
      <w:r>
        <w:rPr>
          <w:sz w:val="20"/>
        </w:rPr>
        <w:t xml:space="preserve">муниципальных образований</w:t>
      </w:r>
    </w:p>
    <w:p>
      <w:pPr>
        <w:pStyle w:val="0"/>
        <w:jc w:val="right"/>
      </w:pPr>
      <w:r>
        <w:rPr>
          <w:sz w:val="20"/>
        </w:rPr>
        <w:t xml:space="preserve">Архангельской области,</w:t>
      </w:r>
    </w:p>
    <w:p>
      <w:pPr>
        <w:pStyle w:val="0"/>
        <w:jc w:val="right"/>
      </w:pPr>
      <w:r>
        <w:rPr>
          <w:sz w:val="20"/>
        </w:rPr>
        <w:t xml:space="preserve">где единственным видом</w:t>
      </w:r>
    </w:p>
    <w:p>
      <w:pPr>
        <w:pStyle w:val="0"/>
        <w:jc w:val="right"/>
      </w:pPr>
      <w:r>
        <w:rPr>
          <w:sz w:val="20"/>
        </w:rPr>
        <w:t xml:space="preserve">транспорта является воздушный</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"______________________________________</w:t>
      </w:r>
    </w:p>
    <w:p>
      <w:pPr>
        <w:pStyle w:val="1"/>
        <w:jc w:val="both"/>
      </w:pPr>
      <w:r>
        <w:rPr>
          <w:sz w:val="20"/>
        </w:rPr>
        <w:t xml:space="preserve">                                     _____________________________________"</w:t>
      </w:r>
    </w:p>
    <w:p>
      <w:pPr>
        <w:pStyle w:val="1"/>
        <w:jc w:val="both"/>
      </w:pPr>
      <w:r>
        <w:rPr>
          <w:sz w:val="20"/>
        </w:rPr>
        <w:t xml:space="preserve">                                    от ____________________________________</w:t>
      </w:r>
    </w:p>
    <w:p>
      <w:pPr>
        <w:pStyle w:val="1"/>
        <w:jc w:val="both"/>
      </w:pPr>
      <w:r>
        <w:rPr>
          <w:sz w:val="20"/>
        </w:rPr>
        <w:t xml:space="preserve">                                            (фамилия, имя, отчество)</w:t>
      </w:r>
    </w:p>
    <w:p>
      <w:pPr>
        <w:pStyle w:val="1"/>
        <w:jc w:val="both"/>
      </w:pPr>
      <w:r>
        <w:rPr>
          <w:sz w:val="20"/>
        </w:rPr>
        <w:t xml:space="preserve">                                    адрес места жительства: _______________</w:t>
      </w:r>
    </w:p>
    <w:p>
      <w:pPr>
        <w:pStyle w:val="1"/>
        <w:jc w:val="both"/>
      </w:pPr>
      <w:r>
        <w:rPr>
          <w:sz w:val="20"/>
        </w:rPr>
        <w:t xml:space="preserve">                                    _______________________________________</w:t>
      </w:r>
    </w:p>
    <w:p>
      <w:pPr>
        <w:pStyle w:val="1"/>
        <w:jc w:val="both"/>
      </w:pPr>
      <w:r>
        <w:rPr>
          <w:sz w:val="20"/>
        </w:rPr>
        <w:t xml:space="preserve">                                    _______________________________________</w:t>
      </w:r>
    </w:p>
    <w:p>
      <w:pPr>
        <w:pStyle w:val="1"/>
        <w:jc w:val="both"/>
      </w:pPr>
      <w:r>
        <w:rPr>
          <w:sz w:val="20"/>
        </w:rPr>
        <w:t xml:space="preserve">                                       (почтовый индекс, область, район,</w:t>
      </w:r>
    </w:p>
    <w:p>
      <w:pPr>
        <w:pStyle w:val="1"/>
        <w:jc w:val="both"/>
      </w:pPr>
      <w:r>
        <w:rPr>
          <w:sz w:val="20"/>
        </w:rPr>
        <w:t xml:space="preserve">                                         город, село, поселок, деревня,</w:t>
      </w:r>
    </w:p>
    <w:p>
      <w:pPr>
        <w:pStyle w:val="1"/>
        <w:jc w:val="both"/>
      </w:pPr>
      <w:r>
        <w:rPr>
          <w:sz w:val="20"/>
        </w:rPr>
        <w:t xml:space="preserve">                                             проспект, улица, дом,</w:t>
      </w:r>
    </w:p>
    <w:p>
      <w:pPr>
        <w:pStyle w:val="1"/>
        <w:jc w:val="both"/>
      </w:pPr>
      <w:r>
        <w:rPr>
          <w:sz w:val="20"/>
        </w:rPr>
        <w:t xml:space="preserve">                                               корпус, квартира)</w:t>
      </w:r>
    </w:p>
    <w:p>
      <w:pPr>
        <w:pStyle w:val="1"/>
        <w:jc w:val="both"/>
      </w:pPr>
      <w:r>
        <w:rPr>
          <w:sz w:val="20"/>
        </w:rPr>
        <w:t xml:space="preserve">                                    адрес места пребывания: _______________</w:t>
      </w:r>
    </w:p>
    <w:p>
      <w:pPr>
        <w:pStyle w:val="1"/>
        <w:jc w:val="both"/>
      </w:pPr>
      <w:r>
        <w:rPr>
          <w:sz w:val="20"/>
        </w:rPr>
        <w:t xml:space="preserve">                                    _______________________________________</w:t>
      </w:r>
    </w:p>
    <w:p>
      <w:pPr>
        <w:pStyle w:val="1"/>
        <w:jc w:val="both"/>
      </w:pPr>
      <w:r>
        <w:rPr>
          <w:sz w:val="20"/>
        </w:rPr>
        <w:t xml:space="preserve">                                    _______________________________________</w:t>
      </w:r>
    </w:p>
    <w:p>
      <w:pPr>
        <w:pStyle w:val="1"/>
        <w:jc w:val="both"/>
      </w:pPr>
      <w:r>
        <w:rPr>
          <w:sz w:val="20"/>
        </w:rPr>
        <w:t xml:space="preserve">                                        (наименование государственной</w:t>
      </w:r>
    </w:p>
    <w:p>
      <w:pPr>
        <w:pStyle w:val="1"/>
        <w:jc w:val="both"/>
      </w:pPr>
      <w:r>
        <w:rPr>
          <w:sz w:val="20"/>
        </w:rPr>
        <w:t xml:space="preserve">                                     медицинской организации Архангельской</w:t>
      </w:r>
    </w:p>
    <w:p>
      <w:pPr>
        <w:pStyle w:val="1"/>
        <w:jc w:val="both"/>
      </w:pPr>
      <w:r>
        <w:rPr>
          <w:sz w:val="20"/>
        </w:rPr>
        <w:t xml:space="preserve">                                            области, заполняется</w:t>
      </w:r>
    </w:p>
    <w:p>
      <w:pPr>
        <w:pStyle w:val="1"/>
        <w:jc w:val="both"/>
      </w:pPr>
      <w:r>
        <w:rPr>
          <w:sz w:val="20"/>
        </w:rPr>
        <w:t xml:space="preserve">                                             в случае нахождения</w:t>
      </w:r>
    </w:p>
    <w:p>
      <w:pPr>
        <w:pStyle w:val="1"/>
        <w:jc w:val="both"/>
      </w:pPr>
      <w:r>
        <w:rPr>
          <w:sz w:val="20"/>
        </w:rPr>
        <w:t xml:space="preserve">                                      заявителя в указанной организации)</w:t>
      </w:r>
    </w:p>
    <w:p>
      <w:pPr>
        <w:pStyle w:val="1"/>
        <w:jc w:val="both"/>
      </w:pPr>
      <w:r>
        <w:rPr>
          <w:sz w:val="20"/>
        </w:rPr>
        <w:t xml:space="preserve">                                    номер контактного телефона ____________</w:t>
      </w:r>
    </w:p>
    <w:p>
      <w:pPr>
        <w:pStyle w:val="1"/>
        <w:jc w:val="both"/>
      </w:pPr>
      <w:r>
        <w:rPr>
          <w:sz w:val="20"/>
        </w:rPr>
      </w:r>
    </w:p>
    <w:bookmarkStart w:id="18823" w:name="P18823"/>
    <w:bookmarkEnd w:id="18823"/>
    <w:p>
      <w:pPr>
        <w:pStyle w:val="1"/>
        <w:jc w:val="both"/>
      </w:pPr>
      <w:r>
        <w:rPr>
          <w:sz w:val="20"/>
        </w:rPr>
        <w:t xml:space="preserve">                                 ЗАЯВЛЕНИЕ</w:t>
      </w:r>
    </w:p>
    <w:p>
      <w:pPr>
        <w:pStyle w:val="1"/>
        <w:jc w:val="both"/>
      </w:pPr>
      <w:r>
        <w:rPr>
          <w:sz w:val="20"/>
        </w:rPr>
        <w:t xml:space="preserve">                о предоставлении права на бесплатный проезд</w:t>
      </w:r>
    </w:p>
    <w:p>
      <w:pPr>
        <w:pStyle w:val="1"/>
        <w:jc w:val="both"/>
      </w:pPr>
      <w:r>
        <w:rPr>
          <w:sz w:val="20"/>
        </w:rPr>
        <w:t xml:space="preserve">                           воздушным транспортом</w:t>
      </w:r>
    </w:p>
    <w:p>
      <w:pPr>
        <w:pStyle w:val="1"/>
        <w:jc w:val="both"/>
      </w:pPr>
      <w:r>
        <w:rPr>
          <w:sz w:val="20"/>
        </w:rPr>
      </w:r>
    </w:p>
    <w:p>
      <w:pPr>
        <w:pStyle w:val="1"/>
        <w:jc w:val="both"/>
      </w:pPr>
      <w:r>
        <w:rPr>
          <w:sz w:val="20"/>
        </w:rPr>
        <w:t xml:space="preserve">    В связи с тем, что я являюсь (нуждаюсь)________________________________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(указать категорию, в соответствии с которой заявитель претендует</w:t>
      </w:r>
    </w:p>
    <w:p>
      <w:pPr>
        <w:pStyle w:val="1"/>
        <w:jc w:val="both"/>
      </w:pPr>
      <w:r>
        <w:rPr>
          <w:sz w:val="20"/>
        </w:rPr>
        <w:t xml:space="preserve">               на предоставление права на бесплатный проезд)</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и адрес места жительства лица,</w:t>
      </w:r>
    </w:p>
    <w:p>
      <w:pPr>
        <w:pStyle w:val="1"/>
        <w:jc w:val="both"/>
      </w:pPr>
      <w:r>
        <w:rPr>
          <w:sz w:val="20"/>
        </w:rPr>
        <w:t xml:space="preserve">             сопровождение которого осуществляется заявителем</w:t>
      </w:r>
    </w:p>
    <w:p>
      <w:pPr>
        <w:pStyle w:val="1"/>
        <w:jc w:val="both"/>
      </w:pPr>
      <w:r>
        <w:rPr>
          <w:sz w:val="20"/>
        </w:rPr>
        <w:t xml:space="preserve">              (заполняется в случае сопровождения данных лиц)</w:t>
      </w:r>
    </w:p>
    <w:p>
      <w:pPr>
        <w:pStyle w:val="1"/>
        <w:jc w:val="both"/>
      </w:pPr>
      <w:r>
        <w:rPr>
          <w:sz w:val="20"/>
        </w:rPr>
        <w:t xml:space="preserve">прошу  предоставить мне право на бесплатный проезд воздушным транспортом по</w:t>
      </w:r>
    </w:p>
    <w:p>
      <w:pPr>
        <w:pStyle w:val="1"/>
        <w:jc w:val="both"/>
      </w:pPr>
      <w:r>
        <w:rPr>
          <w:sz w:val="20"/>
        </w:rPr>
        <w:t xml:space="preserve">маршруту _________________________________________________________________.</w:t>
      </w:r>
    </w:p>
    <w:p>
      <w:pPr>
        <w:pStyle w:val="1"/>
        <w:jc w:val="both"/>
      </w:pPr>
      <w:r>
        <w:rPr>
          <w:sz w:val="20"/>
        </w:rPr>
        <w:t xml:space="preserve">    Уведомления  о  принимаемых решениях в ходе предоставления мне права на</w:t>
      </w:r>
    </w:p>
    <w:p>
      <w:pPr>
        <w:pStyle w:val="1"/>
        <w:jc w:val="both"/>
      </w:pPr>
      <w:r>
        <w:rPr>
          <w:sz w:val="20"/>
        </w:rPr>
        <w:t xml:space="preserve">бесплатный  проезд воздушным транспортом в соответствии с областным </w:t>
      </w:r>
      <w:hyperlink w:history="0" r:id="rId1659" w:tooltip="Закон Архангельской области от 31.10.2007 N 429-21-ОЗ (ред. от 04.07.2023) &quot;О мерах социальной поддержки жителей муниципальных образований Архангельской области, где единственным видом транспорта является воздушный&quot; (принят Архангельским областным Собранием депутатов 31.10.2007) {КонсультантПлюс}">
        <w:r>
          <w:rPr>
            <w:sz w:val="20"/>
            <w:color w:val="0000ff"/>
          </w:rPr>
          <w:t xml:space="preserve">законом</w:t>
        </w:r>
      </w:hyperlink>
    </w:p>
    <w:p>
      <w:pPr>
        <w:pStyle w:val="1"/>
        <w:jc w:val="both"/>
      </w:pPr>
      <w:r>
        <w:rPr>
          <w:sz w:val="20"/>
        </w:rPr>
        <w:t xml:space="preserve">от  31  октября 2007 года N 429-21-ОЗ "О мерах социальной поддержки жителей</w:t>
      </w:r>
    </w:p>
    <w:p>
      <w:pPr>
        <w:pStyle w:val="1"/>
        <w:jc w:val="both"/>
      </w:pPr>
      <w:r>
        <w:rPr>
          <w:sz w:val="20"/>
        </w:rPr>
        <w:t xml:space="preserve">муниципальных  образований  Архангельской  области,  где единственным видом</w:t>
      </w:r>
    </w:p>
    <w:p>
      <w:pPr>
        <w:pStyle w:val="1"/>
        <w:jc w:val="both"/>
      </w:pPr>
      <w:r>
        <w:rPr>
          <w:sz w:val="20"/>
        </w:rPr>
        <w:t xml:space="preserve">транспорта  является воздушный" (далее - областной закон N 429-21-ОЗ) прошу</w:t>
      </w:r>
    </w:p>
    <w:p>
      <w:pPr>
        <w:pStyle w:val="1"/>
        <w:jc w:val="both"/>
      </w:pPr>
      <w:r>
        <w:rPr>
          <w:sz w:val="20"/>
        </w:rPr>
        <w:t xml:space="preserve">направлять:</w:t>
      </w:r>
    </w:p>
    <w:p>
      <w:pPr>
        <w:pStyle w:val="1"/>
        <w:jc w:val="both"/>
      </w:pPr>
      <w:r>
        <w:rPr>
          <w:sz w:val="20"/>
        </w:rPr>
        <w:t xml:space="preserve">    1) о предоставлении права на бесплатный проезд, переадресации заявления</w:t>
      </w:r>
    </w:p>
    <w:p>
      <w:pPr>
        <w:pStyle w:val="1"/>
        <w:jc w:val="both"/>
      </w:pPr>
      <w:r>
        <w:rPr>
          <w:sz w:val="20"/>
        </w:rPr>
        <w:t xml:space="preserve">и  документов в иное обособленное подразделение государственного учреждения</w:t>
      </w:r>
    </w:p>
    <w:p>
      <w:pPr>
        <w:pStyle w:val="1"/>
        <w:jc w:val="both"/>
      </w:pPr>
      <w:r>
        <w:rPr>
          <w:sz w:val="20"/>
        </w:rPr>
        <w:t xml:space="preserve">социальной защиты населения Архангельской области:</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1"/>
        <w:jc w:val="both"/>
      </w:pPr>
      <w:r>
        <w:rPr>
          <w:sz w:val="20"/>
        </w:rPr>
        <w:t xml:space="preserve">┌─┬─┬─┬─┬─┬─┬─┬─┬─┬─┬─┐</w:t>
      </w:r>
    </w:p>
    <w:p>
      <w:pPr>
        <w:pStyle w:val="1"/>
        <w:jc w:val="both"/>
      </w:pPr>
      <w:r>
        <w:rPr>
          <w:sz w:val="20"/>
        </w:rPr>
        <w:t xml:space="preserve">└─┴─┴─┴─┴─┴─┴─┴─┴─┴─┴─┘</w:t>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предоставлении права на бесплатный проезд:</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Требования  на  приобретение  проездного  билета  на  проезд  воздушным</w:t>
      </w:r>
    </w:p>
    <w:p>
      <w:pPr>
        <w:pStyle w:val="1"/>
        <w:jc w:val="both"/>
      </w:pPr>
      <w:r>
        <w:rPr>
          <w:sz w:val="20"/>
        </w:rPr>
        <w:t xml:space="preserve">транспортом прошу (нужное подчеркнуть):</w:t>
      </w:r>
    </w:p>
    <w:p>
      <w:pPr>
        <w:pStyle w:val="1"/>
        <w:jc w:val="both"/>
      </w:pPr>
      <w:r>
        <w:rPr>
          <w:sz w:val="20"/>
        </w:rPr>
        <w:t xml:space="preserve">    вручить лично;</w:t>
      </w:r>
    </w:p>
    <w:p>
      <w:pPr>
        <w:pStyle w:val="1"/>
        <w:jc w:val="both"/>
      </w:pPr>
      <w:r>
        <w:rPr>
          <w:sz w:val="20"/>
        </w:rPr>
        <w:t xml:space="preserve">    направить почтовым отправлением;</w:t>
      </w:r>
    </w:p>
    <w:p>
      <w:pPr>
        <w:pStyle w:val="1"/>
        <w:jc w:val="both"/>
      </w:pPr>
      <w:r>
        <w:rPr>
          <w:sz w:val="20"/>
        </w:rPr>
        <w:t xml:space="preserve">    через   многофункциональный   центр  предоставления  государственных  и</w:t>
      </w:r>
    </w:p>
    <w:p>
      <w:pPr>
        <w:pStyle w:val="1"/>
        <w:jc w:val="both"/>
      </w:pPr>
      <w:r>
        <w:rPr>
          <w:sz w:val="20"/>
        </w:rPr>
        <w:t xml:space="preserve">муниципальных услуг и (или) привлекаемые им организации.</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 на обработку персональных данных и (или)</w:t>
      </w:r>
    </w:p>
    <w:p>
      <w:pPr>
        <w:pStyle w:val="1"/>
        <w:jc w:val="both"/>
      </w:pPr>
      <w:r>
        <w:rPr>
          <w:sz w:val="20"/>
        </w:rPr>
        <w:t xml:space="preserve">      согласен/не согласен)</w:t>
      </w:r>
    </w:p>
    <w:p>
      <w:pPr>
        <w:pStyle w:val="1"/>
        <w:jc w:val="both"/>
      </w:pPr>
      <w:r>
        <w:rPr>
          <w:sz w:val="20"/>
        </w:rPr>
        <w:t xml:space="preserve">персональных данных 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(фамилия, имя, отчество (при наличии) несовершеннолетнего или подопечного)</w:t>
      </w:r>
    </w:p>
    <w:p>
      <w:pPr>
        <w:pStyle w:val="1"/>
        <w:jc w:val="both"/>
      </w:pPr>
      <w:r>
        <w:rPr>
          <w:sz w:val="20"/>
        </w:rPr>
        <w:t xml:space="preserve">указанных  в  настоящем  заявлении  и  в  прилагаемых  к  нему  документах,</w:t>
      </w:r>
    </w:p>
    <w:p>
      <w:pPr>
        <w:pStyle w:val="1"/>
        <w:jc w:val="both"/>
      </w:pPr>
      <w:r>
        <w:rPr>
          <w:sz w:val="20"/>
        </w:rPr>
        <w:t xml:space="preserve">государственным      казенным     учреждением     Архангельской     области</w:t>
      </w:r>
    </w:p>
    <w:p>
      <w:pPr>
        <w:pStyle w:val="1"/>
        <w:jc w:val="both"/>
      </w:pPr>
      <w:r>
        <w:rPr>
          <w:sz w:val="20"/>
        </w:rPr>
        <w:t xml:space="preserve">"_________________________________________________________________________"</w:t>
      </w:r>
    </w:p>
    <w:p>
      <w:pPr>
        <w:pStyle w:val="1"/>
        <w:jc w:val="both"/>
      </w:pPr>
      <w:r>
        <w:rPr>
          <w:sz w:val="20"/>
        </w:rPr>
        <w:t xml:space="preserve">(далее - оператор), расположенным по адресу: 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    государственным    автономным    учреждением    Архангельской   области</w:t>
      </w:r>
    </w:p>
    <w:p>
      <w:pPr>
        <w:pStyle w:val="1"/>
        <w:jc w:val="both"/>
      </w:pPr>
      <w:r>
        <w:rPr>
          <w:sz w:val="20"/>
        </w:rPr>
        <w:t xml:space="preserve">"Архангельский   региональный   многофункциональный   центр  предоставления</w:t>
      </w:r>
    </w:p>
    <w:p>
      <w:pPr>
        <w:pStyle w:val="1"/>
        <w:jc w:val="both"/>
      </w:pPr>
      <w:r>
        <w:rPr>
          <w:sz w:val="20"/>
        </w:rPr>
        <w:t xml:space="preserve">государственных и муниципальных услуг" (далее - оператор), расположенным по</w:t>
      </w:r>
    </w:p>
    <w:p>
      <w:pPr>
        <w:pStyle w:val="1"/>
        <w:jc w:val="both"/>
      </w:pPr>
      <w:r>
        <w:rPr>
          <w:sz w:val="20"/>
        </w:rPr>
        <w:t xml:space="preserve">адресу: 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в  соответствии  с  федеральными законами от 27 июля 2006 года </w:t>
      </w:r>
      <w:hyperlink w:history="0" r:id="rId1660"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661"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для  целей,  связанных с</w:t>
      </w:r>
    </w:p>
    <w:p>
      <w:pPr>
        <w:pStyle w:val="1"/>
        <w:jc w:val="both"/>
      </w:pPr>
      <w:r>
        <w:rPr>
          <w:sz w:val="20"/>
        </w:rPr>
        <w:t xml:space="preserve">предоставлением  права  на  проезд  воздушным  транспортом в соответствии с</w:t>
      </w:r>
    </w:p>
    <w:p>
      <w:pPr>
        <w:pStyle w:val="1"/>
        <w:jc w:val="both"/>
      </w:pPr>
      <w:r>
        <w:rPr>
          <w:sz w:val="20"/>
        </w:rPr>
        <w:t xml:space="preserve">областным </w:t>
      </w:r>
      <w:hyperlink w:history="0" r:id="rId1662" w:tooltip="Закон Архангельской области от 31.10.2007 N 429-21-ОЗ (ред. от 04.07.2023) &quot;О мерах социальной поддержки жителей муниципальных образований Архангельской области, где единственным видом транспорта является воздушный&quot; (принят Архангельским областным Собранием депутатов 31.10.2007) {КонсультантПлюс}">
        <w:r>
          <w:rPr>
            <w:sz w:val="20"/>
            <w:color w:val="0000ff"/>
          </w:rPr>
          <w:t xml:space="preserve">законом</w:t>
        </w:r>
      </w:hyperlink>
      <w:r>
        <w:rPr>
          <w:sz w:val="20"/>
        </w:rPr>
        <w:t xml:space="preserve"> N 429-21-ОЗ.</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t xml:space="preserve">"____" _______________ г. ______________ _____________________________</w:t>
      </w:r>
    </w:p>
    <w:p>
      <w:pPr>
        <w:pStyle w:val="1"/>
        <w:jc w:val="both"/>
      </w:pPr>
      <w:r>
        <w:rPr>
          <w:sz w:val="20"/>
        </w:rPr>
        <w:t xml:space="preserve">          (дата)             (подпись)      (расшифровка подписи)</w:t>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представителя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t xml:space="preserve">___________________________ _____________________________________</w:t>
      </w:r>
    </w:p>
    <w:p>
      <w:pPr>
        <w:pStyle w:val="1"/>
        <w:jc w:val="both"/>
      </w:pPr>
      <w:r>
        <w:rPr>
          <w:sz w:val="20"/>
        </w:rPr>
        <w:t xml:space="preserve">         (подпись)                   (расшифровка подписи)</w:t>
      </w:r>
    </w:p>
    <w:p>
      <w:pPr>
        <w:pStyle w:val="1"/>
        <w:jc w:val="both"/>
      </w:pPr>
      <w:r>
        <w:rPr>
          <w:sz w:val="20"/>
        </w:rPr>
        <w:t xml:space="preserve">"_____" __________ ______ г.</w:t>
      </w:r>
    </w:p>
    <w:p>
      <w:pPr>
        <w:pStyle w:val="1"/>
        <w:jc w:val="both"/>
      </w:pPr>
      <w:r>
        <w:rPr>
          <w:sz w:val="20"/>
        </w:rPr>
        <w:t xml:space="preserve">           (дата)</w:t>
      </w:r>
    </w:p>
    <w:p>
      <w:pPr>
        <w:pStyle w:val="1"/>
        <w:jc w:val="both"/>
      </w:pPr>
      <w:r>
        <w:rPr>
          <w:sz w:val="20"/>
        </w:rPr>
        <w:t xml:space="preserve">    Примечание.     Согласие     на     обработку    персональных    данных</w:t>
      </w:r>
    </w:p>
    <w:p>
      <w:pPr>
        <w:pStyle w:val="1"/>
        <w:jc w:val="both"/>
      </w:pPr>
      <w:r>
        <w:rPr>
          <w:sz w:val="20"/>
        </w:rPr>
        <w:t xml:space="preserve">несовершеннолетних и подопечных подписывают их законные представители.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t xml:space="preserve">             социальной защиты населения Архангельской области</w:t>
      </w:r>
    </w:p>
    <w:p>
      <w:pPr>
        <w:pStyle w:val="1"/>
        <w:jc w:val="both"/>
      </w:pPr>
      <w:r>
        <w:rPr>
          <w:sz w:val="20"/>
        </w:rPr>
      </w:r>
    </w:p>
    <w:p>
      <w:pPr>
        <w:pStyle w:val="1"/>
        <w:jc w:val="both"/>
      </w:pPr>
      <w:r>
        <w:rPr>
          <w:sz w:val="20"/>
        </w:rPr>
        <w:t xml:space="preserve">Заявление принял специалист _______________  ______________________________</w:t>
      </w:r>
    </w:p>
    <w:p>
      <w:pPr>
        <w:pStyle w:val="1"/>
        <w:jc w:val="both"/>
      </w:pPr>
      <w:r>
        <w:rPr>
          <w:sz w:val="20"/>
        </w:rPr>
        <w:t xml:space="preserve">                                (подпись)         (расшифровка подписи)</w:t>
      </w:r>
    </w:p>
    <w:p>
      <w:pPr>
        <w:pStyle w:val="1"/>
        <w:jc w:val="both"/>
      </w:pPr>
      <w:r>
        <w:rPr>
          <w:sz w:val="20"/>
        </w:rPr>
        <w:t xml:space="preserve">Регистрационный N _____________ "___" ____________ 20____ г.</w:t>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_____________________ "___" ____________ 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Положению о порядке</w:t>
      </w:r>
    </w:p>
    <w:p>
      <w:pPr>
        <w:pStyle w:val="0"/>
        <w:jc w:val="right"/>
      </w:pPr>
      <w:r>
        <w:rPr>
          <w:sz w:val="20"/>
        </w:rPr>
        <w:t xml:space="preserve">предоставления мер социальной</w:t>
      </w:r>
    </w:p>
    <w:p>
      <w:pPr>
        <w:pStyle w:val="0"/>
        <w:jc w:val="right"/>
      </w:pPr>
      <w:r>
        <w:rPr>
          <w:sz w:val="20"/>
        </w:rPr>
        <w:t xml:space="preserve">поддержки гражданам,</w:t>
      </w:r>
    </w:p>
    <w:p>
      <w:pPr>
        <w:pStyle w:val="0"/>
        <w:jc w:val="right"/>
      </w:pPr>
      <w:r>
        <w:rPr>
          <w:sz w:val="20"/>
        </w:rPr>
        <w:t xml:space="preserve">проживающим на территории</w:t>
      </w:r>
    </w:p>
    <w:p>
      <w:pPr>
        <w:pStyle w:val="0"/>
        <w:jc w:val="right"/>
      </w:pPr>
      <w:r>
        <w:rPr>
          <w:sz w:val="20"/>
        </w:rPr>
        <w:t xml:space="preserve">муниципальных образований</w:t>
      </w:r>
    </w:p>
    <w:p>
      <w:pPr>
        <w:pStyle w:val="0"/>
        <w:jc w:val="right"/>
      </w:pPr>
      <w:r>
        <w:rPr>
          <w:sz w:val="20"/>
        </w:rPr>
        <w:t xml:space="preserve">Архангельской области,</w:t>
      </w:r>
    </w:p>
    <w:p>
      <w:pPr>
        <w:pStyle w:val="0"/>
        <w:jc w:val="right"/>
      </w:pPr>
      <w:r>
        <w:rPr>
          <w:sz w:val="20"/>
        </w:rPr>
        <w:t xml:space="preserve">где единственным видом</w:t>
      </w:r>
    </w:p>
    <w:p>
      <w:pPr>
        <w:pStyle w:val="0"/>
        <w:jc w:val="right"/>
      </w:pPr>
      <w:r>
        <w:rPr>
          <w:sz w:val="20"/>
        </w:rPr>
        <w:t xml:space="preserve">транспорта является воздушный</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Бланк</w:t>
      </w:r>
    </w:p>
    <w:p>
      <w:pPr>
        <w:pStyle w:val="1"/>
        <w:jc w:val="both"/>
      </w:pPr>
      <w:r>
        <w:rPr>
          <w:sz w:val="20"/>
        </w:rPr>
        <w:t xml:space="preserve">     медицинской организации,</w:t>
      </w:r>
    </w:p>
    <w:p>
      <w:pPr>
        <w:pStyle w:val="1"/>
        <w:jc w:val="both"/>
      </w:pPr>
      <w:r>
        <w:rPr>
          <w:sz w:val="20"/>
        </w:rPr>
        <w:t xml:space="preserve"> оказывающей медицинскую помощь</w:t>
      </w:r>
    </w:p>
    <w:p>
      <w:pPr>
        <w:pStyle w:val="1"/>
        <w:jc w:val="both"/>
      </w:pPr>
      <w:r>
        <w:rPr>
          <w:sz w:val="20"/>
        </w:rPr>
        <w:t xml:space="preserve">по месту жительства (прикрепления)</w:t>
      </w:r>
    </w:p>
    <w:p>
      <w:pPr>
        <w:pStyle w:val="1"/>
        <w:jc w:val="both"/>
      </w:pPr>
      <w:r>
        <w:rPr>
          <w:sz w:val="20"/>
        </w:rPr>
        <w:t xml:space="preserve">             гражданина</w:t>
      </w:r>
    </w:p>
    <w:p>
      <w:pPr>
        <w:pStyle w:val="1"/>
        <w:jc w:val="both"/>
      </w:pPr>
      <w:r>
        <w:rPr>
          <w:sz w:val="20"/>
        </w:rPr>
      </w:r>
    </w:p>
    <w:bookmarkStart w:id="18965" w:name="P18965"/>
    <w:bookmarkEnd w:id="18965"/>
    <w:p>
      <w:pPr>
        <w:pStyle w:val="1"/>
        <w:jc w:val="both"/>
      </w:pPr>
      <w:r>
        <w:rPr>
          <w:sz w:val="20"/>
        </w:rPr>
        <w:t xml:space="preserve">                                  СПРАВКА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государственной медицинской организации</w:t>
      </w:r>
    </w:p>
    <w:p>
      <w:pPr>
        <w:pStyle w:val="1"/>
        <w:jc w:val="both"/>
      </w:pPr>
      <w:r>
        <w:rPr>
          <w:sz w:val="20"/>
        </w:rPr>
        <w:t xml:space="preserve">          Архангельской области, оказывающей медицинскую помощь)</w:t>
      </w:r>
    </w:p>
    <w:p>
      <w:pPr>
        <w:pStyle w:val="1"/>
        <w:jc w:val="both"/>
      </w:pPr>
      <w:r>
        <w:rPr>
          <w:sz w:val="20"/>
        </w:rPr>
        <w:t xml:space="preserve">    Гражданин______________________________________________________________</w:t>
      </w:r>
    </w:p>
    <w:p>
      <w:pPr>
        <w:pStyle w:val="1"/>
        <w:jc w:val="both"/>
      </w:pPr>
      <w:r>
        <w:rPr>
          <w:sz w:val="20"/>
        </w:rPr>
        <w:t xml:space="preserve">                  (фамилия, имя, отчество (при наличии), дата рождения,</w:t>
      </w:r>
    </w:p>
    <w:p>
      <w:pPr>
        <w:pStyle w:val="1"/>
        <w:jc w:val="both"/>
      </w:pPr>
      <w:r>
        <w:rPr>
          <w:sz w:val="20"/>
        </w:rPr>
        <w:t xml:space="preserve">___________________________________________________________________________</w:t>
      </w:r>
    </w:p>
    <w:p>
      <w:pPr>
        <w:pStyle w:val="1"/>
        <w:jc w:val="both"/>
      </w:pPr>
      <w:r>
        <w:rPr>
          <w:sz w:val="20"/>
        </w:rPr>
        <w:t xml:space="preserve">                          адрес места жительства)</w:t>
      </w:r>
    </w:p>
    <w:p>
      <w:pPr>
        <w:pStyle w:val="1"/>
        <w:jc w:val="both"/>
      </w:pPr>
      <w:r>
        <w:rPr>
          <w:sz w:val="20"/>
        </w:rPr>
        <w:t xml:space="preserve">относится  к  категории  граждан  (нужное подчеркнуть): беременные женщины,</w:t>
      </w:r>
    </w:p>
    <w:p>
      <w:pPr>
        <w:pStyle w:val="1"/>
        <w:jc w:val="both"/>
      </w:pPr>
      <w:r>
        <w:rPr>
          <w:sz w:val="20"/>
        </w:rPr>
        <w:t xml:space="preserve">больные   туберкулезом,   больные   онкологическими   заболеваниями,  лица,</w:t>
      </w:r>
    </w:p>
    <w:p>
      <w:pPr>
        <w:pStyle w:val="1"/>
        <w:jc w:val="both"/>
      </w:pPr>
      <w:r>
        <w:rPr>
          <w:sz w:val="20"/>
        </w:rPr>
        <w:t xml:space="preserve">страдающие   психическими  расстройствами,  несовершеннолетние  граждане  и</w:t>
      </w:r>
    </w:p>
    <w:p>
      <w:pPr>
        <w:pStyle w:val="1"/>
        <w:jc w:val="both"/>
      </w:pPr>
      <w:r>
        <w:rPr>
          <w:sz w:val="20"/>
        </w:rPr>
        <w:t xml:space="preserve">нуждается   в   специализированной,   в   том   числе  высокотехнологичной,</w:t>
      </w:r>
    </w:p>
    <w:p>
      <w:pPr>
        <w:pStyle w:val="1"/>
        <w:jc w:val="both"/>
      </w:pPr>
      <w:r>
        <w:rPr>
          <w:sz w:val="20"/>
        </w:rPr>
        <w:t xml:space="preserve">медицинской помощи в государственных медицинских организациях Архангельской</w:t>
      </w:r>
    </w:p>
    <w:p>
      <w:pPr>
        <w:pStyle w:val="1"/>
        <w:jc w:val="both"/>
      </w:pPr>
      <w:r>
        <w:rPr>
          <w:sz w:val="20"/>
        </w:rPr>
        <w:t xml:space="preserve">области,  расположенных  в  административном центре Архангельской области -</w:t>
      </w:r>
    </w:p>
    <w:p>
      <w:pPr>
        <w:pStyle w:val="1"/>
        <w:jc w:val="both"/>
      </w:pPr>
      <w:r>
        <w:rPr>
          <w:sz w:val="20"/>
        </w:rPr>
        <w:t xml:space="preserve">городе Архангельске.</w:t>
      </w:r>
    </w:p>
    <w:p>
      <w:pPr>
        <w:pStyle w:val="1"/>
        <w:jc w:val="both"/>
      </w:pPr>
      <w:r>
        <w:rPr>
          <w:sz w:val="20"/>
        </w:rPr>
        <w:t xml:space="preserve">    Нуждается в постоянном постороннем уходе (да/нет) ___________.</w:t>
      </w:r>
    </w:p>
    <w:p>
      <w:pPr>
        <w:pStyle w:val="1"/>
        <w:jc w:val="both"/>
      </w:pPr>
      <w:r>
        <w:rPr>
          <w:sz w:val="20"/>
        </w:rPr>
        <w:t xml:space="preserve">    Настоящая   справка   выдана   во   исполнение   </w:t>
      </w:r>
      <w:hyperlink w:history="0" w:anchor="P18326" w:tooltip="ПОЛОЖЕНИЕ">
        <w:r>
          <w:rPr>
            <w:sz w:val="20"/>
            <w:color w:val="0000ff"/>
          </w:rPr>
          <w:t xml:space="preserve">Положения</w:t>
        </w:r>
      </w:hyperlink>
      <w:r>
        <w:rPr>
          <w:sz w:val="20"/>
        </w:rPr>
        <w:t xml:space="preserve">   о  порядке</w:t>
      </w:r>
    </w:p>
    <w:p>
      <w:pPr>
        <w:pStyle w:val="1"/>
        <w:jc w:val="both"/>
      </w:pPr>
      <w:r>
        <w:rPr>
          <w:sz w:val="20"/>
        </w:rPr>
        <w:t xml:space="preserve">предоставления   мер   социальной   поддержки   гражданам,  проживающим  на</w:t>
      </w:r>
    </w:p>
    <w:p>
      <w:pPr>
        <w:pStyle w:val="1"/>
        <w:jc w:val="both"/>
      </w:pPr>
      <w:r>
        <w:rPr>
          <w:sz w:val="20"/>
        </w:rPr>
        <w:t xml:space="preserve">территории    муниципальных    образований   Архангельской   области,   где</w:t>
      </w:r>
    </w:p>
    <w:p>
      <w:pPr>
        <w:pStyle w:val="1"/>
        <w:jc w:val="both"/>
      </w:pPr>
      <w:r>
        <w:rPr>
          <w:sz w:val="20"/>
        </w:rPr>
        <w:t xml:space="preserve">единственным    видом    транспорта   является   воздушный,   утвержденного</w:t>
      </w:r>
    </w:p>
    <w:p>
      <w:pPr>
        <w:pStyle w:val="1"/>
        <w:jc w:val="both"/>
      </w:pPr>
      <w:r>
        <w:rPr>
          <w:sz w:val="20"/>
        </w:rPr>
        <w:t xml:space="preserve">постановлением  Правительства Архангельской области от 12 октября 2012 года</w:t>
      </w:r>
    </w:p>
    <w:p>
      <w:pPr>
        <w:pStyle w:val="1"/>
        <w:jc w:val="both"/>
      </w:pPr>
      <w:r>
        <w:rPr>
          <w:sz w:val="20"/>
        </w:rPr>
        <w:t xml:space="preserve">N 464-пп.</w:t>
      </w:r>
    </w:p>
    <w:p>
      <w:pPr>
        <w:pStyle w:val="1"/>
        <w:jc w:val="both"/>
      </w:pPr>
      <w:r>
        <w:rPr>
          <w:sz w:val="20"/>
        </w:rPr>
        <w:t xml:space="preserve">_____________</w:t>
      </w:r>
    </w:p>
    <w:p>
      <w:pPr>
        <w:pStyle w:val="1"/>
        <w:jc w:val="both"/>
      </w:pPr>
      <w:r>
        <w:rPr>
          <w:sz w:val="20"/>
        </w:rPr>
        <w:t xml:space="preserve">   (дата)</w:t>
      </w:r>
    </w:p>
    <w:p>
      <w:pPr>
        <w:pStyle w:val="1"/>
        <w:jc w:val="both"/>
      </w:pPr>
      <w:r>
        <w:rPr>
          <w:sz w:val="20"/>
        </w:rPr>
        <w:t xml:space="preserve">Должность медицинского работника, выдавшего справку 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подпись)</w:t>
      </w:r>
    </w:p>
    <w:p>
      <w:pPr>
        <w:pStyle w:val="1"/>
        <w:jc w:val="both"/>
      </w:pPr>
      <w:r>
        <w:rPr>
          <w:sz w:val="20"/>
        </w:rPr>
        <w:t xml:space="preserve">Заведующий отделением _____________________________________________________</w:t>
      </w:r>
    </w:p>
    <w:p>
      <w:pPr>
        <w:pStyle w:val="1"/>
        <w:jc w:val="both"/>
      </w:pPr>
      <w:r>
        <w:rPr>
          <w:sz w:val="20"/>
        </w:rPr>
        <w:t xml:space="preserve">                         (фамилия, имя, отчество (при наличии) подпись)</w:t>
      </w:r>
    </w:p>
    <w:p>
      <w:pPr>
        <w:pStyle w:val="1"/>
        <w:jc w:val="both"/>
      </w:pPr>
      <w:r>
        <w:rPr>
          <w:sz w:val="20"/>
        </w:rPr>
        <w:t xml:space="preserve">"___" ___________ ____ г.</w:t>
      </w:r>
    </w:p>
    <w:p>
      <w:pPr>
        <w:pStyle w:val="1"/>
        <w:jc w:val="both"/>
      </w:pPr>
      <w:r>
        <w:rPr>
          <w:sz w:val="20"/>
        </w:rPr>
        <w:t xml:space="preserve">М.П.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Положению о порядке</w:t>
      </w:r>
    </w:p>
    <w:p>
      <w:pPr>
        <w:pStyle w:val="0"/>
        <w:jc w:val="right"/>
      </w:pPr>
      <w:r>
        <w:rPr>
          <w:sz w:val="20"/>
        </w:rPr>
        <w:t xml:space="preserve">предоставления мер социальной</w:t>
      </w:r>
    </w:p>
    <w:p>
      <w:pPr>
        <w:pStyle w:val="0"/>
        <w:jc w:val="right"/>
      </w:pPr>
      <w:r>
        <w:rPr>
          <w:sz w:val="20"/>
        </w:rPr>
        <w:t xml:space="preserve">поддержки гражданам,</w:t>
      </w:r>
    </w:p>
    <w:p>
      <w:pPr>
        <w:pStyle w:val="0"/>
        <w:jc w:val="right"/>
      </w:pPr>
      <w:r>
        <w:rPr>
          <w:sz w:val="20"/>
        </w:rPr>
        <w:t xml:space="preserve">проживающим на территории</w:t>
      </w:r>
    </w:p>
    <w:p>
      <w:pPr>
        <w:pStyle w:val="0"/>
        <w:jc w:val="right"/>
      </w:pPr>
      <w:r>
        <w:rPr>
          <w:sz w:val="20"/>
        </w:rPr>
        <w:t xml:space="preserve">муниципальных образований</w:t>
      </w:r>
    </w:p>
    <w:p>
      <w:pPr>
        <w:pStyle w:val="0"/>
        <w:jc w:val="right"/>
      </w:pPr>
      <w:r>
        <w:rPr>
          <w:sz w:val="20"/>
        </w:rPr>
        <w:t xml:space="preserve">Архангельской области,</w:t>
      </w:r>
    </w:p>
    <w:p>
      <w:pPr>
        <w:pStyle w:val="0"/>
        <w:jc w:val="right"/>
      </w:pPr>
      <w:r>
        <w:rPr>
          <w:sz w:val="20"/>
        </w:rPr>
        <w:t xml:space="preserve">где единственным видом</w:t>
      </w:r>
    </w:p>
    <w:p>
      <w:pPr>
        <w:pStyle w:val="0"/>
        <w:jc w:val="right"/>
      </w:pPr>
      <w:r>
        <w:rPr>
          <w:sz w:val="20"/>
        </w:rPr>
        <w:t xml:space="preserve">транспорта является воздушный</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"________________________________________</w:t>
      </w:r>
    </w:p>
    <w:p>
      <w:pPr>
        <w:pStyle w:val="1"/>
        <w:jc w:val="both"/>
      </w:pPr>
      <w:r>
        <w:rPr>
          <w:sz w:val="20"/>
        </w:rPr>
        <w:t xml:space="preserve">                                   _______________________________________"</w:t>
      </w:r>
    </w:p>
    <w:p>
      <w:pPr>
        <w:pStyle w:val="1"/>
        <w:jc w:val="both"/>
      </w:pPr>
      <w:r>
        <w:rPr>
          <w:sz w:val="20"/>
        </w:rPr>
        <w:t xml:space="preserve">                                  от ______________________________________</w:t>
      </w:r>
    </w:p>
    <w:p>
      <w:pPr>
        <w:pStyle w:val="1"/>
        <w:jc w:val="both"/>
      </w:pPr>
      <w:r>
        <w:rPr>
          <w:sz w:val="20"/>
        </w:rPr>
        <w:t xml:space="preserve">                                          (фамилия, имя, отчество)</w:t>
      </w:r>
    </w:p>
    <w:p>
      <w:pPr>
        <w:pStyle w:val="1"/>
        <w:jc w:val="both"/>
      </w:pPr>
      <w:r>
        <w:rPr>
          <w:sz w:val="20"/>
        </w:rPr>
        <w:t xml:space="preserve">                                  адрес места жительства (места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(почтовый индекс, область, район,</w:t>
      </w:r>
    </w:p>
    <w:p>
      <w:pPr>
        <w:pStyle w:val="1"/>
        <w:jc w:val="both"/>
      </w:pPr>
      <w:r>
        <w:rPr>
          <w:sz w:val="20"/>
        </w:rPr>
        <w:t xml:space="preserve">                                         город, село, поселок, деревня,</w:t>
      </w:r>
    </w:p>
    <w:p>
      <w:pPr>
        <w:pStyle w:val="1"/>
        <w:jc w:val="both"/>
      </w:pPr>
      <w:r>
        <w:rPr>
          <w:sz w:val="20"/>
        </w:rPr>
        <w:t xml:space="preserve">                                             проспект, улица, дом,</w:t>
      </w:r>
    </w:p>
    <w:p>
      <w:pPr>
        <w:pStyle w:val="1"/>
        <w:jc w:val="both"/>
      </w:pPr>
      <w:r>
        <w:rPr>
          <w:sz w:val="20"/>
        </w:rPr>
        <w:t xml:space="preserve">                                               корпус, квартира)</w:t>
      </w:r>
    </w:p>
    <w:p>
      <w:pPr>
        <w:pStyle w:val="1"/>
        <w:jc w:val="both"/>
      </w:pPr>
      <w:r>
        <w:rPr>
          <w:sz w:val="20"/>
        </w:rPr>
        <w:t xml:space="preserve">                                  _________________________________________</w:t>
      </w:r>
    </w:p>
    <w:p>
      <w:pPr>
        <w:pStyle w:val="1"/>
        <w:jc w:val="both"/>
      </w:pPr>
      <w:r>
        <w:rPr>
          <w:sz w:val="20"/>
        </w:rPr>
        <w:t xml:space="preserve">                                  номер контактного телефона ______________</w:t>
      </w:r>
    </w:p>
    <w:p>
      <w:pPr>
        <w:pStyle w:val="1"/>
        <w:jc w:val="both"/>
      </w:pPr>
      <w:r>
        <w:rPr>
          <w:sz w:val="20"/>
        </w:rPr>
      </w:r>
    </w:p>
    <w:bookmarkStart w:id="19031" w:name="P19031"/>
    <w:bookmarkEnd w:id="19031"/>
    <w:p>
      <w:pPr>
        <w:pStyle w:val="1"/>
        <w:jc w:val="both"/>
      </w:pPr>
      <w:r>
        <w:rPr>
          <w:sz w:val="20"/>
        </w:rPr>
        <w:t xml:space="preserve">                                 ЗАЯВЛЕНИЕ</w:t>
      </w:r>
    </w:p>
    <w:p>
      <w:pPr>
        <w:pStyle w:val="1"/>
        <w:jc w:val="both"/>
      </w:pPr>
      <w:r>
        <w:rPr>
          <w:sz w:val="20"/>
        </w:rPr>
        <w:t xml:space="preserve">                   о предоставлении компенсации расходов</w:t>
      </w:r>
    </w:p>
    <w:p>
      <w:pPr>
        <w:pStyle w:val="1"/>
        <w:jc w:val="both"/>
      </w:pPr>
      <w:r>
        <w:rPr>
          <w:sz w:val="20"/>
        </w:rPr>
        <w:t xml:space="preserve">                  по оплате проезда воздушным транспортом</w:t>
      </w:r>
    </w:p>
    <w:p>
      <w:pPr>
        <w:pStyle w:val="1"/>
        <w:jc w:val="both"/>
      </w:pPr>
      <w:r>
        <w:rPr>
          <w:sz w:val="20"/>
        </w:rPr>
      </w:r>
    </w:p>
    <w:p>
      <w:pPr>
        <w:pStyle w:val="1"/>
        <w:jc w:val="both"/>
      </w:pPr>
      <w:r>
        <w:rPr>
          <w:sz w:val="20"/>
        </w:rPr>
        <w:t xml:space="preserve">    Прошу  назначить  и  выплатить  компенсацию  расходов по оплате проезда</w:t>
      </w:r>
    </w:p>
    <w:p>
      <w:pPr>
        <w:pStyle w:val="1"/>
        <w:jc w:val="both"/>
      </w:pPr>
      <w:r>
        <w:rPr>
          <w:sz w:val="20"/>
        </w:rPr>
        <w:t xml:space="preserve">воздушным транспортом, предусмотренную областным </w:t>
      </w:r>
      <w:hyperlink w:history="0" r:id="rId1663" w:tooltip="Закон Архангельской области от 31.10.2007 N 429-21-ОЗ (ред. от 04.07.2023) &quot;О мерах социальной поддержки жителей муниципальных образований Архангельской области, где единственным видом транспорта является воздушный&quot; (принят Архангельским областным Собранием депутатов 31.10.2007) {КонсультантПлюс}">
        <w:r>
          <w:rPr>
            <w:sz w:val="20"/>
            <w:color w:val="0000ff"/>
          </w:rPr>
          <w:t xml:space="preserve">законом</w:t>
        </w:r>
      </w:hyperlink>
      <w:r>
        <w:rPr>
          <w:sz w:val="20"/>
        </w:rPr>
        <w:t xml:space="preserve"> от 31 октября 2007</w:t>
      </w:r>
    </w:p>
    <w:p>
      <w:pPr>
        <w:pStyle w:val="1"/>
        <w:jc w:val="both"/>
      </w:pPr>
      <w:r>
        <w:rPr>
          <w:sz w:val="20"/>
        </w:rPr>
        <w:t xml:space="preserve">года  N  429-21-ОЗ  "О  мерах  социальной  поддержки  жителей муниципальных</w:t>
      </w:r>
    </w:p>
    <w:p>
      <w:pPr>
        <w:pStyle w:val="1"/>
        <w:jc w:val="both"/>
      </w:pPr>
      <w:r>
        <w:rPr>
          <w:sz w:val="20"/>
        </w:rPr>
        <w:t xml:space="preserve">образований   Архангельской  области,  где  единственным  видом  транспорта</w:t>
      </w:r>
    </w:p>
    <w:p>
      <w:pPr>
        <w:pStyle w:val="1"/>
        <w:jc w:val="both"/>
      </w:pPr>
      <w:r>
        <w:rPr>
          <w:sz w:val="20"/>
        </w:rPr>
        <w:t xml:space="preserve">является  воздушный"  (далее  соответственно - компенсация, областной закон</w:t>
      </w:r>
    </w:p>
    <w:p>
      <w:pPr>
        <w:pStyle w:val="1"/>
        <w:jc w:val="both"/>
      </w:pPr>
      <w:r>
        <w:rPr>
          <w:sz w:val="20"/>
        </w:rPr>
        <w:t xml:space="preserve">N   429-21-ОЗ)   в   сумме  ______________________________________________,</w:t>
      </w:r>
    </w:p>
    <w:p>
      <w:pPr>
        <w:pStyle w:val="1"/>
        <w:jc w:val="both"/>
      </w:pPr>
      <w:r>
        <w:rPr>
          <w:sz w:val="20"/>
        </w:rPr>
        <w:t xml:space="preserve">                                        (указать сумму цифрами)</w:t>
      </w:r>
    </w:p>
    <w:p>
      <w:pPr>
        <w:pStyle w:val="1"/>
        <w:jc w:val="both"/>
      </w:pPr>
      <w:r>
        <w:rPr>
          <w:sz w:val="20"/>
        </w:rPr>
        <w:t xml:space="preserve">выплату которой произвести_________________________________________________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(сведения о реквизитах организации почтовой связи</w:t>
      </w:r>
    </w:p>
    <w:p>
      <w:pPr>
        <w:pStyle w:val="1"/>
        <w:jc w:val="both"/>
      </w:pPr>
      <w:r>
        <w:rPr>
          <w:sz w:val="20"/>
        </w:rPr>
        <w:t xml:space="preserve">        или о реквизитах счета, открытого в кредитной организации)</w:t>
      </w:r>
    </w:p>
    <w:p>
      <w:pPr>
        <w:pStyle w:val="1"/>
        <w:jc w:val="both"/>
      </w:pPr>
      <w:r>
        <w:rPr>
          <w:sz w:val="20"/>
        </w:rPr>
        <w:t xml:space="preserve">    Сообщаю,   что   отношусь   к     категории   граждан,   указанной   в</w:t>
      </w:r>
    </w:p>
    <w:p>
      <w:pPr>
        <w:pStyle w:val="1"/>
        <w:jc w:val="both"/>
      </w:pPr>
      <w:hyperlink w:history="0" r:id="rId1664" w:tooltip="Закон Архангельской области от 31.10.2007 N 429-21-ОЗ (ред. от 04.07.2023) &quot;О мерах социальной поддержки жителей муниципальных образований Архангельской области, где единственным видом транспорта является воздушный&quot; (принят Архангельским областным Собранием депутатов 31.10.2007) {КонсультантПлюс}">
        <w:r>
          <w:rPr>
            <w:sz w:val="20"/>
            <w:color w:val="0000ff"/>
          </w:rPr>
          <w:t xml:space="preserve">пункте 2 статьи 2</w:t>
        </w:r>
      </w:hyperlink>
      <w:r>
        <w:rPr>
          <w:sz w:val="20"/>
        </w:rPr>
        <w:t xml:space="preserve"> областного закона N 429-21-ОЗ.</w:t>
      </w:r>
    </w:p>
    <w:p>
      <w:pPr>
        <w:pStyle w:val="1"/>
        <w:jc w:val="both"/>
      </w:pPr>
      <w:r>
        <w:rPr>
          <w:sz w:val="20"/>
        </w:rPr>
        <w:t xml:space="preserve">    Заявляю, что моя семья состоит из _____ человек: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28"/>
        <w:gridCol w:w="1559"/>
        <w:gridCol w:w="1276"/>
        <w:gridCol w:w="2381"/>
      </w:tblGrid>
      <w:tr>
        <w:tc>
          <w:tcPr>
            <w:tcW w:w="3828" w:type="dxa"/>
          </w:tcPr>
          <w:p>
            <w:pPr>
              <w:pStyle w:val="0"/>
              <w:jc w:val="center"/>
            </w:pPr>
            <w:r>
              <w:rPr>
                <w:sz w:val="20"/>
              </w:rPr>
              <w:t xml:space="preserve">Фамилия, имя, отчество (при наличии) члена семьи</w:t>
            </w:r>
          </w:p>
        </w:tc>
        <w:tc>
          <w:tcPr>
            <w:tcW w:w="1559" w:type="dxa"/>
          </w:tcPr>
          <w:p>
            <w:pPr>
              <w:pStyle w:val="0"/>
              <w:jc w:val="center"/>
            </w:pPr>
            <w:r>
              <w:rPr>
                <w:sz w:val="20"/>
              </w:rPr>
              <w:t xml:space="preserve">Число, месяц, год рождения</w:t>
            </w:r>
          </w:p>
        </w:tc>
        <w:tc>
          <w:tcPr>
            <w:tcW w:w="1276" w:type="dxa"/>
          </w:tcPr>
          <w:p>
            <w:pPr>
              <w:pStyle w:val="0"/>
              <w:jc w:val="center"/>
            </w:pPr>
            <w:r>
              <w:rPr>
                <w:sz w:val="20"/>
              </w:rPr>
              <w:t xml:space="preserve">Родство</w:t>
            </w:r>
          </w:p>
        </w:tc>
        <w:tc>
          <w:tcPr>
            <w:tcW w:w="2381" w:type="dxa"/>
          </w:tcPr>
          <w:p>
            <w:pPr>
              <w:pStyle w:val="0"/>
              <w:jc w:val="center"/>
            </w:pPr>
            <w:r>
              <w:rPr>
                <w:sz w:val="20"/>
              </w:rPr>
              <w:t xml:space="preserve">Место жительства</w:t>
            </w:r>
          </w:p>
        </w:tc>
      </w:tr>
      <w:tr>
        <w:tc>
          <w:tcPr>
            <w:tcW w:w="3828" w:type="dxa"/>
          </w:tcPr>
          <w:p>
            <w:pPr>
              <w:pStyle w:val="0"/>
            </w:pPr>
            <w:r>
              <w:rPr>
                <w:sz w:val="20"/>
              </w:rPr>
            </w:r>
          </w:p>
        </w:tc>
        <w:tc>
          <w:tcPr>
            <w:tcW w:w="1559" w:type="dxa"/>
          </w:tcPr>
          <w:p>
            <w:pPr>
              <w:pStyle w:val="0"/>
            </w:pPr>
            <w:r>
              <w:rPr>
                <w:sz w:val="20"/>
              </w:rPr>
            </w:r>
          </w:p>
        </w:tc>
        <w:tc>
          <w:tcPr>
            <w:tcW w:w="1276" w:type="dxa"/>
          </w:tcPr>
          <w:p>
            <w:pPr>
              <w:pStyle w:val="0"/>
            </w:pPr>
            <w:r>
              <w:rPr>
                <w:sz w:val="20"/>
              </w:rPr>
            </w:r>
          </w:p>
        </w:tc>
        <w:tc>
          <w:tcPr>
            <w:tcW w:w="2381" w:type="dxa"/>
          </w:tcPr>
          <w:p>
            <w:pPr>
              <w:pStyle w:val="0"/>
            </w:pPr>
            <w:r>
              <w:rPr>
                <w:sz w:val="20"/>
              </w:rPr>
            </w:r>
          </w:p>
        </w:tc>
      </w:tr>
      <w:tr>
        <w:tc>
          <w:tcPr>
            <w:tcW w:w="3828" w:type="dxa"/>
          </w:tcPr>
          <w:p>
            <w:pPr>
              <w:pStyle w:val="0"/>
            </w:pPr>
            <w:r>
              <w:rPr>
                <w:sz w:val="20"/>
              </w:rPr>
            </w:r>
          </w:p>
        </w:tc>
        <w:tc>
          <w:tcPr>
            <w:tcW w:w="1559" w:type="dxa"/>
          </w:tcPr>
          <w:p>
            <w:pPr>
              <w:pStyle w:val="0"/>
            </w:pPr>
            <w:r>
              <w:rPr>
                <w:sz w:val="20"/>
              </w:rPr>
            </w:r>
          </w:p>
        </w:tc>
        <w:tc>
          <w:tcPr>
            <w:tcW w:w="1276" w:type="dxa"/>
          </w:tcPr>
          <w:p>
            <w:pPr>
              <w:pStyle w:val="0"/>
            </w:pPr>
            <w:r>
              <w:rPr>
                <w:sz w:val="20"/>
              </w:rPr>
            </w:r>
          </w:p>
        </w:tc>
        <w:tc>
          <w:tcPr>
            <w:tcW w:w="2381" w:type="dxa"/>
          </w:tcPr>
          <w:p>
            <w:pPr>
              <w:pStyle w:val="0"/>
            </w:pPr>
            <w:r>
              <w:rPr>
                <w:sz w:val="20"/>
              </w:rPr>
            </w:r>
          </w:p>
        </w:tc>
      </w:tr>
      <w:tr>
        <w:tc>
          <w:tcPr>
            <w:tcW w:w="3828" w:type="dxa"/>
          </w:tcPr>
          <w:p>
            <w:pPr>
              <w:pStyle w:val="0"/>
            </w:pPr>
            <w:r>
              <w:rPr>
                <w:sz w:val="20"/>
              </w:rPr>
            </w:r>
          </w:p>
        </w:tc>
        <w:tc>
          <w:tcPr>
            <w:tcW w:w="1559" w:type="dxa"/>
          </w:tcPr>
          <w:p>
            <w:pPr>
              <w:pStyle w:val="0"/>
            </w:pPr>
            <w:r>
              <w:rPr>
                <w:sz w:val="20"/>
              </w:rPr>
            </w:r>
          </w:p>
        </w:tc>
        <w:tc>
          <w:tcPr>
            <w:tcW w:w="1276" w:type="dxa"/>
          </w:tcPr>
          <w:p>
            <w:pPr>
              <w:pStyle w:val="0"/>
            </w:pPr>
            <w:r>
              <w:rPr>
                <w:sz w:val="20"/>
              </w:rPr>
            </w:r>
          </w:p>
        </w:tc>
        <w:tc>
          <w:tcPr>
            <w:tcW w:w="2381" w:type="dxa"/>
          </w:tcPr>
          <w:p>
            <w:pPr>
              <w:pStyle w:val="0"/>
            </w:pPr>
            <w:r>
              <w:rPr>
                <w:sz w:val="20"/>
              </w:rPr>
            </w:r>
          </w:p>
        </w:tc>
      </w:tr>
      <w:tr>
        <w:tc>
          <w:tcPr>
            <w:tcW w:w="3828" w:type="dxa"/>
          </w:tcPr>
          <w:p>
            <w:pPr>
              <w:pStyle w:val="0"/>
            </w:pPr>
            <w:r>
              <w:rPr>
                <w:sz w:val="20"/>
              </w:rPr>
            </w:r>
          </w:p>
        </w:tc>
        <w:tc>
          <w:tcPr>
            <w:tcW w:w="1559" w:type="dxa"/>
          </w:tcPr>
          <w:p>
            <w:pPr>
              <w:pStyle w:val="0"/>
            </w:pPr>
            <w:r>
              <w:rPr>
                <w:sz w:val="20"/>
              </w:rPr>
            </w:r>
          </w:p>
        </w:tc>
        <w:tc>
          <w:tcPr>
            <w:tcW w:w="1276" w:type="dxa"/>
          </w:tcPr>
          <w:p>
            <w:pPr>
              <w:pStyle w:val="0"/>
            </w:pPr>
            <w:r>
              <w:rPr>
                <w:sz w:val="20"/>
              </w:rPr>
            </w:r>
          </w:p>
        </w:tc>
        <w:tc>
          <w:tcPr>
            <w:tcW w:w="2381" w:type="dxa"/>
          </w:tcPr>
          <w:p>
            <w:pPr>
              <w:pStyle w:val="0"/>
            </w:pPr>
            <w:r>
              <w:rPr>
                <w:sz w:val="20"/>
              </w:rPr>
            </w:r>
          </w:p>
        </w:tc>
      </w:tr>
    </w:tbl>
    <w:p>
      <w:pPr>
        <w:pStyle w:val="0"/>
        <w:jc w:val="both"/>
      </w:pPr>
      <w:r>
        <w:rPr>
          <w:sz w:val="20"/>
        </w:rPr>
      </w:r>
    </w:p>
    <w:p>
      <w:pPr>
        <w:pStyle w:val="1"/>
        <w:jc w:val="both"/>
      </w:pPr>
      <w:r>
        <w:rPr>
          <w:sz w:val="20"/>
        </w:rPr>
        <w:t xml:space="preserve">    Доходы  мои  (моей семьи) за период с "___" __________ ____ г. по "___"</w:t>
      </w:r>
    </w:p>
    <w:p>
      <w:pPr>
        <w:pStyle w:val="1"/>
        <w:jc w:val="both"/>
      </w:pPr>
      <w:r>
        <w:rPr>
          <w:sz w:val="20"/>
        </w:rPr>
        <w:t xml:space="preserve">__________ ____ г. составляют: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8"/>
        <w:gridCol w:w="2694"/>
        <w:gridCol w:w="2551"/>
      </w:tblGrid>
      <w:tr>
        <w:tc>
          <w:tcPr>
            <w:tcW w:w="3798" w:type="dxa"/>
          </w:tcPr>
          <w:p>
            <w:pPr>
              <w:pStyle w:val="0"/>
              <w:jc w:val="center"/>
            </w:pPr>
            <w:r>
              <w:rPr>
                <w:sz w:val="20"/>
              </w:rPr>
              <w:t xml:space="preserve">Вид полученного дохода</w:t>
            </w:r>
          </w:p>
        </w:tc>
        <w:tc>
          <w:tcPr>
            <w:tcW w:w="2694" w:type="dxa"/>
          </w:tcPr>
          <w:p>
            <w:pPr>
              <w:pStyle w:val="0"/>
              <w:jc w:val="center"/>
            </w:pPr>
            <w:r>
              <w:rPr>
                <w:sz w:val="20"/>
              </w:rPr>
              <w:t xml:space="preserve">Сумма дохода за три календарных месяца, предшествовавших обращению (руб., коп.)</w:t>
            </w:r>
          </w:p>
        </w:tc>
        <w:tc>
          <w:tcPr>
            <w:tcW w:w="2551" w:type="dxa"/>
          </w:tcPr>
          <w:p>
            <w:pPr>
              <w:pStyle w:val="0"/>
              <w:jc w:val="center"/>
            </w:pPr>
            <w:r>
              <w:rPr>
                <w:sz w:val="20"/>
              </w:rPr>
              <w:t xml:space="preserve">Место получения дохода</w:t>
            </w:r>
          </w:p>
        </w:tc>
      </w:tr>
      <w:tr>
        <w:tc>
          <w:tcPr>
            <w:tcW w:w="3798" w:type="dxa"/>
          </w:tcPr>
          <w:p>
            <w:pPr>
              <w:pStyle w:val="0"/>
            </w:pPr>
            <w:r>
              <w:rPr>
                <w:sz w:val="20"/>
              </w:rPr>
            </w:r>
          </w:p>
        </w:tc>
        <w:tc>
          <w:tcPr>
            <w:tcW w:w="2694" w:type="dxa"/>
          </w:tcPr>
          <w:p>
            <w:pPr>
              <w:pStyle w:val="0"/>
            </w:pPr>
            <w:r>
              <w:rPr>
                <w:sz w:val="20"/>
              </w:rPr>
            </w:r>
          </w:p>
        </w:tc>
        <w:tc>
          <w:tcPr>
            <w:tcW w:w="2551" w:type="dxa"/>
          </w:tcPr>
          <w:p>
            <w:pPr>
              <w:pStyle w:val="0"/>
            </w:pPr>
            <w:r>
              <w:rPr>
                <w:sz w:val="20"/>
              </w:rPr>
            </w:r>
          </w:p>
        </w:tc>
      </w:tr>
      <w:tr>
        <w:tc>
          <w:tcPr>
            <w:tcW w:w="3798" w:type="dxa"/>
          </w:tcPr>
          <w:p>
            <w:pPr>
              <w:pStyle w:val="0"/>
            </w:pPr>
            <w:r>
              <w:rPr>
                <w:sz w:val="20"/>
              </w:rPr>
            </w:r>
          </w:p>
        </w:tc>
        <w:tc>
          <w:tcPr>
            <w:tcW w:w="2694" w:type="dxa"/>
          </w:tcPr>
          <w:p>
            <w:pPr>
              <w:pStyle w:val="0"/>
            </w:pPr>
            <w:r>
              <w:rPr>
                <w:sz w:val="20"/>
              </w:rPr>
            </w:r>
          </w:p>
        </w:tc>
        <w:tc>
          <w:tcPr>
            <w:tcW w:w="2551" w:type="dxa"/>
          </w:tcPr>
          <w:p>
            <w:pPr>
              <w:pStyle w:val="0"/>
            </w:pPr>
            <w:r>
              <w:rPr>
                <w:sz w:val="20"/>
              </w:rPr>
            </w:r>
          </w:p>
        </w:tc>
      </w:tr>
      <w:tr>
        <w:tc>
          <w:tcPr>
            <w:tcW w:w="3798" w:type="dxa"/>
          </w:tcPr>
          <w:p>
            <w:pPr>
              <w:pStyle w:val="0"/>
            </w:pPr>
            <w:r>
              <w:rPr>
                <w:sz w:val="20"/>
              </w:rPr>
            </w:r>
          </w:p>
        </w:tc>
        <w:tc>
          <w:tcPr>
            <w:tcW w:w="2694" w:type="dxa"/>
          </w:tcPr>
          <w:p>
            <w:pPr>
              <w:pStyle w:val="0"/>
            </w:pPr>
            <w:r>
              <w:rPr>
                <w:sz w:val="20"/>
              </w:rPr>
            </w:r>
          </w:p>
        </w:tc>
        <w:tc>
          <w:tcPr>
            <w:tcW w:w="2551" w:type="dxa"/>
          </w:tcPr>
          <w:p>
            <w:pPr>
              <w:pStyle w:val="0"/>
            </w:pPr>
            <w:r>
              <w:rPr>
                <w:sz w:val="20"/>
              </w:rPr>
            </w:r>
          </w:p>
        </w:tc>
      </w:tr>
      <w:tr>
        <w:tc>
          <w:tcPr>
            <w:tcW w:w="3798" w:type="dxa"/>
          </w:tcPr>
          <w:p>
            <w:pPr>
              <w:pStyle w:val="0"/>
            </w:pPr>
            <w:r>
              <w:rPr>
                <w:sz w:val="20"/>
              </w:rPr>
            </w:r>
          </w:p>
        </w:tc>
        <w:tc>
          <w:tcPr>
            <w:tcW w:w="2694" w:type="dxa"/>
          </w:tcPr>
          <w:p>
            <w:pPr>
              <w:pStyle w:val="0"/>
            </w:pPr>
            <w:r>
              <w:rPr>
                <w:sz w:val="20"/>
              </w:rPr>
            </w:r>
          </w:p>
        </w:tc>
        <w:tc>
          <w:tcPr>
            <w:tcW w:w="2551" w:type="dxa"/>
          </w:tcPr>
          <w:p>
            <w:pPr>
              <w:pStyle w:val="0"/>
            </w:pPr>
            <w:r>
              <w:rPr>
                <w:sz w:val="20"/>
              </w:rPr>
            </w:r>
          </w:p>
        </w:tc>
      </w:tr>
    </w:tbl>
    <w:p>
      <w:pPr>
        <w:pStyle w:val="0"/>
        <w:jc w:val="both"/>
      </w:pPr>
      <w:r>
        <w:rPr>
          <w:sz w:val="20"/>
        </w:rPr>
      </w:r>
    </w:p>
    <w:p>
      <w:pPr>
        <w:pStyle w:val="1"/>
        <w:jc w:val="both"/>
      </w:pPr>
      <w:r>
        <w:rPr>
          <w:sz w:val="20"/>
        </w:rPr>
        <w:t xml:space="preserve">    Прошу исключить из общей суммы дохода моей семьи алименты в сумме _____</w:t>
      </w:r>
    </w:p>
    <w:p>
      <w:pPr>
        <w:pStyle w:val="1"/>
        <w:jc w:val="both"/>
      </w:pPr>
      <w:r>
        <w:rPr>
          <w:sz w:val="20"/>
        </w:rPr>
        <w:t xml:space="preserve">рублей _____ копеек, уплаченные на 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лица,</w:t>
      </w:r>
    </w:p>
    <w:p>
      <w:pPr>
        <w:pStyle w:val="1"/>
        <w:jc w:val="both"/>
      </w:pPr>
      <w:r>
        <w:rPr>
          <w:sz w:val="20"/>
        </w:rPr>
        <w:t xml:space="preserve">                   в пользу которого уплачены алименты)</w:t>
      </w:r>
    </w:p>
    <w:p>
      <w:pPr>
        <w:pStyle w:val="1"/>
        <w:jc w:val="both"/>
      </w:pPr>
      <w:r>
        <w:rPr>
          <w:sz w:val="20"/>
        </w:rPr>
        <w:t xml:space="preserve">    Заполняется  в  случае  подачи заявления гражданином, не осуществляющим</w:t>
      </w:r>
    </w:p>
    <w:p>
      <w:pPr>
        <w:pStyle w:val="1"/>
        <w:jc w:val="both"/>
      </w:pPr>
      <w:r>
        <w:rPr>
          <w:sz w:val="20"/>
        </w:rPr>
        <w:t xml:space="preserve">трудовую  деятельность,  а  также  в  случае если члены семьи гражданина не</w:t>
      </w:r>
    </w:p>
    <w:p>
      <w:pPr>
        <w:pStyle w:val="1"/>
        <w:jc w:val="both"/>
      </w:pPr>
      <w:r>
        <w:rPr>
          <w:sz w:val="20"/>
        </w:rPr>
        <w:t xml:space="preserve">осуществляют трудовую деятельность:</w:t>
      </w:r>
    </w:p>
    <w:p>
      <w:pPr>
        <w:pStyle w:val="1"/>
        <w:jc w:val="both"/>
      </w:pPr>
      <w:r>
        <w:rPr>
          <w:sz w:val="20"/>
        </w:rPr>
        <w:t xml:space="preserve">    Заявляю, что я и (или) член(ы) моей семьи 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члена семьи заявителя)</w:t>
      </w:r>
    </w:p>
    <w:p>
      <w:pPr>
        <w:pStyle w:val="1"/>
        <w:jc w:val="both"/>
      </w:pPr>
      <w:r>
        <w:rPr>
          <w:sz w:val="20"/>
        </w:rPr>
        <w:t xml:space="preserve">не работа(ет)(ют).</w:t>
      </w:r>
    </w:p>
    <w:p>
      <w:pPr>
        <w:pStyle w:val="1"/>
        <w:jc w:val="both"/>
      </w:pPr>
      <w:r>
        <w:rPr>
          <w:sz w:val="20"/>
        </w:rPr>
        <w:t xml:space="preserve">    При принятии решения в ходе рассмотрения вопроса о назначении и выплате</w:t>
      </w:r>
    </w:p>
    <w:p>
      <w:pPr>
        <w:pStyle w:val="1"/>
        <w:jc w:val="both"/>
      </w:pPr>
      <w:r>
        <w:rPr>
          <w:sz w:val="20"/>
        </w:rPr>
        <w:t xml:space="preserve">компенсации прошу направлять мне уведомления:</w:t>
      </w:r>
    </w:p>
    <w:p>
      <w:pPr>
        <w:pStyle w:val="1"/>
        <w:jc w:val="both"/>
      </w:pPr>
      <w:r>
        <w:rPr>
          <w:sz w:val="20"/>
        </w:rPr>
        <w:t xml:space="preserve">    1)   о   назначении  выплаты  компенсации,  переадресации  заявления  и</w:t>
      </w:r>
    </w:p>
    <w:p>
      <w:pPr>
        <w:pStyle w:val="1"/>
        <w:jc w:val="both"/>
      </w:pPr>
      <w:r>
        <w:rPr>
          <w:sz w:val="20"/>
        </w:rPr>
        <w:t xml:space="preserve">документов  в  иное  обособленное подразделение государственного учреждения</w:t>
      </w:r>
    </w:p>
    <w:p>
      <w:pPr>
        <w:pStyle w:val="1"/>
        <w:jc w:val="both"/>
      </w:pPr>
      <w:r>
        <w:rPr>
          <w:sz w:val="20"/>
        </w:rPr>
        <w:t xml:space="preserve">социальной защиты населения Архангельской области:</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w:t>
      </w:r>
    </w:p>
    <w:p>
      <w:pPr>
        <w:pStyle w:val="1"/>
        <w:jc w:val="both"/>
      </w:pPr>
      <w:r>
        <w:rPr>
          <w:sz w:val="20"/>
        </w:rPr>
        <w:t xml:space="preserve">┌─┬─┬─┬─┬─┬─┬─┬─┬─┬─┬─┐</w:t>
      </w:r>
    </w:p>
    <w:p>
      <w:pPr>
        <w:pStyle w:val="1"/>
        <w:jc w:val="both"/>
      </w:pPr>
      <w:r>
        <w:rPr>
          <w:sz w:val="20"/>
        </w:rPr>
        <w:t xml:space="preserve">└─┴─┴─┴─┴─┴─┴─┴─┴─┴─┴─┘</w:t>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выплате компенсации:</w:t>
      </w:r>
    </w:p>
    <w:p>
      <w:pPr>
        <w:pStyle w:val="1"/>
        <w:jc w:val="both"/>
      </w:pPr>
      <w:r>
        <w:rPr>
          <w:sz w:val="20"/>
        </w:rPr>
        <w:t xml:space="preserve">    на адрес электронной почты: 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__________________________________________ на обработку персональных данных</w:t>
      </w:r>
    </w:p>
    <w:p>
      <w:pPr>
        <w:pStyle w:val="1"/>
        <w:jc w:val="both"/>
      </w:pPr>
      <w:r>
        <w:rPr>
          <w:sz w:val="20"/>
        </w:rPr>
        <w:t xml:space="preserve">        (согласен/не согласен)</w:t>
      </w:r>
    </w:p>
    <w:p>
      <w:pPr>
        <w:pStyle w:val="1"/>
        <w:jc w:val="both"/>
      </w:pPr>
      <w:r>
        <w:rPr>
          <w:sz w:val="20"/>
        </w:rPr>
        <w:t xml:space="preserve">и (или) персональных данных 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(фамилия, имя, отчество (при наличии) несовершеннолетнего или подопечного)</w:t>
      </w:r>
    </w:p>
    <w:p>
      <w:pPr>
        <w:pStyle w:val="1"/>
        <w:jc w:val="both"/>
      </w:pPr>
      <w:r>
        <w:rPr>
          <w:sz w:val="20"/>
        </w:rPr>
        <w:t xml:space="preserve">указанных  в  настоящем  заявлении  и  в  прилагаемых  к  нему  документах,</w:t>
      </w:r>
    </w:p>
    <w:p>
      <w:pPr>
        <w:pStyle w:val="1"/>
        <w:jc w:val="both"/>
      </w:pPr>
      <w:r>
        <w:rPr>
          <w:sz w:val="20"/>
        </w:rPr>
        <w:t xml:space="preserve">государственным      казенным     учреждением     Архангельской     области</w:t>
      </w:r>
    </w:p>
    <w:p>
      <w:pPr>
        <w:pStyle w:val="1"/>
        <w:jc w:val="both"/>
      </w:pPr>
      <w:r>
        <w:rPr>
          <w:sz w:val="20"/>
        </w:rPr>
        <w:t xml:space="preserve">"_________________________________________________________________________"</w:t>
      </w:r>
    </w:p>
    <w:p>
      <w:pPr>
        <w:pStyle w:val="1"/>
        <w:jc w:val="both"/>
      </w:pPr>
      <w:r>
        <w:rPr>
          <w:sz w:val="20"/>
        </w:rPr>
        <w:t xml:space="preserve">(далее - оператор), расположенным по адресу: 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в  соответствии  с  федеральными законами от 27 июля 2006 года </w:t>
      </w:r>
      <w:hyperlink w:history="0" r:id="rId1665"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666"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предоставления</w:t>
      </w:r>
    </w:p>
    <w:p>
      <w:pPr>
        <w:pStyle w:val="1"/>
        <w:jc w:val="both"/>
      </w:pPr>
      <w:r>
        <w:rPr>
          <w:sz w:val="20"/>
        </w:rPr>
        <w:t xml:space="preserve">компенсации, предусмотренной областным </w:t>
      </w:r>
      <w:hyperlink w:history="0" r:id="rId1667" w:tooltip="Закон Архангельской области от 23.09.2009 N 62-5-ОЗ &quot;О внесении изменений и дополнений в областной закон &quot;О предоставлении недр и пользовании недрами на территории Архангельской области&quot; (принят Архангельским областным Собранием депутатов 23.09.2009) {КонсультантПлюс}">
        <w:r>
          <w:rPr>
            <w:sz w:val="20"/>
            <w:color w:val="0000ff"/>
          </w:rPr>
          <w:t xml:space="preserve">законом</w:t>
        </w:r>
      </w:hyperlink>
      <w:r>
        <w:rPr>
          <w:sz w:val="20"/>
        </w:rPr>
        <w:t xml:space="preserve"> N 62-5-ОЗ.</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мной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t xml:space="preserve">"___" ________________ г.   _________________    __________________________</w:t>
      </w:r>
    </w:p>
    <w:p>
      <w:pPr>
        <w:pStyle w:val="1"/>
        <w:jc w:val="both"/>
      </w:pPr>
      <w:r>
        <w:rPr>
          <w:sz w:val="20"/>
        </w:rPr>
        <w:t xml:space="preserve">                               (подпись)           (расшифровка подписи)</w:t>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(фамилия, имя, отчество (при наличии) представителя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t xml:space="preserve">___________________________           _____________________________________</w:t>
      </w:r>
    </w:p>
    <w:p>
      <w:pPr>
        <w:pStyle w:val="1"/>
        <w:jc w:val="both"/>
      </w:pPr>
      <w:r>
        <w:rPr>
          <w:sz w:val="20"/>
        </w:rPr>
        <w:t xml:space="preserve">         (подпись)                           (расшифровка подписи)</w:t>
      </w:r>
    </w:p>
    <w:p>
      <w:pPr>
        <w:pStyle w:val="1"/>
        <w:jc w:val="both"/>
      </w:pPr>
      <w:r>
        <w:rPr>
          <w:sz w:val="20"/>
        </w:rPr>
        <w:t xml:space="preserve">"____" _____________ ______ г.</w:t>
      </w:r>
    </w:p>
    <w:p>
      <w:pPr>
        <w:pStyle w:val="1"/>
        <w:jc w:val="both"/>
      </w:pPr>
      <w:r>
        <w:rPr>
          <w:sz w:val="20"/>
        </w:rPr>
        <w:t xml:space="preserve">(дата)</w:t>
      </w:r>
    </w:p>
    <w:p>
      <w:pPr>
        <w:pStyle w:val="1"/>
        <w:jc w:val="both"/>
      </w:pPr>
      <w:r>
        <w:rPr>
          <w:sz w:val="20"/>
        </w:rPr>
        <w:t xml:space="preserve">    Примечание.     Согласие     на     обработку    персональных    данных</w:t>
      </w:r>
    </w:p>
    <w:p>
      <w:pPr>
        <w:pStyle w:val="1"/>
        <w:jc w:val="both"/>
      </w:pPr>
      <w:r>
        <w:rPr>
          <w:sz w:val="20"/>
        </w:rPr>
        <w:t xml:space="preserve">несовершеннолетних и подопечных подписывают их законные представители.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r>
    </w:p>
    <w:p>
      <w:pPr>
        <w:pStyle w:val="1"/>
        <w:jc w:val="both"/>
      </w:pPr>
      <w:r>
        <w:rPr>
          <w:sz w:val="20"/>
        </w:rPr>
        <w:t xml:space="preserve">    Заявление принял специалист _______________ ___________________________</w:t>
      </w:r>
    </w:p>
    <w:p>
      <w:pPr>
        <w:pStyle w:val="1"/>
        <w:jc w:val="both"/>
      </w:pPr>
      <w:r>
        <w:rPr>
          <w:sz w:val="20"/>
        </w:rPr>
        <w:t xml:space="preserve">                                   (подпись)       (расшифровка подписи)</w:t>
      </w:r>
    </w:p>
    <w:p>
      <w:pPr>
        <w:pStyle w:val="1"/>
        <w:jc w:val="both"/>
      </w:pPr>
      <w:r>
        <w:rPr>
          <w:sz w:val="20"/>
        </w:rPr>
        <w:t xml:space="preserve">Регистрационный N ____________ "_______" _______________ 20____ г.</w:t>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 "___"____________20____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Положению о порядке</w:t>
      </w:r>
    </w:p>
    <w:p>
      <w:pPr>
        <w:pStyle w:val="0"/>
        <w:jc w:val="right"/>
      </w:pPr>
      <w:r>
        <w:rPr>
          <w:sz w:val="20"/>
        </w:rPr>
        <w:t xml:space="preserve">предоставления мер социальной</w:t>
      </w:r>
    </w:p>
    <w:p>
      <w:pPr>
        <w:pStyle w:val="0"/>
        <w:jc w:val="right"/>
      </w:pPr>
      <w:r>
        <w:rPr>
          <w:sz w:val="20"/>
        </w:rPr>
        <w:t xml:space="preserve">поддержки гражданам,</w:t>
      </w:r>
    </w:p>
    <w:p>
      <w:pPr>
        <w:pStyle w:val="0"/>
        <w:jc w:val="right"/>
      </w:pPr>
      <w:r>
        <w:rPr>
          <w:sz w:val="20"/>
        </w:rPr>
        <w:t xml:space="preserve">проживающим на территории</w:t>
      </w:r>
    </w:p>
    <w:p>
      <w:pPr>
        <w:pStyle w:val="0"/>
        <w:jc w:val="right"/>
      </w:pPr>
      <w:r>
        <w:rPr>
          <w:sz w:val="20"/>
        </w:rPr>
        <w:t xml:space="preserve">муниципальных образований</w:t>
      </w:r>
    </w:p>
    <w:p>
      <w:pPr>
        <w:pStyle w:val="0"/>
        <w:jc w:val="right"/>
      </w:pPr>
      <w:r>
        <w:rPr>
          <w:sz w:val="20"/>
        </w:rPr>
        <w:t xml:space="preserve">Архангельской области,</w:t>
      </w:r>
    </w:p>
    <w:p>
      <w:pPr>
        <w:pStyle w:val="0"/>
        <w:jc w:val="right"/>
      </w:pPr>
      <w:r>
        <w:rPr>
          <w:sz w:val="20"/>
        </w:rPr>
        <w:t xml:space="preserve">где единственным видом</w:t>
      </w:r>
    </w:p>
    <w:p>
      <w:pPr>
        <w:pStyle w:val="0"/>
        <w:jc w:val="right"/>
      </w:pPr>
      <w:r>
        <w:rPr>
          <w:sz w:val="20"/>
        </w:rPr>
        <w:t xml:space="preserve">транспорта является воздушный</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"________________________________________</w:t>
      </w:r>
    </w:p>
    <w:p>
      <w:pPr>
        <w:pStyle w:val="1"/>
        <w:jc w:val="both"/>
      </w:pPr>
      <w:r>
        <w:rPr>
          <w:sz w:val="20"/>
        </w:rPr>
        <w:t xml:space="preserve">                                   _______________________________________"</w:t>
      </w:r>
    </w:p>
    <w:p>
      <w:pPr>
        <w:pStyle w:val="1"/>
        <w:jc w:val="both"/>
      </w:pPr>
      <w:r>
        <w:rPr>
          <w:sz w:val="20"/>
        </w:rPr>
        <w:t xml:space="preserve">                                  от ______________________________________</w:t>
      </w:r>
    </w:p>
    <w:p>
      <w:pPr>
        <w:pStyle w:val="1"/>
        <w:jc w:val="both"/>
      </w:pPr>
      <w:r>
        <w:rPr>
          <w:sz w:val="20"/>
        </w:rPr>
        <w:t xml:space="preserve">                                          (фамилия, имя, отчество)</w:t>
      </w:r>
    </w:p>
    <w:p>
      <w:pPr>
        <w:pStyle w:val="1"/>
        <w:jc w:val="both"/>
      </w:pPr>
      <w:r>
        <w:rPr>
          <w:sz w:val="20"/>
        </w:rPr>
        <w:t xml:space="preserve">                                  адрес места жительства (места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(почтовый индекс, область, район,</w:t>
      </w:r>
    </w:p>
    <w:p>
      <w:pPr>
        <w:pStyle w:val="1"/>
        <w:jc w:val="both"/>
      </w:pPr>
      <w:r>
        <w:rPr>
          <w:sz w:val="20"/>
        </w:rPr>
        <w:t xml:space="preserve">                                         город, село, поселок, деревня,</w:t>
      </w:r>
    </w:p>
    <w:p>
      <w:pPr>
        <w:pStyle w:val="1"/>
        <w:jc w:val="both"/>
      </w:pPr>
      <w:r>
        <w:rPr>
          <w:sz w:val="20"/>
        </w:rPr>
        <w:t xml:space="preserve">                                             проспект, улица, дом,</w:t>
      </w:r>
    </w:p>
    <w:p>
      <w:pPr>
        <w:pStyle w:val="1"/>
        <w:jc w:val="both"/>
      </w:pPr>
      <w:r>
        <w:rPr>
          <w:sz w:val="20"/>
        </w:rPr>
        <w:t xml:space="preserve">                                               корпус, квартира)</w:t>
      </w:r>
    </w:p>
    <w:p>
      <w:pPr>
        <w:pStyle w:val="1"/>
        <w:jc w:val="both"/>
      </w:pPr>
      <w:r>
        <w:rPr>
          <w:sz w:val="20"/>
        </w:rPr>
        <w:t xml:space="preserve">                                  документ, удостоверяющий личность</w:t>
      </w:r>
    </w:p>
    <w:p>
      <w:pPr>
        <w:pStyle w:val="1"/>
        <w:jc w:val="both"/>
      </w:pPr>
      <w:r>
        <w:rPr>
          <w:sz w:val="20"/>
        </w:rPr>
        <w:t xml:space="preserve">                                  _________________________________________</w:t>
      </w:r>
    </w:p>
    <w:p>
      <w:pPr>
        <w:pStyle w:val="1"/>
        <w:jc w:val="both"/>
      </w:pPr>
      <w:r>
        <w:rPr>
          <w:sz w:val="20"/>
        </w:rPr>
        <w:t xml:space="preserve">                                               (наименование)</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(серия, номер, кем выдан, дата выдачи)</w:t>
      </w:r>
    </w:p>
    <w:p>
      <w:pPr>
        <w:pStyle w:val="1"/>
        <w:jc w:val="both"/>
      </w:pPr>
      <w:r>
        <w:rPr>
          <w:sz w:val="20"/>
        </w:rPr>
      </w:r>
    </w:p>
    <w:bookmarkStart w:id="19228" w:name="P19228"/>
    <w:bookmarkEnd w:id="19228"/>
    <w:p>
      <w:pPr>
        <w:pStyle w:val="1"/>
        <w:jc w:val="both"/>
      </w:pPr>
      <w:r>
        <w:rPr>
          <w:sz w:val="20"/>
        </w:rPr>
        <w:t xml:space="preserve">                                 СОГЛАСИЕ</w:t>
      </w:r>
    </w:p>
    <w:p>
      <w:pPr>
        <w:pStyle w:val="1"/>
        <w:jc w:val="both"/>
      </w:pPr>
      <w:r>
        <w:rPr>
          <w:sz w:val="20"/>
        </w:rPr>
        <w:t xml:space="preserve">                     на обработку персональных данных</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 члена семьи гражданина)</w:t>
      </w:r>
    </w:p>
    <w:p>
      <w:pPr>
        <w:pStyle w:val="1"/>
        <w:jc w:val="both"/>
      </w:pPr>
      <w:r>
        <w:rPr>
          <w:sz w:val="20"/>
        </w:rPr>
        <w:t xml:space="preserve">действующий(ая) за себя,  от имени ребенка (детей), законным представителем</w:t>
      </w:r>
    </w:p>
    <w:p>
      <w:pPr>
        <w:pStyle w:val="1"/>
        <w:jc w:val="both"/>
      </w:pPr>
      <w:r>
        <w:rPr>
          <w:sz w:val="20"/>
        </w:rPr>
        <w:t xml:space="preserve">которого (которых) являюсь, _______________________________________________</w:t>
      </w:r>
    </w:p>
    <w:p>
      <w:pPr>
        <w:pStyle w:val="1"/>
        <w:jc w:val="both"/>
      </w:pPr>
      <w:r>
        <w:rPr>
          <w:sz w:val="20"/>
        </w:rPr>
        <w:t xml:space="preserve">                 (фамилия, имя, отчество (при наличии) несовершеннолетнего)</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(реквизиты документа, удостоверяющего личность</w:t>
      </w:r>
    </w:p>
    <w:p>
      <w:pPr>
        <w:pStyle w:val="1"/>
        <w:jc w:val="both"/>
      </w:pPr>
      <w:r>
        <w:rPr>
          <w:sz w:val="20"/>
        </w:rPr>
        <w:t xml:space="preserve">              несовершеннолетнего (серия, номер, дата выдачи,</w:t>
      </w:r>
    </w:p>
    <w:p>
      <w:pPr>
        <w:pStyle w:val="1"/>
        <w:jc w:val="both"/>
      </w:pPr>
      <w:r>
        <w:rPr>
          <w:sz w:val="20"/>
        </w:rPr>
        <w:t xml:space="preserve">           орган, выдавший документ), указываются в соответствии</w:t>
      </w:r>
    </w:p>
    <w:p>
      <w:pPr>
        <w:pStyle w:val="1"/>
        <w:jc w:val="both"/>
      </w:pPr>
      <w:r>
        <w:rPr>
          <w:sz w:val="20"/>
        </w:rPr>
        <w:t xml:space="preserve">                  с реквизитами свидетельства о рождении</w:t>
      </w:r>
    </w:p>
    <w:p>
      <w:pPr>
        <w:pStyle w:val="1"/>
        <w:jc w:val="both"/>
      </w:pPr>
      <w:r>
        <w:rPr>
          <w:sz w:val="20"/>
        </w:rPr>
        <w:t xml:space="preserve">                  ребенка, не достигшего 14 лет, паспорта</w:t>
      </w:r>
    </w:p>
    <w:p>
      <w:pPr>
        <w:pStyle w:val="1"/>
        <w:jc w:val="both"/>
      </w:pPr>
      <w:r>
        <w:rPr>
          <w:sz w:val="20"/>
        </w:rPr>
        <w:t xml:space="preserve">             несовершеннолетнего, достигшего возраста 14 лет)</w:t>
      </w:r>
    </w:p>
    <w:p>
      <w:pPr>
        <w:pStyle w:val="1"/>
        <w:jc w:val="both"/>
      </w:pPr>
      <w:r>
        <w:rPr>
          <w:sz w:val="20"/>
        </w:rPr>
        <w:t xml:space="preserve">на обработку персональных данных, предоставленных 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гражданина,</w:t>
      </w:r>
    </w:p>
    <w:p>
      <w:pPr>
        <w:pStyle w:val="1"/>
        <w:jc w:val="both"/>
      </w:pPr>
      <w:r>
        <w:rPr>
          <w:sz w:val="20"/>
        </w:rPr>
        <w:t xml:space="preserve">                     обратившегося за предоставлением</w:t>
      </w:r>
    </w:p>
    <w:p>
      <w:pPr>
        <w:pStyle w:val="1"/>
        <w:jc w:val="both"/>
      </w:pPr>
      <w:r>
        <w:rPr>
          <w:sz w:val="20"/>
        </w:rPr>
        <w:t xml:space="preserve">___________________________________________________________________________</w:t>
      </w:r>
    </w:p>
    <w:p>
      <w:pPr>
        <w:pStyle w:val="1"/>
        <w:jc w:val="both"/>
      </w:pPr>
      <w:r>
        <w:rPr>
          <w:sz w:val="20"/>
        </w:rPr>
        <w:t xml:space="preserve">       компенсации расходов по оплате проезда воздушным транспортом)</w:t>
      </w:r>
    </w:p>
    <w:p>
      <w:pPr>
        <w:pStyle w:val="1"/>
        <w:jc w:val="both"/>
      </w:pPr>
      <w:r>
        <w:rPr>
          <w:sz w:val="20"/>
        </w:rPr>
        <w:t xml:space="preserve">в  целях  назначения  и  выплаты  компенсации  расходов  по  оплате проезда</w:t>
      </w:r>
    </w:p>
    <w:p>
      <w:pPr>
        <w:pStyle w:val="1"/>
        <w:jc w:val="both"/>
      </w:pPr>
      <w:r>
        <w:rPr>
          <w:sz w:val="20"/>
        </w:rPr>
        <w:t xml:space="preserve">воздушным транспортом, предусмотренную областным </w:t>
      </w:r>
      <w:hyperlink w:history="0" r:id="rId1668" w:tooltip="Закон Архангельской области от 31.10.2007 N 429-21-ОЗ (ред. от 04.07.2023) &quot;О мерах социальной поддержки жителей муниципальных образований Архангельской области, где единственным видом транспорта является воздушный&quot; (принят Архангельским областным Собранием депутатов 31.10.2007) {КонсультантПлюс}">
        <w:r>
          <w:rPr>
            <w:sz w:val="20"/>
            <w:color w:val="0000ff"/>
          </w:rPr>
          <w:t xml:space="preserve">законом</w:t>
        </w:r>
      </w:hyperlink>
      <w:r>
        <w:rPr>
          <w:sz w:val="20"/>
        </w:rPr>
        <w:t xml:space="preserve"> от 31 октября 2007</w:t>
      </w:r>
    </w:p>
    <w:p>
      <w:pPr>
        <w:pStyle w:val="1"/>
        <w:jc w:val="both"/>
      </w:pPr>
      <w:r>
        <w:rPr>
          <w:sz w:val="20"/>
        </w:rPr>
        <w:t xml:space="preserve">года  N  429-21-ОЗ  "О  мерах  социальной  поддержки  жителей муниципальных</w:t>
      </w:r>
    </w:p>
    <w:p>
      <w:pPr>
        <w:pStyle w:val="1"/>
        <w:jc w:val="both"/>
      </w:pPr>
      <w:r>
        <w:rPr>
          <w:sz w:val="20"/>
        </w:rPr>
        <w:t xml:space="preserve">образований   Архангельской  области,  где  единственным  видом  транспорта</w:t>
      </w:r>
    </w:p>
    <w:p>
      <w:pPr>
        <w:pStyle w:val="1"/>
        <w:jc w:val="both"/>
      </w:pPr>
      <w:r>
        <w:rPr>
          <w:sz w:val="20"/>
        </w:rPr>
        <w:t xml:space="preserve">является  воздушный"  государственным  казенным  учреждением  Архангельской</w:t>
      </w:r>
    </w:p>
    <w:p>
      <w:pPr>
        <w:pStyle w:val="1"/>
        <w:jc w:val="both"/>
      </w:pPr>
      <w:r>
        <w:rPr>
          <w:sz w:val="20"/>
        </w:rPr>
        <w:t xml:space="preserve">области "__________________________________________________________________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(далее - оператор), расположенным по адресу: 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о  себе  и  ребенке  (детях),  законным  представителем  которого (которых)</w:t>
      </w:r>
    </w:p>
    <w:p>
      <w:pPr>
        <w:pStyle w:val="1"/>
        <w:jc w:val="both"/>
      </w:pPr>
      <w:r>
        <w:rPr>
          <w:sz w:val="20"/>
        </w:rPr>
        <w:t xml:space="preserve">являюсь,  в  соответствии  с  федеральными  законами  от  27 июля 2006 года</w:t>
      </w:r>
    </w:p>
    <w:p>
      <w:pPr>
        <w:pStyle w:val="1"/>
        <w:jc w:val="both"/>
      </w:pPr>
      <w:hyperlink w:history="0" r:id="rId1669"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w:t>
      </w:r>
    </w:p>
    <w:p>
      <w:pPr>
        <w:pStyle w:val="1"/>
        <w:jc w:val="both"/>
      </w:pPr>
      <w:r>
        <w:rPr>
          <w:sz w:val="20"/>
        </w:rPr>
        <w:t xml:space="preserve">и     от     27     июля     2006     года     </w:t>
      </w:r>
      <w:hyperlink w:history="0" r:id="rId1670"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w:t>
      </w:r>
    </w:p>
    <w:p>
      <w:pPr>
        <w:pStyle w:val="1"/>
        <w:jc w:val="both"/>
      </w:pPr>
      <w:r>
        <w:rPr>
          <w:sz w:val="20"/>
        </w:rPr>
        <w:t xml:space="preserve">данных"___________________________________________________________________.</w:t>
      </w:r>
    </w:p>
    <w:p>
      <w:pPr>
        <w:pStyle w:val="1"/>
        <w:jc w:val="both"/>
      </w:pPr>
      <w:r>
        <w:rPr>
          <w:sz w:val="20"/>
        </w:rPr>
        <w:t xml:space="preserve">                               (согласен/не согласен)</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(прекращает  их  сбор,  систематизацию,  накопление,</w:t>
      </w:r>
    </w:p>
    <w:p>
      <w:pPr>
        <w:pStyle w:val="1"/>
        <w:jc w:val="both"/>
      </w:pPr>
      <w:r>
        <w:rPr>
          <w:sz w:val="20"/>
        </w:rPr>
        <w:t xml:space="preserve">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t xml:space="preserve">______________________                       ______________________________</w:t>
      </w:r>
    </w:p>
    <w:p>
      <w:pPr>
        <w:pStyle w:val="1"/>
        <w:jc w:val="both"/>
      </w:pPr>
      <w:r>
        <w:rPr>
          <w:sz w:val="20"/>
        </w:rPr>
        <w:t xml:space="preserve">      (подпись)                                  (расшифровка подписи)</w:t>
      </w:r>
    </w:p>
    <w:p>
      <w:pPr>
        <w:pStyle w:val="1"/>
        <w:jc w:val="both"/>
      </w:pPr>
      <w:r>
        <w:rPr>
          <w:sz w:val="20"/>
        </w:rPr>
        <w:t xml:space="preserve">"____" ______________ _____ г.</w:t>
      </w:r>
    </w:p>
    <w:p>
      <w:pPr>
        <w:pStyle w:val="1"/>
        <w:jc w:val="both"/>
      </w:pPr>
      <w:r>
        <w:rPr>
          <w:sz w:val="20"/>
        </w:rPr>
        <w:t xml:space="preserve">(дата)</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казенного учреждения</w:t>
      </w:r>
    </w:p>
    <w:p>
      <w:pPr>
        <w:pStyle w:val="1"/>
        <w:jc w:val="both"/>
      </w:pPr>
      <w:r>
        <w:rPr>
          <w:sz w:val="20"/>
        </w:rPr>
        <w:t xml:space="preserve">       Архангельской области - отделения социальной защиты населения</w:t>
      </w:r>
    </w:p>
    <w:p>
      <w:pPr>
        <w:pStyle w:val="1"/>
        <w:jc w:val="both"/>
      </w:pPr>
      <w:r>
        <w:rPr>
          <w:sz w:val="20"/>
        </w:rPr>
      </w:r>
    </w:p>
    <w:p>
      <w:pPr>
        <w:pStyle w:val="1"/>
        <w:jc w:val="both"/>
      </w:pPr>
      <w:r>
        <w:rPr>
          <w:sz w:val="20"/>
        </w:rPr>
        <w:t xml:space="preserve">Заявление принял специалист _________________  ____________________________</w:t>
      </w:r>
    </w:p>
    <w:p>
      <w:pPr>
        <w:pStyle w:val="1"/>
        <w:jc w:val="both"/>
      </w:pPr>
      <w:r>
        <w:rPr>
          <w:sz w:val="20"/>
        </w:rPr>
        <w:t xml:space="preserve">                                (подпись)         (расшифровка подписи)</w:t>
      </w:r>
    </w:p>
    <w:p>
      <w:pPr>
        <w:pStyle w:val="1"/>
        <w:jc w:val="both"/>
      </w:pPr>
      <w:r>
        <w:rPr>
          <w:sz w:val="20"/>
        </w:rPr>
        <w:t xml:space="preserve">Регистрационный N _____________ "___" ____________ 20___ г.</w:t>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 "______" ___________________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p>
      <w:pPr>
        <w:pStyle w:val="2"/>
        <w:jc w:val="center"/>
      </w:pPr>
      <w:r>
        <w:rPr>
          <w:sz w:val="20"/>
        </w:rPr>
        <w:t xml:space="preserve">ПОРЯДОК</w:t>
      </w:r>
    </w:p>
    <w:p>
      <w:pPr>
        <w:pStyle w:val="2"/>
        <w:jc w:val="center"/>
      </w:pPr>
      <w:r>
        <w:rPr>
          <w:sz w:val="20"/>
        </w:rPr>
        <w:t xml:space="preserve">ПРЕДОСТАВЛЕНИЯ ЕДИНОВРЕМЕННЫХ РАЗОВЫХ ДЕНЕЖНЫХ ВЫПЛАТ</w:t>
      </w:r>
    </w:p>
    <w:p>
      <w:pPr>
        <w:pStyle w:val="2"/>
        <w:jc w:val="center"/>
      </w:pPr>
      <w:r>
        <w:rPr>
          <w:sz w:val="20"/>
        </w:rPr>
        <w:t xml:space="preserve">ОТДЕЛЬНЫМ КАТЕГОРИЯМ ГРАЖДАН, ПРОЖИВАЮЩИХ (ПРЕБЫВАЮЩИХ)</w:t>
      </w:r>
    </w:p>
    <w:p>
      <w:pPr>
        <w:pStyle w:val="2"/>
        <w:jc w:val="center"/>
      </w:pPr>
      <w:r>
        <w:rPr>
          <w:sz w:val="20"/>
        </w:rPr>
        <w:t xml:space="preserve">НА ТЕРРИТОРИИ АРХАНГЕЛЬСКОЙ ОБЛАСТИ, В СВЯЗИ С 75-ЛЕТИЕМ</w:t>
      </w:r>
    </w:p>
    <w:p>
      <w:pPr>
        <w:pStyle w:val="2"/>
        <w:jc w:val="center"/>
      </w:pPr>
      <w:r>
        <w:rPr>
          <w:sz w:val="20"/>
        </w:rPr>
        <w:t xml:space="preserve">ПОБЕДЫ В ВЕЛИКОЙ ОТЕЧЕСТВЕННОЙ ВОЙНЕ 1941 - 1945 ГОДОВ</w:t>
      </w:r>
    </w:p>
    <w:p>
      <w:pPr>
        <w:pStyle w:val="0"/>
        <w:ind w:firstLine="540"/>
        <w:jc w:val="both"/>
      </w:pPr>
      <w:r>
        <w:rPr>
          <w:sz w:val="20"/>
        </w:rPr>
      </w:r>
    </w:p>
    <w:p>
      <w:pPr>
        <w:pStyle w:val="0"/>
        <w:ind w:firstLine="540"/>
        <w:jc w:val="both"/>
      </w:pPr>
      <w:r>
        <w:rPr>
          <w:sz w:val="20"/>
        </w:rPr>
        <w:t xml:space="preserve">Исключен. - </w:t>
      </w:r>
      <w:hyperlink w:history="0" r:id="rId1671" w:tooltip="Постановление Правительства Архангельской области от 08.06.2021 N 283-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08.06.2021 N 283-пп.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19323" w:name="P19323"/>
    <w:bookmarkEnd w:id="19323"/>
    <w:p>
      <w:pPr>
        <w:pStyle w:val="2"/>
        <w:jc w:val="center"/>
      </w:pPr>
      <w:r>
        <w:rPr>
          <w:sz w:val="20"/>
        </w:rPr>
        <w:t xml:space="preserve">ПОРЯДОК</w:t>
      </w:r>
    </w:p>
    <w:p>
      <w:pPr>
        <w:pStyle w:val="2"/>
        <w:jc w:val="center"/>
      </w:pPr>
      <w:r>
        <w:rPr>
          <w:sz w:val="20"/>
        </w:rPr>
        <w:t xml:space="preserve">ПРЕДОСТАВЛЕНИЯ МЕРЫ СОЦИАЛЬНОЙ ПОДДЕРЖКИ ГРАЖДАНАМ,</w:t>
      </w:r>
    </w:p>
    <w:p>
      <w:pPr>
        <w:pStyle w:val="2"/>
        <w:jc w:val="center"/>
      </w:pPr>
      <w:r>
        <w:rPr>
          <w:sz w:val="20"/>
        </w:rPr>
        <w:t xml:space="preserve">СТРАДАЮЩИМ ХРОНИЧЕСКОЙ ПОЧЕЧНОЙ НЕДОСТАТОЧНОСТЬЮ,</w:t>
      </w:r>
    </w:p>
    <w:p>
      <w:pPr>
        <w:pStyle w:val="2"/>
        <w:jc w:val="center"/>
      </w:pPr>
      <w:r>
        <w:rPr>
          <w:sz w:val="20"/>
        </w:rPr>
        <w:t xml:space="preserve">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672" w:tooltip="Постановление Правительства Архангельской области от 17.03.2020 N 125-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17.03.2020 N 125-пп;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26.08.2020 </w:t>
            </w:r>
            <w:hyperlink w:history="0" r:id="rId1673"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N 531-пп</w:t>
              </w:r>
            </w:hyperlink>
            <w:r>
              <w:rPr>
                <w:sz w:val="20"/>
                <w:color w:val="392c69"/>
              </w:rPr>
              <w:t xml:space="preserve">, от 08.10.2020 </w:t>
            </w:r>
            <w:hyperlink w:history="0" r:id="rId1674"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 от 22.12.2020 </w:t>
            </w:r>
            <w:hyperlink w:history="0" r:id="rId1675" w:tooltip="Постановление Правительства Архангельской области от 22.12.2020 N 94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940-пп</w:t>
              </w:r>
            </w:hyperlink>
            <w:r>
              <w:rPr>
                <w:sz w:val="20"/>
                <w:color w:val="392c69"/>
              </w:rPr>
              <w:t xml:space="preserve">,</w:t>
            </w:r>
          </w:p>
          <w:p>
            <w:pPr>
              <w:pStyle w:val="0"/>
              <w:jc w:val="center"/>
            </w:pPr>
            <w:r>
              <w:rPr>
                <w:sz w:val="20"/>
                <w:color w:val="392c69"/>
              </w:rPr>
              <w:t xml:space="preserve">от 16.02.2021 </w:t>
            </w:r>
            <w:hyperlink w:history="0" r:id="rId1676" w:tooltip="Постановление Правительства Архангельской области от 16.02.2021 N 68-пп &quot;О внесении изменений в приложение N 5 к Порядку предоставления мер социальной поддержки гражданам, страдающим хронической почечной недостаточностью, в Архангельской области&quot; {КонсультантПлюс}">
              <w:r>
                <w:rPr>
                  <w:sz w:val="20"/>
                  <w:color w:val="0000ff"/>
                </w:rPr>
                <w:t xml:space="preserve">N 68-пп</w:t>
              </w:r>
            </w:hyperlink>
            <w:r>
              <w:rPr>
                <w:sz w:val="20"/>
                <w:color w:val="392c69"/>
              </w:rPr>
              <w:t xml:space="preserve">, от 01.02.2022 </w:t>
            </w:r>
            <w:hyperlink w:history="0" r:id="rId1677" w:tooltip="Постановление Правительства Архангельской области от 01.02.2022 N 44-пп &quot;О внесении изменений в приложение N 5 к Порядку предоставления меры социальной поддержки гражданам, страдающим хронической почечной недостаточностью, в Архангельской области&quot; {КонсультантПлюс}">
              <w:r>
                <w:rPr>
                  <w:sz w:val="20"/>
                  <w:color w:val="0000ff"/>
                </w:rPr>
                <w:t xml:space="preserve">N 44-пп</w:t>
              </w:r>
            </w:hyperlink>
            <w:r>
              <w:rPr>
                <w:sz w:val="20"/>
                <w:color w:val="392c69"/>
              </w:rPr>
              <w:t xml:space="preserve">, от 15.09.2022 </w:t>
            </w:r>
            <w:hyperlink w:history="0" r:id="rId1678" w:tooltip="Постановление Правительства Архангельской области от 15.09.2022 N 68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689-пп</w:t>
              </w:r>
            </w:hyperlink>
            <w:r>
              <w:rPr>
                <w:sz w:val="20"/>
                <w:color w:val="392c69"/>
              </w:rPr>
              <w:t xml:space="preserve">,</w:t>
            </w:r>
          </w:p>
          <w:p>
            <w:pPr>
              <w:pStyle w:val="0"/>
              <w:jc w:val="center"/>
            </w:pPr>
            <w:r>
              <w:rPr>
                <w:sz w:val="20"/>
                <w:color w:val="392c69"/>
              </w:rPr>
              <w:t xml:space="preserve">от 14.11.2022 </w:t>
            </w:r>
            <w:hyperlink w:history="0" r:id="rId1679"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 от 26.12.2022 </w:t>
            </w:r>
            <w:hyperlink w:history="0" r:id="rId1680" w:tooltip="Постановление Правительства Архангельской области от 26.12.2022 N 114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1146-пп</w:t>
              </w:r>
            </w:hyperlink>
            <w:r>
              <w:rPr>
                <w:sz w:val="20"/>
                <w:color w:val="392c69"/>
              </w:rPr>
              <w:t xml:space="preserve">, от 02.05.2023 </w:t>
            </w:r>
            <w:hyperlink w:history="0" r:id="rId1681" w:tooltip="Постановление Правительства Архангельской области от 02.05.2023 N 40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406-пп</w:t>
              </w:r>
            </w:hyperlink>
            <w:r>
              <w:rPr>
                <w:sz w:val="20"/>
                <w:color w:val="392c69"/>
              </w:rPr>
              <w:t xml:space="preserve">,</w:t>
            </w:r>
          </w:p>
          <w:p>
            <w:pPr>
              <w:pStyle w:val="0"/>
              <w:jc w:val="center"/>
            </w:pPr>
            <w:r>
              <w:rPr>
                <w:sz w:val="20"/>
                <w:color w:val="392c69"/>
              </w:rPr>
              <w:t xml:space="preserve">от 12.09.2023 </w:t>
            </w:r>
            <w:hyperlink w:history="0" r:id="rId1682" w:tooltip="Постановление Правительства Архангельской области от 12.09.2023 N 84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848-пп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со </w:t>
      </w:r>
      <w:hyperlink w:history="0" r:id="rId1683"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85</w:t>
        </w:r>
      </w:hyperlink>
      <w:r>
        <w:rPr>
          <w:sz w:val="20"/>
        </w:rPr>
        <w:t xml:space="preserve"> Бюджетного кодекса Российской Федерации, </w:t>
      </w:r>
      <w:hyperlink w:history="0" r:id="rId1684"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пунктом 49 статьи 44</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 </w:t>
      </w:r>
      <w:hyperlink w:history="0" r:id="rId1685" w:tooltip="Закон Архангельской области от 14.02.2020 N 218-14-ОЗ (ред. от 22.02.2022) &quot;О социальной поддержке граждан, страдающих хронической почечной недостаточностью, в Архангельской области&quot; (принят Постановлением Архангельского областного Собрания депутатов от 12.02.2020 N 609) {КонсультантПлюс}">
        <w:r>
          <w:rPr>
            <w:sz w:val="20"/>
            <w:color w:val="0000ff"/>
          </w:rPr>
          <w:t xml:space="preserve">пунктами 1</w:t>
        </w:r>
      </w:hyperlink>
      <w:r>
        <w:rPr>
          <w:sz w:val="20"/>
        </w:rPr>
        <w:t xml:space="preserve"> и </w:t>
      </w:r>
      <w:hyperlink w:history="0" r:id="rId1686" w:tooltip="Закон Архангельской области от 14.02.2020 N 218-14-ОЗ (ред. от 22.02.2022) &quot;О социальной поддержке граждан, страдающих хронической почечной недостаточностью, в Архангельской области&quot; (принят Постановлением Архангельского областного Собрания депутатов от 12.02.2020 N 609) {КонсультантПлюс}">
        <w:r>
          <w:rPr>
            <w:sz w:val="20"/>
            <w:color w:val="0000ff"/>
          </w:rPr>
          <w:t xml:space="preserve">2 статьи 3</w:t>
        </w:r>
      </w:hyperlink>
      <w:r>
        <w:rPr>
          <w:sz w:val="20"/>
        </w:rPr>
        <w:t xml:space="preserve"> областного закона от 14 февраля 2020 года N 218-14-ОЗ "О социальной поддержке граждан, страдающих хронической почечной недостаточностью, в Архангельской области" (далее - областной закон), определяет правила предоставления меры социальной поддержки гражданам, страдающим хронической почечной недостаточностью, нуждающимся в специализированной медицинской помощи методами заместительной почечной терапии (гемодиализ, перитонеальный диализ) (далее - специализированная медицинская помощь) и получающим в связи с этим специализированную медицинскую помощь в медицинских организациях, расположенных на территории Архангельской области (далее - медицинские организации), в форме предоставления ежемесячной денежной выплаты, предназначенной для оплаты проезда к месту нахождения медицинских организаций для получения специализированной медицинской помощи и обратно (далее соответственно - мера социальной поддержки, денежная выплата).</w:t>
      </w:r>
    </w:p>
    <w:p>
      <w:pPr>
        <w:pStyle w:val="0"/>
        <w:jc w:val="both"/>
      </w:pPr>
      <w:r>
        <w:rPr>
          <w:sz w:val="20"/>
        </w:rPr>
        <w:t xml:space="preserve">(в ред. </w:t>
      </w:r>
      <w:hyperlink w:history="0" r:id="rId1687" w:tooltip="Постановление Правительства Архангельской области от 02.05.2023 N 40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02.05.2023 N 406-пп)</w:t>
      </w:r>
    </w:p>
    <w:p>
      <w:pPr>
        <w:pStyle w:val="0"/>
        <w:spacing w:before="200" w:line-rule="auto"/>
        <w:ind w:firstLine="540"/>
        <w:jc w:val="both"/>
      </w:pPr>
      <w:r>
        <w:rPr>
          <w:sz w:val="20"/>
        </w:rPr>
        <w:t xml:space="preserve">2. Реализация меры социальной поддержки осуществляется в рамках </w:t>
      </w:r>
      <w:hyperlink w:history="0" w:anchor="P2832" w:tooltip="ПЕРЕЧЕНЬ">
        <w:r>
          <w:rPr>
            <w:sz w:val="20"/>
            <w:color w:val="0000ff"/>
          </w:rPr>
          <w:t xml:space="preserve">подпрограммы N 2</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w:t>
      </w:r>
    </w:p>
    <w:p>
      <w:pPr>
        <w:pStyle w:val="0"/>
        <w:jc w:val="both"/>
      </w:pPr>
      <w:r>
        <w:rPr>
          <w:sz w:val="20"/>
        </w:rPr>
        <w:t xml:space="preserve">(п. 2 введен </w:t>
      </w:r>
      <w:hyperlink w:history="0" r:id="rId1688" w:tooltip="Постановление Правительства Архангельской области от 02.05.2023 N 40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02.05.2023 N 406-пп)</w:t>
      </w:r>
    </w:p>
    <w:bookmarkStart w:id="19342" w:name="P19342"/>
    <w:bookmarkEnd w:id="19342"/>
    <w:p>
      <w:pPr>
        <w:pStyle w:val="0"/>
        <w:spacing w:before="200" w:line-rule="auto"/>
        <w:ind w:firstLine="540"/>
        <w:jc w:val="both"/>
      </w:pPr>
      <w:r>
        <w:rPr>
          <w:sz w:val="20"/>
        </w:rPr>
        <w:t xml:space="preserve">2. Право на денежную выплату имеют следующие категории граждан:</w:t>
      </w:r>
    </w:p>
    <w:bookmarkStart w:id="19343" w:name="P19343"/>
    <w:bookmarkEnd w:id="19343"/>
    <w:p>
      <w:pPr>
        <w:pStyle w:val="0"/>
        <w:spacing w:before="200" w:line-rule="auto"/>
        <w:ind w:firstLine="540"/>
        <w:jc w:val="both"/>
      </w:pPr>
      <w:r>
        <w:rPr>
          <w:sz w:val="20"/>
        </w:rPr>
        <w:t xml:space="preserve">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w:t>
      </w:r>
    </w:p>
    <w:bookmarkStart w:id="19344" w:name="P19344"/>
    <w:bookmarkEnd w:id="19344"/>
    <w:p>
      <w:pPr>
        <w:pStyle w:val="0"/>
        <w:spacing w:before="200" w:line-rule="auto"/>
        <w:ind w:firstLine="540"/>
        <w:jc w:val="both"/>
      </w:pPr>
      <w:r>
        <w:rPr>
          <w:sz w:val="20"/>
        </w:rPr>
        <w:t xml:space="preserve">2) один из родителей (иных законных представителей), сопровождающий несовершеннолетнего гражданина из числа лиц, указанных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w:t>
      </w:r>
    </w:p>
    <w:p>
      <w:pPr>
        <w:pStyle w:val="0"/>
        <w:spacing w:before="200" w:line-rule="auto"/>
        <w:ind w:firstLine="540"/>
        <w:jc w:val="both"/>
      </w:pPr>
      <w:r>
        <w:rPr>
          <w:sz w:val="20"/>
        </w:rPr>
        <w:t xml:space="preserve">3. Денежная выплата назначается гражданам с месяца подачи заявления о предоставлении меры социальной поддержки в государственное учреждение социальной защиты населения Архангельской области по месту жительства (пребывания) (далее - государственное учреждение) граждан, указанных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за период не более трех месяцев, предшествующих дню подачи заявления, в течение которых гражданин, указанный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получал специализированную медицинскую помощь, но не ранее дня возникновения права на денежную выплату.</w:t>
      </w:r>
    </w:p>
    <w:p>
      <w:pPr>
        <w:pStyle w:val="0"/>
        <w:jc w:val="both"/>
      </w:pPr>
      <w:r>
        <w:rPr>
          <w:sz w:val="20"/>
        </w:rPr>
      </w:r>
    </w:p>
    <w:p>
      <w:pPr>
        <w:pStyle w:val="2"/>
        <w:outlineLvl w:val="1"/>
        <w:jc w:val="center"/>
      </w:pPr>
      <w:r>
        <w:rPr>
          <w:sz w:val="20"/>
        </w:rPr>
        <w:t xml:space="preserve">II. Документы и порядок предоставления денежной выплаты</w:t>
      </w:r>
    </w:p>
    <w:p>
      <w:pPr>
        <w:pStyle w:val="0"/>
        <w:jc w:val="both"/>
      </w:pPr>
      <w:r>
        <w:rPr>
          <w:sz w:val="20"/>
        </w:rPr>
      </w:r>
    </w:p>
    <w:bookmarkStart w:id="19349" w:name="P19349"/>
    <w:bookmarkEnd w:id="19349"/>
    <w:p>
      <w:pPr>
        <w:pStyle w:val="0"/>
        <w:ind w:firstLine="540"/>
        <w:jc w:val="both"/>
      </w:pPr>
      <w:r>
        <w:rPr>
          <w:sz w:val="20"/>
        </w:rPr>
        <w:t xml:space="preserve">4. Для получения денежной выплаты гражданин из числа лиц, указанных в </w:t>
      </w:r>
      <w:hyperlink w:history="0" w:anchor="P19342" w:tooltip="2. Право на денежную выплату имеют следующие категории граждан:">
        <w:r>
          <w:rPr>
            <w:sz w:val="20"/>
            <w:color w:val="0000ff"/>
          </w:rPr>
          <w:t xml:space="preserve">пункте 2</w:t>
        </w:r>
      </w:hyperlink>
      <w:r>
        <w:rPr>
          <w:sz w:val="20"/>
        </w:rPr>
        <w:t xml:space="preserve"> настоящего Порядка (далее - заявитель), предоставляет в государственное учреждение следующие документы:</w:t>
      </w:r>
    </w:p>
    <w:bookmarkStart w:id="19350" w:name="P19350"/>
    <w:bookmarkEnd w:id="19350"/>
    <w:p>
      <w:pPr>
        <w:pStyle w:val="0"/>
        <w:spacing w:before="200" w:line-rule="auto"/>
        <w:ind w:firstLine="540"/>
        <w:jc w:val="both"/>
      </w:pPr>
      <w:r>
        <w:rPr>
          <w:sz w:val="20"/>
        </w:rPr>
        <w:t xml:space="preserve">1) </w:t>
      </w:r>
      <w:hyperlink w:history="0" w:anchor="P19492" w:tooltip="                                 ЗАЯВЛЕНИЕ">
        <w:r>
          <w:rPr>
            <w:sz w:val="20"/>
            <w:color w:val="0000ff"/>
          </w:rPr>
          <w:t xml:space="preserve">заявление</w:t>
        </w:r>
      </w:hyperlink>
      <w:r>
        <w:rPr>
          <w:sz w:val="20"/>
        </w:rPr>
        <w:t xml:space="preserve"> о предоставлении меры социальной поддержки (далее - заявление) по форме согласно приложению N 1 к настоящему Порядку;</w:t>
      </w:r>
    </w:p>
    <w:p>
      <w:pPr>
        <w:pStyle w:val="0"/>
        <w:spacing w:before="200" w:line-rule="auto"/>
        <w:ind w:firstLine="540"/>
        <w:jc w:val="both"/>
      </w:pPr>
      <w:r>
        <w:rPr>
          <w:sz w:val="20"/>
        </w:rPr>
        <w:t xml:space="preserve">2) копию документа, удостоверяющего личность заявителя;</w:t>
      </w:r>
    </w:p>
    <w:bookmarkStart w:id="19352" w:name="P19352"/>
    <w:bookmarkEnd w:id="19352"/>
    <w:p>
      <w:pPr>
        <w:pStyle w:val="0"/>
        <w:spacing w:before="200" w:line-rule="auto"/>
        <w:ind w:firstLine="540"/>
        <w:jc w:val="both"/>
      </w:pPr>
      <w:r>
        <w:rPr>
          <w:sz w:val="20"/>
        </w:rPr>
        <w:t xml:space="preserve">3) согласие на разглашение сведений, составляющих врачебную тайну, по формам согласно </w:t>
      </w:r>
      <w:hyperlink w:history="0" w:anchor="P19642" w:tooltip="                                 СОГЛАСИЕ">
        <w:r>
          <w:rPr>
            <w:sz w:val="20"/>
            <w:color w:val="0000ff"/>
          </w:rPr>
          <w:t xml:space="preserve">приложениям N 2</w:t>
        </w:r>
      </w:hyperlink>
      <w:r>
        <w:rPr>
          <w:sz w:val="20"/>
        </w:rPr>
        <w:t xml:space="preserve"> и </w:t>
      </w:r>
      <w:hyperlink w:history="0" w:anchor="P19743" w:tooltip="                                 СОГЛАСИЕ">
        <w:r>
          <w:rPr>
            <w:sz w:val="20"/>
            <w:color w:val="0000ff"/>
          </w:rPr>
          <w:t xml:space="preserve">3</w:t>
        </w:r>
      </w:hyperlink>
      <w:r>
        <w:rPr>
          <w:sz w:val="20"/>
        </w:rPr>
        <w:t xml:space="preserve"> к настоящему Порядку;</w:t>
      </w:r>
    </w:p>
    <w:p>
      <w:pPr>
        <w:pStyle w:val="0"/>
        <w:spacing w:before="200" w:line-rule="auto"/>
        <w:ind w:firstLine="540"/>
        <w:jc w:val="both"/>
      </w:pPr>
      <w:r>
        <w:rPr>
          <w:sz w:val="20"/>
        </w:rPr>
        <w:t xml:space="preserve">4) выписку из протокола заседания комиссии министерства здравоохранения Архангельской области по отбору пациентов с хронической почечной недостаточностью для лечения методами гемодиализа и перитонеального диализа о необходимости оказания гражданину, указанному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специализированной медицинской помощи;</w:t>
      </w:r>
    </w:p>
    <w:p>
      <w:pPr>
        <w:pStyle w:val="0"/>
        <w:spacing w:before="200" w:line-rule="auto"/>
        <w:ind w:firstLine="540"/>
        <w:jc w:val="both"/>
      </w:pPr>
      <w:r>
        <w:rPr>
          <w:sz w:val="20"/>
        </w:rPr>
        <w:t xml:space="preserve">5) </w:t>
      </w:r>
      <w:hyperlink w:history="0" w:anchor="P19823" w:tooltip="                                  СПРАВКА">
        <w:r>
          <w:rPr>
            <w:sz w:val="20"/>
            <w:color w:val="0000ff"/>
          </w:rPr>
          <w:t xml:space="preserve">справку</w:t>
        </w:r>
      </w:hyperlink>
      <w:r>
        <w:rPr>
          <w:sz w:val="20"/>
        </w:rPr>
        <w:t xml:space="preserve"> из медицинской организации о прикреплении гражданина, указанного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для оказания специализированной медицинской помощи. Рекомендуемая форма </w:t>
      </w:r>
      <w:hyperlink w:history="0" w:anchor="P19823" w:tooltip="                                  СПРАВКА">
        <w:r>
          <w:rPr>
            <w:sz w:val="20"/>
            <w:color w:val="0000ff"/>
          </w:rPr>
          <w:t xml:space="preserve">справки</w:t>
        </w:r>
      </w:hyperlink>
      <w:r>
        <w:rPr>
          <w:sz w:val="20"/>
        </w:rPr>
        <w:t xml:space="preserve"> приведена в приложении N 4 к настоящему Порядку;</w:t>
      </w:r>
    </w:p>
    <w:p>
      <w:pPr>
        <w:pStyle w:val="0"/>
        <w:spacing w:before="200" w:line-rule="auto"/>
        <w:ind w:firstLine="540"/>
        <w:jc w:val="both"/>
      </w:pPr>
      <w:r>
        <w:rPr>
          <w:sz w:val="20"/>
        </w:rPr>
        <w:t xml:space="preserve">6) копию судебного акта об определении места жительства гражданина, указанного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либо об установлении факта проживания такого гражданина в определенном жилом помещении, если место жительства его определено или установлено указанными актами;</w:t>
      </w:r>
    </w:p>
    <w:p>
      <w:pPr>
        <w:pStyle w:val="0"/>
        <w:spacing w:before="200" w:line-rule="auto"/>
        <w:ind w:firstLine="540"/>
        <w:jc w:val="both"/>
      </w:pPr>
      <w:r>
        <w:rPr>
          <w:sz w:val="20"/>
        </w:rPr>
        <w:t xml:space="preserve">7) копию свидетельства о рождении несовершеннолетнего - при обращении гражданина, указанного в </w:t>
      </w:r>
      <w:hyperlink w:history="0" w:anchor="P19344" w:tooltip="2) один из родителей (иных законных представителей), сопровождающий несовершеннолетнего гражданина из числа лиц, указанных в подпункте 1 пункта 2 настоящего Порядка.">
        <w:r>
          <w:rPr>
            <w:sz w:val="20"/>
            <w:color w:val="0000ff"/>
          </w:rPr>
          <w:t xml:space="preserve">подпункте 2 пункта 2</w:t>
        </w:r>
      </w:hyperlink>
      <w:r>
        <w:rPr>
          <w:sz w:val="20"/>
        </w:rPr>
        <w:t xml:space="preserve"> настоящего Порядка.</w:t>
      </w:r>
    </w:p>
    <w:bookmarkStart w:id="19357" w:name="P19357"/>
    <w:bookmarkEnd w:id="19357"/>
    <w:p>
      <w:pPr>
        <w:pStyle w:val="0"/>
        <w:spacing w:before="200" w:line-rule="auto"/>
        <w:ind w:firstLine="540"/>
        <w:jc w:val="both"/>
      </w:pPr>
      <w:r>
        <w:rPr>
          <w:sz w:val="20"/>
        </w:rPr>
        <w:t xml:space="preserve">5. Для получения денежной выплаты заявитель вправе по собственной инициативе представить в государственное учреждение:</w:t>
      </w:r>
    </w:p>
    <w:p>
      <w:pPr>
        <w:pStyle w:val="0"/>
        <w:spacing w:before="200" w:line-rule="auto"/>
        <w:ind w:firstLine="540"/>
        <w:jc w:val="both"/>
      </w:pPr>
      <w:r>
        <w:rPr>
          <w:sz w:val="20"/>
        </w:rPr>
        <w:t xml:space="preserve">1) документ органа регистрационного учета граждан Российской Федерации по месту жительства в пределах Российской Федерации, подтверждающий, что место жительства гражданина, указанного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находится на территории Архангельской области. При этом указанный документ должен быть выдан не ранее чем за 10 календарных дней до дня представления заявления;</w:t>
      </w:r>
    </w:p>
    <w:p>
      <w:pPr>
        <w:pStyle w:val="0"/>
        <w:spacing w:before="200" w:line-rule="auto"/>
        <w:ind w:firstLine="540"/>
        <w:jc w:val="both"/>
      </w:pPr>
      <w:r>
        <w:rPr>
          <w:sz w:val="20"/>
        </w:rPr>
        <w:t xml:space="preserve">2) документ, подтверждающий регистрацию гражданина, указанного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w:t>
      </w:r>
      <w:hyperlink w:history="0" r:id="rId1689"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3) копию договора о приемной семье (при наличии) в случае обращения приемного родителя, указанного в </w:t>
      </w:r>
      <w:hyperlink w:history="0" w:anchor="P19344" w:tooltip="2) один из родителей (иных законных представителей), сопровождающий несовершеннолетнего гражданина из числа лиц, указанных в подпункте 1 пункта 2 настоящего Порядка.">
        <w:r>
          <w:rPr>
            <w:sz w:val="20"/>
            <w:color w:val="0000ff"/>
          </w:rPr>
          <w:t xml:space="preserve">подпункте 2 пункта 2</w:t>
        </w:r>
      </w:hyperlink>
      <w:r>
        <w:rPr>
          <w:sz w:val="20"/>
        </w:rPr>
        <w:t xml:space="preserve"> настоящего Порядка;</w:t>
      </w:r>
    </w:p>
    <w:p>
      <w:pPr>
        <w:pStyle w:val="0"/>
        <w:spacing w:before="200" w:line-rule="auto"/>
        <w:ind w:firstLine="540"/>
        <w:jc w:val="both"/>
      </w:pPr>
      <w:r>
        <w:rPr>
          <w:sz w:val="20"/>
        </w:rPr>
        <w:t xml:space="preserve">4) копию решения или выписку из решения органа опеки и попечительства о назначении ребенку опекуна (попечителя) в случае обращения опекуна (попечителя), указанного в </w:t>
      </w:r>
      <w:hyperlink w:history="0" w:anchor="P19344" w:tooltip="2) один из родителей (иных законных представителей), сопровождающий несовершеннолетнего гражданина из числа лиц, указанных в подпункте 1 пункта 2 настоящего Порядка.">
        <w:r>
          <w:rPr>
            <w:sz w:val="20"/>
            <w:color w:val="0000ff"/>
          </w:rPr>
          <w:t xml:space="preserve">подпункте 2 пункта 2</w:t>
        </w:r>
      </w:hyperlink>
      <w:r>
        <w:rPr>
          <w:sz w:val="20"/>
        </w:rPr>
        <w:t xml:space="preserve"> настоящего Порядка.</w:t>
      </w:r>
    </w:p>
    <w:p>
      <w:pPr>
        <w:pStyle w:val="0"/>
        <w:spacing w:before="200" w:line-rule="auto"/>
        <w:ind w:firstLine="540"/>
        <w:jc w:val="both"/>
      </w:pPr>
      <w:r>
        <w:rPr>
          <w:sz w:val="20"/>
        </w:rPr>
        <w:t xml:space="preserve">6. Государственное учреждение в случае, если заявитель по собственной инициативе не представил документы, указанные в </w:t>
      </w:r>
      <w:hyperlink w:history="0" w:anchor="P19357" w:tooltip="5. Для получения денежной выплаты заявитель вправе по собственной инициативе представить в государственное учреждение:">
        <w:r>
          <w:rPr>
            <w:sz w:val="20"/>
            <w:color w:val="0000ff"/>
          </w:rPr>
          <w:t xml:space="preserve">пункте 5</w:t>
        </w:r>
      </w:hyperlink>
      <w:r>
        <w:rPr>
          <w:sz w:val="20"/>
        </w:rPr>
        <w:t xml:space="preserve"> настоящего Порядка,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(п. 6 в ред. </w:t>
      </w:r>
      <w:hyperlink w:history="0" r:id="rId1690"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7. Документы, указанные в </w:t>
      </w:r>
      <w:hyperlink w:history="0" w:anchor="P19349" w:tooltip="4. Для получения денежной выплаты гражданин из числа лиц, указанных в пункте 2 настоящего Порядка (далее - заявитель), предоставляет в государственное учреждение следующие документы:">
        <w:r>
          <w:rPr>
            <w:sz w:val="20"/>
            <w:color w:val="0000ff"/>
          </w:rPr>
          <w:t xml:space="preserve">пунктах 4</w:t>
        </w:r>
      </w:hyperlink>
      <w:r>
        <w:rPr>
          <w:sz w:val="20"/>
        </w:rPr>
        <w:t xml:space="preserve"> и </w:t>
      </w:r>
      <w:hyperlink w:history="0" w:anchor="P19357" w:tooltip="5. Для получения денежной выплаты заявитель вправе по собственной инициативе представить в государственное учреждение:">
        <w:r>
          <w:rPr>
            <w:sz w:val="20"/>
            <w:color w:val="0000ff"/>
          </w:rPr>
          <w:t xml:space="preserve">5</w:t>
        </w:r>
      </w:hyperlink>
      <w:r>
        <w:rPr>
          <w:sz w:val="20"/>
        </w:rPr>
        <w:t xml:space="preserve"> настоящего Порядка (далее - документы), представляются в государственное учреждение:</w:t>
      </w:r>
    </w:p>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p>
      <w:pPr>
        <w:pStyle w:val="0"/>
        <w:spacing w:before="200" w:line-rule="auto"/>
        <w:ind w:firstLine="540"/>
        <w:jc w:val="both"/>
      </w:pPr>
      <w:r>
        <w:rPr>
          <w:sz w:val="20"/>
        </w:rPr>
        <w:t xml:space="preserve">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w:t>
      </w:r>
    </w:p>
    <w:p>
      <w:pPr>
        <w:pStyle w:val="0"/>
        <w:spacing w:before="200" w:line-rule="auto"/>
        <w:ind w:firstLine="540"/>
        <w:jc w:val="both"/>
      </w:pPr>
      <w:r>
        <w:rPr>
          <w:sz w:val="20"/>
        </w:rPr>
        <w:t xml:space="preserve">3) заказным почтовым отправлением. В данном случае документы направляются в виде подлинников и копий документов, верность которых удостоверена в порядке, установленном гражданским законодательством;</w:t>
      </w:r>
    </w:p>
    <w:p>
      <w:pPr>
        <w:pStyle w:val="0"/>
        <w:spacing w:before="200" w:line-rule="auto"/>
        <w:ind w:firstLine="540"/>
        <w:jc w:val="both"/>
      </w:pPr>
      <w:r>
        <w:rPr>
          <w:sz w:val="20"/>
        </w:rPr>
        <w:t xml:space="preserve">4)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p>
      <w:pPr>
        <w:pStyle w:val="0"/>
        <w:jc w:val="both"/>
      </w:pPr>
      <w:r>
        <w:rPr>
          <w:sz w:val="20"/>
        </w:rPr>
        <w:t xml:space="preserve">(абзац введен </w:t>
      </w:r>
      <w:hyperlink w:history="0" r:id="rId1691"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26.08.2020 N 531-пп)</w:t>
      </w:r>
    </w:p>
    <w:p>
      <w:pPr>
        <w:pStyle w:val="0"/>
        <w:spacing w:before="200" w:line-rule="auto"/>
        <w:ind w:firstLine="540"/>
        <w:jc w:val="both"/>
      </w:pPr>
      <w:r>
        <w:rPr>
          <w:sz w:val="20"/>
        </w:rPr>
        <w:t xml:space="preserve">Каждый документ представляется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bookmarkStart w:id="19373" w:name="P19373"/>
    <w:bookmarkEnd w:id="19373"/>
    <w:p>
      <w:pPr>
        <w:pStyle w:val="0"/>
        <w:spacing w:before="200" w:line-rule="auto"/>
        <w:ind w:firstLine="540"/>
        <w:jc w:val="both"/>
      </w:pPr>
      <w:r>
        <w:rPr>
          <w:sz w:val="20"/>
        </w:rPr>
        <w:t xml:space="preserve">8. Государственное учреждение в течение 10 рабочих дней со дня представления заявителем документов, предусмотренных </w:t>
      </w:r>
      <w:hyperlink w:history="0" w:anchor="P19349" w:tooltip="4. Для получения денежной выплаты гражданин из числа лиц, указанных в пункте 2 настоящего Порядка (далее - заявитель), предоставляет в государственное учреждение следующие документы:">
        <w:r>
          <w:rPr>
            <w:sz w:val="20"/>
            <w:color w:val="0000ff"/>
          </w:rPr>
          <w:t xml:space="preserve">пунктами 4</w:t>
        </w:r>
      </w:hyperlink>
      <w:r>
        <w:rPr>
          <w:sz w:val="20"/>
        </w:rPr>
        <w:t xml:space="preserve"> и </w:t>
      </w:r>
      <w:hyperlink w:history="0" w:anchor="P19357" w:tooltip="5. Для получения денежной выплаты заявитель вправе по собственной инициативе представить в государственное учреждение:">
        <w:r>
          <w:rPr>
            <w:sz w:val="20"/>
            <w:color w:val="0000ff"/>
          </w:rPr>
          <w:t xml:space="preserve">5</w:t>
        </w:r>
      </w:hyperlink>
      <w:r>
        <w:rPr>
          <w:sz w:val="20"/>
        </w:rPr>
        <w:t xml:space="preserve"> настоящего Порядка, принимает одно из следующих решений:</w:t>
      </w:r>
    </w:p>
    <w:bookmarkStart w:id="19374" w:name="P19374"/>
    <w:bookmarkEnd w:id="19374"/>
    <w:p>
      <w:pPr>
        <w:pStyle w:val="0"/>
        <w:spacing w:before="200" w:line-rule="auto"/>
        <w:ind w:firstLine="540"/>
        <w:jc w:val="both"/>
      </w:pPr>
      <w:r>
        <w:rPr>
          <w:sz w:val="20"/>
        </w:rPr>
        <w:t xml:space="preserve">1) о предоставлении меры социальной поддержки;</w:t>
      </w:r>
    </w:p>
    <w:bookmarkStart w:id="19375" w:name="P19375"/>
    <w:bookmarkEnd w:id="19375"/>
    <w:p>
      <w:pPr>
        <w:pStyle w:val="0"/>
        <w:spacing w:before="200" w:line-rule="auto"/>
        <w:ind w:firstLine="540"/>
        <w:jc w:val="both"/>
      </w:pPr>
      <w:r>
        <w:rPr>
          <w:sz w:val="20"/>
        </w:rPr>
        <w:t xml:space="preserve">2) об отказе в предоставлении меры социальной поддержки.</w:t>
      </w:r>
    </w:p>
    <w:p>
      <w:pPr>
        <w:pStyle w:val="0"/>
        <w:spacing w:before="200" w:line-rule="auto"/>
        <w:ind w:firstLine="540"/>
        <w:jc w:val="both"/>
      </w:pPr>
      <w:r>
        <w:rPr>
          <w:sz w:val="20"/>
        </w:rPr>
        <w:t xml:space="preserve">9. Государственное учреждение уведомляет о принятом решении заявителя не позднее пяти рабочих дней со дня принятия решения, указанного в </w:t>
      </w:r>
      <w:hyperlink w:history="0" w:anchor="P19373" w:tooltip="8. Государственное учреждение в течение 10 рабочих дней со дня представления заявителем документов, предусмотренных пунктами 4 и 5 настоящего Порядка, принимает одно из следующих решений:">
        <w:r>
          <w:rPr>
            <w:sz w:val="20"/>
            <w:color w:val="0000ff"/>
          </w:rPr>
          <w:t xml:space="preserve">пункте 8</w:t>
        </w:r>
      </w:hyperlink>
      <w:r>
        <w:rPr>
          <w:sz w:val="20"/>
        </w:rPr>
        <w:t xml:space="preserve"> настоящего Порядка.</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указанным им в заявлении.</w:t>
      </w:r>
    </w:p>
    <w:p>
      <w:pPr>
        <w:pStyle w:val="0"/>
        <w:spacing w:before="200" w:line-rule="auto"/>
        <w:ind w:firstLine="540"/>
        <w:jc w:val="both"/>
      </w:pPr>
      <w:r>
        <w:rPr>
          <w:sz w:val="20"/>
        </w:rPr>
        <w:t xml:space="preserve">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уведомления направляются ему через Архангельский региональный портал государственных и муниципальных услуг (функций) или Единый портал государственных муниципальных услуг (функций).</w:t>
      </w:r>
    </w:p>
    <w:p>
      <w:pPr>
        <w:pStyle w:val="0"/>
        <w:spacing w:before="200" w:line-rule="auto"/>
        <w:ind w:firstLine="540"/>
        <w:jc w:val="both"/>
      </w:pPr>
      <w:r>
        <w:rPr>
          <w:sz w:val="20"/>
        </w:rPr>
        <w:t xml:space="preserve">10. В случае принятия решения, указанного в </w:t>
      </w:r>
      <w:hyperlink w:history="0" w:anchor="P19375" w:tooltip="2) об отказе в предоставлении меры социальной поддержки.">
        <w:r>
          <w:rPr>
            <w:sz w:val="20"/>
            <w:color w:val="0000ff"/>
          </w:rPr>
          <w:t xml:space="preserve">подпункте 2 пункта 8</w:t>
        </w:r>
      </w:hyperlink>
      <w:r>
        <w:rPr>
          <w:sz w:val="20"/>
        </w:rPr>
        <w:t xml:space="preserve"> настоящего Порядка, заявителю разъясняются основания отказа в предоставлении денежной выплаты и порядок оспаривания (обжалования) принятого решения.</w:t>
      </w:r>
    </w:p>
    <w:p>
      <w:pPr>
        <w:pStyle w:val="0"/>
        <w:spacing w:before="200" w:line-rule="auto"/>
        <w:ind w:firstLine="540"/>
        <w:jc w:val="both"/>
      </w:pPr>
      <w:r>
        <w:rPr>
          <w:sz w:val="20"/>
        </w:rPr>
        <w:t xml:space="preserve">Решение государственного учреждения, указанное в </w:t>
      </w:r>
      <w:hyperlink w:history="0" w:anchor="P19375" w:tooltip="2) об отказе в предоставлении меры социальной поддержки.">
        <w:r>
          <w:rPr>
            <w:sz w:val="20"/>
            <w:color w:val="0000ff"/>
          </w:rPr>
          <w:t xml:space="preserve">подпункте 2 пункта 8</w:t>
        </w:r>
      </w:hyperlink>
      <w:r>
        <w:rPr>
          <w:sz w:val="20"/>
        </w:rPr>
        <w:t xml:space="preserve"> настоящего Порядка, может быть оспорено (обжаловано) в судебном порядке.</w:t>
      </w:r>
    </w:p>
    <w:p>
      <w:pPr>
        <w:pStyle w:val="0"/>
        <w:spacing w:before="200" w:line-rule="auto"/>
        <w:ind w:firstLine="540"/>
        <w:jc w:val="both"/>
      </w:pPr>
      <w:r>
        <w:rPr>
          <w:sz w:val="20"/>
        </w:rPr>
        <w:t xml:space="preserve">11. Основаниями для принятия решения, указанного в </w:t>
      </w:r>
      <w:hyperlink w:history="0" w:anchor="P19375" w:tooltip="2) об отказе в предоставлении меры социальной поддержки.">
        <w:r>
          <w:rPr>
            <w:sz w:val="20"/>
            <w:color w:val="0000ff"/>
          </w:rPr>
          <w:t xml:space="preserve">подпункте 2 пункта 8</w:t>
        </w:r>
      </w:hyperlink>
      <w:r>
        <w:rPr>
          <w:sz w:val="20"/>
        </w:rPr>
        <w:t xml:space="preserve"> настоящего Порядка, являются:</w:t>
      </w:r>
    </w:p>
    <w:p>
      <w:pPr>
        <w:pStyle w:val="0"/>
        <w:spacing w:before="200" w:line-rule="auto"/>
        <w:ind w:firstLine="540"/>
        <w:jc w:val="both"/>
      </w:pPr>
      <w:r>
        <w:rPr>
          <w:sz w:val="20"/>
        </w:rPr>
        <w:t xml:space="preserve">1) заявитель не относится к числу лиц, указанных в </w:t>
      </w:r>
      <w:hyperlink w:history="0" w:anchor="P19342" w:tooltip="2. Право на денежную выплату имеют следующие категории граждан:">
        <w:r>
          <w:rPr>
            <w:sz w:val="20"/>
            <w:color w:val="0000ff"/>
          </w:rPr>
          <w:t xml:space="preserve">пункте 2</w:t>
        </w:r>
      </w:hyperlink>
      <w:r>
        <w:rPr>
          <w:sz w:val="20"/>
        </w:rPr>
        <w:t xml:space="preserve"> настоящего Порядка;</w:t>
      </w:r>
    </w:p>
    <w:p>
      <w:pPr>
        <w:pStyle w:val="0"/>
        <w:spacing w:before="200" w:line-rule="auto"/>
        <w:ind w:firstLine="540"/>
        <w:jc w:val="both"/>
      </w:pPr>
      <w:r>
        <w:rPr>
          <w:sz w:val="20"/>
        </w:rPr>
        <w:t xml:space="preserve">2) непредставление одного или нескольких документов, предусмотренных </w:t>
      </w:r>
      <w:hyperlink w:history="0" w:anchor="P19349" w:tooltip="4. Для получения денежной выплаты гражданин из числа лиц, указанных в пункте 2 настоящего Порядка (далее - заявитель), предоставляет в государственное учреждение следующие документы:">
        <w:r>
          <w:rPr>
            <w:sz w:val="20"/>
            <w:color w:val="0000ff"/>
          </w:rPr>
          <w:t xml:space="preserve">пунктом 4</w:t>
        </w:r>
      </w:hyperlink>
      <w:r>
        <w:rPr>
          <w:sz w:val="20"/>
        </w:rPr>
        <w:t xml:space="preserve"> настоящего Порядка;</w:t>
      </w:r>
    </w:p>
    <w:p>
      <w:pPr>
        <w:pStyle w:val="0"/>
        <w:spacing w:before="200" w:line-rule="auto"/>
        <w:ind w:firstLine="540"/>
        <w:jc w:val="both"/>
      </w:pPr>
      <w:r>
        <w:rPr>
          <w:sz w:val="20"/>
        </w:rPr>
        <w:t xml:space="preserve">3) представление заявителем недостоверных сведений;</w:t>
      </w:r>
    </w:p>
    <w:p>
      <w:pPr>
        <w:pStyle w:val="0"/>
        <w:spacing w:before="200" w:line-rule="auto"/>
        <w:ind w:firstLine="540"/>
        <w:jc w:val="both"/>
      </w:pPr>
      <w:r>
        <w:rPr>
          <w:sz w:val="20"/>
        </w:rPr>
        <w:t xml:space="preserve">4) представление документов, оформление которых не соответствует требованиям </w:t>
      </w:r>
      <w:hyperlink w:history="0" w:anchor="P19350" w:tooltip="1) заявление о предоставлении меры социальной поддержки (далее - заявление) по форме согласно приложению N 1 к настоящему Порядку;">
        <w:r>
          <w:rPr>
            <w:sz w:val="20"/>
            <w:color w:val="0000ff"/>
          </w:rPr>
          <w:t xml:space="preserve">подпунктов 1</w:t>
        </w:r>
      </w:hyperlink>
      <w:r>
        <w:rPr>
          <w:sz w:val="20"/>
        </w:rPr>
        <w:t xml:space="preserve"> и </w:t>
      </w:r>
      <w:hyperlink w:history="0" w:anchor="P19352" w:tooltip="3) согласие на разглашение сведений, составляющих врачебную тайну, по формам согласно приложениям N 2 и 3 к настоящему Порядку;">
        <w:r>
          <w:rPr>
            <w:sz w:val="20"/>
            <w:color w:val="0000ff"/>
          </w:rPr>
          <w:t xml:space="preserve">3 пункта 4</w:t>
        </w:r>
      </w:hyperlink>
      <w:r>
        <w:rPr>
          <w:sz w:val="20"/>
        </w:rPr>
        <w:t xml:space="preserve"> настоящего Порядка.</w:t>
      </w:r>
    </w:p>
    <w:p>
      <w:pPr>
        <w:pStyle w:val="0"/>
        <w:spacing w:before="200" w:line-rule="auto"/>
        <w:ind w:firstLine="540"/>
        <w:jc w:val="both"/>
      </w:pPr>
      <w:r>
        <w:rPr>
          <w:sz w:val="20"/>
        </w:rPr>
        <w:t xml:space="preserve">12. Государственное учреждение после получения информации, указанной в </w:t>
      </w:r>
      <w:hyperlink w:history="0" w:anchor="P19398" w:tooltip="16. Фонд до 21-го числа месяца, следующего за месяцем оказания специализированной медицинской помощи, представляет в государственное учреждение информацию о количестве посещений гражданином, указанным в подпункте 1 пункта 2 настоящего Порядка, медицинской организации.">
        <w:r>
          <w:rPr>
            <w:sz w:val="20"/>
            <w:color w:val="0000ff"/>
          </w:rPr>
          <w:t xml:space="preserve">пункте 16</w:t>
        </w:r>
      </w:hyperlink>
      <w:r>
        <w:rPr>
          <w:sz w:val="20"/>
        </w:rPr>
        <w:t xml:space="preserve"> настоящего Порядка, перечисляет заявителю денежную выплату до 28-го числа месяца, следующего за месяцем оказания специализированной медицинской помощи, посредством зачисления денежной выплаты на его лицевой счет, открытый в российской кредитной организации.</w:t>
      </w:r>
    </w:p>
    <w:p>
      <w:pPr>
        <w:pStyle w:val="0"/>
        <w:spacing w:before="200" w:line-rule="auto"/>
        <w:ind w:firstLine="540"/>
        <w:jc w:val="both"/>
      </w:pPr>
      <w:r>
        <w:rPr>
          <w:sz w:val="20"/>
        </w:rPr>
        <w:t xml:space="preserve">13. В случае изменения места жительства (пребывания) заявитель обязан сообщить об этом в государственное учреждение в течение 10 дней со дня наступления указанного события.</w:t>
      </w:r>
    </w:p>
    <w:p>
      <w:pPr>
        <w:pStyle w:val="0"/>
        <w:jc w:val="both"/>
      </w:pPr>
      <w:r>
        <w:rPr>
          <w:sz w:val="20"/>
        </w:rPr>
      </w:r>
    </w:p>
    <w:p>
      <w:pPr>
        <w:pStyle w:val="2"/>
        <w:outlineLvl w:val="1"/>
        <w:jc w:val="center"/>
      </w:pPr>
      <w:r>
        <w:rPr>
          <w:sz w:val="20"/>
        </w:rPr>
        <w:t xml:space="preserve">III. Порядок предоставления территориальным фондом</w:t>
      </w:r>
    </w:p>
    <w:p>
      <w:pPr>
        <w:pStyle w:val="2"/>
        <w:jc w:val="center"/>
      </w:pPr>
      <w:r>
        <w:rPr>
          <w:sz w:val="20"/>
        </w:rPr>
        <w:t xml:space="preserve">обязательного медицинского страхования Архангельской области</w:t>
      </w:r>
    </w:p>
    <w:p>
      <w:pPr>
        <w:pStyle w:val="2"/>
        <w:jc w:val="center"/>
      </w:pPr>
      <w:r>
        <w:rPr>
          <w:sz w:val="20"/>
        </w:rPr>
        <w:t xml:space="preserve">в государственное учреждение информации о количестве</w:t>
      </w:r>
    </w:p>
    <w:p>
      <w:pPr>
        <w:pStyle w:val="2"/>
        <w:jc w:val="center"/>
      </w:pPr>
      <w:r>
        <w:rPr>
          <w:sz w:val="20"/>
        </w:rPr>
        <w:t xml:space="preserve">посещений медицинской организации</w:t>
      </w:r>
    </w:p>
    <w:p>
      <w:pPr>
        <w:pStyle w:val="0"/>
        <w:jc w:val="both"/>
      </w:pPr>
      <w:r>
        <w:rPr>
          <w:sz w:val="20"/>
        </w:rPr>
      </w:r>
    </w:p>
    <w:p>
      <w:pPr>
        <w:pStyle w:val="0"/>
        <w:ind w:firstLine="540"/>
        <w:jc w:val="both"/>
      </w:pPr>
      <w:r>
        <w:rPr>
          <w:sz w:val="20"/>
        </w:rPr>
        <w:t xml:space="preserve">14. После принятия решения, указанного в </w:t>
      </w:r>
      <w:hyperlink w:history="0" w:anchor="P19374" w:tooltip="1) о предоставлении меры социальной поддержки;">
        <w:r>
          <w:rPr>
            <w:sz w:val="20"/>
            <w:color w:val="0000ff"/>
          </w:rPr>
          <w:t xml:space="preserve">подпункте 1 пункта 8</w:t>
        </w:r>
      </w:hyperlink>
      <w:r>
        <w:rPr>
          <w:sz w:val="20"/>
        </w:rPr>
        <w:t xml:space="preserve"> настоящего Порядка, государственное учреждение направляет:</w:t>
      </w:r>
    </w:p>
    <w:p>
      <w:pPr>
        <w:pStyle w:val="0"/>
        <w:spacing w:before="200" w:line-rule="auto"/>
        <w:ind w:firstLine="540"/>
        <w:jc w:val="both"/>
      </w:pPr>
      <w:r>
        <w:rPr>
          <w:sz w:val="20"/>
        </w:rPr>
        <w:t xml:space="preserve">запрос в территориальный фонд обязательного медицинского страхования Архангельской области о количестве посещений медицинской организации гражданином, указанным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(далее соответственно - фонд, запрос);</w:t>
      </w:r>
    </w:p>
    <w:p>
      <w:pPr>
        <w:pStyle w:val="0"/>
        <w:spacing w:before="200" w:line-rule="auto"/>
        <w:ind w:firstLine="540"/>
        <w:jc w:val="both"/>
      </w:pPr>
      <w:hyperlink w:history="0" w:anchor="P19743" w:tooltip="                                 СОГЛАСИЕ">
        <w:r>
          <w:rPr>
            <w:sz w:val="20"/>
            <w:color w:val="0000ff"/>
          </w:rPr>
          <w:t xml:space="preserve">согласие</w:t>
        </w:r>
      </w:hyperlink>
      <w:r>
        <w:rPr>
          <w:sz w:val="20"/>
        </w:rPr>
        <w:t xml:space="preserve"> на разглашение сведений, составляющих врачебную тайну, по форме согласно приложению N 3 к настоящему Порядку, заполненную заявителем.</w:t>
      </w:r>
    </w:p>
    <w:p>
      <w:pPr>
        <w:pStyle w:val="0"/>
        <w:spacing w:before="200" w:line-rule="auto"/>
        <w:ind w:firstLine="540"/>
        <w:jc w:val="both"/>
      </w:pPr>
      <w:r>
        <w:rPr>
          <w:sz w:val="20"/>
        </w:rPr>
        <w:t xml:space="preserve">15. Для предоставления меры социальной поддержки государственное учреждение ежемесячно, до 15-го числа, направляет запрос в фонд.</w:t>
      </w:r>
    </w:p>
    <w:bookmarkStart w:id="19398" w:name="P19398"/>
    <w:bookmarkEnd w:id="19398"/>
    <w:p>
      <w:pPr>
        <w:pStyle w:val="0"/>
        <w:spacing w:before="200" w:line-rule="auto"/>
        <w:ind w:firstLine="540"/>
        <w:jc w:val="both"/>
      </w:pPr>
      <w:r>
        <w:rPr>
          <w:sz w:val="20"/>
        </w:rPr>
        <w:t xml:space="preserve">16. Фонд до 21-го числа месяца, следующего за месяцем оказания специализированной медицинской помощи, представляет в государственное учреждение информацию о количестве посещений гражданином, указанным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медицинской организации.</w:t>
      </w:r>
    </w:p>
    <w:p>
      <w:pPr>
        <w:pStyle w:val="0"/>
        <w:jc w:val="both"/>
      </w:pPr>
      <w:r>
        <w:rPr>
          <w:sz w:val="20"/>
        </w:rPr>
      </w:r>
    </w:p>
    <w:p>
      <w:pPr>
        <w:pStyle w:val="2"/>
        <w:outlineLvl w:val="1"/>
        <w:jc w:val="center"/>
      </w:pPr>
      <w:r>
        <w:rPr>
          <w:sz w:val="20"/>
        </w:rPr>
        <w:t xml:space="preserve">IV. Порядок и условия определения</w:t>
      </w:r>
    </w:p>
    <w:p>
      <w:pPr>
        <w:pStyle w:val="2"/>
        <w:jc w:val="center"/>
      </w:pPr>
      <w:r>
        <w:rPr>
          <w:sz w:val="20"/>
        </w:rPr>
        <w:t xml:space="preserve">размера денежной выплаты</w:t>
      </w:r>
    </w:p>
    <w:p>
      <w:pPr>
        <w:pStyle w:val="0"/>
        <w:jc w:val="both"/>
      </w:pPr>
      <w:r>
        <w:rPr>
          <w:sz w:val="20"/>
        </w:rPr>
      </w:r>
    </w:p>
    <w:p>
      <w:pPr>
        <w:pStyle w:val="0"/>
        <w:ind w:firstLine="540"/>
        <w:jc w:val="both"/>
      </w:pPr>
      <w:r>
        <w:rPr>
          <w:sz w:val="20"/>
        </w:rPr>
        <w:t xml:space="preserve">17. Размер денежной выплаты определяется:</w:t>
      </w:r>
    </w:p>
    <w:p>
      <w:pPr>
        <w:pStyle w:val="0"/>
        <w:spacing w:before="200" w:line-rule="auto"/>
        <w:ind w:firstLine="540"/>
        <w:jc w:val="both"/>
      </w:pPr>
      <w:r>
        <w:rPr>
          <w:sz w:val="20"/>
        </w:rPr>
        <w:t xml:space="preserve">1) исходя из места жительства (пребывания) гражданина, указанного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w:t>
      </w:r>
    </w:p>
    <w:p>
      <w:pPr>
        <w:pStyle w:val="0"/>
        <w:spacing w:before="200" w:line-rule="auto"/>
        <w:ind w:firstLine="540"/>
        <w:jc w:val="both"/>
      </w:pPr>
      <w:r>
        <w:rPr>
          <w:sz w:val="20"/>
        </w:rPr>
        <w:t xml:space="preserve">2) исходя из места нахождения медицинской организации;</w:t>
      </w:r>
    </w:p>
    <w:p>
      <w:pPr>
        <w:pStyle w:val="0"/>
        <w:spacing w:before="200" w:line-rule="auto"/>
        <w:ind w:firstLine="540"/>
        <w:jc w:val="both"/>
      </w:pPr>
      <w:r>
        <w:rPr>
          <w:sz w:val="20"/>
        </w:rPr>
        <w:t xml:space="preserve">3) исходя из </w:t>
      </w:r>
      <w:hyperlink w:history="0" w:anchor="P19863" w:tooltip="РАЗМЕР">
        <w:r>
          <w:rPr>
            <w:sz w:val="20"/>
            <w:color w:val="0000ff"/>
          </w:rPr>
          <w:t xml:space="preserve">размера</w:t>
        </w:r>
      </w:hyperlink>
      <w:r>
        <w:rPr>
          <w:sz w:val="20"/>
        </w:rPr>
        <w:t xml:space="preserve"> денежной выплаты в связи с однократным получением гражданином, указанным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специализированной медицинской помощи (далее - посещение медицинской организации), определенного в приложении N 5 к настоящему Порядку;</w:t>
      </w:r>
    </w:p>
    <w:p>
      <w:pPr>
        <w:pStyle w:val="0"/>
        <w:spacing w:before="200" w:line-rule="auto"/>
        <w:ind w:firstLine="540"/>
        <w:jc w:val="both"/>
      </w:pPr>
      <w:r>
        <w:rPr>
          <w:sz w:val="20"/>
        </w:rPr>
        <w:t xml:space="preserve">4) исходя из количества посещений медицинской организации гражданином, указанным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в течение месяца.</w:t>
      </w:r>
    </w:p>
    <w:p>
      <w:pPr>
        <w:pStyle w:val="0"/>
        <w:spacing w:before="200" w:line-rule="auto"/>
        <w:ind w:firstLine="540"/>
        <w:jc w:val="both"/>
      </w:pPr>
      <w:r>
        <w:rPr>
          <w:sz w:val="20"/>
        </w:rPr>
        <w:t xml:space="preserve">18. Расчет размера денежной выплаты производится по формуле:</w:t>
      </w:r>
    </w:p>
    <w:p>
      <w:pPr>
        <w:pStyle w:val="0"/>
        <w:spacing w:before="200" w:line-rule="auto"/>
        <w:ind w:firstLine="540"/>
        <w:jc w:val="both"/>
      </w:pPr>
      <w:r>
        <w:rPr>
          <w:sz w:val="20"/>
        </w:rPr>
        <w:t xml:space="preserve">Р = S x K,</w:t>
      </w:r>
    </w:p>
    <w:p>
      <w:pPr>
        <w:pStyle w:val="0"/>
        <w:spacing w:before="200" w:line-rule="auto"/>
        <w:ind w:firstLine="540"/>
        <w:jc w:val="both"/>
      </w:pPr>
      <w:r>
        <w:rPr>
          <w:sz w:val="20"/>
        </w:rPr>
        <w:t xml:space="preserve">где:</w:t>
      </w:r>
    </w:p>
    <w:p>
      <w:pPr>
        <w:pStyle w:val="0"/>
        <w:spacing w:before="200" w:line-rule="auto"/>
        <w:ind w:firstLine="540"/>
        <w:jc w:val="both"/>
      </w:pPr>
      <w:r>
        <w:rPr>
          <w:sz w:val="20"/>
        </w:rPr>
        <w:t xml:space="preserve">Р - размер денежной выплаты;</w:t>
      </w:r>
    </w:p>
    <w:p>
      <w:pPr>
        <w:pStyle w:val="0"/>
        <w:spacing w:before="200" w:line-rule="auto"/>
        <w:ind w:firstLine="540"/>
        <w:jc w:val="both"/>
      </w:pPr>
      <w:r>
        <w:rPr>
          <w:sz w:val="20"/>
        </w:rPr>
        <w:t xml:space="preserve">S - размер денежной выплаты в связи с однократным получением гражданином, указанным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специализированной медицинской помощи;</w:t>
      </w:r>
    </w:p>
    <w:p>
      <w:pPr>
        <w:pStyle w:val="0"/>
        <w:spacing w:before="200" w:line-rule="auto"/>
        <w:ind w:firstLine="540"/>
        <w:jc w:val="both"/>
      </w:pPr>
      <w:r>
        <w:rPr>
          <w:sz w:val="20"/>
        </w:rPr>
        <w:t xml:space="preserve">К - количество посещений медицинской организации гражданином, указанным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в течение месяца.</w:t>
      </w:r>
    </w:p>
    <w:p>
      <w:pPr>
        <w:pStyle w:val="0"/>
        <w:spacing w:before="200" w:line-rule="auto"/>
        <w:ind w:firstLine="540"/>
        <w:jc w:val="both"/>
      </w:pPr>
      <w:r>
        <w:rPr>
          <w:sz w:val="20"/>
        </w:rPr>
        <w:t xml:space="preserve">19. При предоставлении денежной выплаты гражданину, указанному в </w:t>
      </w:r>
      <w:hyperlink w:history="0" w:anchor="P19344" w:tooltip="2) один из родителей (иных законных представителей), сопровождающий несовершеннолетнего гражданина из числа лиц, указанных в подпункте 1 пункта 2 настоящего Порядка.">
        <w:r>
          <w:rPr>
            <w:sz w:val="20"/>
            <w:color w:val="0000ff"/>
          </w:rPr>
          <w:t xml:space="preserve">подпункте 2 пункта 2</w:t>
        </w:r>
      </w:hyperlink>
      <w:r>
        <w:rPr>
          <w:sz w:val="20"/>
        </w:rPr>
        <w:t xml:space="preserve"> настоящего Порядка, денежная выплата рассчитывается на указанного гражданина и несовершеннолетнего.</w:t>
      </w:r>
    </w:p>
    <w:p>
      <w:pPr>
        <w:pStyle w:val="0"/>
        <w:spacing w:before="200" w:line-rule="auto"/>
        <w:ind w:firstLine="540"/>
        <w:jc w:val="both"/>
      </w:pPr>
      <w:r>
        <w:rPr>
          <w:sz w:val="20"/>
        </w:rPr>
        <w:t xml:space="preserve">20. Денежная выплата перечисляется ежемесячно заявителю на его счет, открытый в российской кредитной организации.</w:t>
      </w:r>
    </w:p>
    <w:p>
      <w:pPr>
        <w:pStyle w:val="0"/>
        <w:jc w:val="both"/>
      </w:pPr>
      <w:r>
        <w:rPr>
          <w:sz w:val="20"/>
        </w:rPr>
      </w:r>
    </w:p>
    <w:p>
      <w:pPr>
        <w:pStyle w:val="2"/>
        <w:outlineLvl w:val="1"/>
        <w:jc w:val="center"/>
      </w:pPr>
      <w:r>
        <w:rPr>
          <w:sz w:val="20"/>
        </w:rPr>
        <w:t xml:space="preserve">V. Порядок ежегодной проверки сведений для подтверждения</w:t>
      </w:r>
    </w:p>
    <w:p>
      <w:pPr>
        <w:pStyle w:val="2"/>
        <w:jc w:val="center"/>
      </w:pPr>
      <w:r>
        <w:rPr>
          <w:sz w:val="20"/>
        </w:rPr>
        <w:t xml:space="preserve">права на получение денежной выплаты</w:t>
      </w:r>
    </w:p>
    <w:p>
      <w:pPr>
        <w:pStyle w:val="0"/>
        <w:jc w:val="both"/>
      </w:pPr>
      <w:r>
        <w:rPr>
          <w:sz w:val="20"/>
        </w:rPr>
      </w:r>
    </w:p>
    <w:p>
      <w:pPr>
        <w:pStyle w:val="0"/>
        <w:ind w:firstLine="540"/>
        <w:jc w:val="both"/>
      </w:pPr>
      <w:r>
        <w:rPr>
          <w:sz w:val="20"/>
        </w:rPr>
        <w:t xml:space="preserve">21. Государственное учреждение ежегодно, до 30 января года, следующего за годом принятия решения, указанного в </w:t>
      </w:r>
      <w:hyperlink w:history="0" w:anchor="P19374" w:tooltip="1) о предоставлении меры социальной поддержки;">
        <w:r>
          <w:rPr>
            <w:sz w:val="20"/>
            <w:color w:val="0000ff"/>
          </w:rPr>
          <w:t xml:space="preserve">подпункте 1 пункта 8</w:t>
        </w:r>
      </w:hyperlink>
      <w:r>
        <w:rPr>
          <w:sz w:val="20"/>
        </w:rPr>
        <w:t xml:space="preserve"> настоящего Порядка, запрашивает:</w:t>
      </w:r>
    </w:p>
    <w:p>
      <w:pPr>
        <w:pStyle w:val="0"/>
        <w:spacing w:before="200" w:line-rule="auto"/>
        <w:ind w:firstLine="540"/>
        <w:jc w:val="both"/>
      </w:pPr>
      <w:r>
        <w:rPr>
          <w:sz w:val="20"/>
        </w:rPr>
        <w:t xml:space="preserve">1) в органах регистрационного учета граждан - сведения о месте жительства (пребывания) гражданина, указанного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на территории Архангельской области;</w:t>
      </w:r>
    </w:p>
    <w:p>
      <w:pPr>
        <w:pStyle w:val="0"/>
        <w:spacing w:before="200" w:line-rule="auto"/>
        <w:ind w:firstLine="540"/>
        <w:jc w:val="both"/>
      </w:pPr>
      <w:r>
        <w:rPr>
          <w:sz w:val="20"/>
        </w:rPr>
        <w:t xml:space="preserve">2) в органах опеки и попечительства - сведения об отсутствии фактов лишения родительских прав, расторжения договора о приемной семье, освобождения, отстранения опекуна (попечителя) от исполнения возложенных на него обязанностей, - в отношении гражданина, указанного в </w:t>
      </w:r>
      <w:hyperlink w:history="0" w:anchor="P19344" w:tooltip="2) один из родителей (иных законных представителей), сопровождающий несовершеннолетнего гражданина из числа лиц, указанных в подпункте 1 пункта 2 настоящего Порядка.">
        <w:r>
          <w:rPr>
            <w:sz w:val="20"/>
            <w:color w:val="0000ff"/>
          </w:rPr>
          <w:t xml:space="preserve">подпункте 2 пункта 2</w:t>
        </w:r>
      </w:hyperlink>
      <w:r>
        <w:rPr>
          <w:sz w:val="20"/>
        </w:rPr>
        <w:t xml:space="preserve"> настоящего Порядка.</w:t>
      </w:r>
    </w:p>
    <w:p>
      <w:pPr>
        <w:pStyle w:val="0"/>
        <w:spacing w:before="200" w:line-rule="auto"/>
        <w:ind w:firstLine="540"/>
        <w:jc w:val="both"/>
      </w:pPr>
      <w:r>
        <w:rPr>
          <w:sz w:val="20"/>
        </w:rPr>
        <w:t xml:space="preserve">22. В случае изменения места жительства (пребывания) гражданина, указанного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государственное учреждение определяет новый размер денежной выплаты в соответствии с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разделом IV</w:t>
        </w:r>
      </w:hyperlink>
      <w:r>
        <w:rPr>
          <w:sz w:val="20"/>
        </w:rPr>
        <w:t xml:space="preserve"> настоящего Порядка, о чем извещает заявителя в письменной форме одним из способов, указанным им в заявлении, указанном в </w:t>
      </w:r>
      <w:hyperlink w:history="0" w:anchor="P19350" w:tooltip="1) заявление о предоставлении меры социальной поддержки (далее - заявление) по форме согласно приложению N 1 к настоящему Порядку;">
        <w:r>
          <w:rPr>
            <w:sz w:val="20"/>
            <w:color w:val="0000ff"/>
          </w:rPr>
          <w:t xml:space="preserve">подпункте 1 пункта 4</w:t>
        </w:r>
      </w:hyperlink>
      <w:r>
        <w:rPr>
          <w:sz w:val="20"/>
        </w:rPr>
        <w:t xml:space="preserve"> настоящего Порядка, в течение 10 рабочих дней со дня поступления в государственное учреждение информации об изменении его места жительства (пребывания), за исключением случаев прекращения предоставления меры социальной поддержки по основаниям, указанным в </w:t>
      </w:r>
      <w:hyperlink w:history="0" w:anchor="P19425" w:tooltip="1) смерти, объявления умершим, признания безвестно отсутствующим в соответствии с законодательством Российской Федерации;">
        <w:r>
          <w:rPr>
            <w:sz w:val="20"/>
            <w:color w:val="0000ff"/>
          </w:rPr>
          <w:t xml:space="preserve">подпункте 1 пункта 23</w:t>
        </w:r>
      </w:hyperlink>
      <w:r>
        <w:rPr>
          <w:sz w:val="20"/>
        </w:rPr>
        <w:t xml:space="preserve"> и </w:t>
      </w:r>
      <w:hyperlink w:history="0" w:anchor="P19433" w:tooltip="4) смерти несовершеннолетнего, объявления его умершим, признания безвестно отсутствующим в соответствии с законодательством Российской Федерации;">
        <w:r>
          <w:rPr>
            <w:sz w:val="20"/>
            <w:color w:val="0000ff"/>
          </w:rPr>
          <w:t xml:space="preserve">подпунктах 4</w:t>
        </w:r>
      </w:hyperlink>
      <w:r>
        <w:rPr>
          <w:sz w:val="20"/>
        </w:rPr>
        <w:t xml:space="preserve"> и </w:t>
      </w:r>
      <w:hyperlink w:history="0" w:anchor="P19434" w:tooltip="5) смерти гражданина, указанного в подпункте 2 пункта 2 настоящего Порядка, объявления его умершим, признания безвестно отсутствующим в соответствии с законодательством Российской Федерации;">
        <w:r>
          <w:rPr>
            <w:sz w:val="20"/>
            <w:color w:val="0000ff"/>
          </w:rPr>
          <w:t xml:space="preserve">5 пункта 24</w:t>
        </w:r>
      </w:hyperlink>
      <w:r>
        <w:rPr>
          <w:sz w:val="20"/>
        </w:rPr>
        <w:t xml:space="preserve"> настоящего Порядка.</w:t>
      </w:r>
    </w:p>
    <w:bookmarkStart w:id="19424" w:name="P19424"/>
    <w:bookmarkEnd w:id="19424"/>
    <w:p>
      <w:pPr>
        <w:pStyle w:val="0"/>
        <w:spacing w:before="200" w:line-rule="auto"/>
        <w:ind w:firstLine="540"/>
        <w:jc w:val="both"/>
      </w:pPr>
      <w:r>
        <w:rPr>
          <w:sz w:val="20"/>
        </w:rPr>
        <w:t xml:space="preserve">23. Предоставление меры социальной поддержки для граждан, указанных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прекращается в следующих случаях:</w:t>
      </w:r>
    </w:p>
    <w:bookmarkStart w:id="19425" w:name="P19425"/>
    <w:bookmarkEnd w:id="19425"/>
    <w:p>
      <w:pPr>
        <w:pStyle w:val="0"/>
        <w:spacing w:before="200" w:line-rule="auto"/>
        <w:ind w:firstLine="540"/>
        <w:jc w:val="both"/>
      </w:pPr>
      <w:r>
        <w:rPr>
          <w:sz w:val="20"/>
        </w:rPr>
        <w:t xml:space="preserve">1) смерти, объявления умершим, признания безвестно отсутствующим в соответствии с законодательством Российской Федерации;</w:t>
      </w:r>
    </w:p>
    <w:p>
      <w:pPr>
        <w:pStyle w:val="0"/>
        <w:spacing w:before="200" w:line-rule="auto"/>
        <w:ind w:firstLine="540"/>
        <w:jc w:val="both"/>
      </w:pPr>
      <w:r>
        <w:rPr>
          <w:sz w:val="20"/>
        </w:rPr>
        <w:t xml:space="preserve">2) подачи заявления об отказе от получения меры социальной поддержки;</w:t>
      </w:r>
    </w:p>
    <w:p>
      <w:pPr>
        <w:pStyle w:val="0"/>
        <w:spacing w:before="200" w:line-rule="auto"/>
        <w:ind w:firstLine="540"/>
        <w:jc w:val="both"/>
      </w:pPr>
      <w:r>
        <w:rPr>
          <w:sz w:val="20"/>
        </w:rPr>
        <w:t xml:space="preserve">3) переезда на новое место жительства за пределы территории Архангельской области;</w:t>
      </w:r>
    </w:p>
    <w:p>
      <w:pPr>
        <w:pStyle w:val="0"/>
        <w:spacing w:before="200" w:line-rule="auto"/>
        <w:ind w:firstLine="540"/>
        <w:jc w:val="both"/>
      </w:pPr>
      <w:r>
        <w:rPr>
          <w:sz w:val="20"/>
        </w:rPr>
        <w:t xml:space="preserve">4) отсутствия у государственного учреждения информации, указанной в </w:t>
      </w:r>
      <w:hyperlink w:history="0" w:anchor="P19398" w:tooltip="16. Фонд до 21-го числа месяца, следующего за месяцем оказания специализированной медицинской помощи, представляет в государственное учреждение информацию о количестве посещений гражданином, указанным в подпункте 1 пункта 2 настоящего Порядка, медицинской организации.">
        <w:r>
          <w:rPr>
            <w:sz w:val="20"/>
            <w:color w:val="0000ff"/>
          </w:rPr>
          <w:t xml:space="preserve">пункте 16</w:t>
        </w:r>
      </w:hyperlink>
      <w:r>
        <w:rPr>
          <w:sz w:val="20"/>
        </w:rPr>
        <w:t xml:space="preserve"> настоящего Порядка, в отношении гражданина, указанного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в течение шести месяцев со дня принятия решения, указанного в </w:t>
      </w:r>
      <w:hyperlink w:history="0" w:anchor="P19374" w:tooltip="1) о предоставлении меры социальной поддержки;">
        <w:r>
          <w:rPr>
            <w:sz w:val="20"/>
            <w:color w:val="0000ff"/>
          </w:rPr>
          <w:t xml:space="preserve">подпункте 1 пункта 8</w:t>
        </w:r>
      </w:hyperlink>
      <w:r>
        <w:rPr>
          <w:sz w:val="20"/>
        </w:rPr>
        <w:t xml:space="preserve"> настоящего Порядка.</w:t>
      </w:r>
    </w:p>
    <w:bookmarkStart w:id="19429" w:name="P19429"/>
    <w:bookmarkEnd w:id="19429"/>
    <w:p>
      <w:pPr>
        <w:pStyle w:val="0"/>
        <w:spacing w:before="200" w:line-rule="auto"/>
        <w:ind w:firstLine="540"/>
        <w:jc w:val="both"/>
      </w:pPr>
      <w:r>
        <w:rPr>
          <w:sz w:val="20"/>
        </w:rPr>
        <w:t xml:space="preserve">24. Предоставление меры социальной поддержки для граждан, указанных в </w:t>
      </w:r>
      <w:hyperlink w:history="0" w:anchor="P19344" w:tooltip="2) один из родителей (иных законных представителей), сопровождающий несовершеннолетнего гражданина из числа лиц, указанных в подпункте 1 пункта 2 настоящего Порядка.">
        <w:r>
          <w:rPr>
            <w:sz w:val="20"/>
            <w:color w:val="0000ff"/>
          </w:rPr>
          <w:t xml:space="preserve">подпункте 2 пункта 2</w:t>
        </w:r>
      </w:hyperlink>
      <w:r>
        <w:rPr>
          <w:sz w:val="20"/>
        </w:rPr>
        <w:t xml:space="preserve"> настоящего Порядка, прекращается в следующих случаях:</w:t>
      </w:r>
    </w:p>
    <w:p>
      <w:pPr>
        <w:pStyle w:val="0"/>
        <w:spacing w:before="200" w:line-rule="auto"/>
        <w:ind w:firstLine="540"/>
        <w:jc w:val="both"/>
      </w:pPr>
      <w:r>
        <w:rPr>
          <w:sz w:val="20"/>
        </w:rPr>
        <w:t xml:space="preserve">1) достижения несовершеннолетним возраста 18 лет;</w:t>
      </w:r>
    </w:p>
    <w:p>
      <w:pPr>
        <w:pStyle w:val="0"/>
        <w:spacing w:before="200" w:line-rule="auto"/>
        <w:ind w:firstLine="540"/>
        <w:jc w:val="both"/>
      </w:pPr>
      <w:r>
        <w:rPr>
          <w:sz w:val="20"/>
        </w:rPr>
        <w:t xml:space="preserve">2) подачи заявления об отказе от получения меры социальной поддержки;</w:t>
      </w:r>
    </w:p>
    <w:p>
      <w:pPr>
        <w:pStyle w:val="0"/>
        <w:spacing w:before="200" w:line-rule="auto"/>
        <w:ind w:firstLine="540"/>
        <w:jc w:val="both"/>
      </w:pPr>
      <w:r>
        <w:rPr>
          <w:sz w:val="20"/>
        </w:rPr>
        <w:t xml:space="preserve">3) переезда несовершеннолетнего на новое место жительства (место пребывания) за пределы территории Архангельской области;</w:t>
      </w:r>
    </w:p>
    <w:bookmarkStart w:id="19433" w:name="P19433"/>
    <w:bookmarkEnd w:id="19433"/>
    <w:p>
      <w:pPr>
        <w:pStyle w:val="0"/>
        <w:spacing w:before="200" w:line-rule="auto"/>
        <w:ind w:firstLine="540"/>
        <w:jc w:val="both"/>
      </w:pPr>
      <w:r>
        <w:rPr>
          <w:sz w:val="20"/>
        </w:rPr>
        <w:t xml:space="preserve">4) смерти несовершеннолетнего, объявления его умершим, признания безвестно отсутствующим в соответствии с законодательством Российской Федерации;</w:t>
      </w:r>
    </w:p>
    <w:bookmarkStart w:id="19434" w:name="P19434"/>
    <w:bookmarkEnd w:id="19434"/>
    <w:p>
      <w:pPr>
        <w:pStyle w:val="0"/>
        <w:spacing w:before="200" w:line-rule="auto"/>
        <w:ind w:firstLine="540"/>
        <w:jc w:val="both"/>
      </w:pPr>
      <w:r>
        <w:rPr>
          <w:sz w:val="20"/>
        </w:rPr>
        <w:t xml:space="preserve">5) смерти гражданина, указанного в </w:t>
      </w:r>
      <w:hyperlink w:history="0" w:anchor="P19344" w:tooltip="2) один из родителей (иных законных представителей), сопровождающий несовершеннолетнего гражданина из числа лиц, указанных в подпункте 1 пункта 2 настоящего Порядка.">
        <w:r>
          <w:rPr>
            <w:sz w:val="20"/>
            <w:color w:val="0000ff"/>
          </w:rPr>
          <w:t xml:space="preserve">подпункте 2 пункта 2</w:t>
        </w:r>
      </w:hyperlink>
      <w:r>
        <w:rPr>
          <w:sz w:val="20"/>
        </w:rPr>
        <w:t xml:space="preserve"> настоящего Порядка, объявления его умершим, признания безвестно отсутствующим в соответствии с законодательством Российской Федерации;</w:t>
      </w:r>
    </w:p>
    <w:p>
      <w:pPr>
        <w:pStyle w:val="0"/>
        <w:spacing w:before="200" w:line-rule="auto"/>
        <w:ind w:firstLine="540"/>
        <w:jc w:val="both"/>
      </w:pPr>
      <w:r>
        <w:rPr>
          <w:sz w:val="20"/>
        </w:rPr>
        <w:t xml:space="preserve">6) отсутствия у государственного учреждения информации, указанной в </w:t>
      </w:r>
      <w:hyperlink w:history="0" w:anchor="P19398" w:tooltip="16. Фонд до 21-го числа месяца, следующего за месяцем оказания специализированной медицинской помощи, представляет в государственное учреждение информацию о количестве посещений гражданином, указанным в подпункте 1 пункта 2 настоящего Порядка, медицинской организации.">
        <w:r>
          <w:rPr>
            <w:sz w:val="20"/>
            <w:color w:val="0000ff"/>
          </w:rPr>
          <w:t xml:space="preserve">пункте 16</w:t>
        </w:r>
      </w:hyperlink>
      <w:r>
        <w:rPr>
          <w:sz w:val="20"/>
        </w:rPr>
        <w:t xml:space="preserve"> настоящего Порядка, в отношении гражданина, указанного в </w:t>
      </w:r>
      <w:hyperlink w:history="0" w:anchor="P19343" w:tooltip="1) граждане, проживающие на территории Архангельской области, страдающие хронической почечной недостаточностью, нуждающиеся в специализированной медицинской помощи и получающие в связи с этим специализированную медицинскую помощь в медицинских организациях;">
        <w:r>
          <w:rPr>
            <w:sz w:val="20"/>
            <w:color w:val="0000ff"/>
          </w:rPr>
          <w:t xml:space="preserve">подпункте 1 пункта 2</w:t>
        </w:r>
      </w:hyperlink>
      <w:r>
        <w:rPr>
          <w:sz w:val="20"/>
        </w:rPr>
        <w:t xml:space="preserve"> настоящего Порядка, в течение шести месяцев с даты принятия решения, указанного в </w:t>
      </w:r>
      <w:hyperlink w:history="0" w:anchor="P19374" w:tooltip="1) о предоставлении меры социальной поддержки;">
        <w:r>
          <w:rPr>
            <w:sz w:val="20"/>
            <w:color w:val="0000ff"/>
          </w:rPr>
          <w:t xml:space="preserve">подпункте 1 пункта 8</w:t>
        </w:r>
      </w:hyperlink>
      <w:r>
        <w:rPr>
          <w:sz w:val="20"/>
        </w:rPr>
        <w:t xml:space="preserve"> настоящего Порядка.</w:t>
      </w:r>
    </w:p>
    <w:p>
      <w:pPr>
        <w:pStyle w:val="0"/>
        <w:spacing w:before="200" w:line-rule="auto"/>
        <w:ind w:firstLine="540"/>
        <w:jc w:val="both"/>
      </w:pPr>
      <w:r>
        <w:rPr>
          <w:sz w:val="20"/>
        </w:rPr>
        <w:t xml:space="preserve">25. Решение о прекращении предоставления меры социальной поддержки принимается государственным учреждением в течение пяти рабочих дней со дня установления оснований, предусмотренных </w:t>
      </w:r>
      <w:hyperlink w:history="0" w:anchor="P19424" w:tooltip="23. Предоставление меры социальной поддержки для граждан, указанных в подпункте 1 пункта 2 настоящего Порядка, прекращается в следующих случаях:">
        <w:r>
          <w:rPr>
            <w:sz w:val="20"/>
            <w:color w:val="0000ff"/>
          </w:rPr>
          <w:t xml:space="preserve">пунктами 23</w:t>
        </w:r>
      </w:hyperlink>
      <w:r>
        <w:rPr>
          <w:sz w:val="20"/>
        </w:rPr>
        <w:t xml:space="preserve"> и </w:t>
      </w:r>
      <w:hyperlink w:history="0" w:anchor="P19429" w:tooltip="24. Предоставление меры социальной поддержки для граждан, указанных в подпункте 2 пункта 2 настоящего Порядка, прекращается в следующих случаях:">
        <w:r>
          <w:rPr>
            <w:sz w:val="20"/>
            <w:color w:val="0000ff"/>
          </w:rPr>
          <w:t xml:space="preserve">24</w:t>
        </w:r>
      </w:hyperlink>
      <w:r>
        <w:rPr>
          <w:sz w:val="20"/>
        </w:rPr>
        <w:t xml:space="preserve"> настоящего Порядка.</w:t>
      </w:r>
    </w:p>
    <w:p>
      <w:pPr>
        <w:pStyle w:val="0"/>
        <w:jc w:val="both"/>
      </w:pPr>
      <w:r>
        <w:rPr>
          <w:sz w:val="20"/>
        </w:rPr>
      </w:r>
    </w:p>
    <w:p>
      <w:pPr>
        <w:pStyle w:val="2"/>
        <w:outlineLvl w:val="1"/>
        <w:jc w:val="center"/>
      </w:pPr>
      <w:r>
        <w:rPr>
          <w:sz w:val="20"/>
        </w:rPr>
        <w:t xml:space="preserve">VI. Порядок финансирования денежной выплаты</w:t>
      </w:r>
    </w:p>
    <w:p>
      <w:pPr>
        <w:pStyle w:val="0"/>
        <w:jc w:val="both"/>
      </w:pPr>
      <w:r>
        <w:rPr>
          <w:sz w:val="20"/>
        </w:rPr>
      </w:r>
    </w:p>
    <w:p>
      <w:pPr>
        <w:pStyle w:val="0"/>
        <w:ind w:firstLine="540"/>
        <w:jc w:val="both"/>
      </w:pPr>
      <w:r>
        <w:rPr>
          <w:sz w:val="20"/>
        </w:rPr>
        <w:t xml:space="preserve">26. Государственное учреждение:</w:t>
      </w:r>
    </w:p>
    <w:p>
      <w:pPr>
        <w:pStyle w:val="0"/>
        <w:spacing w:before="200" w:line-rule="auto"/>
        <w:ind w:firstLine="540"/>
        <w:jc w:val="both"/>
      </w:pPr>
      <w:r>
        <w:rPr>
          <w:sz w:val="20"/>
        </w:rPr>
        <w:t xml:space="preserve">1) заключает соглашение с фондом об информационном взаимодействии;</w:t>
      </w:r>
    </w:p>
    <w:p>
      <w:pPr>
        <w:pStyle w:val="0"/>
        <w:spacing w:before="200" w:line-rule="auto"/>
        <w:ind w:firstLine="540"/>
        <w:jc w:val="both"/>
      </w:pPr>
      <w:r>
        <w:rPr>
          <w:sz w:val="20"/>
        </w:rPr>
        <w:t xml:space="preserve">2) заключает договоры с российскими кредитными организациями, указанными в заявлениях граждан, о перечислении сумм денежной выплаты;</w:t>
      </w:r>
    </w:p>
    <w:p>
      <w:pPr>
        <w:pStyle w:val="0"/>
        <w:spacing w:before="200" w:line-rule="auto"/>
        <w:ind w:firstLine="540"/>
        <w:jc w:val="both"/>
      </w:pPr>
      <w:r>
        <w:rPr>
          <w:sz w:val="20"/>
        </w:rPr>
        <w:t xml:space="preserve">3) осуществляет расчет и назначение денежной выплаты;</w:t>
      </w:r>
    </w:p>
    <w:p>
      <w:pPr>
        <w:pStyle w:val="0"/>
        <w:spacing w:before="200" w:line-rule="auto"/>
        <w:ind w:firstLine="540"/>
        <w:jc w:val="both"/>
      </w:pPr>
      <w:r>
        <w:rPr>
          <w:sz w:val="20"/>
        </w:rPr>
        <w:t xml:space="preserve">4) представляет до 22-го числа каждого месяца в министерство труда, занятости и социального развития Архангельской области (далее - министерство) заявку на финансирование по начисленным суммам денежной выплаты с учетом оплаты услуг кредитных организаций;</w:t>
      </w:r>
    </w:p>
    <w:p>
      <w:pPr>
        <w:pStyle w:val="0"/>
        <w:spacing w:before="200" w:line-rule="auto"/>
        <w:ind w:firstLine="540"/>
        <w:jc w:val="both"/>
      </w:pPr>
      <w:r>
        <w:rPr>
          <w:sz w:val="20"/>
        </w:rPr>
        <w:t xml:space="preserve">5) представляет в кредитные организации выплатные документы для непосредственной выплаты сумм денежной выплаты.</w:t>
      </w:r>
    </w:p>
    <w:p>
      <w:pPr>
        <w:pStyle w:val="0"/>
        <w:spacing w:before="200" w:line-rule="auto"/>
        <w:ind w:firstLine="540"/>
        <w:jc w:val="both"/>
      </w:pPr>
      <w:r>
        <w:rPr>
          <w:sz w:val="20"/>
        </w:rPr>
        <w:t xml:space="preserve">27. Министерство, являясь главным распорядителем средств, предусмотренных в областном бюджете на предоставление денежной выплаты, на основании заявки, представленной государственным учреждением, до 24-го числа каждого месяца представляет в министерство финансов Архангельской области (далее - министерство финансов) заявку на финансирование предоставления денежной выплаты.</w:t>
      </w:r>
    </w:p>
    <w:p>
      <w:pPr>
        <w:pStyle w:val="0"/>
        <w:spacing w:before="200" w:line-rule="auto"/>
        <w:ind w:firstLine="540"/>
        <w:jc w:val="both"/>
      </w:pPr>
      <w:r>
        <w:rPr>
          <w:sz w:val="20"/>
        </w:rPr>
        <w:t xml:space="preserve">28.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29.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предоставляемой денежной выплаты на лицевые счета государственного учреждения.</w:t>
      </w:r>
    </w:p>
    <w:p>
      <w:pPr>
        <w:pStyle w:val="0"/>
        <w:spacing w:before="200" w:line-rule="auto"/>
        <w:ind w:firstLine="540"/>
        <w:jc w:val="both"/>
      </w:pPr>
      <w:r>
        <w:rPr>
          <w:sz w:val="20"/>
        </w:rPr>
        <w:t xml:space="preserve">30.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заявки на кассовый расход для перечисления сумм денежной выплаты.</w:t>
      </w:r>
    </w:p>
    <w:p>
      <w:pPr>
        <w:pStyle w:val="0"/>
        <w:spacing w:before="200" w:line-rule="auto"/>
        <w:ind w:firstLine="540"/>
        <w:jc w:val="both"/>
      </w:pPr>
      <w:r>
        <w:rPr>
          <w:sz w:val="20"/>
        </w:rPr>
        <w:t xml:space="preserve">31. Государственное учреждение до 10-го числа каждого месяца, следующего за отчетным, представляет в министерство отчет о произведенных кассовых расходах.</w:t>
      </w:r>
    </w:p>
    <w:p>
      <w:pPr>
        <w:pStyle w:val="0"/>
        <w:spacing w:before="200" w:line-rule="auto"/>
        <w:ind w:firstLine="540"/>
        <w:jc w:val="both"/>
      </w:pPr>
      <w:r>
        <w:rPr>
          <w:sz w:val="20"/>
        </w:rPr>
        <w:t xml:space="preserve">32. Министерство на основании представленного государственным учреждением отчета о произведенных кассовых расходах подготавливает отчет о произведенных кассовых расходах по форме, установленной министерством финансов, и представляет его до 15-го числа каждого месяца, следующего за отчетным, в министерство финансов.</w:t>
      </w:r>
    </w:p>
    <w:p>
      <w:pPr>
        <w:pStyle w:val="0"/>
        <w:spacing w:before="200" w:line-rule="auto"/>
        <w:ind w:firstLine="540"/>
        <w:jc w:val="both"/>
      </w:pPr>
      <w:r>
        <w:rPr>
          <w:sz w:val="20"/>
        </w:rPr>
        <w:t xml:space="preserve">33. Контроль за целевым использованием бюджетных средств, направленных на предоставление денежной выплаты, осуществляется министерством и органами государственного финансового контроля Архангельской области.</w:t>
      </w:r>
    </w:p>
    <w:p>
      <w:pPr>
        <w:pStyle w:val="0"/>
        <w:spacing w:before="200" w:line-rule="auto"/>
        <w:ind w:firstLine="540"/>
        <w:jc w:val="both"/>
      </w:pPr>
      <w:r>
        <w:rPr>
          <w:sz w:val="20"/>
        </w:rPr>
        <w:t xml:space="preserve">34. Ответственность за нецелевое использование бюджетных средств, направленных на предоставление денежной выплаты, несут министерство и государственное учреждение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предоставления меры</w:t>
      </w:r>
    </w:p>
    <w:p>
      <w:pPr>
        <w:pStyle w:val="0"/>
        <w:jc w:val="right"/>
      </w:pPr>
      <w:r>
        <w:rPr>
          <w:sz w:val="20"/>
        </w:rPr>
        <w:t xml:space="preserve">социальной поддержки гражданам,</w:t>
      </w:r>
    </w:p>
    <w:p>
      <w:pPr>
        <w:pStyle w:val="0"/>
        <w:jc w:val="right"/>
      </w:pPr>
      <w:r>
        <w:rPr>
          <w:sz w:val="20"/>
        </w:rPr>
        <w:t xml:space="preserve">страдающим хронической</w:t>
      </w:r>
    </w:p>
    <w:p>
      <w:pPr>
        <w:pStyle w:val="0"/>
        <w:jc w:val="right"/>
      </w:pPr>
      <w:r>
        <w:rPr>
          <w:sz w:val="20"/>
        </w:rPr>
        <w:t xml:space="preserve">почечной недостаточностью,</w:t>
      </w:r>
    </w:p>
    <w:p>
      <w:pPr>
        <w:pStyle w:val="0"/>
        <w:jc w:val="right"/>
      </w:pPr>
      <w:r>
        <w:rPr>
          <w:sz w:val="20"/>
        </w:rPr>
        <w:t xml:space="preserve">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692" w:tooltip="Постановление Правительства Архангельской области от 26.08.2020 N 531-пп &quot;О внесении изменений в некоторые постановления Правительства Архангельской области&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26.08.2020 N 531-пп)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"______________________________________"</w:t>
      </w:r>
    </w:p>
    <w:p>
      <w:pPr>
        <w:pStyle w:val="1"/>
        <w:jc w:val="both"/>
      </w:pPr>
      <w:r>
        <w:rPr>
          <w:sz w:val="20"/>
        </w:rPr>
        <w:t xml:space="preserve">                                   от 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________________________________________</w:t>
      </w:r>
    </w:p>
    <w:p>
      <w:pPr>
        <w:pStyle w:val="1"/>
        <w:jc w:val="both"/>
      </w:pPr>
      <w:r>
        <w:rPr>
          <w:sz w:val="20"/>
        </w:rPr>
        <w:t xml:space="preserve">                                   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документ, удостоверяющий личность,</w:t>
      </w:r>
    </w:p>
    <w:p>
      <w:pPr>
        <w:pStyle w:val="1"/>
        <w:jc w:val="both"/>
      </w:pPr>
      <w:r>
        <w:rPr>
          <w:sz w:val="20"/>
        </w:rPr>
        <w:t xml:space="preserve">                                   ________________________________________</w:t>
      </w:r>
    </w:p>
    <w:p>
      <w:pPr>
        <w:pStyle w:val="1"/>
        <w:jc w:val="both"/>
      </w:pPr>
      <w:r>
        <w:rPr>
          <w:sz w:val="20"/>
        </w:rPr>
        <w:t xml:space="preserve">                                               (наименование)</w:t>
      </w:r>
    </w:p>
    <w:p>
      <w:pPr>
        <w:pStyle w:val="1"/>
        <w:jc w:val="both"/>
      </w:pPr>
      <w:r>
        <w:rPr>
          <w:sz w:val="20"/>
        </w:rPr>
        <w:t xml:space="preserve">                                   ________________________________________</w:t>
      </w:r>
    </w:p>
    <w:p>
      <w:pPr>
        <w:pStyle w:val="1"/>
        <w:jc w:val="both"/>
      </w:pPr>
      <w:r>
        <w:rPr>
          <w:sz w:val="20"/>
        </w:rPr>
        <w:t xml:space="preserve">                                    (серия, номер, кем выдан, дата выдачи)</w:t>
      </w:r>
    </w:p>
    <w:p>
      <w:pPr>
        <w:pStyle w:val="1"/>
        <w:jc w:val="both"/>
      </w:pPr>
      <w:r>
        <w:rPr>
          <w:sz w:val="20"/>
        </w:rPr>
        <w:t xml:space="preserve">                                   ________________________________________</w:t>
      </w:r>
    </w:p>
    <w:p>
      <w:pPr>
        <w:pStyle w:val="1"/>
        <w:jc w:val="both"/>
      </w:pPr>
      <w:r>
        <w:rPr>
          <w:sz w:val="20"/>
        </w:rPr>
        <w:t xml:space="preserve">                                   номер контактного телефона</w:t>
      </w:r>
    </w:p>
    <w:p>
      <w:pPr>
        <w:pStyle w:val="1"/>
        <w:jc w:val="both"/>
      </w:pPr>
      <w:r>
        <w:rPr>
          <w:sz w:val="20"/>
        </w:rPr>
        <w:t xml:space="preserve">                                   ________________________________________</w:t>
      </w:r>
    </w:p>
    <w:p>
      <w:pPr>
        <w:pStyle w:val="1"/>
        <w:jc w:val="both"/>
      </w:pPr>
      <w:r>
        <w:rPr>
          <w:sz w:val="20"/>
        </w:rPr>
      </w:r>
    </w:p>
    <w:bookmarkStart w:id="19492" w:name="P19492"/>
    <w:bookmarkEnd w:id="19492"/>
    <w:p>
      <w:pPr>
        <w:pStyle w:val="1"/>
        <w:jc w:val="both"/>
      </w:pPr>
      <w:r>
        <w:rPr>
          <w:sz w:val="20"/>
        </w:rPr>
        <w:t xml:space="preserve">                                 ЗАЯВЛЕНИЕ</w:t>
      </w:r>
    </w:p>
    <w:p>
      <w:pPr>
        <w:pStyle w:val="1"/>
        <w:jc w:val="both"/>
      </w:pPr>
      <w:r>
        <w:rPr>
          <w:sz w:val="20"/>
        </w:rPr>
        <w:t xml:space="preserve">                о предоставлении меры социальной поддержки</w:t>
      </w:r>
    </w:p>
    <w:p>
      <w:pPr>
        <w:pStyle w:val="1"/>
        <w:jc w:val="both"/>
      </w:pPr>
      <w:r>
        <w:rPr>
          <w:sz w:val="20"/>
        </w:rPr>
      </w:r>
    </w:p>
    <w:p>
      <w:pPr>
        <w:pStyle w:val="1"/>
        <w:jc w:val="both"/>
      </w:pPr>
      <w:r>
        <w:rPr>
          <w:sz w:val="20"/>
        </w:rPr>
        <w:t xml:space="preserve">    Прошу  в  соответствии  с  областным  законом  от  14 февраля 2020 года</w:t>
      </w:r>
    </w:p>
    <w:p>
      <w:pPr>
        <w:pStyle w:val="1"/>
        <w:jc w:val="both"/>
      </w:pPr>
      <w:r>
        <w:rPr>
          <w:sz w:val="20"/>
        </w:rPr>
        <w:t xml:space="preserve">N   218-14-ОЗ   "О  социальной  поддержке  граждан,  страдающих хронической</w:t>
      </w:r>
    </w:p>
    <w:p>
      <w:pPr>
        <w:pStyle w:val="1"/>
        <w:jc w:val="both"/>
      </w:pPr>
      <w:r>
        <w:rPr>
          <w:sz w:val="20"/>
        </w:rPr>
        <w:t xml:space="preserve">почечной  недостаточностью,  в Архангельской области" назначить ежемесячную</w:t>
      </w:r>
    </w:p>
    <w:p>
      <w:pPr>
        <w:pStyle w:val="1"/>
        <w:jc w:val="both"/>
      </w:pPr>
      <w:r>
        <w:rPr>
          <w:sz w:val="20"/>
        </w:rPr>
        <w:t xml:space="preserve">денежную выплату на проезд к месту нахождения 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медицинской организации Архангельской области)</w:t>
      </w:r>
    </w:p>
    <w:p>
      <w:pPr>
        <w:pStyle w:val="1"/>
        <w:jc w:val="both"/>
      </w:pPr>
      <w:r>
        <w:rPr>
          <w:sz w:val="20"/>
        </w:rPr>
        <w:t xml:space="preserve">для получения специализированной медицинской помощи методами заместительной</w:t>
      </w:r>
    </w:p>
    <w:p>
      <w:pPr>
        <w:pStyle w:val="1"/>
        <w:jc w:val="both"/>
      </w:pPr>
      <w:r>
        <w:rPr>
          <w:sz w:val="20"/>
        </w:rPr>
        <w:t xml:space="preserve">почечной  терапии  (гемодиализ,  перитонеальный  диализ) и обратно (далее -</w:t>
      </w:r>
    </w:p>
    <w:p>
      <w:pPr>
        <w:pStyle w:val="1"/>
        <w:jc w:val="both"/>
      </w:pPr>
      <w:r>
        <w:rPr>
          <w:sz w:val="20"/>
        </w:rPr>
        <w:t xml:space="preserve">денежная выплата), для меня/несовершеннолетнего ребенка</w:t>
      </w:r>
    </w:p>
    <w:p>
      <w:pPr>
        <w:pStyle w:val="1"/>
        <w:jc w:val="both"/>
      </w:pPr>
      <w:r>
        <w:rPr>
          <w:sz w:val="20"/>
        </w:rPr>
        <w:t xml:space="preserve">                                 (нужное подчеркнуть)</w:t>
      </w:r>
    </w:p>
    <w:p>
      <w:pPr>
        <w:pStyle w:val="1"/>
        <w:jc w:val="both"/>
      </w:pPr>
      <w:r>
        <w:rPr>
          <w:sz w:val="20"/>
        </w:rPr>
        <w:t xml:space="preserve">____________________________________________________________________________</w:t>
      </w:r>
    </w:p>
    <w:p>
      <w:pPr>
        <w:pStyle w:val="1"/>
        <w:jc w:val="both"/>
      </w:pPr>
      <w:r>
        <w:rPr>
          <w:sz w:val="20"/>
        </w:rPr>
        <w:t xml:space="preserve">(фамилия, имя, отчество (при наличии) несовершеннолетнего)</w:t>
      </w:r>
    </w:p>
    <w:p>
      <w:pPr>
        <w:pStyle w:val="1"/>
        <w:jc w:val="both"/>
      </w:pPr>
      <w:r>
        <w:rPr>
          <w:sz w:val="20"/>
        </w:rPr>
        <w:t xml:space="preserve">законным представителем, которого я являюсь на основании __________________</w:t>
      </w:r>
    </w:p>
    <w:p>
      <w:pPr>
        <w:pStyle w:val="1"/>
        <w:jc w:val="both"/>
      </w:pPr>
      <w:r>
        <w:rPr>
          <w:sz w:val="20"/>
        </w:rPr>
        <w:t xml:space="preserve">___________________________________________________________________________</w:t>
      </w:r>
    </w:p>
    <w:p>
      <w:pPr>
        <w:pStyle w:val="1"/>
        <w:jc w:val="both"/>
      </w:pPr>
      <w:r>
        <w:rPr>
          <w:sz w:val="20"/>
        </w:rPr>
        <w:t xml:space="preserve">    (реквизиты договора о приемной семье, с кем и когда заключен - при</w:t>
      </w:r>
    </w:p>
    <w:p>
      <w:pPr>
        <w:pStyle w:val="1"/>
        <w:jc w:val="both"/>
      </w:pPr>
      <w:r>
        <w:rPr>
          <w:sz w:val="20"/>
        </w:rPr>
        <w:t xml:space="preserve">   обращении приемного родителя; реквизиты решения (акта) органа опеки и</w:t>
      </w:r>
    </w:p>
    <w:p>
      <w:pPr>
        <w:pStyle w:val="1"/>
        <w:jc w:val="both"/>
      </w:pPr>
      <w:r>
        <w:rPr>
          <w:sz w:val="20"/>
        </w:rPr>
        <w:t xml:space="preserve"> попечительства о назначении ребенку опекуна (попечителя) - при обращении</w:t>
      </w:r>
    </w:p>
    <w:p>
      <w:pPr>
        <w:pStyle w:val="1"/>
        <w:jc w:val="both"/>
      </w:pPr>
      <w:r>
        <w:rPr>
          <w:sz w:val="20"/>
        </w:rPr>
        <w:t xml:space="preserve">                           опекуна (попечителя)</w:t>
      </w:r>
    </w:p>
    <w:p>
      <w:pPr>
        <w:pStyle w:val="1"/>
        <w:jc w:val="both"/>
      </w:pPr>
      <w:r>
        <w:rPr>
          <w:sz w:val="20"/>
        </w:rPr>
        <w:t xml:space="preserve">    Прошу перечислять денежную выплату на счет N 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(сведения о реквизитах счета, открытого в российской кредитной организации)</w:t>
      </w:r>
    </w:p>
    <w:p>
      <w:pPr>
        <w:pStyle w:val="1"/>
        <w:jc w:val="both"/>
      </w:pPr>
      <w:r>
        <w:rPr>
          <w:sz w:val="20"/>
        </w:rPr>
        <w:t xml:space="preserve">    Уведомления  о  принимаемых решениях в ходе предоставления мне права на</w:t>
      </w:r>
    </w:p>
    <w:p>
      <w:pPr>
        <w:pStyle w:val="1"/>
        <w:jc w:val="both"/>
      </w:pPr>
      <w:r>
        <w:rPr>
          <w:sz w:val="20"/>
        </w:rPr>
        <w:t xml:space="preserve">денежную выплату прошу направлять:</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w:t>
      </w:r>
    </w:p>
    <w:p>
      <w:pPr>
        <w:pStyle w:val="1"/>
        <w:jc w:val="both"/>
      </w:pPr>
      <w:r>
        <w:rPr>
          <w:sz w:val="20"/>
        </w:rPr>
        <w:t xml:space="preserve">    ┌───┬───┬───┬───┬───┬───┬───┬───┬──┬──┬──┐</w:t>
      </w:r>
    </w:p>
    <w:p>
      <w:pPr>
        <w:pStyle w:val="1"/>
        <w:jc w:val="both"/>
      </w:pPr>
      <w:r>
        <w:rPr>
          <w:sz w:val="20"/>
        </w:rPr>
        <w:t xml:space="preserve">    │   │   │   │   │   │   │   │   │  │  │; │</w:t>
      </w:r>
    </w:p>
    <w:p>
      <w:pPr>
        <w:pStyle w:val="1"/>
        <w:jc w:val="both"/>
      </w:pPr>
      <w:r>
        <w:rPr>
          <w:sz w:val="20"/>
        </w:rPr>
        <w:t xml:space="preserve">    └───┴───┴───┴───┴───┴───┴───┴───┴──┴──┴──┘</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мною  в настоящем согласии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согласии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_________________.</w:t>
      </w:r>
    </w:p>
    <w:p>
      <w:pPr>
        <w:pStyle w:val="1"/>
        <w:jc w:val="both"/>
      </w:pPr>
      <w:r>
        <w:rPr>
          <w:sz w:val="20"/>
        </w:rPr>
        <w:t xml:space="preserve">                 (подпись)</w:t>
      </w:r>
    </w:p>
    <w:p>
      <w:pPr>
        <w:pStyle w:val="1"/>
        <w:jc w:val="both"/>
      </w:pPr>
      <w:r>
        <w:rPr>
          <w:sz w:val="20"/>
        </w:rPr>
        <w:t xml:space="preserve">    В   случае   изменения   сведений,  указанных  в  настоящем  заявлении,</w:t>
      </w:r>
    </w:p>
    <w:p>
      <w:pPr>
        <w:pStyle w:val="1"/>
        <w:jc w:val="both"/>
      </w:pPr>
      <w:r>
        <w:rPr>
          <w:sz w:val="20"/>
        </w:rPr>
        <w:t xml:space="preserve">отсутствия  необходимости оказания специализированной медицинской помощи, а</w:t>
      </w:r>
    </w:p>
    <w:p>
      <w:pPr>
        <w:pStyle w:val="1"/>
        <w:jc w:val="both"/>
      </w:pPr>
      <w:r>
        <w:rPr>
          <w:sz w:val="20"/>
        </w:rPr>
        <w:t xml:space="preserve">также  в  случаях изменения места жительства (пребывания) обязуюсь сообщить</w:t>
      </w:r>
    </w:p>
    <w:p>
      <w:pPr>
        <w:pStyle w:val="1"/>
        <w:jc w:val="both"/>
      </w:pPr>
      <w:r>
        <w:rPr>
          <w:sz w:val="20"/>
        </w:rPr>
        <w:t xml:space="preserve">об  этом в государственное учреждение не позднее 10 дней со дня наступления</w:t>
      </w:r>
    </w:p>
    <w:p>
      <w:pPr>
        <w:pStyle w:val="1"/>
        <w:jc w:val="both"/>
      </w:pPr>
      <w:r>
        <w:rPr>
          <w:sz w:val="20"/>
        </w:rPr>
        <w:t xml:space="preserve">перечисленных обстоятельств.</w:t>
      </w:r>
    </w:p>
    <w:p>
      <w:pPr>
        <w:pStyle w:val="1"/>
        <w:jc w:val="both"/>
      </w:pPr>
      <w:r>
        <w:rPr>
          <w:sz w:val="20"/>
        </w:rPr>
        <w:t xml:space="preserve">    Достоверность и полноту настоящих сведений подтверждаю.</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действующий(ая)  за себя, от имени ребенка (детей), законным представителем</w:t>
      </w:r>
    </w:p>
    <w:p>
      <w:pPr>
        <w:pStyle w:val="1"/>
        <w:jc w:val="both"/>
      </w:pPr>
      <w:r>
        <w:rPr>
          <w:sz w:val="20"/>
        </w:rPr>
        <w:t xml:space="preserve">которого (которых) являюсь,________________________________________________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несовершеннолетнего)</w:t>
      </w:r>
    </w:p>
    <w:p>
      <w:pPr>
        <w:pStyle w:val="1"/>
        <w:jc w:val="both"/>
      </w:pPr>
      <w:r>
        <w:rPr>
          <w:sz w:val="20"/>
        </w:rPr>
        <w:t xml:space="preserve">___________________________________________________________________________</w:t>
      </w:r>
    </w:p>
    <w:p>
      <w:pPr>
        <w:pStyle w:val="1"/>
        <w:jc w:val="both"/>
      </w:pPr>
      <w:r>
        <w:rPr>
          <w:sz w:val="20"/>
        </w:rPr>
        <w:t xml:space="preserve">(реквизиты документа, удостоверяющего личность несовершеннолетнего (серия,</w:t>
      </w:r>
    </w:p>
    <w:p>
      <w:pPr>
        <w:pStyle w:val="1"/>
        <w:jc w:val="both"/>
      </w:pPr>
      <w:r>
        <w:rPr>
          <w:sz w:val="20"/>
        </w:rPr>
        <w:t xml:space="preserve">номер, дата выдачи, орган, выдавший документ), указываются в соответствии с</w:t>
      </w:r>
    </w:p>
    <w:p>
      <w:pPr>
        <w:pStyle w:val="1"/>
        <w:jc w:val="both"/>
      </w:pPr>
      <w:r>
        <w:rPr>
          <w:sz w:val="20"/>
        </w:rPr>
        <w:t xml:space="preserve">    реквизитами свидетельства о рождении ребенка, не достигшего 14 лет,</w:t>
      </w:r>
    </w:p>
    <w:p>
      <w:pPr>
        <w:pStyle w:val="1"/>
        <w:jc w:val="both"/>
      </w:pPr>
      <w:r>
        <w:rPr>
          <w:sz w:val="20"/>
        </w:rPr>
        <w:t xml:space="preserve">         паспорта несовершеннолетнего, достигшего возраста 14 лет)</w:t>
      </w:r>
    </w:p>
    <w:p>
      <w:pPr>
        <w:pStyle w:val="1"/>
        <w:jc w:val="both"/>
      </w:pPr>
      <w:r>
        <w:rPr>
          <w:sz w:val="20"/>
        </w:rPr>
        <w:t xml:space="preserve">на  обработку  персональных  данных,  указанных  в  настоящем заявлении и в</w:t>
      </w:r>
    </w:p>
    <w:p>
      <w:pPr>
        <w:pStyle w:val="1"/>
        <w:jc w:val="both"/>
      </w:pPr>
      <w:r>
        <w:rPr>
          <w:sz w:val="20"/>
        </w:rPr>
        <w:t xml:space="preserve">прилагаемых  к нему документах, в целях предоставления ежемесячной денежной</w:t>
      </w:r>
    </w:p>
    <w:p>
      <w:pPr>
        <w:pStyle w:val="1"/>
        <w:jc w:val="both"/>
      </w:pPr>
      <w:r>
        <w:rPr>
          <w:sz w:val="20"/>
        </w:rPr>
        <w:t xml:space="preserve">выплаты на проезд к месту нахождения медицинской организации, расположенной</w:t>
      </w:r>
    </w:p>
    <w:p>
      <w:pPr>
        <w:pStyle w:val="1"/>
        <w:jc w:val="both"/>
      </w:pPr>
      <w:r>
        <w:rPr>
          <w:sz w:val="20"/>
        </w:rPr>
        <w:t xml:space="preserve">на  территории  Архангельской  области,  для  получения  специализированной</w:t>
      </w:r>
    </w:p>
    <w:p>
      <w:pPr>
        <w:pStyle w:val="1"/>
        <w:jc w:val="both"/>
      </w:pPr>
      <w:r>
        <w:rPr>
          <w:sz w:val="20"/>
        </w:rPr>
        <w:t xml:space="preserve">медицинской  помощи и обратно в соответствии с Порядком предоставления меры</w:t>
      </w:r>
    </w:p>
    <w:p>
      <w:pPr>
        <w:pStyle w:val="1"/>
        <w:jc w:val="both"/>
      </w:pPr>
      <w:r>
        <w:rPr>
          <w:sz w:val="20"/>
        </w:rPr>
        <w:t xml:space="preserve">социальной    поддержки    гражданам,   страдающим   хронической   почечной</w:t>
      </w:r>
    </w:p>
    <w:p>
      <w:pPr>
        <w:pStyle w:val="1"/>
        <w:jc w:val="both"/>
      </w:pPr>
      <w:r>
        <w:rPr>
          <w:sz w:val="20"/>
        </w:rPr>
        <w:t xml:space="preserve">недостаточностью,  в  Архангельской  области,  утвержденным  постановлением</w:t>
      </w:r>
    </w:p>
    <w:p>
      <w:pPr>
        <w:pStyle w:val="1"/>
        <w:jc w:val="both"/>
      </w:pPr>
      <w:r>
        <w:rPr>
          <w:sz w:val="20"/>
        </w:rPr>
        <w:t xml:space="preserve">Правительства  Архангельской  области  от  12  октября  2012 года N 464-пп,</w:t>
      </w:r>
    </w:p>
    <w:p>
      <w:pPr>
        <w:pStyle w:val="1"/>
        <w:jc w:val="both"/>
      </w:pPr>
      <w:r>
        <w:rPr>
          <w:sz w:val="20"/>
        </w:rPr>
        <w:t xml:space="preserve">государственным казенным учреждением Архангельской области "_______________</w:t>
      </w:r>
    </w:p>
    <w:p>
      <w:pPr>
        <w:pStyle w:val="1"/>
        <w:jc w:val="both"/>
      </w:pPr>
      <w:r>
        <w:rPr>
          <w:sz w:val="20"/>
        </w:rPr>
        <w:t xml:space="preserve">__________________________________________________________________________"</w:t>
      </w:r>
    </w:p>
    <w:p>
      <w:pPr>
        <w:pStyle w:val="1"/>
        <w:jc w:val="both"/>
      </w:pPr>
      <w:r>
        <w:rPr>
          <w:sz w:val="20"/>
        </w:rPr>
        <w:t xml:space="preserve">(далее - оператор), расположенным по адресу: 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государственным автономным учреждением Архангельской области "Архангельский</w:t>
      </w:r>
    </w:p>
    <w:p>
      <w:pPr>
        <w:pStyle w:val="1"/>
        <w:jc w:val="both"/>
      </w:pPr>
      <w:r>
        <w:rPr>
          <w:sz w:val="20"/>
        </w:rPr>
        <w:t xml:space="preserve">региональный  многофункциональный  центр  предоставления  государственных и</w:t>
      </w:r>
    </w:p>
    <w:p>
      <w:pPr>
        <w:pStyle w:val="1"/>
        <w:jc w:val="both"/>
      </w:pPr>
      <w:r>
        <w:rPr>
          <w:sz w:val="20"/>
        </w:rPr>
        <w:t xml:space="preserve">муниципальных услуг" (далее - оператор), расположенным по адресу: 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о  себе  и  ребенке (детях),  законным  представителем  которого  (которых)</w:t>
      </w:r>
    </w:p>
    <w:p>
      <w:pPr>
        <w:pStyle w:val="1"/>
        <w:jc w:val="both"/>
      </w:pPr>
      <w:r>
        <w:rPr>
          <w:sz w:val="20"/>
        </w:rPr>
        <w:t xml:space="preserve">являюсь,  в  соответствии  с  федеральными  законами  от  27 июля 2006 года</w:t>
      </w:r>
    </w:p>
    <w:p>
      <w:pPr>
        <w:pStyle w:val="1"/>
        <w:jc w:val="both"/>
      </w:pPr>
      <w:hyperlink w:history="0" r:id="rId1693"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w:t>
      </w:r>
    </w:p>
    <w:p>
      <w:pPr>
        <w:pStyle w:val="1"/>
        <w:jc w:val="both"/>
      </w:pPr>
      <w:r>
        <w:rPr>
          <w:sz w:val="20"/>
        </w:rPr>
        <w:t xml:space="preserve">и    от    27    июля    2006   года   </w:t>
      </w:r>
      <w:hyperlink w:history="0" r:id="rId1694"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w:t>
      </w:r>
    </w:p>
    <w:p>
      <w:pPr>
        <w:pStyle w:val="1"/>
        <w:jc w:val="both"/>
      </w:pPr>
      <w:r>
        <w:rPr>
          <w:sz w:val="20"/>
        </w:rPr>
        <w:t xml:space="preserve">______________________. (согласен/не согласен)</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 __________________ г. _________________ ___________________________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Примечание. Согласие на обработку персональных данных несовершеннолетних</w:t>
      </w:r>
    </w:p>
    <w:p>
      <w:pPr>
        <w:pStyle w:val="1"/>
        <w:jc w:val="both"/>
      </w:pPr>
      <w:r>
        <w:rPr>
          <w:sz w:val="20"/>
        </w:rPr>
        <w:t xml:space="preserve">            подписывают их законные представители.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r>
    </w:p>
    <w:p>
      <w:pPr>
        <w:pStyle w:val="1"/>
        <w:jc w:val="both"/>
      </w:pPr>
      <w:r>
        <w:rPr>
          <w:sz w:val="20"/>
        </w:rPr>
        <w:t xml:space="preserve">Заявление принял специалист _____________________ _____________________</w:t>
      </w:r>
    </w:p>
    <w:p>
      <w:pPr>
        <w:pStyle w:val="1"/>
        <w:jc w:val="both"/>
      </w:pPr>
      <w:r>
        <w:rPr>
          <w:sz w:val="20"/>
        </w:rPr>
        <w:t xml:space="preserve">                            (подпись специалиста) (расшифровка подписи)</w:t>
      </w:r>
    </w:p>
    <w:p>
      <w:pPr>
        <w:pStyle w:val="1"/>
        <w:jc w:val="both"/>
      </w:pPr>
      <w:r>
        <w:rPr>
          <w:sz w:val="20"/>
        </w:rPr>
      </w:r>
    </w:p>
    <w:p>
      <w:pPr>
        <w:pStyle w:val="1"/>
        <w:jc w:val="both"/>
      </w:pPr>
      <w:r>
        <w:rPr>
          <w:sz w:val="20"/>
        </w:rPr>
        <w:t xml:space="preserve">Регистрационный N _____________ "___" ____________ 20____ г.</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 "___" ____________ 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предоставления меры</w:t>
      </w:r>
    </w:p>
    <w:p>
      <w:pPr>
        <w:pStyle w:val="0"/>
        <w:jc w:val="right"/>
      </w:pPr>
      <w:r>
        <w:rPr>
          <w:sz w:val="20"/>
        </w:rPr>
        <w:t xml:space="preserve">социальной поддержки гражданам,</w:t>
      </w:r>
    </w:p>
    <w:p>
      <w:pPr>
        <w:pStyle w:val="0"/>
        <w:jc w:val="right"/>
      </w:pPr>
      <w:r>
        <w:rPr>
          <w:sz w:val="20"/>
        </w:rPr>
        <w:t xml:space="preserve">страдающим хронической</w:t>
      </w:r>
    </w:p>
    <w:p>
      <w:pPr>
        <w:pStyle w:val="0"/>
        <w:jc w:val="right"/>
      </w:pPr>
      <w:r>
        <w:rPr>
          <w:sz w:val="20"/>
        </w:rPr>
        <w:t xml:space="preserve">почечной недостаточностью,</w:t>
      </w:r>
    </w:p>
    <w:p>
      <w:pPr>
        <w:pStyle w:val="0"/>
        <w:jc w:val="right"/>
      </w:pPr>
      <w:r>
        <w:rPr>
          <w:sz w:val="20"/>
        </w:rPr>
        <w:t xml:space="preserve">в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"______________________________________"</w:t>
      </w:r>
    </w:p>
    <w:p>
      <w:pPr>
        <w:pStyle w:val="1"/>
        <w:jc w:val="both"/>
      </w:pPr>
      <w:r>
        <w:rPr>
          <w:sz w:val="20"/>
        </w:rPr>
        <w:t xml:space="preserve">                                  от 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________________________________________</w:t>
      </w:r>
    </w:p>
    <w:p>
      <w:pPr>
        <w:pStyle w:val="1"/>
        <w:jc w:val="both"/>
      </w:pPr>
      <w:r>
        <w:rPr>
          <w:sz w:val="20"/>
        </w:rPr>
        <w:t xml:space="preserve">                                  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документ, удостоверяющий личность,</w:t>
      </w:r>
    </w:p>
    <w:p>
      <w:pPr>
        <w:pStyle w:val="1"/>
        <w:jc w:val="both"/>
      </w:pPr>
      <w:r>
        <w:rPr>
          <w:sz w:val="20"/>
        </w:rPr>
        <w:t xml:space="preserve">                                  ________________________________________</w:t>
      </w:r>
    </w:p>
    <w:p>
      <w:pPr>
        <w:pStyle w:val="1"/>
        <w:jc w:val="both"/>
      </w:pPr>
      <w:r>
        <w:rPr>
          <w:sz w:val="20"/>
        </w:rPr>
        <w:t xml:space="preserve">                                              (наименование)</w:t>
      </w:r>
    </w:p>
    <w:p>
      <w:pPr>
        <w:pStyle w:val="1"/>
        <w:jc w:val="both"/>
      </w:pPr>
      <w:r>
        <w:rPr>
          <w:sz w:val="20"/>
        </w:rPr>
        <w:t xml:space="preserve">                                  ________________________________________</w:t>
      </w:r>
    </w:p>
    <w:p>
      <w:pPr>
        <w:pStyle w:val="1"/>
        <w:jc w:val="both"/>
      </w:pPr>
      <w:r>
        <w:rPr>
          <w:sz w:val="20"/>
        </w:rPr>
        <w:t xml:space="preserve">                                   (серия, номер, кем выдан, дата выдачи)</w:t>
      </w:r>
    </w:p>
    <w:p>
      <w:pPr>
        <w:pStyle w:val="1"/>
        <w:jc w:val="both"/>
      </w:pPr>
      <w:r>
        <w:rPr>
          <w:sz w:val="20"/>
        </w:rPr>
        <w:t xml:space="preserve">                                  ________________________________________</w:t>
      </w:r>
    </w:p>
    <w:p>
      <w:pPr>
        <w:pStyle w:val="1"/>
        <w:jc w:val="both"/>
      </w:pPr>
      <w:r>
        <w:rPr>
          <w:sz w:val="20"/>
        </w:rPr>
        <w:t xml:space="preserve">                                  номер контактного телефона</w:t>
      </w:r>
    </w:p>
    <w:p>
      <w:pPr>
        <w:pStyle w:val="1"/>
        <w:jc w:val="both"/>
      </w:pPr>
      <w:r>
        <w:rPr>
          <w:sz w:val="20"/>
        </w:rPr>
        <w:t xml:space="preserve">                                  ________________________________________</w:t>
      </w:r>
    </w:p>
    <w:p>
      <w:pPr>
        <w:pStyle w:val="1"/>
        <w:jc w:val="both"/>
      </w:pPr>
      <w:r>
        <w:rPr>
          <w:sz w:val="20"/>
        </w:rPr>
      </w:r>
    </w:p>
    <w:bookmarkStart w:id="19642" w:name="P19642"/>
    <w:bookmarkEnd w:id="19642"/>
    <w:p>
      <w:pPr>
        <w:pStyle w:val="1"/>
        <w:jc w:val="both"/>
      </w:pPr>
      <w:r>
        <w:rPr>
          <w:sz w:val="20"/>
        </w:rPr>
        <w:t xml:space="preserve">                                 СОГЛАСИЕ</w:t>
      </w:r>
    </w:p>
    <w:p>
      <w:pPr>
        <w:pStyle w:val="1"/>
        <w:jc w:val="both"/>
      </w:pPr>
      <w:r>
        <w:rPr>
          <w:sz w:val="20"/>
        </w:rPr>
        <w:t xml:space="preserve">           на разглашение сведений, составляющих врачебную тайну</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действующий(ая)  за себя, от имени ребенка (детей), законным представителем</w:t>
      </w:r>
    </w:p>
    <w:p>
      <w:pPr>
        <w:pStyle w:val="1"/>
        <w:jc w:val="both"/>
      </w:pPr>
      <w:r>
        <w:rPr>
          <w:sz w:val="20"/>
        </w:rPr>
        <w:t xml:space="preserve">которого (которых) являюсь,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несовершеннолетнего)</w:t>
      </w:r>
    </w:p>
    <w:p>
      <w:pPr>
        <w:pStyle w:val="1"/>
        <w:jc w:val="both"/>
      </w:pPr>
      <w:r>
        <w:rPr>
          <w:sz w:val="20"/>
        </w:rPr>
        <w:t xml:space="preserve">___________________________________________________________________________</w:t>
      </w:r>
    </w:p>
    <w:p>
      <w:pPr>
        <w:pStyle w:val="1"/>
        <w:jc w:val="both"/>
      </w:pPr>
      <w:r>
        <w:rPr>
          <w:sz w:val="20"/>
        </w:rPr>
        <w:t xml:space="preserve">(реквизиты документа, удостоверяющего личность несовершеннолетнего (серия,</w:t>
      </w:r>
    </w:p>
    <w:p>
      <w:pPr>
        <w:pStyle w:val="1"/>
        <w:jc w:val="both"/>
      </w:pPr>
      <w:r>
        <w:rPr>
          <w:sz w:val="20"/>
        </w:rPr>
        <w:t xml:space="preserve">номер, дата выдачи, орган, выдавший документ), указываются в соответствии с</w:t>
      </w:r>
    </w:p>
    <w:p>
      <w:pPr>
        <w:pStyle w:val="1"/>
        <w:jc w:val="both"/>
      </w:pPr>
      <w:r>
        <w:rPr>
          <w:sz w:val="20"/>
        </w:rPr>
        <w:t xml:space="preserve">    реквизитами свидетельства о рождении ребенка, не достигшего 14 лет,</w:t>
      </w:r>
    </w:p>
    <w:p>
      <w:pPr>
        <w:pStyle w:val="1"/>
        <w:jc w:val="both"/>
      </w:pPr>
      <w:r>
        <w:rPr>
          <w:sz w:val="20"/>
        </w:rPr>
        <w:t xml:space="preserve">         паспорта несовершеннолетнего, достигшего возраста 14 лет)</w:t>
      </w:r>
    </w:p>
    <w:p>
      <w:pPr>
        <w:pStyle w:val="1"/>
        <w:jc w:val="both"/>
      </w:pPr>
      <w:r>
        <w:rPr>
          <w:sz w:val="20"/>
        </w:rPr>
        <w:t xml:space="preserve">в  целях  предоставления  ежемесячной  денежной  выплаты  на проезд к месту</w:t>
      </w:r>
    </w:p>
    <w:p>
      <w:pPr>
        <w:pStyle w:val="1"/>
        <w:jc w:val="both"/>
      </w:pPr>
      <w:r>
        <w:rPr>
          <w:sz w:val="20"/>
        </w:rPr>
        <w:t xml:space="preserve">нахождения    медицинской    организации,   расположенной   на   территории</w:t>
      </w:r>
    </w:p>
    <w:p>
      <w:pPr>
        <w:pStyle w:val="1"/>
        <w:jc w:val="both"/>
      </w:pPr>
      <w:r>
        <w:rPr>
          <w:sz w:val="20"/>
        </w:rPr>
        <w:t xml:space="preserve">Архангельской  области, для получения специализированной медицинской помощи</w:t>
      </w:r>
    </w:p>
    <w:p>
      <w:pPr>
        <w:pStyle w:val="1"/>
        <w:jc w:val="both"/>
      </w:pPr>
      <w:r>
        <w:rPr>
          <w:sz w:val="20"/>
        </w:rPr>
        <w:t xml:space="preserve">и   обратно  в  соответствии  с  Порядком  предоставления  меры  социальной</w:t>
      </w:r>
    </w:p>
    <w:p>
      <w:pPr>
        <w:pStyle w:val="1"/>
        <w:jc w:val="both"/>
      </w:pPr>
      <w:r>
        <w:rPr>
          <w:sz w:val="20"/>
        </w:rPr>
        <w:t xml:space="preserve">поддержки  гражданам,  страдающим  хронической почечной недостаточностью, в</w:t>
      </w:r>
    </w:p>
    <w:p>
      <w:pPr>
        <w:pStyle w:val="1"/>
        <w:jc w:val="both"/>
      </w:pPr>
      <w:r>
        <w:rPr>
          <w:sz w:val="20"/>
        </w:rPr>
        <w:t xml:space="preserve">Архангельской    области,    утвержденным    постановлением   Правительства</w:t>
      </w:r>
    </w:p>
    <w:p>
      <w:pPr>
        <w:pStyle w:val="1"/>
        <w:jc w:val="both"/>
      </w:pPr>
      <w:r>
        <w:rPr>
          <w:sz w:val="20"/>
        </w:rPr>
        <w:t xml:space="preserve">Архангельской  области  от 12 октября 2012 года N 464-пп, на предоставление</w:t>
      </w:r>
    </w:p>
    <w:p>
      <w:pPr>
        <w:pStyle w:val="1"/>
        <w:jc w:val="both"/>
      </w:pPr>
      <w:r>
        <w:rPr>
          <w:sz w:val="20"/>
        </w:rPr>
        <w:t xml:space="preserve">сведений  о ежемесячном количестве оказанных услуг медицинской организацией</w:t>
      </w:r>
    </w:p>
    <w:p>
      <w:pPr>
        <w:pStyle w:val="1"/>
        <w:jc w:val="both"/>
      </w:pPr>
      <w:r>
        <w:rPr>
          <w:sz w:val="20"/>
        </w:rPr>
        <w:t xml:space="preserve">специализированной  медицинской  помощи  методами  заместительной  почечной</w:t>
      </w:r>
    </w:p>
    <w:p>
      <w:pPr>
        <w:pStyle w:val="1"/>
        <w:jc w:val="both"/>
      </w:pPr>
      <w:r>
        <w:rPr>
          <w:sz w:val="20"/>
        </w:rPr>
        <w:t xml:space="preserve">терапии   (гемодиализ,  перитонеальный  диализ),  необходимых  для  расчета</w:t>
      </w:r>
    </w:p>
    <w:p>
      <w:pPr>
        <w:pStyle w:val="1"/>
        <w:jc w:val="both"/>
      </w:pPr>
      <w:r>
        <w:rPr>
          <w:sz w:val="20"/>
        </w:rPr>
        <w:t xml:space="preserve">размера   денежной   выплаты,   предоставляемых   государственным  казенным</w:t>
      </w:r>
    </w:p>
    <w:p>
      <w:pPr>
        <w:pStyle w:val="1"/>
        <w:jc w:val="both"/>
      </w:pPr>
      <w:r>
        <w:rPr>
          <w:sz w:val="20"/>
        </w:rPr>
        <w:t xml:space="preserve">учреждением Архангельской области "________________________________________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расположенным по адресу:</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в территориальный фонд обязательного медицинского страхования Архангельской</w:t>
      </w:r>
    </w:p>
    <w:p>
      <w:pPr>
        <w:pStyle w:val="1"/>
        <w:jc w:val="both"/>
      </w:pPr>
      <w:r>
        <w:rPr>
          <w:sz w:val="20"/>
        </w:rPr>
        <w:t xml:space="preserve">области, расположенного по адресу: 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о  себе  и  ребенке  (детях),  законным  представителем  которого (которых)</w:t>
      </w:r>
    </w:p>
    <w:p>
      <w:pPr>
        <w:pStyle w:val="1"/>
        <w:jc w:val="both"/>
      </w:pPr>
      <w:r>
        <w:rPr>
          <w:sz w:val="20"/>
        </w:rPr>
        <w:t xml:space="preserve">являюсь,  в  соответствии  с  </w:t>
      </w:r>
      <w:hyperlink w:history="0" r:id="rId1695"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пунктом 3 статьи 13</w:t>
        </w:r>
      </w:hyperlink>
      <w:r>
        <w:rPr>
          <w:sz w:val="20"/>
        </w:rPr>
        <w:t xml:space="preserve"> Федерального закона от 21</w:t>
      </w:r>
    </w:p>
    <w:p>
      <w:pPr>
        <w:pStyle w:val="1"/>
        <w:jc w:val="both"/>
      </w:pPr>
      <w:r>
        <w:rPr>
          <w:sz w:val="20"/>
        </w:rPr>
        <w:t xml:space="preserve">ноября  2011 года N 323-ФЗ "Об основах охраны здоровья граждан в Российской</w:t>
      </w:r>
    </w:p>
    <w:p>
      <w:pPr>
        <w:pStyle w:val="1"/>
        <w:jc w:val="both"/>
      </w:pPr>
      <w:r>
        <w:rPr>
          <w:sz w:val="20"/>
        </w:rPr>
        <w:t xml:space="preserve">Федерации" ___________________________.</w:t>
      </w:r>
    </w:p>
    <w:p>
      <w:pPr>
        <w:pStyle w:val="1"/>
        <w:jc w:val="both"/>
      </w:pPr>
      <w:r>
        <w:rPr>
          <w:sz w:val="20"/>
        </w:rPr>
        <w:t xml:space="preserve">             (согласен/не согласен)</w:t>
      </w:r>
    </w:p>
    <w:p>
      <w:pPr>
        <w:pStyle w:val="1"/>
        <w:jc w:val="both"/>
      </w:pPr>
      <w:r>
        <w:rPr>
          <w:sz w:val="20"/>
        </w:rPr>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 __________________ г. _________________ ___________________________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Примечание. Согласие на разглашение сведений, составляющих врачебную тайну,</w:t>
      </w:r>
    </w:p>
    <w:p>
      <w:pPr>
        <w:pStyle w:val="1"/>
        <w:jc w:val="both"/>
      </w:pPr>
      <w:r>
        <w:rPr>
          <w:sz w:val="20"/>
        </w:rPr>
        <w:t xml:space="preserve">            в отношении несовершеннолетних подписывают их законные</w:t>
      </w:r>
    </w:p>
    <w:p>
      <w:pPr>
        <w:pStyle w:val="1"/>
        <w:jc w:val="both"/>
      </w:pPr>
      <w:r>
        <w:rPr>
          <w:sz w:val="20"/>
        </w:rPr>
        <w:t xml:space="preserve">            представители.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 социальной защиты</w:t>
      </w:r>
    </w:p>
    <w:p>
      <w:pPr>
        <w:pStyle w:val="1"/>
        <w:jc w:val="both"/>
      </w:pPr>
      <w:r>
        <w:rPr>
          <w:sz w:val="20"/>
        </w:rPr>
        <w:t xml:space="preserve">                      населения Архангельской области</w:t>
      </w:r>
    </w:p>
    <w:p>
      <w:pPr>
        <w:pStyle w:val="1"/>
        <w:jc w:val="both"/>
      </w:pPr>
      <w:r>
        <w:rPr>
          <w:sz w:val="20"/>
        </w:rPr>
      </w:r>
    </w:p>
    <w:p>
      <w:pPr>
        <w:pStyle w:val="1"/>
        <w:jc w:val="both"/>
      </w:pPr>
      <w:r>
        <w:rPr>
          <w:sz w:val="20"/>
        </w:rPr>
        <w:t xml:space="preserve">Заявление принял специалист _____________________ _____________________</w:t>
      </w:r>
    </w:p>
    <w:p>
      <w:pPr>
        <w:pStyle w:val="1"/>
        <w:jc w:val="both"/>
      </w:pPr>
      <w:r>
        <w:rPr>
          <w:sz w:val="20"/>
        </w:rPr>
        <w:t xml:space="preserve">                            (подпись специалиста) (расшифровка подписи)</w:t>
      </w:r>
    </w:p>
    <w:p>
      <w:pPr>
        <w:pStyle w:val="1"/>
        <w:jc w:val="both"/>
      </w:pPr>
      <w:r>
        <w:rPr>
          <w:sz w:val="20"/>
        </w:rPr>
      </w:r>
    </w:p>
    <w:p>
      <w:pPr>
        <w:pStyle w:val="1"/>
        <w:jc w:val="both"/>
      </w:pPr>
      <w:r>
        <w:rPr>
          <w:sz w:val="20"/>
        </w:rPr>
        <w:t xml:space="preserve">Регистрационный N _____________ "___" ____________ 20____ г.</w:t>
      </w:r>
    </w:p>
    <w:p>
      <w:pPr>
        <w:pStyle w:val="1"/>
        <w:jc w:val="both"/>
      </w:pPr>
      <w:r>
        <w:rPr>
          <w:sz w:val="20"/>
        </w:rPr>
      </w:r>
    </w:p>
    <w:p>
      <w:pPr>
        <w:pStyle w:val="1"/>
        <w:jc w:val="both"/>
      </w:pPr>
      <w:r>
        <w:rPr>
          <w:sz w:val="20"/>
        </w:rPr>
        <w:t xml:space="preserve">_____________________________________________________________________________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r>
    </w:p>
    <w:p>
      <w:pPr>
        <w:pStyle w:val="1"/>
        <w:jc w:val="both"/>
      </w:pPr>
      <w:r>
        <w:rPr>
          <w:sz w:val="20"/>
        </w:rPr>
        <w:t xml:space="preserve">Регистрационный N _____________ "___" ____________ 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Порядку предоставления меры</w:t>
      </w:r>
    </w:p>
    <w:p>
      <w:pPr>
        <w:pStyle w:val="0"/>
        <w:jc w:val="right"/>
      </w:pPr>
      <w:r>
        <w:rPr>
          <w:sz w:val="20"/>
        </w:rPr>
        <w:t xml:space="preserve">социальной поддержки гражданам,</w:t>
      </w:r>
    </w:p>
    <w:p>
      <w:pPr>
        <w:pStyle w:val="0"/>
        <w:jc w:val="right"/>
      </w:pPr>
      <w:r>
        <w:rPr>
          <w:sz w:val="20"/>
        </w:rPr>
        <w:t xml:space="preserve">страдающим хронической</w:t>
      </w:r>
    </w:p>
    <w:p>
      <w:pPr>
        <w:pStyle w:val="0"/>
        <w:jc w:val="right"/>
      </w:pPr>
      <w:r>
        <w:rPr>
          <w:sz w:val="20"/>
        </w:rPr>
        <w:t xml:space="preserve">почечной недостаточностью,</w:t>
      </w:r>
    </w:p>
    <w:p>
      <w:pPr>
        <w:pStyle w:val="0"/>
        <w:jc w:val="right"/>
      </w:pPr>
      <w:r>
        <w:rPr>
          <w:sz w:val="20"/>
        </w:rPr>
        <w:t xml:space="preserve">в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Директору территориального фонда обязательного</w:t>
      </w:r>
    </w:p>
    <w:p>
      <w:pPr>
        <w:pStyle w:val="1"/>
        <w:jc w:val="both"/>
      </w:pPr>
      <w:r>
        <w:rPr>
          <w:sz w:val="20"/>
        </w:rPr>
        <w:t xml:space="preserve">                             медицинского страхования Архангельской области</w:t>
      </w:r>
    </w:p>
    <w:p>
      <w:pPr>
        <w:pStyle w:val="1"/>
        <w:jc w:val="both"/>
      </w:pPr>
      <w:r>
        <w:rPr>
          <w:sz w:val="20"/>
        </w:rPr>
        <w:t xml:space="preserve">                             от 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______________________________________________</w:t>
      </w:r>
    </w:p>
    <w:p>
      <w:pPr>
        <w:pStyle w:val="1"/>
        <w:jc w:val="both"/>
      </w:pPr>
      <w:r>
        <w:rPr>
          <w:sz w:val="20"/>
        </w:rPr>
        <w:t xml:space="preserve">                             ______________________________________________</w:t>
      </w:r>
    </w:p>
    <w:p>
      <w:pPr>
        <w:pStyle w:val="1"/>
        <w:jc w:val="both"/>
      </w:pPr>
      <w:r>
        <w:rPr>
          <w:sz w:val="20"/>
        </w:rPr>
        <w:t xml:space="preserve">                             (почтовый индекс, область, район, город, село,</w:t>
      </w:r>
    </w:p>
    <w:p>
      <w:pPr>
        <w:pStyle w:val="1"/>
        <w:jc w:val="both"/>
      </w:pPr>
      <w:r>
        <w:rPr>
          <w:sz w:val="20"/>
        </w:rPr>
        <w:t xml:space="preserve">                                 поселок, деревня, проспект, улица, дом,</w:t>
      </w:r>
    </w:p>
    <w:p>
      <w:pPr>
        <w:pStyle w:val="1"/>
        <w:jc w:val="both"/>
      </w:pPr>
      <w:r>
        <w:rPr>
          <w:sz w:val="20"/>
        </w:rPr>
        <w:t xml:space="preserve">                                            корпус, квартира)</w:t>
      </w:r>
    </w:p>
    <w:p>
      <w:pPr>
        <w:pStyle w:val="1"/>
        <w:jc w:val="both"/>
      </w:pPr>
      <w:r>
        <w:rPr>
          <w:sz w:val="20"/>
        </w:rPr>
        <w:t xml:space="preserve">                             документ, удостоверяющий личность,</w:t>
      </w:r>
    </w:p>
    <w:p>
      <w:pPr>
        <w:pStyle w:val="1"/>
        <w:jc w:val="both"/>
      </w:pPr>
      <w:r>
        <w:rPr>
          <w:sz w:val="20"/>
        </w:rPr>
        <w:t xml:space="preserve">                             ______________________________________________</w:t>
      </w:r>
    </w:p>
    <w:p>
      <w:pPr>
        <w:pStyle w:val="1"/>
        <w:jc w:val="both"/>
      </w:pPr>
      <w:r>
        <w:rPr>
          <w:sz w:val="20"/>
        </w:rPr>
        <w:t xml:space="preserve">                                             (наименование)</w:t>
      </w:r>
    </w:p>
    <w:p>
      <w:pPr>
        <w:pStyle w:val="1"/>
        <w:jc w:val="both"/>
      </w:pPr>
      <w:r>
        <w:rPr>
          <w:sz w:val="20"/>
        </w:rPr>
        <w:t xml:space="preserve">                             ______________________________________________</w:t>
      </w:r>
    </w:p>
    <w:p>
      <w:pPr>
        <w:pStyle w:val="1"/>
        <w:jc w:val="both"/>
      </w:pPr>
      <w:r>
        <w:rPr>
          <w:sz w:val="20"/>
        </w:rPr>
        <w:t xml:space="preserve">                                (серия, номер, кем выдан, дата выдачи)</w:t>
      </w:r>
    </w:p>
    <w:p>
      <w:pPr>
        <w:pStyle w:val="1"/>
        <w:jc w:val="both"/>
      </w:pPr>
      <w:r>
        <w:rPr>
          <w:sz w:val="20"/>
        </w:rPr>
        <w:t xml:space="preserve">                             ______________________________________________</w:t>
      </w:r>
    </w:p>
    <w:p>
      <w:pPr>
        <w:pStyle w:val="1"/>
        <w:jc w:val="both"/>
      </w:pPr>
      <w:r>
        <w:rPr>
          <w:sz w:val="20"/>
        </w:rPr>
        <w:t xml:space="preserve">                                       номер контактного телефона</w:t>
      </w:r>
    </w:p>
    <w:p>
      <w:pPr>
        <w:pStyle w:val="1"/>
        <w:jc w:val="both"/>
      </w:pPr>
      <w:r>
        <w:rPr>
          <w:sz w:val="20"/>
        </w:rPr>
        <w:t xml:space="preserve">                             ______________________________________________</w:t>
      </w:r>
    </w:p>
    <w:p>
      <w:pPr>
        <w:pStyle w:val="1"/>
        <w:jc w:val="both"/>
      </w:pPr>
      <w:r>
        <w:rPr>
          <w:sz w:val="20"/>
        </w:rPr>
      </w:r>
    </w:p>
    <w:bookmarkStart w:id="19743" w:name="P19743"/>
    <w:bookmarkEnd w:id="19743"/>
    <w:p>
      <w:pPr>
        <w:pStyle w:val="1"/>
        <w:jc w:val="both"/>
      </w:pPr>
      <w:r>
        <w:rPr>
          <w:sz w:val="20"/>
        </w:rPr>
        <w:t xml:space="preserve">                                 СОГЛАСИЕ</w:t>
      </w:r>
    </w:p>
    <w:p>
      <w:pPr>
        <w:pStyle w:val="1"/>
        <w:jc w:val="both"/>
      </w:pPr>
      <w:r>
        <w:rPr>
          <w:sz w:val="20"/>
        </w:rPr>
        <w:t xml:space="preserve">           на разглашение сведений, составляющих врачебную тайну</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действующий(ая)  за себя, от имени ребенка (детей), законным представителем</w:t>
      </w:r>
    </w:p>
    <w:p>
      <w:pPr>
        <w:pStyle w:val="1"/>
        <w:jc w:val="both"/>
      </w:pPr>
      <w:r>
        <w:rPr>
          <w:sz w:val="20"/>
        </w:rPr>
        <w:t xml:space="preserve">которого (которых) являюсь,________________________________________________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несовершеннолетнего)</w:t>
      </w:r>
    </w:p>
    <w:p>
      <w:pPr>
        <w:pStyle w:val="1"/>
        <w:jc w:val="both"/>
      </w:pPr>
      <w:r>
        <w:rPr>
          <w:sz w:val="20"/>
        </w:rPr>
        <w:t xml:space="preserve">___________________________________________________________________________</w:t>
      </w:r>
    </w:p>
    <w:p>
      <w:pPr>
        <w:pStyle w:val="1"/>
        <w:jc w:val="both"/>
      </w:pPr>
      <w:r>
        <w:rPr>
          <w:sz w:val="20"/>
        </w:rPr>
        <w:t xml:space="preserve">(реквизиты документа, удостоверяющего личность несовершеннолетнего (серия,</w:t>
      </w:r>
    </w:p>
    <w:p>
      <w:pPr>
        <w:pStyle w:val="1"/>
        <w:jc w:val="both"/>
      </w:pPr>
      <w:r>
        <w:rPr>
          <w:sz w:val="20"/>
        </w:rPr>
        <w:t xml:space="preserve">номер, дата выдачи, орган, выдавший документ), указываются в соответствии с</w:t>
      </w:r>
    </w:p>
    <w:p>
      <w:pPr>
        <w:pStyle w:val="1"/>
        <w:jc w:val="both"/>
      </w:pPr>
      <w:r>
        <w:rPr>
          <w:sz w:val="20"/>
        </w:rPr>
        <w:t xml:space="preserve">    реквизитами свидетельства о рождении ребенка, не достигшего 14 лет,</w:t>
      </w:r>
    </w:p>
    <w:p>
      <w:pPr>
        <w:pStyle w:val="1"/>
        <w:jc w:val="both"/>
      </w:pPr>
      <w:r>
        <w:rPr>
          <w:sz w:val="20"/>
        </w:rPr>
        <w:t xml:space="preserve">         паспорта несовершеннолетнего, достигшего возраста 14 лет)</w:t>
      </w:r>
    </w:p>
    <w:p>
      <w:pPr>
        <w:pStyle w:val="1"/>
        <w:jc w:val="both"/>
      </w:pPr>
      <w:r>
        <w:rPr>
          <w:sz w:val="20"/>
        </w:rPr>
        <w:t xml:space="preserve">в  целях  предоставления  ежемесячной  денежной  выплаты  на проезд к месту</w:t>
      </w:r>
    </w:p>
    <w:p>
      <w:pPr>
        <w:pStyle w:val="1"/>
        <w:jc w:val="both"/>
      </w:pPr>
      <w:r>
        <w:rPr>
          <w:sz w:val="20"/>
        </w:rPr>
        <w:t xml:space="preserve">нахождения    медицинской    организации,   расположенной   на   территории</w:t>
      </w:r>
    </w:p>
    <w:p>
      <w:pPr>
        <w:pStyle w:val="1"/>
        <w:jc w:val="both"/>
      </w:pPr>
      <w:r>
        <w:rPr>
          <w:sz w:val="20"/>
        </w:rPr>
        <w:t xml:space="preserve">Архангельской  области, для получения специализированной медицинской помощи</w:t>
      </w:r>
    </w:p>
    <w:p>
      <w:pPr>
        <w:pStyle w:val="1"/>
        <w:jc w:val="both"/>
      </w:pPr>
      <w:r>
        <w:rPr>
          <w:sz w:val="20"/>
        </w:rPr>
        <w:t xml:space="preserve">и   обратно  в  соответствии  с  Порядком  предоставления  меры  социальной</w:t>
      </w:r>
    </w:p>
    <w:p>
      <w:pPr>
        <w:pStyle w:val="1"/>
        <w:jc w:val="both"/>
      </w:pPr>
      <w:r>
        <w:rPr>
          <w:sz w:val="20"/>
        </w:rPr>
        <w:t xml:space="preserve">поддержки  гражданам,  страдающим  хронической почечной недостаточностью, в</w:t>
      </w:r>
    </w:p>
    <w:p>
      <w:pPr>
        <w:pStyle w:val="1"/>
        <w:jc w:val="both"/>
      </w:pPr>
      <w:r>
        <w:rPr>
          <w:sz w:val="20"/>
        </w:rPr>
        <w:t xml:space="preserve">Архангельской    области,    утвержденным    постановлением   Правительства</w:t>
      </w:r>
    </w:p>
    <w:p>
      <w:pPr>
        <w:pStyle w:val="1"/>
        <w:jc w:val="both"/>
      </w:pPr>
      <w:r>
        <w:rPr>
          <w:sz w:val="20"/>
        </w:rPr>
        <w:t xml:space="preserve">Архангельской  области  от 12 октября 2012 года N 464-пп, на предоставление</w:t>
      </w:r>
    </w:p>
    <w:p>
      <w:pPr>
        <w:pStyle w:val="1"/>
        <w:jc w:val="both"/>
      </w:pPr>
      <w:r>
        <w:rPr>
          <w:sz w:val="20"/>
        </w:rPr>
        <w:t xml:space="preserve">сведений  о ежемесячном количестве оказанных услуг медицинской организацией</w:t>
      </w:r>
    </w:p>
    <w:p>
      <w:pPr>
        <w:pStyle w:val="1"/>
        <w:jc w:val="both"/>
      </w:pPr>
      <w:r>
        <w:rPr>
          <w:sz w:val="20"/>
        </w:rPr>
        <w:t xml:space="preserve">специализированной  медицинской  помощи,  необходимых  для  расчета размера</w:t>
      </w:r>
    </w:p>
    <w:p>
      <w:pPr>
        <w:pStyle w:val="1"/>
        <w:jc w:val="both"/>
      </w:pPr>
      <w:r>
        <w:rPr>
          <w:sz w:val="20"/>
        </w:rPr>
        <w:t xml:space="preserve">денежной  выплаты,  предоставляемых  территориальным  фондом  обязательного</w:t>
      </w:r>
    </w:p>
    <w:p>
      <w:pPr>
        <w:pStyle w:val="1"/>
        <w:jc w:val="both"/>
      </w:pPr>
      <w:r>
        <w:rPr>
          <w:sz w:val="20"/>
        </w:rPr>
        <w:t xml:space="preserve">медицинского  страхования  Архангельской  области, расположенным по адресу:</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в государственное казенное учреждение Архангельской области "______________</w:t>
      </w:r>
    </w:p>
    <w:p>
      <w:pPr>
        <w:pStyle w:val="1"/>
        <w:jc w:val="both"/>
      </w:pPr>
      <w:r>
        <w:rPr>
          <w:sz w:val="20"/>
        </w:rPr>
        <w:t xml:space="preserve">________________________________________________", расположенное по адресу:</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о  себе  и  ребенке  (детях),  законным  представителем  которого (которых)</w:t>
      </w:r>
    </w:p>
    <w:p>
      <w:pPr>
        <w:pStyle w:val="1"/>
        <w:jc w:val="both"/>
      </w:pPr>
      <w:r>
        <w:rPr>
          <w:sz w:val="20"/>
        </w:rPr>
        <w:t xml:space="preserve">являюсь,  в  соответствии  с  </w:t>
      </w:r>
      <w:hyperlink w:history="0" r:id="rId1696"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пунктом 3 статьи 13</w:t>
        </w:r>
      </w:hyperlink>
      <w:r>
        <w:rPr>
          <w:sz w:val="20"/>
        </w:rPr>
        <w:t xml:space="preserve"> Федерального закона от 21</w:t>
      </w:r>
    </w:p>
    <w:p>
      <w:pPr>
        <w:pStyle w:val="1"/>
        <w:jc w:val="both"/>
      </w:pPr>
      <w:r>
        <w:rPr>
          <w:sz w:val="20"/>
        </w:rPr>
        <w:t xml:space="preserve">ноября  2011 года N 323-ФЗ "Об основах охраны здоровья граждан в Российской</w:t>
      </w:r>
    </w:p>
    <w:p>
      <w:pPr>
        <w:pStyle w:val="1"/>
        <w:jc w:val="both"/>
      </w:pPr>
      <w:r>
        <w:rPr>
          <w:sz w:val="20"/>
        </w:rPr>
        <w:t xml:space="preserve">Федерации" ______________________.</w:t>
      </w:r>
    </w:p>
    <w:p>
      <w:pPr>
        <w:pStyle w:val="1"/>
        <w:jc w:val="both"/>
      </w:pPr>
      <w:r>
        <w:rPr>
          <w:sz w:val="20"/>
        </w:rPr>
        <w:t xml:space="preserve">           (согласен/не согласен)</w:t>
      </w:r>
    </w:p>
    <w:p>
      <w:pPr>
        <w:pStyle w:val="1"/>
        <w:jc w:val="both"/>
      </w:pPr>
      <w:r>
        <w:rPr>
          <w:sz w:val="20"/>
        </w:rPr>
      </w:r>
    </w:p>
    <w:p>
      <w:pPr>
        <w:pStyle w:val="1"/>
        <w:jc w:val="both"/>
      </w:pPr>
      <w:r>
        <w:rPr>
          <w:sz w:val="20"/>
        </w:rPr>
        <w:t xml:space="preserve">Настоящее согласие действует со дня его подписания.</w:t>
      </w:r>
    </w:p>
    <w:p>
      <w:pPr>
        <w:pStyle w:val="1"/>
        <w:jc w:val="both"/>
      </w:pPr>
      <w:r>
        <w:rPr>
          <w:sz w:val="20"/>
        </w:rPr>
      </w:r>
    </w:p>
    <w:p>
      <w:pPr>
        <w:pStyle w:val="1"/>
        <w:jc w:val="both"/>
      </w:pPr>
      <w:r>
        <w:rPr>
          <w:sz w:val="20"/>
        </w:rPr>
        <w:t xml:space="preserve">"___" __________________ г. _________________ ___________________________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Примечание. Согласие на разглашение сведений, составляющих врачебную тайну,</w:t>
      </w:r>
    </w:p>
    <w:p>
      <w:pPr>
        <w:pStyle w:val="1"/>
        <w:jc w:val="both"/>
      </w:pPr>
      <w:r>
        <w:rPr>
          <w:sz w:val="20"/>
        </w:rPr>
        <w:t xml:space="preserve">            в отношении несовершеннолетних подписывают их законные</w:t>
      </w:r>
    </w:p>
    <w:p>
      <w:pPr>
        <w:pStyle w:val="1"/>
        <w:jc w:val="both"/>
      </w:pPr>
      <w:r>
        <w:rPr>
          <w:sz w:val="20"/>
        </w:rPr>
        <w:t xml:space="preserve">            представители.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r>
    </w:p>
    <w:p>
      <w:pPr>
        <w:pStyle w:val="1"/>
        <w:jc w:val="both"/>
      </w:pPr>
      <w:r>
        <w:rPr>
          <w:sz w:val="20"/>
        </w:rPr>
        <w:t xml:space="preserve">Заявление принял специалист _____________________ _____________________</w:t>
      </w:r>
    </w:p>
    <w:p>
      <w:pPr>
        <w:pStyle w:val="1"/>
        <w:jc w:val="both"/>
      </w:pPr>
      <w:r>
        <w:rPr>
          <w:sz w:val="20"/>
        </w:rPr>
        <w:t xml:space="preserve">                            (подпись специалиста) (расшифровка подписи)</w:t>
      </w:r>
    </w:p>
    <w:p>
      <w:pPr>
        <w:pStyle w:val="1"/>
        <w:jc w:val="both"/>
      </w:pPr>
      <w:r>
        <w:rPr>
          <w:sz w:val="20"/>
        </w:rPr>
      </w:r>
    </w:p>
    <w:p>
      <w:pPr>
        <w:pStyle w:val="1"/>
        <w:jc w:val="both"/>
      </w:pPr>
      <w:r>
        <w:rPr>
          <w:sz w:val="20"/>
        </w:rPr>
        <w:t xml:space="preserve">Регистрационный N _____________ "___" ____________ 20____ г.</w:t>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r>
    </w:p>
    <w:p>
      <w:pPr>
        <w:pStyle w:val="1"/>
        <w:jc w:val="both"/>
      </w:pPr>
      <w:r>
        <w:rPr>
          <w:sz w:val="20"/>
        </w:rPr>
        <w:t xml:space="preserve">Регистрационный N _____________ "___" ____________ 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Порядку предоставления меры</w:t>
      </w:r>
    </w:p>
    <w:p>
      <w:pPr>
        <w:pStyle w:val="0"/>
        <w:jc w:val="right"/>
      </w:pPr>
      <w:r>
        <w:rPr>
          <w:sz w:val="20"/>
        </w:rPr>
        <w:t xml:space="preserve">социальной поддержки гражданам,</w:t>
      </w:r>
    </w:p>
    <w:p>
      <w:pPr>
        <w:pStyle w:val="0"/>
        <w:jc w:val="right"/>
      </w:pPr>
      <w:r>
        <w:rPr>
          <w:sz w:val="20"/>
        </w:rPr>
        <w:t xml:space="preserve">страдающим хронической</w:t>
      </w:r>
    </w:p>
    <w:p>
      <w:pPr>
        <w:pStyle w:val="0"/>
        <w:jc w:val="right"/>
      </w:pPr>
      <w:r>
        <w:rPr>
          <w:sz w:val="20"/>
        </w:rPr>
        <w:t xml:space="preserve">почечной недостаточностью,</w:t>
      </w:r>
    </w:p>
    <w:p>
      <w:pPr>
        <w:pStyle w:val="0"/>
        <w:jc w:val="right"/>
      </w:pPr>
      <w:r>
        <w:rPr>
          <w:sz w:val="20"/>
        </w:rPr>
        <w:t xml:space="preserve">в Архангельской области</w:t>
      </w:r>
    </w:p>
    <w:p>
      <w:pPr>
        <w:pStyle w:val="0"/>
        <w:jc w:val="right"/>
      </w:pPr>
      <w:r>
        <w:rPr>
          <w:sz w:val="20"/>
        </w:rPr>
      </w:r>
    </w:p>
    <w:p>
      <w:pPr>
        <w:pStyle w:val="1"/>
        <w:jc w:val="both"/>
      </w:pPr>
      <w:r>
        <w:rPr>
          <w:sz w:val="20"/>
        </w:rPr>
        <w:t xml:space="preserve">  Бланк медицинской организации,</w:t>
      </w:r>
    </w:p>
    <w:p>
      <w:pPr>
        <w:pStyle w:val="1"/>
        <w:jc w:val="both"/>
      </w:pPr>
      <w:r>
        <w:rPr>
          <w:sz w:val="20"/>
        </w:rPr>
        <w:t xml:space="preserve"> оказывающей специализированную             (рекомендуемая форма)</w:t>
      </w:r>
    </w:p>
    <w:p>
      <w:pPr>
        <w:pStyle w:val="1"/>
        <w:jc w:val="both"/>
      </w:pPr>
      <w:r>
        <w:rPr>
          <w:sz w:val="20"/>
        </w:rPr>
        <w:t xml:space="preserve">      медицинскую помощь</w:t>
      </w:r>
    </w:p>
    <w:p>
      <w:pPr>
        <w:pStyle w:val="1"/>
        <w:jc w:val="both"/>
      </w:pPr>
      <w:r>
        <w:rPr>
          <w:sz w:val="20"/>
        </w:rPr>
      </w:r>
    </w:p>
    <w:bookmarkStart w:id="19823" w:name="P19823"/>
    <w:bookmarkEnd w:id="19823"/>
    <w:p>
      <w:pPr>
        <w:pStyle w:val="1"/>
        <w:jc w:val="both"/>
      </w:pPr>
      <w:r>
        <w:rPr>
          <w:sz w:val="20"/>
        </w:rPr>
        <w:t xml:space="preserve">                                  СПРАВКА</w:t>
      </w:r>
    </w:p>
    <w:p>
      <w:pPr>
        <w:pStyle w:val="1"/>
        <w:jc w:val="both"/>
      </w:pPr>
      <w:r>
        <w:rPr>
          <w:sz w:val="20"/>
        </w:rPr>
      </w:r>
    </w:p>
    <w:p>
      <w:pPr>
        <w:pStyle w:val="1"/>
        <w:jc w:val="both"/>
      </w:pPr>
      <w:r>
        <w:rPr>
          <w:sz w:val="20"/>
        </w:rPr>
        <w:t xml:space="preserve">    Гражданин _____________________________________________________________</w:t>
      </w:r>
    </w:p>
    <w:p>
      <w:pPr>
        <w:pStyle w:val="1"/>
        <w:jc w:val="both"/>
      </w:pPr>
      <w:r>
        <w:rPr>
          <w:sz w:val="20"/>
        </w:rPr>
        <w:t xml:space="preserve">                  (фамилия, имя, отчество (при наличии), дата рождения,</w:t>
      </w:r>
    </w:p>
    <w:p>
      <w:pPr>
        <w:pStyle w:val="1"/>
        <w:jc w:val="both"/>
      </w:pPr>
      <w:r>
        <w:rPr>
          <w:sz w:val="20"/>
        </w:rPr>
        <w:t xml:space="preserve">___________________________________________________________________________</w:t>
      </w:r>
    </w:p>
    <w:p>
      <w:pPr>
        <w:pStyle w:val="1"/>
        <w:jc w:val="both"/>
      </w:pPr>
      <w:r>
        <w:rPr>
          <w:sz w:val="20"/>
        </w:rPr>
        <w:t xml:space="preserve">                          адрес места жительства)</w:t>
      </w:r>
    </w:p>
    <w:p>
      <w:pPr>
        <w:pStyle w:val="1"/>
        <w:jc w:val="both"/>
      </w:pPr>
      <w:r>
        <w:rPr>
          <w:sz w:val="20"/>
        </w:rPr>
        <w:t xml:space="preserve">прикреплен и является пациентом 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(наименование медицинской организации в Архангельской области, оказывающей</w:t>
      </w:r>
    </w:p>
    <w:p>
      <w:pPr>
        <w:pStyle w:val="1"/>
        <w:jc w:val="both"/>
      </w:pPr>
      <w:r>
        <w:rPr>
          <w:sz w:val="20"/>
        </w:rPr>
        <w:t xml:space="preserve">                  специализированную медицинскую помощь)</w:t>
      </w:r>
    </w:p>
    <w:p>
      <w:pPr>
        <w:pStyle w:val="1"/>
        <w:jc w:val="both"/>
      </w:pPr>
      <w:r>
        <w:rPr>
          <w:sz w:val="20"/>
        </w:rPr>
        <w:t xml:space="preserve">для  оказания  медицинской  помощи  методом заместительной почечной терапии</w:t>
      </w:r>
    </w:p>
    <w:p>
      <w:pPr>
        <w:pStyle w:val="1"/>
        <w:jc w:val="both"/>
      </w:pPr>
      <w:r>
        <w:rPr>
          <w:sz w:val="20"/>
        </w:rPr>
        <w:t xml:space="preserve">(гемодиализ, перитонеальный диализ).</w:t>
      </w:r>
    </w:p>
    <w:p>
      <w:pPr>
        <w:pStyle w:val="1"/>
        <w:jc w:val="both"/>
      </w:pPr>
      <w:r>
        <w:rPr>
          <w:sz w:val="20"/>
        </w:rPr>
        <w:t xml:space="preserve">    Настоящая  справка  выдана  во  исполнение  Порядка предоставления меры</w:t>
      </w:r>
    </w:p>
    <w:p>
      <w:pPr>
        <w:pStyle w:val="1"/>
        <w:jc w:val="both"/>
      </w:pPr>
      <w:r>
        <w:rPr>
          <w:sz w:val="20"/>
        </w:rPr>
        <w:t xml:space="preserve">социальной    поддержки    гражданам,   страдающим   хронической   почечной</w:t>
      </w:r>
    </w:p>
    <w:p>
      <w:pPr>
        <w:pStyle w:val="1"/>
        <w:jc w:val="both"/>
      </w:pPr>
      <w:r>
        <w:rPr>
          <w:sz w:val="20"/>
        </w:rPr>
        <w:t xml:space="preserve">недостаточностью,  в  Архангельской  области,  утвержденного постановлением</w:t>
      </w:r>
    </w:p>
    <w:p>
      <w:pPr>
        <w:pStyle w:val="1"/>
        <w:jc w:val="both"/>
      </w:pPr>
      <w:r>
        <w:rPr>
          <w:sz w:val="20"/>
        </w:rPr>
        <w:t xml:space="preserve">Правительства Архангельской области от 12 октября 2012 года N 464-пп.</w:t>
      </w:r>
    </w:p>
    <w:p>
      <w:pPr>
        <w:pStyle w:val="1"/>
        <w:jc w:val="both"/>
      </w:pPr>
      <w:r>
        <w:rPr>
          <w:sz w:val="20"/>
        </w:rPr>
        <w:t xml:space="preserve">__________________</w:t>
      </w:r>
    </w:p>
    <w:p>
      <w:pPr>
        <w:pStyle w:val="1"/>
        <w:jc w:val="both"/>
      </w:pPr>
      <w:r>
        <w:rPr>
          <w:sz w:val="20"/>
        </w:rPr>
        <w:t xml:space="preserve">      (дата)</w:t>
      </w:r>
    </w:p>
    <w:p>
      <w:pPr>
        <w:pStyle w:val="1"/>
        <w:jc w:val="both"/>
      </w:pPr>
      <w:r>
        <w:rPr>
          <w:sz w:val="20"/>
        </w:rPr>
      </w:r>
    </w:p>
    <w:p>
      <w:pPr>
        <w:pStyle w:val="1"/>
        <w:jc w:val="both"/>
      </w:pPr>
      <w:r>
        <w:rPr>
          <w:sz w:val="20"/>
        </w:rPr>
        <w:t xml:space="preserve">Должность медицинского работника, выдавшего справку 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подпись)</w:t>
      </w:r>
    </w:p>
    <w:p>
      <w:pPr>
        <w:pStyle w:val="1"/>
        <w:jc w:val="both"/>
      </w:pPr>
      <w:r>
        <w:rPr>
          <w:sz w:val="20"/>
        </w:rPr>
      </w:r>
    </w:p>
    <w:p>
      <w:pPr>
        <w:pStyle w:val="1"/>
        <w:jc w:val="both"/>
      </w:pPr>
      <w:r>
        <w:rPr>
          <w:sz w:val="20"/>
        </w:rPr>
        <w:t xml:space="preserve">Заведующий отделением _____________________________________________________</w:t>
      </w:r>
    </w:p>
    <w:p>
      <w:pPr>
        <w:pStyle w:val="1"/>
        <w:jc w:val="both"/>
      </w:pPr>
      <w:r>
        <w:rPr>
          <w:sz w:val="20"/>
        </w:rPr>
        <w:t xml:space="preserve">                         (фамилия, имя, отчество (при наличии), подпись)</w:t>
      </w:r>
    </w:p>
    <w:p>
      <w:pPr>
        <w:pStyle w:val="1"/>
        <w:jc w:val="both"/>
      </w:pPr>
      <w:r>
        <w:rPr>
          <w:sz w:val="20"/>
        </w:rPr>
      </w:r>
    </w:p>
    <w:p>
      <w:pPr>
        <w:pStyle w:val="1"/>
        <w:jc w:val="both"/>
      </w:pPr>
      <w:r>
        <w:rPr>
          <w:sz w:val="20"/>
        </w:rPr>
        <w:t xml:space="preserve">"___" ____________ 20____ г.</w:t>
      </w:r>
    </w:p>
    <w:p>
      <w:pPr>
        <w:pStyle w:val="1"/>
        <w:jc w:val="both"/>
      </w:pPr>
      <w:r>
        <w:rPr>
          <w:sz w:val="20"/>
        </w:rPr>
        <w:t xml:space="preserve">МП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Порядку предоставления меры</w:t>
      </w:r>
    </w:p>
    <w:p>
      <w:pPr>
        <w:pStyle w:val="0"/>
        <w:jc w:val="right"/>
      </w:pPr>
      <w:r>
        <w:rPr>
          <w:sz w:val="20"/>
        </w:rPr>
        <w:t xml:space="preserve">социальной поддержки гражданам,</w:t>
      </w:r>
    </w:p>
    <w:p>
      <w:pPr>
        <w:pStyle w:val="0"/>
        <w:jc w:val="right"/>
      </w:pPr>
      <w:r>
        <w:rPr>
          <w:sz w:val="20"/>
        </w:rPr>
        <w:t xml:space="preserve">страдающим хронической</w:t>
      </w:r>
    </w:p>
    <w:p>
      <w:pPr>
        <w:pStyle w:val="0"/>
        <w:jc w:val="right"/>
      </w:pPr>
      <w:r>
        <w:rPr>
          <w:sz w:val="20"/>
        </w:rPr>
        <w:t xml:space="preserve">почечной недостаточностью,</w:t>
      </w:r>
    </w:p>
    <w:p>
      <w:pPr>
        <w:pStyle w:val="0"/>
        <w:jc w:val="right"/>
      </w:pPr>
      <w:r>
        <w:rPr>
          <w:sz w:val="20"/>
        </w:rPr>
        <w:t xml:space="preserve">в Архангельской области</w:t>
      </w:r>
    </w:p>
    <w:p>
      <w:pPr>
        <w:pStyle w:val="0"/>
        <w:jc w:val="both"/>
      </w:pPr>
      <w:r>
        <w:rPr>
          <w:sz w:val="20"/>
        </w:rPr>
      </w:r>
    </w:p>
    <w:bookmarkStart w:id="19863" w:name="P19863"/>
    <w:bookmarkEnd w:id="19863"/>
    <w:p>
      <w:pPr>
        <w:pStyle w:val="2"/>
        <w:jc w:val="center"/>
      </w:pPr>
      <w:r>
        <w:rPr>
          <w:sz w:val="20"/>
        </w:rPr>
        <w:t xml:space="preserve">РАЗМЕР</w:t>
      </w:r>
    </w:p>
    <w:p>
      <w:pPr>
        <w:pStyle w:val="2"/>
        <w:jc w:val="center"/>
      </w:pPr>
      <w:r>
        <w:rPr>
          <w:sz w:val="20"/>
        </w:rPr>
        <w:t xml:space="preserve">денежной выплаты на проезд к месту нахождения медицинских</w:t>
      </w:r>
    </w:p>
    <w:p>
      <w:pPr>
        <w:pStyle w:val="2"/>
        <w:jc w:val="center"/>
      </w:pPr>
      <w:r>
        <w:rPr>
          <w:sz w:val="20"/>
        </w:rPr>
        <w:t xml:space="preserve">организаций для получения специализированной медицинской</w:t>
      </w:r>
    </w:p>
    <w:p>
      <w:pPr>
        <w:pStyle w:val="2"/>
        <w:jc w:val="center"/>
      </w:pPr>
      <w:r>
        <w:rPr>
          <w:sz w:val="20"/>
        </w:rPr>
        <w:t xml:space="preserve">помощи и обратно в связи с однократным получением</w:t>
      </w:r>
    </w:p>
    <w:p>
      <w:pPr>
        <w:pStyle w:val="2"/>
        <w:jc w:val="center"/>
      </w:pPr>
      <w:r>
        <w:rPr>
          <w:sz w:val="20"/>
        </w:rPr>
        <w:t xml:space="preserve">специализированной медицинской помощи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697" w:tooltip="Постановление Правительства Архангельской области от 12.09.2023 N 84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12.09.2023 N 848-пп)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tbl>
      <w:tblPr>
        <w:tblInd w:w="0" w:type="dxa"/>
        <w:tblLayout w:type="fixed"/>
        <w:tblBorders>
          <w:top w:val="single" w:sz="4"/>
        </w:tblBorders>
        <w:tblCellMar>
          <w:top w:w="102" w:type="dxa"/>
          <w:left w:w="62" w:type="dxa"/>
          <w:bottom w:w="102" w:type="dxa"/>
          <w:right w:w="62" w:type="dxa"/>
        </w:tblCellMar>
      </w:tblPr>
      <w:tblGrid>
        <w:gridCol w:w="3572"/>
        <w:gridCol w:w="3051"/>
        <w:gridCol w:w="2459"/>
      </w:tblGrid>
      <w:tr>
        <w:tblPrEx>
          <w:tblBorders>
            <w:left w:val="single" w:sz="4"/>
            <w:right w:val="single" w:sz="4"/>
            <w:insideV w:val="single" w:sz="4"/>
            <w:insideH w:val="single" w:sz="4"/>
          </w:tblBorders>
        </w:tblPrEx>
        <w:tc>
          <w:tcPr>
            <w:tcW w:w="3572" w:type="dxa"/>
            <w:tcBorders>
              <w:top w:val="single" w:sz="4"/>
              <w:bottom w:val="single" w:sz="4"/>
            </w:tcBorders>
          </w:tcPr>
          <w:p>
            <w:pPr>
              <w:pStyle w:val="0"/>
              <w:jc w:val="center"/>
            </w:pPr>
            <w:r>
              <w:rPr>
                <w:sz w:val="20"/>
              </w:rPr>
              <w:t xml:space="preserve">Наименование муниципального образования Архангельской области, в котором проживает (пребывает) гражданин</w:t>
            </w:r>
          </w:p>
        </w:tc>
        <w:tc>
          <w:tcPr>
            <w:tcW w:w="3051" w:type="dxa"/>
            <w:tcBorders>
              <w:top w:val="single" w:sz="4"/>
              <w:bottom w:val="single" w:sz="4"/>
            </w:tcBorders>
          </w:tcPr>
          <w:p>
            <w:pPr>
              <w:pStyle w:val="0"/>
              <w:jc w:val="center"/>
            </w:pPr>
            <w:r>
              <w:rPr>
                <w:sz w:val="20"/>
              </w:rPr>
              <w:t xml:space="preserve">Населенный пункт места нахождения медицинской организации Архангельской области, оказывающей специализированную медицинскую помощь</w:t>
            </w:r>
          </w:p>
        </w:tc>
        <w:tc>
          <w:tcPr>
            <w:tcW w:w="2459" w:type="dxa"/>
            <w:tcBorders>
              <w:top w:val="single" w:sz="4"/>
              <w:bottom w:val="single" w:sz="4"/>
            </w:tcBorders>
          </w:tcPr>
          <w:p>
            <w:pPr>
              <w:pStyle w:val="0"/>
              <w:jc w:val="center"/>
            </w:pPr>
            <w:r>
              <w:rPr>
                <w:sz w:val="20"/>
              </w:rPr>
              <w:t xml:space="preserve">Размер денежной выплаты в связи с однократным получением специализированной медицинской помощи (рублей)</w:t>
            </w:r>
          </w:p>
        </w:tc>
      </w:tr>
      <w:tr>
        <w:tblPrEx>
          <w:tblBorders>
            <w:left w:val="single" w:sz="4"/>
            <w:right w:val="single" w:sz="4"/>
            <w:insideV w:val="single" w:sz="4"/>
            <w:insideH w:val="single" w:sz="4"/>
          </w:tblBorders>
        </w:tblPrEx>
        <w:tc>
          <w:tcPr>
            <w:tcW w:w="3572" w:type="dxa"/>
            <w:tcBorders>
              <w:top w:val="single" w:sz="4"/>
              <w:bottom w:val="single" w:sz="4"/>
            </w:tcBorders>
          </w:tcPr>
          <w:p>
            <w:pPr>
              <w:pStyle w:val="0"/>
              <w:jc w:val="center"/>
            </w:pPr>
            <w:r>
              <w:rPr>
                <w:sz w:val="20"/>
              </w:rPr>
              <w:t xml:space="preserve">1</w:t>
            </w:r>
          </w:p>
        </w:tc>
        <w:tc>
          <w:tcPr>
            <w:tcW w:w="3051" w:type="dxa"/>
            <w:tcBorders>
              <w:top w:val="single" w:sz="4"/>
              <w:bottom w:val="single" w:sz="4"/>
            </w:tcBorders>
          </w:tcPr>
          <w:p>
            <w:pPr>
              <w:pStyle w:val="0"/>
              <w:jc w:val="center"/>
            </w:pPr>
            <w:r>
              <w:rPr>
                <w:sz w:val="20"/>
              </w:rPr>
              <w:t xml:space="preserve">2</w:t>
            </w:r>
          </w:p>
        </w:tc>
        <w:tc>
          <w:tcPr>
            <w:tcW w:w="2459" w:type="dxa"/>
            <w:tcBorders>
              <w:top w:val="single" w:sz="4"/>
              <w:bottom w:val="single" w:sz="4"/>
            </w:tcBorders>
          </w:tcPr>
          <w:p>
            <w:pPr>
              <w:pStyle w:val="0"/>
              <w:jc w:val="center"/>
            </w:pPr>
            <w:r>
              <w:rPr>
                <w:sz w:val="20"/>
              </w:rPr>
              <w:t xml:space="preserve">3</w:t>
            </w:r>
          </w:p>
        </w:tc>
      </w:tr>
      <w:tr>
        <w:tblPrEx>
          <w:tblBorders>
            <w:insideH w:val="single" w:sz="4"/>
          </w:tblBorders>
        </w:tblPrEx>
        <w:tc>
          <w:tcPr>
            <w:tcW w:w="3572" w:type="dxa"/>
            <w:tcBorders>
              <w:top w:val="single" w:sz="4"/>
              <w:left w:val="nil"/>
              <w:bottom w:val="nil"/>
              <w:right w:val="nil"/>
            </w:tcBorders>
            <w:vMerge w:val="restart"/>
          </w:tcPr>
          <w:p>
            <w:pPr>
              <w:pStyle w:val="0"/>
            </w:pPr>
            <w:r>
              <w:rPr>
                <w:sz w:val="20"/>
              </w:rPr>
              <w:t xml:space="preserve">1. Вельский муниципальный район Архангельской области (г. Вельск)</w:t>
            </w:r>
          </w:p>
        </w:tc>
        <w:tc>
          <w:tcPr>
            <w:tcW w:w="3051" w:type="dxa"/>
            <w:tcBorders>
              <w:top w:val="single" w:sz="4"/>
              <w:left w:val="nil"/>
              <w:bottom w:val="nil"/>
              <w:right w:val="nil"/>
            </w:tcBorders>
          </w:tcPr>
          <w:p>
            <w:pPr>
              <w:pStyle w:val="0"/>
            </w:pPr>
            <w:r>
              <w:rPr>
                <w:sz w:val="20"/>
              </w:rPr>
              <w:t xml:space="preserve">г. Архангельск</w:t>
            </w:r>
          </w:p>
        </w:tc>
        <w:tc>
          <w:tcPr>
            <w:tcW w:w="2459" w:type="dxa"/>
            <w:tcBorders>
              <w:top w:val="single" w:sz="4"/>
              <w:left w:val="nil"/>
              <w:bottom w:val="nil"/>
              <w:right w:val="nil"/>
            </w:tcBorders>
          </w:tcPr>
          <w:p>
            <w:pPr>
              <w:pStyle w:val="0"/>
              <w:jc w:val="center"/>
            </w:pPr>
            <w:r>
              <w:rPr>
                <w:sz w:val="20"/>
              </w:rPr>
              <w:t xml:space="preserve">4 141,8</w:t>
            </w:r>
          </w:p>
        </w:tc>
      </w:tr>
      <w:tr>
        <w:tc>
          <w:tcPr>
            <w:tcBorders>
              <w:top w:val="single" w:sz="4"/>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56,0</w:t>
            </w:r>
          </w:p>
        </w:tc>
      </w:tr>
      <w:tr>
        <w:tc>
          <w:tcPr>
            <w:tcBorders>
              <w:top w:val="single" w:sz="4"/>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3 479,4</w:t>
            </w:r>
          </w:p>
        </w:tc>
      </w:tr>
      <w:tr>
        <w:tc>
          <w:tcPr>
            <w:tcBorders>
              <w:top w:val="single" w:sz="4"/>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3 252,0</w:t>
            </w:r>
          </w:p>
        </w:tc>
      </w:tr>
      <w:tr>
        <w:tc>
          <w:tcPr>
            <w:tcBorders>
              <w:top w:val="single" w:sz="4"/>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1 650,0</w:t>
            </w:r>
          </w:p>
        </w:tc>
      </w:tr>
      <w:tr>
        <w:tc>
          <w:tcPr>
            <w:tcBorders>
              <w:top w:val="single" w:sz="4"/>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4 383,2</w:t>
            </w:r>
          </w:p>
        </w:tc>
      </w:tr>
      <w:tr>
        <w:tc>
          <w:tcPr>
            <w:tcW w:w="3572" w:type="dxa"/>
            <w:tcBorders>
              <w:top w:val="nil"/>
              <w:left w:val="nil"/>
              <w:bottom w:val="nil"/>
              <w:right w:val="nil"/>
            </w:tcBorders>
            <w:vMerge w:val="restart"/>
          </w:tcPr>
          <w:p>
            <w:pPr>
              <w:pStyle w:val="0"/>
            </w:pPr>
            <w:r>
              <w:rPr>
                <w:sz w:val="20"/>
              </w:rPr>
              <w:t xml:space="preserve">1.1. Вельский муниципальный район Архангельской области (за исключением г. Вельска)</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4 141,8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351,3</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3 479,4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3 252,0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1 650,0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4 383,2</w:t>
            </w:r>
          </w:p>
        </w:tc>
      </w:tr>
      <w:tr>
        <w:tc>
          <w:tcPr>
            <w:tcW w:w="3572" w:type="dxa"/>
            <w:tcBorders>
              <w:top w:val="nil"/>
              <w:left w:val="nil"/>
              <w:bottom w:val="nil"/>
              <w:right w:val="nil"/>
            </w:tcBorders>
            <w:vMerge w:val="restart"/>
          </w:tcPr>
          <w:p>
            <w:pPr>
              <w:pStyle w:val="0"/>
            </w:pPr>
            <w:r>
              <w:rPr>
                <w:sz w:val="20"/>
              </w:rPr>
              <w:t xml:space="preserve">2. Верхнетоемский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3 583,2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2 849,0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1 723,8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1 416,6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3 405,6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3 824,6</w:t>
            </w:r>
          </w:p>
        </w:tc>
      </w:tr>
      <w:tr>
        <w:tc>
          <w:tcPr>
            <w:tcW w:w="3572" w:type="dxa"/>
            <w:tcBorders>
              <w:top w:val="nil"/>
              <w:left w:val="nil"/>
              <w:bottom w:val="nil"/>
              <w:right w:val="nil"/>
            </w:tcBorders>
            <w:vMerge w:val="restart"/>
          </w:tcPr>
          <w:p>
            <w:pPr>
              <w:pStyle w:val="0"/>
            </w:pPr>
            <w:r>
              <w:rPr>
                <w:sz w:val="20"/>
              </w:rPr>
              <w:t xml:space="preserve">3. Вилегодский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5 658,0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4 046,0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582,7</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858,0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5 560,2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5 899,4</w:t>
            </w:r>
          </w:p>
        </w:tc>
      </w:tr>
      <w:tr>
        <w:tc>
          <w:tcPr>
            <w:tcW w:w="3572" w:type="dxa"/>
            <w:tcBorders>
              <w:top w:val="nil"/>
              <w:left w:val="nil"/>
              <w:bottom w:val="nil"/>
              <w:right w:val="nil"/>
            </w:tcBorders>
            <w:vMerge w:val="restart"/>
          </w:tcPr>
          <w:p>
            <w:pPr>
              <w:pStyle w:val="0"/>
            </w:pPr>
            <w:r>
              <w:rPr>
                <w:sz w:val="20"/>
              </w:rPr>
              <w:t xml:space="preserve">4. Виноградовский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2 226,6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1 971,2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3 000,6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2 693,4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2527,8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2468,0</w:t>
            </w:r>
          </w:p>
        </w:tc>
      </w:tr>
      <w:tr>
        <w:tc>
          <w:tcPr>
            <w:tcW w:w="3572" w:type="dxa"/>
            <w:tcBorders>
              <w:top w:val="nil"/>
              <w:left w:val="nil"/>
              <w:bottom w:val="nil"/>
              <w:right w:val="nil"/>
            </w:tcBorders>
            <w:vMerge w:val="restart"/>
          </w:tcPr>
          <w:p>
            <w:pPr>
              <w:pStyle w:val="0"/>
            </w:pPr>
            <w:r>
              <w:rPr>
                <w:sz w:val="20"/>
              </w:rPr>
              <w:t xml:space="preserve">5. Городской округ "Город Архангельск"</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72,0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4 125,8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5 155,2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4 848,0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4 443,0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449,1</w:t>
            </w:r>
          </w:p>
        </w:tc>
      </w:tr>
      <w:tr>
        <w:tc>
          <w:tcPr>
            <w:tcW w:w="3572" w:type="dxa"/>
            <w:tcBorders>
              <w:top w:val="nil"/>
              <w:left w:val="nil"/>
              <w:bottom w:val="nil"/>
              <w:right w:val="nil"/>
            </w:tcBorders>
            <w:vMerge w:val="restart"/>
          </w:tcPr>
          <w:p>
            <w:pPr>
              <w:pStyle w:val="0"/>
            </w:pPr>
            <w:r>
              <w:rPr>
                <w:sz w:val="20"/>
              </w:rPr>
              <w:t xml:space="preserve">6. Городской округ Архангельской области "Город Коряжма"</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5 179,2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3 487,4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48,0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339,3</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5 001,6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5 420,6</w:t>
            </w:r>
          </w:p>
        </w:tc>
      </w:tr>
      <w:tr>
        <w:tc>
          <w:tcPr>
            <w:tcW w:w="3572" w:type="dxa"/>
            <w:tcBorders>
              <w:top w:val="nil"/>
              <w:left w:val="nil"/>
              <w:bottom w:val="nil"/>
              <w:right w:val="nil"/>
            </w:tcBorders>
            <w:vMerge w:val="restart"/>
          </w:tcPr>
          <w:p>
            <w:pPr>
              <w:pStyle w:val="0"/>
            </w:pPr>
            <w:r>
              <w:rPr>
                <w:sz w:val="20"/>
              </w:rPr>
              <w:t xml:space="preserve">7. Городской округ Архангельской области "Город Новодвинск"</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295,4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3 966,2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4 915,8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4 688,4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4 283,4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560,8</w:t>
            </w:r>
          </w:p>
        </w:tc>
      </w:tr>
      <w:tr>
        <w:tc>
          <w:tcPr>
            <w:tcW w:w="3572" w:type="dxa"/>
            <w:tcBorders>
              <w:top w:val="nil"/>
              <w:left w:val="nil"/>
              <w:bottom w:val="nil"/>
              <w:right w:val="nil"/>
            </w:tcBorders>
            <w:vMerge w:val="restart"/>
          </w:tcPr>
          <w:p>
            <w:pPr>
              <w:pStyle w:val="0"/>
            </w:pPr>
            <w:r>
              <w:rPr>
                <w:sz w:val="20"/>
              </w:rPr>
              <w:t xml:space="preserve">8. Каргопольский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3 822,6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2 290,4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5 474,4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5 247,0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708,4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4 143,8</w:t>
            </w:r>
          </w:p>
        </w:tc>
      </w:tr>
      <w:tr>
        <w:tc>
          <w:tcPr>
            <w:tcW w:w="3572" w:type="dxa"/>
            <w:tcBorders>
              <w:top w:val="nil"/>
              <w:left w:val="nil"/>
              <w:bottom w:val="nil"/>
              <w:right w:val="nil"/>
            </w:tcBorders>
            <w:vMerge w:val="restart"/>
          </w:tcPr>
          <w:p>
            <w:pPr>
              <w:pStyle w:val="0"/>
            </w:pPr>
            <w:r>
              <w:rPr>
                <w:sz w:val="20"/>
              </w:rPr>
              <w:t xml:space="preserve">9. Коношский муниципальный район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5 099,4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1 013,6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4 437,0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4 209,6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852,0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5 340,8</w:t>
            </w:r>
          </w:p>
        </w:tc>
      </w:tr>
      <w:tr>
        <w:tc>
          <w:tcPr>
            <w:tcW w:w="3572" w:type="dxa"/>
            <w:tcBorders>
              <w:top w:val="nil"/>
              <w:left w:val="nil"/>
              <w:bottom w:val="nil"/>
              <w:right w:val="nil"/>
            </w:tcBorders>
            <w:vMerge w:val="restart"/>
          </w:tcPr>
          <w:p>
            <w:pPr>
              <w:pStyle w:val="0"/>
            </w:pPr>
            <w:r>
              <w:rPr>
                <w:sz w:val="20"/>
              </w:rPr>
              <w:t xml:space="preserve">10. Городской округ Архангельской области "Котлас", Котласский муниципальный округ Архангельской области (г. Котлас)</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4 860,0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3 248,0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327,3</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60,0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4 762,2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5 181,2</w:t>
            </w:r>
          </w:p>
        </w:tc>
      </w:tr>
      <w:tr>
        <w:tc>
          <w:tcPr>
            <w:tcW w:w="3572" w:type="dxa"/>
            <w:tcBorders>
              <w:top w:val="nil"/>
              <w:left w:val="nil"/>
              <w:bottom w:val="nil"/>
              <w:right w:val="nil"/>
            </w:tcBorders>
            <w:vMerge w:val="restart"/>
          </w:tcPr>
          <w:p>
            <w:pPr>
              <w:pStyle w:val="0"/>
            </w:pPr>
            <w:r>
              <w:rPr>
                <w:sz w:val="20"/>
              </w:rPr>
              <w:t xml:space="preserve">10.1. Котласский муниципальный округ Архангельской области (за исключением г. Котласа)</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4 860,0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3 248,0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327,3</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291,4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4 762,2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5 181,2</w:t>
            </w:r>
          </w:p>
        </w:tc>
      </w:tr>
      <w:tr>
        <w:tc>
          <w:tcPr>
            <w:tcW w:w="3572" w:type="dxa"/>
            <w:tcBorders>
              <w:top w:val="nil"/>
              <w:left w:val="nil"/>
              <w:bottom w:val="nil"/>
              <w:right w:val="nil"/>
            </w:tcBorders>
            <w:vMerge w:val="restart"/>
          </w:tcPr>
          <w:p>
            <w:pPr>
              <w:pStyle w:val="0"/>
            </w:pPr>
            <w:r>
              <w:rPr>
                <w:sz w:val="20"/>
              </w:rPr>
              <w:t xml:space="preserve">11. Красноборский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4 381,2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2 689,4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830,0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578,7</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4 203,6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4 622,6</w:t>
            </w:r>
          </w:p>
        </w:tc>
      </w:tr>
      <w:tr>
        <w:tc>
          <w:tcPr>
            <w:tcW w:w="3572" w:type="dxa"/>
            <w:tcBorders>
              <w:top w:val="nil"/>
              <w:left w:val="nil"/>
              <w:bottom w:val="nil"/>
              <w:right w:val="nil"/>
            </w:tcBorders>
            <w:vMerge w:val="restart"/>
          </w:tcPr>
          <w:p>
            <w:pPr>
              <w:pStyle w:val="0"/>
            </w:pPr>
            <w:r>
              <w:rPr>
                <w:sz w:val="20"/>
              </w:rPr>
              <w:t xml:space="preserve">12. Ленский муниципальный район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6 376,2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4 923,8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1 723,8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1 815,6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6 438,0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6 697,4</w:t>
            </w:r>
          </w:p>
        </w:tc>
      </w:tr>
      <w:tr>
        <w:tc>
          <w:tcPr>
            <w:tcW w:w="3572" w:type="dxa"/>
            <w:tcBorders>
              <w:top w:val="nil"/>
              <w:left w:val="nil"/>
              <w:bottom w:val="nil"/>
              <w:right w:val="nil"/>
            </w:tcBorders>
            <w:vMerge w:val="restart"/>
          </w:tcPr>
          <w:p>
            <w:pPr>
              <w:pStyle w:val="0"/>
            </w:pPr>
            <w:r>
              <w:rPr>
                <w:sz w:val="20"/>
              </w:rPr>
              <w:t xml:space="preserve">13. Лешуконский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3 822,6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6 759,2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7 788,6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7 481,4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6 996,6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4 143,8</w:t>
            </w:r>
          </w:p>
        </w:tc>
      </w:tr>
      <w:tr>
        <w:tc>
          <w:tcPr>
            <w:tcW w:w="3572" w:type="dxa"/>
            <w:tcBorders>
              <w:top w:val="nil"/>
              <w:left w:val="nil"/>
              <w:bottom w:val="nil"/>
              <w:right w:val="nil"/>
            </w:tcBorders>
            <w:vMerge w:val="restart"/>
          </w:tcPr>
          <w:p>
            <w:pPr>
              <w:pStyle w:val="0"/>
            </w:pPr>
            <w:r>
              <w:rPr>
                <w:sz w:val="20"/>
              </w:rPr>
              <w:t xml:space="preserve">14. Мезенский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3 184,2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6 120,8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7 070,4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6 843,0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6 438,0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3 505,4</w:t>
            </w:r>
          </w:p>
        </w:tc>
      </w:tr>
      <w:tr>
        <w:tc>
          <w:tcPr>
            <w:tcW w:w="3572" w:type="dxa"/>
            <w:tcBorders>
              <w:top w:val="nil"/>
              <w:left w:val="nil"/>
              <w:bottom w:val="nil"/>
              <w:right w:val="nil"/>
            </w:tcBorders>
            <w:vMerge w:val="restart"/>
          </w:tcPr>
          <w:p>
            <w:pPr>
              <w:pStyle w:val="0"/>
            </w:pPr>
            <w:r>
              <w:rPr>
                <w:sz w:val="20"/>
              </w:rPr>
              <w:t xml:space="preserve">15. Городской округ Архангельской области "Мирный"</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2 466,0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3 726,8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5 394,6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5 087,4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2 128,8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2 707,4</w:t>
            </w:r>
          </w:p>
        </w:tc>
      </w:tr>
      <w:tr>
        <w:tc>
          <w:tcPr>
            <w:tcW w:w="3572" w:type="dxa"/>
            <w:tcBorders>
              <w:top w:val="nil"/>
              <w:left w:val="nil"/>
              <w:bottom w:val="nil"/>
              <w:right w:val="nil"/>
            </w:tcBorders>
            <w:vMerge w:val="restart"/>
          </w:tcPr>
          <w:p>
            <w:pPr>
              <w:pStyle w:val="0"/>
            </w:pPr>
            <w:r>
              <w:rPr>
                <w:sz w:val="20"/>
              </w:rPr>
              <w:t xml:space="preserve">16. Няндомский муниципальный округ Архангельской области (г. Няндома)</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4 461,0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1 652,0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4 836,0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4 608,6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54,0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4 941,8</w:t>
            </w:r>
          </w:p>
        </w:tc>
      </w:tr>
      <w:tr>
        <w:tc>
          <w:tcPr>
            <w:tcW w:w="3572" w:type="dxa"/>
            <w:tcBorders>
              <w:top w:val="nil"/>
              <w:left w:val="nil"/>
              <w:bottom w:val="nil"/>
              <w:right w:val="nil"/>
            </w:tcBorders>
            <w:vMerge w:val="restart"/>
          </w:tcPr>
          <w:p>
            <w:pPr>
              <w:pStyle w:val="0"/>
            </w:pPr>
            <w:r>
              <w:rPr>
                <w:sz w:val="20"/>
              </w:rPr>
              <w:t xml:space="preserve">16.1. Няндомский муниципальный округ Архангельской области (за исключением г. Няндома)</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4 461,0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1 652,0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4 836,0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4 608,6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397,1</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4 941,8</w:t>
            </w:r>
          </w:p>
        </w:tc>
      </w:tr>
      <w:tr>
        <w:tc>
          <w:tcPr>
            <w:tcW w:w="3572" w:type="dxa"/>
            <w:tcBorders>
              <w:top w:val="nil"/>
              <w:left w:val="nil"/>
              <w:bottom w:val="nil"/>
              <w:right w:val="nil"/>
            </w:tcBorders>
            <w:vMerge w:val="restart"/>
          </w:tcPr>
          <w:p>
            <w:pPr>
              <w:pStyle w:val="0"/>
            </w:pPr>
            <w:r>
              <w:rPr>
                <w:sz w:val="20"/>
              </w:rPr>
              <w:t xml:space="preserve">17. Онежский муниципальный район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1 668,0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5 642,0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6 831,0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6 603,6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4 044,0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1 350,8</w:t>
            </w:r>
          </w:p>
        </w:tc>
      </w:tr>
      <w:tr>
        <w:tc>
          <w:tcPr>
            <w:tcW w:w="3572" w:type="dxa"/>
            <w:tcBorders>
              <w:top w:val="nil"/>
              <w:left w:val="nil"/>
              <w:bottom w:val="nil"/>
              <w:right w:val="nil"/>
            </w:tcBorders>
            <w:vMerge w:val="restart"/>
          </w:tcPr>
          <w:p>
            <w:pPr>
              <w:pStyle w:val="0"/>
            </w:pPr>
            <w:r>
              <w:rPr>
                <w:sz w:val="20"/>
              </w:rPr>
              <w:t xml:space="preserve">18. Пинежский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2 226,6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5 083,4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5 793,6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5 805,6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5 480,4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2 547,8</w:t>
            </w:r>
          </w:p>
        </w:tc>
      </w:tr>
      <w:tr>
        <w:tc>
          <w:tcPr>
            <w:tcW w:w="3572" w:type="dxa"/>
            <w:tcBorders>
              <w:top w:val="nil"/>
              <w:left w:val="nil"/>
              <w:bottom w:val="nil"/>
              <w:right w:val="nil"/>
            </w:tcBorders>
            <w:vMerge w:val="restart"/>
          </w:tcPr>
          <w:p>
            <w:pPr>
              <w:pStyle w:val="0"/>
            </w:pPr>
            <w:r>
              <w:rPr>
                <w:sz w:val="20"/>
              </w:rPr>
              <w:t xml:space="preserve">19. Плесецкий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2 466,0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3 647,0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5 394,6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5 167,2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2 049,0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2 787,2</w:t>
            </w:r>
          </w:p>
        </w:tc>
      </w:tr>
      <w:tr>
        <w:tc>
          <w:tcPr>
            <w:tcW w:w="3572" w:type="dxa"/>
            <w:tcBorders>
              <w:top w:val="nil"/>
              <w:left w:val="nil"/>
              <w:bottom w:val="nil"/>
              <w:right w:val="nil"/>
            </w:tcBorders>
            <w:vMerge w:val="restart"/>
          </w:tcPr>
          <w:p>
            <w:pPr>
              <w:pStyle w:val="0"/>
            </w:pPr>
            <w:r>
              <w:rPr>
                <w:sz w:val="20"/>
              </w:rPr>
              <w:t xml:space="preserve">20. Приморский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479,0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4 524,8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5 474,4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5 247,0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4 443,0</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824,1</w:t>
            </w:r>
          </w:p>
        </w:tc>
      </w:tr>
      <w:tr>
        <w:tc>
          <w:tcPr>
            <w:tcW w:w="3572" w:type="dxa"/>
            <w:tcBorders>
              <w:top w:val="nil"/>
              <w:left w:val="nil"/>
              <w:bottom w:val="nil"/>
              <w:right w:val="nil"/>
            </w:tcBorders>
            <w:vMerge w:val="restart"/>
          </w:tcPr>
          <w:p>
            <w:pPr>
              <w:pStyle w:val="0"/>
            </w:pPr>
            <w:r>
              <w:rPr>
                <w:sz w:val="20"/>
              </w:rPr>
              <w:t xml:space="preserve">21. Городской округ Архангельской области "Северодвинск"</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447,1</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4365,2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5 394,6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5 167,2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4 762,2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74,0</w:t>
            </w:r>
          </w:p>
        </w:tc>
      </w:tr>
      <w:tr>
        <w:tc>
          <w:tcPr>
            <w:tcW w:w="3572" w:type="dxa"/>
            <w:tcBorders>
              <w:top w:val="nil"/>
              <w:left w:val="nil"/>
              <w:bottom w:val="nil"/>
              <w:right w:val="nil"/>
            </w:tcBorders>
            <w:vMerge w:val="restart"/>
          </w:tcPr>
          <w:p>
            <w:pPr>
              <w:pStyle w:val="0"/>
            </w:pPr>
            <w:r>
              <w:rPr>
                <w:sz w:val="20"/>
              </w:rPr>
              <w:t xml:space="preserve">22. Устьянский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4 381,2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614,6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2 920,8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2 693,4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1 889,4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4 622,6</w:t>
            </w:r>
          </w:p>
        </w:tc>
      </w:tr>
      <w:tr>
        <w:tc>
          <w:tcPr>
            <w:tcW w:w="3572" w:type="dxa"/>
            <w:tcBorders>
              <w:top w:val="nil"/>
              <w:left w:val="nil"/>
              <w:bottom w:val="nil"/>
              <w:right w:val="nil"/>
            </w:tcBorders>
            <w:vMerge w:val="restart"/>
          </w:tcPr>
          <w:p>
            <w:pPr>
              <w:pStyle w:val="0"/>
            </w:pPr>
            <w:r>
              <w:rPr>
                <w:sz w:val="20"/>
              </w:rPr>
              <w:t xml:space="preserve">23. Холмогорский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694,4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3 567,2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4 596,6</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4 369,2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3 964,2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951,8</w:t>
            </w:r>
          </w:p>
        </w:tc>
      </w:tr>
      <w:tr>
        <w:tc>
          <w:tcPr>
            <w:tcW w:w="3572" w:type="dxa"/>
            <w:tcBorders>
              <w:top w:val="nil"/>
              <w:left w:val="nil"/>
              <w:bottom w:val="nil"/>
              <w:right w:val="nil"/>
            </w:tcBorders>
            <w:vMerge w:val="restart"/>
          </w:tcPr>
          <w:p>
            <w:pPr>
              <w:pStyle w:val="0"/>
            </w:pPr>
            <w:r>
              <w:rPr>
                <w:sz w:val="20"/>
              </w:rPr>
              <w:t xml:space="preserve">24. Шенкурский муниципальный округ Архангельской области</w:t>
            </w:r>
          </w:p>
        </w:tc>
        <w:tc>
          <w:tcPr>
            <w:tcW w:w="3051" w:type="dxa"/>
            <w:tcBorders>
              <w:top w:val="nil"/>
              <w:left w:val="nil"/>
              <w:bottom w:val="nil"/>
              <w:right w:val="nil"/>
            </w:tcBorders>
          </w:tcPr>
          <w:p>
            <w:pPr>
              <w:pStyle w:val="0"/>
            </w:pPr>
            <w:r>
              <w:rPr>
                <w:sz w:val="20"/>
              </w:rPr>
              <w:t xml:space="preserve">г. Архангельск</w:t>
            </w:r>
          </w:p>
        </w:tc>
        <w:tc>
          <w:tcPr>
            <w:tcW w:w="2459" w:type="dxa"/>
            <w:tcBorders>
              <w:top w:val="nil"/>
              <w:left w:val="nil"/>
              <w:bottom w:val="nil"/>
              <w:right w:val="nil"/>
            </w:tcBorders>
          </w:tcPr>
          <w:p>
            <w:pPr>
              <w:pStyle w:val="0"/>
              <w:jc w:val="center"/>
            </w:pPr>
            <w:r>
              <w:rPr>
                <w:sz w:val="20"/>
              </w:rPr>
              <w:t xml:space="preserve">3 104,4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Вельск</w:t>
            </w:r>
          </w:p>
        </w:tc>
        <w:tc>
          <w:tcPr>
            <w:tcW w:w="2459" w:type="dxa"/>
            <w:tcBorders>
              <w:top w:val="nil"/>
              <w:left w:val="nil"/>
              <w:bottom w:val="nil"/>
              <w:right w:val="nil"/>
            </w:tcBorders>
          </w:tcPr>
          <w:p>
            <w:pPr>
              <w:pStyle w:val="0"/>
              <w:jc w:val="center"/>
            </w:pPr>
            <w:r>
              <w:rPr>
                <w:sz w:val="20"/>
              </w:rPr>
              <w:t xml:space="preserve">1 173,2</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Коряжма</w:t>
            </w:r>
          </w:p>
        </w:tc>
        <w:tc>
          <w:tcPr>
            <w:tcW w:w="2459" w:type="dxa"/>
            <w:tcBorders>
              <w:top w:val="nil"/>
              <w:left w:val="nil"/>
              <w:bottom w:val="nil"/>
              <w:right w:val="nil"/>
            </w:tcBorders>
          </w:tcPr>
          <w:p>
            <w:pPr>
              <w:pStyle w:val="0"/>
              <w:jc w:val="center"/>
            </w:pPr>
            <w:r>
              <w:rPr>
                <w:sz w:val="20"/>
              </w:rPr>
              <w:t xml:space="preserve">3 319,8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Котлас</w:t>
            </w:r>
          </w:p>
        </w:tc>
        <w:tc>
          <w:tcPr>
            <w:tcW w:w="2459" w:type="dxa"/>
            <w:tcBorders>
              <w:top w:val="nil"/>
              <w:left w:val="nil"/>
              <w:bottom w:val="nil"/>
              <w:right w:val="nil"/>
            </w:tcBorders>
          </w:tcPr>
          <w:p>
            <w:pPr>
              <w:pStyle w:val="0"/>
              <w:jc w:val="center"/>
            </w:pPr>
            <w:r>
              <w:rPr>
                <w:sz w:val="20"/>
              </w:rPr>
              <w:t xml:space="preserve">3 092,4</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Няндома</w:t>
            </w:r>
          </w:p>
        </w:tc>
        <w:tc>
          <w:tcPr>
            <w:tcW w:w="2459" w:type="dxa"/>
            <w:tcBorders>
              <w:top w:val="nil"/>
              <w:left w:val="nil"/>
              <w:bottom w:val="nil"/>
              <w:right w:val="nil"/>
            </w:tcBorders>
          </w:tcPr>
          <w:p>
            <w:pPr>
              <w:pStyle w:val="0"/>
              <w:jc w:val="center"/>
            </w:pPr>
            <w:r>
              <w:rPr>
                <w:sz w:val="20"/>
              </w:rPr>
              <w:t xml:space="preserve">1 729,8</w:t>
            </w:r>
          </w:p>
        </w:tc>
      </w:tr>
      <w:tr>
        <w:tc>
          <w:tcPr>
            <w:tcBorders>
              <w:top w:val="nil"/>
              <w:left w:val="nil"/>
              <w:bottom w:val="nil"/>
              <w:right w:val="nil"/>
            </w:tcBorders>
            <w:vMerge w:val="continue"/>
          </w:tcPr>
          <w:p/>
        </w:tc>
        <w:tc>
          <w:tcPr>
            <w:tcW w:w="3051" w:type="dxa"/>
            <w:tcBorders>
              <w:top w:val="nil"/>
              <w:left w:val="nil"/>
              <w:bottom w:val="nil"/>
              <w:right w:val="nil"/>
            </w:tcBorders>
          </w:tcPr>
          <w:p>
            <w:pPr>
              <w:pStyle w:val="0"/>
            </w:pPr>
            <w:r>
              <w:rPr>
                <w:sz w:val="20"/>
              </w:rPr>
              <w:t xml:space="preserve">г. Северодвинск</w:t>
            </w:r>
          </w:p>
        </w:tc>
        <w:tc>
          <w:tcPr>
            <w:tcW w:w="2459" w:type="dxa"/>
            <w:tcBorders>
              <w:top w:val="nil"/>
              <w:left w:val="nil"/>
              <w:bottom w:val="nil"/>
              <w:right w:val="nil"/>
            </w:tcBorders>
          </w:tcPr>
          <w:p>
            <w:pPr>
              <w:pStyle w:val="0"/>
              <w:jc w:val="center"/>
            </w:pPr>
            <w:r>
              <w:rPr>
                <w:sz w:val="20"/>
              </w:rPr>
              <w:t xml:space="preserve">3 425,6</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0239" w:name="P20239"/>
    <w:bookmarkEnd w:id="20239"/>
    <w:p>
      <w:pPr>
        <w:pStyle w:val="2"/>
        <w:jc w:val="center"/>
      </w:pPr>
      <w:r>
        <w:rPr>
          <w:sz w:val="20"/>
        </w:rPr>
        <w:t xml:space="preserve">ПОРЯДОК</w:t>
      </w:r>
    </w:p>
    <w:p>
      <w:pPr>
        <w:pStyle w:val="2"/>
        <w:jc w:val="center"/>
      </w:pPr>
      <w:r>
        <w:rPr>
          <w:sz w:val="20"/>
        </w:rPr>
        <w:t xml:space="preserve">НАЗНАЧЕНИЯ И ВЫПЛАТЫ ДОПОЛНИТЕЛЬНОГО ЕЖЕМЕСЯЧНОГО</w:t>
      </w:r>
    </w:p>
    <w:p>
      <w:pPr>
        <w:pStyle w:val="2"/>
        <w:jc w:val="center"/>
      </w:pPr>
      <w:r>
        <w:rPr>
          <w:sz w:val="20"/>
        </w:rPr>
        <w:t xml:space="preserve">МАТЕРИАЛЬНОГО ОБЕСПЕЧЕНИЯ ГРАЖДАНАМ, НАГРАЖДЕННЫМ</w:t>
      </w:r>
    </w:p>
    <w:p>
      <w:pPr>
        <w:pStyle w:val="2"/>
        <w:jc w:val="center"/>
      </w:pPr>
      <w:r>
        <w:rPr>
          <w:sz w:val="20"/>
        </w:rPr>
        <w:t xml:space="preserve">ГОСУДАРСТВЕННЫМИ НАГРАДАМИ, 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698" w:tooltip="Постановление Правительства Архангельской области от 31.03.2020 N 153-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31.03.2020 N 153-пп;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08.10.2020 </w:t>
            </w:r>
            <w:hyperlink w:history="0" r:id="rId1699"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 от 17.11.2020 </w:t>
            </w:r>
            <w:hyperlink w:history="0" r:id="rId1700" w:tooltip="Постановление Правительства Архангельской области от 17.11.2020 N 756-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N 756-пп</w:t>
              </w:r>
            </w:hyperlink>
            <w:r>
              <w:rPr>
                <w:sz w:val="20"/>
                <w:color w:val="392c69"/>
              </w:rPr>
              <w:t xml:space="preserve">, от 14.11.2022 </w:t>
            </w:r>
            <w:hyperlink w:history="0" r:id="rId1701"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w:t>
            </w:r>
          </w:p>
          <w:p>
            <w:pPr>
              <w:pStyle w:val="0"/>
              <w:jc w:val="center"/>
            </w:pPr>
            <w:r>
              <w:rPr>
                <w:sz w:val="20"/>
                <w:color w:val="392c69"/>
              </w:rPr>
              <w:t xml:space="preserve">от 28.09.2023 </w:t>
            </w:r>
            <w:hyperlink w:history="0" r:id="rId1702"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N 927-пп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r:id="rId1703"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2 статьи 4</w:t>
        </w:r>
      </w:hyperlink>
      <w:r>
        <w:rPr>
          <w:sz w:val="20"/>
        </w:rPr>
        <w:t xml:space="preserve"> областного закона от 10 ноября 2004 года N 262-33-ОЗ "О мерах социальной поддержки ветеранов, граждан, пострадавших от политических репрессий, и иных категорий граждан" (далее - областной закон N 262-33-ОЗ), устанавливает правила назначения и выплаты дополнительного ежемесячного материального обеспечения гражданам, награжденным государственными наградами, в Архангельской области (далее - дополнительное материальное обеспечение).</w:t>
      </w:r>
    </w:p>
    <w:bookmarkStart w:id="20253" w:name="P20253"/>
    <w:bookmarkEnd w:id="20253"/>
    <w:p>
      <w:pPr>
        <w:pStyle w:val="0"/>
        <w:spacing w:before="200" w:line-rule="auto"/>
        <w:ind w:firstLine="540"/>
        <w:jc w:val="both"/>
      </w:pPr>
      <w:r>
        <w:rPr>
          <w:sz w:val="20"/>
        </w:rPr>
        <w:t xml:space="preserve">2. Дополнительное материальное обеспечение устанавливается неработающим гражданам Российской Федерации, получающим пенсию по старости (страховую пенсию по старости) в соответствии с Федеральным </w:t>
      </w:r>
      <w:hyperlink w:history="0" r:id="rId1704" w:tooltip="Федеральный закон от 15.12.2001 N 166-ФЗ (ред. от 28.04.2023) &quot;О государственном пенсионном обеспечении в Российской Федерации&quot; {КонсультантПлюс}">
        <w:r>
          <w:rPr>
            <w:sz w:val="20"/>
            <w:color w:val="0000ff"/>
          </w:rPr>
          <w:t xml:space="preserve">законом</w:t>
        </w:r>
      </w:hyperlink>
      <w:r>
        <w:rPr>
          <w:sz w:val="20"/>
        </w:rPr>
        <w:t xml:space="preserve"> от 15 декабря 2001 года N 166-ФЗ "О государственном пенсионном обеспечении в Российской Федерации", Федеральным </w:t>
      </w:r>
      <w:hyperlink w:history="0" r:id="rId1705" w:tooltip="Федеральный закон от 28.12.2013 N 400-ФЗ (ред. от 18.03.2023) &quot;О страховых пенсиях&quot; {КонсультантПлюс}">
        <w:r>
          <w:rPr>
            <w:sz w:val="20"/>
            <w:color w:val="0000ff"/>
          </w:rPr>
          <w:t xml:space="preserve">законом</w:t>
        </w:r>
      </w:hyperlink>
      <w:r>
        <w:rPr>
          <w:sz w:val="20"/>
        </w:rPr>
        <w:t xml:space="preserve"> от 28 декабря 2013 года N 400-ФЗ "О страховых пенсиях" и имеющим трудовой стаж (страховой стаж), необходимый для назначения пенсии по старости (страховой пенсии по старости), выработанный ими на территории Архангельской области, и награжденным двумя, тремя и более орденами СССР и Российской Федерации, обратившимся до 31 декабря 2017 года включительно за назначением дополнительного ежемесячного материального обеспечения в соответствии с областным </w:t>
      </w:r>
      <w:hyperlink w:history="0" r:id="rId1706" w:tooltip="Закон Архангельской области от 26.05.2004 N 231-30-ОЗ (ред. от 02.07.2018) &quot;О дополнительном ежемесячном материальном обеспечении граждан, имеющих государственные награды&quot; (принят Архангельским областным Собранием депутатов 26.05.2004) ------------ Утратил силу или отменен {КонсультантПлюс}">
        <w:r>
          <w:rPr>
            <w:sz w:val="20"/>
            <w:color w:val="0000ff"/>
          </w:rPr>
          <w:t xml:space="preserve">законом</w:t>
        </w:r>
      </w:hyperlink>
      <w:r>
        <w:rPr>
          <w:sz w:val="20"/>
        </w:rPr>
        <w:t xml:space="preserve"> от 26 мая 2004 года N 231-30-ОЗ "О дополнительном ежемесячном материальном обеспечении граждан, имеющих государственные награды", действовавшим до 31 декабря 2019 года, за исключением лиц, получающих дополнительное ежемесячное материальное обеспечение в соответствии со </w:t>
      </w:r>
      <w:hyperlink w:history="0" r:id="rId1707" w:tooltip="Федеральный закон от 04.03.2002 N 21-ФЗ (ред. от 17.02.2023) &quot;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quot; {КонсультантПлюс}">
        <w:r>
          <w:rPr>
            <w:sz w:val="20"/>
            <w:color w:val="0000ff"/>
          </w:rPr>
          <w:t xml:space="preserve">статьей 1</w:t>
        </w:r>
      </w:hyperlink>
      <w:r>
        <w:rPr>
          <w:sz w:val="20"/>
        </w:rPr>
        <w:t xml:space="preserve"> Федерального закона от 4 марта 2002 года N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w:t>
      </w:r>
    </w:p>
    <w:p>
      <w:pPr>
        <w:pStyle w:val="0"/>
        <w:spacing w:before="200" w:line-rule="auto"/>
        <w:ind w:firstLine="540"/>
        <w:jc w:val="both"/>
      </w:pPr>
      <w:r>
        <w:rPr>
          <w:sz w:val="20"/>
        </w:rPr>
        <w:t xml:space="preserve">Граждане, которые до дня вступления в силу областного </w:t>
      </w:r>
      <w:hyperlink w:history="0" r:id="rId1708" w:tooltip="Закон Архангельской области от 20.12.2017 N 591-40-ОЗ (ред. от 16.12.2019) &quot;О внесении изменений в областной закон &quot;О социальной защите инвалидов боевых действий в Афганистане, на Северном Кавказе и членов семей погибших (умерших) военнослужащих&quot; и статью 2 областного закона &quot;О дополнительном ежемесячном материальном обеспечении граждан, имеющих государственные награды&quot; (принят Архангельским областным Собранием депутатов 13.12.2017) ------------ Недействующая редакция {КонсультантПлюс}">
        <w:r>
          <w:rPr>
            <w:sz w:val="20"/>
            <w:color w:val="0000ff"/>
          </w:rPr>
          <w:t xml:space="preserve">закона</w:t>
        </w:r>
      </w:hyperlink>
      <w:r>
        <w:rPr>
          <w:sz w:val="20"/>
        </w:rPr>
        <w:t xml:space="preserve"> от 20 декабря 2017 года N 591-40-ОЗ "О внесении изменений в областной закон "О социальной защите инвалидов боевых действий в Афганистане, на Северном Кавказе и членов семей погибших (умерших) военнослужащих" и </w:t>
      </w:r>
      <w:hyperlink w:history="0" r:id="rId1709" w:tooltip="Закон Архангельской области от 26.05.2004 N 231-30-ОЗ (ред. от 02.07.2018) &quot;О дополнительном ежемесячном материальном обеспечении граждан, имеющих государственные награды&quot; (принят Архангельским областным Собранием депутатов 26.05.2004) ------------ Утратил силу или отменен {КонсультантПлюс}">
        <w:r>
          <w:rPr>
            <w:sz w:val="20"/>
            <w:color w:val="0000ff"/>
          </w:rPr>
          <w:t xml:space="preserve">статью 2</w:t>
        </w:r>
      </w:hyperlink>
      <w:r>
        <w:rPr>
          <w:sz w:val="20"/>
        </w:rPr>
        <w:t xml:space="preserve"> областного закона "О дополнительном ежемесячном материальном обеспечении граждан, имеющих государственные награды" приобрели право на дополнительное ежемесячное материальное обеспечение в соответствии с </w:t>
      </w:r>
      <w:hyperlink w:history="0" r:id="rId1710" w:tooltip="Закон Архангельской области от 26.05.2004 N 231-30-ОЗ (ред. от 02.07.2018) &quot;О дополнительном ежемесячном материальном обеспечении граждан, имеющих государственные награды&quot; (принят Архангельским областным Собранием депутатов 26.05.2004) ------------ Утратил силу или отменен {КонсультантПлюс}">
        <w:r>
          <w:rPr>
            <w:sz w:val="20"/>
            <w:color w:val="0000ff"/>
          </w:rPr>
          <w:t xml:space="preserve">пунктом 1 статьи 2</w:t>
        </w:r>
      </w:hyperlink>
      <w:r>
        <w:rPr>
          <w:sz w:val="20"/>
        </w:rPr>
        <w:t xml:space="preserve"> областного закона от 26 мая 2004 года N 231-30-ОЗ "О дополнительном ежемесячном материальном обеспечении граждан, имеющих государственные награды" (в редакции, действовавшей до 1 января 2018 года), имеют право на меры социальной поддержки, установленные </w:t>
      </w:r>
      <w:hyperlink w:history="0" r:id="rId1711"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4.4 статьи 3</w:t>
        </w:r>
      </w:hyperlink>
      <w:r>
        <w:rPr>
          <w:sz w:val="20"/>
        </w:rPr>
        <w:t xml:space="preserve"> областного закона N 262-33-ОЗ, в порядке, предусмотренном областным </w:t>
      </w:r>
      <w:hyperlink w:history="0" r:id="rId1712"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законом</w:t>
        </w:r>
      </w:hyperlink>
      <w:r>
        <w:rPr>
          <w:sz w:val="20"/>
        </w:rPr>
        <w:t xml:space="preserve"> N 262-33-ОЗ.</w:t>
      </w:r>
    </w:p>
    <w:p>
      <w:pPr>
        <w:pStyle w:val="0"/>
        <w:spacing w:before="200" w:line-rule="auto"/>
        <w:ind w:firstLine="540"/>
        <w:jc w:val="both"/>
      </w:pPr>
      <w:r>
        <w:rPr>
          <w:sz w:val="20"/>
        </w:rPr>
        <w:t xml:space="preserve">3. Гражданам, указанным в </w:t>
      </w:r>
      <w:hyperlink w:history="0" w:anchor="P20253" w:tooltip="2. Дополнительное материальное обеспечение устанавливается неработающим гражданам Российской Федерации, получающим пенсию по старости (страховую пенсию по старости) в соответствии с Федеральным законом от 15 декабря 2001 года N 166-ФЗ &quot;О государственном пенсионном обеспечении в Российской Федерации&quot;, Федеральным законом от 28 декабря 2013 года N 400-ФЗ &quot;О страховых пенсиях&quot; и имеющим трудовой стаж (страховой стаж), необходимый для назначения пенсии по старости (страховой пенсии по старости), выработанный...">
        <w:r>
          <w:rPr>
            <w:sz w:val="20"/>
            <w:color w:val="0000ff"/>
          </w:rPr>
          <w:t xml:space="preserve">пункте 2</w:t>
        </w:r>
      </w:hyperlink>
      <w:r>
        <w:rPr>
          <w:sz w:val="20"/>
        </w:rPr>
        <w:t xml:space="preserve"> настоящего Порядка, имеющим одновременно право на дополнительное материальное обеспечение в соответствии с областным </w:t>
      </w:r>
      <w:hyperlink w:history="0" r:id="rId1713"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законом</w:t>
        </w:r>
      </w:hyperlink>
      <w:r>
        <w:rPr>
          <w:sz w:val="20"/>
        </w:rPr>
        <w:t xml:space="preserve"> N 262-33-ОЗ и на дополнительное материальное обеспечение (доплату, надбавку) к пенсии в соответствии с федеральными законами и иными нормативными правовыми актами Российской Федерации и (или) другими областными законами и иными нормативными правовыми актами Архангельской области, дополнительное материальное обеспечение устанавливается по одному из оснований по их выбору.</w:t>
      </w:r>
    </w:p>
    <w:p>
      <w:pPr>
        <w:pStyle w:val="0"/>
        <w:spacing w:before="200" w:line-rule="auto"/>
        <w:ind w:firstLine="540"/>
        <w:jc w:val="both"/>
      </w:pPr>
      <w:r>
        <w:rPr>
          <w:sz w:val="20"/>
        </w:rPr>
        <w:t xml:space="preserve">4. Размер дополнительного материального обеспечения определяется в соответствии с областным </w:t>
      </w:r>
      <w:hyperlink w:history="0" r:id="rId1714"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законом</w:t>
        </w:r>
      </w:hyperlink>
      <w:r>
        <w:rPr>
          <w:sz w:val="20"/>
        </w:rPr>
        <w:t xml:space="preserve"> N 262-33-ОЗ.</w:t>
      </w:r>
    </w:p>
    <w:p>
      <w:pPr>
        <w:pStyle w:val="0"/>
        <w:spacing w:before="200" w:line-rule="auto"/>
        <w:ind w:firstLine="540"/>
        <w:jc w:val="both"/>
      </w:pPr>
      <w:r>
        <w:rPr>
          <w:sz w:val="20"/>
        </w:rPr>
        <w:t xml:space="preserve">5. Гражданам, указанным в </w:t>
      </w:r>
      <w:hyperlink w:history="0" w:anchor="P20253" w:tooltip="2. Дополнительное материальное обеспечение устанавливается неработающим гражданам Российской Федерации, получающим пенсию по старости (страховую пенсию по старости) в соответствии с Федеральным законом от 15 декабря 2001 года N 166-ФЗ &quot;О государственном пенсионном обеспечении в Российской Федерации&quot;, Федеральным законом от 28 декабря 2013 года N 400-ФЗ &quot;О страховых пенсиях&quot; и имеющим трудовой стаж (страховой стаж), необходимый для назначения пенсии по старости (страховой пенсии по старости), выработанный...">
        <w:r>
          <w:rPr>
            <w:sz w:val="20"/>
            <w:color w:val="0000ff"/>
          </w:rPr>
          <w:t xml:space="preserve">пункте 2</w:t>
        </w:r>
      </w:hyperlink>
      <w:r>
        <w:rPr>
          <w:sz w:val="20"/>
        </w:rPr>
        <w:t xml:space="preserve"> настоящего Порядка, дополнительное материальное обеспечение предоставляется по месту жительства на территории Архангельской области государственным учреждением социальной защиты населения Архангельской области (далее - государственное учреждение).</w:t>
      </w:r>
    </w:p>
    <w:p>
      <w:pPr>
        <w:pStyle w:val="0"/>
        <w:jc w:val="both"/>
      </w:pPr>
      <w:r>
        <w:rPr>
          <w:sz w:val="20"/>
        </w:rPr>
      </w:r>
    </w:p>
    <w:p>
      <w:pPr>
        <w:pStyle w:val="2"/>
        <w:outlineLvl w:val="1"/>
        <w:jc w:val="center"/>
      </w:pPr>
      <w:r>
        <w:rPr>
          <w:sz w:val="20"/>
        </w:rPr>
        <w:t xml:space="preserve">II. Порядок представления документов для назначения</w:t>
      </w:r>
    </w:p>
    <w:p>
      <w:pPr>
        <w:pStyle w:val="2"/>
        <w:jc w:val="center"/>
      </w:pPr>
      <w:r>
        <w:rPr>
          <w:sz w:val="20"/>
        </w:rPr>
        <w:t xml:space="preserve">дополнительного материального обеспечения</w:t>
      </w:r>
    </w:p>
    <w:p>
      <w:pPr>
        <w:pStyle w:val="0"/>
        <w:jc w:val="both"/>
      </w:pPr>
      <w:r>
        <w:rPr>
          <w:sz w:val="20"/>
        </w:rPr>
      </w:r>
    </w:p>
    <w:bookmarkStart w:id="20262" w:name="P20262"/>
    <w:bookmarkEnd w:id="20262"/>
    <w:p>
      <w:pPr>
        <w:pStyle w:val="0"/>
        <w:ind w:firstLine="540"/>
        <w:jc w:val="both"/>
      </w:pPr>
      <w:r>
        <w:rPr>
          <w:sz w:val="20"/>
        </w:rPr>
        <w:t xml:space="preserve">6. Для назначения дополнительного материального обеспечения граждане, указанные в </w:t>
      </w:r>
      <w:hyperlink w:history="0" w:anchor="P20253" w:tooltip="2. Дополнительное материальное обеспечение устанавливается неработающим гражданам Российской Федерации, получающим пенсию по старости (страховую пенсию по старости) в соответствии с Федеральным законом от 15 декабря 2001 года N 166-ФЗ &quot;О государственном пенсионном обеспечении в Российской Федерации&quot;, Федеральным законом от 28 декабря 2013 года N 400-ФЗ &quot;О страховых пенсиях&quot; и имеющим трудовой стаж (страховой стаж), необходимый для назначения пенсии по старости (страховой пенсии по старости), выработанный...">
        <w:r>
          <w:rPr>
            <w:sz w:val="20"/>
            <w:color w:val="0000ff"/>
          </w:rPr>
          <w:t xml:space="preserve">пункте 2</w:t>
        </w:r>
      </w:hyperlink>
      <w:r>
        <w:rPr>
          <w:sz w:val="20"/>
        </w:rPr>
        <w:t xml:space="preserve"> настоящего Порядка (далее - заявители), представляют в государственное учреждение следующие документы:</w:t>
      </w:r>
    </w:p>
    <w:p>
      <w:pPr>
        <w:pStyle w:val="0"/>
        <w:spacing w:before="200" w:line-rule="auto"/>
        <w:ind w:firstLine="540"/>
        <w:jc w:val="both"/>
      </w:pPr>
      <w:r>
        <w:rPr>
          <w:sz w:val="20"/>
        </w:rPr>
        <w:t xml:space="preserve">1) </w:t>
      </w:r>
      <w:hyperlink w:history="0" w:anchor="P20395" w:tooltip="                                 ЗАЯВЛЕНИЕ">
        <w:r>
          <w:rPr>
            <w:sz w:val="20"/>
            <w:color w:val="0000ff"/>
          </w:rPr>
          <w:t xml:space="preserve">заявление</w:t>
        </w:r>
      </w:hyperlink>
      <w:r>
        <w:rPr>
          <w:sz w:val="20"/>
        </w:rPr>
        <w:t xml:space="preserve"> о назначении и выплате дополнительного материального обеспечения по форме согласно приложению к настоящему Порядку (далее - заявление);</w:t>
      </w:r>
    </w:p>
    <w:p>
      <w:pPr>
        <w:pStyle w:val="0"/>
        <w:spacing w:before="200" w:line-rule="auto"/>
        <w:ind w:firstLine="540"/>
        <w:jc w:val="both"/>
      </w:pPr>
      <w:r>
        <w:rPr>
          <w:sz w:val="20"/>
        </w:rPr>
        <w:t xml:space="preserve">2) копию документа, удостоверяющего личность и гражданство заявителя;</w:t>
      </w:r>
    </w:p>
    <w:p>
      <w:pPr>
        <w:pStyle w:val="0"/>
        <w:spacing w:before="200" w:line-rule="auto"/>
        <w:ind w:firstLine="540"/>
        <w:jc w:val="both"/>
      </w:pPr>
      <w:r>
        <w:rPr>
          <w:sz w:val="20"/>
        </w:rPr>
        <w:t xml:space="preserve">3) копии документов о награждении заявителя двумя или тремя и более орденами СССР и Российской Федерации;</w:t>
      </w:r>
    </w:p>
    <w:p>
      <w:pPr>
        <w:pStyle w:val="0"/>
        <w:spacing w:before="200" w:line-rule="auto"/>
        <w:ind w:firstLine="540"/>
        <w:jc w:val="both"/>
      </w:pPr>
      <w:r>
        <w:rPr>
          <w:sz w:val="20"/>
        </w:rPr>
        <w:t xml:space="preserve">4) копию трудовой книжки или сведения о трудовой деятельности заявителя, содержащие сведения о трудовом стаже, необходимом для назначения пенсии по старости, выработанном на территории Архангельской области.</w:t>
      </w:r>
    </w:p>
    <w:p>
      <w:pPr>
        <w:pStyle w:val="0"/>
        <w:jc w:val="both"/>
      </w:pPr>
      <w:r>
        <w:rPr>
          <w:sz w:val="20"/>
        </w:rPr>
        <w:t xml:space="preserve">(пп. 4 в ред. </w:t>
      </w:r>
      <w:hyperlink w:history="0" r:id="rId1715" w:tooltip="Постановление Правительства Архангельской области от 17.11.2020 N 756-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17.11.2020 N 756-пп)</w:t>
      </w:r>
    </w:p>
    <w:bookmarkStart w:id="20268" w:name="P20268"/>
    <w:bookmarkEnd w:id="20268"/>
    <w:p>
      <w:pPr>
        <w:pStyle w:val="0"/>
        <w:spacing w:before="200" w:line-rule="auto"/>
        <w:ind w:firstLine="540"/>
        <w:jc w:val="both"/>
      </w:pPr>
      <w:r>
        <w:rPr>
          <w:sz w:val="20"/>
        </w:rPr>
        <w:t xml:space="preserve">7.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w:t>
      </w:r>
    </w:p>
    <w:p>
      <w:pPr>
        <w:pStyle w:val="0"/>
        <w:spacing w:before="200" w:line-rule="auto"/>
        <w:ind w:firstLine="540"/>
        <w:jc w:val="both"/>
      </w:pPr>
      <w:r>
        <w:rPr>
          <w:sz w:val="20"/>
        </w:rPr>
        <w:t xml:space="preserve">1) справку территориального органа Фонда пенсионного и социального страхования Российской Федерации, подтверждающую получение заявителем пенсии по старости (страховой пенсии по старости) в соответствии с Федеральным </w:t>
      </w:r>
      <w:hyperlink w:history="0" r:id="rId1716" w:tooltip="Федеральный закон от 15.12.2001 N 166-ФЗ (ред. от 28.04.2023) &quot;О государственном пенсионном обеспечении в Российской Федерации&quot; {КонсультантПлюс}">
        <w:r>
          <w:rPr>
            <w:sz w:val="20"/>
            <w:color w:val="0000ff"/>
          </w:rPr>
          <w:t xml:space="preserve">законом</w:t>
        </w:r>
      </w:hyperlink>
      <w:r>
        <w:rPr>
          <w:sz w:val="20"/>
        </w:rPr>
        <w:t xml:space="preserve"> от 15 декабря 2001 года N 166-ФЗ "О государственном пенсионном обеспечении в Российской Федерации", Федеральным </w:t>
      </w:r>
      <w:hyperlink w:history="0" r:id="rId1717" w:tooltip="Федеральный закон от 28.12.2013 N 400-ФЗ (ред. от 18.03.2023) &quot;О страховых пенсиях&quot; {КонсультантПлюс}">
        <w:r>
          <w:rPr>
            <w:sz w:val="20"/>
            <w:color w:val="0000ff"/>
          </w:rPr>
          <w:t xml:space="preserve">законом</w:t>
        </w:r>
      </w:hyperlink>
      <w:r>
        <w:rPr>
          <w:sz w:val="20"/>
        </w:rPr>
        <w:t xml:space="preserve"> от 28 декабря 2013 года N 400-ФЗ "О страховых пенсиях";</w:t>
      </w:r>
    </w:p>
    <w:p>
      <w:pPr>
        <w:pStyle w:val="0"/>
        <w:jc w:val="both"/>
      </w:pPr>
      <w:r>
        <w:rPr>
          <w:sz w:val="20"/>
        </w:rPr>
        <w:t xml:space="preserve">(в ред. </w:t>
      </w:r>
      <w:hyperlink w:history="0" r:id="rId1718"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2)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w:t>
      </w:r>
      <w:hyperlink w:history="0" r:id="rId1719"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bookmarkStart w:id="20273" w:name="P20273"/>
    <w:bookmarkEnd w:id="20273"/>
    <w:p>
      <w:pPr>
        <w:pStyle w:val="0"/>
        <w:spacing w:before="200" w:line-rule="auto"/>
        <w:ind w:firstLine="540"/>
        <w:jc w:val="both"/>
      </w:pPr>
      <w:r>
        <w:rPr>
          <w:sz w:val="20"/>
        </w:rPr>
        <w:t xml:space="preserve">8. Государственное учреждение в случае, если заявитель по собственной инициативе не представил документы, указанные в </w:t>
      </w:r>
      <w:hyperlink w:history="0" w:anchor="P20268" w:tooltip="7.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
        <w:r>
          <w:rPr>
            <w:sz w:val="20"/>
            <w:color w:val="0000ff"/>
          </w:rPr>
          <w:t xml:space="preserve">пункте 7</w:t>
        </w:r>
      </w:hyperlink>
      <w:r>
        <w:rPr>
          <w:sz w:val="20"/>
        </w:rPr>
        <w:t xml:space="preserve"> настоящего Порядка,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(п. 8 в ред. </w:t>
      </w:r>
      <w:hyperlink w:history="0" r:id="rId1720"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9. Заявитель обращается за установлением дополнительного материального обеспечения в государственные учреждения:</w:t>
      </w:r>
    </w:p>
    <w:p>
      <w:pPr>
        <w:pStyle w:val="0"/>
        <w:spacing w:before="200" w:line-rule="auto"/>
        <w:ind w:firstLine="540"/>
        <w:jc w:val="both"/>
      </w:pPr>
      <w:r>
        <w:rPr>
          <w:sz w:val="20"/>
        </w:rPr>
        <w:t xml:space="preserve">1) по месту проживания на территории Архангельской области;</w:t>
      </w:r>
    </w:p>
    <w:p>
      <w:pPr>
        <w:pStyle w:val="0"/>
        <w:spacing w:before="200" w:line-rule="auto"/>
        <w:ind w:firstLine="540"/>
        <w:jc w:val="both"/>
      </w:pPr>
      <w:r>
        <w:rPr>
          <w:sz w:val="20"/>
        </w:rPr>
        <w:t xml:space="preserve">2) по последнему месту проживания на территории Архангельской области - в случае проживания за пределами Архангельской области.</w:t>
      </w:r>
    </w:p>
    <w:bookmarkStart w:id="20278" w:name="P20278"/>
    <w:bookmarkEnd w:id="20278"/>
    <w:p>
      <w:pPr>
        <w:pStyle w:val="0"/>
        <w:spacing w:before="200" w:line-rule="auto"/>
        <w:ind w:firstLine="540"/>
        <w:jc w:val="both"/>
      </w:pPr>
      <w:r>
        <w:rPr>
          <w:sz w:val="20"/>
        </w:rPr>
        <w:t xml:space="preserve">10. Документы и копии документов, указанных в </w:t>
      </w:r>
      <w:hyperlink w:history="0" w:anchor="P20262" w:tooltip="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6</w:t>
        </w:r>
      </w:hyperlink>
      <w:r>
        <w:rPr>
          <w:sz w:val="20"/>
        </w:rPr>
        <w:t xml:space="preserve"> и </w:t>
      </w:r>
      <w:hyperlink w:history="0" w:anchor="P20268" w:tooltip="7.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
        <w:r>
          <w:rPr>
            <w:sz w:val="20"/>
            <w:color w:val="0000ff"/>
          </w:rPr>
          <w:t xml:space="preserve">7</w:t>
        </w:r>
      </w:hyperlink>
      <w:r>
        <w:rPr>
          <w:sz w:val="20"/>
        </w:rPr>
        <w:t xml:space="preserve"> настоящего Порядка, представляются заявителями в государственное учреждение:</w:t>
      </w:r>
    </w:p>
    <w:bookmarkStart w:id="20279" w:name="P20279"/>
    <w:bookmarkEnd w:id="20279"/>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bookmarkStart w:id="20280" w:name="P20280"/>
    <w:bookmarkEnd w:id="20280"/>
    <w:p>
      <w:pPr>
        <w:pStyle w:val="0"/>
        <w:spacing w:before="200" w:line-rule="auto"/>
        <w:ind w:firstLine="540"/>
        <w:jc w:val="both"/>
      </w:pPr>
      <w:r>
        <w:rPr>
          <w:sz w:val="20"/>
        </w:rPr>
        <w:t xml:space="preserve">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w:t>
      </w:r>
    </w:p>
    <w:bookmarkStart w:id="20281" w:name="P20281"/>
    <w:bookmarkEnd w:id="20281"/>
    <w:p>
      <w:pPr>
        <w:pStyle w:val="0"/>
        <w:spacing w:before="200" w:line-rule="auto"/>
        <w:ind w:firstLine="540"/>
        <w:jc w:val="both"/>
      </w:pPr>
      <w:r>
        <w:rPr>
          <w:sz w:val="20"/>
        </w:rPr>
        <w:t xml:space="preserve">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w:t>
      </w:r>
    </w:p>
    <w:bookmarkStart w:id="20282" w:name="P20282"/>
    <w:bookmarkEnd w:id="20282"/>
    <w:p>
      <w:pPr>
        <w:pStyle w:val="0"/>
        <w:spacing w:before="200" w:line-rule="auto"/>
        <w:ind w:firstLine="540"/>
        <w:jc w:val="both"/>
      </w:pPr>
      <w:r>
        <w:rPr>
          <w:sz w:val="20"/>
        </w:rPr>
        <w:t xml:space="preserve">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p>
      <w:pPr>
        <w:pStyle w:val="0"/>
        <w:spacing w:before="200" w:line-rule="auto"/>
        <w:ind w:firstLine="540"/>
        <w:jc w:val="both"/>
      </w:pPr>
      <w:r>
        <w:rPr>
          <w:sz w:val="20"/>
        </w:rPr>
        <w:t xml:space="preserve">Документы (копии документов), указанные в </w:t>
      </w:r>
      <w:hyperlink w:history="0" w:anchor="P20262" w:tooltip="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6</w:t>
        </w:r>
      </w:hyperlink>
      <w:r>
        <w:rPr>
          <w:sz w:val="20"/>
        </w:rPr>
        <w:t xml:space="preserve"> и </w:t>
      </w:r>
      <w:hyperlink w:history="0" w:anchor="P20268" w:tooltip="7.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
        <w:r>
          <w:rPr>
            <w:sz w:val="20"/>
            <w:color w:val="0000ff"/>
          </w:rPr>
          <w:t xml:space="preserve">7</w:t>
        </w:r>
      </w:hyperlink>
      <w:r>
        <w:rPr>
          <w:sz w:val="20"/>
        </w:rPr>
        <w:t xml:space="preserve"> настоящего Порядка, представляются в одном экземпляре.</w:t>
      </w:r>
    </w:p>
    <w:p>
      <w:pPr>
        <w:pStyle w:val="0"/>
        <w:spacing w:before="200" w:line-rule="auto"/>
        <w:ind w:firstLine="540"/>
        <w:jc w:val="both"/>
      </w:pPr>
      <w:r>
        <w:rPr>
          <w:sz w:val="20"/>
        </w:rPr>
        <w:t xml:space="preserve">Сведения о трудовой деятельности оформляются в установленном законодательством Российской Федерации порядке.</w:t>
      </w:r>
    </w:p>
    <w:p>
      <w:pPr>
        <w:pStyle w:val="0"/>
        <w:jc w:val="both"/>
      </w:pPr>
      <w:r>
        <w:rPr>
          <w:sz w:val="20"/>
        </w:rPr>
        <w:t xml:space="preserve">(в ред. </w:t>
      </w:r>
      <w:hyperlink w:history="0" r:id="rId1721" w:tooltip="Постановление Правительства Архангельской области от 17.11.2020 N 756-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17.11.2020 N 756-пп)</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p>
      <w:pPr>
        <w:pStyle w:val="0"/>
        <w:spacing w:before="200" w:line-rule="auto"/>
        <w:ind w:firstLine="540"/>
        <w:jc w:val="both"/>
      </w:pPr>
      <w:r>
        <w:rPr>
          <w:sz w:val="20"/>
        </w:rPr>
        <w:t xml:space="preserve">11. Днем поступления заявлений и документов, указанных в </w:t>
      </w:r>
      <w:hyperlink w:history="0" w:anchor="P20262" w:tooltip="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6</w:t>
        </w:r>
      </w:hyperlink>
      <w:r>
        <w:rPr>
          <w:sz w:val="20"/>
        </w:rPr>
        <w:t xml:space="preserve">, </w:t>
      </w:r>
      <w:hyperlink w:history="0" w:anchor="P20333" w:tooltip="19. Заявление об отказе от получения дополнительного материального обеспечения подается заявителем в свободной форме.">
        <w:r>
          <w:rPr>
            <w:sz w:val="20"/>
            <w:color w:val="0000ff"/>
          </w:rPr>
          <w:t xml:space="preserve">19</w:t>
        </w:r>
      </w:hyperlink>
      <w:r>
        <w:rPr>
          <w:sz w:val="20"/>
        </w:rPr>
        <w:t xml:space="preserve">, </w:t>
      </w:r>
      <w:hyperlink w:history="0" w:anchor="P20336" w:tooltip="21. Заявители вправе отказаться от получения дополнительного материального обеспечения путем подачи в государственное учреждение заявления об отказе в получении дополнительного материального обеспечения в свободной форме.">
        <w:r>
          <w:rPr>
            <w:sz w:val="20"/>
            <w:color w:val="0000ff"/>
          </w:rPr>
          <w:t xml:space="preserve">21</w:t>
        </w:r>
      </w:hyperlink>
      <w:r>
        <w:rPr>
          <w:sz w:val="20"/>
        </w:rPr>
        <w:t xml:space="preserve"> и </w:t>
      </w:r>
      <w:hyperlink w:history="0" w:anchor="P20337" w:tooltip="22.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22</w:t>
        </w:r>
      </w:hyperlink>
      <w:r>
        <w:rPr>
          <w:sz w:val="20"/>
        </w:rPr>
        <w:t xml:space="preserve"> настоящего Порядка, в государственное учреждение считается:</w:t>
      </w:r>
    </w:p>
    <w:p>
      <w:pPr>
        <w:pStyle w:val="0"/>
        <w:spacing w:before="200" w:line-rule="auto"/>
        <w:ind w:firstLine="540"/>
        <w:jc w:val="both"/>
      </w:pPr>
      <w:r>
        <w:rPr>
          <w:sz w:val="20"/>
        </w:rPr>
        <w:t xml:space="preserve">1) день поступления документов, указанных в </w:t>
      </w:r>
      <w:hyperlink w:history="0" w:anchor="P20262" w:tooltip="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6</w:t>
        </w:r>
      </w:hyperlink>
      <w:r>
        <w:rPr>
          <w:sz w:val="20"/>
        </w:rPr>
        <w:t xml:space="preserve">, </w:t>
      </w:r>
      <w:hyperlink w:history="0" w:anchor="P20333" w:tooltip="19. Заявление об отказе от получения дополнительного материального обеспечения подается заявителем в свободной форме.">
        <w:r>
          <w:rPr>
            <w:sz w:val="20"/>
            <w:color w:val="0000ff"/>
          </w:rPr>
          <w:t xml:space="preserve">19</w:t>
        </w:r>
      </w:hyperlink>
      <w:r>
        <w:rPr>
          <w:sz w:val="20"/>
        </w:rPr>
        <w:t xml:space="preserve">, </w:t>
      </w:r>
      <w:hyperlink w:history="0" w:anchor="P20336" w:tooltip="21. Заявители вправе отказаться от получения дополнительного материального обеспечения путем подачи в государственное учреждение заявления об отказе в получении дополнительного материального обеспечения в свободной форме.">
        <w:r>
          <w:rPr>
            <w:sz w:val="20"/>
            <w:color w:val="0000ff"/>
          </w:rPr>
          <w:t xml:space="preserve">21</w:t>
        </w:r>
      </w:hyperlink>
      <w:r>
        <w:rPr>
          <w:sz w:val="20"/>
        </w:rPr>
        <w:t xml:space="preserve"> и </w:t>
      </w:r>
      <w:hyperlink w:history="0" w:anchor="P20337" w:tooltip="22.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22</w:t>
        </w:r>
      </w:hyperlink>
      <w:r>
        <w:rPr>
          <w:sz w:val="20"/>
        </w:rPr>
        <w:t xml:space="preserve"> настоящего Порядка, в государственное учреждение - если документы представлены способом, указанным в </w:t>
      </w:r>
      <w:hyperlink w:history="0" w:anchor="P20279"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подпункте 1 пункта 10</w:t>
        </w:r>
      </w:hyperlink>
      <w:r>
        <w:rPr>
          <w:sz w:val="20"/>
        </w:rPr>
        <w:t xml:space="preserve"> настоящего Порядка;</w:t>
      </w:r>
    </w:p>
    <w:p>
      <w:pPr>
        <w:pStyle w:val="0"/>
        <w:spacing w:before="200" w:line-rule="auto"/>
        <w:ind w:firstLine="540"/>
        <w:jc w:val="both"/>
      </w:pPr>
      <w:r>
        <w:rPr>
          <w:sz w:val="20"/>
        </w:rPr>
        <w:t xml:space="preserve">2) день размещения документов, указанных в </w:t>
      </w:r>
      <w:hyperlink w:history="0" w:anchor="P20262" w:tooltip="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6</w:t>
        </w:r>
      </w:hyperlink>
      <w:r>
        <w:rPr>
          <w:sz w:val="20"/>
        </w:rPr>
        <w:t xml:space="preserve">, </w:t>
      </w:r>
      <w:hyperlink w:history="0" w:anchor="P20333" w:tooltip="19. Заявление об отказе от получения дополнительного материального обеспечения подается заявителем в свободной форме.">
        <w:r>
          <w:rPr>
            <w:sz w:val="20"/>
            <w:color w:val="0000ff"/>
          </w:rPr>
          <w:t xml:space="preserve">19</w:t>
        </w:r>
      </w:hyperlink>
      <w:r>
        <w:rPr>
          <w:sz w:val="20"/>
        </w:rPr>
        <w:t xml:space="preserve">, </w:t>
      </w:r>
      <w:hyperlink w:history="0" w:anchor="P20336" w:tooltip="21. Заявители вправе отказаться от получения дополнительного материального обеспечения путем подачи в государственное учреждение заявления об отказе в получении дополнительного материального обеспечения в свободной форме.">
        <w:r>
          <w:rPr>
            <w:sz w:val="20"/>
            <w:color w:val="0000ff"/>
          </w:rPr>
          <w:t xml:space="preserve">21</w:t>
        </w:r>
      </w:hyperlink>
      <w:r>
        <w:rPr>
          <w:sz w:val="20"/>
        </w:rPr>
        <w:t xml:space="preserve"> и </w:t>
      </w:r>
      <w:hyperlink w:history="0" w:anchor="P20337" w:tooltip="22.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22</w:t>
        </w:r>
      </w:hyperlink>
      <w:r>
        <w:rPr>
          <w:sz w:val="20"/>
        </w:rPr>
        <w:t xml:space="preserve"> настоящего Порядка, на Архангельском региональном портале государственных и муниципальных услуг (функций) или Едином портале государственных и муниципальных услуг (функций) - если документы представлены способом, указанным в </w:t>
      </w:r>
      <w:hyperlink w:history="0" w:anchor="P20280"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
        <w:r>
          <w:rPr>
            <w:sz w:val="20"/>
            <w:color w:val="0000ff"/>
          </w:rPr>
          <w:t xml:space="preserve">подпункте 2 пункта 10</w:t>
        </w:r>
      </w:hyperlink>
      <w:r>
        <w:rPr>
          <w:sz w:val="20"/>
        </w:rPr>
        <w:t xml:space="preserve"> настоящего Порядка;</w:t>
      </w:r>
    </w:p>
    <w:p>
      <w:pPr>
        <w:pStyle w:val="0"/>
        <w:spacing w:before="200" w:line-rule="auto"/>
        <w:ind w:firstLine="540"/>
        <w:jc w:val="both"/>
      </w:pPr>
      <w:r>
        <w:rPr>
          <w:sz w:val="20"/>
        </w:rPr>
        <w:t xml:space="preserve">3) дата, указанная на почтовом штемпеле организации почтовой связи по месту отправления документов, указанных в </w:t>
      </w:r>
      <w:hyperlink w:history="0" w:anchor="P20262" w:tooltip="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6</w:t>
        </w:r>
      </w:hyperlink>
      <w:r>
        <w:rPr>
          <w:sz w:val="20"/>
        </w:rPr>
        <w:t xml:space="preserve">, </w:t>
      </w:r>
      <w:hyperlink w:history="0" w:anchor="P20333" w:tooltip="19. Заявление об отказе от получения дополнительного материального обеспечения подается заявителем в свободной форме.">
        <w:r>
          <w:rPr>
            <w:sz w:val="20"/>
            <w:color w:val="0000ff"/>
          </w:rPr>
          <w:t xml:space="preserve">19</w:t>
        </w:r>
      </w:hyperlink>
      <w:r>
        <w:rPr>
          <w:sz w:val="20"/>
        </w:rPr>
        <w:t xml:space="preserve">, </w:t>
      </w:r>
      <w:hyperlink w:history="0" w:anchor="P20336" w:tooltip="21. Заявители вправе отказаться от получения дополнительного материального обеспечения путем подачи в государственное учреждение заявления об отказе в получении дополнительного материального обеспечения в свободной форме.">
        <w:r>
          <w:rPr>
            <w:sz w:val="20"/>
            <w:color w:val="0000ff"/>
          </w:rPr>
          <w:t xml:space="preserve">21</w:t>
        </w:r>
      </w:hyperlink>
      <w:r>
        <w:rPr>
          <w:sz w:val="20"/>
        </w:rPr>
        <w:t xml:space="preserve"> и </w:t>
      </w:r>
      <w:hyperlink w:history="0" w:anchor="P20337" w:tooltip="22.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22</w:t>
        </w:r>
      </w:hyperlink>
      <w:r>
        <w:rPr>
          <w:sz w:val="20"/>
        </w:rPr>
        <w:t xml:space="preserve"> настоящего Порядка, - если документы представлены способом, указанным в </w:t>
      </w:r>
      <w:hyperlink w:history="0" w:anchor="P20281" w:tooltip="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подпункте 3 пункта 10</w:t>
        </w:r>
      </w:hyperlink>
      <w:r>
        <w:rPr>
          <w:sz w:val="20"/>
        </w:rPr>
        <w:t xml:space="preserve"> настоящего Порядка;</w:t>
      </w:r>
    </w:p>
    <w:p>
      <w:pPr>
        <w:pStyle w:val="0"/>
        <w:spacing w:before="200" w:line-rule="auto"/>
        <w:ind w:firstLine="540"/>
        <w:jc w:val="both"/>
      </w:pPr>
      <w:r>
        <w:rPr>
          <w:sz w:val="20"/>
        </w:rPr>
        <w:t xml:space="preserve">4) день поступления документов, указанных в </w:t>
      </w:r>
      <w:hyperlink w:history="0" w:anchor="P20262" w:tooltip="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6</w:t>
        </w:r>
      </w:hyperlink>
      <w:r>
        <w:rPr>
          <w:sz w:val="20"/>
        </w:rPr>
        <w:t xml:space="preserve">, </w:t>
      </w:r>
      <w:hyperlink w:history="0" w:anchor="P20333" w:tooltip="19. Заявление об отказе от получения дополнительного материального обеспечения подается заявителем в свободной форме.">
        <w:r>
          <w:rPr>
            <w:sz w:val="20"/>
            <w:color w:val="0000ff"/>
          </w:rPr>
          <w:t xml:space="preserve">19</w:t>
        </w:r>
      </w:hyperlink>
      <w:r>
        <w:rPr>
          <w:sz w:val="20"/>
        </w:rPr>
        <w:t xml:space="preserve">, </w:t>
      </w:r>
      <w:hyperlink w:history="0" w:anchor="P20336" w:tooltip="21. Заявители вправе отказаться от получения дополнительного материального обеспечения путем подачи в государственное учреждение заявления об отказе в получении дополнительного материального обеспечения в свободной форме.">
        <w:r>
          <w:rPr>
            <w:sz w:val="20"/>
            <w:color w:val="0000ff"/>
          </w:rPr>
          <w:t xml:space="preserve">21</w:t>
        </w:r>
      </w:hyperlink>
      <w:r>
        <w:rPr>
          <w:sz w:val="20"/>
        </w:rPr>
        <w:t xml:space="preserve"> и </w:t>
      </w:r>
      <w:hyperlink w:history="0" w:anchor="P20337" w:tooltip="22.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22</w:t>
        </w:r>
      </w:hyperlink>
      <w:r>
        <w:rPr>
          <w:sz w:val="20"/>
        </w:rPr>
        <w:t xml:space="preserve"> настоящего Порядка, в многофункциональный центр предоставления государственных и муниципальных услуг и (или) привлекаемые им организаций - если документы представлены способом, указанным в </w:t>
      </w:r>
      <w:hyperlink w:history="0" w:anchor="P20282" w:tooltip="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4 пункта 10</w:t>
        </w:r>
      </w:hyperlink>
      <w:r>
        <w:rPr>
          <w:sz w:val="20"/>
        </w:rPr>
        <w:t xml:space="preserve"> настоящего Порядка.</w:t>
      </w:r>
    </w:p>
    <w:p>
      <w:pPr>
        <w:pStyle w:val="0"/>
        <w:jc w:val="both"/>
      </w:pPr>
      <w:r>
        <w:rPr>
          <w:sz w:val="20"/>
        </w:rPr>
      </w:r>
    </w:p>
    <w:p>
      <w:pPr>
        <w:pStyle w:val="2"/>
        <w:outlineLvl w:val="1"/>
        <w:jc w:val="center"/>
      </w:pPr>
      <w:r>
        <w:rPr>
          <w:sz w:val="20"/>
        </w:rPr>
        <w:t xml:space="preserve">III. Порядок принятия решения о назначении</w:t>
      </w:r>
    </w:p>
    <w:p>
      <w:pPr>
        <w:pStyle w:val="2"/>
        <w:jc w:val="center"/>
      </w:pPr>
      <w:r>
        <w:rPr>
          <w:sz w:val="20"/>
        </w:rPr>
        <w:t xml:space="preserve">дополнительного материального обеспечения</w:t>
      </w:r>
    </w:p>
    <w:p>
      <w:pPr>
        <w:pStyle w:val="0"/>
        <w:jc w:val="both"/>
      </w:pPr>
      <w:r>
        <w:rPr>
          <w:sz w:val="20"/>
        </w:rPr>
      </w:r>
    </w:p>
    <w:p>
      <w:pPr>
        <w:pStyle w:val="0"/>
        <w:ind w:firstLine="540"/>
        <w:jc w:val="both"/>
      </w:pPr>
      <w:r>
        <w:rPr>
          <w:sz w:val="20"/>
        </w:rPr>
        <w:t xml:space="preserve">12. Государственное учреждение в течение пяти рабочих дней со дня поступления документов, указанных в </w:t>
      </w:r>
      <w:hyperlink w:history="0" w:anchor="P20262" w:tooltip="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6</w:t>
        </w:r>
      </w:hyperlink>
      <w:r>
        <w:rPr>
          <w:sz w:val="20"/>
        </w:rPr>
        <w:t xml:space="preserve"> и </w:t>
      </w:r>
      <w:hyperlink w:history="0" w:anchor="P20268" w:tooltip="7.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
        <w:r>
          <w:rPr>
            <w:sz w:val="20"/>
            <w:color w:val="0000ff"/>
          </w:rPr>
          <w:t xml:space="preserve">7</w:t>
        </w:r>
      </w:hyperlink>
      <w:r>
        <w:rPr>
          <w:sz w:val="20"/>
        </w:rPr>
        <w:t xml:space="preserve"> настоящего Порядка:</w:t>
      </w:r>
    </w:p>
    <w:p>
      <w:pPr>
        <w:pStyle w:val="0"/>
        <w:jc w:val="both"/>
      </w:pPr>
      <w:r>
        <w:rPr>
          <w:sz w:val="20"/>
        </w:rPr>
        <w:t xml:space="preserve">(в ред. </w:t>
      </w:r>
      <w:hyperlink w:history="0" r:id="rId1722"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28.09.2023 N 927-пп)</w:t>
      </w:r>
    </w:p>
    <w:p>
      <w:pPr>
        <w:pStyle w:val="0"/>
        <w:spacing w:before="200" w:line-rule="auto"/>
        <w:ind w:firstLine="540"/>
        <w:jc w:val="both"/>
      </w:pPr>
      <w:r>
        <w:rPr>
          <w:sz w:val="20"/>
        </w:rPr>
        <w:t xml:space="preserve">1)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w:t>
      </w:r>
      <w:hyperlink w:history="0" w:anchor="P20273" w:tooltip="8. Государственное учреждение в случае, если заявитель по собственной инициативе не представил документы, указанные в пункте 7 настоящего Порядк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
        <w:r>
          <w:rPr>
            <w:sz w:val="20"/>
            <w:color w:val="0000ff"/>
          </w:rPr>
          <w:t xml:space="preserve">пунктом 8</w:t>
        </w:r>
      </w:hyperlink>
      <w:r>
        <w:rPr>
          <w:sz w:val="20"/>
        </w:rPr>
        <w:t xml:space="preserve"> настоящего Порядка;</w:t>
      </w:r>
    </w:p>
    <w:p>
      <w:pPr>
        <w:pStyle w:val="0"/>
        <w:jc w:val="both"/>
      </w:pPr>
      <w:r>
        <w:rPr>
          <w:sz w:val="20"/>
        </w:rPr>
        <w:t xml:space="preserve">(пп. 1 в ред. </w:t>
      </w:r>
      <w:hyperlink w:history="0" r:id="rId1723"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bookmarkStart w:id="20300" w:name="P20300"/>
    <w:bookmarkEnd w:id="20300"/>
    <w:p>
      <w:pPr>
        <w:pStyle w:val="0"/>
        <w:spacing w:before="200" w:line-rule="auto"/>
        <w:ind w:firstLine="540"/>
        <w:jc w:val="both"/>
      </w:pPr>
      <w:r>
        <w:rPr>
          <w:sz w:val="20"/>
        </w:rPr>
        <w:t xml:space="preserve">2) принимает одно из следующих решений:</w:t>
      </w:r>
    </w:p>
    <w:bookmarkStart w:id="20301" w:name="P20301"/>
    <w:bookmarkEnd w:id="20301"/>
    <w:p>
      <w:pPr>
        <w:pStyle w:val="0"/>
        <w:spacing w:before="200" w:line-rule="auto"/>
        <w:ind w:firstLine="540"/>
        <w:jc w:val="both"/>
      </w:pPr>
      <w:r>
        <w:rPr>
          <w:sz w:val="20"/>
        </w:rPr>
        <w:t xml:space="preserve">а) о назначении дополнительного материального обеспечения - при отсутствии оснований, указанных в </w:t>
      </w:r>
      <w:hyperlink w:history="0" w:anchor="P20306" w:tooltip="13. Основаниями для принятия решения, указанного в подпункте &quot;б&quot; подпункта 2 пункта 12 настоящего Порядка, являются:">
        <w:r>
          <w:rPr>
            <w:sz w:val="20"/>
            <w:color w:val="0000ff"/>
          </w:rPr>
          <w:t xml:space="preserve">пункте 13</w:t>
        </w:r>
      </w:hyperlink>
      <w:r>
        <w:rPr>
          <w:sz w:val="20"/>
        </w:rPr>
        <w:t xml:space="preserve"> настоящего Порядка;</w:t>
      </w:r>
    </w:p>
    <w:bookmarkStart w:id="20302" w:name="P20302"/>
    <w:bookmarkEnd w:id="20302"/>
    <w:p>
      <w:pPr>
        <w:pStyle w:val="0"/>
        <w:spacing w:before="200" w:line-rule="auto"/>
        <w:ind w:firstLine="540"/>
        <w:jc w:val="both"/>
      </w:pPr>
      <w:r>
        <w:rPr>
          <w:sz w:val="20"/>
        </w:rPr>
        <w:t xml:space="preserve">б) об отказе в назначении дополнительного материального обеспечения - при наличии оснований, указанных в </w:t>
      </w:r>
      <w:hyperlink w:history="0" w:anchor="P20306" w:tooltip="13. Основаниями для принятия решения, указанного в подпункте &quot;б&quot; подпункта 2 пункта 12 настоящего Порядка, являются:">
        <w:r>
          <w:rPr>
            <w:sz w:val="20"/>
            <w:color w:val="0000ff"/>
          </w:rPr>
          <w:t xml:space="preserve">пункте 13</w:t>
        </w:r>
      </w:hyperlink>
      <w:r>
        <w:rPr>
          <w:sz w:val="20"/>
        </w:rPr>
        <w:t xml:space="preserve"> настоящего Порядка.</w:t>
      </w:r>
    </w:p>
    <w:p>
      <w:pPr>
        <w:pStyle w:val="0"/>
        <w:spacing w:before="200" w:line-rule="auto"/>
        <w:ind w:firstLine="540"/>
        <w:jc w:val="both"/>
      </w:pPr>
      <w:r>
        <w:rPr>
          <w:sz w:val="20"/>
        </w:rPr>
        <w:t xml:space="preserve">В случаях, предусмотренных </w:t>
      </w:r>
      <w:hyperlink w:history="0" w:anchor="P20301" w:tooltip="а) о назначении дополнительного материального обеспечения - при отсутствии оснований, указанных в пункте 13 настоящего Порядка;">
        <w:r>
          <w:rPr>
            <w:sz w:val="20"/>
            <w:color w:val="0000ff"/>
          </w:rPr>
          <w:t xml:space="preserve">подпунктами "а"</w:t>
        </w:r>
      </w:hyperlink>
      <w:r>
        <w:rPr>
          <w:sz w:val="20"/>
        </w:rPr>
        <w:t xml:space="preserve"> и </w:t>
      </w:r>
      <w:hyperlink w:history="0" w:anchor="P20302" w:tooltip="б) об отказе в назначении дополнительного материального обеспечения - при наличии оснований, указанных в пункте 13 настоящего Порядка.">
        <w:r>
          <w:rPr>
            <w:sz w:val="20"/>
            <w:color w:val="0000ff"/>
          </w:rPr>
          <w:t xml:space="preserve">"б" подпункта 2</w:t>
        </w:r>
      </w:hyperlink>
      <w:r>
        <w:rPr>
          <w:sz w:val="20"/>
        </w:rPr>
        <w:t xml:space="preserve"> настоящего пункта, государственное учреждение уведомляет заявителя в течение трех рабочих дней со дня принятия решений, указанных в </w:t>
      </w:r>
      <w:hyperlink w:history="0" w:anchor="P20300" w:tooltip="2) принимает одно из следующих решений:">
        <w:r>
          <w:rPr>
            <w:sz w:val="20"/>
            <w:color w:val="0000ff"/>
          </w:rPr>
          <w:t xml:space="preserve">подпункте 2</w:t>
        </w:r>
      </w:hyperlink>
      <w:r>
        <w:rPr>
          <w:sz w:val="20"/>
        </w:rPr>
        <w:t xml:space="preserve"> настоящего пункта, - в случае направления документов способами, предусмотренными </w:t>
      </w:r>
      <w:hyperlink w:history="0" w:anchor="P20279"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подпунктами 1</w:t>
        </w:r>
      </w:hyperlink>
      <w:r>
        <w:rPr>
          <w:sz w:val="20"/>
        </w:rPr>
        <w:t xml:space="preserve">, </w:t>
      </w:r>
      <w:hyperlink w:history="0" w:anchor="P20281" w:tooltip="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3</w:t>
        </w:r>
      </w:hyperlink>
      <w:r>
        <w:rPr>
          <w:sz w:val="20"/>
        </w:rPr>
        <w:t xml:space="preserve"> и </w:t>
      </w:r>
      <w:hyperlink w:history="0" w:anchor="P20282" w:tooltip="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4 пункта 10</w:t>
        </w:r>
      </w:hyperlink>
      <w:r>
        <w:rPr>
          <w:sz w:val="20"/>
        </w:rPr>
        <w:t xml:space="preserve"> настоящего Порядка, или в течение двух рабочих дней со дня принятия решений, указанных в </w:t>
      </w:r>
      <w:hyperlink w:history="0" w:anchor="P20300" w:tooltip="2) принимает одно из следующих решений:">
        <w:r>
          <w:rPr>
            <w:sz w:val="20"/>
            <w:color w:val="0000ff"/>
          </w:rPr>
          <w:t xml:space="preserve">подпункте 2</w:t>
        </w:r>
      </w:hyperlink>
      <w:r>
        <w:rPr>
          <w:sz w:val="20"/>
        </w:rPr>
        <w:t xml:space="preserve"> настоящего пункта, - в случае направления документов способом, предусмотренным </w:t>
      </w:r>
      <w:hyperlink w:history="0" w:anchor="P20280"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
        <w:r>
          <w:rPr>
            <w:sz w:val="20"/>
            <w:color w:val="0000ff"/>
          </w:rPr>
          <w:t xml:space="preserve">подпунктом 2 пункта 10</w:t>
        </w:r>
      </w:hyperlink>
      <w:r>
        <w:rPr>
          <w:sz w:val="20"/>
        </w:rPr>
        <w:t xml:space="preserve"> настоящего Порядка.</w:t>
      </w:r>
    </w:p>
    <w:p>
      <w:pPr>
        <w:pStyle w:val="0"/>
        <w:spacing w:before="200" w:line-rule="auto"/>
        <w:ind w:firstLine="540"/>
        <w:jc w:val="both"/>
      </w:pPr>
      <w:r>
        <w:rPr>
          <w:sz w:val="20"/>
        </w:rPr>
        <w:t xml:space="preserve">В случае, предусмотренном </w:t>
      </w:r>
      <w:hyperlink w:history="0" w:anchor="P20302" w:tooltip="б) об отказе в назначении дополнительного материального обеспечения - при наличии оснований, указанных в пункте 13 настоящего Порядка.">
        <w:r>
          <w:rPr>
            <w:sz w:val="20"/>
            <w:color w:val="0000ff"/>
          </w:rPr>
          <w:t xml:space="preserve">подпунктом "б" подпункта 2</w:t>
        </w:r>
      </w:hyperlink>
      <w:r>
        <w:rPr>
          <w:sz w:val="20"/>
        </w:rPr>
        <w:t xml:space="preserve"> настоящего пункта,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указанных им в заявлении.</w:t>
      </w:r>
    </w:p>
    <w:bookmarkStart w:id="20306" w:name="P20306"/>
    <w:bookmarkEnd w:id="20306"/>
    <w:p>
      <w:pPr>
        <w:pStyle w:val="0"/>
        <w:spacing w:before="200" w:line-rule="auto"/>
        <w:ind w:firstLine="540"/>
        <w:jc w:val="both"/>
      </w:pPr>
      <w:r>
        <w:rPr>
          <w:sz w:val="20"/>
        </w:rPr>
        <w:t xml:space="preserve">13. Основаниями для принятия решения, указанного в </w:t>
      </w:r>
      <w:hyperlink w:history="0" w:anchor="P20302" w:tooltip="б) об отказе в назначении дополнительного материального обеспечения - при наличии оснований, указанных в пункте 13 настоящего Порядка.">
        <w:r>
          <w:rPr>
            <w:sz w:val="20"/>
            <w:color w:val="0000ff"/>
          </w:rPr>
          <w:t xml:space="preserve">подпункте "б" подпункта 2 пункта 12</w:t>
        </w:r>
      </w:hyperlink>
      <w:r>
        <w:rPr>
          <w:sz w:val="20"/>
        </w:rPr>
        <w:t xml:space="preserve"> настоящего Порядка, являются:</w:t>
      </w:r>
    </w:p>
    <w:p>
      <w:pPr>
        <w:pStyle w:val="0"/>
        <w:spacing w:before="200" w:line-rule="auto"/>
        <w:ind w:firstLine="540"/>
        <w:jc w:val="both"/>
      </w:pPr>
      <w:r>
        <w:rPr>
          <w:sz w:val="20"/>
        </w:rPr>
        <w:t xml:space="preserve">1) представленные документы (копии документов) не подтверждают наличие условий отнесения заявителя к категории граждан, указанных в </w:t>
      </w:r>
      <w:hyperlink w:history="0" w:anchor="P20253" w:tooltip="2. Дополнительное материальное обеспечение устанавливается неработающим гражданам Российской Федерации, получающим пенсию по старости (страховую пенсию по старости) в соответствии с Федеральным законом от 15 декабря 2001 года N 166-ФЗ &quot;О государственном пенсионном обеспечении в Российской Федерации&quot;, Федеральным законом от 28 декабря 2013 года N 400-ФЗ &quot;О страховых пенсиях&quot; и имеющим трудовой стаж (страховой стаж), необходимый для назначения пенсии по старости (страховой пенсии по старости), выработанный...">
        <w:r>
          <w:rPr>
            <w:sz w:val="20"/>
            <w:color w:val="0000ff"/>
          </w:rPr>
          <w:t xml:space="preserve">пункте 2</w:t>
        </w:r>
      </w:hyperlink>
      <w:r>
        <w:rPr>
          <w:sz w:val="20"/>
        </w:rPr>
        <w:t xml:space="preserve"> настоящего Порядка, имеющих право на ежемесячную денежную выплату;</w:t>
      </w:r>
    </w:p>
    <w:p>
      <w:pPr>
        <w:pStyle w:val="0"/>
        <w:spacing w:before="200" w:line-rule="auto"/>
        <w:ind w:firstLine="540"/>
        <w:jc w:val="both"/>
      </w:pPr>
      <w:r>
        <w:rPr>
          <w:sz w:val="20"/>
        </w:rPr>
        <w:t xml:space="preserve">2) непредставление одного или нескольких документов, предусмотренных </w:t>
      </w:r>
      <w:hyperlink w:history="0" w:anchor="P20262" w:tooltip="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пунктом 6</w:t>
        </w:r>
      </w:hyperlink>
      <w:r>
        <w:rPr>
          <w:sz w:val="20"/>
        </w:rPr>
        <w:t xml:space="preserve"> настоящего Порядка;</w:t>
      </w:r>
    </w:p>
    <w:p>
      <w:pPr>
        <w:pStyle w:val="0"/>
        <w:spacing w:before="200" w:line-rule="auto"/>
        <w:ind w:firstLine="540"/>
        <w:jc w:val="both"/>
      </w:pPr>
      <w:r>
        <w:rPr>
          <w:sz w:val="20"/>
        </w:rPr>
        <w:t xml:space="preserve">3) представление заявителем недостоверных сведений;</w:t>
      </w:r>
    </w:p>
    <w:p>
      <w:pPr>
        <w:pStyle w:val="0"/>
        <w:spacing w:before="200" w:line-rule="auto"/>
        <w:ind w:firstLine="540"/>
        <w:jc w:val="both"/>
      </w:pPr>
      <w:r>
        <w:rPr>
          <w:sz w:val="20"/>
        </w:rPr>
        <w:t xml:space="preserve">4) несоблюдение требований, предусмотренных </w:t>
      </w:r>
      <w:hyperlink w:history="0" w:anchor="P20262" w:tooltip="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пунктами 6</w:t>
        </w:r>
      </w:hyperlink>
      <w:r>
        <w:rPr>
          <w:sz w:val="20"/>
        </w:rPr>
        <w:t xml:space="preserve"> и </w:t>
      </w:r>
      <w:hyperlink w:history="0" w:anchor="P20278" w:tooltip="10. Документы и копии документов, указанных в пунктах 6 и 7 настоящего Порядка, представляются заявителями в государственное учреждение:">
        <w:r>
          <w:rPr>
            <w:sz w:val="20"/>
            <w:color w:val="0000ff"/>
          </w:rPr>
          <w:t xml:space="preserve">10</w:t>
        </w:r>
      </w:hyperlink>
      <w:r>
        <w:rPr>
          <w:sz w:val="20"/>
        </w:rPr>
        <w:t xml:space="preserve"> настоящего Порядка.</w:t>
      </w:r>
    </w:p>
    <w:p>
      <w:pPr>
        <w:pStyle w:val="0"/>
        <w:spacing w:before="200" w:line-rule="auto"/>
        <w:ind w:firstLine="540"/>
        <w:jc w:val="both"/>
      </w:pPr>
      <w:r>
        <w:rPr>
          <w:sz w:val="20"/>
        </w:rPr>
        <w:t xml:space="preserve">14. Выплата дополнительного материального обеспечения устанавливается со дня подачи заявления и осуществляется пожизненно.</w:t>
      </w:r>
    </w:p>
    <w:p>
      <w:pPr>
        <w:pStyle w:val="0"/>
        <w:spacing w:before="200" w:line-rule="auto"/>
        <w:ind w:firstLine="540"/>
        <w:jc w:val="both"/>
      </w:pPr>
      <w:r>
        <w:rPr>
          <w:sz w:val="20"/>
        </w:rPr>
        <w:t xml:space="preserve">Сумма дополнительного материального обеспечения за месяц, который является неполным, рассчитывается пропорционально количеству дней со дня подачи заявления до дня окончания месяца.</w:t>
      </w:r>
    </w:p>
    <w:p>
      <w:pPr>
        <w:pStyle w:val="0"/>
        <w:jc w:val="both"/>
      </w:pPr>
      <w:r>
        <w:rPr>
          <w:sz w:val="20"/>
        </w:rPr>
      </w:r>
    </w:p>
    <w:p>
      <w:pPr>
        <w:pStyle w:val="2"/>
        <w:outlineLvl w:val="1"/>
        <w:jc w:val="center"/>
      </w:pPr>
      <w:r>
        <w:rPr>
          <w:sz w:val="20"/>
        </w:rPr>
        <w:t xml:space="preserve">IV. Порядок принятия решения о приостановлении,</w:t>
      </w:r>
    </w:p>
    <w:p>
      <w:pPr>
        <w:pStyle w:val="2"/>
        <w:jc w:val="center"/>
      </w:pPr>
      <w:r>
        <w:rPr>
          <w:sz w:val="20"/>
        </w:rPr>
        <w:t xml:space="preserve">возобновлении и прекращении выплаты дополнительного</w:t>
      </w:r>
    </w:p>
    <w:p>
      <w:pPr>
        <w:pStyle w:val="2"/>
        <w:jc w:val="center"/>
      </w:pPr>
      <w:r>
        <w:rPr>
          <w:sz w:val="20"/>
        </w:rPr>
        <w:t xml:space="preserve">материального обеспечения</w:t>
      </w:r>
    </w:p>
    <w:p>
      <w:pPr>
        <w:pStyle w:val="0"/>
        <w:jc w:val="both"/>
      </w:pPr>
      <w:r>
        <w:rPr>
          <w:sz w:val="20"/>
        </w:rPr>
      </w:r>
    </w:p>
    <w:p>
      <w:pPr>
        <w:pStyle w:val="0"/>
        <w:ind w:firstLine="540"/>
        <w:jc w:val="both"/>
      </w:pPr>
      <w:r>
        <w:rPr>
          <w:sz w:val="20"/>
        </w:rPr>
        <w:t xml:space="preserve">15. Выплата дополнительного материального обеспечения приостанавливается на основании решения государственного учреждения с первого числа месяца, следующего за месяцем, в котором было принято данное решение, в случае неполучения дополнительного материального обеспечения заявителем в организации почтовой связи в течение трех месяцев подряд или в случае возврата дополнительного материального обеспечения кредитной организацией по следующим основаниям:</w:t>
      </w:r>
    </w:p>
    <w:p>
      <w:pPr>
        <w:pStyle w:val="0"/>
        <w:spacing w:before="200" w:line-rule="auto"/>
        <w:ind w:firstLine="540"/>
        <w:jc w:val="both"/>
      </w:pPr>
      <w:r>
        <w:rPr>
          <w:sz w:val="20"/>
        </w:rPr>
        <w:t xml:space="preserve">1) представление заявителем в государственное учреждение неверных сведений о реквизитах счета, открытого в кредитной организации, на который перечисляется выплата дополнительного материального обеспечения;</w:t>
      </w:r>
    </w:p>
    <w:p>
      <w:pPr>
        <w:pStyle w:val="0"/>
        <w:spacing w:before="200" w:line-rule="auto"/>
        <w:ind w:firstLine="540"/>
        <w:jc w:val="both"/>
      </w:pPr>
      <w:r>
        <w:rPr>
          <w:sz w:val="20"/>
        </w:rPr>
        <w:t xml:space="preserve">2) закрытие счета, открытого кредитной организацией, на который перечислялась выплата дополнительного материального обеспечения.</w:t>
      </w:r>
    </w:p>
    <w:p>
      <w:pPr>
        <w:pStyle w:val="0"/>
        <w:spacing w:before="200" w:line-rule="auto"/>
        <w:ind w:firstLine="540"/>
        <w:jc w:val="both"/>
      </w:pPr>
      <w:r>
        <w:rPr>
          <w:sz w:val="20"/>
        </w:rPr>
        <w:t xml:space="preserve">Уведомление государственного учреждения о приостановлении выплаты дополнительного материального обеспечения направляется заявителю в течение пяти рабочих дней со дня принятия решения о приостановлении выплаты дополнительного материального обеспечения одним из способов, указанных им в заявлении. При этом заявителю разъясняются основания приостановления выплаты дополнительного материального обеспечения и порядок оспаривания (обжалования) принятого решения.</w:t>
      </w:r>
    </w:p>
    <w:bookmarkStart w:id="20322" w:name="P20322"/>
    <w:bookmarkEnd w:id="20322"/>
    <w:p>
      <w:pPr>
        <w:pStyle w:val="0"/>
        <w:spacing w:before="200" w:line-rule="auto"/>
        <w:ind w:firstLine="540"/>
        <w:jc w:val="both"/>
      </w:pPr>
      <w:r>
        <w:rPr>
          <w:sz w:val="20"/>
        </w:rPr>
        <w:t xml:space="preserve">16. Выплата дополнительного материального обеспечения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о возобновлении выплаты дополнительного материального обеспечения в свободной форме (при необходимости - с уточнением реквизитов счета, открытого в кредитной организации).</w:t>
      </w:r>
    </w:p>
    <w:p>
      <w:pPr>
        <w:pStyle w:val="0"/>
        <w:spacing w:before="200" w:line-rule="auto"/>
        <w:ind w:firstLine="540"/>
        <w:jc w:val="both"/>
      </w:pPr>
      <w:r>
        <w:rPr>
          <w:sz w:val="20"/>
        </w:rPr>
        <w:t xml:space="preserve">Заявление о возобновлении выплаты дополнительного материального обеспечения представляется в государственное учреждение одним из способов, указанных в </w:t>
      </w:r>
      <w:hyperlink w:history="0" w:anchor="P20278" w:tooltip="10. Документы и копии документов, указанных в пунктах 6 и 7 настоящего Порядка, представляются заявителями в государственное учреждение:">
        <w:r>
          <w:rPr>
            <w:sz w:val="20"/>
            <w:color w:val="0000ff"/>
          </w:rPr>
          <w:t xml:space="preserve">пункте 10</w:t>
        </w:r>
      </w:hyperlink>
      <w:r>
        <w:rPr>
          <w:sz w:val="20"/>
        </w:rPr>
        <w:t xml:space="preserve"> настоящего Порядка.</w:t>
      </w:r>
    </w:p>
    <w:p>
      <w:pPr>
        <w:pStyle w:val="0"/>
        <w:spacing w:before="200" w:line-rule="auto"/>
        <w:ind w:firstLine="540"/>
        <w:jc w:val="both"/>
      </w:pPr>
      <w:r>
        <w:rPr>
          <w:sz w:val="20"/>
        </w:rPr>
        <w:t xml:space="preserve">Решение о возобновлении выплаты дополнительного материального обеспечения принимается государственным учреждением в течение пяти рабочих дней со дня поступления заявления о возобновлении выплаты дополнительного материального обеспечения.</w:t>
      </w:r>
    </w:p>
    <w:p>
      <w:pPr>
        <w:pStyle w:val="0"/>
        <w:spacing w:before="200" w:line-rule="auto"/>
        <w:ind w:firstLine="540"/>
        <w:jc w:val="both"/>
      </w:pPr>
      <w:r>
        <w:rPr>
          <w:sz w:val="20"/>
        </w:rPr>
        <w:t xml:space="preserve">При этом дополнительное материальное обеспечение выплачивается заявителю за период приостановления его выплаты, но не более чем за шесть месяцев, предшествующих дню поступления в государственное учреждение заявления о возобновлении выплаты дополнительного материального обеспечения.</w:t>
      </w:r>
    </w:p>
    <w:bookmarkStart w:id="20326" w:name="P20326"/>
    <w:bookmarkEnd w:id="20326"/>
    <w:p>
      <w:pPr>
        <w:pStyle w:val="0"/>
        <w:spacing w:before="200" w:line-rule="auto"/>
        <w:ind w:firstLine="540"/>
        <w:jc w:val="both"/>
      </w:pPr>
      <w:r>
        <w:rPr>
          <w:sz w:val="20"/>
        </w:rPr>
        <w:t xml:space="preserve">17. Выплата дополнительного материального обеспечения прекращается на основании решения государственного учреждения с первого числа месяца, следующего за месяцем, в котором было принято данное решение, в следующих случаях:</w:t>
      </w:r>
    </w:p>
    <w:bookmarkStart w:id="20327" w:name="P20327"/>
    <w:bookmarkEnd w:id="20327"/>
    <w:p>
      <w:pPr>
        <w:pStyle w:val="0"/>
        <w:spacing w:before="200" w:line-rule="auto"/>
        <w:ind w:firstLine="540"/>
        <w:jc w:val="both"/>
      </w:pPr>
      <w:r>
        <w:rPr>
          <w:sz w:val="20"/>
        </w:rPr>
        <w:t xml:space="preserve">1) отказ заявителя от получения дополнительного материального обеспечения;</w:t>
      </w:r>
    </w:p>
    <w:bookmarkStart w:id="20328" w:name="P20328"/>
    <w:bookmarkEnd w:id="20328"/>
    <w:p>
      <w:pPr>
        <w:pStyle w:val="0"/>
        <w:spacing w:before="200" w:line-rule="auto"/>
        <w:ind w:firstLine="540"/>
        <w:jc w:val="both"/>
      </w:pPr>
      <w:r>
        <w:rPr>
          <w:sz w:val="20"/>
        </w:rPr>
        <w:t xml:space="preserve">2) наступление обстоятельств, исключающих отнесение заявителя к категории граждан, указанных в </w:t>
      </w:r>
      <w:hyperlink w:history="0" w:anchor="P20253" w:tooltip="2. Дополнительное материальное обеспечение устанавливается неработающим гражданам Российской Федерации, получающим пенсию по старости (страховую пенсию по старости) в соответствии с Федеральным законом от 15 декабря 2001 года N 166-ФЗ &quot;О государственном пенсионном обеспечении в Российской Федерации&quot;, Федеральным законом от 28 декабря 2013 года N 400-ФЗ &quot;О страховых пенсиях&quot; и имеющим трудовой стаж (страховой стаж), необходимый для назначения пенсии по старости (страховой пенсии по старости), выработанный...">
        <w:r>
          <w:rPr>
            <w:sz w:val="20"/>
            <w:color w:val="0000ff"/>
          </w:rPr>
          <w:t xml:space="preserve">пункте 2</w:t>
        </w:r>
      </w:hyperlink>
      <w:r>
        <w:rPr>
          <w:sz w:val="20"/>
        </w:rPr>
        <w:t xml:space="preserve"> настоящего Порядка;</w:t>
      </w:r>
    </w:p>
    <w:p>
      <w:pPr>
        <w:pStyle w:val="0"/>
        <w:spacing w:before="200" w:line-rule="auto"/>
        <w:ind w:firstLine="540"/>
        <w:jc w:val="both"/>
      </w:pPr>
      <w:r>
        <w:rPr>
          <w:sz w:val="20"/>
        </w:rPr>
        <w:t xml:space="preserve">3) смерть заявителя;</w:t>
      </w:r>
    </w:p>
    <w:p>
      <w:pPr>
        <w:pStyle w:val="0"/>
        <w:spacing w:before="200" w:line-rule="auto"/>
        <w:ind w:firstLine="540"/>
        <w:jc w:val="both"/>
      </w:pPr>
      <w:r>
        <w:rPr>
          <w:sz w:val="20"/>
        </w:rPr>
        <w:t xml:space="preserve">4) признание заявителя безвестно отсутствующим или объявление его умершим в соответствии с законодательством Российской Федерации.</w:t>
      </w:r>
    </w:p>
    <w:p>
      <w:pPr>
        <w:pStyle w:val="0"/>
        <w:spacing w:before="200" w:line-rule="auto"/>
        <w:ind w:firstLine="540"/>
        <w:jc w:val="both"/>
      </w:pPr>
      <w:r>
        <w:rPr>
          <w:sz w:val="20"/>
        </w:rPr>
        <w:t xml:space="preserve">В случаях, предусмотренных </w:t>
      </w:r>
      <w:hyperlink w:history="0" w:anchor="P20327" w:tooltip="1) отказ заявителя от получения дополнительного материального обеспечения;">
        <w:r>
          <w:rPr>
            <w:sz w:val="20"/>
            <w:color w:val="0000ff"/>
          </w:rPr>
          <w:t xml:space="preserve">подпунктами 1</w:t>
        </w:r>
      </w:hyperlink>
      <w:r>
        <w:rPr>
          <w:sz w:val="20"/>
        </w:rPr>
        <w:t xml:space="preserve"> и </w:t>
      </w:r>
      <w:hyperlink w:history="0" w:anchor="P20328" w:tooltip="2) наступление обстоятельств, исключающих отнесение заявителя к категории граждан, указанных в пункте 2 настоящего Порядка;">
        <w:r>
          <w:rPr>
            <w:sz w:val="20"/>
            <w:color w:val="0000ff"/>
          </w:rPr>
          <w:t xml:space="preserve">2</w:t>
        </w:r>
      </w:hyperlink>
      <w:r>
        <w:rPr>
          <w:sz w:val="20"/>
        </w:rPr>
        <w:t xml:space="preserve"> настоящего пункта, государственное учреждение в течение пяти рабочих дней со дня принятия решения о прекращении выплаты дополнительного материального обеспечения уведомляет об этом заявителя одним из способов, указанных им в заявлении. При этом заявителю разъясняются основания прекращения выплаты дополнительного материального обеспечения и порядок оспаривания (обжалования) принятого решения.</w:t>
      </w:r>
    </w:p>
    <w:p>
      <w:pPr>
        <w:pStyle w:val="0"/>
        <w:spacing w:before="200" w:line-rule="auto"/>
        <w:ind w:firstLine="540"/>
        <w:jc w:val="both"/>
      </w:pPr>
      <w:r>
        <w:rPr>
          <w:sz w:val="20"/>
        </w:rPr>
        <w:t xml:space="preserve">18. Государственное учреждение принимает решение о прекращении выплаты дополнительного материального обеспечения в течение пяти рабочих дней со дня установления обстоятельств, указанных в </w:t>
      </w:r>
      <w:hyperlink w:history="0" w:anchor="P20326" w:tooltip="17. Выплата дополнительного материального обеспечения прекращается на основании решения государственного учреждения с первого числа месяца, следующего за месяцем, в котором было принято данное решение, в следующих случаях:">
        <w:r>
          <w:rPr>
            <w:sz w:val="20"/>
            <w:color w:val="0000ff"/>
          </w:rPr>
          <w:t xml:space="preserve">пункте 17</w:t>
        </w:r>
      </w:hyperlink>
      <w:r>
        <w:rPr>
          <w:sz w:val="20"/>
        </w:rPr>
        <w:t xml:space="preserve"> настоящего Порядка.</w:t>
      </w:r>
    </w:p>
    <w:bookmarkStart w:id="20333" w:name="P20333"/>
    <w:bookmarkEnd w:id="20333"/>
    <w:p>
      <w:pPr>
        <w:pStyle w:val="0"/>
        <w:spacing w:before="200" w:line-rule="auto"/>
        <w:ind w:firstLine="540"/>
        <w:jc w:val="both"/>
      </w:pPr>
      <w:r>
        <w:rPr>
          <w:sz w:val="20"/>
        </w:rPr>
        <w:t xml:space="preserve">19. Заявление об отказе от получения дополнительного материального обеспечения подается заявителем в свободной форме.</w:t>
      </w:r>
    </w:p>
    <w:p>
      <w:pPr>
        <w:pStyle w:val="0"/>
        <w:spacing w:before="200" w:line-rule="auto"/>
        <w:ind w:firstLine="540"/>
        <w:jc w:val="both"/>
      </w:pPr>
      <w:r>
        <w:rPr>
          <w:sz w:val="20"/>
        </w:rPr>
        <w:t xml:space="preserve">20. Заявители извещают государственное учреждение о наступлении обстоятельств, указанных в </w:t>
      </w:r>
      <w:hyperlink w:history="0" w:anchor="P20328" w:tooltip="2) наступление обстоятельств, исключающих отнесение заявителя к категории граждан, указанных в пункте 2 настоящего Порядка;">
        <w:r>
          <w:rPr>
            <w:sz w:val="20"/>
            <w:color w:val="0000ff"/>
          </w:rPr>
          <w:t xml:space="preserve">подпункте 2 пункта 17</w:t>
        </w:r>
      </w:hyperlink>
      <w:r>
        <w:rPr>
          <w:sz w:val="20"/>
        </w:rPr>
        <w:t xml:space="preserve"> настоящего Порядка, не позднее 10 календарных дней со дня их наступления.</w:t>
      </w:r>
    </w:p>
    <w:p>
      <w:pPr>
        <w:pStyle w:val="0"/>
        <w:spacing w:before="200" w:line-rule="auto"/>
        <w:ind w:firstLine="540"/>
        <w:jc w:val="both"/>
      </w:pPr>
      <w:r>
        <w:rPr>
          <w:sz w:val="20"/>
        </w:rPr>
        <w:t xml:space="preserve">Извещение о наступлении указанных обстоятельств представляется заявителем в государственное учреждение одним из способов, указанных в </w:t>
      </w:r>
      <w:hyperlink w:history="0" w:anchor="P20278" w:tooltip="10. Документы и копии документов, указанных в пунктах 6 и 7 настоящего Порядка, представляются заявителями в государственное учреждение:">
        <w:r>
          <w:rPr>
            <w:sz w:val="20"/>
            <w:color w:val="0000ff"/>
          </w:rPr>
          <w:t xml:space="preserve">пункте 10</w:t>
        </w:r>
      </w:hyperlink>
      <w:r>
        <w:rPr>
          <w:sz w:val="20"/>
        </w:rPr>
        <w:t xml:space="preserve"> настоящего Порядка.</w:t>
      </w:r>
    </w:p>
    <w:bookmarkStart w:id="20336" w:name="P20336"/>
    <w:bookmarkEnd w:id="20336"/>
    <w:p>
      <w:pPr>
        <w:pStyle w:val="0"/>
        <w:spacing w:before="200" w:line-rule="auto"/>
        <w:ind w:firstLine="540"/>
        <w:jc w:val="both"/>
      </w:pPr>
      <w:r>
        <w:rPr>
          <w:sz w:val="20"/>
        </w:rPr>
        <w:t xml:space="preserve">21. Заявители вправе отказаться от получения дополнительного материального обеспечения путем подачи в государственное учреждение заявления об отказе в получении дополнительного материального обеспечения в свободной форме.</w:t>
      </w:r>
    </w:p>
    <w:bookmarkStart w:id="20337" w:name="P20337"/>
    <w:bookmarkEnd w:id="20337"/>
    <w:p>
      <w:pPr>
        <w:pStyle w:val="0"/>
        <w:spacing w:before="200" w:line-rule="auto"/>
        <w:ind w:firstLine="540"/>
        <w:jc w:val="both"/>
      </w:pPr>
      <w:r>
        <w:rPr>
          <w:sz w:val="20"/>
        </w:rPr>
        <w:t xml:space="preserve">22.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w:t>
      </w:r>
    </w:p>
    <w:p>
      <w:pPr>
        <w:pStyle w:val="0"/>
        <w:spacing w:before="200" w:line-rule="auto"/>
        <w:ind w:firstLine="540"/>
        <w:jc w:val="both"/>
      </w:pPr>
      <w:r>
        <w:rPr>
          <w:sz w:val="20"/>
        </w:rPr>
        <w:t xml:space="preserve">Дополнительное материальное обеспечение предоставляется в соответствии с представленным заявлением об изменении порядка получения дополнительного материального обеспечения с первого числа месяца, следующего за месяцем, в котором поступило указанное заявление.</w:t>
      </w:r>
    </w:p>
    <w:p>
      <w:pPr>
        <w:pStyle w:val="0"/>
        <w:spacing w:before="200" w:line-rule="auto"/>
        <w:ind w:firstLine="540"/>
        <w:jc w:val="both"/>
      </w:pPr>
      <w:r>
        <w:rPr>
          <w:sz w:val="20"/>
        </w:rPr>
        <w:t xml:space="preserve">23. Заявления, указанные в </w:t>
      </w:r>
      <w:hyperlink w:history="0" w:anchor="P20333" w:tooltip="19. Заявление об отказе от получения дополнительного материального обеспечения подается заявителем в свободной форме.">
        <w:r>
          <w:rPr>
            <w:sz w:val="20"/>
            <w:color w:val="0000ff"/>
          </w:rPr>
          <w:t xml:space="preserve">пунктах 19</w:t>
        </w:r>
      </w:hyperlink>
      <w:r>
        <w:rPr>
          <w:sz w:val="20"/>
        </w:rPr>
        <w:t xml:space="preserve">, </w:t>
      </w:r>
      <w:hyperlink w:history="0" w:anchor="P20336" w:tooltip="21. Заявители вправе отказаться от получения дополнительного материального обеспечения путем подачи в государственное учреждение заявления об отказе в получении дополнительного материального обеспечения в свободной форме.">
        <w:r>
          <w:rPr>
            <w:sz w:val="20"/>
            <w:color w:val="0000ff"/>
          </w:rPr>
          <w:t xml:space="preserve">21</w:t>
        </w:r>
      </w:hyperlink>
      <w:r>
        <w:rPr>
          <w:sz w:val="20"/>
        </w:rPr>
        <w:t xml:space="preserve"> и </w:t>
      </w:r>
      <w:hyperlink w:history="0" w:anchor="P20337" w:tooltip="22.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абзаце первом пункта 22</w:t>
        </w:r>
      </w:hyperlink>
      <w:r>
        <w:rPr>
          <w:sz w:val="20"/>
        </w:rPr>
        <w:t xml:space="preserve"> настоящего Порядка, представляются в государственное учреждение одним из способов, указанных в </w:t>
      </w:r>
      <w:hyperlink w:history="0" w:anchor="P20278" w:tooltip="10. Документы и копии документов, указанных в пунктах 6 и 7 настоящего Порядка, представляются заявителями в государственное учреждение:">
        <w:r>
          <w:rPr>
            <w:sz w:val="20"/>
            <w:color w:val="0000ff"/>
          </w:rPr>
          <w:t xml:space="preserve">пункте 10</w:t>
        </w:r>
      </w:hyperlink>
      <w:r>
        <w:rPr>
          <w:sz w:val="20"/>
        </w:rPr>
        <w:t xml:space="preserve"> настоящего Порядка.</w:t>
      </w:r>
    </w:p>
    <w:p>
      <w:pPr>
        <w:pStyle w:val="0"/>
        <w:spacing w:before="200" w:line-rule="auto"/>
        <w:ind w:firstLine="540"/>
        <w:jc w:val="both"/>
      </w:pPr>
      <w:r>
        <w:rPr>
          <w:sz w:val="20"/>
        </w:rPr>
        <w:t xml:space="preserve">24. Суммы дополнительного материального обеспечения, излишне выплаченные заявителю вследствие представления им документов (копий документов), содержащих недостоверные сведения, или по причине сокрытия заявителем сведений, влияющих на право получения дополнительного материального обеспечения и его размер, возмещаются путем удержания при последующих выплатах, а в случае отсутствия таковых возмещаются добровольно или взыскиваются в судебном порядке в соответствии с законодательством Российской Федерации.</w:t>
      </w:r>
    </w:p>
    <w:p>
      <w:pPr>
        <w:pStyle w:val="0"/>
        <w:spacing w:before="200" w:line-rule="auto"/>
        <w:ind w:firstLine="540"/>
        <w:jc w:val="both"/>
      </w:pPr>
      <w:r>
        <w:rPr>
          <w:sz w:val="20"/>
        </w:rPr>
        <w:t xml:space="preserve">Удержание осуществляется на основании решения государственного учреждения в размере не свыше 20 процентов суммы, причитающейся заявителю при каждой последующей выплате дополнительного материального обеспечения. Об осуществлении удержания гражданин уведомляется государственным учреждением не позднее пяти рабочих дней со дня принятия соответствующего решения. При этом заявителю разъясняются основания осуществления удержания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указанных им в заявлении.</w:t>
      </w:r>
    </w:p>
    <w:p>
      <w:pPr>
        <w:pStyle w:val="0"/>
        <w:spacing w:before="200" w:line-rule="auto"/>
        <w:ind w:firstLine="540"/>
        <w:jc w:val="both"/>
      </w:pPr>
      <w:r>
        <w:rPr>
          <w:sz w:val="20"/>
        </w:rPr>
        <w:t xml:space="preserve">25. Суммы дополнительного материального обеспечения, излишне выплаченные гражданину по вине государственного учреждения, удержанию и взысканию не подлежат, за исключением случая счетной ошибки. В этом случае ущерб взыскивается с виновных лиц в порядке, установленном законодательством Российской Федерации.</w:t>
      </w:r>
    </w:p>
    <w:p>
      <w:pPr>
        <w:pStyle w:val="0"/>
        <w:spacing w:before="200" w:line-rule="auto"/>
        <w:ind w:firstLine="540"/>
        <w:jc w:val="both"/>
      </w:pPr>
      <w:r>
        <w:rPr>
          <w:sz w:val="20"/>
        </w:rPr>
        <w:t xml:space="preserve">26. Дополнительное материальное обеспечение, назначенное заявителю, но своевременно не востребованное им, выплачивается за прошедшее время, но не более чем за шесть месяцев, предшествующих дню обращения за его получением.</w:t>
      </w:r>
    </w:p>
    <w:p>
      <w:pPr>
        <w:pStyle w:val="0"/>
        <w:spacing w:before="200" w:line-rule="auto"/>
        <w:ind w:firstLine="540"/>
        <w:jc w:val="both"/>
      </w:pPr>
      <w:r>
        <w:rPr>
          <w:sz w:val="20"/>
        </w:rPr>
        <w:t xml:space="preserve">Дополнительное материальное обеспечение, назначенное заявителю, но своевременно не полученное им по вине государственного учреждения, выплачивается за прошедшее время без ограничения каким-либо сроком.</w:t>
      </w:r>
    </w:p>
    <w:p>
      <w:pPr>
        <w:pStyle w:val="0"/>
        <w:spacing w:before="200" w:line-rule="auto"/>
        <w:ind w:firstLine="540"/>
        <w:jc w:val="both"/>
      </w:pPr>
      <w:r>
        <w:rPr>
          <w:sz w:val="20"/>
        </w:rPr>
        <w:t xml:space="preserve">27. Дополнительное материальное обеспечение, назначенное заявителю, но не полученное им при жизни, наследуется в порядке, установленном гражданским законодательством.</w:t>
      </w:r>
    </w:p>
    <w:p>
      <w:pPr>
        <w:pStyle w:val="0"/>
        <w:spacing w:before="200" w:line-rule="auto"/>
        <w:ind w:firstLine="540"/>
        <w:jc w:val="both"/>
      </w:pPr>
      <w:r>
        <w:rPr>
          <w:sz w:val="20"/>
        </w:rPr>
        <w:t xml:space="preserve">28. Документы, указанные в </w:t>
      </w:r>
      <w:hyperlink w:history="0" w:anchor="P20262" w:tooltip="6.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6</w:t>
        </w:r>
      </w:hyperlink>
      <w:r>
        <w:rPr>
          <w:sz w:val="20"/>
        </w:rPr>
        <w:t xml:space="preserve">, </w:t>
      </w:r>
      <w:hyperlink w:history="0" w:anchor="P20268" w:tooltip="7.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
        <w:r>
          <w:rPr>
            <w:sz w:val="20"/>
            <w:color w:val="0000ff"/>
          </w:rPr>
          <w:t xml:space="preserve">7</w:t>
        </w:r>
      </w:hyperlink>
      <w:r>
        <w:rPr>
          <w:sz w:val="20"/>
        </w:rPr>
        <w:t xml:space="preserve">, </w:t>
      </w:r>
      <w:hyperlink w:history="0" w:anchor="P20322" w:tooltip="16. Выплата дополнительного материального обеспечения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о возобновлении выплаты дополнительного материального обеспечения в свободной форме (при необходимости - с уточнением реквизитов счета, открытого в кредитной организации).">
        <w:r>
          <w:rPr>
            <w:sz w:val="20"/>
            <w:color w:val="0000ff"/>
          </w:rPr>
          <w:t xml:space="preserve">16</w:t>
        </w:r>
      </w:hyperlink>
      <w:r>
        <w:rPr>
          <w:sz w:val="20"/>
        </w:rPr>
        <w:t xml:space="preserve">, </w:t>
      </w:r>
      <w:hyperlink w:history="0" w:anchor="P20333" w:tooltip="19. Заявление об отказе от получения дополнительного материального обеспечения подается заявителем в свободной форме.">
        <w:r>
          <w:rPr>
            <w:sz w:val="20"/>
            <w:color w:val="0000ff"/>
          </w:rPr>
          <w:t xml:space="preserve">19</w:t>
        </w:r>
      </w:hyperlink>
      <w:r>
        <w:rPr>
          <w:sz w:val="20"/>
        </w:rPr>
        <w:t xml:space="preserve"> - </w:t>
      </w:r>
      <w:hyperlink w:history="0" w:anchor="P20337" w:tooltip="22.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22</w:t>
        </w:r>
      </w:hyperlink>
      <w:r>
        <w:rPr>
          <w:sz w:val="20"/>
        </w:rPr>
        <w:t xml:space="preserve"> настоящего Порядка, формируются в выплатное дело заявителя.</w:t>
      </w:r>
    </w:p>
    <w:p>
      <w:pPr>
        <w:pStyle w:val="0"/>
        <w:spacing w:before="200" w:line-rule="auto"/>
        <w:ind w:firstLine="540"/>
        <w:jc w:val="both"/>
      </w:pPr>
      <w:r>
        <w:rPr>
          <w:sz w:val="20"/>
        </w:rPr>
        <w:t xml:space="preserve">29. Выплатное дело заявителя хранится в течение пяти лет со дня последней выплаты дополнительного материального обеспечения.</w:t>
      </w:r>
    </w:p>
    <w:p>
      <w:pPr>
        <w:pStyle w:val="0"/>
        <w:jc w:val="both"/>
      </w:pPr>
      <w:r>
        <w:rPr>
          <w:sz w:val="20"/>
        </w:rPr>
      </w:r>
    </w:p>
    <w:p>
      <w:pPr>
        <w:pStyle w:val="2"/>
        <w:outlineLvl w:val="1"/>
        <w:jc w:val="center"/>
      </w:pPr>
      <w:r>
        <w:rPr>
          <w:sz w:val="20"/>
        </w:rPr>
        <w:t xml:space="preserve">V. Порядок финансового обеспечения выплаты</w:t>
      </w:r>
    </w:p>
    <w:p>
      <w:pPr>
        <w:pStyle w:val="2"/>
        <w:jc w:val="center"/>
      </w:pPr>
      <w:r>
        <w:rPr>
          <w:sz w:val="20"/>
        </w:rPr>
        <w:t xml:space="preserve">дополнительного материального обеспечения</w:t>
      </w:r>
    </w:p>
    <w:p>
      <w:pPr>
        <w:pStyle w:val="0"/>
        <w:jc w:val="both"/>
      </w:pPr>
      <w:r>
        <w:rPr>
          <w:sz w:val="20"/>
        </w:rPr>
      </w:r>
    </w:p>
    <w:p>
      <w:pPr>
        <w:pStyle w:val="0"/>
        <w:ind w:firstLine="540"/>
        <w:jc w:val="both"/>
      </w:pPr>
      <w:r>
        <w:rPr>
          <w:sz w:val="20"/>
        </w:rPr>
        <w:t xml:space="preserve">30. Государственные учреждения:</w:t>
      </w:r>
    </w:p>
    <w:p>
      <w:pPr>
        <w:pStyle w:val="0"/>
        <w:spacing w:before="200" w:line-rule="auto"/>
        <w:ind w:firstLine="540"/>
        <w:jc w:val="both"/>
      </w:pPr>
      <w:r>
        <w:rPr>
          <w:sz w:val="20"/>
        </w:rPr>
        <w:t xml:space="preserve">заключают договоры с кредитными организациями и организациями почтовой связи о перечислении заявителям сумм дополнительного материального обеспечения;</w:t>
      </w:r>
    </w:p>
    <w:bookmarkStart w:id="20355" w:name="P20355"/>
    <w:bookmarkEnd w:id="20355"/>
    <w:p>
      <w:pPr>
        <w:pStyle w:val="0"/>
        <w:spacing w:before="200" w:line-rule="auto"/>
        <w:ind w:firstLine="540"/>
        <w:jc w:val="both"/>
      </w:pPr>
      <w:r>
        <w:rPr>
          <w:sz w:val="20"/>
        </w:rPr>
        <w:t xml:space="preserve">представляют до пятого числа каждого месяца в министерство труда, занятости и социального развития Архангельской области (далее - министерство труда, занятости и социального развития) заявки на финансирование выплаты дополнительного материального обеспечения с учетом оплаты услуг почтовой связи и услуг кредитных организаций;</w:t>
      </w:r>
    </w:p>
    <w:p>
      <w:pPr>
        <w:pStyle w:val="0"/>
        <w:spacing w:before="200" w:line-rule="auto"/>
        <w:ind w:firstLine="540"/>
        <w:jc w:val="both"/>
      </w:pPr>
      <w:r>
        <w:rPr>
          <w:sz w:val="20"/>
        </w:rPr>
        <w:t xml:space="preserve">представляют в кредитные организации и организации почтовой связи выплатные документы для непосредственной выплаты дополнительного материального обеспечения.</w:t>
      </w:r>
    </w:p>
    <w:bookmarkStart w:id="20357" w:name="P20357"/>
    <w:bookmarkEnd w:id="20357"/>
    <w:p>
      <w:pPr>
        <w:pStyle w:val="0"/>
        <w:spacing w:before="200" w:line-rule="auto"/>
        <w:ind w:firstLine="540"/>
        <w:jc w:val="both"/>
      </w:pPr>
      <w:r>
        <w:rPr>
          <w:sz w:val="20"/>
        </w:rPr>
        <w:t xml:space="preserve">В декабре текущего года государственное учреждение после направления заявки на финансирование выплаты дополнительного материального обеспечения с учетом оплаты услуг почтовой связи и услуг кредитных организаций в соответствии с </w:t>
      </w:r>
      <w:hyperlink w:history="0" w:anchor="P20355" w:tooltip="представляют до пятого числа каждого месяца в министерство труда, занятости и социального развития Архангельской области (далее - министерство труда, занятости и социального развития) заявки на финансирование выплаты дополнительного материального обеспечения с учетом оплаты услуг почтовой связи и услуг кредитных организаций;">
        <w:r>
          <w:rPr>
            <w:sz w:val="20"/>
            <w:color w:val="0000ff"/>
          </w:rPr>
          <w:t xml:space="preserve">абзацем третьим</w:t>
        </w:r>
      </w:hyperlink>
      <w:r>
        <w:rPr>
          <w:sz w:val="20"/>
        </w:rPr>
        <w:t xml:space="preserve"> настоящего пункта (при наличии остатков бюджетных ассигнований средств областного бюджета на предоставление компенсации) вправе представить не позднее 26 декабря текущего года в министерство заявку на перечисление денежных средств с учетом оплаты услуг почтовой связи и кредитных организаций для выплаты в декабре текущего года дополнительного материального обеспечения за текущий год.</w:t>
      </w:r>
    </w:p>
    <w:p>
      <w:pPr>
        <w:pStyle w:val="0"/>
        <w:spacing w:before="200" w:line-rule="auto"/>
        <w:ind w:firstLine="540"/>
        <w:jc w:val="both"/>
      </w:pPr>
      <w:r>
        <w:rPr>
          <w:sz w:val="20"/>
        </w:rPr>
        <w:t xml:space="preserve">31. Министерство труда, занятости и социального развития, являясь главным распорядителем средств, предусмотренных в областном бюджете на выплату дополнительного материального обеспечения, на основании заявок, представленных государственным учреждением, до 10-го числа каждого месяца представляет в министерство финансов Архангельской области (далее - министерство финансов) заявку на финансирование выплаты дополнительного материального обеспечения с учетом оплаты услуг почтовой связи и услуг кредитных организаций.</w:t>
      </w:r>
    </w:p>
    <w:p>
      <w:pPr>
        <w:pStyle w:val="0"/>
        <w:spacing w:before="200" w:line-rule="auto"/>
        <w:ind w:firstLine="540"/>
        <w:jc w:val="both"/>
      </w:pPr>
      <w:r>
        <w:rPr>
          <w:sz w:val="20"/>
        </w:rPr>
        <w:t xml:space="preserve">В случае представления государственным учреждением заявки на финансирование выплаты дополнительного материального обеспечения в соответствии с </w:t>
      </w:r>
      <w:hyperlink w:history="0" w:anchor="P20357" w:tooltip="В декабре текущего года государственное учреждение после направления заявки на финансирование выплаты дополнительного материального обеспечения с учетом оплаты услуг почтовой связи и услуг кредитных организаций в соответствии с абзацем третьим настоящего пункта (при наличии остатков бюджетных ассигнований средств областного бюджета на предоставление компенсации) вправе представить не позднее 26 декабря текущего года в министерство заявку на перечисление денежных средств с учетом оплаты услуг почтовой свя...">
        <w:r>
          <w:rPr>
            <w:sz w:val="20"/>
            <w:color w:val="0000ff"/>
          </w:rPr>
          <w:t xml:space="preserve">абзацем пятым пункта 30</w:t>
        </w:r>
      </w:hyperlink>
      <w:r>
        <w:rPr>
          <w:sz w:val="20"/>
        </w:rPr>
        <w:t xml:space="preserve"> настоящего Порядка министерство, являясь главным распорядителем средств, предусмотренных на предоставление дополнительного материального обеспечения, на основании данной заявки представляет в министерство финансов заявку не позднее даты, установленной Порядком завершения операций по исполнению областного бюджета в текущем финансовом году, утвержденным постановлением министерства финансов.</w:t>
      </w:r>
    </w:p>
    <w:p>
      <w:pPr>
        <w:pStyle w:val="0"/>
        <w:spacing w:before="200" w:line-rule="auto"/>
        <w:ind w:firstLine="540"/>
        <w:jc w:val="both"/>
      </w:pPr>
      <w:r>
        <w:rPr>
          <w:sz w:val="20"/>
        </w:rPr>
        <w:t xml:space="preserve">32. Министерство финансов доводит объемы финансирования до министерства труда, занятости и социального развития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33. Министерство труда, занятости и социального развития в пределах лимита бюджетных обязательств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уведомления на перечисление сумм дополнительного материального обеспечения на лицевые счета государственного учреждения.</w:t>
      </w:r>
    </w:p>
    <w:p>
      <w:pPr>
        <w:pStyle w:val="0"/>
        <w:spacing w:before="200" w:line-rule="auto"/>
        <w:ind w:firstLine="540"/>
        <w:jc w:val="both"/>
      </w:pPr>
      <w:r>
        <w:rPr>
          <w:sz w:val="20"/>
        </w:rPr>
        <w:t xml:space="preserve">34.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платежные поручения для перечисления сумм дополнительного материального обеспечения на счета получателей дополнительного материального обеспечения, открытые в кредитных организациях, или через организации почтовой связи.</w:t>
      </w:r>
    </w:p>
    <w:p>
      <w:pPr>
        <w:pStyle w:val="0"/>
        <w:spacing w:before="200" w:line-rule="auto"/>
        <w:ind w:firstLine="540"/>
        <w:jc w:val="both"/>
      </w:pPr>
      <w:r>
        <w:rPr>
          <w:sz w:val="20"/>
        </w:rPr>
        <w:t xml:space="preserve">35. Не полученные заявителями суммы дополнительного материального обеспечения по истечении отчетного месяца подлежат выдаче в следующий выплатной период.</w:t>
      </w:r>
    </w:p>
    <w:p>
      <w:pPr>
        <w:pStyle w:val="0"/>
        <w:spacing w:before="200" w:line-rule="auto"/>
        <w:ind w:firstLine="540"/>
        <w:jc w:val="both"/>
      </w:pPr>
      <w:r>
        <w:rPr>
          <w:sz w:val="20"/>
        </w:rPr>
        <w:t xml:space="preserve">36. Государственное учреждение до пятого числа каждого месяца, следующего за отчетным, представляет в министерство труда, занятости и социального развития отчеты о произведенных кассовых расходах.</w:t>
      </w:r>
    </w:p>
    <w:p>
      <w:pPr>
        <w:pStyle w:val="0"/>
        <w:spacing w:before="200" w:line-rule="auto"/>
        <w:ind w:firstLine="540"/>
        <w:jc w:val="both"/>
      </w:pPr>
      <w:r>
        <w:rPr>
          <w:sz w:val="20"/>
        </w:rPr>
        <w:t xml:space="preserve">37. Министерство труда, занятости и социального развития на основании представленных государственным учреждением отчетов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pPr>
        <w:pStyle w:val="0"/>
        <w:spacing w:before="200" w:line-rule="auto"/>
        <w:ind w:firstLine="540"/>
        <w:jc w:val="both"/>
      </w:pPr>
      <w:r>
        <w:rPr>
          <w:sz w:val="20"/>
        </w:rPr>
        <w:t xml:space="preserve">38. Контроль за целевым использованием бюджетных средств, направленных на выплату дополнительного материального обеспечения, осуществляется министерством труда, занятости и социального развития и органами государственного финансового контроля Архангельской области.</w:t>
      </w:r>
    </w:p>
    <w:p>
      <w:pPr>
        <w:pStyle w:val="0"/>
        <w:spacing w:before="200" w:line-rule="auto"/>
        <w:ind w:firstLine="540"/>
        <w:jc w:val="both"/>
      </w:pPr>
      <w:r>
        <w:rPr>
          <w:sz w:val="20"/>
        </w:rPr>
        <w:t xml:space="preserve">39. Ответственность за нецелевое использование бюджетных средств, направленных на выплату дополнительного ежемесячного материального обеспечения, несут министерство труда, занятости и социального развития и государственное учреждение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w:t>
      </w:r>
    </w:p>
    <w:p>
      <w:pPr>
        <w:pStyle w:val="0"/>
        <w:jc w:val="right"/>
      </w:pPr>
      <w:r>
        <w:rPr>
          <w:sz w:val="20"/>
        </w:rPr>
        <w:t xml:space="preserve">к Порядку назначения и выплаты</w:t>
      </w:r>
    </w:p>
    <w:p>
      <w:pPr>
        <w:pStyle w:val="0"/>
        <w:jc w:val="right"/>
      </w:pPr>
      <w:r>
        <w:rPr>
          <w:sz w:val="20"/>
        </w:rPr>
        <w:t xml:space="preserve">дополнительного ежемесячного материального</w:t>
      </w:r>
    </w:p>
    <w:p>
      <w:pPr>
        <w:pStyle w:val="0"/>
        <w:jc w:val="right"/>
      </w:pPr>
      <w:r>
        <w:rPr>
          <w:sz w:val="20"/>
        </w:rPr>
        <w:t xml:space="preserve">обеспечения гражданам, награжденным</w:t>
      </w:r>
    </w:p>
    <w:p>
      <w:pPr>
        <w:pStyle w:val="0"/>
        <w:jc w:val="right"/>
      </w:pPr>
      <w:r>
        <w:rPr>
          <w:sz w:val="20"/>
        </w:rPr>
        <w:t xml:space="preserve">государственными наградами,</w:t>
      </w:r>
    </w:p>
    <w:p>
      <w:pPr>
        <w:pStyle w:val="0"/>
        <w:jc w:val="right"/>
      </w:pPr>
      <w:r>
        <w:rPr>
          <w:sz w:val="20"/>
        </w:rPr>
        <w:t xml:space="preserve">в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"______________________________________________________</w:t>
      </w:r>
    </w:p>
    <w:p>
      <w:pPr>
        <w:pStyle w:val="1"/>
        <w:jc w:val="both"/>
      </w:pPr>
      <w:r>
        <w:rPr>
          <w:sz w:val="20"/>
        </w:rPr>
        <w:t xml:space="preserve">                    ______________________________________________________"</w:t>
      </w:r>
    </w:p>
    <w:p>
      <w:pPr>
        <w:pStyle w:val="1"/>
        <w:jc w:val="both"/>
      </w:pPr>
      <w:r>
        <w:rPr>
          <w:sz w:val="20"/>
        </w:rPr>
        <w:t xml:space="preserve">                    от 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_______________________________</w:t>
      </w:r>
    </w:p>
    <w:p>
      <w:pPr>
        <w:pStyle w:val="1"/>
        <w:jc w:val="both"/>
      </w:pPr>
      <w:r>
        <w:rPr>
          <w:sz w:val="20"/>
        </w:rPr>
        <w:t xml:space="preserve">                    _______________________________________________________</w:t>
      </w:r>
    </w:p>
    <w:p>
      <w:pPr>
        <w:pStyle w:val="1"/>
        <w:jc w:val="both"/>
      </w:pPr>
      <w:r>
        <w:rPr>
          <w:sz w:val="20"/>
        </w:rPr>
        <w:t xml:space="preserve">                    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                    номер контактного телефона ____________________________</w:t>
      </w:r>
    </w:p>
    <w:p>
      <w:pPr>
        <w:pStyle w:val="1"/>
        <w:jc w:val="both"/>
      </w:pPr>
      <w:r>
        <w:rPr>
          <w:sz w:val="20"/>
        </w:rPr>
      </w:r>
    </w:p>
    <w:bookmarkStart w:id="20395" w:name="P20395"/>
    <w:bookmarkEnd w:id="20395"/>
    <w:p>
      <w:pPr>
        <w:pStyle w:val="1"/>
        <w:jc w:val="both"/>
      </w:pPr>
      <w:r>
        <w:rPr>
          <w:sz w:val="20"/>
        </w:rPr>
        <w:t xml:space="preserve">                                 ЗАЯВЛЕНИЕ</w:t>
      </w:r>
    </w:p>
    <w:p>
      <w:pPr>
        <w:pStyle w:val="1"/>
        <w:jc w:val="both"/>
      </w:pPr>
      <w:r>
        <w:rPr>
          <w:sz w:val="20"/>
        </w:rPr>
        <w:t xml:space="preserve">            о назначении и выплате дополнительного ежемесячного</w:t>
      </w:r>
    </w:p>
    <w:p>
      <w:pPr>
        <w:pStyle w:val="1"/>
        <w:jc w:val="both"/>
      </w:pPr>
      <w:r>
        <w:rPr>
          <w:sz w:val="20"/>
        </w:rPr>
        <w:t xml:space="preserve">                         материального обеспечения</w:t>
      </w:r>
    </w:p>
    <w:p>
      <w:pPr>
        <w:pStyle w:val="1"/>
        <w:jc w:val="both"/>
      </w:pPr>
      <w:r>
        <w:rPr>
          <w:sz w:val="20"/>
        </w:rPr>
      </w:r>
    </w:p>
    <w:p>
      <w:pPr>
        <w:pStyle w:val="1"/>
        <w:jc w:val="both"/>
      </w:pPr>
      <w:r>
        <w:rPr>
          <w:sz w:val="20"/>
        </w:rPr>
        <w:t xml:space="preserve">    Прошу назначить мне дополнительное ежемесячное материальное обеспечение</w:t>
      </w:r>
    </w:p>
    <w:p>
      <w:pPr>
        <w:pStyle w:val="1"/>
        <w:jc w:val="both"/>
      </w:pPr>
      <w:r>
        <w:rPr>
          <w:sz w:val="20"/>
        </w:rPr>
        <w:t xml:space="preserve">в  соответствии  с </w:t>
      </w:r>
      <w:hyperlink w:history="0" r:id="rId1724"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4.4 статьи 3</w:t>
        </w:r>
      </w:hyperlink>
      <w:r>
        <w:rPr>
          <w:sz w:val="20"/>
        </w:rPr>
        <w:t xml:space="preserve"> областного закона от 10 ноября 2004</w:t>
      </w:r>
    </w:p>
    <w:p>
      <w:pPr>
        <w:pStyle w:val="1"/>
        <w:jc w:val="both"/>
      </w:pPr>
      <w:r>
        <w:rPr>
          <w:sz w:val="20"/>
        </w:rPr>
        <w:t xml:space="preserve">года   N   262-33-ОЗ  "О  мерах  социальной  поддержки  ветеранов, граждан,</w:t>
      </w:r>
    </w:p>
    <w:p>
      <w:pPr>
        <w:pStyle w:val="1"/>
        <w:jc w:val="both"/>
      </w:pPr>
      <w:r>
        <w:rPr>
          <w:sz w:val="20"/>
        </w:rPr>
        <w:t xml:space="preserve">пострадавших  от  политических  репрессий, и иных категорий граждан" (далее</w:t>
      </w:r>
    </w:p>
    <w:p>
      <w:pPr>
        <w:pStyle w:val="1"/>
        <w:jc w:val="both"/>
      </w:pPr>
      <w:r>
        <w:rPr>
          <w:sz w:val="20"/>
        </w:rPr>
        <w:t xml:space="preserve">соответственно  -  дополнительное материальное обеспечение, областной закон</w:t>
      </w:r>
    </w:p>
    <w:p>
      <w:pPr>
        <w:pStyle w:val="1"/>
        <w:jc w:val="both"/>
      </w:pPr>
      <w:r>
        <w:rPr>
          <w:sz w:val="20"/>
        </w:rPr>
        <w:t xml:space="preserve">N 262-33-ОЗ).</w:t>
      </w:r>
    </w:p>
    <w:p>
      <w:pPr>
        <w:pStyle w:val="1"/>
        <w:jc w:val="both"/>
      </w:pPr>
      <w:r>
        <w:rPr>
          <w:sz w:val="20"/>
        </w:rPr>
        <w:t xml:space="preserve">    Заявляю,   что    отношусь    к     категории     граждан,    указанной</w:t>
      </w:r>
    </w:p>
    <w:p>
      <w:pPr>
        <w:pStyle w:val="1"/>
        <w:jc w:val="both"/>
      </w:pPr>
      <w:r>
        <w:rPr>
          <w:sz w:val="20"/>
        </w:rPr>
        <w:t xml:space="preserve">в </w:t>
      </w:r>
      <w:hyperlink w:history="0" r:id="rId1725"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пункте 2 статьи 1</w:t>
        </w:r>
      </w:hyperlink>
      <w:r>
        <w:rPr>
          <w:sz w:val="20"/>
        </w:rPr>
        <w:t xml:space="preserve"> областного </w:t>
      </w:r>
      <w:hyperlink w:history="0" r:id="rId1726"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закона</w:t>
        </w:r>
      </w:hyperlink>
      <w:r>
        <w:rPr>
          <w:sz w:val="20"/>
        </w:rPr>
        <w:t xml:space="preserve"> N 262-33-ОЗ.</w:t>
      </w:r>
    </w:p>
    <w:p>
      <w:pPr>
        <w:pStyle w:val="1"/>
        <w:jc w:val="both"/>
      </w:pPr>
      <w:r>
        <w:rPr>
          <w:sz w:val="20"/>
        </w:rPr>
        <w:t xml:space="preserve">    Награжден орденами СССР и Российской Федерации 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(указать наименование в соответствии с наградными документами)</w:t>
      </w:r>
    </w:p>
    <w:p>
      <w:pPr>
        <w:pStyle w:val="1"/>
        <w:jc w:val="both"/>
      </w:pPr>
      <w:r>
        <w:rPr>
          <w:sz w:val="20"/>
        </w:rPr>
        <w:t xml:space="preserve">    Уведомления   о   принимаемых   решениях   в  ходе  предоставления  мне</w:t>
      </w:r>
    </w:p>
    <w:p>
      <w:pPr>
        <w:pStyle w:val="1"/>
        <w:jc w:val="both"/>
      </w:pPr>
      <w:r>
        <w:rPr>
          <w:sz w:val="20"/>
        </w:rPr>
        <w:t xml:space="preserve">дополнительного ежемесячного материального обеспечения прошу направлять:</w:t>
      </w:r>
    </w:p>
    <w:p>
      <w:pPr>
        <w:pStyle w:val="1"/>
        <w:jc w:val="both"/>
      </w:pPr>
      <w:r>
        <w:rPr>
          <w:sz w:val="20"/>
        </w:rPr>
        <w:t xml:space="preserve">    1)   о   назначении   дополнительного   материального   обеспечения,  о</w:t>
      </w:r>
    </w:p>
    <w:p>
      <w:pPr>
        <w:pStyle w:val="1"/>
        <w:jc w:val="both"/>
      </w:pPr>
      <w:r>
        <w:rPr>
          <w:sz w:val="20"/>
        </w:rPr>
        <w:t xml:space="preserve">возобновлении выплаты дополнительного материального обеспечения:</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1"/>
        <w:jc w:val="both"/>
      </w:pPr>
      <w:r>
        <w:rPr>
          <w:sz w:val="20"/>
        </w:rPr>
        <w:t xml:space="preserve">┌─┬─┬─┬─┬─┬─┬─┬─┬─┬─┬─┐</w:t>
      </w:r>
    </w:p>
    <w:p>
      <w:pPr>
        <w:pStyle w:val="1"/>
        <w:jc w:val="both"/>
      </w:pPr>
      <w:r>
        <w:rPr>
          <w:sz w:val="20"/>
        </w:rPr>
        <w:t xml:space="preserve">└─┴─┴─┴─┴─┴─┴─┴─┴─┴─┴─┘</w:t>
      </w:r>
    </w:p>
    <w:p>
      <w:pPr>
        <w:pStyle w:val="1"/>
        <w:jc w:val="both"/>
      </w:pPr>
      <w:r>
        <w:rPr>
          <w:sz w:val="20"/>
        </w:rPr>
        <w:t xml:space="preserve">    иными способами ____________________________________________________;</w:t>
      </w:r>
    </w:p>
    <w:p>
      <w:pPr>
        <w:pStyle w:val="1"/>
        <w:jc w:val="both"/>
      </w:pPr>
      <w:r>
        <w:rPr>
          <w:sz w:val="20"/>
        </w:rPr>
        <w:t xml:space="preserve">    2)  об отказе в назначении дополнительного материального обеспечения, о</w:t>
      </w:r>
    </w:p>
    <w:p>
      <w:pPr>
        <w:pStyle w:val="1"/>
        <w:jc w:val="both"/>
      </w:pPr>
      <w:r>
        <w:rPr>
          <w:sz w:val="20"/>
        </w:rPr>
        <w:t xml:space="preserve">приостановлении   выплаты   дополнительного  материального  обеспечения,  о</w:t>
      </w:r>
    </w:p>
    <w:p>
      <w:pPr>
        <w:pStyle w:val="1"/>
        <w:jc w:val="both"/>
      </w:pPr>
      <w:r>
        <w:rPr>
          <w:sz w:val="20"/>
        </w:rPr>
        <w:t xml:space="preserve">прекращении выплаты дополнительного материального обеспечения, об удержании</w:t>
      </w:r>
    </w:p>
    <w:p>
      <w:pPr>
        <w:pStyle w:val="1"/>
        <w:jc w:val="both"/>
      </w:pPr>
      <w:r>
        <w:rPr>
          <w:sz w:val="20"/>
        </w:rPr>
        <w:t xml:space="preserve">сумм дополнительного ежемесячного материального обеспечения:</w:t>
      </w:r>
    </w:p>
    <w:p>
      <w:pPr>
        <w:pStyle w:val="1"/>
        <w:jc w:val="both"/>
      </w:pPr>
      <w:r>
        <w:rPr>
          <w:sz w:val="20"/>
        </w:rPr>
        <w:t xml:space="preserve">    на адрес электронной почты __________________________________________;</w:t>
      </w:r>
    </w:p>
    <w:p>
      <w:pPr>
        <w:pStyle w:val="1"/>
        <w:jc w:val="both"/>
      </w:pPr>
      <w:r>
        <w:rPr>
          <w:sz w:val="20"/>
        </w:rPr>
        <w:t xml:space="preserve">    иными способами ____________________________________________________.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__________________________________________ на обработку персональных данных</w:t>
      </w:r>
    </w:p>
    <w:p>
      <w:pPr>
        <w:pStyle w:val="1"/>
        <w:jc w:val="both"/>
      </w:pPr>
      <w:r>
        <w:rPr>
          <w:sz w:val="20"/>
        </w:rPr>
        <w:t xml:space="preserve">        (согласен/не согласен)</w:t>
      </w:r>
    </w:p>
    <w:p>
      <w:pPr>
        <w:pStyle w:val="1"/>
        <w:jc w:val="both"/>
      </w:pPr>
      <w:r>
        <w:rPr>
          <w:sz w:val="20"/>
        </w:rPr>
        <w:t xml:space="preserve">и (или) персональных данных 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подопечного)</w:t>
      </w:r>
    </w:p>
    <w:p>
      <w:pPr>
        <w:pStyle w:val="1"/>
        <w:jc w:val="both"/>
      </w:pPr>
      <w:r>
        <w:rPr>
          <w:sz w:val="20"/>
        </w:rPr>
        <w:t xml:space="preserve">указанных  в  настоящем  заявлении  и  в  прилагаемых  к  нему  документах,</w:t>
      </w:r>
    </w:p>
    <w:p>
      <w:pPr>
        <w:pStyle w:val="1"/>
        <w:jc w:val="both"/>
      </w:pPr>
      <w:r>
        <w:rPr>
          <w:sz w:val="20"/>
        </w:rPr>
        <w:t xml:space="preserve">государственным      казенным     учреждением     Архангельской     области</w:t>
      </w:r>
    </w:p>
    <w:p>
      <w:pPr>
        <w:pStyle w:val="1"/>
        <w:jc w:val="both"/>
      </w:pPr>
      <w:r>
        <w:rPr>
          <w:sz w:val="20"/>
        </w:rPr>
        <w:t xml:space="preserve">"_________________________________________________________________________"</w:t>
      </w:r>
    </w:p>
    <w:p>
      <w:pPr>
        <w:pStyle w:val="1"/>
        <w:jc w:val="both"/>
      </w:pPr>
      <w:r>
        <w:rPr>
          <w:sz w:val="20"/>
        </w:rPr>
        <w:t xml:space="preserve">(далее - оператор), расположенным по адресу: 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государственным автономным учреждением Архангельской области "Архангельский</w:t>
      </w:r>
    </w:p>
    <w:p>
      <w:pPr>
        <w:pStyle w:val="1"/>
        <w:jc w:val="both"/>
      </w:pPr>
      <w:r>
        <w:rPr>
          <w:sz w:val="20"/>
        </w:rPr>
        <w:t xml:space="preserve">региональный  многофункциональный  центр  предоставления  государственных и</w:t>
      </w:r>
    </w:p>
    <w:p>
      <w:pPr>
        <w:pStyle w:val="1"/>
        <w:jc w:val="both"/>
      </w:pPr>
      <w:r>
        <w:rPr>
          <w:sz w:val="20"/>
        </w:rPr>
        <w:t xml:space="preserve">муниципальных   услуг"   (далее   -  оператор),  расположенным  по  адресу:</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в  соответствии  с  федеральными законами от 27 июля 2006 года </w:t>
      </w:r>
      <w:hyperlink w:history="0" r:id="rId1727"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728"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для  целей,  связанных с</w:t>
      </w:r>
    </w:p>
    <w:p>
      <w:pPr>
        <w:pStyle w:val="1"/>
        <w:jc w:val="both"/>
      </w:pPr>
      <w:r>
        <w:rPr>
          <w:sz w:val="20"/>
        </w:rPr>
        <w:t xml:space="preserve">предоставлением дополнительного материального обеспечения.</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t xml:space="preserve">"__" _________________ г.   _________________   ___________________________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(последнее - при наличии) представителя или</w:t>
      </w:r>
    </w:p>
    <w:p>
      <w:pPr>
        <w:pStyle w:val="1"/>
        <w:jc w:val="both"/>
      </w:pPr>
      <w:r>
        <w:rPr>
          <w:sz w:val="20"/>
        </w:rPr>
        <w:t xml:space="preserve">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r>
    </w:p>
    <w:p>
      <w:pPr>
        <w:pStyle w:val="1"/>
        <w:jc w:val="both"/>
      </w:pPr>
      <w:r>
        <w:rPr>
          <w:sz w:val="20"/>
        </w:rPr>
        <w:t xml:space="preserve">"__" _________________ г.   _________________   ___________________________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Примечание.   Согласие  на  обработку  персональных  данных  подопечных</w:t>
      </w:r>
    </w:p>
    <w:p>
      <w:pPr>
        <w:pStyle w:val="1"/>
        <w:jc w:val="both"/>
      </w:pPr>
      <w:r>
        <w:rPr>
          <w:sz w:val="20"/>
        </w:rPr>
        <w:t xml:space="preserve">подписывают их законные представители.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t xml:space="preserve">             социальной защиты населения Архангельской области</w:t>
      </w:r>
    </w:p>
    <w:p>
      <w:pPr>
        <w:pStyle w:val="1"/>
        <w:jc w:val="both"/>
      </w:pPr>
      <w:r>
        <w:rPr>
          <w:sz w:val="20"/>
        </w:rPr>
      </w:r>
    </w:p>
    <w:p>
      <w:pPr>
        <w:pStyle w:val="1"/>
        <w:jc w:val="both"/>
      </w:pPr>
      <w:r>
        <w:rPr>
          <w:sz w:val="20"/>
        </w:rPr>
        <w:t xml:space="preserve">Заявление принял специалист   ________________  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Регистрационный N _____________ "___" ____________ 20___ г.</w:t>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 "___" 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0520" w:name="P20520"/>
    <w:bookmarkEnd w:id="20520"/>
    <w:p>
      <w:pPr>
        <w:pStyle w:val="2"/>
        <w:jc w:val="center"/>
      </w:pPr>
      <w:r>
        <w:rPr>
          <w:sz w:val="20"/>
        </w:rPr>
        <w:t xml:space="preserve">ПОРЯДОК</w:t>
      </w:r>
    </w:p>
    <w:p>
      <w:pPr>
        <w:pStyle w:val="2"/>
        <w:jc w:val="center"/>
      </w:pPr>
      <w:r>
        <w:rPr>
          <w:sz w:val="20"/>
        </w:rPr>
        <w:t xml:space="preserve">НАЗНАЧЕНИЯ И ВЫПЛАТЫ ДОПОЛНИТЕЛЬНОГО ЕЖЕМЕСЯЧНОГО</w:t>
      </w:r>
    </w:p>
    <w:p>
      <w:pPr>
        <w:pStyle w:val="2"/>
        <w:jc w:val="center"/>
      </w:pPr>
      <w:r>
        <w:rPr>
          <w:sz w:val="20"/>
        </w:rPr>
        <w:t xml:space="preserve">МАТЕРИАЛЬНОГО ОБЕСПЕЧЕНИЯ ГРАЖДАНАМ, ИМЕЮЩИМ ОСОБЫЕ ЗАСЛУГИ</w:t>
      </w:r>
    </w:p>
    <w:p>
      <w:pPr>
        <w:pStyle w:val="2"/>
        <w:jc w:val="center"/>
      </w:pPr>
      <w:r>
        <w:rPr>
          <w:sz w:val="20"/>
        </w:rPr>
        <w:t xml:space="preserve">В РАЗВИТИИ СОЦИАЛЬНОЙ СФЕРЫ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729" w:tooltip="Постановление Правительства Архангельской области от 31.03.2020 N 153-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31.03.2020 N 153-пп;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08.10.2020 </w:t>
            </w:r>
            <w:hyperlink w:history="0" r:id="rId1730"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N 646-пп</w:t>
              </w:r>
            </w:hyperlink>
            <w:r>
              <w:rPr>
                <w:sz w:val="20"/>
                <w:color w:val="392c69"/>
              </w:rPr>
              <w:t xml:space="preserve">, от 17.11.2020 </w:t>
            </w:r>
            <w:hyperlink w:history="0" r:id="rId1731" w:tooltip="Постановление Правительства Архангельской области от 17.11.2020 N 756-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N 756-пп</w:t>
              </w:r>
            </w:hyperlink>
            <w:r>
              <w:rPr>
                <w:sz w:val="20"/>
                <w:color w:val="392c69"/>
              </w:rPr>
              <w:t xml:space="preserve">, от 14.11.2022 </w:t>
            </w:r>
            <w:hyperlink w:history="0" r:id="rId1732"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w:t>
            </w:r>
          </w:p>
          <w:p>
            <w:pPr>
              <w:pStyle w:val="0"/>
              <w:jc w:val="center"/>
            </w:pPr>
            <w:r>
              <w:rPr>
                <w:sz w:val="20"/>
                <w:color w:val="392c69"/>
              </w:rPr>
              <w:t xml:space="preserve">от 28.09.2023 </w:t>
            </w:r>
            <w:hyperlink w:history="0" r:id="rId1733"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N 927-пп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r:id="rId1734"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3 статьи 4</w:t>
        </w:r>
      </w:hyperlink>
      <w:r>
        <w:rPr>
          <w:sz w:val="20"/>
        </w:rPr>
        <w:t xml:space="preserve"> областного закона от 10 ноября 2004 года N 262-33-ОЗ "О мерах социальной поддержки ветеранов, граждан, пострадавших от политических репрессий, и иных категорий граждан" (далее - областной закон N 262-33-ОЗ), устанавливает правила назначения и выплаты дополнительного ежемесячного материального обеспечения гражданам, имеющим особые заслуги в развитии социальной сферы в Архангельской области (далее - дополнительное материальное обеспечение).</w:t>
      </w:r>
    </w:p>
    <w:bookmarkStart w:id="20534" w:name="P20534"/>
    <w:bookmarkEnd w:id="20534"/>
    <w:p>
      <w:pPr>
        <w:pStyle w:val="0"/>
        <w:spacing w:before="200" w:line-rule="auto"/>
        <w:ind w:firstLine="540"/>
        <w:jc w:val="both"/>
      </w:pPr>
      <w:r>
        <w:rPr>
          <w:sz w:val="20"/>
        </w:rPr>
        <w:t xml:space="preserve">2. Дополнительное материальное обеспечение устанавливается неработающим гражданам Российской Федерации, имеющим право на пенсию по старости (страховую пенсию по старости) в соответствии с Федеральным законом от 15 декабря 2001 года </w:t>
      </w:r>
      <w:hyperlink w:history="0" r:id="rId1735" w:tooltip="Федеральный закон от 15.12.2001 N 166-ФЗ (ред. от 28.04.2023) &quot;О государственном пенсионном обеспечении в Российской Федерации&quot; {КонсультантПлюс}">
        <w:r>
          <w:rPr>
            <w:sz w:val="20"/>
            <w:color w:val="0000ff"/>
          </w:rPr>
          <w:t xml:space="preserve">N 166-ФЗ</w:t>
        </w:r>
      </w:hyperlink>
      <w:r>
        <w:rPr>
          <w:sz w:val="20"/>
        </w:rPr>
        <w:t xml:space="preserve"> "О государственном пенсионном обеспечении в Российской Федерации", Федеральным законом от 28 декабря 2013 года </w:t>
      </w:r>
      <w:hyperlink w:history="0" r:id="rId1736" w:tooltip="Федеральный закон от 28.12.2013 N 400-ФЗ (ред. от 18.03.2023) &quot;О страховых пенсиях&quot; {КонсультантПлюс}">
        <w:r>
          <w:rPr>
            <w:sz w:val="20"/>
            <w:color w:val="0000ff"/>
          </w:rPr>
          <w:t xml:space="preserve">N 400-ФЗ</w:t>
        </w:r>
      </w:hyperlink>
      <w:r>
        <w:rPr>
          <w:sz w:val="20"/>
        </w:rPr>
        <w:t xml:space="preserve"> "О страховых пенсиях" либо достигшим возраста соответственно 55 лет для мужчин и 50 лет для женщин, которым за особые заслуги в развитии социальной сферы Архангельской области в период работы на территории Архангельской области присвоены почетные звания "Народный артист СССР", "Народный врач СССР", "Народный учитель СССР", "Народный художник СССР", "Народный артист РСФСР", "Народный художник РСФСР", "Заслуженный артист РСФСР", "Заслуженный врач РСФСР", "Заслуженный деятель искусств РСФСР", "Заслуженный деятель науки РСФСР", "Заслуженный мастер профессионально-технического образования РСФСР", "Заслуженный работник культуры РСФСР", "Заслуженный работник социального обеспечения РСФСР", "Заслуженный работник физической культуры РСФСР", "Заслуженный учитель школы РСФСР", "Заслуженный художник РСФСР", "Заслуженный учитель Российской Федерации", "Народный артист Российской Федерации", "Народный художник Российской Федерации", "Заслуженный артист Российской Федерации", "Заслуженный врач Российской Федерации", "Заслуженный деятель искусств Российской Федерации", "Заслуженный деятель науки Российской Федерации", "Заслуженный мастер производственного обучения Российской Федерации", "Заслуженный работник высшей школы Российской Федерации", "Заслуженный работник здравоохранения Российской Федерации", "Заслуженный работник культуры Российской Федерации", "Заслуженный работник социальной защиты населения Российской Федерации", "Заслуженный работник физической культуры Российской Федерации", "Заслуженный художник Российской Федерации".</w:t>
      </w:r>
    </w:p>
    <w:p>
      <w:pPr>
        <w:pStyle w:val="0"/>
        <w:spacing w:before="200" w:line-rule="auto"/>
        <w:ind w:firstLine="540"/>
        <w:jc w:val="both"/>
      </w:pPr>
      <w:r>
        <w:rPr>
          <w:sz w:val="20"/>
        </w:rPr>
        <w:t xml:space="preserve">3. Гражданам, указанным в </w:t>
      </w:r>
      <w:hyperlink w:history="0" w:anchor="P20534" w:tooltip="2. Дополнительное материальное обеспечение устанавливается неработающим гражданам Российской Федерации, имеющим право на пенсию по старости (страховую пенсию по старости) в соответствии с Федеральным законом от 15 декабря 2001 года N 166-ФЗ &quot;О государственном пенсионном обеспечении в Российской Федерации&quot;, Федеральным законом от 28 декабря 2013 года N 400-ФЗ &quot;О страховых пенсиях&quot; либо достигшим возраста соответственно 55 лет для мужчин и 50 лет для женщин, которым за особые заслуги в развитии социальной ...">
        <w:r>
          <w:rPr>
            <w:sz w:val="20"/>
            <w:color w:val="0000ff"/>
          </w:rPr>
          <w:t xml:space="preserve">пункте 2</w:t>
        </w:r>
      </w:hyperlink>
      <w:r>
        <w:rPr>
          <w:sz w:val="20"/>
        </w:rPr>
        <w:t xml:space="preserve"> настоящего Порядка, имеющим одновременно право на дополнительное материальное обеспечение в соответствии с областным </w:t>
      </w:r>
      <w:hyperlink w:history="0" r:id="rId1737"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законом</w:t>
        </w:r>
      </w:hyperlink>
      <w:r>
        <w:rPr>
          <w:sz w:val="20"/>
        </w:rPr>
        <w:t xml:space="preserve"> N 262-33-ОЗ и на дополнительное материальное обеспечение (доплату, надбавку) к пенсии в соответствии с федеральными законами и иными нормативными правовыми актами Российской Федерации и (или) другими областными законами и иными нормативными правовыми актами Архангельской области, дополнительное материальное обеспечение устанавливается по одному из оснований по их выбору.</w:t>
      </w:r>
    </w:p>
    <w:p>
      <w:pPr>
        <w:pStyle w:val="0"/>
        <w:spacing w:before="200" w:line-rule="auto"/>
        <w:ind w:firstLine="540"/>
        <w:jc w:val="both"/>
      </w:pPr>
      <w:r>
        <w:rPr>
          <w:sz w:val="20"/>
        </w:rPr>
        <w:t xml:space="preserve">4. Гражданам, имеющим одновременно право на получение дополнительного материального обеспечения по нескольким основаниям, указанным в </w:t>
      </w:r>
      <w:hyperlink w:history="0" w:anchor="P20534" w:tooltip="2. Дополнительное материальное обеспечение устанавливается неработающим гражданам Российской Федерации, имеющим право на пенсию по старости (страховую пенсию по старости) в соответствии с Федеральным законом от 15 декабря 2001 года N 166-ФЗ &quot;О государственном пенсионном обеспечении в Российской Федерации&quot;, Федеральным законом от 28 декабря 2013 года N 400-ФЗ &quot;О страховых пенсиях&quot; либо достигшим возраста соответственно 55 лет для мужчин и 50 лет для женщин, которым за особые заслуги в развитии социальной ...">
        <w:r>
          <w:rPr>
            <w:sz w:val="20"/>
            <w:color w:val="0000ff"/>
          </w:rPr>
          <w:t xml:space="preserve">пункте 2</w:t>
        </w:r>
      </w:hyperlink>
      <w:r>
        <w:rPr>
          <w:sz w:val="20"/>
        </w:rPr>
        <w:t xml:space="preserve"> настоящего Порядка, дополнительное материальное обеспечение устанавливается по одному из них вне зависимости от количества почетных званий.</w:t>
      </w:r>
    </w:p>
    <w:p>
      <w:pPr>
        <w:pStyle w:val="0"/>
        <w:spacing w:before="200" w:line-rule="auto"/>
        <w:ind w:firstLine="540"/>
        <w:jc w:val="both"/>
      </w:pPr>
      <w:r>
        <w:rPr>
          <w:sz w:val="20"/>
        </w:rPr>
        <w:t xml:space="preserve">5. Размер дополнительного материального обеспечения определяется в соответствии с областным </w:t>
      </w:r>
      <w:hyperlink w:history="0" r:id="rId1738"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законом</w:t>
        </w:r>
      </w:hyperlink>
      <w:r>
        <w:rPr>
          <w:sz w:val="20"/>
        </w:rPr>
        <w:t xml:space="preserve"> N 262-33-ОЗ.</w:t>
      </w:r>
    </w:p>
    <w:p>
      <w:pPr>
        <w:pStyle w:val="0"/>
        <w:spacing w:before="200" w:line-rule="auto"/>
        <w:ind w:firstLine="540"/>
        <w:jc w:val="both"/>
      </w:pPr>
      <w:r>
        <w:rPr>
          <w:sz w:val="20"/>
        </w:rPr>
        <w:t xml:space="preserve">6. Гражданам, указанным в </w:t>
      </w:r>
      <w:hyperlink w:history="0" w:anchor="P20534" w:tooltip="2. Дополнительное материальное обеспечение устанавливается неработающим гражданам Российской Федерации, имеющим право на пенсию по старости (страховую пенсию по старости) в соответствии с Федеральным законом от 15 декабря 2001 года N 166-ФЗ &quot;О государственном пенсионном обеспечении в Российской Федерации&quot;, Федеральным законом от 28 декабря 2013 года N 400-ФЗ &quot;О страховых пенсиях&quot; либо достигшим возраста соответственно 55 лет для мужчин и 50 лет для женщин, которым за особые заслуги в развитии социальной ...">
        <w:r>
          <w:rPr>
            <w:sz w:val="20"/>
            <w:color w:val="0000ff"/>
          </w:rPr>
          <w:t xml:space="preserve">пункте 2</w:t>
        </w:r>
      </w:hyperlink>
      <w:r>
        <w:rPr>
          <w:sz w:val="20"/>
        </w:rPr>
        <w:t xml:space="preserve"> настоящего Порядка, дополнительное материальное обеспечение предоставляется по их выбору по месту жительства или месту пребывания на территории Архангельской области (далее - место проживания) государственным учреждением социальной защиты населения Архангельской области (далее - государственное учреждение).</w:t>
      </w:r>
    </w:p>
    <w:p>
      <w:pPr>
        <w:pStyle w:val="0"/>
        <w:jc w:val="both"/>
      </w:pPr>
      <w:r>
        <w:rPr>
          <w:sz w:val="20"/>
        </w:rPr>
      </w:r>
    </w:p>
    <w:p>
      <w:pPr>
        <w:pStyle w:val="2"/>
        <w:outlineLvl w:val="1"/>
        <w:jc w:val="center"/>
      </w:pPr>
      <w:r>
        <w:rPr>
          <w:sz w:val="20"/>
        </w:rPr>
        <w:t xml:space="preserve">II. Порядок представления документов для назначения</w:t>
      </w:r>
    </w:p>
    <w:p>
      <w:pPr>
        <w:pStyle w:val="2"/>
        <w:jc w:val="center"/>
      </w:pPr>
      <w:r>
        <w:rPr>
          <w:sz w:val="20"/>
        </w:rPr>
        <w:t xml:space="preserve">дополнительного материального обеспечения</w:t>
      </w:r>
    </w:p>
    <w:p>
      <w:pPr>
        <w:pStyle w:val="0"/>
        <w:jc w:val="both"/>
      </w:pPr>
      <w:r>
        <w:rPr>
          <w:sz w:val="20"/>
        </w:rPr>
      </w:r>
    </w:p>
    <w:bookmarkStart w:id="20543" w:name="P20543"/>
    <w:bookmarkEnd w:id="20543"/>
    <w:p>
      <w:pPr>
        <w:pStyle w:val="0"/>
        <w:ind w:firstLine="540"/>
        <w:jc w:val="both"/>
      </w:pPr>
      <w:r>
        <w:rPr>
          <w:sz w:val="20"/>
        </w:rPr>
        <w:t xml:space="preserve">7. Для назначения дополнительного материального обеспечения граждане, указанные в </w:t>
      </w:r>
      <w:hyperlink w:history="0" w:anchor="P20534" w:tooltip="2. Дополнительное материальное обеспечение устанавливается неработающим гражданам Российской Федерации, имеющим право на пенсию по старости (страховую пенсию по старости) в соответствии с Федеральным законом от 15 декабря 2001 года N 166-ФЗ &quot;О государственном пенсионном обеспечении в Российской Федерации&quot;, Федеральным законом от 28 декабря 2013 года N 400-ФЗ &quot;О страховых пенсиях&quot; либо достигшим возраста соответственно 55 лет для мужчин и 50 лет для женщин, которым за особые заслуги в развитии социальной ...">
        <w:r>
          <w:rPr>
            <w:sz w:val="20"/>
            <w:color w:val="0000ff"/>
          </w:rPr>
          <w:t xml:space="preserve">пункте 2</w:t>
        </w:r>
      </w:hyperlink>
      <w:r>
        <w:rPr>
          <w:sz w:val="20"/>
        </w:rPr>
        <w:t xml:space="preserve"> настоящего Порядка (далее - заявители), представляют в государственное учреждение следующие документы:</w:t>
      </w:r>
    </w:p>
    <w:p>
      <w:pPr>
        <w:pStyle w:val="0"/>
        <w:spacing w:before="200" w:line-rule="auto"/>
        <w:ind w:firstLine="540"/>
        <w:jc w:val="both"/>
      </w:pPr>
      <w:r>
        <w:rPr>
          <w:sz w:val="20"/>
        </w:rPr>
        <w:t xml:space="preserve">1) </w:t>
      </w:r>
      <w:hyperlink w:history="0" w:anchor="P20682" w:tooltip="                                 ЗАЯВЛЕНИЕ">
        <w:r>
          <w:rPr>
            <w:sz w:val="20"/>
            <w:color w:val="0000ff"/>
          </w:rPr>
          <w:t xml:space="preserve">заявление</w:t>
        </w:r>
      </w:hyperlink>
      <w:r>
        <w:rPr>
          <w:sz w:val="20"/>
        </w:rPr>
        <w:t xml:space="preserve"> о назначении и выплате дополнительного материального обеспечения по форме согласно приложению к настоящему Порядку (далее - заявление);</w:t>
      </w:r>
    </w:p>
    <w:p>
      <w:pPr>
        <w:pStyle w:val="0"/>
        <w:spacing w:before="200" w:line-rule="auto"/>
        <w:ind w:firstLine="540"/>
        <w:jc w:val="both"/>
      </w:pPr>
      <w:r>
        <w:rPr>
          <w:sz w:val="20"/>
        </w:rPr>
        <w:t xml:space="preserve">2) копию документа, удостоверяющего личность и гражданство заявителя;</w:t>
      </w:r>
    </w:p>
    <w:p>
      <w:pPr>
        <w:pStyle w:val="0"/>
        <w:spacing w:before="200" w:line-rule="auto"/>
        <w:ind w:firstLine="540"/>
        <w:jc w:val="both"/>
      </w:pPr>
      <w:r>
        <w:rPr>
          <w:sz w:val="20"/>
        </w:rPr>
        <w:t xml:space="preserve">3) копию документа, подтверждающего присвоение заявителю одного из почетных званий, указанных в </w:t>
      </w:r>
      <w:hyperlink w:history="0" r:id="rId1739"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пункте 3 статьи 1</w:t>
        </w:r>
      </w:hyperlink>
      <w:r>
        <w:rPr>
          <w:sz w:val="20"/>
        </w:rPr>
        <w:t xml:space="preserve"> областного закона N 262-33-ОЗ;</w:t>
      </w:r>
    </w:p>
    <w:p>
      <w:pPr>
        <w:pStyle w:val="0"/>
        <w:spacing w:before="200" w:line-rule="auto"/>
        <w:ind w:firstLine="540"/>
        <w:jc w:val="both"/>
      </w:pPr>
      <w:r>
        <w:rPr>
          <w:sz w:val="20"/>
        </w:rPr>
        <w:t xml:space="preserve">4) копию трудовой книжки или сведения о трудовой деятельности заявителя, содержащие сведения о трудовом стаже, необходимом для назначения пенсии по старости (страховой пенсии по старости).</w:t>
      </w:r>
    </w:p>
    <w:p>
      <w:pPr>
        <w:pStyle w:val="0"/>
        <w:jc w:val="both"/>
      </w:pPr>
      <w:r>
        <w:rPr>
          <w:sz w:val="20"/>
        </w:rPr>
        <w:t xml:space="preserve">(пп. 4 в ред. </w:t>
      </w:r>
      <w:hyperlink w:history="0" r:id="rId1740" w:tooltip="Постановление Правительства Архангельской области от 17.11.2020 N 756-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17.11.2020 N 756-пп)</w:t>
      </w:r>
    </w:p>
    <w:bookmarkStart w:id="20549" w:name="P20549"/>
    <w:bookmarkEnd w:id="20549"/>
    <w:p>
      <w:pPr>
        <w:pStyle w:val="0"/>
        <w:spacing w:before="200" w:line-rule="auto"/>
        <w:ind w:firstLine="540"/>
        <w:jc w:val="both"/>
      </w:pPr>
      <w:r>
        <w:rPr>
          <w:sz w:val="20"/>
        </w:rPr>
        <w:t xml:space="preserve">8.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w:t>
      </w:r>
    </w:p>
    <w:p>
      <w:pPr>
        <w:pStyle w:val="0"/>
        <w:spacing w:before="200" w:line-rule="auto"/>
        <w:ind w:firstLine="540"/>
        <w:jc w:val="both"/>
      </w:pPr>
      <w:r>
        <w:rPr>
          <w:sz w:val="20"/>
        </w:rPr>
        <w:t xml:space="preserve">1) справку территориального органа Фонда пенсионного и социального страхования Российской Федерации, подтверждающую право заявителя на пенсию по старости в соответствии с Федеральным </w:t>
      </w:r>
      <w:hyperlink w:history="0" r:id="rId1741" w:tooltip="Федеральный закон от 15.12.2001 N 166-ФЗ (ред. от 28.04.2023) &quot;О государственном пенсионном обеспечении в Российской Федерации&quot; {КонсультантПлюс}">
        <w:r>
          <w:rPr>
            <w:sz w:val="20"/>
            <w:color w:val="0000ff"/>
          </w:rPr>
          <w:t xml:space="preserve">законом</w:t>
        </w:r>
      </w:hyperlink>
      <w:r>
        <w:rPr>
          <w:sz w:val="20"/>
        </w:rPr>
        <w:t xml:space="preserve"> от 15 декабря 2001 года N 166-ФЗ "О государственном пенсионном обеспечении в Российской Федерации", Федеральным </w:t>
      </w:r>
      <w:hyperlink w:history="0" r:id="rId1742" w:tooltip="Федеральный закон от 28.12.2013 N 400-ФЗ (ред. от 18.03.2023) &quot;О страховых пенсиях&quot; {КонсультантПлюс}">
        <w:r>
          <w:rPr>
            <w:sz w:val="20"/>
            <w:color w:val="0000ff"/>
          </w:rPr>
          <w:t xml:space="preserve">законом</w:t>
        </w:r>
      </w:hyperlink>
      <w:r>
        <w:rPr>
          <w:sz w:val="20"/>
        </w:rPr>
        <w:t xml:space="preserve"> от 28 декабря 2013 года N 400-ФЗ "О страховых пенсиях";</w:t>
      </w:r>
    </w:p>
    <w:p>
      <w:pPr>
        <w:pStyle w:val="0"/>
        <w:jc w:val="both"/>
      </w:pPr>
      <w:r>
        <w:rPr>
          <w:sz w:val="20"/>
        </w:rPr>
        <w:t xml:space="preserve">(в ред. </w:t>
      </w:r>
      <w:hyperlink w:history="0" r:id="rId1743"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2)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w:t>
      </w:r>
      <w:hyperlink w:history="0" r:id="rId1744"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bookmarkStart w:id="20554" w:name="P20554"/>
    <w:bookmarkEnd w:id="20554"/>
    <w:p>
      <w:pPr>
        <w:pStyle w:val="0"/>
        <w:spacing w:before="200" w:line-rule="auto"/>
        <w:ind w:firstLine="540"/>
        <w:jc w:val="both"/>
      </w:pPr>
      <w:r>
        <w:rPr>
          <w:sz w:val="20"/>
        </w:rPr>
        <w:t xml:space="preserve">9. Государственное учреждение в случае, если заявитель по собственной инициативе не представил документы, указанные в </w:t>
      </w:r>
      <w:hyperlink w:history="0" w:anchor="P20549" w:tooltip="8.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
        <w:r>
          <w:rPr>
            <w:sz w:val="20"/>
            <w:color w:val="0000ff"/>
          </w:rPr>
          <w:t xml:space="preserve">пункте 8</w:t>
        </w:r>
      </w:hyperlink>
      <w:r>
        <w:rPr>
          <w:sz w:val="20"/>
        </w:rPr>
        <w:t xml:space="preserve"> настоящего Порядка,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(п. 9 в ред. </w:t>
      </w:r>
      <w:hyperlink w:history="0" r:id="rId1745"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p>
      <w:pPr>
        <w:pStyle w:val="0"/>
        <w:spacing w:before="200" w:line-rule="auto"/>
        <w:ind w:firstLine="540"/>
        <w:jc w:val="both"/>
      </w:pPr>
      <w:r>
        <w:rPr>
          <w:sz w:val="20"/>
        </w:rPr>
        <w:t xml:space="preserve">10. Заявитель обращается за установлением дополнительного материального обеспечения в государственные учреждения:</w:t>
      </w:r>
    </w:p>
    <w:p>
      <w:pPr>
        <w:pStyle w:val="0"/>
        <w:spacing w:before="200" w:line-rule="auto"/>
        <w:ind w:firstLine="540"/>
        <w:jc w:val="both"/>
      </w:pPr>
      <w:r>
        <w:rPr>
          <w:sz w:val="20"/>
        </w:rPr>
        <w:t xml:space="preserve">1) по месту проживания на территории Архангельской области;</w:t>
      </w:r>
    </w:p>
    <w:p>
      <w:pPr>
        <w:pStyle w:val="0"/>
        <w:spacing w:before="200" w:line-rule="auto"/>
        <w:ind w:firstLine="540"/>
        <w:jc w:val="both"/>
      </w:pPr>
      <w:r>
        <w:rPr>
          <w:sz w:val="20"/>
        </w:rPr>
        <w:t xml:space="preserve">2) по последнему месту проживания на территории Архангельской области - в случае проживания за пределами Архангельской области.</w:t>
      </w:r>
    </w:p>
    <w:p>
      <w:pPr>
        <w:pStyle w:val="0"/>
        <w:spacing w:before="200" w:line-rule="auto"/>
        <w:ind w:firstLine="540"/>
        <w:jc w:val="both"/>
      </w:pPr>
      <w:r>
        <w:rPr>
          <w:sz w:val="20"/>
        </w:rPr>
        <w:t xml:space="preserve">11. Документы и копии документов, указанные в </w:t>
      </w:r>
      <w:hyperlink w:history="0" w:anchor="P20543" w:tooltip="7.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0549" w:tooltip="8.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 представляются заявителями в государственное учреждение:</w:t>
      </w:r>
    </w:p>
    <w:bookmarkStart w:id="20560" w:name="P20560"/>
    <w:bookmarkEnd w:id="20560"/>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bookmarkStart w:id="20561" w:name="P20561"/>
    <w:bookmarkEnd w:id="20561"/>
    <w:p>
      <w:pPr>
        <w:pStyle w:val="0"/>
        <w:spacing w:before="200" w:line-rule="auto"/>
        <w:ind w:firstLine="540"/>
        <w:jc w:val="both"/>
      </w:pPr>
      <w:r>
        <w:rPr>
          <w:sz w:val="20"/>
        </w:rPr>
        <w:t xml:space="preserve">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w:t>
      </w:r>
    </w:p>
    <w:bookmarkStart w:id="20562" w:name="P20562"/>
    <w:bookmarkEnd w:id="20562"/>
    <w:p>
      <w:pPr>
        <w:pStyle w:val="0"/>
        <w:spacing w:before="200" w:line-rule="auto"/>
        <w:ind w:firstLine="540"/>
        <w:jc w:val="both"/>
      </w:pPr>
      <w:r>
        <w:rPr>
          <w:sz w:val="20"/>
        </w:rPr>
        <w:t xml:space="preserve">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w:t>
      </w:r>
    </w:p>
    <w:bookmarkStart w:id="20563" w:name="P20563"/>
    <w:bookmarkEnd w:id="20563"/>
    <w:p>
      <w:pPr>
        <w:pStyle w:val="0"/>
        <w:spacing w:before="200" w:line-rule="auto"/>
        <w:ind w:firstLine="540"/>
        <w:jc w:val="both"/>
      </w:pPr>
      <w:r>
        <w:rPr>
          <w:sz w:val="20"/>
        </w:rPr>
        <w:t xml:space="preserve">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p>
      <w:pPr>
        <w:pStyle w:val="0"/>
        <w:spacing w:before="200" w:line-rule="auto"/>
        <w:ind w:firstLine="540"/>
        <w:jc w:val="both"/>
      </w:pPr>
      <w:r>
        <w:rPr>
          <w:sz w:val="20"/>
        </w:rPr>
        <w:t xml:space="preserve">Документы (копии документов), указанные в </w:t>
      </w:r>
      <w:hyperlink w:history="0" w:anchor="P20543" w:tooltip="7.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0549" w:tooltip="8.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 представляются в одном экземпляре.</w:t>
      </w:r>
    </w:p>
    <w:p>
      <w:pPr>
        <w:pStyle w:val="0"/>
        <w:spacing w:before="200" w:line-rule="auto"/>
        <w:ind w:firstLine="540"/>
        <w:jc w:val="both"/>
      </w:pPr>
      <w:r>
        <w:rPr>
          <w:sz w:val="20"/>
        </w:rPr>
        <w:t xml:space="preserve">Сведения о трудовой деятельности оформляются в установленном законодательством Российской Федерации порядке.</w:t>
      </w:r>
    </w:p>
    <w:p>
      <w:pPr>
        <w:pStyle w:val="0"/>
        <w:jc w:val="both"/>
      </w:pPr>
      <w:r>
        <w:rPr>
          <w:sz w:val="20"/>
        </w:rPr>
        <w:t xml:space="preserve">(в ред. </w:t>
      </w:r>
      <w:hyperlink w:history="0" r:id="rId1746" w:tooltip="Постановление Правительства Архангельской области от 17.11.2020 N 756-пп &quot;О внесении изменений в некоторые постановления администрации Архангельской области и Правительства Архангельской области в связи с формированием сведений о трудовой деятельности в электронном виде&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17.11.2020 N 756-пп)</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p>
      <w:pPr>
        <w:pStyle w:val="0"/>
        <w:spacing w:before="200" w:line-rule="auto"/>
        <w:ind w:firstLine="540"/>
        <w:jc w:val="both"/>
      </w:pPr>
      <w:r>
        <w:rPr>
          <w:sz w:val="20"/>
        </w:rPr>
        <w:t xml:space="preserve">12. Днем поступления заявлений и документов, указанных в </w:t>
      </w:r>
      <w:hyperlink w:history="0" w:anchor="P20543" w:tooltip="7.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w:t>
      </w:r>
      <w:hyperlink w:history="0" w:anchor="P20605" w:tooltip="19. Выплата дополнительного материального обеспечения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о возобновлении выплаты дополнительного материального обеспечения в свободной форме (при необходимости - с уточнением реквизитов счета, открытого в кредитной организации).">
        <w:r>
          <w:rPr>
            <w:sz w:val="20"/>
            <w:color w:val="0000ff"/>
          </w:rPr>
          <w:t xml:space="preserve">19</w:t>
        </w:r>
      </w:hyperlink>
      <w:r>
        <w:rPr>
          <w:sz w:val="20"/>
        </w:rPr>
        <w:t xml:space="preserve">, </w:t>
      </w:r>
      <w:hyperlink w:history="0" w:anchor="P20615" w:tooltip="22. Заявления о возобновлении выплаты дополнительного материального обеспечения и об отказе от получения дополнительного материального обеспечения подается заявителем в свободной форме.">
        <w:r>
          <w:rPr>
            <w:sz w:val="20"/>
            <w:color w:val="0000ff"/>
          </w:rPr>
          <w:t xml:space="preserve">22</w:t>
        </w:r>
      </w:hyperlink>
      <w:r>
        <w:rPr>
          <w:sz w:val="20"/>
        </w:rPr>
        <w:t xml:space="preserve">, </w:t>
      </w:r>
      <w:hyperlink w:history="0" w:anchor="P20618" w:tooltip="24. Заявители вправе отказаться от предоставления дополнительного материального обеспечения путем подачи в государственное учреждение заявления об отказе в предоставлении дополнительного материального обеспечения в свободной форме.">
        <w:r>
          <w:rPr>
            <w:sz w:val="20"/>
            <w:color w:val="0000ff"/>
          </w:rPr>
          <w:t xml:space="preserve">24</w:t>
        </w:r>
      </w:hyperlink>
      <w:r>
        <w:rPr>
          <w:sz w:val="20"/>
        </w:rPr>
        <w:t xml:space="preserve"> и </w:t>
      </w:r>
      <w:hyperlink w:history="0" w:anchor="P20619" w:tooltip="25.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25</w:t>
        </w:r>
      </w:hyperlink>
      <w:r>
        <w:rPr>
          <w:sz w:val="20"/>
        </w:rPr>
        <w:t xml:space="preserve"> настоящего Порядка, для назначения дополнительного материального обеспечения в государственное учреждение считается:</w:t>
      </w:r>
    </w:p>
    <w:p>
      <w:pPr>
        <w:pStyle w:val="0"/>
        <w:spacing w:before="200" w:line-rule="auto"/>
        <w:ind w:firstLine="540"/>
        <w:jc w:val="both"/>
      </w:pPr>
      <w:r>
        <w:rPr>
          <w:sz w:val="20"/>
        </w:rPr>
        <w:t xml:space="preserve">1) день поступления документов, указанных в </w:t>
      </w:r>
      <w:hyperlink w:history="0" w:anchor="P20543" w:tooltip="7.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w:t>
      </w:r>
      <w:hyperlink w:history="0" w:anchor="P20605" w:tooltip="19. Выплата дополнительного материального обеспечения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о возобновлении выплаты дополнительного материального обеспечения в свободной форме (при необходимости - с уточнением реквизитов счета, открытого в кредитной организации).">
        <w:r>
          <w:rPr>
            <w:sz w:val="20"/>
            <w:color w:val="0000ff"/>
          </w:rPr>
          <w:t xml:space="preserve">19</w:t>
        </w:r>
      </w:hyperlink>
      <w:r>
        <w:rPr>
          <w:sz w:val="20"/>
        </w:rPr>
        <w:t xml:space="preserve">, </w:t>
      </w:r>
      <w:hyperlink w:history="0" w:anchor="P20615" w:tooltip="22. Заявления о возобновлении выплаты дополнительного материального обеспечения и об отказе от получения дополнительного материального обеспечения подается заявителем в свободной форме.">
        <w:r>
          <w:rPr>
            <w:sz w:val="20"/>
            <w:color w:val="0000ff"/>
          </w:rPr>
          <w:t xml:space="preserve">22</w:t>
        </w:r>
      </w:hyperlink>
      <w:r>
        <w:rPr>
          <w:sz w:val="20"/>
        </w:rPr>
        <w:t xml:space="preserve">, </w:t>
      </w:r>
      <w:hyperlink w:history="0" w:anchor="P20618" w:tooltip="24. Заявители вправе отказаться от предоставления дополнительного материального обеспечения путем подачи в государственное учреждение заявления об отказе в предоставлении дополнительного материального обеспечения в свободной форме.">
        <w:r>
          <w:rPr>
            <w:sz w:val="20"/>
            <w:color w:val="0000ff"/>
          </w:rPr>
          <w:t xml:space="preserve">24</w:t>
        </w:r>
      </w:hyperlink>
      <w:r>
        <w:rPr>
          <w:sz w:val="20"/>
        </w:rPr>
        <w:t xml:space="preserve"> и </w:t>
      </w:r>
      <w:hyperlink w:history="0" w:anchor="P20619" w:tooltip="25.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25</w:t>
        </w:r>
      </w:hyperlink>
      <w:r>
        <w:rPr>
          <w:sz w:val="20"/>
        </w:rPr>
        <w:t xml:space="preserve"> настоящего Порядка, в государственное учреждение - если документы представлены способом, указанным в </w:t>
      </w:r>
      <w:hyperlink w:history="0" w:anchor="P20560"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подпункте 1 пункта 11</w:t>
        </w:r>
      </w:hyperlink>
      <w:r>
        <w:rPr>
          <w:sz w:val="20"/>
        </w:rPr>
        <w:t xml:space="preserve"> настоящего Порядка;</w:t>
      </w:r>
    </w:p>
    <w:p>
      <w:pPr>
        <w:pStyle w:val="0"/>
        <w:spacing w:before="200" w:line-rule="auto"/>
        <w:ind w:firstLine="540"/>
        <w:jc w:val="both"/>
      </w:pPr>
      <w:r>
        <w:rPr>
          <w:sz w:val="20"/>
        </w:rPr>
        <w:t xml:space="preserve">2) день размещения документов, указанных в </w:t>
      </w:r>
      <w:hyperlink w:history="0" w:anchor="P20543" w:tooltip="7.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w:t>
      </w:r>
      <w:hyperlink w:history="0" w:anchor="P20605" w:tooltip="19. Выплата дополнительного материального обеспечения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о возобновлении выплаты дополнительного материального обеспечения в свободной форме (при необходимости - с уточнением реквизитов счета, открытого в кредитной организации).">
        <w:r>
          <w:rPr>
            <w:sz w:val="20"/>
            <w:color w:val="0000ff"/>
          </w:rPr>
          <w:t xml:space="preserve">19</w:t>
        </w:r>
      </w:hyperlink>
      <w:r>
        <w:rPr>
          <w:sz w:val="20"/>
        </w:rPr>
        <w:t xml:space="preserve">, </w:t>
      </w:r>
      <w:hyperlink w:history="0" w:anchor="P20615" w:tooltip="22. Заявления о возобновлении выплаты дополнительного материального обеспечения и об отказе от получения дополнительного материального обеспечения подается заявителем в свободной форме.">
        <w:r>
          <w:rPr>
            <w:sz w:val="20"/>
            <w:color w:val="0000ff"/>
          </w:rPr>
          <w:t xml:space="preserve">22</w:t>
        </w:r>
      </w:hyperlink>
      <w:r>
        <w:rPr>
          <w:sz w:val="20"/>
        </w:rPr>
        <w:t xml:space="preserve">, </w:t>
      </w:r>
      <w:hyperlink w:history="0" w:anchor="P20618" w:tooltip="24. Заявители вправе отказаться от предоставления дополнительного материального обеспечения путем подачи в государственное учреждение заявления об отказе в предоставлении дополнительного материального обеспечения в свободной форме.">
        <w:r>
          <w:rPr>
            <w:sz w:val="20"/>
            <w:color w:val="0000ff"/>
          </w:rPr>
          <w:t xml:space="preserve">24</w:t>
        </w:r>
      </w:hyperlink>
      <w:r>
        <w:rPr>
          <w:sz w:val="20"/>
        </w:rPr>
        <w:t xml:space="preserve"> и </w:t>
      </w:r>
      <w:hyperlink w:history="0" w:anchor="P20619" w:tooltip="25.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25</w:t>
        </w:r>
      </w:hyperlink>
      <w:r>
        <w:rPr>
          <w:sz w:val="20"/>
        </w:rPr>
        <w:t xml:space="preserve"> настоящего Порядка, на Архангельском региональном портале государственных и муниципальных услуг (функций) или Едином портале государственных и муниципальных услуг (функций) - если документы представлены способом, указанным в </w:t>
      </w:r>
      <w:hyperlink w:history="0" w:anchor="P20561"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
        <w:r>
          <w:rPr>
            <w:sz w:val="20"/>
            <w:color w:val="0000ff"/>
          </w:rPr>
          <w:t xml:space="preserve">подпункте 2 пункта 11</w:t>
        </w:r>
      </w:hyperlink>
      <w:r>
        <w:rPr>
          <w:sz w:val="20"/>
        </w:rPr>
        <w:t xml:space="preserve"> настоящего Порядка;</w:t>
      </w:r>
    </w:p>
    <w:p>
      <w:pPr>
        <w:pStyle w:val="0"/>
        <w:spacing w:before="200" w:line-rule="auto"/>
        <w:ind w:firstLine="540"/>
        <w:jc w:val="both"/>
      </w:pPr>
      <w:r>
        <w:rPr>
          <w:sz w:val="20"/>
        </w:rPr>
        <w:t xml:space="preserve">3) дата, указанная на почтовом штемпеле организации почтовой связи по месту отправления документов, указанных в </w:t>
      </w:r>
      <w:hyperlink w:history="0" w:anchor="P20543" w:tooltip="7.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w:t>
      </w:r>
      <w:hyperlink w:history="0" w:anchor="P20605" w:tooltip="19. Выплата дополнительного материального обеспечения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о возобновлении выплаты дополнительного материального обеспечения в свободной форме (при необходимости - с уточнением реквизитов счета, открытого в кредитной организации).">
        <w:r>
          <w:rPr>
            <w:sz w:val="20"/>
            <w:color w:val="0000ff"/>
          </w:rPr>
          <w:t xml:space="preserve">19</w:t>
        </w:r>
      </w:hyperlink>
      <w:r>
        <w:rPr>
          <w:sz w:val="20"/>
        </w:rPr>
        <w:t xml:space="preserve">, </w:t>
      </w:r>
      <w:hyperlink w:history="0" w:anchor="P20615" w:tooltip="22. Заявления о возобновлении выплаты дополнительного материального обеспечения и об отказе от получения дополнительного материального обеспечения подается заявителем в свободной форме.">
        <w:r>
          <w:rPr>
            <w:sz w:val="20"/>
            <w:color w:val="0000ff"/>
          </w:rPr>
          <w:t xml:space="preserve">22</w:t>
        </w:r>
      </w:hyperlink>
      <w:r>
        <w:rPr>
          <w:sz w:val="20"/>
        </w:rPr>
        <w:t xml:space="preserve">, </w:t>
      </w:r>
      <w:hyperlink w:history="0" w:anchor="P20618" w:tooltip="24. Заявители вправе отказаться от предоставления дополнительного материального обеспечения путем подачи в государственное учреждение заявления об отказе в предоставлении дополнительного материального обеспечения в свободной форме.">
        <w:r>
          <w:rPr>
            <w:sz w:val="20"/>
            <w:color w:val="0000ff"/>
          </w:rPr>
          <w:t xml:space="preserve">24</w:t>
        </w:r>
      </w:hyperlink>
      <w:r>
        <w:rPr>
          <w:sz w:val="20"/>
        </w:rPr>
        <w:t xml:space="preserve"> и </w:t>
      </w:r>
      <w:hyperlink w:history="0" w:anchor="P20619" w:tooltip="25.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25</w:t>
        </w:r>
      </w:hyperlink>
      <w:r>
        <w:rPr>
          <w:sz w:val="20"/>
        </w:rPr>
        <w:t xml:space="preserve"> настоящего Порядка, - если документы представлены способом, указанным в </w:t>
      </w:r>
      <w:hyperlink w:history="0" w:anchor="P20562" w:tooltip="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подпункте 3 пункта 11</w:t>
        </w:r>
      </w:hyperlink>
      <w:r>
        <w:rPr>
          <w:sz w:val="20"/>
        </w:rPr>
        <w:t xml:space="preserve"> настоящего Порядка;</w:t>
      </w:r>
    </w:p>
    <w:p>
      <w:pPr>
        <w:pStyle w:val="0"/>
        <w:spacing w:before="200" w:line-rule="auto"/>
        <w:ind w:firstLine="540"/>
        <w:jc w:val="both"/>
      </w:pPr>
      <w:r>
        <w:rPr>
          <w:sz w:val="20"/>
        </w:rPr>
        <w:t xml:space="preserve">4) день поступления документов, указанных в </w:t>
      </w:r>
      <w:hyperlink w:history="0" w:anchor="P20543" w:tooltip="7.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w:t>
      </w:r>
      <w:hyperlink w:history="0" w:anchor="P20605" w:tooltip="19. Выплата дополнительного материального обеспечения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о возобновлении выплаты дополнительного материального обеспечения в свободной форме (при необходимости - с уточнением реквизитов счета, открытого в кредитной организации).">
        <w:r>
          <w:rPr>
            <w:sz w:val="20"/>
            <w:color w:val="0000ff"/>
          </w:rPr>
          <w:t xml:space="preserve">19</w:t>
        </w:r>
      </w:hyperlink>
      <w:r>
        <w:rPr>
          <w:sz w:val="20"/>
        </w:rPr>
        <w:t xml:space="preserve">, </w:t>
      </w:r>
      <w:hyperlink w:history="0" w:anchor="P20615" w:tooltip="22. Заявления о возобновлении выплаты дополнительного материального обеспечения и об отказе от получения дополнительного материального обеспечения подается заявителем в свободной форме.">
        <w:r>
          <w:rPr>
            <w:sz w:val="20"/>
            <w:color w:val="0000ff"/>
          </w:rPr>
          <w:t xml:space="preserve">22</w:t>
        </w:r>
      </w:hyperlink>
      <w:r>
        <w:rPr>
          <w:sz w:val="20"/>
        </w:rPr>
        <w:t xml:space="preserve">, </w:t>
      </w:r>
      <w:hyperlink w:history="0" w:anchor="P20618" w:tooltip="24. Заявители вправе отказаться от предоставления дополнительного материального обеспечения путем подачи в государственное учреждение заявления об отказе в предоставлении дополнительного материального обеспечения в свободной форме.">
        <w:r>
          <w:rPr>
            <w:sz w:val="20"/>
            <w:color w:val="0000ff"/>
          </w:rPr>
          <w:t xml:space="preserve">24</w:t>
        </w:r>
      </w:hyperlink>
      <w:r>
        <w:rPr>
          <w:sz w:val="20"/>
        </w:rPr>
        <w:t xml:space="preserve"> и </w:t>
      </w:r>
      <w:hyperlink w:history="0" w:anchor="P20619" w:tooltip="25.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25</w:t>
        </w:r>
      </w:hyperlink>
      <w:r>
        <w:rPr>
          <w:sz w:val="20"/>
        </w:rPr>
        <w:t xml:space="preserve"> настоящего Порядка, в многофункциональный центр предоставления государственных и муниципальных услуг и (или) привлекаемые им организаций - если документы представлены способом, указанным в </w:t>
      </w:r>
      <w:hyperlink w:history="0" w:anchor="P20563" w:tooltip="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4 пункта 11</w:t>
        </w:r>
      </w:hyperlink>
      <w:r>
        <w:rPr>
          <w:sz w:val="20"/>
        </w:rPr>
        <w:t xml:space="preserve"> настоящего Порядка.</w:t>
      </w:r>
    </w:p>
    <w:p>
      <w:pPr>
        <w:pStyle w:val="0"/>
        <w:jc w:val="both"/>
      </w:pPr>
      <w:r>
        <w:rPr>
          <w:sz w:val="20"/>
        </w:rPr>
      </w:r>
    </w:p>
    <w:p>
      <w:pPr>
        <w:pStyle w:val="2"/>
        <w:outlineLvl w:val="1"/>
        <w:jc w:val="center"/>
      </w:pPr>
      <w:r>
        <w:rPr>
          <w:sz w:val="20"/>
        </w:rPr>
        <w:t xml:space="preserve">III. Порядок принятия решения о назначении</w:t>
      </w:r>
    </w:p>
    <w:p>
      <w:pPr>
        <w:pStyle w:val="2"/>
        <w:jc w:val="center"/>
      </w:pPr>
      <w:r>
        <w:rPr>
          <w:sz w:val="20"/>
        </w:rPr>
        <w:t xml:space="preserve">дополнительного материального обеспечения</w:t>
      </w:r>
    </w:p>
    <w:p>
      <w:pPr>
        <w:pStyle w:val="0"/>
        <w:jc w:val="both"/>
      </w:pPr>
      <w:r>
        <w:rPr>
          <w:sz w:val="20"/>
        </w:rPr>
      </w:r>
    </w:p>
    <w:p>
      <w:pPr>
        <w:pStyle w:val="0"/>
        <w:ind w:firstLine="540"/>
        <w:jc w:val="both"/>
      </w:pPr>
      <w:r>
        <w:rPr>
          <w:sz w:val="20"/>
        </w:rPr>
        <w:t xml:space="preserve">13. Государственное учреждение в течение пяти рабочих дней со дня поступления документов, указанных в </w:t>
      </w:r>
      <w:hyperlink w:history="0" w:anchor="P20543" w:tooltip="7.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0549" w:tooltip="8.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w:t>
      </w:r>
    </w:p>
    <w:p>
      <w:pPr>
        <w:pStyle w:val="0"/>
        <w:jc w:val="both"/>
      </w:pPr>
      <w:r>
        <w:rPr>
          <w:sz w:val="20"/>
        </w:rPr>
        <w:t xml:space="preserve">(в ред. </w:t>
      </w:r>
      <w:hyperlink w:history="0" r:id="rId1747"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28.09.2023 N 927-пп)</w:t>
      </w:r>
    </w:p>
    <w:p>
      <w:pPr>
        <w:pStyle w:val="0"/>
        <w:spacing w:before="200" w:line-rule="auto"/>
        <w:ind w:firstLine="540"/>
        <w:jc w:val="both"/>
      </w:pPr>
      <w:r>
        <w:rPr>
          <w:sz w:val="20"/>
        </w:rPr>
        <w:t xml:space="preserve">1)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w:t>
      </w:r>
      <w:hyperlink w:history="0" w:anchor="P20554" w:tooltip="9. Государственное учреждение в случае, если заявитель по собственной инициативе не представил документы, указанные в пункте 8 настоящего Порядк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
        <w:r>
          <w:rPr>
            <w:sz w:val="20"/>
            <w:color w:val="0000ff"/>
          </w:rPr>
          <w:t xml:space="preserve">пунктом 9</w:t>
        </w:r>
      </w:hyperlink>
      <w:r>
        <w:rPr>
          <w:sz w:val="20"/>
        </w:rPr>
        <w:t xml:space="preserve"> настоящего Порядка;</w:t>
      </w:r>
    </w:p>
    <w:p>
      <w:pPr>
        <w:pStyle w:val="0"/>
        <w:jc w:val="both"/>
      </w:pPr>
      <w:r>
        <w:rPr>
          <w:sz w:val="20"/>
        </w:rPr>
        <w:t xml:space="preserve">(пп. 1 в ред. </w:t>
      </w:r>
      <w:hyperlink w:history="0" r:id="rId1748" w:tooltip="Постановление Правительства Архангельской области от 08.10.2020 N 646-пп &quot;О внесении изменений в постановления администрации Архангельской области и Правительства Архангельской области в целях совершенствования межведомственного информационного взаимодействия&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08.10.2020 N 646-пп)</w:t>
      </w:r>
    </w:p>
    <w:bookmarkStart w:id="20581" w:name="P20581"/>
    <w:bookmarkEnd w:id="20581"/>
    <w:p>
      <w:pPr>
        <w:pStyle w:val="0"/>
        <w:spacing w:before="200" w:line-rule="auto"/>
        <w:ind w:firstLine="540"/>
        <w:jc w:val="both"/>
      </w:pPr>
      <w:r>
        <w:rPr>
          <w:sz w:val="20"/>
        </w:rPr>
        <w:t xml:space="preserve">2) принимает одно из следующих решений:</w:t>
      </w:r>
    </w:p>
    <w:bookmarkStart w:id="20582" w:name="P20582"/>
    <w:bookmarkEnd w:id="20582"/>
    <w:p>
      <w:pPr>
        <w:pStyle w:val="0"/>
        <w:spacing w:before="200" w:line-rule="auto"/>
        <w:ind w:firstLine="540"/>
        <w:jc w:val="both"/>
      </w:pPr>
      <w:r>
        <w:rPr>
          <w:sz w:val="20"/>
        </w:rPr>
        <w:t xml:space="preserve">а) о назначении дополнительного материального обеспечения - при отсутствии оснований, указанных в </w:t>
      </w:r>
      <w:hyperlink w:history="0" w:anchor="P20587" w:tooltip="14. Основаниями для принятия решения, указанного в подпункте &quot;б&quot; подпункта 2 пункта 13 настоящего Порядка, являются:">
        <w:r>
          <w:rPr>
            <w:sz w:val="20"/>
            <w:color w:val="0000ff"/>
          </w:rPr>
          <w:t xml:space="preserve">пункте 14</w:t>
        </w:r>
      </w:hyperlink>
      <w:r>
        <w:rPr>
          <w:sz w:val="20"/>
        </w:rPr>
        <w:t xml:space="preserve"> настоящего Порядка;</w:t>
      </w:r>
    </w:p>
    <w:bookmarkStart w:id="20583" w:name="P20583"/>
    <w:bookmarkEnd w:id="20583"/>
    <w:p>
      <w:pPr>
        <w:pStyle w:val="0"/>
        <w:spacing w:before="200" w:line-rule="auto"/>
        <w:ind w:firstLine="540"/>
        <w:jc w:val="both"/>
      </w:pPr>
      <w:r>
        <w:rPr>
          <w:sz w:val="20"/>
        </w:rPr>
        <w:t xml:space="preserve">б) об отказе в назначении дополнительного материального обеспечения - при наличии оснований, указанных в </w:t>
      </w:r>
      <w:hyperlink w:history="0" w:anchor="P20587" w:tooltip="14. Основаниями для принятия решения, указанного в подпункте &quot;б&quot; подпункта 2 пункта 13 настоящего Порядка, являются:">
        <w:r>
          <w:rPr>
            <w:sz w:val="20"/>
            <w:color w:val="0000ff"/>
          </w:rPr>
          <w:t xml:space="preserve">пункте 14</w:t>
        </w:r>
      </w:hyperlink>
      <w:r>
        <w:rPr>
          <w:sz w:val="20"/>
        </w:rPr>
        <w:t xml:space="preserve"> настоящего Порядка.</w:t>
      </w:r>
    </w:p>
    <w:p>
      <w:pPr>
        <w:pStyle w:val="0"/>
        <w:spacing w:before="200" w:line-rule="auto"/>
        <w:ind w:firstLine="540"/>
        <w:jc w:val="both"/>
      </w:pPr>
      <w:r>
        <w:rPr>
          <w:sz w:val="20"/>
        </w:rPr>
        <w:t xml:space="preserve">В случаях, предусмотренных </w:t>
      </w:r>
      <w:hyperlink w:history="0" w:anchor="P20582" w:tooltip="а) о назначении дополнительного материального обеспечения - при отсутствии оснований, указанных в пункте 14 настоящего Порядка;">
        <w:r>
          <w:rPr>
            <w:sz w:val="20"/>
            <w:color w:val="0000ff"/>
          </w:rPr>
          <w:t xml:space="preserve">подпунктами "а"</w:t>
        </w:r>
      </w:hyperlink>
      <w:r>
        <w:rPr>
          <w:sz w:val="20"/>
        </w:rPr>
        <w:t xml:space="preserve"> и </w:t>
      </w:r>
      <w:hyperlink w:history="0" w:anchor="P20583" w:tooltip="б) об отказе в назначении дополнительного материального обеспечения - при наличии оснований, указанных в пункте 14 настоящего Порядка.">
        <w:r>
          <w:rPr>
            <w:sz w:val="20"/>
            <w:color w:val="0000ff"/>
          </w:rPr>
          <w:t xml:space="preserve">"б" подпункта 2</w:t>
        </w:r>
      </w:hyperlink>
      <w:r>
        <w:rPr>
          <w:sz w:val="20"/>
        </w:rPr>
        <w:t xml:space="preserve"> настоящего пункта, государственное учреждение уведомляет заявителя в течение пяти рабочих дней со дня принятия решений, указанных в </w:t>
      </w:r>
      <w:hyperlink w:history="0" w:anchor="P20581" w:tooltip="2) принимает одно из следующих решений:">
        <w:r>
          <w:rPr>
            <w:sz w:val="20"/>
            <w:color w:val="0000ff"/>
          </w:rPr>
          <w:t xml:space="preserve">подпункте 2</w:t>
        </w:r>
      </w:hyperlink>
      <w:r>
        <w:rPr>
          <w:sz w:val="20"/>
        </w:rPr>
        <w:t xml:space="preserve"> настоящего пункта, - в случае направления документов способами, предусмотренными </w:t>
      </w:r>
      <w:hyperlink w:history="0" w:anchor="P20560"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подпунктами 1</w:t>
        </w:r>
      </w:hyperlink>
      <w:r>
        <w:rPr>
          <w:sz w:val="20"/>
        </w:rPr>
        <w:t xml:space="preserve">, </w:t>
      </w:r>
      <w:hyperlink w:history="0" w:anchor="P20562" w:tooltip="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3</w:t>
        </w:r>
      </w:hyperlink>
      <w:r>
        <w:rPr>
          <w:sz w:val="20"/>
        </w:rPr>
        <w:t xml:space="preserve"> и </w:t>
      </w:r>
      <w:hyperlink w:history="0" w:anchor="P20563" w:tooltip="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4 пункта 11</w:t>
        </w:r>
      </w:hyperlink>
      <w:r>
        <w:rPr>
          <w:sz w:val="20"/>
        </w:rPr>
        <w:t xml:space="preserve"> настоящего Порядка, или в течение трех рабочих дней со дня принятия решения, указанного в </w:t>
      </w:r>
      <w:hyperlink w:history="0" w:anchor="P20581" w:tooltip="2) принимает одно из следующих решений:">
        <w:r>
          <w:rPr>
            <w:sz w:val="20"/>
            <w:color w:val="0000ff"/>
          </w:rPr>
          <w:t xml:space="preserve">подпункте 2</w:t>
        </w:r>
      </w:hyperlink>
      <w:r>
        <w:rPr>
          <w:sz w:val="20"/>
        </w:rPr>
        <w:t xml:space="preserve"> настоящего пункта, - в случае направления документов способом, предусмотренным </w:t>
      </w:r>
      <w:hyperlink w:history="0" w:anchor="P20561"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
        <w:r>
          <w:rPr>
            <w:sz w:val="20"/>
            <w:color w:val="0000ff"/>
          </w:rPr>
          <w:t xml:space="preserve">подпунктом 2 пункта 11</w:t>
        </w:r>
      </w:hyperlink>
      <w:r>
        <w:rPr>
          <w:sz w:val="20"/>
        </w:rPr>
        <w:t xml:space="preserve"> настоящего Порядка.</w:t>
      </w:r>
    </w:p>
    <w:p>
      <w:pPr>
        <w:pStyle w:val="0"/>
        <w:spacing w:before="200" w:line-rule="auto"/>
        <w:ind w:firstLine="540"/>
        <w:jc w:val="both"/>
      </w:pPr>
      <w:r>
        <w:rPr>
          <w:sz w:val="20"/>
        </w:rPr>
        <w:t xml:space="preserve">В случае, предусмотренном </w:t>
      </w:r>
      <w:hyperlink w:history="0" w:anchor="P20583" w:tooltip="б) об отказе в назначении дополнительного материального обеспечения - при наличии оснований, указанных в пункте 14 настоящего Порядка.">
        <w:r>
          <w:rPr>
            <w:sz w:val="20"/>
            <w:color w:val="0000ff"/>
          </w:rPr>
          <w:t xml:space="preserve">подпунктом "б" подпункта 2</w:t>
        </w:r>
      </w:hyperlink>
      <w:r>
        <w:rPr>
          <w:sz w:val="20"/>
        </w:rPr>
        <w:t xml:space="preserve"> настоящего пункта,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указанных им в заявлении.</w:t>
      </w:r>
    </w:p>
    <w:bookmarkStart w:id="20587" w:name="P20587"/>
    <w:bookmarkEnd w:id="20587"/>
    <w:p>
      <w:pPr>
        <w:pStyle w:val="0"/>
        <w:spacing w:before="200" w:line-rule="auto"/>
        <w:ind w:firstLine="540"/>
        <w:jc w:val="both"/>
      </w:pPr>
      <w:r>
        <w:rPr>
          <w:sz w:val="20"/>
        </w:rPr>
        <w:t xml:space="preserve">14. Основаниями для принятия решения, указанного в </w:t>
      </w:r>
      <w:hyperlink w:history="0" w:anchor="P20583" w:tooltip="б) об отказе в назначении дополнительного материального обеспечения - при наличии оснований, указанных в пункте 14 настоящего Порядка.">
        <w:r>
          <w:rPr>
            <w:sz w:val="20"/>
            <w:color w:val="0000ff"/>
          </w:rPr>
          <w:t xml:space="preserve">подпункте "б" подпункта 2 пункта 13</w:t>
        </w:r>
      </w:hyperlink>
      <w:r>
        <w:rPr>
          <w:sz w:val="20"/>
        </w:rPr>
        <w:t xml:space="preserve"> настоящего Порядка, являются:</w:t>
      </w:r>
    </w:p>
    <w:p>
      <w:pPr>
        <w:pStyle w:val="0"/>
        <w:spacing w:before="200" w:line-rule="auto"/>
        <w:ind w:firstLine="540"/>
        <w:jc w:val="both"/>
      </w:pPr>
      <w:r>
        <w:rPr>
          <w:sz w:val="20"/>
        </w:rPr>
        <w:t xml:space="preserve">1) представленные документы (копии документов) не подтверждают наличие условий отнесения заявителя к категории граждан, указанных в </w:t>
      </w:r>
      <w:hyperlink w:history="0" w:anchor="P20534" w:tooltip="2. Дополнительное материальное обеспечение устанавливается неработающим гражданам Российской Федерации, имеющим право на пенсию по старости (страховую пенсию по старости) в соответствии с Федеральным законом от 15 декабря 2001 года N 166-ФЗ &quot;О государственном пенсионном обеспечении в Российской Федерации&quot;, Федеральным законом от 28 декабря 2013 года N 400-ФЗ &quot;О страховых пенсиях&quot; либо достигшим возраста соответственно 55 лет для мужчин и 50 лет для женщин, которым за особые заслуги в развитии социальной ...">
        <w:r>
          <w:rPr>
            <w:sz w:val="20"/>
            <w:color w:val="0000ff"/>
          </w:rPr>
          <w:t xml:space="preserve">пункте 2</w:t>
        </w:r>
      </w:hyperlink>
      <w:r>
        <w:rPr>
          <w:sz w:val="20"/>
        </w:rPr>
        <w:t xml:space="preserve"> настоящего Порядка, имеющих право на дополнительное материальное обеспечение;</w:t>
      </w:r>
    </w:p>
    <w:p>
      <w:pPr>
        <w:pStyle w:val="0"/>
        <w:spacing w:before="200" w:line-rule="auto"/>
        <w:ind w:firstLine="540"/>
        <w:jc w:val="both"/>
      </w:pPr>
      <w:r>
        <w:rPr>
          <w:sz w:val="20"/>
        </w:rPr>
        <w:t xml:space="preserve">2) непредставление одного или нескольких документов, предусмотренных </w:t>
      </w:r>
      <w:hyperlink w:history="0" w:anchor="P20543" w:tooltip="7.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пунктом 7</w:t>
        </w:r>
      </w:hyperlink>
      <w:r>
        <w:rPr>
          <w:sz w:val="20"/>
        </w:rPr>
        <w:t xml:space="preserve"> настоящего Порядка;</w:t>
      </w:r>
    </w:p>
    <w:p>
      <w:pPr>
        <w:pStyle w:val="0"/>
        <w:spacing w:before="200" w:line-rule="auto"/>
        <w:ind w:firstLine="540"/>
        <w:jc w:val="both"/>
      </w:pPr>
      <w:r>
        <w:rPr>
          <w:sz w:val="20"/>
        </w:rPr>
        <w:t xml:space="preserve">3) представление заявителем недостоверных сведений;</w:t>
      </w:r>
    </w:p>
    <w:p>
      <w:pPr>
        <w:pStyle w:val="0"/>
        <w:spacing w:before="200" w:line-rule="auto"/>
        <w:ind w:firstLine="540"/>
        <w:jc w:val="both"/>
      </w:pPr>
      <w:r>
        <w:rPr>
          <w:sz w:val="20"/>
        </w:rPr>
        <w:t xml:space="preserve">4) несоблюдение требований, предусмотренных </w:t>
      </w:r>
      <w:hyperlink w:history="0" w:anchor="P20543" w:tooltip="7.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пунктами 7</w:t>
        </w:r>
      </w:hyperlink>
      <w:r>
        <w:rPr>
          <w:sz w:val="20"/>
        </w:rPr>
        <w:t xml:space="preserve"> и </w:t>
      </w:r>
      <w:hyperlink w:history="0" w:anchor="P15335" w:tooltip="11.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11</w:t>
        </w:r>
      </w:hyperlink>
      <w:r>
        <w:rPr>
          <w:sz w:val="20"/>
        </w:rPr>
        <w:t xml:space="preserve"> настоящего Порядка.</w:t>
      </w:r>
    </w:p>
    <w:p>
      <w:pPr>
        <w:pStyle w:val="0"/>
        <w:spacing w:before="200" w:line-rule="auto"/>
        <w:ind w:firstLine="540"/>
        <w:jc w:val="both"/>
      </w:pPr>
      <w:r>
        <w:rPr>
          <w:sz w:val="20"/>
        </w:rPr>
        <w:t xml:space="preserve">15. Заявитель вправе после устранения обстоятельств, послуживших основаниями для принятия решения, указанного в </w:t>
      </w:r>
      <w:hyperlink w:history="0" w:anchor="P20583" w:tooltip="б) об отказе в назначении дополнительного материального обеспечения - при наличии оснований, указанных в пункте 14 настоящего Порядка.">
        <w:r>
          <w:rPr>
            <w:sz w:val="20"/>
            <w:color w:val="0000ff"/>
          </w:rPr>
          <w:t xml:space="preserve">подпункте "б" подпункта 2 пункта 13</w:t>
        </w:r>
      </w:hyperlink>
      <w:r>
        <w:rPr>
          <w:sz w:val="20"/>
        </w:rPr>
        <w:t xml:space="preserve"> настоящего Порядка, вновь представить в государственное учреждение заявление и недостающие документы.</w:t>
      </w:r>
    </w:p>
    <w:p>
      <w:pPr>
        <w:pStyle w:val="0"/>
        <w:spacing w:before="200" w:line-rule="auto"/>
        <w:ind w:firstLine="540"/>
        <w:jc w:val="both"/>
      </w:pPr>
      <w:r>
        <w:rPr>
          <w:sz w:val="20"/>
        </w:rPr>
        <w:t xml:space="preserve">Если повторное заявление и прилагаемые к нему документы будут представлены не позднее чем через 30 календарных дней со дня получения заявителем уведомления об отказе в назначении дополнительного материального обеспечения, днем обращения за дополнительным материальным обеспечением считается день поступления первоначального заявления.</w:t>
      </w:r>
    </w:p>
    <w:p>
      <w:pPr>
        <w:pStyle w:val="0"/>
        <w:spacing w:before="200" w:line-rule="auto"/>
        <w:ind w:firstLine="540"/>
        <w:jc w:val="both"/>
      </w:pPr>
      <w:r>
        <w:rPr>
          <w:sz w:val="20"/>
        </w:rPr>
        <w:t xml:space="preserve">16. Выплата дополнительного материального обеспечения устанавливается со дня поступления заявления.</w:t>
      </w:r>
    </w:p>
    <w:p>
      <w:pPr>
        <w:pStyle w:val="0"/>
        <w:spacing w:before="200" w:line-rule="auto"/>
        <w:ind w:firstLine="540"/>
        <w:jc w:val="both"/>
      </w:pPr>
      <w:r>
        <w:rPr>
          <w:sz w:val="20"/>
        </w:rPr>
        <w:t xml:space="preserve">Сумма дополнительного материального обеспечения за месяц, который является неполным, рассчитывается пропорционально количеству дней со дня поступления заявления до дня окончания месяца.</w:t>
      </w:r>
    </w:p>
    <w:p>
      <w:pPr>
        <w:pStyle w:val="0"/>
        <w:jc w:val="both"/>
      </w:pPr>
      <w:r>
        <w:rPr>
          <w:sz w:val="20"/>
        </w:rPr>
      </w:r>
    </w:p>
    <w:p>
      <w:pPr>
        <w:pStyle w:val="2"/>
        <w:outlineLvl w:val="1"/>
        <w:jc w:val="center"/>
      </w:pPr>
      <w:r>
        <w:rPr>
          <w:sz w:val="20"/>
        </w:rPr>
        <w:t xml:space="preserve">IV. Порядок принятия решения о приостановлении,</w:t>
      </w:r>
    </w:p>
    <w:p>
      <w:pPr>
        <w:pStyle w:val="2"/>
        <w:jc w:val="center"/>
      </w:pPr>
      <w:r>
        <w:rPr>
          <w:sz w:val="20"/>
        </w:rPr>
        <w:t xml:space="preserve">возобновлении и прекращении выплаты дополнительного</w:t>
      </w:r>
    </w:p>
    <w:p>
      <w:pPr>
        <w:pStyle w:val="2"/>
        <w:jc w:val="center"/>
      </w:pPr>
      <w:r>
        <w:rPr>
          <w:sz w:val="20"/>
        </w:rPr>
        <w:t xml:space="preserve">материального обеспечения</w:t>
      </w:r>
    </w:p>
    <w:p>
      <w:pPr>
        <w:pStyle w:val="0"/>
        <w:jc w:val="both"/>
      </w:pPr>
      <w:r>
        <w:rPr>
          <w:sz w:val="20"/>
        </w:rPr>
      </w:r>
    </w:p>
    <w:p>
      <w:pPr>
        <w:pStyle w:val="0"/>
        <w:ind w:firstLine="540"/>
        <w:jc w:val="both"/>
      </w:pPr>
      <w:r>
        <w:rPr>
          <w:sz w:val="20"/>
        </w:rPr>
        <w:t xml:space="preserve">17. Выплата дополнительного материального обеспечения приостанавливается на основании решения государственного учреждения с первого числа месяца, следующего за месяцем, в котором было принято данное решение, в случае неполучения дополнительного материального обеспечения заявителем в организации почтовой связи в течение трех месяцев подряд или в случае возврата дополнительного материального обеспечения кредитной организацией по следующим основаниям:</w:t>
      </w:r>
    </w:p>
    <w:p>
      <w:pPr>
        <w:pStyle w:val="0"/>
        <w:spacing w:before="200" w:line-rule="auto"/>
        <w:ind w:firstLine="540"/>
        <w:jc w:val="both"/>
      </w:pPr>
      <w:r>
        <w:rPr>
          <w:sz w:val="20"/>
        </w:rPr>
        <w:t xml:space="preserve">1) представление заявителем в государственное учреждение неверных сведений о реквизитах счета, открытого в кредитной организации, на который перечисляется выплата дополнительного материального обеспечения;</w:t>
      </w:r>
    </w:p>
    <w:p>
      <w:pPr>
        <w:pStyle w:val="0"/>
        <w:spacing w:before="200" w:line-rule="auto"/>
        <w:ind w:firstLine="540"/>
        <w:jc w:val="both"/>
      </w:pPr>
      <w:r>
        <w:rPr>
          <w:sz w:val="20"/>
        </w:rPr>
        <w:t xml:space="preserve">2) закрытие счета, открытого кредитной организацией, на который перечислялась выплата дополнительного материального обеспечения.</w:t>
      </w:r>
    </w:p>
    <w:p>
      <w:pPr>
        <w:pStyle w:val="0"/>
        <w:spacing w:before="200" w:line-rule="auto"/>
        <w:ind w:firstLine="540"/>
        <w:jc w:val="both"/>
      </w:pPr>
      <w:r>
        <w:rPr>
          <w:sz w:val="20"/>
        </w:rPr>
        <w:t xml:space="preserve">18. Уведомление государственного учреждения о приостановлении выплаты дополнительного материального обеспечения направляется заявителю не позднее пяти рабочих дней со дня принятия решения о приостановлении выплаты дополнительного материального обеспечения одним из способов, указанных им в заявлении. При этом заявителю разъясняются основания приостановления выплаты дополнительного материального обеспечения и порядок оспаривания (обжалования) принятого решения.</w:t>
      </w:r>
    </w:p>
    <w:bookmarkStart w:id="20605" w:name="P20605"/>
    <w:bookmarkEnd w:id="20605"/>
    <w:p>
      <w:pPr>
        <w:pStyle w:val="0"/>
        <w:spacing w:before="200" w:line-rule="auto"/>
        <w:ind w:firstLine="540"/>
        <w:jc w:val="both"/>
      </w:pPr>
      <w:r>
        <w:rPr>
          <w:sz w:val="20"/>
        </w:rPr>
        <w:t xml:space="preserve">19. Выплата дополнительного материального обеспечения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о возобновлении выплаты дополнительного материального обеспечения в свободной форме (при необходимости - с уточнением реквизитов счета, открытого в кредитной организации).</w:t>
      </w:r>
    </w:p>
    <w:p>
      <w:pPr>
        <w:pStyle w:val="0"/>
        <w:spacing w:before="200" w:line-rule="auto"/>
        <w:ind w:firstLine="540"/>
        <w:jc w:val="both"/>
      </w:pPr>
      <w:r>
        <w:rPr>
          <w:sz w:val="20"/>
        </w:rPr>
        <w:t xml:space="preserve">Решение о возобновлении выплаты дополнительного материального обеспечения принимается государственным учреждением в течение пяти рабочих дней со дня представления заявления о возобновлении выплаты дополнительного материального обеспечения.</w:t>
      </w:r>
    </w:p>
    <w:p>
      <w:pPr>
        <w:pStyle w:val="0"/>
        <w:spacing w:before="200" w:line-rule="auto"/>
        <w:ind w:firstLine="540"/>
        <w:jc w:val="both"/>
      </w:pPr>
      <w:r>
        <w:rPr>
          <w:sz w:val="20"/>
        </w:rPr>
        <w:t xml:space="preserve">При этом дополнительное материальное обеспечение выплачивается заявителю за период приостановления его выплаты.</w:t>
      </w:r>
    </w:p>
    <w:bookmarkStart w:id="20608" w:name="P20608"/>
    <w:bookmarkEnd w:id="20608"/>
    <w:p>
      <w:pPr>
        <w:pStyle w:val="0"/>
        <w:spacing w:before="200" w:line-rule="auto"/>
        <w:ind w:firstLine="540"/>
        <w:jc w:val="both"/>
      </w:pPr>
      <w:r>
        <w:rPr>
          <w:sz w:val="20"/>
        </w:rPr>
        <w:t xml:space="preserve">20. Выплата дополнительного материального обеспечения прекращается на основании решения государственного учреждения с первого числа месяца, следующего за месяцем, в котором было принято данное решение, в следующих случаях:</w:t>
      </w:r>
    </w:p>
    <w:bookmarkStart w:id="20609" w:name="P20609"/>
    <w:bookmarkEnd w:id="20609"/>
    <w:p>
      <w:pPr>
        <w:pStyle w:val="0"/>
        <w:spacing w:before="200" w:line-rule="auto"/>
        <w:ind w:firstLine="540"/>
        <w:jc w:val="both"/>
      </w:pPr>
      <w:r>
        <w:rPr>
          <w:sz w:val="20"/>
        </w:rPr>
        <w:t xml:space="preserve">1) отказ заявителя от предоставления дополнительного материального обеспечения;</w:t>
      </w:r>
    </w:p>
    <w:bookmarkStart w:id="20610" w:name="P20610"/>
    <w:bookmarkEnd w:id="20610"/>
    <w:p>
      <w:pPr>
        <w:pStyle w:val="0"/>
        <w:spacing w:before="200" w:line-rule="auto"/>
        <w:ind w:firstLine="540"/>
        <w:jc w:val="both"/>
      </w:pPr>
      <w:r>
        <w:rPr>
          <w:sz w:val="20"/>
        </w:rPr>
        <w:t xml:space="preserve">2) наступление обстоятельств, исключающих отнесение заявителя к категории граждан, указанных в </w:t>
      </w:r>
      <w:hyperlink w:history="0" w:anchor="P20534" w:tooltip="2. Дополнительное материальное обеспечение устанавливается неработающим гражданам Российской Федерации, имеющим право на пенсию по старости (страховую пенсию по старости) в соответствии с Федеральным законом от 15 декабря 2001 года N 166-ФЗ &quot;О государственном пенсионном обеспечении в Российской Федерации&quot;, Федеральным законом от 28 декабря 2013 года N 400-ФЗ &quot;О страховых пенсиях&quot; либо достигшим возраста соответственно 55 лет для мужчин и 50 лет для женщин, которым за особые заслуги в развитии социальной ...">
        <w:r>
          <w:rPr>
            <w:sz w:val="20"/>
            <w:color w:val="0000ff"/>
          </w:rPr>
          <w:t xml:space="preserve">пункте 2</w:t>
        </w:r>
      </w:hyperlink>
      <w:r>
        <w:rPr>
          <w:sz w:val="20"/>
        </w:rPr>
        <w:t xml:space="preserve"> настоящего Порядка;</w:t>
      </w:r>
    </w:p>
    <w:p>
      <w:pPr>
        <w:pStyle w:val="0"/>
        <w:spacing w:before="200" w:line-rule="auto"/>
        <w:ind w:firstLine="540"/>
        <w:jc w:val="both"/>
      </w:pPr>
      <w:r>
        <w:rPr>
          <w:sz w:val="20"/>
        </w:rPr>
        <w:t xml:space="preserve">3) смерть заявителя;</w:t>
      </w:r>
    </w:p>
    <w:p>
      <w:pPr>
        <w:pStyle w:val="0"/>
        <w:spacing w:before="200" w:line-rule="auto"/>
        <w:ind w:firstLine="540"/>
        <w:jc w:val="both"/>
      </w:pPr>
      <w:r>
        <w:rPr>
          <w:sz w:val="20"/>
        </w:rPr>
        <w:t xml:space="preserve">4) признание заявителя безвестно отсутствующим или объявление его умершим в соответствии с законодательством Российской Федерации.</w:t>
      </w:r>
    </w:p>
    <w:p>
      <w:pPr>
        <w:pStyle w:val="0"/>
        <w:spacing w:before="200" w:line-rule="auto"/>
        <w:ind w:firstLine="540"/>
        <w:jc w:val="both"/>
      </w:pPr>
      <w:r>
        <w:rPr>
          <w:sz w:val="20"/>
        </w:rPr>
        <w:t xml:space="preserve">В случаях, предусмотренных </w:t>
      </w:r>
      <w:hyperlink w:history="0" w:anchor="P20609" w:tooltip="1) отказ заявителя от предоставления дополнительного материального обеспечения;">
        <w:r>
          <w:rPr>
            <w:sz w:val="20"/>
            <w:color w:val="0000ff"/>
          </w:rPr>
          <w:t xml:space="preserve">подпунктами 1</w:t>
        </w:r>
      </w:hyperlink>
      <w:r>
        <w:rPr>
          <w:sz w:val="20"/>
        </w:rPr>
        <w:t xml:space="preserve"> и </w:t>
      </w:r>
      <w:hyperlink w:history="0" w:anchor="P20610" w:tooltip="2) наступление обстоятельств, исключающих отнесение заявителя к категории граждан, указанных в пункте 2 настоящего Порядка;">
        <w:r>
          <w:rPr>
            <w:sz w:val="20"/>
            <w:color w:val="0000ff"/>
          </w:rPr>
          <w:t xml:space="preserve">2</w:t>
        </w:r>
      </w:hyperlink>
      <w:r>
        <w:rPr>
          <w:sz w:val="20"/>
        </w:rPr>
        <w:t xml:space="preserve"> настоящего пункта, государственное учреждение в течение пяти рабочих дней со дня принятия решения о прекращении выплаты дополнительного материального обеспечения уведомляет об этом заявителя одним из способов, указанных им в заявлении. При этом заявителю разъясняются основания прекращения выплаты дополнительного материального обеспечения и порядок оспаривания (обжалования) принятого решения.</w:t>
      </w:r>
    </w:p>
    <w:p>
      <w:pPr>
        <w:pStyle w:val="0"/>
        <w:spacing w:before="200" w:line-rule="auto"/>
        <w:ind w:firstLine="540"/>
        <w:jc w:val="both"/>
      </w:pPr>
      <w:r>
        <w:rPr>
          <w:sz w:val="20"/>
        </w:rPr>
        <w:t xml:space="preserve">21. Государственное учреждение принимает решение о прекращении выплаты дополнительного материального обеспечения в течение пяти рабочих дней со дня установления обстоятельств, указанных в </w:t>
      </w:r>
      <w:hyperlink w:history="0" w:anchor="P20608" w:tooltip="20. Выплата дополнительного материального обеспечения прекращается на основании решения государственного учреждения с первого числа месяца, следующего за месяцем, в котором было принято данное решение, в следующих случаях:">
        <w:r>
          <w:rPr>
            <w:sz w:val="20"/>
            <w:color w:val="0000ff"/>
          </w:rPr>
          <w:t xml:space="preserve">пункте 20</w:t>
        </w:r>
      </w:hyperlink>
      <w:r>
        <w:rPr>
          <w:sz w:val="20"/>
        </w:rPr>
        <w:t xml:space="preserve"> настоящего Порядка.</w:t>
      </w:r>
    </w:p>
    <w:bookmarkStart w:id="20615" w:name="P20615"/>
    <w:bookmarkEnd w:id="20615"/>
    <w:p>
      <w:pPr>
        <w:pStyle w:val="0"/>
        <w:spacing w:before="200" w:line-rule="auto"/>
        <w:ind w:firstLine="540"/>
        <w:jc w:val="both"/>
      </w:pPr>
      <w:r>
        <w:rPr>
          <w:sz w:val="20"/>
        </w:rPr>
        <w:t xml:space="preserve">22. Заявления о возобновлении выплаты дополнительного материального обеспечения и об отказе от получения дополнительного материального обеспечения подается заявителем в свободной форме.</w:t>
      </w:r>
    </w:p>
    <w:p>
      <w:pPr>
        <w:pStyle w:val="0"/>
        <w:spacing w:before="200" w:line-rule="auto"/>
        <w:ind w:firstLine="540"/>
        <w:jc w:val="both"/>
      </w:pPr>
      <w:r>
        <w:rPr>
          <w:sz w:val="20"/>
        </w:rPr>
        <w:t xml:space="preserve">23. Заявители извещают государственное учреждение о наступлении обстоятельств, указанных в </w:t>
      </w:r>
      <w:hyperlink w:history="0" w:anchor="P20610" w:tooltip="2) наступление обстоятельств, исключающих отнесение заявителя к категории граждан, указанных в пункте 2 настоящего Порядка;">
        <w:r>
          <w:rPr>
            <w:sz w:val="20"/>
            <w:color w:val="0000ff"/>
          </w:rPr>
          <w:t xml:space="preserve">подпункте 2 пункта 20</w:t>
        </w:r>
      </w:hyperlink>
      <w:r>
        <w:rPr>
          <w:sz w:val="20"/>
        </w:rPr>
        <w:t xml:space="preserve"> настоящего Порядка, не позднее 10 календарных дней со дня их наступления.</w:t>
      </w:r>
    </w:p>
    <w:p>
      <w:pPr>
        <w:pStyle w:val="0"/>
        <w:spacing w:before="200" w:line-rule="auto"/>
        <w:ind w:firstLine="540"/>
        <w:jc w:val="both"/>
      </w:pPr>
      <w:r>
        <w:rPr>
          <w:sz w:val="20"/>
        </w:rPr>
        <w:t xml:space="preserve">Извещение о наступлении указанных обстоятельств представляется заявителем одним из способов, указанных в </w:t>
      </w:r>
      <w:hyperlink w:history="0" w:anchor="P15335" w:tooltip="11.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пункте 11</w:t>
        </w:r>
      </w:hyperlink>
      <w:r>
        <w:rPr>
          <w:sz w:val="20"/>
        </w:rPr>
        <w:t xml:space="preserve"> настоящего Порядка.</w:t>
      </w:r>
    </w:p>
    <w:bookmarkStart w:id="20618" w:name="P20618"/>
    <w:bookmarkEnd w:id="20618"/>
    <w:p>
      <w:pPr>
        <w:pStyle w:val="0"/>
        <w:spacing w:before="200" w:line-rule="auto"/>
        <w:ind w:firstLine="540"/>
        <w:jc w:val="both"/>
      </w:pPr>
      <w:r>
        <w:rPr>
          <w:sz w:val="20"/>
        </w:rPr>
        <w:t xml:space="preserve">24. Заявители вправе отказаться от предоставления дополнительного материального обеспечения путем подачи в государственное учреждение заявления об отказе в предоставлении дополнительного материального обеспечения в свободной форме.</w:t>
      </w:r>
    </w:p>
    <w:bookmarkStart w:id="20619" w:name="P20619"/>
    <w:bookmarkEnd w:id="20619"/>
    <w:p>
      <w:pPr>
        <w:pStyle w:val="0"/>
        <w:spacing w:before="200" w:line-rule="auto"/>
        <w:ind w:firstLine="540"/>
        <w:jc w:val="both"/>
      </w:pPr>
      <w:r>
        <w:rPr>
          <w:sz w:val="20"/>
        </w:rPr>
        <w:t xml:space="preserve">25.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w:t>
      </w:r>
    </w:p>
    <w:p>
      <w:pPr>
        <w:pStyle w:val="0"/>
        <w:spacing w:before="200" w:line-rule="auto"/>
        <w:ind w:firstLine="540"/>
        <w:jc w:val="both"/>
      </w:pPr>
      <w:r>
        <w:rPr>
          <w:sz w:val="20"/>
        </w:rPr>
        <w:t xml:space="preserve">Дополнительное материальное обеспечение предоставляется в соответствии с представленным заявлением об изменении порядка получения дополнительного материального обеспечения с первого числа месяца, следующего за месяцем, в котором поступило указанное заявление.</w:t>
      </w:r>
    </w:p>
    <w:p>
      <w:pPr>
        <w:pStyle w:val="0"/>
        <w:spacing w:before="200" w:line-rule="auto"/>
        <w:ind w:firstLine="540"/>
        <w:jc w:val="both"/>
      </w:pPr>
      <w:r>
        <w:rPr>
          <w:sz w:val="20"/>
        </w:rPr>
        <w:t xml:space="preserve">26. Заявления, указанные в </w:t>
      </w:r>
      <w:hyperlink w:history="0" w:anchor="P20605" w:tooltip="19. Выплата дополнительного материального обеспечения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о возобновлении выплаты дополнительного материального обеспечения в свободной форме (при необходимости - с уточнением реквизитов счета, открытого в кредитной организации).">
        <w:r>
          <w:rPr>
            <w:sz w:val="20"/>
            <w:color w:val="0000ff"/>
          </w:rPr>
          <w:t xml:space="preserve">пунктах 19</w:t>
        </w:r>
      </w:hyperlink>
      <w:r>
        <w:rPr>
          <w:sz w:val="20"/>
        </w:rPr>
        <w:t xml:space="preserve">, </w:t>
      </w:r>
      <w:hyperlink w:history="0" w:anchor="P20615" w:tooltip="22. Заявления о возобновлении выплаты дополнительного материального обеспечения и об отказе от получения дополнительного материального обеспечения подается заявителем в свободной форме.">
        <w:r>
          <w:rPr>
            <w:sz w:val="20"/>
            <w:color w:val="0000ff"/>
          </w:rPr>
          <w:t xml:space="preserve">22</w:t>
        </w:r>
      </w:hyperlink>
      <w:r>
        <w:rPr>
          <w:sz w:val="20"/>
        </w:rPr>
        <w:t xml:space="preserve">, </w:t>
      </w:r>
      <w:hyperlink w:history="0" w:anchor="P20618" w:tooltip="24. Заявители вправе отказаться от предоставления дополнительного материального обеспечения путем подачи в государственное учреждение заявления об отказе в предоставлении дополнительного материального обеспечения в свободной форме.">
        <w:r>
          <w:rPr>
            <w:sz w:val="20"/>
            <w:color w:val="0000ff"/>
          </w:rPr>
          <w:t xml:space="preserve">24</w:t>
        </w:r>
      </w:hyperlink>
      <w:r>
        <w:rPr>
          <w:sz w:val="20"/>
        </w:rPr>
        <w:t xml:space="preserve"> и </w:t>
      </w:r>
      <w:hyperlink w:history="0" w:anchor="P20619" w:tooltip="25.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абзаце первом пункта 25</w:t>
        </w:r>
      </w:hyperlink>
      <w:r>
        <w:rPr>
          <w:sz w:val="20"/>
        </w:rPr>
        <w:t xml:space="preserve"> настоящего Порядка, представляются в государственное учреждение одним из способов, указанных в </w:t>
      </w:r>
      <w:hyperlink w:history="0" w:anchor="P15335" w:tooltip="11.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пункте 11</w:t>
        </w:r>
      </w:hyperlink>
      <w:r>
        <w:rPr>
          <w:sz w:val="20"/>
        </w:rPr>
        <w:t xml:space="preserve"> настоящего Порядка.</w:t>
      </w:r>
    </w:p>
    <w:p>
      <w:pPr>
        <w:pStyle w:val="0"/>
        <w:spacing w:before="200" w:line-rule="auto"/>
        <w:ind w:firstLine="540"/>
        <w:jc w:val="both"/>
      </w:pPr>
      <w:r>
        <w:rPr>
          <w:sz w:val="20"/>
        </w:rPr>
        <w:t xml:space="preserve">27. Суммы дополнительного материального обеспечения, излишне выплаченные заявителю вследствие представления им документов (копий документов), содержащих недостоверные сведения, или по причине сокрытия заявителем сведений, влияющих на право получения дополнительного материального обеспечения, возмещаются путем удержания при последующих выплатах, а в случае отсутствия таковых возмещаются добровольно или взыскиваются в судебном порядке в соответствии с законодательством Российской Федерации.</w:t>
      </w:r>
    </w:p>
    <w:p>
      <w:pPr>
        <w:pStyle w:val="0"/>
        <w:spacing w:before="200" w:line-rule="auto"/>
        <w:ind w:firstLine="540"/>
        <w:jc w:val="both"/>
      </w:pPr>
      <w:r>
        <w:rPr>
          <w:sz w:val="20"/>
        </w:rPr>
        <w:t xml:space="preserve">Удержание осуществляется на основании решения государственного учреждения в размере не свыше 20 процентов суммы, причитающейся заявителю при каждой последующей выплате дополнительного материального обеспечения. Об осуществлении удержания гражданин уведомляется государственным учреждением не позднее пяти рабочих дней со дня принятия соответствующего решения. При этом заявителю разъясняются основания осуществления удержания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указанных им в заявлении.</w:t>
      </w:r>
    </w:p>
    <w:p>
      <w:pPr>
        <w:pStyle w:val="0"/>
        <w:spacing w:before="200" w:line-rule="auto"/>
        <w:ind w:firstLine="540"/>
        <w:jc w:val="both"/>
      </w:pPr>
      <w:r>
        <w:rPr>
          <w:sz w:val="20"/>
        </w:rPr>
        <w:t xml:space="preserve">28. Суммы дополнительного материального обеспечения, излишне выплаченные гражданину по вине государственного учреждения, удержанию и взысканию не подлежат, за исключением случая счетной ошибки. В этом случае ущерб взыскивается с виновных лиц в порядке, установленном законодательством Российской Федерации.</w:t>
      </w:r>
    </w:p>
    <w:p>
      <w:pPr>
        <w:pStyle w:val="0"/>
        <w:spacing w:before="200" w:line-rule="auto"/>
        <w:ind w:firstLine="540"/>
        <w:jc w:val="both"/>
      </w:pPr>
      <w:r>
        <w:rPr>
          <w:sz w:val="20"/>
        </w:rPr>
        <w:t xml:space="preserve">29. Дополнительное материальное обеспечение, назначенное заявителю, но своевременно не востребованное им, выплачивается за прошедшее время, но не более чем за три года, предшествующие дню обращения за его получением.</w:t>
      </w:r>
    </w:p>
    <w:p>
      <w:pPr>
        <w:pStyle w:val="0"/>
        <w:spacing w:before="200" w:line-rule="auto"/>
        <w:ind w:firstLine="540"/>
        <w:jc w:val="both"/>
      </w:pPr>
      <w:r>
        <w:rPr>
          <w:sz w:val="20"/>
        </w:rPr>
        <w:t xml:space="preserve">Дополнительное материальное обеспечение, назначенное заявителю, но своевременно не полученное им по вине государственного учреждения, выплачивается за прошедшее время без ограничения каким-либо сроком.</w:t>
      </w:r>
    </w:p>
    <w:bookmarkStart w:id="20628" w:name="P20628"/>
    <w:bookmarkEnd w:id="20628"/>
    <w:p>
      <w:pPr>
        <w:pStyle w:val="0"/>
        <w:spacing w:before="200" w:line-rule="auto"/>
        <w:ind w:firstLine="540"/>
        <w:jc w:val="both"/>
      </w:pPr>
      <w:r>
        <w:rPr>
          <w:sz w:val="20"/>
        </w:rPr>
        <w:t xml:space="preserve">30. Дополнительное материальное обеспечение, назначенное заявителю, но не полученное им при жизни, наследуется в порядке, установленном гражданским законодательством.</w:t>
      </w:r>
    </w:p>
    <w:p>
      <w:pPr>
        <w:pStyle w:val="0"/>
        <w:spacing w:before="200" w:line-rule="auto"/>
        <w:ind w:firstLine="540"/>
        <w:jc w:val="both"/>
      </w:pPr>
      <w:r>
        <w:rPr>
          <w:sz w:val="20"/>
        </w:rPr>
        <w:t xml:space="preserve">31. Документы, указанные в </w:t>
      </w:r>
      <w:hyperlink w:history="0" w:anchor="P20543" w:tooltip="7. Для назначения дополнительного материального обеспечения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w:t>
      </w:r>
      <w:hyperlink w:history="0" w:anchor="P20549" w:tooltip="8. Для назначения дополнительного материального обеспечения заявитель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w:t>
      </w:r>
      <w:hyperlink w:history="0" w:anchor="P20605" w:tooltip="19. Выплата дополнительного материального обеспечения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заявителем в государственное учреждение заявления о возобновлении выплаты дополнительного материального обеспечения в свободной форме (при необходимости - с уточнением реквизитов счета, открытого в кредитной организации).">
        <w:r>
          <w:rPr>
            <w:sz w:val="20"/>
            <w:color w:val="0000ff"/>
          </w:rPr>
          <w:t xml:space="preserve">19</w:t>
        </w:r>
      </w:hyperlink>
      <w:r>
        <w:rPr>
          <w:sz w:val="20"/>
        </w:rPr>
        <w:t xml:space="preserve">, </w:t>
      </w:r>
      <w:hyperlink w:history="0" w:anchor="P20615" w:tooltip="22. Заявления о возобновлении выплаты дополнительного материального обеспечения и об отказе от получения дополнительного материального обеспечения подается заявителем в свободной форме.">
        <w:r>
          <w:rPr>
            <w:sz w:val="20"/>
            <w:color w:val="0000ff"/>
          </w:rPr>
          <w:t xml:space="preserve">22</w:t>
        </w:r>
      </w:hyperlink>
      <w:r>
        <w:rPr>
          <w:sz w:val="20"/>
        </w:rPr>
        <w:t xml:space="preserve"> - </w:t>
      </w:r>
      <w:hyperlink w:history="0" w:anchor="P20619" w:tooltip="25. Заявители вправе изменить порядок получения дополнительного материального обеспечения,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дополнительного материального обеспечения в свободной форме.">
        <w:r>
          <w:rPr>
            <w:sz w:val="20"/>
            <w:color w:val="0000ff"/>
          </w:rPr>
          <w:t xml:space="preserve">25</w:t>
        </w:r>
      </w:hyperlink>
      <w:r>
        <w:rPr>
          <w:sz w:val="20"/>
        </w:rPr>
        <w:t xml:space="preserve"> настоящего Порядка, формируются в выплатное дело заявителя.</w:t>
      </w:r>
    </w:p>
    <w:p>
      <w:pPr>
        <w:pStyle w:val="0"/>
        <w:spacing w:before="200" w:line-rule="auto"/>
        <w:ind w:firstLine="540"/>
        <w:jc w:val="both"/>
      </w:pPr>
      <w:r>
        <w:rPr>
          <w:sz w:val="20"/>
        </w:rPr>
        <w:t xml:space="preserve">32. Выплатное дело заявителя хранится в течение пяти лет со дня последней выплаты дополнительного материального обеспечения.</w:t>
      </w:r>
    </w:p>
    <w:p>
      <w:pPr>
        <w:pStyle w:val="0"/>
        <w:jc w:val="both"/>
      </w:pPr>
      <w:r>
        <w:rPr>
          <w:sz w:val="20"/>
        </w:rPr>
      </w:r>
    </w:p>
    <w:p>
      <w:pPr>
        <w:pStyle w:val="2"/>
        <w:outlineLvl w:val="1"/>
        <w:jc w:val="center"/>
      </w:pPr>
      <w:r>
        <w:rPr>
          <w:sz w:val="20"/>
        </w:rPr>
        <w:t xml:space="preserve">V. Порядок финансового обеспечения выплаты</w:t>
      </w:r>
    </w:p>
    <w:p>
      <w:pPr>
        <w:pStyle w:val="2"/>
        <w:jc w:val="center"/>
      </w:pPr>
      <w:r>
        <w:rPr>
          <w:sz w:val="20"/>
        </w:rPr>
        <w:t xml:space="preserve">дополнительного материального обеспечения</w:t>
      </w:r>
    </w:p>
    <w:p>
      <w:pPr>
        <w:pStyle w:val="0"/>
        <w:jc w:val="both"/>
      </w:pPr>
      <w:r>
        <w:rPr>
          <w:sz w:val="20"/>
        </w:rPr>
      </w:r>
    </w:p>
    <w:p>
      <w:pPr>
        <w:pStyle w:val="0"/>
        <w:ind w:firstLine="540"/>
        <w:jc w:val="both"/>
      </w:pPr>
      <w:r>
        <w:rPr>
          <w:sz w:val="20"/>
        </w:rPr>
        <w:t xml:space="preserve">33. Государственные учреждения:</w:t>
      </w:r>
    </w:p>
    <w:p>
      <w:pPr>
        <w:pStyle w:val="0"/>
        <w:spacing w:before="200" w:line-rule="auto"/>
        <w:ind w:firstLine="540"/>
        <w:jc w:val="both"/>
      </w:pPr>
      <w:r>
        <w:rPr>
          <w:sz w:val="20"/>
        </w:rPr>
        <w:t xml:space="preserve">заключают договоры с кредитными организациями и организациями почтовой связи о перечислении заявителям сумм дополнительного материального обеспечения;</w:t>
      </w:r>
    </w:p>
    <w:bookmarkStart w:id="20637" w:name="P20637"/>
    <w:bookmarkEnd w:id="20637"/>
    <w:p>
      <w:pPr>
        <w:pStyle w:val="0"/>
        <w:spacing w:before="200" w:line-rule="auto"/>
        <w:ind w:firstLine="540"/>
        <w:jc w:val="both"/>
      </w:pPr>
      <w:r>
        <w:rPr>
          <w:sz w:val="20"/>
        </w:rPr>
        <w:t xml:space="preserve">представляют до пятого числа каждого месяца в министерство труда, занятости и социального развития Архангельской области (далее - министерство труда, занятости и социального развития) заявки на финансирование выплаты дополнительного материального обеспечения с учетом оплаты услуг почтовой связи и услуг кредитных организаций;</w:t>
      </w:r>
    </w:p>
    <w:p>
      <w:pPr>
        <w:pStyle w:val="0"/>
        <w:spacing w:before="200" w:line-rule="auto"/>
        <w:ind w:firstLine="540"/>
        <w:jc w:val="both"/>
      </w:pPr>
      <w:r>
        <w:rPr>
          <w:sz w:val="20"/>
        </w:rPr>
        <w:t xml:space="preserve">представляют в кредитные организации и организации почтовой связи выплатные документы для непосредственной выплаты дополнительного материального обеспечения.</w:t>
      </w:r>
    </w:p>
    <w:p>
      <w:pPr>
        <w:pStyle w:val="0"/>
        <w:spacing w:before="200" w:line-rule="auto"/>
        <w:ind w:firstLine="540"/>
        <w:jc w:val="both"/>
      </w:pPr>
      <w:r>
        <w:rPr>
          <w:sz w:val="20"/>
        </w:rPr>
        <w:t xml:space="preserve">В декабре текущего года государственное учреждение после направления заявки на финансирование выплаты дополнительного материального обеспечения с учетом оплаты услуг почтовой связи и услуг кредитных организаций в соответствии с </w:t>
      </w:r>
      <w:hyperlink w:history="0" w:anchor="P20637" w:tooltip="представляют до пятого числа каждого месяца в министерство труда, занятости и социального развития Архангельской области (далее - министерство труда, занятости и социального развития) заявки на финансирование выплаты дополнительного материального обеспечения с учетом оплаты услуг почтовой связи и услуг кредитных организаций;">
        <w:r>
          <w:rPr>
            <w:sz w:val="20"/>
            <w:color w:val="0000ff"/>
          </w:rPr>
          <w:t xml:space="preserve">абзацем третьим</w:t>
        </w:r>
      </w:hyperlink>
      <w:r>
        <w:rPr>
          <w:sz w:val="20"/>
        </w:rPr>
        <w:t xml:space="preserve"> настоящего пункта (при наличии остатков бюджетных ассигнований средств областного бюджета на предоставление компенсации) вправе представить не позднее 26 декабря текущего года в министерство заявку на перечисление денежных средств с учетом оплаты услуг почтовой связи и кредитных организаций для выплаты в декабре текущего года дополнительного материального обеспечения за текущий год.</w:t>
      </w:r>
    </w:p>
    <w:p>
      <w:pPr>
        <w:pStyle w:val="0"/>
        <w:spacing w:before="200" w:line-rule="auto"/>
        <w:ind w:firstLine="540"/>
        <w:jc w:val="both"/>
      </w:pPr>
      <w:r>
        <w:rPr>
          <w:sz w:val="20"/>
        </w:rPr>
        <w:t xml:space="preserve">34. Министерство труда, занятости и социального развития, являясь главным распорядителем средств, предусмотренных в областном бюджете на выплату дополнительного материального обеспечения, на основании заявок, представленных государственным учреждением, до 10-го числа каждого месяца представляет в министерство финансов Архангельской области (далее - министерство финансов) заявку на финансирование выплаты дополнительного материального обеспечения с учетом оплаты услуг почтовой связи и услуг кредитных организаций.</w:t>
      </w:r>
    </w:p>
    <w:p>
      <w:pPr>
        <w:pStyle w:val="0"/>
        <w:spacing w:before="200" w:line-rule="auto"/>
        <w:ind w:firstLine="540"/>
        <w:jc w:val="both"/>
      </w:pPr>
      <w:r>
        <w:rPr>
          <w:sz w:val="20"/>
        </w:rPr>
        <w:t xml:space="preserve">В случае представления государственным учреждением заявки на финансирование выплаты дополнительного материального обеспечения в соответствии с абзацем пятым </w:t>
      </w:r>
      <w:hyperlink w:history="0" w:anchor="P20628" w:tooltip="30. Дополнительное материальное обеспечение, назначенное заявителю, но не полученное им при жизни, наследуется в порядке, установленном гражданским законодательством.">
        <w:r>
          <w:rPr>
            <w:sz w:val="20"/>
            <w:color w:val="0000ff"/>
          </w:rPr>
          <w:t xml:space="preserve">пункта 30</w:t>
        </w:r>
      </w:hyperlink>
      <w:r>
        <w:rPr>
          <w:sz w:val="20"/>
        </w:rPr>
        <w:t xml:space="preserve"> настоящего Порядка министерство, являясь главным распорядителем средств, предусмотренных на предоставление дополнительного материального обеспечения, на основании данной заявки представляет в министерство финансов заявку не позднее даты, установленной Порядком завершения операций по исполнению областного бюджета в текущем финансовом году, утвержденным постановлением министерства финансов.</w:t>
      </w:r>
    </w:p>
    <w:p>
      <w:pPr>
        <w:pStyle w:val="0"/>
        <w:spacing w:before="200" w:line-rule="auto"/>
        <w:ind w:firstLine="540"/>
        <w:jc w:val="both"/>
      </w:pPr>
      <w:r>
        <w:rPr>
          <w:sz w:val="20"/>
        </w:rPr>
        <w:t xml:space="preserve">35. Министерство финансов доводит объемы финансирования до министерства труда, занятости и социального развития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36. Министерство труда, занятости и социального развития в пределах лимита бюджетных обязательств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уведомления на перечисление сумм дополнительного материального обеспечения на лицевые счета государственного учреждения.</w:t>
      </w:r>
    </w:p>
    <w:p>
      <w:pPr>
        <w:pStyle w:val="0"/>
        <w:spacing w:before="200" w:line-rule="auto"/>
        <w:ind w:firstLine="540"/>
        <w:jc w:val="both"/>
      </w:pPr>
      <w:r>
        <w:rPr>
          <w:sz w:val="20"/>
        </w:rPr>
        <w:t xml:space="preserve">37.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платежные поручения для перечисления сумм дополнительного материального обеспечения на счета получателей дополнительного материального обеспечения, открытые в кредитных организациях, или через организации почтовой связи.</w:t>
      </w:r>
    </w:p>
    <w:p>
      <w:pPr>
        <w:pStyle w:val="0"/>
        <w:spacing w:before="200" w:line-rule="auto"/>
        <w:ind w:firstLine="540"/>
        <w:jc w:val="both"/>
      </w:pPr>
      <w:r>
        <w:rPr>
          <w:sz w:val="20"/>
        </w:rPr>
        <w:t xml:space="preserve">38. Не полученные заявителями суммы дополнительного материального обеспечения по истечении отчетного месяца подлежат выдаче в следующий выплатной период.</w:t>
      </w:r>
    </w:p>
    <w:p>
      <w:pPr>
        <w:pStyle w:val="0"/>
        <w:spacing w:before="200" w:line-rule="auto"/>
        <w:ind w:firstLine="540"/>
        <w:jc w:val="both"/>
      </w:pPr>
      <w:r>
        <w:rPr>
          <w:sz w:val="20"/>
        </w:rPr>
        <w:t xml:space="preserve">39. Государственное учреждение до пятого числа каждого месяца, следующего за отчетным, представляет в министерство труда, занятости и социального развития отчеты о произведенных кассовых расходах.</w:t>
      </w:r>
    </w:p>
    <w:p>
      <w:pPr>
        <w:pStyle w:val="0"/>
        <w:spacing w:before="200" w:line-rule="auto"/>
        <w:ind w:firstLine="540"/>
        <w:jc w:val="both"/>
      </w:pPr>
      <w:r>
        <w:rPr>
          <w:sz w:val="20"/>
        </w:rPr>
        <w:t xml:space="preserve">40. Министерство труда, занятости и социального развития на основании представленных государственным учреждением отчетов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pPr>
        <w:pStyle w:val="0"/>
        <w:spacing w:before="200" w:line-rule="auto"/>
        <w:ind w:firstLine="540"/>
        <w:jc w:val="both"/>
      </w:pPr>
      <w:r>
        <w:rPr>
          <w:sz w:val="20"/>
        </w:rPr>
        <w:t xml:space="preserve">41. Контроль за целевым использованием бюджетных средств, направленных на выплату дополнительного материального обеспечения, осуществляется министерством труда, занятости и социального развития и органами государственного финансового контроля Архангельской области.</w:t>
      </w:r>
    </w:p>
    <w:p>
      <w:pPr>
        <w:pStyle w:val="0"/>
        <w:spacing w:before="200" w:line-rule="auto"/>
        <w:ind w:firstLine="540"/>
        <w:jc w:val="both"/>
      </w:pPr>
      <w:r>
        <w:rPr>
          <w:sz w:val="20"/>
        </w:rPr>
        <w:t xml:space="preserve">42. Ответственность за нецелевое использование бюджетных средств, направленных на выплату дополнительного ежемесячного материального обеспечения, несут министерство труда, занятости и социального развития и государственное учреждение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w:t>
      </w:r>
    </w:p>
    <w:p>
      <w:pPr>
        <w:pStyle w:val="0"/>
        <w:jc w:val="right"/>
      </w:pPr>
      <w:r>
        <w:rPr>
          <w:sz w:val="20"/>
        </w:rPr>
        <w:t xml:space="preserve">к Порядку назначения и выплаты</w:t>
      </w:r>
    </w:p>
    <w:p>
      <w:pPr>
        <w:pStyle w:val="0"/>
        <w:jc w:val="right"/>
      </w:pPr>
      <w:r>
        <w:rPr>
          <w:sz w:val="20"/>
        </w:rPr>
        <w:t xml:space="preserve">дополнительного ежемесячного материального</w:t>
      </w:r>
    </w:p>
    <w:p>
      <w:pPr>
        <w:pStyle w:val="0"/>
        <w:jc w:val="right"/>
      </w:pPr>
      <w:r>
        <w:rPr>
          <w:sz w:val="20"/>
        </w:rPr>
        <w:t xml:space="preserve">обеспечения гражданам, имеющим особые</w:t>
      </w:r>
    </w:p>
    <w:p>
      <w:pPr>
        <w:pStyle w:val="0"/>
        <w:jc w:val="right"/>
      </w:pPr>
      <w:r>
        <w:rPr>
          <w:sz w:val="20"/>
        </w:rPr>
        <w:t xml:space="preserve">заслуги в развитии социальной сферы</w:t>
      </w:r>
    </w:p>
    <w:p>
      <w:pPr>
        <w:pStyle w:val="0"/>
        <w:jc w:val="right"/>
      </w:pPr>
      <w:r>
        <w:rPr>
          <w:sz w:val="20"/>
        </w:rPr>
        <w:t xml:space="preserve">в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"______________________________________________________</w:t>
      </w:r>
    </w:p>
    <w:p>
      <w:pPr>
        <w:pStyle w:val="1"/>
        <w:jc w:val="both"/>
      </w:pPr>
      <w:r>
        <w:rPr>
          <w:sz w:val="20"/>
        </w:rPr>
        <w:t xml:space="preserve">                    ______________________________________________________"</w:t>
      </w:r>
    </w:p>
    <w:p>
      <w:pPr>
        <w:pStyle w:val="1"/>
        <w:jc w:val="both"/>
      </w:pPr>
      <w:r>
        <w:rPr>
          <w:sz w:val="20"/>
        </w:rPr>
        <w:t xml:space="preserve">                    от 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_______________________________</w:t>
      </w:r>
    </w:p>
    <w:p>
      <w:pPr>
        <w:pStyle w:val="1"/>
        <w:jc w:val="both"/>
      </w:pPr>
      <w:r>
        <w:rPr>
          <w:sz w:val="20"/>
        </w:rPr>
        <w:t xml:space="preserve">                    _______________________________________________________</w:t>
      </w:r>
    </w:p>
    <w:p>
      <w:pPr>
        <w:pStyle w:val="1"/>
        <w:jc w:val="both"/>
      </w:pPr>
      <w:r>
        <w:rPr>
          <w:sz w:val="20"/>
        </w:rPr>
        <w:t xml:space="preserve">                    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                    адрес места пребывания: _______________________________</w:t>
      </w:r>
    </w:p>
    <w:p>
      <w:pPr>
        <w:pStyle w:val="1"/>
        <w:jc w:val="both"/>
      </w:pPr>
      <w:r>
        <w:rPr>
          <w:sz w:val="20"/>
        </w:rPr>
        <w:t xml:space="preserve">                    _______________________________________________________</w:t>
      </w:r>
    </w:p>
    <w:p>
      <w:pPr>
        <w:pStyle w:val="1"/>
        <w:jc w:val="both"/>
      </w:pPr>
      <w:r>
        <w:rPr>
          <w:sz w:val="20"/>
        </w:rPr>
        <w:t xml:space="preserve">                    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                    номер контактного телефона ____________________________</w:t>
      </w:r>
    </w:p>
    <w:p>
      <w:pPr>
        <w:pStyle w:val="1"/>
        <w:jc w:val="both"/>
      </w:pPr>
      <w:r>
        <w:rPr>
          <w:sz w:val="20"/>
        </w:rPr>
      </w:r>
    </w:p>
    <w:bookmarkStart w:id="20682" w:name="P20682"/>
    <w:bookmarkEnd w:id="20682"/>
    <w:p>
      <w:pPr>
        <w:pStyle w:val="1"/>
        <w:jc w:val="both"/>
      </w:pPr>
      <w:r>
        <w:rPr>
          <w:sz w:val="20"/>
        </w:rPr>
        <w:t xml:space="preserve">                                 ЗАЯВЛЕНИЕ</w:t>
      </w:r>
    </w:p>
    <w:p>
      <w:pPr>
        <w:pStyle w:val="1"/>
        <w:jc w:val="both"/>
      </w:pPr>
      <w:r>
        <w:rPr>
          <w:sz w:val="20"/>
        </w:rPr>
        <w:t xml:space="preserve">            о назначении и выплате дополнительного ежемесячного</w:t>
      </w:r>
    </w:p>
    <w:p>
      <w:pPr>
        <w:pStyle w:val="1"/>
        <w:jc w:val="both"/>
      </w:pPr>
      <w:r>
        <w:rPr>
          <w:sz w:val="20"/>
        </w:rPr>
        <w:t xml:space="preserve">                         материального обеспечения</w:t>
      </w:r>
    </w:p>
    <w:p>
      <w:pPr>
        <w:pStyle w:val="1"/>
        <w:jc w:val="both"/>
      </w:pPr>
      <w:r>
        <w:rPr>
          <w:sz w:val="20"/>
        </w:rPr>
      </w:r>
    </w:p>
    <w:p>
      <w:pPr>
        <w:pStyle w:val="1"/>
        <w:jc w:val="both"/>
      </w:pPr>
      <w:r>
        <w:rPr>
          <w:sz w:val="20"/>
        </w:rPr>
        <w:t xml:space="preserve">    Прошу назначить мне дополнительное ежемесячное материальное обеспечение</w:t>
      </w:r>
    </w:p>
    <w:p>
      <w:pPr>
        <w:pStyle w:val="1"/>
        <w:jc w:val="both"/>
      </w:pPr>
      <w:r>
        <w:rPr>
          <w:sz w:val="20"/>
        </w:rPr>
        <w:t xml:space="preserve">в  соответствии  с </w:t>
      </w:r>
      <w:hyperlink w:history="0" r:id="rId1749"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4.5 статьи 3</w:t>
        </w:r>
      </w:hyperlink>
      <w:r>
        <w:rPr>
          <w:sz w:val="20"/>
        </w:rPr>
        <w:t xml:space="preserve"> областного закона от 10 ноября 2004</w:t>
      </w:r>
    </w:p>
    <w:p>
      <w:pPr>
        <w:pStyle w:val="1"/>
        <w:jc w:val="both"/>
      </w:pPr>
      <w:r>
        <w:rPr>
          <w:sz w:val="20"/>
        </w:rPr>
        <w:t xml:space="preserve">года   N   262-33-ОЗ  "О  мерах  социальной  поддержки  ветеранов, граждан,</w:t>
      </w:r>
    </w:p>
    <w:p>
      <w:pPr>
        <w:pStyle w:val="1"/>
        <w:jc w:val="both"/>
      </w:pPr>
      <w:r>
        <w:rPr>
          <w:sz w:val="20"/>
        </w:rPr>
        <w:t xml:space="preserve">пострадавших  от  политических  репрессий, и иных категорий граждан" (далее</w:t>
      </w:r>
    </w:p>
    <w:p>
      <w:pPr>
        <w:pStyle w:val="1"/>
        <w:jc w:val="both"/>
      </w:pPr>
      <w:r>
        <w:rPr>
          <w:sz w:val="20"/>
        </w:rPr>
        <w:t xml:space="preserve">соответственно  -  дополнительное материальное обеспечение, областной закон</w:t>
      </w:r>
    </w:p>
    <w:p>
      <w:pPr>
        <w:pStyle w:val="1"/>
        <w:jc w:val="both"/>
      </w:pPr>
      <w:r>
        <w:rPr>
          <w:sz w:val="20"/>
        </w:rPr>
        <w:t xml:space="preserve">N 262-33-ОЗ).</w:t>
      </w:r>
    </w:p>
    <w:p>
      <w:pPr>
        <w:pStyle w:val="1"/>
        <w:jc w:val="both"/>
      </w:pPr>
      <w:r>
        <w:rPr>
          <w:sz w:val="20"/>
        </w:rPr>
        <w:t xml:space="preserve">    Заявляю,   что     отношусь     к     категории    граждан,  указанной</w:t>
      </w:r>
    </w:p>
    <w:p>
      <w:pPr>
        <w:pStyle w:val="1"/>
        <w:jc w:val="both"/>
      </w:pPr>
      <w:r>
        <w:rPr>
          <w:sz w:val="20"/>
        </w:rPr>
        <w:t xml:space="preserve">в </w:t>
      </w:r>
      <w:hyperlink w:history="0" r:id="rId1750"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пункте 3 статьи 1</w:t>
        </w:r>
      </w:hyperlink>
      <w:r>
        <w:rPr>
          <w:sz w:val="20"/>
        </w:rPr>
        <w:t xml:space="preserve"> областного закона N 262-33-ОЗ.</w:t>
      </w:r>
    </w:p>
    <w:p>
      <w:pPr>
        <w:pStyle w:val="1"/>
        <w:jc w:val="both"/>
      </w:pPr>
      <w:r>
        <w:rPr>
          <w:sz w:val="20"/>
        </w:rPr>
        <w:t xml:space="preserve">    Присвоено почетное звание 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(указать наименование в соответствии с документами)</w:t>
      </w:r>
    </w:p>
    <w:p>
      <w:pPr>
        <w:pStyle w:val="1"/>
        <w:jc w:val="both"/>
      </w:pPr>
      <w:r>
        <w:rPr>
          <w:sz w:val="20"/>
        </w:rPr>
        <w:t xml:space="preserve">    Уведомления   о   принимаемых   решениях   в  ходе  предоставления  мне</w:t>
      </w:r>
    </w:p>
    <w:p>
      <w:pPr>
        <w:pStyle w:val="1"/>
        <w:jc w:val="both"/>
      </w:pPr>
      <w:r>
        <w:rPr>
          <w:sz w:val="20"/>
        </w:rPr>
        <w:t xml:space="preserve">дополнительного материального обеспечения прошу направлять:</w:t>
      </w:r>
    </w:p>
    <w:p>
      <w:pPr>
        <w:pStyle w:val="1"/>
        <w:jc w:val="both"/>
      </w:pPr>
      <w:r>
        <w:rPr>
          <w:sz w:val="20"/>
        </w:rPr>
        <w:t xml:space="preserve">    1)   о   назначении   дополнительного   материального   обеспечения,  о</w:t>
      </w:r>
    </w:p>
    <w:p>
      <w:pPr>
        <w:pStyle w:val="1"/>
        <w:jc w:val="both"/>
      </w:pPr>
      <w:r>
        <w:rPr>
          <w:sz w:val="20"/>
        </w:rPr>
        <w:t xml:space="preserve">возобновлении выплаты дополнительного материального обеспечения:</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1"/>
        <w:jc w:val="both"/>
      </w:pPr>
      <w:r>
        <w:rPr>
          <w:sz w:val="20"/>
        </w:rPr>
        <w:t xml:space="preserve">┌─┬─┬─┬─┬─┬─┬─┬─┬─┬─┬─┐</w:t>
      </w:r>
    </w:p>
    <w:p>
      <w:pPr>
        <w:pStyle w:val="1"/>
        <w:jc w:val="both"/>
      </w:pPr>
      <w:r>
        <w:rPr>
          <w:sz w:val="20"/>
        </w:rPr>
        <w:t xml:space="preserve">└─┴─┴─┴─┴─┴─┴─┴─┴─┴─┴─┘</w:t>
      </w:r>
    </w:p>
    <w:p>
      <w:pPr>
        <w:pStyle w:val="1"/>
        <w:jc w:val="both"/>
      </w:pPr>
      <w:r>
        <w:rPr>
          <w:sz w:val="20"/>
        </w:rPr>
        <w:t xml:space="preserve">    иными способами ____________________________________________________;</w:t>
      </w:r>
    </w:p>
    <w:p>
      <w:pPr>
        <w:pStyle w:val="1"/>
        <w:jc w:val="both"/>
      </w:pPr>
      <w:r>
        <w:rPr>
          <w:sz w:val="20"/>
        </w:rPr>
        <w:t xml:space="preserve">    2) об отказе в назначении дополнительного материального обеспечения, об</w:t>
      </w:r>
    </w:p>
    <w:p>
      <w:pPr>
        <w:pStyle w:val="1"/>
        <w:jc w:val="both"/>
      </w:pPr>
      <w:r>
        <w:rPr>
          <w:sz w:val="20"/>
        </w:rPr>
        <w:t xml:space="preserve">удержании  сумм  дополнительного  ежемесячного материального обеспечения, о</w:t>
      </w:r>
    </w:p>
    <w:p>
      <w:pPr>
        <w:pStyle w:val="1"/>
        <w:jc w:val="both"/>
      </w:pPr>
      <w:r>
        <w:rPr>
          <w:sz w:val="20"/>
        </w:rPr>
        <w:t xml:space="preserve">приостановлении   выплаты   дополнительного  материального  обеспечения,  о</w:t>
      </w:r>
    </w:p>
    <w:p>
      <w:pPr>
        <w:pStyle w:val="1"/>
        <w:jc w:val="both"/>
      </w:pPr>
      <w:r>
        <w:rPr>
          <w:sz w:val="20"/>
        </w:rPr>
        <w:t xml:space="preserve">прекращении выплаты дополнительного материального обеспечения:</w:t>
      </w:r>
    </w:p>
    <w:p>
      <w:pPr>
        <w:pStyle w:val="1"/>
        <w:jc w:val="both"/>
      </w:pPr>
      <w:r>
        <w:rPr>
          <w:sz w:val="20"/>
        </w:rPr>
        <w:t xml:space="preserve">    на адрес электронной почты __________________________________________;</w:t>
      </w:r>
    </w:p>
    <w:p>
      <w:pPr>
        <w:pStyle w:val="1"/>
        <w:jc w:val="both"/>
      </w:pPr>
      <w:r>
        <w:rPr>
          <w:sz w:val="20"/>
        </w:rPr>
        <w:t xml:space="preserve">    иными способами _____________________________________________________.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__________________________________________ на обработку персональных данных</w:t>
      </w:r>
    </w:p>
    <w:p>
      <w:pPr>
        <w:pStyle w:val="1"/>
        <w:jc w:val="both"/>
      </w:pPr>
      <w:r>
        <w:rPr>
          <w:sz w:val="20"/>
        </w:rPr>
        <w:t xml:space="preserve">          (согласен/не согласен)</w:t>
      </w:r>
    </w:p>
    <w:p>
      <w:pPr>
        <w:pStyle w:val="1"/>
        <w:jc w:val="both"/>
      </w:pPr>
      <w:r>
        <w:rPr>
          <w:sz w:val="20"/>
        </w:rPr>
        <w:t xml:space="preserve">и (или) персональных данных 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подопечного)</w:t>
      </w:r>
    </w:p>
    <w:p>
      <w:pPr>
        <w:pStyle w:val="1"/>
        <w:jc w:val="both"/>
      </w:pPr>
      <w:r>
        <w:rPr>
          <w:sz w:val="20"/>
        </w:rPr>
        <w:t xml:space="preserve">указанных  в  настоящем  заявлении  и  в  прилагаемых  к  нему  документах,</w:t>
      </w:r>
    </w:p>
    <w:p>
      <w:pPr>
        <w:pStyle w:val="1"/>
        <w:jc w:val="both"/>
      </w:pPr>
      <w:r>
        <w:rPr>
          <w:sz w:val="20"/>
        </w:rPr>
        <w:t xml:space="preserve">государственным      казенным     учреждением     Архангельской     области</w:t>
      </w:r>
    </w:p>
    <w:p>
      <w:pPr>
        <w:pStyle w:val="1"/>
        <w:jc w:val="both"/>
      </w:pPr>
      <w:r>
        <w:rPr>
          <w:sz w:val="20"/>
        </w:rPr>
        <w:t xml:space="preserve">"_________________________________________________________________________"</w:t>
      </w:r>
    </w:p>
    <w:p>
      <w:pPr>
        <w:pStyle w:val="1"/>
        <w:jc w:val="both"/>
      </w:pPr>
      <w:r>
        <w:rPr>
          <w:sz w:val="20"/>
        </w:rPr>
        <w:t xml:space="preserve">(далее - оператор), расположенным по адресу: 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государственным автономным учреждением Архангельской области "Архангельский</w:t>
      </w:r>
    </w:p>
    <w:p>
      <w:pPr>
        <w:pStyle w:val="1"/>
        <w:jc w:val="both"/>
      </w:pPr>
      <w:r>
        <w:rPr>
          <w:sz w:val="20"/>
        </w:rPr>
        <w:t xml:space="preserve">региональный  многофункциональный  центр  предоставления  государственных и</w:t>
      </w:r>
    </w:p>
    <w:p>
      <w:pPr>
        <w:pStyle w:val="1"/>
        <w:jc w:val="both"/>
      </w:pPr>
      <w:r>
        <w:rPr>
          <w:sz w:val="20"/>
        </w:rPr>
        <w:t xml:space="preserve">муниципальных   услуг"   (далее   -  оператор),  расположенным  по  адресу:</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в  соответствии  с  федеральными законами от 27 июля 2006 </w:t>
      </w:r>
      <w:hyperlink w:history="0" r:id="rId1751"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года 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752"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для  целей,  связанных с</w:t>
      </w:r>
    </w:p>
    <w:p>
      <w:pPr>
        <w:pStyle w:val="1"/>
        <w:jc w:val="both"/>
      </w:pPr>
      <w:r>
        <w:rPr>
          <w:sz w:val="20"/>
        </w:rPr>
        <w:t xml:space="preserve">предоставлением дополнительного материального обеспечения.</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 __________________ г.   ________________   __________________________</w:t>
      </w:r>
    </w:p>
    <w:p>
      <w:pPr>
        <w:pStyle w:val="1"/>
        <w:jc w:val="both"/>
      </w:pPr>
      <w:r>
        <w:rPr>
          <w:sz w:val="20"/>
        </w:rPr>
        <w:t xml:space="preserve">         (дата)                   (подпись)         (расшифровка подписи)</w:t>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(последнее - при наличии)</w:t>
      </w:r>
    </w:p>
    <w:p>
      <w:pPr>
        <w:pStyle w:val="1"/>
        <w:jc w:val="both"/>
      </w:pPr>
      <w:r>
        <w:rPr>
          <w:sz w:val="20"/>
        </w:rPr>
        <w:t xml:space="preserve">                    представителя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r>
    </w:p>
    <w:p>
      <w:pPr>
        <w:pStyle w:val="1"/>
        <w:jc w:val="both"/>
      </w:pPr>
      <w:r>
        <w:rPr>
          <w:sz w:val="20"/>
        </w:rPr>
        <w:t xml:space="preserve">"___" __________________ г.   ________________   __________________________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Примечание.   Согласие  на  обработку  персональных  данных  подопечных</w:t>
      </w:r>
    </w:p>
    <w:p>
      <w:pPr>
        <w:pStyle w:val="1"/>
        <w:jc w:val="both"/>
      </w:pPr>
      <w:r>
        <w:rPr>
          <w:sz w:val="20"/>
        </w:rPr>
        <w:t xml:space="preserve">подписывают их законные представители.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t xml:space="preserve">             социальной защиты населения Архангельской области</w:t>
      </w:r>
    </w:p>
    <w:p>
      <w:pPr>
        <w:pStyle w:val="1"/>
        <w:jc w:val="both"/>
      </w:pPr>
      <w:r>
        <w:rPr>
          <w:sz w:val="20"/>
        </w:rPr>
      </w:r>
    </w:p>
    <w:p>
      <w:pPr>
        <w:pStyle w:val="1"/>
        <w:jc w:val="both"/>
      </w:pPr>
      <w:r>
        <w:rPr>
          <w:sz w:val="20"/>
        </w:rPr>
        <w:t xml:space="preserve">Заявление принял специалист     _________________   _______________________</w:t>
      </w:r>
    </w:p>
    <w:p>
      <w:pPr>
        <w:pStyle w:val="1"/>
        <w:jc w:val="both"/>
      </w:pPr>
      <w:r>
        <w:rPr>
          <w:sz w:val="20"/>
        </w:rPr>
        <w:t xml:space="preserve">                                    (подпись)        (расшифровка подписи)</w:t>
      </w:r>
    </w:p>
    <w:p>
      <w:pPr>
        <w:pStyle w:val="1"/>
        <w:jc w:val="both"/>
      </w:pPr>
      <w:r>
        <w:rPr>
          <w:sz w:val="20"/>
        </w:rPr>
        <w:t xml:space="preserve">Регистрационный N _____________ "___" ___________ 20___ г.</w:t>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 "___"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p>
      <w:pPr>
        <w:pStyle w:val="2"/>
        <w:jc w:val="center"/>
      </w:pPr>
      <w:r>
        <w:rPr>
          <w:sz w:val="20"/>
        </w:rPr>
        <w:t xml:space="preserve">ПОРЯДОК</w:t>
      </w:r>
    </w:p>
    <w:p>
      <w:pPr>
        <w:pStyle w:val="2"/>
        <w:jc w:val="center"/>
      </w:pPr>
      <w:r>
        <w:rPr>
          <w:sz w:val="20"/>
        </w:rPr>
        <w:t xml:space="preserve">ПРЕДОСТАВЛЕНИЯ В 2020 ГОДУ ЕДИНОВРЕМЕННОЙ РАЗОВОЙ ДЕНЕЖНОЙ</w:t>
      </w:r>
    </w:p>
    <w:p>
      <w:pPr>
        <w:pStyle w:val="2"/>
        <w:jc w:val="center"/>
      </w:pPr>
      <w:r>
        <w:rPr>
          <w:sz w:val="20"/>
        </w:rPr>
        <w:t xml:space="preserve">ВЫПЛАТЫ СЕМЬЯМ, ИМЕЮЩИМ ДЕТЕЙ, ПРОЖИВАЮЩИМ НА ТЕРРИТОРИИ</w:t>
      </w:r>
    </w:p>
    <w:p>
      <w:pPr>
        <w:pStyle w:val="2"/>
        <w:jc w:val="center"/>
      </w:pPr>
      <w:r>
        <w:rPr>
          <w:sz w:val="20"/>
        </w:rPr>
        <w:t xml:space="preserve">АРХАНГЕЛЬСКОЙ ОБЛАСТИ, В СВЯЗИ С РАСПРОСТРАНЕНИЕМ НОВОЙ</w:t>
      </w:r>
    </w:p>
    <w:p>
      <w:pPr>
        <w:pStyle w:val="2"/>
        <w:jc w:val="center"/>
      </w:pPr>
      <w:r>
        <w:rPr>
          <w:sz w:val="20"/>
        </w:rPr>
        <w:t xml:space="preserve">КОРОНАВИРУСНОЙ ИНФЕКЦИИ (COVID-2019)</w:t>
      </w:r>
    </w:p>
    <w:p>
      <w:pPr>
        <w:pStyle w:val="0"/>
        <w:jc w:val="center"/>
      </w:pPr>
      <w:r>
        <w:rPr>
          <w:sz w:val="20"/>
        </w:rPr>
      </w:r>
    </w:p>
    <w:p>
      <w:pPr>
        <w:pStyle w:val="0"/>
        <w:ind w:firstLine="540"/>
        <w:jc w:val="both"/>
      </w:pPr>
      <w:r>
        <w:rPr>
          <w:sz w:val="20"/>
        </w:rPr>
        <w:t xml:space="preserve">Исключен. - </w:t>
      </w:r>
      <w:hyperlink w:history="0" r:id="rId1753" w:tooltip="Постановление Правительства Архангельской области от 09.08.2022 N 585-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09.08.2022 N 585-пп.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0822" w:name="P20822"/>
    <w:bookmarkEnd w:id="20822"/>
    <w:p>
      <w:pPr>
        <w:pStyle w:val="2"/>
        <w:jc w:val="center"/>
      </w:pPr>
      <w:r>
        <w:rPr>
          <w:sz w:val="20"/>
        </w:rPr>
        <w:t xml:space="preserve">ПОРЯДОК</w:t>
      </w:r>
    </w:p>
    <w:p>
      <w:pPr>
        <w:pStyle w:val="2"/>
        <w:jc w:val="center"/>
      </w:pPr>
      <w:r>
        <w:rPr>
          <w:sz w:val="20"/>
        </w:rPr>
        <w:t xml:space="preserve">ДОСТАВКИ МЕДИЦИНСКИХ РАБОТНИКОВ ИЗ МЕДИЦИНСКИХ ОРГАНИЗАЦИЙ</w:t>
      </w:r>
    </w:p>
    <w:p>
      <w:pPr>
        <w:pStyle w:val="2"/>
        <w:jc w:val="center"/>
      </w:pPr>
      <w:r>
        <w:rPr>
          <w:sz w:val="20"/>
        </w:rPr>
        <w:t xml:space="preserve">К ЛИЦАМ СТАРШЕ 65 ЛЕТ, ПРОЖИВАЮЩИМ В СЕЛЬСКОЙ МЕСТНОСТИ,</w:t>
      </w:r>
    </w:p>
    <w:p>
      <w:pPr>
        <w:pStyle w:val="2"/>
        <w:jc w:val="center"/>
      </w:pPr>
      <w:r>
        <w:rPr>
          <w:sz w:val="20"/>
        </w:rPr>
        <w:t xml:space="preserve">В ЦЕЛЯХ ОКАЗАНИЯ ИМ МЕДИЦИНСКОЙ ПОМОЩИ НА ДОМУ, ДОСТАВКИ</w:t>
      </w:r>
    </w:p>
    <w:p>
      <w:pPr>
        <w:pStyle w:val="2"/>
        <w:jc w:val="center"/>
      </w:pPr>
      <w:r>
        <w:rPr>
          <w:sz w:val="20"/>
        </w:rPr>
        <w:t xml:space="preserve">ЛИЦАМ СТАРШЕ 65 ЛЕТ, ПРОЖИВАЮЩИМ В СЕЛЬСКОЙ МЕСТНОСТИ,</w:t>
      </w:r>
    </w:p>
    <w:p>
      <w:pPr>
        <w:pStyle w:val="2"/>
        <w:jc w:val="center"/>
      </w:pPr>
      <w:r>
        <w:rPr>
          <w:sz w:val="20"/>
        </w:rPr>
        <w:t xml:space="preserve">ЛЕКАРСТВЕННЫХ СРЕДСТВ, МЕДИЦИНСКИХ ИЗДЕЛИЙ, ПРОДУКТОВ</w:t>
      </w:r>
    </w:p>
    <w:p>
      <w:pPr>
        <w:pStyle w:val="2"/>
        <w:jc w:val="center"/>
      </w:pPr>
      <w:r>
        <w:rPr>
          <w:sz w:val="20"/>
        </w:rPr>
        <w:t xml:space="preserve">ПИТАНИЯ, ПРЕДМЕТОВ ПЕРВОЙ НЕОБХОДИМОСТИ НА ТЕРРИТОРИИ</w:t>
      </w:r>
    </w:p>
    <w:p>
      <w:pPr>
        <w:pStyle w:val="2"/>
        <w:jc w:val="center"/>
      </w:pPr>
      <w:r>
        <w:rPr>
          <w:sz w:val="20"/>
        </w:rPr>
        <w:t xml:space="preserve">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754" w:tooltip="Постановление Правительства Архангельской области от 03.06.2020 N 29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03.06.2020 N 292-пп;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07.07.2020 </w:t>
            </w:r>
            <w:hyperlink w:history="0" r:id="rId1755"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397-пп</w:t>
              </w:r>
            </w:hyperlink>
            <w:r>
              <w:rPr>
                <w:sz w:val="20"/>
                <w:color w:val="392c69"/>
              </w:rPr>
              <w:t xml:space="preserve">, от 30.08.2023 </w:t>
            </w:r>
            <w:hyperlink w:history="0" r:id="rId1756" w:tooltip="Постановление Правительства Архангельской области от 30.08.2023 N 810-пп &quot;О внесении изменений в отдельные постановления Правительства Архангельской области&quot; {КонсультантПлюс}">
              <w:r>
                <w:rPr>
                  <w:sz w:val="20"/>
                  <w:color w:val="0000ff"/>
                </w:rPr>
                <w:t xml:space="preserve">N 810-пп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r:id="rId1757"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пунктом 5 статьи 33</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 </w:t>
      </w:r>
      <w:hyperlink w:history="0" r:id="rId1758" w:tooltip="&quot;Устав Архангельской области&quot; (принят Архангельским областным Собранием депутатов 23.05.1995) (ред. от 30.05.2022) (с изм. и доп., вступающими в силу с 01.01.2023) {КонсультантПлюс}">
        <w:r>
          <w:rPr>
            <w:sz w:val="20"/>
            <w:color w:val="0000ff"/>
          </w:rPr>
          <w:t xml:space="preserve">подпунктом 1 пункта 1 статьи 34</w:t>
        </w:r>
      </w:hyperlink>
      <w:r>
        <w:rPr>
          <w:sz w:val="20"/>
        </w:rPr>
        <w:t xml:space="preserve"> Устава Архангельской области, </w:t>
      </w:r>
      <w:hyperlink w:history="0" w:anchor="P1007" w:tooltip="2.18. Механизм реализации мероприятий подпрограммы N 6">
        <w:r>
          <w:rPr>
            <w:sz w:val="20"/>
            <w:color w:val="0000ff"/>
          </w:rPr>
          <w:t xml:space="preserve">подразделом 2.18</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устанавливает порядок доставки медицинских работников из государственных медицинских организаций Архангельской области к лицам старше 65 лет, проживающим в сельской местности, в целях оказания им медицинской помощи на дому, доставки лицам старше 65 лет, проживающим в сельской местности, лекарственных средств, медицинских изделий, продуктов питания, предметов первой необходимости на территории Архангельской области (далее соответственно - доставка медицинских работников, медицинские организации, лица старше 65 лет, доставка товаров).</w:t>
      </w:r>
    </w:p>
    <w:p>
      <w:pPr>
        <w:pStyle w:val="0"/>
        <w:jc w:val="both"/>
      </w:pPr>
      <w:r>
        <w:rPr>
          <w:sz w:val="20"/>
        </w:rPr>
        <w:t xml:space="preserve">(в ред. </w:t>
      </w:r>
      <w:hyperlink w:history="0" r:id="rId1759" w:tooltip="Постановление Правительства Архангельской области от 30.08.2023 N 810-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30.08.2023 N 810-пп)</w:t>
      </w:r>
    </w:p>
    <w:p>
      <w:pPr>
        <w:pStyle w:val="0"/>
        <w:spacing w:before="200" w:line-rule="auto"/>
        <w:ind w:firstLine="540"/>
        <w:jc w:val="both"/>
      </w:pPr>
      <w:r>
        <w:rPr>
          <w:sz w:val="20"/>
        </w:rPr>
        <w:t xml:space="preserve">2. Доставка медицинских работников и доставка товаров в соответствии с настоящим Порядком осуществляются в период действия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введенного </w:t>
      </w:r>
      <w:hyperlink w:history="0" r:id="rId1760" w:tooltip="Указ Губернатора Архангельской области от 17.03.2020 N 28-у (ред. от 02.11.2022) &quot;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коронавирусной инфекции (COVID-2019)&quot; ------------ Утратил силу или отменен {КонсультантПлюс}">
        <w:r>
          <w:rPr>
            <w:sz w:val="20"/>
            <w:color w:val="0000ff"/>
          </w:rPr>
          <w:t xml:space="preserve">указом</w:t>
        </w:r>
      </w:hyperlink>
      <w:r>
        <w:rPr>
          <w:sz w:val="20"/>
        </w:rPr>
        <w:t xml:space="preserve"> Губернатора Архангельской области от 17 марта 2020 года N 28-у.</w:t>
      </w:r>
    </w:p>
    <w:p>
      <w:pPr>
        <w:pStyle w:val="0"/>
        <w:spacing w:before="200" w:line-rule="auto"/>
        <w:ind w:firstLine="540"/>
        <w:jc w:val="both"/>
      </w:pPr>
      <w:r>
        <w:rPr>
          <w:sz w:val="20"/>
        </w:rPr>
        <w:t xml:space="preserve">3. Для целей настоящего Порядка используются следующие понятия:</w:t>
      </w:r>
    </w:p>
    <w:p>
      <w:pPr>
        <w:pStyle w:val="0"/>
        <w:spacing w:before="200" w:line-rule="auto"/>
        <w:ind w:firstLine="540"/>
        <w:jc w:val="both"/>
      </w:pPr>
      <w:r>
        <w:rPr>
          <w:sz w:val="20"/>
        </w:rPr>
        <w:t xml:space="preserve">сельская местность - поселки сельского типа, села, деревни, железнодорожные станции, станции, железнодорожные разъезды, разъезды на территории Архангельской области;</w:t>
      </w:r>
    </w:p>
    <w:p>
      <w:pPr>
        <w:pStyle w:val="0"/>
        <w:spacing w:before="200" w:line-rule="auto"/>
        <w:ind w:firstLine="540"/>
        <w:jc w:val="both"/>
      </w:pPr>
      <w:r>
        <w:rPr>
          <w:sz w:val="20"/>
        </w:rPr>
        <w:t xml:space="preserve">организации социального обслуживания - государственные организации социального обслуживания Архангельской области, находящиеся в ведении Архангельской области, подведомственные министерству труда, занятости и социального развития Архангельской области (далее - министерство труда, занятости и социального развития), перечень которых определяется распоряжением министерства труда, занятости и социального развития (далее - перечень);</w:t>
      </w:r>
    </w:p>
    <w:p>
      <w:pPr>
        <w:pStyle w:val="0"/>
        <w:spacing w:before="200" w:line-rule="auto"/>
        <w:ind w:firstLine="540"/>
        <w:jc w:val="both"/>
      </w:pPr>
      <w:r>
        <w:rPr>
          <w:sz w:val="20"/>
        </w:rPr>
        <w:t xml:space="preserve">доставка медицинских работников - транспортная услуга по доставке медицинских работников автомобильным транспортом организаций социального обслуживания (далее - автотранспорт) в пределах территорий муниципальных образований Архангельской области, определяемых в соответствии с </w:t>
      </w:r>
      <w:hyperlink w:history="0" w:anchor="P20848" w:tooltip="5. Доставка медицинских работников и доставка товаров осуществляются организациями социального обслуживания в часы их работы только в пределах территорий муниципальных образований Архангельской области согласно перечню без взимания платы.">
        <w:r>
          <w:rPr>
            <w:sz w:val="20"/>
            <w:color w:val="0000ff"/>
          </w:rPr>
          <w:t xml:space="preserve">пунктом 5</w:t>
        </w:r>
      </w:hyperlink>
      <w:r>
        <w:rPr>
          <w:sz w:val="20"/>
        </w:rPr>
        <w:t xml:space="preserve"> настоящего Порядка, по маршруту от медицинской организации до места жительства (места пребывания) лица старше 65 лет в целях оказания такому лицу первичной медико-санитарной помощи и обратно до медицинской организации;</w:t>
      </w:r>
    </w:p>
    <w:p>
      <w:pPr>
        <w:pStyle w:val="0"/>
        <w:spacing w:before="200" w:line-rule="auto"/>
        <w:ind w:firstLine="540"/>
        <w:jc w:val="both"/>
      </w:pPr>
      <w:r>
        <w:rPr>
          <w:sz w:val="20"/>
        </w:rPr>
        <w:t xml:space="preserve">предметы первой необходимости - средства индивидуальной защиты, средства дезинфицирующие, антисептические средства, салфетки влажные, салфетки сухие, мыло туалетное, мыло хозяйственное, паста зубная, щетка зубная, бумага туалетная, гигиенические прокладки, стиральный порошок, подгузники для взрослых, спички, свечи, шампунь, крем от опрелостей, зоотовары (в том числе корма для животных и ветеринарные препараты);</w:t>
      </w:r>
    </w:p>
    <w:p>
      <w:pPr>
        <w:pStyle w:val="0"/>
        <w:spacing w:before="200" w:line-rule="auto"/>
        <w:ind w:firstLine="540"/>
        <w:jc w:val="both"/>
      </w:pPr>
      <w:r>
        <w:rPr>
          <w:sz w:val="20"/>
        </w:rPr>
        <w:t xml:space="preserve">доставка товаров - услуга, предоставляемая организациями социального обслуживания с использованием автотранспорта, по приобретению за счет средств лица старше 65 лет лекарственных средств, медицинских изделий, продуктов питания, предметов первой необходимости (далее - товары) и передача товаров лицу старше 65 лет по его месту жительства (месту пребывания), месту фактического нахождения (далее - место жительства).</w:t>
      </w:r>
    </w:p>
    <w:p>
      <w:pPr>
        <w:pStyle w:val="0"/>
        <w:spacing w:before="200" w:line-rule="auto"/>
        <w:ind w:firstLine="540"/>
        <w:jc w:val="both"/>
      </w:pPr>
      <w:r>
        <w:rPr>
          <w:sz w:val="20"/>
        </w:rPr>
        <w:t xml:space="preserve">4. Доставка медицинских работников в соответствии с настоящим Порядком в рамках оказания скорой медицинской помощи, скорой специализированной медицинской помощи и в целях медицинской эвакуации лиц старше 65 лет не осуществляется.</w:t>
      </w:r>
    </w:p>
    <w:bookmarkStart w:id="20848" w:name="P20848"/>
    <w:bookmarkEnd w:id="20848"/>
    <w:p>
      <w:pPr>
        <w:pStyle w:val="0"/>
        <w:spacing w:before="200" w:line-rule="auto"/>
        <w:ind w:firstLine="540"/>
        <w:jc w:val="both"/>
      </w:pPr>
      <w:r>
        <w:rPr>
          <w:sz w:val="20"/>
        </w:rPr>
        <w:t xml:space="preserve">5. Доставка медицинских работников и доставка товаров осуществляются организациями социального обслуживания в часы их работы только в пределах территорий муниципальных образований Архангельской области согласно перечню без взимания платы.</w:t>
      </w:r>
    </w:p>
    <w:p>
      <w:pPr>
        <w:pStyle w:val="0"/>
        <w:jc w:val="both"/>
      </w:pPr>
      <w:r>
        <w:rPr>
          <w:sz w:val="20"/>
        </w:rPr>
      </w:r>
    </w:p>
    <w:p>
      <w:pPr>
        <w:pStyle w:val="2"/>
        <w:outlineLvl w:val="1"/>
        <w:jc w:val="center"/>
      </w:pPr>
      <w:r>
        <w:rPr>
          <w:sz w:val="20"/>
        </w:rPr>
        <w:t xml:space="preserve">II. Организация доставки медицинских работников</w:t>
      </w:r>
    </w:p>
    <w:p>
      <w:pPr>
        <w:pStyle w:val="0"/>
        <w:jc w:val="both"/>
      </w:pPr>
      <w:r>
        <w:rPr>
          <w:sz w:val="20"/>
        </w:rPr>
      </w:r>
    </w:p>
    <w:p>
      <w:pPr>
        <w:pStyle w:val="0"/>
        <w:ind w:firstLine="540"/>
        <w:jc w:val="both"/>
      </w:pPr>
      <w:r>
        <w:rPr>
          <w:sz w:val="20"/>
        </w:rPr>
        <w:t xml:space="preserve">6. Доставка медицинских работников осуществляется на основании заявки медицинской организации, включающей:</w:t>
      </w:r>
    </w:p>
    <w:p>
      <w:pPr>
        <w:pStyle w:val="0"/>
        <w:spacing w:before="200" w:line-rule="auto"/>
        <w:ind w:firstLine="540"/>
        <w:jc w:val="both"/>
      </w:pPr>
      <w:r>
        <w:rPr>
          <w:sz w:val="20"/>
        </w:rPr>
        <w:t xml:space="preserve">1) полное наименование медицинской организации и адрес места нахождения медицинской организации, адрес места посадки медицинского работника в автотранспорт (далее - место посадки);</w:t>
      </w:r>
    </w:p>
    <w:p>
      <w:pPr>
        <w:pStyle w:val="0"/>
        <w:spacing w:before="200" w:line-rule="auto"/>
        <w:ind w:firstLine="540"/>
        <w:jc w:val="both"/>
      </w:pPr>
      <w:r>
        <w:rPr>
          <w:sz w:val="20"/>
        </w:rPr>
        <w:t xml:space="preserve">2) адрес места жительства лица старше 65 лет;</w:t>
      </w:r>
    </w:p>
    <w:p>
      <w:pPr>
        <w:pStyle w:val="0"/>
        <w:spacing w:before="200" w:line-rule="auto"/>
        <w:ind w:firstLine="540"/>
        <w:jc w:val="both"/>
      </w:pPr>
      <w:r>
        <w:rPr>
          <w:sz w:val="20"/>
        </w:rPr>
        <w:t xml:space="preserve">3) планируемые день (число, месяц, год) и время посадки медицинского работника в автотранспорт;</w:t>
      </w:r>
    </w:p>
    <w:p>
      <w:pPr>
        <w:pStyle w:val="0"/>
        <w:spacing w:before="200" w:line-rule="auto"/>
        <w:ind w:firstLine="540"/>
        <w:jc w:val="both"/>
      </w:pPr>
      <w:r>
        <w:rPr>
          <w:sz w:val="20"/>
        </w:rPr>
        <w:t xml:space="preserve">4) планируемое время отправки автотранспорта от места жительства (места пребывания) лица старше 65 лет до медицинской организации;</w:t>
      </w:r>
    </w:p>
    <w:p>
      <w:pPr>
        <w:pStyle w:val="0"/>
        <w:spacing w:before="200" w:line-rule="auto"/>
        <w:ind w:firstLine="540"/>
        <w:jc w:val="both"/>
      </w:pPr>
      <w:r>
        <w:rPr>
          <w:sz w:val="20"/>
        </w:rPr>
        <w:t xml:space="preserve">5) должность, фамилия, имя, отчество (при наличии) медицинского работника, доставляемого к лицу старше 65 лет, и номер контактного телефона такого работника;</w:t>
      </w:r>
    </w:p>
    <w:p>
      <w:pPr>
        <w:pStyle w:val="0"/>
        <w:spacing w:before="200" w:line-rule="auto"/>
        <w:ind w:firstLine="540"/>
        <w:jc w:val="both"/>
      </w:pPr>
      <w:r>
        <w:rPr>
          <w:sz w:val="20"/>
        </w:rPr>
        <w:t xml:space="preserve">6) должность, фамилия, имя и отчество (при наличии) работника медицинской организации, ответственного за представление заявки, и номер контактного телефона такого работника;</w:t>
      </w:r>
    </w:p>
    <w:p>
      <w:pPr>
        <w:pStyle w:val="0"/>
        <w:spacing w:before="200" w:line-rule="auto"/>
        <w:ind w:firstLine="540"/>
        <w:jc w:val="both"/>
      </w:pPr>
      <w:r>
        <w:rPr>
          <w:sz w:val="20"/>
        </w:rPr>
        <w:t xml:space="preserve">7) дата подачи заявки.</w:t>
      </w:r>
    </w:p>
    <w:bookmarkStart w:id="20860" w:name="P20860"/>
    <w:bookmarkEnd w:id="20860"/>
    <w:p>
      <w:pPr>
        <w:pStyle w:val="0"/>
        <w:spacing w:before="200" w:line-rule="auto"/>
        <w:ind w:firstLine="540"/>
        <w:jc w:val="both"/>
      </w:pPr>
      <w:r>
        <w:rPr>
          <w:sz w:val="20"/>
        </w:rPr>
        <w:t xml:space="preserve">7. Заявка представляется в организацию социального обслуживания в часы работы данной организации не позднее чем за один рабочий день, предшествующий дню планируемой доставки медицинского работника.</w:t>
      </w:r>
    </w:p>
    <w:p>
      <w:pPr>
        <w:pStyle w:val="0"/>
        <w:spacing w:before="200" w:line-rule="auto"/>
        <w:ind w:firstLine="540"/>
        <w:jc w:val="both"/>
      </w:pPr>
      <w:r>
        <w:rPr>
          <w:sz w:val="20"/>
        </w:rPr>
        <w:t xml:space="preserve">8. Медицинские организации определяют работников, ответственных за представление заявок, и направляют такие сведения в организации социального обслуживания.</w:t>
      </w:r>
    </w:p>
    <w:p>
      <w:pPr>
        <w:pStyle w:val="0"/>
        <w:spacing w:before="200" w:line-rule="auto"/>
        <w:ind w:firstLine="540"/>
        <w:jc w:val="both"/>
      </w:pPr>
      <w:r>
        <w:rPr>
          <w:sz w:val="20"/>
        </w:rPr>
        <w:t xml:space="preserve">9. Заявка представляется в организацию социального обслуживания:</w:t>
      </w:r>
    </w:p>
    <w:p>
      <w:pPr>
        <w:pStyle w:val="0"/>
        <w:spacing w:before="200" w:line-rule="auto"/>
        <w:ind w:firstLine="540"/>
        <w:jc w:val="both"/>
      </w:pPr>
      <w:r>
        <w:rPr>
          <w:sz w:val="20"/>
        </w:rPr>
        <w:t xml:space="preserve">1) непосредственно в организацию социального обслуживания;</w:t>
      </w:r>
    </w:p>
    <w:p>
      <w:pPr>
        <w:pStyle w:val="0"/>
        <w:spacing w:before="200" w:line-rule="auto"/>
        <w:ind w:firstLine="540"/>
        <w:jc w:val="both"/>
      </w:pPr>
      <w:r>
        <w:rPr>
          <w:sz w:val="20"/>
        </w:rPr>
        <w:t xml:space="preserve">2) с использованием средств факсимильной связи;</w:t>
      </w:r>
    </w:p>
    <w:p>
      <w:pPr>
        <w:pStyle w:val="0"/>
        <w:spacing w:before="200" w:line-rule="auto"/>
        <w:ind w:firstLine="540"/>
        <w:jc w:val="both"/>
      </w:pPr>
      <w:r>
        <w:rPr>
          <w:sz w:val="20"/>
        </w:rPr>
        <w:t xml:space="preserve">3) по телефону.</w:t>
      </w:r>
    </w:p>
    <w:p>
      <w:pPr>
        <w:pStyle w:val="0"/>
        <w:spacing w:before="200" w:line-rule="auto"/>
        <w:ind w:firstLine="540"/>
        <w:jc w:val="both"/>
      </w:pPr>
      <w:r>
        <w:rPr>
          <w:sz w:val="20"/>
        </w:rPr>
        <w:t xml:space="preserve">10. Организация социального обслуживания при приеме заявки:</w:t>
      </w:r>
    </w:p>
    <w:p>
      <w:pPr>
        <w:pStyle w:val="0"/>
        <w:spacing w:before="200" w:line-rule="auto"/>
        <w:ind w:firstLine="540"/>
        <w:jc w:val="both"/>
      </w:pPr>
      <w:r>
        <w:rPr>
          <w:sz w:val="20"/>
        </w:rPr>
        <w:t xml:space="preserve">1) осуществляет прием и регистрацию заявок в журнале регистрации заявок, делает отметки об их исполнении;</w:t>
      </w:r>
    </w:p>
    <w:p>
      <w:pPr>
        <w:pStyle w:val="0"/>
        <w:spacing w:before="200" w:line-rule="auto"/>
        <w:ind w:firstLine="540"/>
        <w:jc w:val="both"/>
      </w:pPr>
      <w:r>
        <w:rPr>
          <w:sz w:val="20"/>
        </w:rPr>
        <w:t xml:space="preserve">2) согласовывает дату и время доставки медицинского работника;</w:t>
      </w:r>
    </w:p>
    <w:p>
      <w:pPr>
        <w:pStyle w:val="0"/>
        <w:spacing w:before="200" w:line-rule="auto"/>
        <w:ind w:firstLine="540"/>
        <w:jc w:val="both"/>
      </w:pPr>
      <w:r>
        <w:rPr>
          <w:sz w:val="20"/>
        </w:rPr>
        <w:t xml:space="preserve">3) определяет очередность выполнения заявок по их датам и времени поступления в хронологическом порядке, за исключением заявок, поступивших с нарушением срока, указанного в </w:t>
      </w:r>
      <w:hyperlink w:history="0" w:anchor="P20860" w:tooltip="7. Заявка представляется в организацию социального обслуживания в часы работы данной организации не позднее чем за один рабочий день, предшествующий дню планируемой доставки медицинского работника.">
        <w:r>
          <w:rPr>
            <w:sz w:val="20"/>
            <w:color w:val="0000ff"/>
          </w:rPr>
          <w:t xml:space="preserve">пункте 7</w:t>
        </w:r>
      </w:hyperlink>
      <w:r>
        <w:rPr>
          <w:sz w:val="20"/>
        </w:rPr>
        <w:t xml:space="preserve"> настоящего Порядка. Очередность выполнения заявок, поступивших с нарушением срока, указанного в </w:t>
      </w:r>
      <w:hyperlink w:history="0" w:anchor="P20860" w:tooltip="7. Заявка представляется в организацию социального обслуживания в часы работы данной организации не позднее чем за один рабочий день, предшествующий дню планируемой доставки медицинского работника.">
        <w:r>
          <w:rPr>
            <w:sz w:val="20"/>
            <w:color w:val="0000ff"/>
          </w:rPr>
          <w:t xml:space="preserve">пункте 7</w:t>
        </w:r>
      </w:hyperlink>
      <w:r>
        <w:rPr>
          <w:sz w:val="20"/>
        </w:rPr>
        <w:t xml:space="preserve"> настоящего Порядка, определяется после формирования очередности выполнения заявок, поступивших без нарушения данного срока;</w:t>
      </w:r>
    </w:p>
    <w:p>
      <w:pPr>
        <w:pStyle w:val="0"/>
        <w:spacing w:before="200" w:line-rule="auto"/>
        <w:ind w:firstLine="540"/>
        <w:jc w:val="both"/>
      </w:pPr>
      <w:r>
        <w:rPr>
          <w:sz w:val="20"/>
        </w:rPr>
        <w:t xml:space="preserve">4) при совпадении пункта назначения двух и более медицинских работников составляет маршрут следования автотранспорта для организации их групповой поездки.</w:t>
      </w:r>
    </w:p>
    <w:bookmarkStart w:id="20871" w:name="P20871"/>
    <w:bookmarkEnd w:id="20871"/>
    <w:p>
      <w:pPr>
        <w:pStyle w:val="0"/>
        <w:spacing w:before="200" w:line-rule="auto"/>
        <w:ind w:firstLine="540"/>
        <w:jc w:val="both"/>
      </w:pPr>
      <w:r>
        <w:rPr>
          <w:sz w:val="20"/>
        </w:rPr>
        <w:t xml:space="preserve">11. Организация социального обслуживания, рассмотрев заявку, принимает одно из следующих решений:</w:t>
      </w:r>
    </w:p>
    <w:bookmarkStart w:id="20872" w:name="P20872"/>
    <w:bookmarkEnd w:id="20872"/>
    <w:p>
      <w:pPr>
        <w:pStyle w:val="0"/>
        <w:spacing w:before="200" w:line-rule="auto"/>
        <w:ind w:firstLine="540"/>
        <w:jc w:val="both"/>
      </w:pPr>
      <w:r>
        <w:rPr>
          <w:sz w:val="20"/>
        </w:rPr>
        <w:t xml:space="preserve">1) о доставке медицинского работника - при отсутствии оснований, указанных в </w:t>
      </w:r>
      <w:hyperlink w:history="0" w:anchor="P20878" w:tooltip="13. Основанием для принятия решения, указанного в подпункте 2 пункта 11 настоящего Порядка, является отсутствие в перечне муниципального образования Архангельской области, на территории которого имеет место жительства лицо старше 65 лет.">
        <w:r>
          <w:rPr>
            <w:sz w:val="20"/>
            <w:color w:val="0000ff"/>
          </w:rPr>
          <w:t xml:space="preserve">пункте 13</w:t>
        </w:r>
      </w:hyperlink>
      <w:r>
        <w:rPr>
          <w:sz w:val="20"/>
        </w:rPr>
        <w:t xml:space="preserve"> настоящего Порядка;</w:t>
      </w:r>
    </w:p>
    <w:bookmarkStart w:id="20873" w:name="P20873"/>
    <w:bookmarkEnd w:id="20873"/>
    <w:p>
      <w:pPr>
        <w:pStyle w:val="0"/>
        <w:spacing w:before="200" w:line-rule="auto"/>
        <w:ind w:firstLine="540"/>
        <w:jc w:val="both"/>
      </w:pPr>
      <w:r>
        <w:rPr>
          <w:sz w:val="20"/>
        </w:rPr>
        <w:t xml:space="preserve">2) об отказе в доставке медицинского работника - при наличии оснований, указанных в </w:t>
      </w:r>
      <w:hyperlink w:history="0" w:anchor="P20878" w:tooltip="13. Основанием для принятия решения, указанного в подпункте 2 пункта 11 настоящего Порядка, является отсутствие в перечне муниципального образования Архангельской области, на территории которого имеет место жительства лицо старше 65 лет.">
        <w:r>
          <w:rPr>
            <w:sz w:val="20"/>
            <w:color w:val="0000ff"/>
          </w:rPr>
          <w:t xml:space="preserve">пункте 13</w:t>
        </w:r>
      </w:hyperlink>
      <w:r>
        <w:rPr>
          <w:sz w:val="20"/>
        </w:rPr>
        <w:t xml:space="preserve"> настоящего Порядка.</w:t>
      </w:r>
    </w:p>
    <w:p>
      <w:pPr>
        <w:pStyle w:val="0"/>
        <w:spacing w:before="200" w:line-rule="auto"/>
        <w:ind w:firstLine="540"/>
        <w:jc w:val="both"/>
      </w:pPr>
      <w:r>
        <w:rPr>
          <w:sz w:val="20"/>
        </w:rPr>
        <w:t xml:space="preserve">12. В случаях, предусмотренных </w:t>
      </w:r>
      <w:hyperlink w:history="0" w:anchor="P20871" w:tooltip="11. Организация социального обслуживания, рассмотрев заявку, принимает одно из следующих решений:">
        <w:r>
          <w:rPr>
            <w:sz w:val="20"/>
            <w:color w:val="0000ff"/>
          </w:rPr>
          <w:t xml:space="preserve">пунктом 11</w:t>
        </w:r>
      </w:hyperlink>
      <w:r>
        <w:rPr>
          <w:sz w:val="20"/>
        </w:rPr>
        <w:t xml:space="preserve"> настоящего Порядка, организация социального обслуживания не позднее рабочего дня, следующего за днем представления заявки, уведомляет медицинскую организацию о принятом решении.</w:t>
      </w:r>
    </w:p>
    <w:p>
      <w:pPr>
        <w:pStyle w:val="0"/>
        <w:spacing w:before="200" w:line-rule="auto"/>
        <w:ind w:firstLine="540"/>
        <w:jc w:val="both"/>
      </w:pPr>
      <w:r>
        <w:rPr>
          <w:sz w:val="20"/>
        </w:rPr>
        <w:t xml:space="preserve">В случае, предусмотренном </w:t>
      </w:r>
      <w:hyperlink w:history="0" w:anchor="P20872" w:tooltip="1) о доставке медицинского работника - при отсутствии оснований, указанных в пункте 13 настоящего Порядка;">
        <w:r>
          <w:rPr>
            <w:sz w:val="20"/>
            <w:color w:val="0000ff"/>
          </w:rPr>
          <w:t xml:space="preserve">подпунктом 1 пункта 11</w:t>
        </w:r>
      </w:hyperlink>
      <w:r>
        <w:rPr>
          <w:sz w:val="20"/>
        </w:rPr>
        <w:t xml:space="preserve"> настоящего Порядка, медицинской организации сообщаются дата, время и место посадки медицинского работника в автотранспорт.</w:t>
      </w:r>
    </w:p>
    <w:p>
      <w:pPr>
        <w:pStyle w:val="0"/>
        <w:spacing w:before="200" w:line-rule="auto"/>
        <w:ind w:firstLine="540"/>
        <w:jc w:val="both"/>
      </w:pPr>
      <w:r>
        <w:rPr>
          <w:sz w:val="20"/>
        </w:rPr>
        <w:t xml:space="preserve">В случае, предусмотренном </w:t>
      </w:r>
      <w:hyperlink w:history="0" w:anchor="P20873" w:tooltip="2) об отказе в доставке медицинского работника - при наличии оснований, указанных в пункте 13 настоящего Порядка.">
        <w:r>
          <w:rPr>
            <w:sz w:val="20"/>
            <w:color w:val="0000ff"/>
          </w:rPr>
          <w:t xml:space="preserve">подпунктом 2 пункта 11</w:t>
        </w:r>
      </w:hyperlink>
      <w:r>
        <w:rPr>
          <w:sz w:val="20"/>
        </w:rPr>
        <w:t xml:space="preserve"> настоящего Порядка, медицинской организации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непосредственно в медицинскую организацию по электронной почте или с использованием средств факсимильной связи.</w:t>
      </w:r>
    </w:p>
    <w:bookmarkStart w:id="20878" w:name="P20878"/>
    <w:bookmarkEnd w:id="20878"/>
    <w:p>
      <w:pPr>
        <w:pStyle w:val="0"/>
        <w:spacing w:before="200" w:line-rule="auto"/>
        <w:ind w:firstLine="540"/>
        <w:jc w:val="both"/>
      </w:pPr>
      <w:r>
        <w:rPr>
          <w:sz w:val="20"/>
        </w:rPr>
        <w:t xml:space="preserve">13. Основанием для принятия решения, указанного в </w:t>
      </w:r>
      <w:hyperlink w:history="0" w:anchor="P20873" w:tooltip="2) об отказе в доставке медицинского работника - при наличии оснований, указанных в пункте 13 настоящего Порядка.">
        <w:r>
          <w:rPr>
            <w:sz w:val="20"/>
            <w:color w:val="0000ff"/>
          </w:rPr>
          <w:t xml:space="preserve">подпункте 2 пункта 11</w:t>
        </w:r>
      </w:hyperlink>
      <w:r>
        <w:rPr>
          <w:sz w:val="20"/>
        </w:rPr>
        <w:t xml:space="preserve"> настоящего Порядка, является отсутствие в перечне муниципального образования Архангельской области, на территории которого имеет место жительства лицо старше 65 лет.</w:t>
      </w:r>
    </w:p>
    <w:p>
      <w:pPr>
        <w:pStyle w:val="0"/>
        <w:spacing w:before="200" w:line-rule="auto"/>
        <w:ind w:firstLine="540"/>
        <w:jc w:val="both"/>
      </w:pPr>
      <w:r>
        <w:rPr>
          <w:sz w:val="20"/>
        </w:rPr>
        <w:t xml:space="preserve">14. Медицинская организация в случае отказа от доставки медицинского работника сообщает об этом в организацию социального обслуживания не позднее чем за три часа до времени посадки медицинского работника в автотранспорт.</w:t>
      </w:r>
    </w:p>
    <w:p>
      <w:pPr>
        <w:pStyle w:val="0"/>
        <w:spacing w:before="200" w:line-rule="auto"/>
        <w:ind w:firstLine="540"/>
        <w:jc w:val="both"/>
      </w:pPr>
      <w:r>
        <w:rPr>
          <w:sz w:val="20"/>
        </w:rPr>
        <w:t xml:space="preserve">15. Медицинский работник ожидает автотранспорт в месте посадки, при посадке предъявляет документ, удостоверяющий его личность.</w:t>
      </w:r>
    </w:p>
    <w:p>
      <w:pPr>
        <w:pStyle w:val="0"/>
        <w:spacing w:before="200" w:line-rule="auto"/>
        <w:ind w:firstLine="540"/>
        <w:jc w:val="both"/>
      </w:pPr>
      <w:r>
        <w:rPr>
          <w:sz w:val="20"/>
        </w:rPr>
        <w:t xml:space="preserve">16. По прибытии автотранспорта к месту посадки работник организации социального обслуживания информирует об этом по телефону медицинского работника, а также сообщает государственный регистрационный знак автотранспорта, его марку, цвет кузова, фамилию, имя и отчество (при наличии) водителя автотранспорта (далее - водитель).</w:t>
      </w:r>
    </w:p>
    <w:p>
      <w:pPr>
        <w:pStyle w:val="0"/>
        <w:spacing w:before="200" w:line-rule="auto"/>
        <w:ind w:firstLine="540"/>
        <w:jc w:val="both"/>
      </w:pPr>
      <w:r>
        <w:rPr>
          <w:sz w:val="20"/>
        </w:rPr>
        <w:t xml:space="preserve">17. Продолжительность использования автотранспорта не должна превышать шести часов за одну доставку медицинского работника, подсчет продолжительности производится с посадки медицинского работника в автотранспорт до подписания акта о доставке медицинских работников к лицам старше 65 лет, проживающим в сельской местности, в целях оказания им медицинской помощи на дому (далее - акт о доставке медицинского работника), которая фиксируется в данном акте.</w:t>
      </w:r>
    </w:p>
    <w:p>
      <w:pPr>
        <w:pStyle w:val="0"/>
        <w:jc w:val="both"/>
      </w:pPr>
      <w:r>
        <w:rPr>
          <w:sz w:val="20"/>
        </w:rPr>
        <w:t xml:space="preserve">(в ред. </w:t>
      </w:r>
      <w:hyperlink w:history="0" r:id="rId1761"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07.07.2020 N 397-пп)</w:t>
      </w:r>
    </w:p>
    <w:p>
      <w:pPr>
        <w:pStyle w:val="0"/>
        <w:spacing w:before="200" w:line-rule="auto"/>
        <w:ind w:firstLine="540"/>
        <w:jc w:val="both"/>
      </w:pPr>
      <w:r>
        <w:rPr>
          <w:sz w:val="20"/>
        </w:rPr>
        <w:t xml:space="preserve">18. По результатам доставки медицинского работника водитель совместно с медицинским работником подписывают акт (в двух экземплярах) о доставке медицинского работника по форме, утверждаемой постановлением министерства труда, занятости и социального развития.</w:t>
      </w:r>
    </w:p>
    <w:p>
      <w:pPr>
        <w:pStyle w:val="0"/>
        <w:jc w:val="both"/>
      </w:pPr>
      <w:r>
        <w:rPr>
          <w:sz w:val="20"/>
        </w:rPr>
      </w:r>
    </w:p>
    <w:p>
      <w:pPr>
        <w:pStyle w:val="2"/>
        <w:outlineLvl w:val="1"/>
        <w:jc w:val="center"/>
      </w:pPr>
      <w:r>
        <w:rPr>
          <w:sz w:val="20"/>
        </w:rPr>
        <w:t xml:space="preserve">III. Организация доставки товаров</w:t>
      </w:r>
    </w:p>
    <w:p>
      <w:pPr>
        <w:pStyle w:val="0"/>
        <w:jc w:val="both"/>
      </w:pPr>
      <w:r>
        <w:rPr>
          <w:sz w:val="20"/>
        </w:rPr>
      </w:r>
    </w:p>
    <w:p>
      <w:pPr>
        <w:pStyle w:val="0"/>
        <w:ind w:firstLine="540"/>
        <w:jc w:val="both"/>
      </w:pPr>
      <w:r>
        <w:rPr>
          <w:sz w:val="20"/>
        </w:rPr>
        <w:t xml:space="preserve">19. Доставка товара с использованием автотранспорта организации социального обслуживания включает:</w:t>
      </w:r>
    </w:p>
    <w:p>
      <w:pPr>
        <w:pStyle w:val="0"/>
        <w:spacing w:before="200" w:line-rule="auto"/>
        <w:ind w:firstLine="540"/>
        <w:jc w:val="both"/>
      </w:pPr>
      <w:r>
        <w:rPr>
          <w:sz w:val="20"/>
        </w:rPr>
        <w:t xml:space="preserve">1) прием организацией социального обслуживания по телефону сообщения от лица старше 65 лет о нуждаемости в доставке товаров, если территория муниципального образования Архангельской области, на которой имеет место жительства лицо старше 65 лет, включена в перечень;</w:t>
      </w:r>
    </w:p>
    <w:p>
      <w:pPr>
        <w:pStyle w:val="0"/>
        <w:spacing w:before="200" w:line-rule="auto"/>
        <w:ind w:firstLine="540"/>
        <w:jc w:val="both"/>
      </w:pPr>
      <w:r>
        <w:rPr>
          <w:sz w:val="20"/>
        </w:rPr>
        <w:t xml:space="preserve">2) посещение лица старше 65 лет по его месту жительства для заполнения и представления таким лицом </w:t>
      </w:r>
      <w:hyperlink w:history="0" w:anchor="P20943" w:tooltip="                                 СОГЛАСИЕ">
        <w:r>
          <w:rPr>
            <w:sz w:val="20"/>
            <w:color w:val="0000ff"/>
          </w:rPr>
          <w:t xml:space="preserve">согласия</w:t>
        </w:r>
      </w:hyperlink>
      <w:r>
        <w:rPr>
          <w:sz w:val="20"/>
        </w:rPr>
        <w:t xml:space="preserve"> на обработку персональных данных по форме согласно приложению N 1 к настоящему Порядку, </w:t>
      </w:r>
      <w:hyperlink w:history="0" w:anchor="P21012" w:tooltip="                                  ЗАЯВКА">
        <w:r>
          <w:rPr>
            <w:sz w:val="20"/>
            <w:color w:val="0000ff"/>
          </w:rPr>
          <w:t xml:space="preserve">заявки</w:t>
        </w:r>
      </w:hyperlink>
      <w:r>
        <w:rPr>
          <w:sz w:val="20"/>
        </w:rPr>
        <w:t xml:space="preserve"> на доставку товаров по форме согласно приложению N 2 к настоящему Порядку (далее - документы);</w:t>
      </w:r>
    </w:p>
    <w:p>
      <w:pPr>
        <w:pStyle w:val="0"/>
        <w:spacing w:before="200" w:line-rule="auto"/>
        <w:ind w:firstLine="540"/>
        <w:jc w:val="both"/>
      </w:pPr>
      <w:r>
        <w:rPr>
          <w:sz w:val="20"/>
        </w:rPr>
        <w:t xml:space="preserve">3) приобретение товара;</w:t>
      </w:r>
    </w:p>
    <w:p>
      <w:pPr>
        <w:pStyle w:val="0"/>
        <w:spacing w:before="200" w:line-rule="auto"/>
        <w:ind w:firstLine="540"/>
        <w:jc w:val="both"/>
      </w:pPr>
      <w:r>
        <w:rPr>
          <w:sz w:val="20"/>
        </w:rPr>
        <w:t xml:space="preserve">4) передача товара лицу старше 65 лет по его месту жительства.</w:t>
      </w:r>
    </w:p>
    <w:p>
      <w:pPr>
        <w:pStyle w:val="0"/>
        <w:spacing w:before="200" w:line-rule="auto"/>
        <w:ind w:firstLine="540"/>
        <w:jc w:val="both"/>
      </w:pPr>
      <w:r>
        <w:rPr>
          <w:sz w:val="20"/>
        </w:rPr>
        <w:t xml:space="preserve">20. Лицо старше 65 лет для доставки товаров сообщает организации социального обслуживания по телефону информацию о нуждаемости в доставке товаров, адрес своего места жительства (далее - сообщение).</w:t>
      </w:r>
    </w:p>
    <w:p>
      <w:pPr>
        <w:pStyle w:val="0"/>
        <w:spacing w:before="200" w:line-rule="auto"/>
        <w:ind w:firstLine="540"/>
        <w:jc w:val="both"/>
      </w:pPr>
      <w:r>
        <w:rPr>
          <w:sz w:val="20"/>
        </w:rPr>
        <w:t xml:space="preserve">21. Организация социального обслуживания при поступлении сообщения:</w:t>
      </w:r>
    </w:p>
    <w:p>
      <w:pPr>
        <w:pStyle w:val="0"/>
        <w:spacing w:before="200" w:line-rule="auto"/>
        <w:ind w:firstLine="540"/>
        <w:jc w:val="both"/>
      </w:pPr>
      <w:r>
        <w:rPr>
          <w:sz w:val="20"/>
        </w:rPr>
        <w:t xml:space="preserve">1) осуществляет прием и регистрацию сообщения в журнале регистрации сообщений;</w:t>
      </w:r>
    </w:p>
    <w:p>
      <w:pPr>
        <w:pStyle w:val="0"/>
        <w:spacing w:before="200" w:line-rule="auto"/>
        <w:ind w:firstLine="540"/>
        <w:jc w:val="both"/>
      </w:pPr>
      <w:r>
        <w:rPr>
          <w:sz w:val="20"/>
        </w:rPr>
        <w:t xml:space="preserve">2) предоставляет лицу старше 65 лет информацию о дне и времени его посещения работником организации социального обслуживания для заполнения и представления лицом старше 65 лет документов, фамилии, имени и отчестве (при наличии) данного работника;</w:t>
      </w:r>
    </w:p>
    <w:p>
      <w:pPr>
        <w:pStyle w:val="0"/>
        <w:spacing w:before="200" w:line-rule="auto"/>
        <w:ind w:firstLine="540"/>
        <w:jc w:val="both"/>
      </w:pPr>
      <w:r>
        <w:rPr>
          <w:sz w:val="20"/>
        </w:rPr>
        <w:t xml:space="preserve">3) составляет маршрут следования автотранспорта для организации доставки товаров;</w:t>
      </w:r>
    </w:p>
    <w:p>
      <w:pPr>
        <w:pStyle w:val="0"/>
        <w:spacing w:before="200" w:line-rule="auto"/>
        <w:ind w:firstLine="540"/>
        <w:jc w:val="both"/>
      </w:pPr>
      <w:r>
        <w:rPr>
          <w:sz w:val="20"/>
        </w:rPr>
        <w:t xml:space="preserve">4) направляет работника для посещения лица старше 65 лет не позднее одного рабочего дня, следующего за днем регистрации сообщения в журнале сообщений.</w:t>
      </w:r>
    </w:p>
    <w:p>
      <w:pPr>
        <w:pStyle w:val="0"/>
        <w:spacing w:before="200" w:line-rule="auto"/>
        <w:ind w:firstLine="540"/>
        <w:jc w:val="both"/>
      </w:pPr>
      <w:r>
        <w:rPr>
          <w:sz w:val="20"/>
        </w:rPr>
        <w:t xml:space="preserve">22. Лицо старше 65 лет при посещении его работником организации социального обслуживания предъявляет документ, удостоверяющий личность, заполняет форму согласия на обработку персональных данных, переданную работником организации социального обслуживания.</w:t>
      </w:r>
    </w:p>
    <w:p>
      <w:pPr>
        <w:pStyle w:val="0"/>
        <w:spacing w:before="200" w:line-rule="auto"/>
        <w:ind w:firstLine="540"/>
        <w:jc w:val="both"/>
      </w:pPr>
      <w:r>
        <w:rPr>
          <w:sz w:val="20"/>
        </w:rPr>
        <w:t xml:space="preserve">23. Работник организации социального обслуживания оказывает при необходимости содействие в заполнении лицом старше 65 лет формы согласия на обработку персональных данных и принимает одно из следующих решений:</w:t>
      </w:r>
    </w:p>
    <w:bookmarkStart w:id="20901" w:name="P20901"/>
    <w:bookmarkEnd w:id="20901"/>
    <w:p>
      <w:pPr>
        <w:pStyle w:val="0"/>
        <w:spacing w:before="200" w:line-rule="auto"/>
        <w:ind w:firstLine="540"/>
        <w:jc w:val="both"/>
      </w:pPr>
      <w:r>
        <w:rPr>
          <w:sz w:val="20"/>
        </w:rPr>
        <w:t xml:space="preserve">1) о доставке товара - при отсутствии оснований, указанных в </w:t>
      </w:r>
      <w:hyperlink w:history="0" w:anchor="P20908" w:tooltip="28. Основаниями для принятия решения, указанного в подпункте 2 пункта 23 настоящего Порядка, являются следующие обстоятельства:">
        <w:r>
          <w:rPr>
            <w:sz w:val="20"/>
            <w:color w:val="0000ff"/>
          </w:rPr>
          <w:t xml:space="preserve">пункте 28</w:t>
        </w:r>
      </w:hyperlink>
      <w:r>
        <w:rPr>
          <w:sz w:val="20"/>
        </w:rPr>
        <w:t xml:space="preserve"> настоящего Порядка;</w:t>
      </w:r>
    </w:p>
    <w:bookmarkStart w:id="20902" w:name="P20902"/>
    <w:bookmarkEnd w:id="20902"/>
    <w:p>
      <w:pPr>
        <w:pStyle w:val="0"/>
        <w:spacing w:before="200" w:line-rule="auto"/>
        <w:ind w:firstLine="540"/>
        <w:jc w:val="both"/>
      </w:pPr>
      <w:r>
        <w:rPr>
          <w:sz w:val="20"/>
        </w:rPr>
        <w:t xml:space="preserve">2) об отказе в доставке товара - при наличии оснований, указанных в </w:t>
      </w:r>
      <w:hyperlink w:history="0" w:anchor="P20908" w:tooltip="28. Основаниями для принятия решения, указанного в подпункте 2 пункта 23 настоящего Порядка, являются следующие обстоятельства:">
        <w:r>
          <w:rPr>
            <w:sz w:val="20"/>
            <w:color w:val="0000ff"/>
          </w:rPr>
          <w:t xml:space="preserve">пункте 28</w:t>
        </w:r>
      </w:hyperlink>
      <w:r>
        <w:rPr>
          <w:sz w:val="20"/>
        </w:rPr>
        <w:t xml:space="preserve"> настоящего Порядка.</w:t>
      </w:r>
    </w:p>
    <w:p>
      <w:pPr>
        <w:pStyle w:val="0"/>
        <w:spacing w:before="200" w:line-rule="auto"/>
        <w:ind w:firstLine="540"/>
        <w:jc w:val="both"/>
      </w:pPr>
      <w:r>
        <w:rPr>
          <w:sz w:val="20"/>
        </w:rPr>
        <w:t xml:space="preserve">24. В случае, предусмотренном </w:t>
      </w:r>
      <w:hyperlink w:history="0" w:anchor="P20901" w:tooltip="1) о доставке товара - при отсутствии оснований, указанных в пункте 28 настоящего Порядка;">
        <w:r>
          <w:rPr>
            <w:sz w:val="20"/>
            <w:color w:val="0000ff"/>
          </w:rPr>
          <w:t xml:space="preserve">подпунктом 1 пункта 23</w:t>
        </w:r>
      </w:hyperlink>
      <w:r>
        <w:rPr>
          <w:sz w:val="20"/>
        </w:rPr>
        <w:t xml:space="preserve"> настоящего Порядка, работник организации социального обслуживания передает лицу старше 65 лет для заполнения форму заявки на доставку товаров и принимает от лица старше 65 лет наличные денежные средства для приобретения товаров, соответствующие сведения включаются в заявку о доставке товара.</w:t>
      </w:r>
    </w:p>
    <w:p>
      <w:pPr>
        <w:pStyle w:val="0"/>
        <w:spacing w:before="200" w:line-rule="auto"/>
        <w:ind w:firstLine="540"/>
        <w:jc w:val="both"/>
      </w:pPr>
      <w:r>
        <w:rPr>
          <w:sz w:val="20"/>
        </w:rPr>
        <w:t xml:space="preserve">25. В случае если лицо старше 65 лет отказалось от оказания ему доставки товара, соответствующие сведения включаются в заявку.</w:t>
      </w:r>
    </w:p>
    <w:p>
      <w:pPr>
        <w:pStyle w:val="0"/>
        <w:spacing w:before="200" w:line-rule="auto"/>
        <w:ind w:firstLine="540"/>
        <w:jc w:val="both"/>
      </w:pPr>
      <w:r>
        <w:rPr>
          <w:sz w:val="20"/>
        </w:rPr>
        <w:t xml:space="preserve">26. Приобретение товаров и передача товаров лицу старше 65 лет осуществляются не позднее двух рабочих дней со дня поступления заявки о доставке товара.</w:t>
      </w:r>
    </w:p>
    <w:p>
      <w:pPr>
        <w:pStyle w:val="0"/>
        <w:spacing w:before="200" w:line-rule="auto"/>
        <w:ind w:firstLine="540"/>
        <w:jc w:val="both"/>
      </w:pPr>
      <w:r>
        <w:rPr>
          <w:sz w:val="20"/>
        </w:rPr>
        <w:t xml:space="preserve">Сведения о передаче лицу старше 65 лет товаров и расчете с ним по денежным средствам включаются в заявку о доставке товара.</w:t>
      </w:r>
    </w:p>
    <w:p>
      <w:pPr>
        <w:pStyle w:val="0"/>
        <w:spacing w:before="200" w:line-rule="auto"/>
        <w:ind w:firstLine="540"/>
        <w:jc w:val="both"/>
      </w:pPr>
      <w:r>
        <w:rPr>
          <w:sz w:val="20"/>
        </w:rPr>
        <w:t xml:space="preserve">27. В случае, предусмотренном </w:t>
      </w:r>
      <w:hyperlink w:history="0" w:anchor="P20902" w:tooltip="2) об отказе в доставке товара - при наличии оснований, указанных в пункте 28 настоящего Порядка.">
        <w:r>
          <w:rPr>
            <w:sz w:val="20"/>
            <w:color w:val="0000ff"/>
          </w:rPr>
          <w:t xml:space="preserve">подпунктом 2 пункта 23</w:t>
        </w:r>
      </w:hyperlink>
      <w:r>
        <w:rPr>
          <w:sz w:val="20"/>
        </w:rPr>
        <w:t xml:space="preserve"> настоящего Порядка, работник организации социального обслуживания вручает под подпись гражданину уведомление об отказе в доставке товара. Если гражданин отказался от вручения такого уведомления, организация социального обслуживания направляет уведомление об отказе в доставке по почте не позднее двух рабочих дней со дня поступления заявки о доставке товара.</w:t>
      </w:r>
    </w:p>
    <w:bookmarkStart w:id="20908" w:name="P20908"/>
    <w:bookmarkEnd w:id="20908"/>
    <w:p>
      <w:pPr>
        <w:pStyle w:val="0"/>
        <w:spacing w:before="200" w:line-rule="auto"/>
        <w:ind w:firstLine="540"/>
        <w:jc w:val="both"/>
      </w:pPr>
      <w:r>
        <w:rPr>
          <w:sz w:val="20"/>
        </w:rPr>
        <w:t xml:space="preserve">28. Основаниями для принятия решения, указанного в </w:t>
      </w:r>
      <w:hyperlink w:history="0" w:anchor="P20902" w:tooltip="2) об отказе в доставке товара - при наличии оснований, указанных в пункте 28 настоящего Порядка.">
        <w:r>
          <w:rPr>
            <w:sz w:val="20"/>
            <w:color w:val="0000ff"/>
          </w:rPr>
          <w:t xml:space="preserve">подпункте 2 пункта 23</w:t>
        </w:r>
      </w:hyperlink>
      <w:r>
        <w:rPr>
          <w:sz w:val="20"/>
        </w:rPr>
        <w:t xml:space="preserve"> настоящего Порядка, являются следующие обстоятельства:</w:t>
      </w:r>
    </w:p>
    <w:p>
      <w:pPr>
        <w:pStyle w:val="0"/>
        <w:spacing w:before="200" w:line-rule="auto"/>
        <w:ind w:firstLine="540"/>
        <w:jc w:val="both"/>
      </w:pPr>
      <w:r>
        <w:rPr>
          <w:sz w:val="20"/>
        </w:rPr>
        <w:t xml:space="preserve">1) гражданин не относится к категории лиц старше 65 лет;</w:t>
      </w:r>
    </w:p>
    <w:p>
      <w:pPr>
        <w:pStyle w:val="0"/>
        <w:spacing w:before="200" w:line-rule="auto"/>
        <w:ind w:firstLine="540"/>
        <w:jc w:val="both"/>
      </w:pPr>
      <w:r>
        <w:rPr>
          <w:sz w:val="20"/>
        </w:rPr>
        <w:t xml:space="preserve">2) у лица старше 65 лет отсутствуют наличные денежные средства для приобретения (оплаты) товара.</w:t>
      </w:r>
    </w:p>
    <w:p>
      <w:pPr>
        <w:pStyle w:val="0"/>
        <w:jc w:val="both"/>
      </w:pPr>
      <w:r>
        <w:rPr>
          <w:sz w:val="20"/>
        </w:rPr>
        <w:t xml:space="preserve">(в ред. </w:t>
      </w:r>
      <w:hyperlink w:history="0" r:id="rId1762" w:tooltip="Постановление Правительства Архангельской области от 07.07.2020 N 39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07.07.2020 N 397-пп)</w:t>
      </w:r>
    </w:p>
    <w:p>
      <w:pPr>
        <w:pStyle w:val="0"/>
        <w:spacing w:before="200" w:line-rule="auto"/>
        <w:ind w:firstLine="540"/>
        <w:jc w:val="both"/>
      </w:pPr>
      <w:r>
        <w:rPr>
          <w:sz w:val="20"/>
        </w:rPr>
        <w:t xml:space="preserve">29. В случае повторного обращения лица старше 65 лет за предоставлением ему доставки товара не требуется представление им согласия на обработку персональных данных.</w:t>
      </w:r>
    </w:p>
    <w:p>
      <w:pPr>
        <w:pStyle w:val="0"/>
        <w:jc w:val="both"/>
      </w:pPr>
      <w:r>
        <w:rPr>
          <w:sz w:val="20"/>
        </w:rPr>
      </w:r>
    </w:p>
    <w:p>
      <w:pPr>
        <w:pStyle w:val="2"/>
        <w:outlineLvl w:val="1"/>
        <w:jc w:val="center"/>
      </w:pPr>
      <w:r>
        <w:rPr>
          <w:sz w:val="20"/>
        </w:rPr>
        <w:t xml:space="preserve">IV. Финансовое обеспечение предоставления доставки</w:t>
      </w:r>
    </w:p>
    <w:p>
      <w:pPr>
        <w:pStyle w:val="2"/>
        <w:jc w:val="center"/>
      </w:pPr>
      <w:r>
        <w:rPr>
          <w:sz w:val="20"/>
        </w:rPr>
        <w:t xml:space="preserve">медицинских работников и доставки товаров</w:t>
      </w:r>
    </w:p>
    <w:p>
      <w:pPr>
        <w:pStyle w:val="0"/>
        <w:jc w:val="both"/>
      </w:pPr>
      <w:r>
        <w:rPr>
          <w:sz w:val="20"/>
        </w:rPr>
      </w:r>
    </w:p>
    <w:p>
      <w:pPr>
        <w:pStyle w:val="0"/>
        <w:ind w:firstLine="540"/>
        <w:jc w:val="both"/>
      </w:pPr>
      <w:r>
        <w:rPr>
          <w:sz w:val="20"/>
        </w:rPr>
        <w:t xml:space="preserve">30. Финансирование деятельности организаций социального обслуживания по оказанию доставки медицинских работников и доставки товаров осуществляется за счет средств областного бюджета, направленных министерством труда, занятости и социального развития организациям социального обслуживания в форме субсидий на иные цели, не связанные с финансовым обеспечением выполнения государственного задания на оказание государственных услуг (выполнение работ).</w:t>
      </w:r>
    </w:p>
    <w:p>
      <w:pPr>
        <w:pStyle w:val="0"/>
        <w:spacing w:before="200" w:line-rule="auto"/>
        <w:ind w:firstLine="540"/>
        <w:jc w:val="both"/>
      </w:pPr>
      <w:r>
        <w:rPr>
          <w:sz w:val="20"/>
        </w:rPr>
        <w:t xml:space="preserve">31. Организации социального обслуживания ежемесячно, до 5-го числа текущего месяца, представляют в министерство труда, занятости и социального развития </w:t>
      </w:r>
      <w:hyperlink w:history="0" w:anchor="P21091" w:tooltip="                                   ОТЧЕТ">
        <w:r>
          <w:rPr>
            <w:sz w:val="20"/>
            <w:color w:val="0000ff"/>
          </w:rPr>
          <w:t xml:space="preserve">отчет</w:t>
        </w:r>
      </w:hyperlink>
      <w:r>
        <w:rPr>
          <w:sz w:val="20"/>
        </w:rPr>
        <w:t xml:space="preserve"> о доставке медицинских работников и доставке товаров по форме согласно приложению N 3 к настоящему Порядку.</w:t>
      </w:r>
    </w:p>
    <w:p>
      <w:pPr>
        <w:pStyle w:val="0"/>
        <w:spacing w:before="200" w:line-rule="auto"/>
        <w:ind w:firstLine="540"/>
        <w:jc w:val="both"/>
      </w:pPr>
      <w:r>
        <w:rPr>
          <w:sz w:val="20"/>
        </w:rPr>
        <w:t xml:space="preserve">32. Контроль за целевым использованием бюджетных средств, направленных на обеспечение доставки медицинских работников и доставки товара осуществляется министерством труда, занятости и социального развития и органами государственного финансового контроля Архангельской области в соответствии с бюджетным законодательством Российской Федерации.</w:t>
      </w:r>
    </w:p>
    <w:p>
      <w:pPr>
        <w:pStyle w:val="0"/>
        <w:spacing w:before="200" w:line-rule="auto"/>
        <w:ind w:firstLine="540"/>
        <w:jc w:val="both"/>
      </w:pPr>
      <w:r>
        <w:rPr>
          <w:sz w:val="20"/>
        </w:rPr>
        <w:t xml:space="preserve">33. Ответственность за нецелевое использование бюджетных средств, направленных на обеспечение доставки медицинских работников и доставки товара, несут организации социального обслуживания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доставки медицинских</w:t>
      </w:r>
    </w:p>
    <w:p>
      <w:pPr>
        <w:pStyle w:val="0"/>
        <w:jc w:val="right"/>
      </w:pPr>
      <w:r>
        <w:rPr>
          <w:sz w:val="20"/>
        </w:rPr>
        <w:t xml:space="preserve">работников из медицинских</w:t>
      </w:r>
    </w:p>
    <w:p>
      <w:pPr>
        <w:pStyle w:val="0"/>
        <w:jc w:val="right"/>
      </w:pPr>
      <w:r>
        <w:rPr>
          <w:sz w:val="20"/>
        </w:rPr>
        <w:t xml:space="preserve">организаций к лицам старше 65 лет,</w:t>
      </w:r>
    </w:p>
    <w:p>
      <w:pPr>
        <w:pStyle w:val="0"/>
        <w:jc w:val="right"/>
      </w:pPr>
      <w:r>
        <w:rPr>
          <w:sz w:val="20"/>
        </w:rPr>
        <w:t xml:space="preserve">проживающим в сельской местности,</w:t>
      </w:r>
    </w:p>
    <w:p>
      <w:pPr>
        <w:pStyle w:val="0"/>
        <w:jc w:val="right"/>
      </w:pPr>
      <w:r>
        <w:rPr>
          <w:sz w:val="20"/>
        </w:rPr>
        <w:t xml:space="preserve">в целях оказания им медицинской</w:t>
      </w:r>
    </w:p>
    <w:p>
      <w:pPr>
        <w:pStyle w:val="0"/>
        <w:jc w:val="right"/>
      </w:pPr>
      <w:r>
        <w:rPr>
          <w:sz w:val="20"/>
        </w:rPr>
        <w:t xml:space="preserve">помощи на дому, доставки лицам</w:t>
      </w:r>
    </w:p>
    <w:p>
      <w:pPr>
        <w:pStyle w:val="0"/>
        <w:jc w:val="right"/>
      </w:pPr>
      <w:r>
        <w:rPr>
          <w:sz w:val="20"/>
        </w:rPr>
        <w:t xml:space="preserve">старше 65 лет, проживающим</w:t>
      </w:r>
    </w:p>
    <w:p>
      <w:pPr>
        <w:pStyle w:val="0"/>
        <w:jc w:val="right"/>
      </w:pPr>
      <w:r>
        <w:rPr>
          <w:sz w:val="20"/>
        </w:rPr>
        <w:t xml:space="preserve">в сельской местности,</w:t>
      </w:r>
    </w:p>
    <w:p>
      <w:pPr>
        <w:pStyle w:val="0"/>
        <w:jc w:val="right"/>
      </w:pPr>
      <w:r>
        <w:rPr>
          <w:sz w:val="20"/>
        </w:rPr>
        <w:t xml:space="preserve">лекарственных средств,</w:t>
      </w:r>
    </w:p>
    <w:p>
      <w:pPr>
        <w:pStyle w:val="0"/>
        <w:jc w:val="right"/>
      </w:pPr>
      <w:r>
        <w:rPr>
          <w:sz w:val="20"/>
        </w:rPr>
        <w:t xml:space="preserve">медицинских изделий, продуктов</w:t>
      </w:r>
    </w:p>
    <w:p>
      <w:pPr>
        <w:pStyle w:val="0"/>
        <w:jc w:val="right"/>
      </w:pPr>
      <w:r>
        <w:rPr>
          <w:sz w:val="20"/>
        </w:rPr>
        <w:t xml:space="preserve">питания, предметов первой</w:t>
      </w:r>
    </w:p>
    <w:p>
      <w:pPr>
        <w:pStyle w:val="0"/>
        <w:jc w:val="right"/>
      </w:pPr>
      <w:r>
        <w:rPr>
          <w:sz w:val="20"/>
        </w:rPr>
        <w:t xml:space="preserve">необходимости на территории</w:t>
      </w:r>
    </w:p>
    <w:p>
      <w:pPr>
        <w:pStyle w:val="0"/>
        <w:jc w:val="right"/>
      </w:pPr>
      <w:r>
        <w:rPr>
          <w:sz w:val="20"/>
        </w:rPr>
        <w:t xml:space="preserve">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bookmarkStart w:id="20943" w:name="P20943"/>
    <w:bookmarkEnd w:id="20943"/>
    <w:p>
      <w:pPr>
        <w:pStyle w:val="1"/>
        <w:jc w:val="both"/>
      </w:pPr>
      <w:r>
        <w:rPr>
          <w:sz w:val="20"/>
        </w:rPr>
        <w:t xml:space="preserve">                                 СОГЛАСИЕ</w:t>
      </w:r>
    </w:p>
    <w:p>
      <w:pPr>
        <w:pStyle w:val="1"/>
        <w:jc w:val="both"/>
      </w:pPr>
      <w:r>
        <w:rPr>
          <w:sz w:val="20"/>
        </w:rPr>
        <w:t xml:space="preserve">                     на обработку персональных данных</w:t>
      </w:r>
    </w:p>
    <w:p>
      <w:pPr>
        <w:pStyle w:val="1"/>
        <w:jc w:val="both"/>
      </w:pPr>
      <w:r>
        <w:rPr>
          <w:sz w:val="20"/>
        </w:rPr>
      </w:r>
    </w:p>
    <w:p>
      <w:pPr>
        <w:pStyle w:val="1"/>
        <w:jc w:val="both"/>
      </w:pPr>
      <w:r>
        <w:rPr>
          <w:sz w:val="20"/>
        </w:rPr>
        <w:t xml:space="preserve">    Я,_____________________________________________________________________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число, месяц и год рождения,</w:t>
      </w:r>
    </w:p>
    <w:p>
      <w:pPr>
        <w:pStyle w:val="1"/>
        <w:jc w:val="both"/>
      </w:pPr>
      <w:r>
        <w:rPr>
          <w:sz w:val="20"/>
        </w:rPr>
        <w:t xml:space="preserve"> реквизиты документа, удостоверяющего личность (серия, номер, дата выдачи,</w:t>
      </w:r>
    </w:p>
    <w:p>
      <w:pPr>
        <w:pStyle w:val="1"/>
        <w:jc w:val="both"/>
      </w:pPr>
      <w:r>
        <w:rPr>
          <w:sz w:val="20"/>
        </w:rPr>
        <w:t xml:space="preserve">      орган, его выдавший), указываются в соответствии с документом,</w:t>
      </w:r>
    </w:p>
    <w:p>
      <w:pPr>
        <w:pStyle w:val="1"/>
        <w:jc w:val="both"/>
      </w:pPr>
      <w:r>
        <w:rPr>
          <w:sz w:val="20"/>
        </w:rPr>
        <w:t xml:space="preserve">                         удостоверяющим личность)</w:t>
      </w:r>
    </w:p>
    <w:p>
      <w:pPr>
        <w:pStyle w:val="1"/>
        <w:jc w:val="both"/>
      </w:pPr>
      <w:r>
        <w:rPr>
          <w:sz w:val="20"/>
        </w:rPr>
        <w:t xml:space="preserve">___________________________________________________________________________</w:t>
      </w:r>
    </w:p>
    <w:p>
      <w:pPr>
        <w:pStyle w:val="1"/>
        <w:jc w:val="both"/>
      </w:pPr>
      <w:r>
        <w:rPr>
          <w:sz w:val="20"/>
        </w:rPr>
        <w:t xml:space="preserve">(адрес места жительства (места пребывания), места фактического нахождения)</w:t>
      </w:r>
    </w:p>
    <w:p>
      <w:pPr>
        <w:pStyle w:val="1"/>
        <w:jc w:val="both"/>
      </w:pPr>
      <w:r>
        <w:rPr>
          <w:sz w:val="20"/>
        </w:rPr>
        <w:t xml:space="preserve">___________________________________________________________________________</w:t>
      </w:r>
    </w:p>
    <w:p>
      <w:pPr>
        <w:pStyle w:val="1"/>
        <w:jc w:val="both"/>
      </w:pPr>
      <w:r>
        <w:rPr>
          <w:sz w:val="20"/>
        </w:rPr>
        <w:t xml:space="preserve">действующий(ая) за себя _________________________ на обработку персональных</w:t>
      </w:r>
    </w:p>
    <w:p>
      <w:pPr>
        <w:pStyle w:val="1"/>
        <w:jc w:val="both"/>
      </w:pPr>
      <w:r>
        <w:rPr>
          <w:sz w:val="20"/>
        </w:rPr>
        <w:t xml:space="preserve">                         (согласен/не согласен)</w:t>
      </w:r>
    </w:p>
    <w:p>
      <w:pPr>
        <w:pStyle w:val="1"/>
        <w:jc w:val="both"/>
      </w:pPr>
      <w:r>
        <w:rPr>
          <w:sz w:val="20"/>
        </w:rPr>
        <w:t xml:space="preserve">данных государственным учреждением 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(полное наименование организации социального обслуживания, находящейся</w:t>
      </w:r>
    </w:p>
    <w:p>
      <w:pPr>
        <w:pStyle w:val="1"/>
        <w:jc w:val="both"/>
      </w:pPr>
      <w:r>
        <w:rPr>
          <w:sz w:val="20"/>
        </w:rPr>
        <w:t xml:space="preserve">                     в ведении Архангельской области)</w:t>
      </w:r>
    </w:p>
    <w:p>
      <w:pPr>
        <w:pStyle w:val="1"/>
        <w:jc w:val="both"/>
      </w:pPr>
      <w:r>
        <w:rPr>
          <w:sz w:val="20"/>
        </w:rPr>
        <w:t xml:space="preserve">(далее - оператор), расположенным по адресу: 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о себе в соответствии с федеральными законами от 27 июля 2006 года </w:t>
      </w:r>
      <w:hyperlink w:history="0" r:id="rId1763"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p>
    <w:p>
      <w:pPr>
        <w:pStyle w:val="1"/>
        <w:jc w:val="both"/>
      </w:pPr>
      <w:r>
        <w:rPr>
          <w:sz w:val="20"/>
        </w:rPr>
        <w:t xml:space="preserve">"Об  информации,  информационных технологиях и о защите информации" и от 27</w:t>
      </w:r>
    </w:p>
    <w:p>
      <w:pPr>
        <w:pStyle w:val="1"/>
        <w:jc w:val="both"/>
      </w:pPr>
      <w:r>
        <w:rPr>
          <w:sz w:val="20"/>
        </w:rPr>
        <w:t xml:space="preserve">июля 2006 года </w:t>
      </w:r>
      <w:hyperlink w:history="0" r:id="rId1764"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доставки товаров в</w:t>
      </w:r>
    </w:p>
    <w:p>
      <w:pPr>
        <w:pStyle w:val="1"/>
        <w:jc w:val="both"/>
      </w:pPr>
      <w:r>
        <w:rPr>
          <w:sz w:val="20"/>
        </w:rPr>
        <w:t xml:space="preserve">соответствии  с Порядком доставки медицинских работников из государственных</w:t>
      </w:r>
    </w:p>
    <w:p>
      <w:pPr>
        <w:pStyle w:val="1"/>
        <w:jc w:val="both"/>
      </w:pPr>
      <w:r>
        <w:rPr>
          <w:sz w:val="20"/>
        </w:rPr>
        <w:t xml:space="preserve">медицинских  организаций  Архангельской  области  к  лицам  старше  65 лет,</w:t>
      </w:r>
    </w:p>
    <w:p>
      <w:pPr>
        <w:pStyle w:val="1"/>
        <w:jc w:val="both"/>
      </w:pPr>
      <w:r>
        <w:rPr>
          <w:sz w:val="20"/>
        </w:rPr>
        <w:t xml:space="preserve">проживающим в сельской местности, в целях оказания им медицинской помощи на</w:t>
      </w:r>
    </w:p>
    <w:p>
      <w:pPr>
        <w:pStyle w:val="1"/>
        <w:jc w:val="both"/>
      </w:pPr>
      <w:r>
        <w:rPr>
          <w:sz w:val="20"/>
        </w:rPr>
        <w:t xml:space="preserve">дому  и  доставки  лицам  старше  65 лет, проживающим в сельской местности,</w:t>
      </w:r>
    </w:p>
    <w:p>
      <w:pPr>
        <w:pStyle w:val="1"/>
        <w:jc w:val="both"/>
      </w:pPr>
      <w:r>
        <w:rPr>
          <w:sz w:val="20"/>
        </w:rPr>
        <w:t xml:space="preserve">лекарственных  средств,  медицинских  изделий, продуктов питания, предметов</w:t>
      </w:r>
    </w:p>
    <w:p>
      <w:pPr>
        <w:pStyle w:val="1"/>
        <w:jc w:val="both"/>
      </w:pPr>
      <w:r>
        <w:rPr>
          <w:sz w:val="20"/>
        </w:rPr>
        <w:t xml:space="preserve">первой  необходимости  на  территории  Архангельской  области, утвержденным</w:t>
      </w:r>
    </w:p>
    <w:p>
      <w:pPr>
        <w:pStyle w:val="1"/>
        <w:jc w:val="both"/>
      </w:pPr>
      <w:r>
        <w:rPr>
          <w:sz w:val="20"/>
        </w:rPr>
        <w:t xml:space="preserve">постановлением  Правительства Архангельской области от 12 октября 2012 года</w:t>
      </w:r>
    </w:p>
    <w:p>
      <w:pPr>
        <w:pStyle w:val="1"/>
        <w:jc w:val="both"/>
      </w:pPr>
      <w:r>
        <w:rPr>
          <w:sz w:val="20"/>
        </w:rPr>
        <w:t xml:space="preserve">N 464-пп.</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 мои</w:t>
      </w:r>
    </w:p>
    <w:p>
      <w:pPr>
        <w:pStyle w:val="1"/>
        <w:jc w:val="both"/>
      </w:pPr>
      <w:r>
        <w:rPr>
          <w:sz w:val="20"/>
        </w:rPr>
        <w:t xml:space="preserve">персональные   данные  (прекращает  их  сбор,  систематизацию,  накопление,</w:t>
      </w:r>
    </w:p>
    <w:p>
      <w:pPr>
        <w:pStyle w:val="1"/>
        <w:jc w:val="both"/>
      </w:pPr>
      <w:r>
        <w:rPr>
          <w:sz w:val="20"/>
        </w:rPr>
        <w:t xml:space="preserve">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 ______________ г. ________________ _____________________</w:t>
      </w:r>
    </w:p>
    <w:p>
      <w:pPr>
        <w:pStyle w:val="1"/>
        <w:jc w:val="both"/>
      </w:pPr>
      <w:r>
        <w:rPr>
          <w:sz w:val="20"/>
        </w:rPr>
        <w:t xml:space="preserve">         (дата)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доставки медицинских</w:t>
      </w:r>
    </w:p>
    <w:p>
      <w:pPr>
        <w:pStyle w:val="0"/>
        <w:jc w:val="right"/>
      </w:pPr>
      <w:r>
        <w:rPr>
          <w:sz w:val="20"/>
        </w:rPr>
        <w:t xml:space="preserve">работников из медицинских</w:t>
      </w:r>
    </w:p>
    <w:p>
      <w:pPr>
        <w:pStyle w:val="0"/>
        <w:jc w:val="right"/>
      </w:pPr>
      <w:r>
        <w:rPr>
          <w:sz w:val="20"/>
        </w:rPr>
        <w:t xml:space="preserve">организаций к лицам старше 65 лет,</w:t>
      </w:r>
    </w:p>
    <w:p>
      <w:pPr>
        <w:pStyle w:val="0"/>
        <w:jc w:val="right"/>
      </w:pPr>
      <w:r>
        <w:rPr>
          <w:sz w:val="20"/>
        </w:rPr>
        <w:t xml:space="preserve">проживающим в сельской местности,</w:t>
      </w:r>
    </w:p>
    <w:p>
      <w:pPr>
        <w:pStyle w:val="0"/>
        <w:jc w:val="right"/>
      </w:pPr>
      <w:r>
        <w:rPr>
          <w:sz w:val="20"/>
        </w:rPr>
        <w:t xml:space="preserve">в целях оказания им медицинской</w:t>
      </w:r>
    </w:p>
    <w:p>
      <w:pPr>
        <w:pStyle w:val="0"/>
        <w:jc w:val="right"/>
      </w:pPr>
      <w:r>
        <w:rPr>
          <w:sz w:val="20"/>
        </w:rPr>
        <w:t xml:space="preserve">помощи на дому, доставки лицам</w:t>
      </w:r>
    </w:p>
    <w:p>
      <w:pPr>
        <w:pStyle w:val="0"/>
        <w:jc w:val="right"/>
      </w:pPr>
      <w:r>
        <w:rPr>
          <w:sz w:val="20"/>
        </w:rPr>
        <w:t xml:space="preserve">старше 65 лет, проживающим</w:t>
      </w:r>
    </w:p>
    <w:p>
      <w:pPr>
        <w:pStyle w:val="0"/>
        <w:jc w:val="right"/>
      </w:pPr>
      <w:r>
        <w:rPr>
          <w:sz w:val="20"/>
        </w:rPr>
        <w:t xml:space="preserve">в сельской местности,</w:t>
      </w:r>
    </w:p>
    <w:p>
      <w:pPr>
        <w:pStyle w:val="0"/>
        <w:jc w:val="right"/>
      </w:pPr>
      <w:r>
        <w:rPr>
          <w:sz w:val="20"/>
        </w:rPr>
        <w:t xml:space="preserve">лекарственных средств,</w:t>
      </w:r>
    </w:p>
    <w:p>
      <w:pPr>
        <w:pStyle w:val="0"/>
        <w:jc w:val="right"/>
      </w:pPr>
      <w:r>
        <w:rPr>
          <w:sz w:val="20"/>
        </w:rPr>
        <w:t xml:space="preserve">медицинских изделий, продуктов</w:t>
      </w:r>
    </w:p>
    <w:p>
      <w:pPr>
        <w:pStyle w:val="0"/>
        <w:jc w:val="right"/>
      </w:pPr>
      <w:r>
        <w:rPr>
          <w:sz w:val="20"/>
        </w:rPr>
        <w:t xml:space="preserve">питания, предметов первой</w:t>
      </w:r>
    </w:p>
    <w:p>
      <w:pPr>
        <w:pStyle w:val="0"/>
        <w:jc w:val="right"/>
      </w:pPr>
      <w:r>
        <w:rPr>
          <w:sz w:val="20"/>
        </w:rPr>
        <w:t xml:space="preserve">необходимости на территории</w:t>
      </w:r>
    </w:p>
    <w:p>
      <w:pPr>
        <w:pStyle w:val="0"/>
        <w:jc w:val="right"/>
      </w:pPr>
      <w:r>
        <w:rPr>
          <w:sz w:val="20"/>
        </w:rPr>
        <w:t xml:space="preserve">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bookmarkStart w:id="21012" w:name="P21012"/>
    <w:bookmarkEnd w:id="21012"/>
    <w:p>
      <w:pPr>
        <w:pStyle w:val="1"/>
        <w:jc w:val="both"/>
      </w:pPr>
      <w:r>
        <w:rPr>
          <w:sz w:val="20"/>
        </w:rPr>
        <w:t xml:space="preserve">                                  ЗАЯВКА</w:t>
      </w:r>
    </w:p>
    <w:p>
      <w:pPr>
        <w:pStyle w:val="1"/>
        <w:jc w:val="both"/>
      </w:pPr>
      <w:r>
        <w:rPr>
          <w:sz w:val="20"/>
        </w:rPr>
        <w:t xml:space="preserve">                            на доставку товаров</w:t>
      </w:r>
    </w:p>
    <w:p>
      <w:pPr>
        <w:pStyle w:val="1"/>
        <w:jc w:val="both"/>
      </w:pPr>
      <w:r>
        <w:rPr>
          <w:sz w:val="20"/>
        </w:rPr>
      </w:r>
    </w:p>
    <w:p>
      <w:pPr>
        <w:pStyle w:val="1"/>
        <w:jc w:val="both"/>
      </w:pPr>
      <w:r>
        <w:rPr>
          <w:sz w:val="20"/>
        </w:rPr>
        <w:t xml:space="preserve">    Я,_____________________________________________________________________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контактный номер телефона)</w:t>
      </w:r>
    </w:p>
    <w:p>
      <w:pPr>
        <w:pStyle w:val="1"/>
        <w:jc w:val="both"/>
      </w:pPr>
      <w:r>
        <w:rPr>
          <w:sz w:val="20"/>
        </w:rPr>
      </w:r>
    </w:p>
    <w:p>
      <w:pPr>
        <w:pStyle w:val="1"/>
        <w:jc w:val="both"/>
      </w:pPr>
      <w:r>
        <w:rPr>
          <w:sz w:val="20"/>
        </w:rPr>
        <w:t xml:space="preserve">нуждаюсь в следующих предметах первой необходимости: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50"/>
        <w:gridCol w:w="2665"/>
      </w:tblGrid>
      <w:tr>
        <w:tc>
          <w:tcPr>
            <w:tcW w:w="6350" w:type="dxa"/>
          </w:tcPr>
          <w:p>
            <w:pPr>
              <w:pStyle w:val="0"/>
              <w:jc w:val="center"/>
            </w:pPr>
            <w:r>
              <w:rPr>
                <w:sz w:val="20"/>
              </w:rPr>
              <w:t xml:space="preserve">Наименование товара</w:t>
            </w:r>
          </w:p>
        </w:tc>
        <w:tc>
          <w:tcPr>
            <w:tcW w:w="2665" w:type="dxa"/>
          </w:tcPr>
          <w:p>
            <w:pPr>
              <w:pStyle w:val="0"/>
              <w:jc w:val="center"/>
            </w:pPr>
            <w:r>
              <w:rPr>
                <w:sz w:val="20"/>
              </w:rPr>
              <w:t xml:space="preserve">Сумма наличных денежных средств, переданная для приобретения товара (00 руб. 00 коп.)</w:t>
            </w:r>
          </w:p>
        </w:tc>
      </w:tr>
      <w:tr>
        <w:tc>
          <w:tcPr>
            <w:tcW w:w="6350" w:type="dxa"/>
          </w:tcPr>
          <w:p>
            <w:pPr>
              <w:pStyle w:val="0"/>
            </w:pPr>
            <w:r>
              <w:rPr>
                <w:sz w:val="20"/>
              </w:rPr>
            </w:r>
          </w:p>
        </w:tc>
        <w:tc>
          <w:tcPr>
            <w:tcW w:w="2665" w:type="dxa"/>
          </w:tcPr>
          <w:p>
            <w:pPr>
              <w:pStyle w:val="0"/>
            </w:pPr>
            <w:r>
              <w:rPr>
                <w:sz w:val="20"/>
              </w:rPr>
            </w:r>
          </w:p>
        </w:tc>
      </w:tr>
      <w:tr>
        <w:tc>
          <w:tcPr>
            <w:tcW w:w="6350" w:type="dxa"/>
          </w:tcPr>
          <w:p>
            <w:pPr>
              <w:pStyle w:val="0"/>
            </w:pPr>
            <w:r>
              <w:rPr>
                <w:sz w:val="20"/>
              </w:rPr>
            </w:r>
          </w:p>
        </w:tc>
        <w:tc>
          <w:tcPr>
            <w:tcW w:w="2665" w:type="dxa"/>
          </w:tcPr>
          <w:p>
            <w:pPr>
              <w:pStyle w:val="0"/>
            </w:pPr>
            <w:r>
              <w:rPr>
                <w:sz w:val="20"/>
              </w:rPr>
            </w:r>
          </w:p>
        </w:tc>
      </w:tr>
    </w:tbl>
    <w:p>
      <w:pPr>
        <w:pStyle w:val="0"/>
        <w:jc w:val="both"/>
      </w:pPr>
      <w:r>
        <w:rPr>
          <w:sz w:val="20"/>
        </w:rPr>
      </w:r>
    </w:p>
    <w:p>
      <w:pPr>
        <w:pStyle w:val="1"/>
        <w:jc w:val="both"/>
      </w:pPr>
      <w:r>
        <w:rPr>
          <w:sz w:val="20"/>
        </w:rPr>
        <w:t xml:space="preserve">    Предметы первой необходимости прошу доставить по адресу: 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r>
    </w:p>
    <w:p>
      <w:pPr>
        <w:pStyle w:val="1"/>
        <w:jc w:val="both"/>
      </w:pPr>
      <w:r>
        <w:rPr>
          <w:sz w:val="20"/>
        </w:rPr>
        <w:t xml:space="preserve">"___" _______________ г.             ______________________________________</w:t>
      </w:r>
    </w:p>
    <w:p>
      <w:pPr>
        <w:pStyle w:val="1"/>
        <w:jc w:val="both"/>
      </w:pPr>
      <w:r>
        <w:rPr>
          <w:sz w:val="20"/>
        </w:rPr>
        <w:t xml:space="preserve">                                     (фамилия, имя и отчество (при наличии)</w:t>
      </w:r>
    </w:p>
    <w:p>
      <w:pPr>
        <w:pStyle w:val="1"/>
        <w:jc w:val="both"/>
      </w:pPr>
      <w:r>
        <w:rPr>
          <w:sz w:val="20"/>
        </w:rPr>
      </w:r>
    </w:p>
    <w:p>
      <w:pPr>
        <w:pStyle w:val="1"/>
        <w:jc w:val="both"/>
      </w:pPr>
      <w:r>
        <w:rPr>
          <w:sz w:val="20"/>
        </w:rPr>
        <w:t xml:space="preserve">    Денежные средства в размере, указанном в настоящей заявке, получены:</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(фамилия, имя, отчество (при наличии) работника государственной организации</w:t>
      </w:r>
    </w:p>
    <w:p>
      <w:pPr>
        <w:pStyle w:val="1"/>
        <w:jc w:val="both"/>
      </w:pPr>
      <w:r>
        <w:rPr>
          <w:sz w:val="20"/>
        </w:rPr>
        <w:t xml:space="preserve">   социального обслуживания Архангельской области, находящейся в ведении</w:t>
      </w:r>
    </w:p>
    <w:p>
      <w:pPr>
        <w:pStyle w:val="1"/>
        <w:jc w:val="both"/>
      </w:pPr>
      <w:r>
        <w:rPr>
          <w:sz w:val="20"/>
        </w:rPr>
        <w:t xml:space="preserve">                   Архангельской области, и его подпись)</w:t>
      </w:r>
    </w:p>
    <w:p>
      <w:pPr>
        <w:pStyle w:val="1"/>
        <w:jc w:val="both"/>
      </w:pPr>
      <w:r>
        <w:rPr>
          <w:sz w:val="20"/>
        </w:rPr>
      </w:r>
    </w:p>
    <w:p>
      <w:pPr>
        <w:pStyle w:val="1"/>
        <w:jc w:val="both"/>
      </w:pPr>
      <w:r>
        <w:rPr>
          <w:sz w:val="20"/>
        </w:rPr>
        <w:t xml:space="preserve">    Заполняется в случае отказа от доставки товара:</w:t>
      </w:r>
    </w:p>
    <w:p>
      <w:pPr>
        <w:pStyle w:val="1"/>
        <w:jc w:val="both"/>
      </w:pPr>
      <w:r>
        <w:rPr>
          <w:sz w:val="20"/>
        </w:rPr>
        <w:t xml:space="preserve">    я, ____________________________________________________________________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__________________________________________________________________________,</w:t>
      </w:r>
    </w:p>
    <w:p>
      <w:pPr>
        <w:pStyle w:val="1"/>
        <w:jc w:val="both"/>
      </w:pPr>
      <w:r>
        <w:rPr>
          <w:sz w:val="20"/>
        </w:rPr>
        <w:t xml:space="preserve">отказываюсь от доставки товара, наличные денежные средства ________________</w:t>
      </w:r>
    </w:p>
    <w:p>
      <w:pPr>
        <w:pStyle w:val="1"/>
        <w:jc w:val="both"/>
      </w:pPr>
      <w:r>
        <w:rPr>
          <w:sz w:val="20"/>
        </w:rPr>
        <w:t xml:space="preserve">___________________________________________________________________________</w:t>
      </w:r>
    </w:p>
    <w:p>
      <w:pPr>
        <w:pStyle w:val="1"/>
        <w:jc w:val="both"/>
      </w:pPr>
      <w:r>
        <w:rPr>
          <w:sz w:val="20"/>
        </w:rPr>
        <w:t xml:space="preserve">  (возвращены в полном размере, не передавались работнику государственной</w:t>
      </w:r>
    </w:p>
    <w:p>
      <w:pPr>
        <w:pStyle w:val="1"/>
        <w:jc w:val="both"/>
      </w:pPr>
      <w:r>
        <w:rPr>
          <w:sz w:val="20"/>
        </w:rPr>
        <w:t xml:space="preserve"> организации социального обслуживания Архангельской области, находящейся в</w:t>
      </w:r>
    </w:p>
    <w:p>
      <w:pPr>
        <w:pStyle w:val="1"/>
        <w:jc w:val="both"/>
      </w:pPr>
      <w:r>
        <w:rPr>
          <w:sz w:val="20"/>
        </w:rPr>
        <w:t xml:space="preserve">                      ведении Архангельской области)</w:t>
      </w:r>
    </w:p>
    <w:p>
      <w:pPr>
        <w:pStyle w:val="1"/>
        <w:jc w:val="both"/>
      </w:pPr>
      <w:r>
        <w:rPr>
          <w:sz w:val="20"/>
        </w:rPr>
      </w:r>
    </w:p>
    <w:p>
      <w:pPr>
        <w:pStyle w:val="1"/>
        <w:jc w:val="both"/>
      </w:pPr>
      <w:r>
        <w:rPr>
          <w:sz w:val="20"/>
        </w:rPr>
        <w:t xml:space="preserve">"___" _______________ г.             ______________________________________</w:t>
      </w:r>
    </w:p>
    <w:p>
      <w:pPr>
        <w:pStyle w:val="1"/>
        <w:jc w:val="both"/>
      </w:pPr>
      <w:r>
        <w:rPr>
          <w:sz w:val="20"/>
        </w:rPr>
        <w:t xml:space="preserve">                                     (фамилия, имя и отчество (при наличии)</w:t>
      </w:r>
    </w:p>
    <w:p>
      <w:pPr>
        <w:pStyle w:val="1"/>
        <w:jc w:val="both"/>
      </w:pPr>
      <w:r>
        <w:rPr>
          <w:sz w:val="20"/>
        </w:rPr>
      </w:r>
    </w:p>
    <w:p>
      <w:pPr>
        <w:pStyle w:val="1"/>
        <w:jc w:val="both"/>
      </w:pPr>
      <w:r>
        <w:rPr>
          <w:sz w:val="20"/>
        </w:rPr>
        <w:t xml:space="preserve">                 Обратная сторона заявки о доставке товара</w:t>
      </w:r>
    </w:p>
    <w:p>
      <w:pPr>
        <w:pStyle w:val="1"/>
        <w:jc w:val="both"/>
      </w:pPr>
      <w:r>
        <w:rPr>
          <w:sz w:val="20"/>
        </w:rPr>
      </w:r>
    </w:p>
    <w:p>
      <w:pPr>
        <w:pStyle w:val="1"/>
        <w:jc w:val="both"/>
      </w:pPr>
      <w:r>
        <w:rPr>
          <w:sz w:val="20"/>
        </w:rPr>
        <w:t xml:space="preserve">    Мною 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___________________________________________________________________________</w:t>
      </w:r>
    </w:p>
    <w:p>
      <w:pPr>
        <w:pStyle w:val="1"/>
        <w:jc w:val="both"/>
      </w:pPr>
      <w:r>
        <w:rPr>
          <w:sz w:val="20"/>
        </w:rPr>
        <w:t xml:space="preserve">получены следующие предметы первой необходимости: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50"/>
        <w:gridCol w:w="2665"/>
      </w:tblGrid>
      <w:tr>
        <w:tc>
          <w:tcPr>
            <w:tcW w:w="6350" w:type="dxa"/>
          </w:tcPr>
          <w:p>
            <w:pPr>
              <w:pStyle w:val="0"/>
              <w:jc w:val="center"/>
            </w:pPr>
            <w:r>
              <w:rPr>
                <w:sz w:val="20"/>
              </w:rPr>
              <w:t xml:space="preserve">Наименование товара с указанием его цены в соответствии с документом, подтверждающим его оплату</w:t>
            </w:r>
          </w:p>
        </w:tc>
        <w:tc>
          <w:tcPr>
            <w:tcW w:w="2665" w:type="dxa"/>
          </w:tcPr>
          <w:p>
            <w:pPr>
              <w:pStyle w:val="0"/>
              <w:jc w:val="center"/>
            </w:pPr>
            <w:r>
              <w:rPr>
                <w:sz w:val="20"/>
              </w:rPr>
              <w:t xml:space="preserve">Сумма наличных денежных средств, переданная лицу старше 65 лет после приобретения товаров (00 руб. 00 коп.)</w:t>
            </w:r>
          </w:p>
        </w:tc>
      </w:tr>
      <w:tr>
        <w:tc>
          <w:tcPr>
            <w:tcW w:w="6350" w:type="dxa"/>
          </w:tcPr>
          <w:p>
            <w:pPr>
              <w:pStyle w:val="0"/>
            </w:pPr>
            <w:r>
              <w:rPr>
                <w:sz w:val="20"/>
              </w:rPr>
            </w:r>
          </w:p>
        </w:tc>
        <w:tc>
          <w:tcPr>
            <w:tcW w:w="2665" w:type="dxa"/>
          </w:tcPr>
          <w:p>
            <w:pPr>
              <w:pStyle w:val="0"/>
            </w:pPr>
            <w:r>
              <w:rPr>
                <w:sz w:val="20"/>
              </w:rPr>
            </w:r>
          </w:p>
        </w:tc>
      </w:tr>
      <w:tr>
        <w:tc>
          <w:tcPr>
            <w:tcW w:w="6350" w:type="dxa"/>
          </w:tcPr>
          <w:p>
            <w:pPr>
              <w:pStyle w:val="0"/>
            </w:pPr>
            <w:r>
              <w:rPr>
                <w:sz w:val="20"/>
              </w:rPr>
            </w:r>
          </w:p>
        </w:tc>
        <w:tc>
          <w:tcPr>
            <w:tcW w:w="2665" w:type="dxa"/>
          </w:tcPr>
          <w:p>
            <w:pPr>
              <w:pStyle w:val="0"/>
            </w:pPr>
            <w:r>
              <w:rPr>
                <w:sz w:val="20"/>
              </w:rPr>
            </w:r>
          </w:p>
        </w:tc>
      </w:tr>
    </w:tbl>
    <w:p>
      <w:pPr>
        <w:pStyle w:val="0"/>
        <w:jc w:val="both"/>
      </w:pPr>
      <w:r>
        <w:rPr>
          <w:sz w:val="20"/>
        </w:rPr>
      </w:r>
    </w:p>
    <w:p>
      <w:pPr>
        <w:pStyle w:val="1"/>
        <w:jc w:val="both"/>
      </w:pPr>
      <w:r>
        <w:rPr>
          <w:sz w:val="20"/>
        </w:rPr>
        <w:t xml:space="preserve">"___" _______________ г.             ______________________________________</w:t>
      </w:r>
    </w:p>
    <w:p>
      <w:pPr>
        <w:pStyle w:val="1"/>
        <w:jc w:val="both"/>
      </w:pPr>
      <w:r>
        <w:rPr>
          <w:sz w:val="20"/>
        </w:rPr>
        <w:t xml:space="preserve">                                     (фамилия, имя и отчество (при наличии)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Порядку доставки медицинских</w:t>
      </w:r>
    </w:p>
    <w:p>
      <w:pPr>
        <w:pStyle w:val="0"/>
        <w:jc w:val="right"/>
      </w:pPr>
      <w:r>
        <w:rPr>
          <w:sz w:val="20"/>
        </w:rPr>
        <w:t xml:space="preserve">работников из медицинских</w:t>
      </w:r>
    </w:p>
    <w:p>
      <w:pPr>
        <w:pStyle w:val="0"/>
        <w:jc w:val="right"/>
      </w:pPr>
      <w:r>
        <w:rPr>
          <w:sz w:val="20"/>
        </w:rPr>
        <w:t xml:space="preserve">организаций к лицам старше 65 лет,</w:t>
      </w:r>
    </w:p>
    <w:p>
      <w:pPr>
        <w:pStyle w:val="0"/>
        <w:jc w:val="right"/>
      </w:pPr>
      <w:r>
        <w:rPr>
          <w:sz w:val="20"/>
        </w:rPr>
        <w:t xml:space="preserve">проживающим в сельской местности,</w:t>
      </w:r>
    </w:p>
    <w:p>
      <w:pPr>
        <w:pStyle w:val="0"/>
        <w:jc w:val="right"/>
      </w:pPr>
      <w:r>
        <w:rPr>
          <w:sz w:val="20"/>
        </w:rPr>
        <w:t xml:space="preserve">в целях оказания им медицинской</w:t>
      </w:r>
    </w:p>
    <w:p>
      <w:pPr>
        <w:pStyle w:val="0"/>
        <w:jc w:val="right"/>
      </w:pPr>
      <w:r>
        <w:rPr>
          <w:sz w:val="20"/>
        </w:rPr>
        <w:t xml:space="preserve">помощи на дому, доставки лицам</w:t>
      </w:r>
    </w:p>
    <w:p>
      <w:pPr>
        <w:pStyle w:val="0"/>
        <w:jc w:val="right"/>
      </w:pPr>
      <w:r>
        <w:rPr>
          <w:sz w:val="20"/>
        </w:rPr>
        <w:t xml:space="preserve">старше 65 лет, проживающим</w:t>
      </w:r>
    </w:p>
    <w:p>
      <w:pPr>
        <w:pStyle w:val="0"/>
        <w:jc w:val="right"/>
      </w:pPr>
      <w:r>
        <w:rPr>
          <w:sz w:val="20"/>
        </w:rPr>
        <w:t xml:space="preserve">в сельской местности,</w:t>
      </w:r>
    </w:p>
    <w:p>
      <w:pPr>
        <w:pStyle w:val="0"/>
        <w:jc w:val="right"/>
      </w:pPr>
      <w:r>
        <w:rPr>
          <w:sz w:val="20"/>
        </w:rPr>
        <w:t xml:space="preserve">лекарственных средств,</w:t>
      </w:r>
    </w:p>
    <w:p>
      <w:pPr>
        <w:pStyle w:val="0"/>
        <w:jc w:val="right"/>
      </w:pPr>
      <w:r>
        <w:rPr>
          <w:sz w:val="20"/>
        </w:rPr>
        <w:t xml:space="preserve">медицинских изделий, продуктов</w:t>
      </w:r>
    </w:p>
    <w:p>
      <w:pPr>
        <w:pStyle w:val="0"/>
        <w:jc w:val="right"/>
      </w:pPr>
      <w:r>
        <w:rPr>
          <w:sz w:val="20"/>
        </w:rPr>
        <w:t xml:space="preserve">питания, предметов первой</w:t>
      </w:r>
    </w:p>
    <w:p>
      <w:pPr>
        <w:pStyle w:val="0"/>
        <w:jc w:val="right"/>
      </w:pPr>
      <w:r>
        <w:rPr>
          <w:sz w:val="20"/>
        </w:rPr>
        <w:t xml:space="preserve">необходимости на территории</w:t>
      </w:r>
    </w:p>
    <w:p>
      <w:pPr>
        <w:pStyle w:val="0"/>
        <w:jc w:val="right"/>
      </w:pPr>
      <w:r>
        <w:rPr>
          <w:sz w:val="20"/>
        </w:rPr>
        <w:t xml:space="preserve">Архангельской области</w:t>
      </w:r>
    </w:p>
    <w:p>
      <w:pPr>
        <w:pStyle w:val="0"/>
        <w:jc w:val="both"/>
      </w:pPr>
      <w:r>
        <w:rPr>
          <w:sz w:val="20"/>
        </w:rPr>
      </w:r>
    </w:p>
    <w:bookmarkStart w:id="21091" w:name="P21091"/>
    <w:bookmarkEnd w:id="21091"/>
    <w:p>
      <w:pPr>
        <w:pStyle w:val="1"/>
        <w:jc w:val="both"/>
      </w:pPr>
      <w:r>
        <w:rPr>
          <w:sz w:val="20"/>
        </w:rPr>
        <w:t xml:space="preserve">                                   ОТЧЕТ</w:t>
      </w:r>
    </w:p>
    <w:p>
      <w:pPr>
        <w:pStyle w:val="1"/>
        <w:jc w:val="both"/>
      </w:pPr>
      <w:r>
        <w:rPr>
          <w:sz w:val="20"/>
        </w:rPr>
        <w:t xml:space="preserve">           о доставке медицинских работников и доставке товаров</w:t>
      </w:r>
    </w:p>
    <w:p>
      <w:pPr>
        <w:pStyle w:val="1"/>
        <w:jc w:val="both"/>
      </w:pPr>
      <w:r>
        <w:rPr>
          <w:sz w:val="20"/>
        </w:rPr>
        <w:t xml:space="preserve">            ___________________________________________________</w:t>
      </w:r>
    </w:p>
    <w:p>
      <w:pPr>
        <w:pStyle w:val="1"/>
        <w:jc w:val="both"/>
      </w:pPr>
      <w:r>
        <w:rPr>
          <w:sz w:val="20"/>
        </w:rPr>
        <w:t xml:space="preserve">            (наименование организации социального обслуживания)</w:t>
      </w:r>
    </w:p>
    <w:p>
      <w:pPr>
        <w:pStyle w:val="1"/>
        <w:jc w:val="both"/>
      </w:pPr>
      <w:r>
        <w:rPr>
          <w:sz w:val="20"/>
        </w:rPr>
        <w:t xml:space="preserve">                        за ____________ 20___ года</w:t>
      </w:r>
    </w:p>
    <w:p>
      <w:pPr>
        <w:pStyle w:val="1"/>
        <w:jc w:val="both"/>
      </w:pPr>
      <w:r>
        <w:rPr>
          <w:sz w:val="20"/>
        </w:rPr>
      </w:r>
    </w:p>
    <w:p>
      <w:pPr>
        <w:pStyle w:val="1"/>
        <w:jc w:val="both"/>
      </w:pPr>
      <w:r>
        <w:rPr>
          <w:sz w:val="20"/>
        </w:rPr>
        <w:t xml:space="preserve">    Ежемесячно  (нарастающим  итогом),  до 5-го числа месяца, следующего за</w:t>
      </w:r>
    </w:p>
    <w:p>
      <w:pPr>
        <w:pStyle w:val="1"/>
        <w:jc w:val="both"/>
      </w:pPr>
      <w:r>
        <w:rPr>
          <w:sz w:val="20"/>
        </w:rPr>
        <w:t xml:space="preserve">отчетным   месяцем,   представляется  в  министерство  труда,  занятости  и</w:t>
      </w:r>
    </w:p>
    <w:p>
      <w:pPr>
        <w:pStyle w:val="1"/>
        <w:jc w:val="both"/>
      </w:pPr>
      <w:r>
        <w:rPr>
          <w:sz w:val="20"/>
        </w:rPr>
        <w:t xml:space="preserve">социального развития Архангельской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2438"/>
        <w:gridCol w:w="2301"/>
        <w:gridCol w:w="2301"/>
      </w:tblGrid>
      <w:tr>
        <w:tc>
          <w:tcPr>
            <w:gridSpan w:val="2"/>
            <w:tcW w:w="4876" w:type="dxa"/>
          </w:tcPr>
          <w:p>
            <w:pPr>
              <w:pStyle w:val="0"/>
              <w:jc w:val="center"/>
            </w:pPr>
            <w:r>
              <w:rPr>
                <w:sz w:val="20"/>
              </w:rPr>
              <w:t xml:space="preserve">Количество за отчетный период</w:t>
            </w:r>
          </w:p>
        </w:tc>
        <w:tc>
          <w:tcPr>
            <w:gridSpan w:val="2"/>
            <w:tcW w:w="4602" w:type="dxa"/>
          </w:tcPr>
          <w:p>
            <w:pPr>
              <w:pStyle w:val="0"/>
              <w:jc w:val="center"/>
            </w:pPr>
            <w:r>
              <w:rPr>
                <w:sz w:val="20"/>
              </w:rPr>
              <w:t xml:space="preserve">Количество лиц старше 65 лет, проживающих в сельской местности, человек</w:t>
            </w:r>
          </w:p>
        </w:tc>
      </w:tr>
      <w:tr>
        <w:tc>
          <w:tcPr>
            <w:tcW w:w="2438" w:type="dxa"/>
          </w:tcPr>
          <w:p>
            <w:pPr>
              <w:pStyle w:val="0"/>
              <w:jc w:val="center"/>
            </w:pPr>
            <w:r>
              <w:rPr>
                <w:sz w:val="20"/>
              </w:rPr>
              <w:t xml:space="preserve">доставка медицинских работников</w:t>
            </w:r>
          </w:p>
        </w:tc>
        <w:tc>
          <w:tcPr>
            <w:tcW w:w="2438" w:type="dxa"/>
          </w:tcPr>
          <w:p>
            <w:pPr>
              <w:pStyle w:val="0"/>
              <w:jc w:val="center"/>
            </w:pPr>
            <w:r>
              <w:rPr>
                <w:sz w:val="20"/>
              </w:rPr>
              <w:t xml:space="preserve">доставка товаров</w:t>
            </w:r>
          </w:p>
        </w:tc>
        <w:tc>
          <w:tcPr>
            <w:tcW w:w="2301" w:type="dxa"/>
          </w:tcPr>
          <w:p>
            <w:pPr>
              <w:pStyle w:val="0"/>
              <w:jc w:val="center"/>
            </w:pPr>
            <w:r>
              <w:rPr>
                <w:sz w:val="20"/>
              </w:rPr>
              <w:t xml:space="preserve">обеспеченных медицинской помощью на дому</w:t>
            </w:r>
          </w:p>
        </w:tc>
        <w:tc>
          <w:tcPr>
            <w:tcW w:w="2301" w:type="dxa"/>
          </w:tcPr>
          <w:p>
            <w:pPr>
              <w:pStyle w:val="0"/>
              <w:jc w:val="center"/>
            </w:pPr>
            <w:r>
              <w:rPr>
                <w:sz w:val="20"/>
              </w:rPr>
              <w:t xml:space="preserve">обеспеченных предметами первой необходимости</w:t>
            </w:r>
          </w:p>
        </w:tc>
      </w:tr>
      <w:tr>
        <w:tc>
          <w:tcPr>
            <w:tcW w:w="2438" w:type="dxa"/>
          </w:tcPr>
          <w:p>
            <w:pPr>
              <w:pStyle w:val="0"/>
              <w:jc w:val="center"/>
            </w:pPr>
            <w:r>
              <w:rPr>
                <w:sz w:val="20"/>
              </w:rPr>
              <w:t xml:space="preserve">1</w:t>
            </w:r>
          </w:p>
        </w:tc>
        <w:tc>
          <w:tcPr>
            <w:tcW w:w="2438" w:type="dxa"/>
          </w:tcPr>
          <w:p>
            <w:pPr>
              <w:pStyle w:val="0"/>
              <w:jc w:val="center"/>
            </w:pPr>
            <w:r>
              <w:rPr>
                <w:sz w:val="20"/>
              </w:rPr>
              <w:t xml:space="preserve">2</w:t>
            </w:r>
          </w:p>
        </w:tc>
        <w:tc>
          <w:tcPr>
            <w:tcW w:w="2301" w:type="dxa"/>
          </w:tcPr>
          <w:p>
            <w:pPr>
              <w:pStyle w:val="0"/>
              <w:jc w:val="center"/>
            </w:pPr>
            <w:r>
              <w:rPr>
                <w:sz w:val="20"/>
              </w:rPr>
              <w:t xml:space="preserve">3</w:t>
            </w:r>
          </w:p>
        </w:tc>
        <w:tc>
          <w:tcPr>
            <w:tcW w:w="2301" w:type="dxa"/>
          </w:tcPr>
          <w:p>
            <w:pPr>
              <w:pStyle w:val="0"/>
              <w:jc w:val="center"/>
            </w:pPr>
            <w:r>
              <w:rPr>
                <w:sz w:val="20"/>
              </w:rPr>
              <w:t xml:space="preserve">4</w:t>
            </w:r>
          </w:p>
        </w:tc>
      </w:tr>
      <w:tr>
        <w:tc>
          <w:tcPr>
            <w:tcW w:w="2438" w:type="dxa"/>
          </w:tcPr>
          <w:p>
            <w:pPr>
              <w:pStyle w:val="0"/>
            </w:pPr>
            <w:r>
              <w:rPr>
                <w:sz w:val="20"/>
              </w:rPr>
            </w:r>
          </w:p>
        </w:tc>
        <w:tc>
          <w:tcPr>
            <w:tcW w:w="2438" w:type="dxa"/>
          </w:tcPr>
          <w:p>
            <w:pPr>
              <w:pStyle w:val="0"/>
            </w:pPr>
            <w:r>
              <w:rPr>
                <w:sz w:val="20"/>
              </w:rPr>
            </w:r>
          </w:p>
        </w:tc>
        <w:tc>
          <w:tcPr>
            <w:tcW w:w="2301" w:type="dxa"/>
          </w:tcPr>
          <w:p>
            <w:pPr>
              <w:pStyle w:val="0"/>
            </w:pPr>
            <w:r>
              <w:rPr>
                <w:sz w:val="20"/>
              </w:rPr>
            </w:r>
          </w:p>
        </w:tc>
        <w:tc>
          <w:tcPr>
            <w:tcW w:w="2301" w:type="dxa"/>
          </w:tcPr>
          <w:p>
            <w:pPr>
              <w:pStyle w:val="0"/>
            </w:pPr>
            <w:r>
              <w:rPr>
                <w:sz w:val="20"/>
              </w:rPr>
            </w:r>
          </w:p>
        </w:tc>
      </w:tr>
      <w:tr>
        <w:tc>
          <w:tcPr>
            <w:tcW w:w="2438" w:type="dxa"/>
          </w:tcPr>
          <w:p>
            <w:pPr>
              <w:pStyle w:val="0"/>
            </w:pPr>
            <w:r>
              <w:rPr>
                <w:sz w:val="20"/>
              </w:rPr>
            </w:r>
          </w:p>
        </w:tc>
        <w:tc>
          <w:tcPr>
            <w:tcW w:w="2438" w:type="dxa"/>
          </w:tcPr>
          <w:p>
            <w:pPr>
              <w:pStyle w:val="0"/>
            </w:pPr>
            <w:r>
              <w:rPr>
                <w:sz w:val="20"/>
              </w:rPr>
            </w:r>
          </w:p>
        </w:tc>
        <w:tc>
          <w:tcPr>
            <w:tcW w:w="2301" w:type="dxa"/>
          </w:tcPr>
          <w:p>
            <w:pPr>
              <w:pStyle w:val="0"/>
            </w:pPr>
            <w:r>
              <w:rPr>
                <w:sz w:val="20"/>
              </w:rPr>
            </w:r>
          </w:p>
        </w:tc>
        <w:tc>
          <w:tcPr>
            <w:tcW w:w="2301" w:type="dxa"/>
          </w:tcPr>
          <w:p>
            <w:pPr>
              <w:pStyle w:val="0"/>
            </w:pPr>
            <w:r>
              <w:rPr>
                <w:sz w:val="20"/>
              </w:rPr>
            </w:r>
          </w:p>
        </w:tc>
      </w:tr>
    </w:tbl>
    <w:p>
      <w:pPr>
        <w:pStyle w:val="0"/>
        <w:jc w:val="both"/>
      </w:pPr>
      <w:r>
        <w:rPr>
          <w:sz w:val="20"/>
        </w:rPr>
      </w:r>
    </w:p>
    <w:p>
      <w:pPr>
        <w:pStyle w:val="1"/>
        <w:jc w:val="both"/>
      </w:pPr>
      <w:r>
        <w:rPr>
          <w:sz w:val="20"/>
        </w:rPr>
        <w:t xml:space="preserve">________________________           _________        ______________________</w:t>
      </w:r>
    </w:p>
    <w:p>
      <w:pPr>
        <w:pStyle w:val="1"/>
        <w:jc w:val="both"/>
      </w:pPr>
      <w:r>
        <w:rPr>
          <w:sz w:val="20"/>
        </w:rPr>
        <w:t xml:space="preserve">(наименование должности)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p>
      <w:pPr>
        <w:pStyle w:val="2"/>
        <w:jc w:val="center"/>
      </w:pPr>
      <w:r>
        <w:rPr>
          <w:sz w:val="20"/>
        </w:rPr>
        <w:t xml:space="preserve">ПОЛОЖЕНИЕ</w:t>
      </w:r>
    </w:p>
    <w:p>
      <w:pPr>
        <w:pStyle w:val="2"/>
        <w:jc w:val="center"/>
      </w:pPr>
      <w:r>
        <w:rPr>
          <w:sz w:val="20"/>
        </w:rPr>
        <w:t xml:space="preserve">О ПОРЯДКЕ ПРЕДОСТАВЛЕНИЯ ВЫПЛАТЫ СТИМУЛИРУЮЩЕГО ХАРАКТЕРА</w:t>
      </w:r>
    </w:p>
    <w:p>
      <w:pPr>
        <w:pStyle w:val="2"/>
        <w:jc w:val="center"/>
      </w:pPr>
      <w:r>
        <w:rPr>
          <w:sz w:val="20"/>
        </w:rPr>
        <w:t xml:space="preserve">ЗА ОСОБЫЕ УСЛОВИЯ ТРУДА И ДОПОЛНИТЕЛЬНУЮ НАГРУЗКУ,</w:t>
      </w:r>
    </w:p>
    <w:p>
      <w:pPr>
        <w:pStyle w:val="2"/>
        <w:jc w:val="center"/>
      </w:pPr>
      <w:r>
        <w:rPr>
          <w:sz w:val="20"/>
        </w:rPr>
        <w:t xml:space="preserve">КОМПЕНСАЦИИ НА ПИТАНИЕ РАБОТНИКАМ ГОСУДАРСТВЕННЫХ</w:t>
      </w:r>
    </w:p>
    <w:p>
      <w:pPr>
        <w:pStyle w:val="2"/>
        <w:jc w:val="center"/>
      </w:pPr>
      <w:r>
        <w:rPr>
          <w:sz w:val="20"/>
        </w:rPr>
        <w:t xml:space="preserve">ОРГАНИЗАЦИЙ СОЦИАЛЬНОГО ОБСЛУЖИВАНИЯ АРХАНГЕЛЬСКОЙ ОБЛАСТИ,</w:t>
      </w:r>
    </w:p>
    <w:p>
      <w:pPr>
        <w:pStyle w:val="2"/>
        <w:jc w:val="center"/>
      </w:pPr>
      <w:r>
        <w:rPr>
          <w:sz w:val="20"/>
        </w:rPr>
        <w:t xml:space="preserve">НАХОДЯЩИХСЯ В ВЕДЕНИИ АРХАНГЕЛЬСКОЙ ОБЛАСТИ, ПРЕДОСТАВЛЯЮЩИХ</w:t>
      </w:r>
    </w:p>
    <w:p>
      <w:pPr>
        <w:pStyle w:val="2"/>
        <w:jc w:val="center"/>
      </w:pPr>
      <w:r>
        <w:rPr>
          <w:sz w:val="20"/>
        </w:rPr>
        <w:t xml:space="preserve">СОЦИАЛЬНЫЕ УСЛУГИ В ПОЛУСТАЦИОНАРНОЙ ФОРМЕ СОЦИАЛЬНОГО</w:t>
      </w:r>
    </w:p>
    <w:p>
      <w:pPr>
        <w:pStyle w:val="2"/>
        <w:jc w:val="center"/>
      </w:pPr>
      <w:r>
        <w:rPr>
          <w:sz w:val="20"/>
        </w:rPr>
        <w:t xml:space="preserve">ОБСЛУЖИВАНИЯ ПОЛУЧАТЕЛЯМ СОЦИАЛЬНЫХ УСЛУГ, У КОТОРЫХ</w:t>
      </w:r>
    </w:p>
    <w:p>
      <w:pPr>
        <w:pStyle w:val="2"/>
        <w:jc w:val="center"/>
      </w:pPr>
      <w:r>
        <w:rPr>
          <w:sz w:val="20"/>
        </w:rPr>
        <w:t xml:space="preserve">ВЫЯВЛЕНА НОВАЯ КОРОНАВИРУСНАЯ ИНФЕКЦИЯ (COVID-2019),</w:t>
      </w:r>
    </w:p>
    <w:p>
      <w:pPr>
        <w:pStyle w:val="2"/>
        <w:jc w:val="center"/>
      </w:pPr>
      <w:r>
        <w:rPr>
          <w:sz w:val="20"/>
        </w:rPr>
        <w:t xml:space="preserve">И ПОЛУЧАТЕЛЯМ СОЦИАЛЬНЫХ УСЛУГ ИЗ ГРУППЫ РИСКА ЗАРАЖЕНИЯ</w:t>
      </w:r>
    </w:p>
    <w:p>
      <w:pPr>
        <w:pStyle w:val="2"/>
        <w:jc w:val="center"/>
      </w:pPr>
      <w:r>
        <w:rPr>
          <w:sz w:val="20"/>
        </w:rPr>
        <w:t xml:space="preserve">НОВОЙ КОРОНАВИРУСНОЙ ИНФЕКЦИЕЙ (COVID-2019)</w:t>
      </w:r>
    </w:p>
    <w:p>
      <w:pPr>
        <w:pStyle w:val="0"/>
        <w:jc w:val="center"/>
      </w:pPr>
      <w:r>
        <w:rPr>
          <w:sz w:val="20"/>
        </w:rPr>
      </w:r>
    </w:p>
    <w:p>
      <w:pPr>
        <w:pStyle w:val="0"/>
        <w:ind w:firstLine="540"/>
        <w:jc w:val="both"/>
      </w:pPr>
      <w:r>
        <w:rPr>
          <w:sz w:val="20"/>
        </w:rPr>
        <w:t xml:space="preserve">Исключено. - </w:t>
      </w:r>
      <w:hyperlink w:history="0" r:id="rId1765" w:tooltip="Постановление Правительства Архангельской области от 09.08.2022 N 585-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09.08.2022 N 585-пп.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1155" w:name="P21155"/>
    <w:bookmarkEnd w:id="21155"/>
    <w:p>
      <w:pPr>
        <w:pStyle w:val="2"/>
        <w:jc w:val="center"/>
      </w:pPr>
      <w:r>
        <w:rPr>
          <w:sz w:val="20"/>
        </w:rPr>
        <w:t xml:space="preserve">ПРАВИЛА</w:t>
      </w:r>
    </w:p>
    <w:p>
      <w:pPr>
        <w:pStyle w:val="2"/>
        <w:jc w:val="center"/>
      </w:pPr>
      <w:r>
        <w:rPr>
          <w:sz w:val="20"/>
        </w:rPr>
        <w:t xml:space="preserve">ВЫПЛАТЫ ИНВАЛИДАМ (В ТОМ ЧИСЛЕ ДЕТЯМ-ИНВАЛИДАМ), ИМЕЮЩИМ</w:t>
      </w:r>
    </w:p>
    <w:p>
      <w:pPr>
        <w:pStyle w:val="2"/>
        <w:jc w:val="center"/>
      </w:pPr>
      <w:r>
        <w:rPr>
          <w:sz w:val="20"/>
        </w:rPr>
        <w:t xml:space="preserve">ТРАНСПОРТНЫЕ СРЕДСТВА В СООТВЕТСТВИИ С МЕДИЦИНСКИМИ</w:t>
      </w:r>
    </w:p>
    <w:p>
      <w:pPr>
        <w:pStyle w:val="2"/>
        <w:jc w:val="center"/>
      </w:pPr>
      <w:r>
        <w:rPr>
          <w:sz w:val="20"/>
        </w:rPr>
        <w:t xml:space="preserve">ПОКАЗАНИЯМИ, ИЛИ ИХ ЗАКОННЫМ ПРЕДСТАВИТЕЛЯМ КОМПЕНСАЦИИ</w:t>
      </w:r>
    </w:p>
    <w:p>
      <w:pPr>
        <w:pStyle w:val="2"/>
        <w:jc w:val="center"/>
      </w:pPr>
      <w:r>
        <w:rPr>
          <w:sz w:val="20"/>
        </w:rPr>
        <w:t xml:space="preserve">УПЛАЧЕННОЙ ИМИ СТРАХОВОЙ ПРЕМИИ ПО ДОГОВОРУ ОБЯЗАТЕЛЬНОГО</w:t>
      </w:r>
    </w:p>
    <w:p>
      <w:pPr>
        <w:pStyle w:val="2"/>
        <w:jc w:val="center"/>
      </w:pPr>
      <w:r>
        <w:rPr>
          <w:sz w:val="20"/>
        </w:rPr>
        <w:t xml:space="preserve">СТРАХОВАНИЯ ГРАЖДАНСКОЙ ОТВЕТСТВЕННОСТИ ВЛАДЕЛЬЦЕВ</w:t>
      </w:r>
    </w:p>
    <w:p>
      <w:pPr>
        <w:pStyle w:val="2"/>
        <w:jc w:val="center"/>
      </w:pPr>
      <w:r>
        <w:rPr>
          <w:sz w:val="20"/>
        </w:rPr>
        <w:t xml:space="preserve">ТРАНСПОРТНЫХ СРЕДСТВ, ПРОЖИВАЮЩИМ НА ТЕРРИТОРИИ</w:t>
      </w:r>
    </w:p>
    <w:p>
      <w:pPr>
        <w:pStyle w:val="2"/>
        <w:jc w:val="center"/>
      </w:pPr>
      <w:r>
        <w:rPr>
          <w:sz w:val="20"/>
        </w:rPr>
        <w:t xml:space="preserve">АРХАНГЕЛЬСКОЙ ОБЛАСТИ, ВКЛЮЧАЯ НЕНЕЦКИЙ АВТОНОМНЫЙ ОКРУГ</w:t>
      </w:r>
    </w:p>
    <w:p>
      <w:pPr>
        <w:pStyle w:val="0"/>
        <w:jc w:val="center"/>
      </w:pPr>
      <w:r>
        <w:rPr>
          <w:sz w:val="20"/>
        </w:rPr>
      </w:r>
    </w:p>
    <w:p>
      <w:pPr>
        <w:pStyle w:val="0"/>
        <w:ind w:firstLine="540"/>
        <w:jc w:val="both"/>
      </w:pPr>
      <w:r>
        <w:rPr>
          <w:sz w:val="20"/>
        </w:rPr>
        <w:t xml:space="preserve">Исключены. - </w:t>
      </w:r>
      <w:hyperlink w:history="0" r:id="rId1766" w:tooltip="Постановление Правительства Архангельской области от 29.12.2021 N 803-пп &quot;О внесении изменений в отдельные постановления Правительства Архангельской области и о признании утратившими силу отдельных нормативных правовых актов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29.12.2021 N 803-пп.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1175" w:name="P21175"/>
    <w:bookmarkEnd w:id="21175"/>
    <w:p>
      <w:pPr>
        <w:pStyle w:val="2"/>
        <w:jc w:val="center"/>
      </w:pPr>
      <w:r>
        <w:rPr>
          <w:sz w:val="20"/>
        </w:rPr>
        <w:t xml:space="preserve">ПОРЯДОК</w:t>
      </w:r>
    </w:p>
    <w:p>
      <w:pPr>
        <w:pStyle w:val="2"/>
        <w:jc w:val="center"/>
      </w:pPr>
      <w:r>
        <w:rPr>
          <w:sz w:val="20"/>
        </w:rPr>
        <w:t xml:space="preserve">ПРЕДОСТАВЛЕНИЯ СПЕЦИАЛЬНОЙ СОЦИАЛЬНОЙ ВЫПЛАТЫ</w:t>
      </w:r>
    </w:p>
    <w:p>
      <w:pPr>
        <w:pStyle w:val="2"/>
        <w:jc w:val="center"/>
      </w:pPr>
      <w:r>
        <w:rPr>
          <w:sz w:val="20"/>
        </w:rPr>
        <w:t xml:space="preserve">РАБОТНИКАМ ГОСУДАРСТВЕННЫХ УЧРЕЖДЕНИЙ СОЦИАЛЬНОГО</w:t>
      </w:r>
    </w:p>
    <w:p>
      <w:pPr>
        <w:pStyle w:val="2"/>
        <w:jc w:val="center"/>
      </w:pPr>
      <w:r>
        <w:rPr>
          <w:sz w:val="20"/>
        </w:rPr>
        <w:t xml:space="preserve">ОБСЛУЖИВАНИЯ НАСЕЛЕНИЯ АРХАНГЕЛЬСКОЙ ОБЛАСТИ, ОСУЩЕСТВЛЯЮЩИХ</w:t>
      </w:r>
    </w:p>
    <w:p>
      <w:pPr>
        <w:pStyle w:val="2"/>
        <w:jc w:val="center"/>
      </w:pPr>
      <w:r>
        <w:rPr>
          <w:sz w:val="20"/>
        </w:rPr>
        <w:t xml:space="preserve">ПРЕДОСТАВЛЕНИЕ СОЦИАЛЬНЫХ УСЛУГ (УЧАСТВУЮЩИХ В ОКАЗАНИИ,</w:t>
      </w:r>
    </w:p>
    <w:p>
      <w:pPr>
        <w:pStyle w:val="2"/>
        <w:jc w:val="center"/>
      </w:pPr>
      <w:r>
        <w:rPr>
          <w:sz w:val="20"/>
        </w:rPr>
        <w:t xml:space="preserve">ОБЕСПЕЧИВАЮЩИХ ОКАЗАНИЕ СОЦИАЛЬНЫХ УСЛУГ) ГРАЖДАНАМ,</w:t>
      </w:r>
    </w:p>
    <w:p>
      <w:pPr>
        <w:pStyle w:val="2"/>
        <w:jc w:val="center"/>
      </w:pPr>
      <w:r>
        <w:rPr>
          <w:sz w:val="20"/>
        </w:rPr>
        <w:t xml:space="preserve">У КОТОРЫХ ВЫЯВЛЕНА НОВАЯ КОРОНАВИРУСНАЯ ИНФЕКЦИЯ</w:t>
      </w:r>
    </w:p>
    <w:p>
      <w:pPr>
        <w:pStyle w:val="2"/>
        <w:jc w:val="center"/>
      </w:pPr>
      <w:r>
        <w:rPr>
          <w:sz w:val="20"/>
        </w:rPr>
        <w:t xml:space="preserve">(COVID-2019)</w:t>
      </w:r>
    </w:p>
    <w:p>
      <w:pPr>
        <w:pStyle w:val="0"/>
        <w:jc w:val="both"/>
      </w:pPr>
      <w:r>
        <w:rPr>
          <w:sz w:val="20"/>
        </w:rPr>
      </w:r>
    </w:p>
    <w:p>
      <w:pPr>
        <w:pStyle w:val="0"/>
        <w:ind w:firstLine="540"/>
        <w:jc w:val="both"/>
      </w:pPr>
      <w:r>
        <w:rPr>
          <w:sz w:val="20"/>
        </w:rPr>
        <w:t xml:space="preserve">Исключен. - </w:t>
      </w:r>
      <w:hyperlink w:history="0" r:id="rId1767" w:tooltip="Постановление Правительства Архангельской области от 09.08.2022 N 585-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09.08.2022 N 585-пп.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1195" w:name="P21195"/>
    <w:bookmarkEnd w:id="21195"/>
    <w:p>
      <w:pPr>
        <w:pStyle w:val="2"/>
        <w:jc w:val="center"/>
      </w:pPr>
      <w:r>
        <w:rPr>
          <w:sz w:val="20"/>
        </w:rPr>
        <w:t xml:space="preserve">ПОРЯДОК</w:t>
      </w:r>
    </w:p>
    <w:p>
      <w:pPr>
        <w:pStyle w:val="2"/>
        <w:jc w:val="center"/>
      </w:pPr>
      <w:r>
        <w:rPr>
          <w:sz w:val="20"/>
        </w:rPr>
        <w:t xml:space="preserve">ПРЕДОСТАВЛЕНИЯ ЕДИНОВРЕМЕННОЙ СОЦИАЛЬНОЙ ВЫПЛАТЫ</w:t>
      </w:r>
    </w:p>
    <w:p>
      <w:pPr>
        <w:pStyle w:val="2"/>
        <w:jc w:val="center"/>
      </w:pPr>
      <w:r>
        <w:rPr>
          <w:sz w:val="20"/>
        </w:rPr>
        <w:t xml:space="preserve">СОЦИАЛЬНЫМ РАБОТНИКАМ ГОСУДАРСТВЕННЫХ УЧРЕЖДЕНИЙ СОЦИАЛЬНОГО</w:t>
      </w:r>
    </w:p>
    <w:p>
      <w:pPr>
        <w:pStyle w:val="2"/>
        <w:jc w:val="center"/>
      </w:pPr>
      <w:r>
        <w:rPr>
          <w:sz w:val="20"/>
        </w:rPr>
        <w:t xml:space="preserve">ОБСЛУЖИВАНИЯ НАСЕЛЕНИЯ АРХАНГЕЛЬСКОЙ ОБЛАСТИ - КОМПЛЕКСНЫХ</w:t>
      </w:r>
    </w:p>
    <w:p>
      <w:pPr>
        <w:pStyle w:val="2"/>
        <w:jc w:val="center"/>
      </w:pPr>
      <w:r>
        <w:rPr>
          <w:sz w:val="20"/>
        </w:rPr>
        <w:t xml:space="preserve">ЦЕНТРОВ СОЦИАЛЬНОГО ОБСЛУЖИВАНИЯ, ПОДВЕДОМСТВЕННЫХ</w:t>
      </w:r>
    </w:p>
    <w:p>
      <w:pPr>
        <w:pStyle w:val="2"/>
        <w:jc w:val="center"/>
      </w:pPr>
      <w:r>
        <w:rPr>
          <w:sz w:val="20"/>
        </w:rPr>
        <w:t xml:space="preserve">МИНИСТЕРСТВУ ТРУДА, ЗАНЯТОСТИ И СОЦИАЛЬНОГО РАЗВИТИЯ</w:t>
      </w:r>
    </w:p>
    <w:p>
      <w:pPr>
        <w:pStyle w:val="2"/>
        <w:jc w:val="center"/>
      </w:pPr>
      <w:r>
        <w:rPr>
          <w:sz w:val="20"/>
        </w:rPr>
        <w:t xml:space="preserve">АРХАНГЕЛЬСКОЙ ОБЛАСТИ</w:t>
      </w:r>
    </w:p>
    <w:p>
      <w:pPr>
        <w:pStyle w:val="0"/>
        <w:jc w:val="center"/>
      </w:pPr>
      <w:r>
        <w:rPr>
          <w:sz w:val="20"/>
        </w:rPr>
      </w:r>
    </w:p>
    <w:p>
      <w:pPr>
        <w:pStyle w:val="0"/>
        <w:ind w:firstLine="540"/>
        <w:jc w:val="both"/>
      </w:pPr>
      <w:r>
        <w:rPr>
          <w:sz w:val="20"/>
        </w:rPr>
        <w:t xml:space="preserve">Исключен. - </w:t>
      </w:r>
      <w:hyperlink w:history="0" r:id="rId1768" w:tooltip="Постановление Правительства Архангельской области от 09.08.2022 N 585-пп &quot;О внесении изменений в некоторые постановления Правительства Архангельской области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09.08.2022 N 585-пп.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1214" w:name="P21214"/>
    <w:bookmarkEnd w:id="21214"/>
    <w:p>
      <w:pPr>
        <w:pStyle w:val="2"/>
        <w:jc w:val="center"/>
      </w:pPr>
      <w:r>
        <w:rPr>
          <w:sz w:val="20"/>
        </w:rPr>
        <w:t xml:space="preserve">ПОРЯДОК</w:t>
      </w:r>
    </w:p>
    <w:p>
      <w:pPr>
        <w:pStyle w:val="2"/>
        <w:jc w:val="center"/>
      </w:pPr>
      <w:r>
        <w:rPr>
          <w:sz w:val="20"/>
        </w:rPr>
        <w:t xml:space="preserve">НАЗНАЧЕНИЯ И ПРЕДОСТАВЛЕНИЯ ГОСУДАРСТВЕННОЙ СОЦИАЛЬНОЙ</w:t>
      </w:r>
    </w:p>
    <w:p>
      <w:pPr>
        <w:pStyle w:val="2"/>
        <w:jc w:val="center"/>
      </w:pPr>
      <w:r>
        <w:rPr>
          <w:sz w:val="20"/>
        </w:rPr>
        <w:t xml:space="preserve">ПОМОЩИ, ОКАЗЫВАЕМОЙ ЗА СЧЕТ СРЕДСТВ ОБЛАСТНОГО БЮДЖЕТА</w:t>
      </w:r>
    </w:p>
    <w:p>
      <w:pPr>
        <w:pStyle w:val="2"/>
        <w:jc w:val="center"/>
      </w:pPr>
      <w:r>
        <w:rPr>
          <w:sz w:val="20"/>
        </w:rPr>
        <w:t xml:space="preserve">НА ТЕРРИТОРИИ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09.04.2021 </w:t>
            </w:r>
            <w:hyperlink w:history="0" r:id="rId1769" w:tooltip="Постановление Правительства Архангельской области от 09.04.2021 N 184-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N 184-пп</w:t>
              </w:r>
            </w:hyperlink>
            <w:r>
              <w:rPr>
                <w:sz w:val="20"/>
                <w:color w:val="392c69"/>
              </w:rPr>
              <w:t xml:space="preserve">, от 11.08.2021 </w:t>
            </w:r>
            <w:hyperlink w:history="0" r:id="rId1770" w:tooltip="Постановление Правительства Архангельской области от 11.08.2021 N 417-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N 417-пп</w:t>
              </w:r>
            </w:hyperlink>
            <w:r>
              <w:rPr>
                <w:sz w:val="20"/>
                <w:color w:val="392c69"/>
              </w:rPr>
              <w:t xml:space="preserve">, от 12.11.2021 </w:t>
            </w:r>
            <w:hyperlink w:history="0" r:id="rId1771" w:tooltip="Постановление Правительства Архангельской области от 12.11.2021 N 631-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N 631-пп</w:t>
              </w:r>
            </w:hyperlink>
            <w:r>
              <w:rPr>
                <w:sz w:val="20"/>
                <w:color w:val="392c69"/>
              </w:rPr>
              <w:t xml:space="preserve">,</w:t>
            </w:r>
          </w:p>
          <w:p>
            <w:pPr>
              <w:pStyle w:val="0"/>
              <w:jc w:val="center"/>
            </w:pPr>
            <w:r>
              <w:rPr>
                <w:sz w:val="20"/>
                <w:color w:val="392c69"/>
              </w:rPr>
              <w:t xml:space="preserve">от 20.12.2021 </w:t>
            </w:r>
            <w:hyperlink w:history="0" r:id="rId1772" w:tooltip="Постановление Правительства Архангельской области от 20.12.2021 N 732-пп &quot;О внесении изменений в постановления Правительства Архангельской области от 12 октября 2012 года N 464-пп и от 26 декабря 2013 года N 623-пп и о признании утратившими силу отдельных постановлений Правительства Архангельской области&quot; {КонсультантПлюс}">
              <w:r>
                <w:rPr>
                  <w:sz w:val="20"/>
                  <w:color w:val="0000ff"/>
                </w:rPr>
                <w:t xml:space="preserve">N 732-пп</w:t>
              </w:r>
            </w:hyperlink>
            <w:r>
              <w:rPr>
                <w:sz w:val="20"/>
                <w:color w:val="392c69"/>
              </w:rPr>
              <w:t xml:space="preserve">, от 04.02.2022 </w:t>
            </w:r>
            <w:hyperlink w:history="0" r:id="rId1773" w:tooltip="Постановление Правительства Архангельской области от 04.02.2022 N 52-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N 52-пп</w:t>
              </w:r>
            </w:hyperlink>
            <w:r>
              <w:rPr>
                <w:sz w:val="20"/>
                <w:color w:val="392c69"/>
              </w:rPr>
              <w:t xml:space="preserve">, от 23.03.2022 </w:t>
            </w:r>
            <w:hyperlink w:history="0" r:id="rId1774"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158-пп</w:t>
              </w:r>
            </w:hyperlink>
            <w:r>
              <w:rPr>
                <w:sz w:val="20"/>
                <w:color w:val="392c69"/>
              </w:rPr>
              <w:t xml:space="preserve">,</w:t>
            </w:r>
          </w:p>
          <w:p>
            <w:pPr>
              <w:pStyle w:val="0"/>
              <w:jc w:val="center"/>
            </w:pPr>
            <w:r>
              <w:rPr>
                <w:sz w:val="20"/>
                <w:color w:val="392c69"/>
              </w:rPr>
              <w:t xml:space="preserve">от 14.11.2022 </w:t>
            </w:r>
            <w:hyperlink w:history="0" r:id="rId1775"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r:id="rId1776"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пунктом 4 статьи 3</w:t>
        </w:r>
      </w:hyperlink>
      <w:r>
        <w:rPr>
          <w:sz w:val="20"/>
        </w:rPr>
        <w:t xml:space="preserve"> областного закона от 5 июня 2001 года N 38-6-ОЗ "О государственной социальной помощи на территории Архангельской области" (далее - областной закон N 38-6-ОЗ), устанавливает правила назначения и предоставления государственной социальной помощи, оказываемой за счет средств областного бюджета на территории Архангельской области.</w:t>
      </w:r>
    </w:p>
    <w:p>
      <w:pPr>
        <w:pStyle w:val="0"/>
        <w:spacing w:before="200" w:line-rule="auto"/>
        <w:ind w:firstLine="540"/>
        <w:jc w:val="both"/>
      </w:pPr>
      <w:r>
        <w:rPr>
          <w:sz w:val="20"/>
        </w:rPr>
        <w:t xml:space="preserve">Понятия, используемые в настоящем Порядке, применяются в значениях, определенных областным </w:t>
      </w:r>
      <w:hyperlink w:history="0" r:id="rId1777"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законом</w:t>
        </w:r>
      </w:hyperlink>
      <w:r>
        <w:rPr>
          <w:sz w:val="20"/>
        </w:rPr>
        <w:t xml:space="preserve"> N 38-6-ОЗ.</w:t>
      </w:r>
    </w:p>
    <w:p>
      <w:pPr>
        <w:pStyle w:val="0"/>
        <w:spacing w:before="200" w:line-rule="auto"/>
        <w:ind w:firstLine="540"/>
        <w:jc w:val="both"/>
      </w:pPr>
      <w:r>
        <w:rPr>
          <w:sz w:val="20"/>
        </w:rPr>
        <w:t xml:space="preserve">Настоящий Порядок не распространяется на выплату региональной социальной доплаты к пенсии. </w:t>
      </w:r>
      <w:hyperlink w:history="0" r:id="rId1778" w:tooltip="Постановление Правительства Архангельской области от 08.12.2009 N 178-пп (ред. от 09.03.2021) &quot;Об утверждении Правил обращения за региональной социальной доплатой к пенсии, ее установления и выплаты&quot; ------------ Утратил силу или отменен {КонсультантПлюс}">
        <w:r>
          <w:rPr>
            <w:sz w:val="20"/>
            <w:color w:val="0000ff"/>
          </w:rPr>
          <w:t xml:space="preserve">Правила</w:t>
        </w:r>
      </w:hyperlink>
      <w:r>
        <w:rPr>
          <w:sz w:val="20"/>
        </w:rPr>
        <w:t xml:space="preserve"> обращения за региональной социальной доплатой к пенсии, ее установления и выплаты утверждены постановлением Правительства Архангельской области от 8 декабря 2009 года N 178-пп.</w:t>
      </w:r>
    </w:p>
    <w:bookmarkStart w:id="21229" w:name="P21229"/>
    <w:bookmarkEnd w:id="21229"/>
    <w:p>
      <w:pPr>
        <w:pStyle w:val="0"/>
        <w:spacing w:before="200" w:line-rule="auto"/>
        <w:ind w:firstLine="540"/>
        <w:jc w:val="both"/>
      </w:pPr>
      <w:r>
        <w:rPr>
          <w:sz w:val="20"/>
        </w:rPr>
        <w:t xml:space="preserve">2. Государственная социальная помощь, в том числе на основании социального контракта, представляется малоимущим семьям, малоимущим одиноко проживающим гражданам, иным категориям граждан (далее - так же граждане), предусмотренным Федеральным </w:t>
      </w:r>
      <w:hyperlink w:history="0" r:id="rId1779" w:tooltip="Федеральный закон от 17.07.1999 N 178-ФЗ (ред. от 24.07.2023) &quot;О государственной социальной помощи&quot; {КонсультантПлюс}">
        <w:r>
          <w:rPr>
            <w:sz w:val="20"/>
            <w:color w:val="0000ff"/>
          </w:rPr>
          <w:t xml:space="preserve">законом</w:t>
        </w:r>
      </w:hyperlink>
      <w:r>
        <w:rPr>
          <w:sz w:val="20"/>
        </w:rPr>
        <w:t xml:space="preserve"> от 17 июля 1999 года N 178-ФЗ "О государственной социальной помощи" (далее - Федеральный закон "О государственной социальной помощи"), которые по независящим от них причинам имеют среднедушевой доход ниже величины прожиточного минимума, установленного в Архангельской области.</w:t>
      </w:r>
    </w:p>
    <w:p>
      <w:pPr>
        <w:pStyle w:val="0"/>
        <w:spacing w:before="200" w:line-rule="auto"/>
        <w:ind w:firstLine="540"/>
        <w:jc w:val="both"/>
      </w:pPr>
      <w:r>
        <w:rPr>
          <w:sz w:val="20"/>
        </w:rPr>
        <w:t xml:space="preserve">Состав малоимущей семьи для расчета среднедушевого дохода семьи определяется в соответствии со </w:t>
      </w:r>
      <w:hyperlink w:history="0" r:id="rId1780" w:tooltip="Федеральный закон от 05.04.2003 N 44-ФЗ (ред. от 24.04.2020) &quot;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quot; (с изм. и доп., вступ. в силу с 01.01.2021) {КонсультантПлюс}">
        <w:r>
          <w:rPr>
            <w:sz w:val="20"/>
            <w:color w:val="0000ff"/>
          </w:rPr>
          <w:t xml:space="preserve">статьей 13</w:t>
        </w:r>
      </w:hyperlink>
      <w:r>
        <w:rPr>
          <w:sz w:val="20"/>
        </w:rPr>
        <w:t xml:space="preserve"> Федерального закона от 5 апреля 2003 года N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bookmarkStart w:id="21231" w:name="P21231"/>
    <w:bookmarkEnd w:id="21231"/>
    <w:p>
      <w:pPr>
        <w:pStyle w:val="0"/>
        <w:spacing w:before="200" w:line-rule="auto"/>
        <w:ind w:firstLine="540"/>
        <w:jc w:val="both"/>
      </w:pPr>
      <w:r>
        <w:rPr>
          <w:sz w:val="20"/>
        </w:rPr>
        <w:t xml:space="preserve">3. Государственная социальная помощь на основании социального контракта оказывается гражданам, указанным в </w:t>
      </w:r>
      <w:hyperlink w:history="0" w:anchor="P21229" w:tooltip="2. Государственная социальная помощь, в том числе на основании социального контракта, представляется малоимущим семьям, малоимущим одиноко проживающим гражданам, иным категориям граждан (далее - так же граждане), предусмотренным Федеральным законом от 17 июля 1999 года N 178-ФЗ &quot;О государственной социальной помощи&quot; (далее - Федеральный закон &quot;О государственной социальной помощи&quot;), которые по независящим от них причинам имеют среднедушевой доход ниже величины прожиточного минимума, установленного в Арханг...">
        <w:r>
          <w:rPr>
            <w:sz w:val="20"/>
            <w:color w:val="0000ff"/>
          </w:rPr>
          <w:t xml:space="preserve">абзаце первом пункта 2</w:t>
        </w:r>
      </w:hyperlink>
      <w:r>
        <w:rPr>
          <w:sz w:val="20"/>
        </w:rPr>
        <w:t xml:space="preserve"> настоящего Порядка, не ранее чем по истечении одного года с даты окончания срока действия предыдущего социального контракта.</w:t>
      </w:r>
    </w:p>
    <w:p>
      <w:pPr>
        <w:pStyle w:val="0"/>
        <w:spacing w:before="200" w:line-rule="auto"/>
        <w:ind w:firstLine="540"/>
        <w:jc w:val="both"/>
      </w:pPr>
      <w:r>
        <w:rPr>
          <w:sz w:val="20"/>
        </w:rPr>
        <w:t xml:space="preserve">4. Государственная социальная помощь в первоочередном порядке предоставляется при наличии в малоимущей семье социально уязвимых категорий граждан или принадлежности малоимущего одиноко проживающего гражданина к этим категориям.</w:t>
      </w:r>
    </w:p>
    <w:p>
      <w:pPr>
        <w:pStyle w:val="0"/>
        <w:spacing w:before="200" w:line-rule="auto"/>
        <w:ind w:firstLine="540"/>
        <w:jc w:val="both"/>
      </w:pPr>
      <w:r>
        <w:rPr>
          <w:sz w:val="20"/>
        </w:rPr>
        <w:t xml:space="preserve">К социально уязвимым категориям граждан относятся:</w:t>
      </w:r>
    </w:p>
    <w:p>
      <w:pPr>
        <w:pStyle w:val="0"/>
        <w:spacing w:before="200" w:line-rule="auto"/>
        <w:ind w:firstLine="540"/>
        <w:jc w:val="both"/>
      </w:pPr>
      <w:r>
        <w:rPr>
          <w:sz w:val="20"/>
        </w:rPr>
        <w:t xml:space="preserve">1) дети-инвалиды до 18 лет;</w:t>
      </w:r>
    </w:p>
    <w:p>
      <w:pPr>
        <w:pStyle w:val="0"/>
        <w:spacing w:before="200" w:line-rule="auto"/>
        <w:ind w:firstLine="540"/>
        <w:jc w:val="both"/>
      </w:pPr>
      <w:r>
        <w:rPr>
          <w:sz w:val="20"/>
        </w:rPr>
        <w:t xml:space="preserve">2) неработающие инвалиды I и II групп;</w:t>
      </w:r>
    </w:p>
    <w:p>
      <w:pPr>
        <w:pStyle w:val="0"/>
        <w:spacing w:before="200" w:line-rule="auto"/>
        <w:ind w:firstLine="540"/>
        <w:jc w:val="both"/>
      </w:pPr>
      <w:r>
        <w:rPr>
          <w:sz w:val="20"/>
        </w:rPr>
        <w:t xml:space="preserve">3) дети из неполных семей, дети из многодетных семей;</w:t>
      </w:r>
    </w:p>
    <w:p>
      <w:pPr>
        <w:pStyle w:val="0"/>
        <w:spacing w:before="200" w:line-rule="auto"/>
        <w:ind w:firstLine="540"/>
        <w:jc w:val="both"/>
      </w:pPr>
      <w:r>
        <w:rPr>
          <w:sz w:val="20"/>
        </w:rPr>
        <w:t xml:space="preserve">4) неработающие беременные женщины;</w:t>
      </w:r>
    </w:p>
    <w:p>
      <w:pPr>
        <w:pStyle w:val="0"/>
        <w:spacing w:before="200" w:line-rule="auto"/>
        <w:ind w:firstLine="540"/>
        <w:jc w:val="both"/>
      </w:pPr>
      <w:r>
        <w:rPr>
          <w:sz w:val="20"/>
        </w:rPr>
        <w:t xml:space="preserve">5) женщины, воспитывающие детей в возрасте до трех лет;</w:t>
      </w:r>
    </w:p>
    <w:p>
      <w:pPr>
        <w:pStyle w:val="0"/>
        <w:spacing w:before="200" w:line-rule="auto"/>
        <w:ind w:firstLine="540"/>
        <w:jc w:val="both"/>
      </w:pPr>
      <w:r>
        <w:rPr>
          <w:sz w:val="20"/>
        </w:rPr>
        <w:t xml:space="preserve">6) трудоспособные лица, осуществляющие уход за инвалидами I группы, детьми-инвалидами до 18 лет, престарелыми гражданами старше 80 лет;</w:t>
      </w:r>
    </w:p>
    <w:p>
      <w:pPr>
        <w:pStyle w:val="0"/>
        <w:spacing w:before="200" w:line-rule="auto"/>
        <w:ind w:firstLine="540"/>
        <w:jc w:val="both"/>
      </w:pPr>
      <w:r>
        <w:rPr>
          <w:sz w:val="20"/>
        </w:rPr>
        <w:t xml:space="preserve">7) одинокие пенсионеры старше 70 лет и одинокие супружеские пары, в которых каждый из супругов достиг возраста старше 70 лет.</w:t>
      </w:r>
    </w:p>
    <w:p>
      <w:pPr>
        <w:pStyle w:val="0"/>
        <w:spacing w:before="200" w:line-rule="auto"/>
        <w:ind w:firstLine="540"/>
        <w:jc w:val="both"/>
      </w:pPr>
      <w:r>
        <w:rPr>
          <w:sz w:val="20"/>
        </w:rPr>
        <w:t xml:space="preserve">5. Максимальные размеры государственной социальной помощи, оказываемой в денежной форме малоимущей семье или малоимущему одиноко проживающему гражданину, за исключением государственной социальной помощи на основании социального контракта, определены областным </w:t>
      </w:r>
      <w:hyperlink w:history="0" r:id="rId1781"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законом</w:t>
        </w:r>
      </w:hyperlink>
      <w:r>
        <w:rPr>
          <w:sz w:val="20"/>
        </w:rPr>
        <w:t xml:space="preserve"> N 38-6-ОЗ.</w:t>
      </w:r>
    </w:p>
    <w:p>
      <w:pPr>
        <w:pStyle w:val="0"/>
        <w:spacing w:before="200" w:line-rule="auto"/>
        <w:ind w:firstLine="540"/>
        <w:jc w:val="both"/>
      </w:pPr>
      <w:r>
        <w:rPr>
          <w:sz w:val="20"/>
        </w:rPr>
        <w:t xml:space="preserve">Размеры государственной социальной помощи, оказываемой в денежной форме на основании социального контракта, устанавливаются в социальном контракте в следующих размерах:</w:t>
      </w:r>
    </w:p>
    <w:p>
      <w:pPr>
        <w:pStyle w:val="0"/>
        <w:spacing w:before="200" w:line-rule="auto"/>
        <w:ind w:firstLine="540"/>
        <w:jc w:val="both"/>
      </w:pPr>
      <w:r>
        <w:rPr>
          <w:sz w:val="20"/>
        </w:rPr>
        <w:t xml:space="preserve">1) при заключении социального контракта, к которому прилагается программа социальной адаптации, предусматривающая обязательные для реализации гражданами мероприятия, указанные в </w:t>
      </w:r>
      <w:hyperlink w:history="0" w:anchor="P21341" w:tooltip="2) по прохождению профессионального обучения и дополнительного профессионального образования;">
        <w:r>
          <w:rPr>
            <w:sz w:val="20"/>
            <w:color w:val="0000ff"/>
          </w:rPr>
          <w:t xml:space="preserve">подпунктах 2</w:t>
        </w:r>
      </w:hyperlink>
      <w:r>
        <w:rPr>
          <w:sz w:val="20"/>
        </w:rPr>
        <w:t xml:space="preserve"> и </w:t>
      </w:r>
      <w:hyperlink w:history="0" w:anchor="P21344" w:tooltip="5) по осуществлению ремонта жилого помещения и хозяйственных построек;">
        <w:r>
          <w:rPr>
            <w:sz w:val="20"/>
            <w:color w:val="0000ff"/>
          </w:rPr>
          <w:t xml:space="preserve">5 пункта 24</w:t>
        </w:r>
      </w:hyperlink>
      <w:r>
        <w:rPr>
          <w:sz w:val="20"/>
        </w:rPr>
        <w:t xml:space="preserve"> настоящего Порядка, - не более 80 000 рублей в год;</w:t>
      </w:r>
    </w:p>
    <w:p>
      <w:pPr>
        <w:pStyle w:val="0"/>
        <w:spacing w:before="200" w:line-rule="auto"/>
        <w:ind w:firstLine="540"/>
        <w:jc w:val="both"/>
      </w:pPr>
      <w:r>
        <w:rPr>
          <w:sz w:val="20"/>
        </w:rPr>
        <w:t xml:space="preserve">2) при заключении социального контракта, к которому прилагается программа социальной адаптации, предусматривающая обязательные для реализации гражданами мероприятия, указанные в </w:t>
      </w:r>
      <w:hyperlink w:history="0" w:anchor="P21340" w:tooltip="1) по поиску работы;">
        <w:r>
          <w:rPr>
            <w:sz w:val="20"/>
            <w:color w:val="0000ff"/>
          </w:rPr>
          <w:t xml:space="preserve">подпунктах 1</w:t>
        </w:r>
      </w:hyperlink>
      <w:r>
        <w:rPr>
          <w:sz w:val="20"/>
        </w:rPr>
        <w:t xml:space="preserve">, </w:t>
      </w:r>
      <w:hyperlink w:history="0" w:anchor="P21342" w:tooltip="3) по осуществлению индивидуальной предпринимательской деятельности;">
        <w:r>
          <w:rPr>
            <w:sz w:val="20"/>
            <w:color w:val="0000ff"/>
          </w:rPr>
          <w:t xml:space="preserve">3</w:t>
        </w:r>
      </w:hyperlink>
      <w:r>
        <w:rPr>
          <w:sz w:val="20"/>
        </w:rPr>
        <w:t xml:space="preserve">, </w:t>
      </w:r>
      <w:hyperlink w:history="0" w:anchor="P21343" w:tooltip="4) по ведению личного подсобного хозяйства;">
        <w:r>
          <w:rPr>
            <w:sz w:val="20"/>
            <w:color w:val="0000ff"/>
          </w:rPr>
          <w:t xml:space="preserve">4</w:t>
        </w:r>
      </w:hyperlink>
      <w:r>
        <w:rPr>
          <w:sz w:val="20"/>
        </w:rPr>
        <w:t xml:space="preserve"> и </w:t>
      </w:r>
      <w:hyperlink w:history="0" w:anchor="P21345" w:tooltip="6) по осуществлению иных мероприятий, направленных на преодоление трудной жизненной ситуации.">
        <w:r>
          <w:rPr>
            <w:sz w:val="20"/>
            <w:color w:val="0000ff"/>
          </w:rPr>
          <w:t xml:space="preserve">6 пункта 24</w:t>
        </w:r>
      </w:hyperlink>
      <w:r>
        <w:rPr>
          <w:sz w:val="20"/>
        </w:rPr>
        <w:t xml:space="preserve"> настоящего Порядка, - определяется в соответствии с </w:t>
      </w:r>
      <w:hyperlink w:history="0" r:id="rId1782" w:tooltip="Постановление Правительства РФ от 15.04.2014 N 296 (ред. от 18.09.2023) &quot;Об утверждении государственной программы Российской Федерации &quot;Социальная поддержка граждан&quot; ------------ Недействующая редакция {КонсультантПлюс}">
        <w:r>
          <w:rPr>
            <w:sz w:val="20"/>
            <w:color w:val="0000ff"/>
          </w:rPr>
          <w:t xml:space="preserve">пунктами 32</w:t>
        </w:r>
      </w:hyperlink>
      <w:r>
        <w:rPr>
          <w:sz w:val="20"/>
        </w:rPr>
        <w:t xml:space="preserve"> - </w:t>
      </w:r>
      <w:hyperlink w:history="0" r:id="rId1783" w:tooltip="Постановление Правительства РФ от 15.04.2014 N 296 (ред. от 18.09.2023) &quot;Об утверждении государственной программы Российской Федерации &quot;Социальная поддержка граждан&quot; ------------ Недействующая редакция {КонсультантПлюс}">
        <w:r>
          <w:rPr>
            <w:sz w:val="20"/>
            <w:color w:val="0000ff"/>
          </w:rPr>
          <w:t xml:space="preserve">35</w:t>
        </w:r>
      </w:hyperlink>
      <w:r>
        <w:rPr>
          <w:sz w:val="20"/>
        </w:rPr>
        <w:t xml:space="preserve"> Правил предоставления и распределения субсидий из федерального бюджета бюджетам субъектов Российской Федерации на реализацию мероприятий, направленных на оказание государственной социальной помощи на основании социального контракта, утвержденных постановлением Правительства Российской Федерации от 15 апреля 2014 года N 296 "Об утверждении государственной программы Российской Федерации "Социальная поддержка граждан" (далее - Правила предоставления и распределения субсидий N 269).</w:t>
      </w:r>
    </w:p>
    <w:p>
      <w:pPr>
        <w:pStyle w:val="0"/>
        <w:spacing w:before="200" w:line-rule="auto"/>
        <w:ind w:firstLine="540"/>
        <w:jc w:val="both"/>
      </w:pPr>
      <w:r>
        <w:rPr>
          <w:sz w:val="20"/>
        </w:rPr>
        <w:t xml:space="preserve">6. Государственная социальная помощь назначается решением государственного казенного учреждения Архангельской области "Архангельский областной центр социальной защиты населения" (далее - государственное учреждение) по месту жительства либо по месту пребывания гражданина.</w:t>
      </w:r>
    </w:p>
    <w:p>
      <w:pPr>
        <w:pStyle w:val="0"/>
        <w:jc w:val="both"/>
      </w:pPr>
      <w:r>
        <w:rPr>
          <w:sz w:val="20"/>
        </w:rPr>
      </w:r>
    </w:p>
    <w:p>
      <w:pPr>
        <w:pStyle w:val="2"/>
        <w:outlineLvl w:val="1"/>
        <w:jc w:val="center"/>
      </w:pPr>
      <w:r>
        <w:rPr>
          <w:sz w:val="20"/>
        </w:rPr>
        <w:t xml:space="preserve">II. Порядок представления документов для назначения</w:t>
      </w:r>
    </w:p>
    <w:p>
      <w:pPr>
        <w:pStyle w:val="2"/>
        <w:jc w:val="center"/>
      </w:pPr>
      <w:r>
        <w:rPr>
          <w:sz w:val="20"/>
        </w:rPr>
        <w:t xml:space="preserve">государственной социальной помощи</w:t>
      </w:r>
    </w:p>
    <w:p>
      <w:pPr>
        <w:pStyle w:val="0"/>
        <w:jc w:val="both"/>
      </w:pPr>
      <w:r>
        <w:rPr>
          <w:sz w:val="20"/>
        </w:rPr>
      </w:r>
    </w:p>
    <w:bookmarkStart w:id="21250" w:name="P21250"/>
    <w:bookmarkEnd w:id="21250"/>
    <w:p>
      <w:pPr>
        <w:pStyle w:val="0"/>
        <w:ind w:firstLine="540"/>
        <w:jc w:val="both"/>
      </w:pPr>
      <w:r>
        <w:rPr>
          <w:sz w:val="20"/>
        </w:rPr>
        <w:t xml:space="preserve">7. Для назначения государственной социальной помощи граждане (далее - заявители) представляют в государственное учреждение следующие документы:</w:t>
      </w:r>
    </w:p>
    <w:bookmarkStart w:id="21251" w:name="P21251"/>
    <w:bookmarkEnd w:id="21251"/>
    <w:p>
      <w:pPr>
        <w:pStyle w:val="0"/>
        <w:spacing w:before="200" w:line-rule="auto"/>
        <w:ind w:firstLine="540"/>
        <w:jc w:val="both"/>
      </w:pPr>
      <w:r>
        <w:rPr>
          <w:sz w:val="20"/>
        </w:rPr>
        <w:t xml:space="preserve">1) для малоимущих одиноко проживающих граждан:</w:t>
      </w:r>
    </w:p>
    <w:p>
      <w:pPr>
        <w:pStyle w:val="0"/>
        <w:spacing w:before="200" w:line-rule="auto"/>
        <w:ind w:firstLine="540"/>
        <w:jc w:val="both"/>
      </w:pPr>
      <w:r>
        <w:rPr>
          <w:sz w:val="20"/>
        </w:rPr>
        <w:t xml:space="preserve">а) </w:t>
      </w:r>
      <w:hyperlink w:history="0" w:anchor="P21576" w:tooltip="                                 ЗАЯВЛЕНИЕ">
        <w:r>
          <w:rPr>
            <w:sz w:val="20"/>
            <w:color w:val="0000ff"/>
          </w:rPr>
          <w:t xml:space="preserve">заявление</w:t>
        </w:r>
      </w:hyperlink>
      <w:r>
        <w:rPr>
          <w:sz w:val="20"/>
        </w:rPr>
        <w:t xml:space="preserve"> о предоставлении государственной социальной помощи по форме согласно приложению N 1 к настоящему Порядку;</w:t>
      </w:r>
    </w:p>
    <w:p>
      <w:pPr>
        <w:pStyle w:val="0"/>
        <w:spacing w:before="200" w:line-rule="auto"/>
        <w:ind w:firstLine="540"/>
        <w:jc w:val="both"/>
      </w:pPr>
      <w:r>
        <w:rPr>
          <w:sz w:val="20"/>
        </w:rPr>
        <w:t xml:space="preserve">б) копию документа, удостоверяющего личность заявителя;</w:t>
      </w:r>
    </w:p>
    <w:p>
      <w:pPr>
        <w:pStyle w:val="0"/>
        <w:spacing w:before="200" w:line-rule="auto"/>
        <w:ind w:firstLine="540"/>
        <w:jc w:val="both"/>
      </w:pPr>
      <w:r>
        <w:rPr>
          <w:sz w:val="20"/>
        </w:rPr>
        <w:t xml:space="preserve">в) копию судебного решения об определении места проживания малоимущего одиноко проживающего гражданина либо об установлении факта проживания (пребывания) малоимущего одиноко проживающего гражданина в определенном жилом помещении, если место проживания малоимущего одиноко проживающего гражданина определено или установлено указанными решениями;</w:t>
      </w:r>
    </w:p>
    <w:p>
      <w:pPr>
        <w:pStyle w:val="0"/>
        <w:spacing w:before="200" w:line-rule="auto"/>
        <w:ind w:firstLine="540"/>
        <w:jc w:val="both"/>
      </w:pPr>
      <w:r>
        <w:rPr>
          <w:sz w:val="20"/>
        </w:rPr>
        <w:t xml:space="preserve">г) документы, выданные соответствующими уполномоченными органами, для подтверждения возникновения трудной жизненной ситуации (пожар, авария, опасное природное явление, катастрофа, стихийное или иное бедствие, хищение имущества), повлекшей за собой материальные потери, - представляются гражданами, у которых в результате перечисленных событий возникли материальные потери;</w:t>
      </w:r>
    </w:p>
    <w:bookmarkStart w:id="21256" w:name="P21256"/>
    <w:bookmarkEnd w:id="21256"/>
    <w:p>
      <w:pPr>
        <w:pStyle w:val="0"/>
        <w:spacing w:before="200" w:line-rule="auto"/>
        <w:ind w:firstLine="540"/>
        <w:jc w:val="both"/>
      </w:pPr>
      <w:r>
        <w:rPr>
          <w:sz w:val="20"/>
        </w:rPr>
        <w:t xml:space="preserve">д) справку, подтверждающая доходы одиноко проживающего гражданина за три календарных месяца, предшествующие месяцу подачи заявления о предоставлении государственной социальной помощи, указанные в </w:t>
      </w:r>
      <w:hyperlink w:history="0" r:id="rId1784"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подпунктах "а"</w:t>
        </w:r>
      </w:hyperlink>
      <w:r>
        <w:rPr>
          <w:sz w:val="20"/>
        </w:rPr>
        <w:t xml:space="preserve"> - </w:t>
      </w:r>
      <w:hyperlink w:history="0" r:id="rId1785"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"г"</w:t>
        </w:r>
      </w:hyperlink>
      <w:r>
        <w:rPr>
          <w:sz w:val="20"/>
        </w:rPr>
        <w:t xml:space="preserve">, </w:t>
      </w:r>
      <w:hyperlink w:history="0" r:id="rId1786"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абзацах втором</w:t>
        </w:r>
      </w:hyperlink>
      <w:r>
        <w:rPr>
          <w:sz w:val="20"/>
        </w:rPr>
        <w:t xml:space="preserve">, </w:t>
      </w:r>
      <w:hyperlink w:history="0" r:id="rId1787"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третьем</w:t>
        </w:r>
      </w:hyperlink>
      <w:r>
        <w:rPr>
          <w:sz w:val="20"/>
        </w:rPr>
        <w:t xml:space="preserve"> и </w:t>
      </w:r>
      <w:hyperlink w:history="0" r:id="rId1788"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пятом подпункта "ж" пункта 1</w:t>
        </w:r>
      </w:hyperlink>
      <w:r>
        <w:rPr>
          <w:sz w:val="20"/>
        </w:rPr>
        <w:t xml:space="preserve"> перечня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утвержденного постановлением Правительства Российской Федерации от 20 августа 2003 года N 512 (далее - перечень видов доходов), - представляется гражданами, у которых имеются такие доходы;</w:t>
      </w:r>
    </w:p>
    <w:bookmarkStart w:id="21257" w:name="P21257"/>
    <w:bookmarkEnd w:id="21257"/>
    <w:p>
      <w:pPr>
        <w:pStyle w:val="0"/>
        <w:spacing w:before="200" w:line-rule="auto"/>
        <w:ind w:firstLine="540"/>
        <w:jc w:val="both"/>
      </w:pPr>
      <w:r>
        <w:rPr>
          <w:sz w:val="20"/>
        </w:rPr>
        <w:t xml:space="preserve">2) для малоимущих семей (представляются одним из совершеннолетних членов малоимущей семьи):</w:t>
      </w:r>
    </w:p>
    <w:p>
      <w:pPr>
        <w:pStyle w:val="0"/>
        <w:spacing w:before="200" w:line-rule="auto"/>
        <w:ind w:firstLine="540"/>
        <w:jc w:val="both"/>
      </w:pPr>
      <w:r>
        <w:rPr>
          <w:sz w:val="20"/>
        </w:rPr>
        <w:t xml:space="preserve">а) </w:t>
      </w:r>
      <w:hyperlink w:history="0" w:anchor="P21826" w:tooltip="                                 ЗАЯВЛЕНИЕ">
        <w:r>
          <w:rPr>
            <w:sz w:val="20"/>
            <w:color w:val="0000ff"/>
          </w:rPr>
          <w:t xml:space="preserve">заявление</w:t>
        </w:r>
      </w:hyperlink>
      <w:r>
        <w:rPr>
          <w:sz w:val="20"/>
        </w:rPr>
        <w:t xml:space="preserve"> о предоставлении государственной социальной помощи по форме согласно приложению N 2 к настоящему Порядку;</w:t>
      </w:r>
    </w:p>
    <w:p>
      <w:pPr>
        <w:pStyle w:val="0"/>
        <w:spacing w:before="200" w:line-rule="auto"/>
        <w:ind w:firstLine="540"/>
        <w:jc w:val="both"/>
      </w:pPr>
      <w:r>
        <w:rPr>
          <w:sz w:val="20"/>
        </w:rPr>
        <w:t xml:space="preserve">б) копию документа, удостоверяющего личность заявителя;</w:t>
      </w:r>
    </w:p>
    <w:p>
      <w:pPr>
        <w:pStyle w:val="0"/>
        <w:spacing w:before="200" w:line-rule="auto"/>
        <w:ind w:firstLine="540"/>
        <w:jc w:val="both"/>
      </w:pPr>
      <w:r>
        <w:rPr>
          <w:sz w:val="20"/>
        </w:rPr>
        <w:t xml:space="preserve">в) документы, подтверждающие состав семьи (копия свидетельства о рождении, копия свидетельства о заключении брака, копия судебного решения об определении места проживания заявителя либо об установлении факта проживания (пребывания) члена малоимущей семьи в определенном жилом помещении, если место проживания заявителя и (или) члена малоимущей семьи заявителя определено или установлено указанными решениями;</w:t>
      </w:r>
    </w:p>
    <w:p>
      <w:pPr>
        <w:pStyle w:val="0"/>
        <w:spacing w:before="200" w:line-rule="auto"/>
        <w:ind w:firstLine="540"/>
        <w:jc w:val="both"/>
      </w:pPr>
      <w:r>
        <w:rPr>
          <w:sz w:val="20"/>
        </w:rPr>
        <w:t xml:space="preserve">г) документы, выданные соответствующими уполномоченными органами, для подтверждения возникновения трудной жизненной ситуации (пожар, авария, опасное природное явление, катастрофа, стихийное или иное бедствие, хищение имущества), повлекшей за собой материальные потери, - представляются в случае, если у семьи в результате перечисленных событий возникли материальные потери;</w:t>
      </w:r>
    </w:p>
    <w:bookmarkStart w:id="21262" w:name="P21262"/>
    <w:bookmarkEnd w:id="21262"/>
    <w:p>
      <w:pPr>
        <w:pStyle w:val="0"/>
        <w:spacing w:before="200" w:line-rule="auto"/>
        <w:ind w:firstLine="540"/>
        <w:jc w:val="both"/>
      </w:pPr>
      <w:r>
        <w:rPr>
          <w:sz w:val="20"/>
        </w:rPr>
        <w:t xml:space="preserve">д) справку, подтверждающая доходы всех членов малоимущей семьи за три календарных месяца, предшествующие месяцу подачи заявления о предоставлении государственной социальной помощи, указанные в </w:t>
      </w:r>
      <w:hyperlink w:history="0" r:id="rId1789"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подпунктах "а"</w:t>
        </w:r>
      </w:hyperlink>
      <w:r>
        <w:rPr>
          <w:sz w:val="20"/>
        </w:rPr>
        <w:t xml:space="preserve"> - </w:t>
      </w:r>
      <w:hyperlink w:history="0" r:id="rId1790"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"г"</w:t>
        </w:r>
      </w:hyperlink>
      <w:r>
        <w:rPr>
          <w:sz w:val="20"/>
        </w:rPr>
        <w:t xml:space="preserve">, </w:t>
      </w:r>
      <w:hyperlink w:history="0" r:id="rId1791"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абзацах втором</w:t>
        </w:r>
      </w:hyperlink>
      <w:r>
        <w:rPr>
          <w:sz w:val="20"/>
        </w:rPr>
        <w:t xml:space="preserve">, </w:t>
      </w:r>
      <w:hyperlink w:history="0" r:id="rId1792"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третьем</w:t>
        </w:r>
      </w:hyperlink>
      <w:r>
        <w:rPr>
          <w:sz w:val="20"/>
        </w:rPr>
        <w:t xml:space="preserve"> и </w:t>
      </w:r>
      <w:hyperlink w:history="0" r:id="rId1793"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пятом подпункта "ж" пункта 1</w:t>
        </w:r>
      </w:hyperlink>
      <w:r>
        <w:rPr>
          <w:sz w:val="20"/>
        </w:rPr>
        <w:t xml:space="preserve"> перечня видов доходов.</w:t>
      </w:r>
    </w:p>
    <w:p>
      <w:pPr>
        <w:pStyle w:val="0"/>
        <w:spacing w:before="200" w:line-rule="auto"/>
        <w:ind w:firstLine="540"/>
        <w:jc w:val="both"/>
      </w:pPr>
      <w:r>
        <w:rPr>
          <w:sz w:val="20"/>
        </w:rPr>
        <w:t xml:space="preserve">Справки, предусмотренные </w:t>
      </w:r>
      <w:hyperlink w:history="0" w:anchor="P21256" w:tooltip="д) справку, подтверждающая доходы одиноко проживающего гражданина за три календарных месяца, предшествующие месяцу подачи заявления о предоставлении государственной социальной помощи, указанные в подпунктах &quot;а&quot; - &quot;г&quot;, абзацах втором, третьем и пятом подпункта &quot;ж&quot; пункта 1 перечня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утвержденного постановлением Правительства Российской Федерации от 20...">
        <w:r>
          <w:rPr>
            <w:sz w:val="20"/>
            <w:color w:val="0000ff"/>
          </w:rPr>
          <w:t xml:space="preserve">подпунктом "д" подпункта 1</w:t>
        </w:r>
      </w:hyperlink>
      <w:r>
        <w:rPr>
          <w:sz w:val="20"/>
        </w:rPr>
        <w:t xml:space="preserve"> и </w:t>
      </w:r>
      <w:hyperlink w:history="0" w:anchor="P21262" w:tooltip="д) справку, подтверждающая доходы всех членов малоимущей семьи за три календарных месяца, предшествующие месяцу подачи заявления о предоставлении государственной социальной помощи, указанные в подпунктах &quot;а&quot; - &quot;г&quot;, абзацах втором, третьем и пятом подпункта &quot;ж&quot; пункта 1 перечня видов доходов.">
        <w:r>
          <w:rPr>
            <w:sz w:val="20"/>
            <w:color w:val="0000ff"/>
          </w:rPr>
          <w:t xml:space="preserve">подпунктом "д" подпункта 2</w:t>
        </w:r>
      </w:hyperlink>
      <w:r>
        <w:rPr>
          <w:sz w:val="20"/>
        </w:rPr>
        <w:t xml:space="preserve"> настоящего пункта, оформляются на бланках организаций, выдавших такие справки, с проставлением печати (при наличии);</w:t>
      </w:r>
    </w:p>
    <w:p>
      <w:pPr>
        <w:pStyle w:val="0"/>
        <w:spacing w:before="200" w:line-rule="auto"/>
        <w:ind w:firstLine="540"/>
        <w:jc w:val="both"/>
      </w:pPr>
      <w:r>
        <w:rPr>
          <w:sz w:val="20"/>
        </w:rPr>
        <w:t xml:space="preserve">е) согласие всех совершеннолетних членов семьи на оказание государственной социальной помощи, предоставляемое в свободной форме, - в случае предоставления государственной социальной помощи на основании социального контракта.</w:t>
      </w:r>
    </w:p>
    <w:bookmarkStart w:id="21265" w:name="P21265"/>
    <w:bookmarkEnd w:id="21265"/>
    <w:p>
      <w:pPr>
        <w:pStyle w:val="0"/>
        <w:spacing w:before="200" w:line-rule="auto"/>
        <w:ind w:firstLine="540"/>
        <w:jc w:val="both"/>
      </w:pPr>
      <w:r>
        <w:rPr>
          <w:sz w:val="20"/>
        </w:rPr>
        <w:t xml:space="preserve">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w:t>
      </w:r>
    </w:p>
    <w:p>
      <w:pPr>
        <w:pStyle w:val="0"/>
        <w:spacing w:before="200" w:line-rule="auto"/>
        <w:ind w:firstLine="540"/>
        <w:jc w:val="both"/>
      </w:pPr>
      <w:r>
        <w:rPr>
          <w:sz w:val="20"/>
        </w:rPr>
        <w:t xml:space="preserve">1) документ, подтверждающий регистрацию малоимущего одиноко проживающего гражданина или всех членов малоимущей семьи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w:t>
      </w:r>
      <w:hyperlink w:history="0" r:id="rId1794"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2) документ органа регистрационного учета граждан Российской Федерации по месту пребывания и по месту жительства в пределах Российской Федерации о гражданах, зарегистрированных в жилом помещении, в котором проживают (пребывают) малоимущий одиноко проживающий гражданин либо малоимущая семья. При этом указанный документ должен быть выдан не ранее чем за 10 календарных дней до дня представления заявления о предоставлении государственной социальной помощи.</w:t>
      </w:r>
    </w:p>
    <w:p>
      <w:pPr>
        <w:pStyle w:val="0"/>
        <w:spacing w:before="200" w:line-rule="auto"/>
        <w:ind w:firstLine="540"/>
        <w:jc w:val="both"/>
      </w:pPr>
      <w:r>
        <w:rPr>
          <w:sz w:val="20"/>
        </w:rPr>
        <w:t xml:space="preserve">9. В случае если заявитель по собственной инициативе не представил документы, указанные в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пункте 8</w:t>
        </w:r>
      </w:hyperlink>
      <w:r>
        <w:rPr>
          <w:sz w:val="20"/>
        </w:rPr>
        <w:t xml:space="preserve"> настоящего Порядка, государственное учреждение в течение трех рабочих дней со дня поступления документов, предусмотренных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пунктом 8</w:t>
        </w:r>
      </w:hyperlink>
      <w:r>
        <w:rPr>
          <w:sz w:val="20"/>
        </w:rPr>
        <w:t xml:space="preserve"> настоящего Порядка, самостоятельно запрашивает их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bookmarkStart w:id="21270" w:name="P21270"/>
    <w:bookmarkEnd w:id="21270"/>
    <w:p>
      <w:pPr>
        <w:pStyle w:val="0"/>
        <w:spacing w:before="200" w:line-rule="auto"/>
        <w:ind w:firstLine="540"/>
        <w:jc w:val="both"/>
      </w:pPr>
      <w:r>
        <w:rPr>
          <w:sz w:val="20"/>
        </w:rPr>
        <w:t xml:space="preserve">10. Документы и копии документов, указанные в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 представляются заявителями в государственное учреждение:</w:t>
      </w:r>
    </w:p>
    <w:bookmarkStart w:id="21271" w:name="P21271"/>
    <w:bookmarkEnd w:id="21271"/>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bookmarkStart w:id="21272" w:name="P21272"/>
    <w:bookmarkEnd w:id="21272"/>
    <w:p>
      <w:pPr>
        <w:pStyle w:val="0"/>
        <w:spacing w:before="200" w:line-rule="auto"/>
        <w:ind w:firstLine="540"/>
        <w:jc w:val="both"/>
      </w:pPr>
      <w:r>
        <w:rPr>
          <w:sz w:val="20"/>
        </w:rPr>
        <w:t xml:space="preserve">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w:t>
      </w:r>
    </w:p>
    <w:bookmarkStart w:id="21273" w:name="P21273"/>
    <w:bookmarkEnd w:id="21273"/>
    <w:p>
      <w:pPr>
        <w:pStyle w:val="0"/>
        <w:spacing w:before="200" w:line-rule="auto"/>
        <w:ind w:firstLine="540"/>
        <w:jc w:val="both"/>
      </w:pPr>
      <w:r>
        <w:rPr>
          <w:sz w:val="20"/>
        </w:rPr>
        <w:t xml:space="preserve">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w:t>
      </w:r>
    </w:p>
    <w:bookmarkStart w:id="21274" w:name="P21274"/>
    <w:bookmarkEnd w:id="21274"/>
    <w:p>
      <w:pPr>
        <w:pStyle w:val="0"/>
        <w:spacing w:before="200" w:line-rule="auto"/>
        <w:ind w:firstLine="540"/>
        <w:jc w:val="both"/>
      </w:pPr>
      <w:r>
        <w:rPr>
          <w:sz w:val="20"/>
        </w:rPr>
        <w:t xml:space="preserve">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p>
      <w:pPr>
        <w:pStyle w:val="0"/>
        <w:spacing w:before="200" w:line-rule="auto"/>
        <w:ind w:firstLine="540"/>
        <w:jc w:val="both"/>
      </w:pPr>
      <w:r>
        <w:rPr>
          <w:sz w:val="20"/>
        </w:rPr>
        <w:t xml:space="preserve">Документы (копии документов), указанные в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 представляются в одном экземпляре.</w:t>
      </w:r>
    </w:p>
    <w:p>
      <w:pPr>
        <w:pStyle w:val="0"/>
        <w:spacing w:before="200" w:line-rule="auto"/>
        <w:ind w:firstLine="540"/>
        <w:jc w:val="both"/>
      </w:pPr>
      <w:r>
        <w:rPr>
          <w:sz w:val="20"/>
        </w:rPr>
        <w:t xml:space="preserve">В случае обращения в государственное учреждение заявителей, не имеющих доходов от трудовой деятельности и иных доходов в связи с проживанием в сельских или городских населенных пунктах Архангельской области, где отсутствуют в организациях вакантные места, государственное учреждение запрашивает сведения об отсутствии вакантных рабочих мест в организациях, расположенных в соответствующих сельском и городском населенном пункте, в государственном учреждении занятости населения Архангельской области (далее - государственное учреждение занятости населения).</w:t>
      </w:r>
    </w:p>
    <w:p>
      <w:pPr>
        <w:pStyle w:val="0"/>
        <w:spacing w:before="200" w:line-rule="auto"/>
        <w:ind w:firstLine="540"/>
        <w:jc w:val="both"/>
      </w:pPr>
      <w:r>
        <w:rPr>
          <w:sz w:val="20"/>
        </w:rPr>
        <w:t xml:space="preserve">От имени заявителей в государственное учреждение с заявлением о предоставлении государственной социальной помощи вправе обратиться опекун, попечитель или другой законный представитель указанных граждан при представлении документа, удостоверяющего личность, а также документа, подтверждающего полномочия опекуна, попечителя или другого законного представителя (за исключением случаев оказания государственной социальной помощи на основании социального контракта).</w:t>
      </w:r>
    </w:p>
    <w:p>
      <w:pPr>
        <w:pStyle w:val="0"/>
        <w:spacing w:before="200" w:line-rule="auto"/>
        <w:ind w:firstLine="540"/>
        <w:jc w:val="both"/>
      </w:pPr>
      <w:r>
        <w:rPr>
          <w:sz w:val="20"/>
        </w:rPr>
        <w:t xml:space="preserve">11. Днем поступления документов, указанных в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 для назначения государственной социальной помощи в государственное учреждение считается:</w:t>
      </w:r>
    </w:p>
    <w:p>
      <w:pPr>
        <w:pStyle w:val="0"/>
        <w:spacing w:before="200" w:line-rule="auto"/>
        <w:ind w:firstLine="540"/>
        <w:jc w:val="both"/>
      </w:pPr>
      <w:r>
        <w:rPr>
          <w:sz w:val="20"/>
        </w:rPr>
        <w:t xml:space="preserve">1) день регистрации документов, указанных в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 в государственном учреждении - если документы представлены способом, указанным в </w:t>
      </w:r>
      <w:hyperlink w:history="0" w:anchor="P21271"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подпункте 1 пункта 10</w:t>
        </w:r>
      </w:hyperlink>
      <w:r>
        <w:rPr>
          <w:sz w:val="20"/>
        </w:rPr>
        <w:t xml:space="preserve"> настоящего Порядка;</w:t>
      </w:r>
    </w:p>
    <w:p>
      <w:pPr>
        <w:pStyle w:val="0"/>
        <w:spacing w:before="200" w:line-rule="auto"/>
        <w:ind w:firstLine="540"/>
        <w:jc w:val="both"/>
      </w:pPr>
      <w:r>
        <w:rPr>
          <w:sz w:val="20"/>
        </w:rPr>
        <w:t xml:space="preserve">2) день размещения документов, указанных в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 на Архангельском региональном портале государственных и муниципальных услуг (функций) или Едином портале государственных и муниципальных услуг (функций) - если документы представлены способом, указанным в </w:t>
      </w:r>
      <w:hyperlink w:history="0" w:anchor="P21272"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копии документов;">
        <w:r>
          <w:rPr>
            <w:sz w:val="20"/>
            <w:color w:val="0000ff"/>
          </w:rPr>
          <w:t xml:space="preserve">подпункте 2 пункта 10</w:t>
        </w:r>
      </w:hyperlink>
      <w:r>
        <w:rPr>
          <w:sz w:val="20"/>
        </w:rPr>
        <w:t xml:space="preserve"> настоящего Порядка;</w:t>
      </w:r>
    </w:p>
    <w:p>
      <w:pPr>
        <w:pStyle w:val="0"/>
        <w:spacing w:before="200" w:line-rule="auto"/>
        <w:ind w:firstLine="540"/>
        <w:jc w:val="both"/>
      </w:pPr>
      <w:r>
        <w:rPr>
          <w:sz w:val="20"/>
        </w:rPr>
        <w:t xml:space="preserve">3) дата, указанная на почтовом штемпеле организации почтовой связи по месту отправления документов, указанных в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 - если документы представлены способом, указанным в </w:t>
      </w:r>
      <w:hyperlink w:history="0" w:anchor="P21273" w:tooltip="3)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подпункте 3 пункта 10</w:t>
        </w:r>
      </w:hyperlink>
      <w:r>
        <w:rPr>
          <w:sz w:val="20"/>
        </w:rPr>
        <w:t xml:space="preserve"> настоящего Порядка;</w:t>
      </w:r>
    </w:p>
    <w:p>
      <w:pPr>
        <w:pStyle w:val="0"/>
        <w:spacing w:before="200" w:line-rule="auto"/>
        <w:ind w:firstLine="540"/>
        <w:jc w:val="both"/>
      </w:pPr>
      <w:r>
        <w:rPr>
          <w:sz w:val="20"/>
        </w:rPr>
        <w:t xml:space="preserve">4) день регистрации документов, указанных в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 в многофункциональном центре предоставления государственных и муниципальных услуг и (или) привлекаемых им организациях - если документы представлены способом, указанным в </w:t>
      </w:r>
      <w:hyperlink w:history="0" w:anchor="P21274" w:tooltip="4) через многофункциональный центр предоставления государственных и муниципальных услуг и (или) привлекаемые им организации. В данном случае представляются как подлинники, так и копии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4 пункта 10</w:t>
        </w:r>
      </w:hyperlink>
      <w:r>
        <w:rPr>
          <w:sz w:val="20"/>
        </w:rPr>
        <w:t xml:space="preserve"> настоящего Порядка.</w:t>
      </w:r>
    </w:p>
    <w:p>
      <w:pPr>
        <w:pStyle w:val="0"/>
        <w:spacing w:before="200" w:line-rule="auto"/>
        <w:ind w:firstLine="540"/>
        <w:jc w:val="both"/>
      </w:pPr>
      <w:r>
        <w:rPr>
          <w:sz w:val="20"/>
        </w:rPr>
        <w:t xml:space="preserve">12. Государственное учреждение формирует личные дела граждан, которые хранятся в государственном учреждении.</w:t>
      </w:r>
    </w:p>
    <w:p>
      <w:pPr>
        <w:pStyle w:val="0"/>
        <w:spacing w:before="200" w:line-rule="auto"/>
        <w:ind w:firstLine="540"/>
        <w:jc w:val="both"/>
      </w:pPr>
      <w:r>
        <w:rPr>
          <w:sz w:val="20"/>
        </w:rPr>
        <w:t xml:space="preserve">13. Личное дело гражданина содержит следующие документы:</w:t>
      </w:r>
    </w:p>
    <w:p>
      <w:pPr>
        <w:pStyle w:val="0"/>
        <w:spacing w:before="200" w:line-rule="auto"/>
        <w:ind w:firstLine="540"/>
        <w:jc w:val="both"/>
      </w:pPr>
      <w:r>
        <w:rPr>
          <w:sz w:val="20"/>
        </w:rPr>
        <w:t xml:space="preserve">1) копии сведений о составе семьи, доходах и принадлежащем заявителю (его семье) имуществе на праве собственности, а также сведений о получении государственной социальной помощи в виде предоставления набора социальных услуг в соответствии с </w:t>
      </w:r>
      <w:hyperlink w:history="0" r:id="rId1795" w:tooltip="Федеральный закон от 17.07.1999 N 178-ФЗ (ред. от 24.07.2023) &quot;О государственной социальной помощи&quot; {КонсультантПлюс}">
        <w:r>
          <w:rPr>
            <w:sz w:val="20"/>
            <w:color w:val="0000ff"/>
          </w:rPr>
          <w:t xml:space="preserve">главой 2</w:t>
        </w:r>
      </w:hyperlink>
      <w:r>
        <w:rPr>
          <w:sz w:val="20"/>
        </w:rPr>
        <w:t xml:space="preserve"> Федерального закона "О государственной социальной помощи" (далее - сведения);</w:t>
      </w:r>
    </w:p>
    <w:p>
      <w:pPr>
        <w:pStyle w:val="0"/>
        <w:spacing w:before="200" w:line-rule="auto"/>
        <w:ind w:firstLine="540"/>
        <w:jc w:val="both"/>
      </w:pPr>
      <w:r>
        <w:rPr>
          <w:sz w:val="20"/>
        </w:rPr>
        <w:t xml:space="preserve">2) заявления и документы, указанные в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w:t>
      </w:r>
    </w:p>
    <w:p>
      <w:pPr>
        <w:pStyle w:val="0"/>
        <w:spacing w:before="200" w:line-rule="auto"/>
        <w:ind w:firstLine="540"/>
        <w:jc w:val="both"/>
      </w:pPr>
      <w:r>
        <w:rPr>
          <w:sz w:val="20"/>
        </w:rPr>
        <w:t xml:space="preserve">3) социальный контракт;</w:t>
      </w:r>
    </w:p>
    <w:p>
      <w:pPr>
        <w:pStyle w:val="0"/>
        <w:spacing w:before="200" w:line-rule="auto"/>
        <w:ind w:firstLine="540"/>
        <w:jc w:val="both"/>
      </w:pPr>
      <w:r>
        <w:rPr>
          <w:sz w:val="20"/>
        </w:rPr>
        <w:t xml:space="preserve">4) соглашения об изменении и (или) расторжении социального контракта;</w:t>
      </w:r>
    </w:p>
    <w:p>
      <w:pPr>
        <w:pStyle w:val="0"/>
        <w:spacing w:before="200" w:line-rule="auto"/>
        <w:ind w:firstLine="540"/>
        <w:jc w:val="both"/>
      </w:pPr>
      <w:r>
        <w:rPr>
          <w:sz w:val="20"/>
        </w:rPr>
        <w:t xml:space="preserve">5) письменные уведомления, направляемые государственным учреждением гражданину в соответствии с настоящим Порядком и социальным контрактом;</w:t>
      </w:r>
    </w:p>
    <w:p>
      <w:pPr>
        <w:pStyle w:val="0"/>
        <w:spacing w:before="200" w:line-rule="auto"/>
        <w:ind w:firstLine="540"/>
        <w:jc w:val="both"/>
      </w:pPr>
      <w:r>
        <w:rPr>
          <w:sz w:val="20"/>
        </w:rPr>
        <w:t xml:space="preserve">6) документы, направляемые гражданином в государственное учреждение в соответствии с условиями социального контракта.</w:t>
      </w:r>
    </w:p>
    <w:p>
      <w:pPr>
        <w:pStyle w:val="0"/>
        <w:jc w:val="both"/>
      </w:pPr>
      <w:r>
        <w:rPr>
          <w:sz w:val="20"/>
        </w:rPr>
      </w:r>
    </w:p>
    <w:p>
      <w:pPr>
        <w:pStyle w:val="2"/>
        <w:outlineLvl w:val="1"/>
        <w:jc w:val="center"/>
      </w:pPr>
      <w:r>
        <w:rPr>
          <w:sz w:val="20"/>
        </w:rPr>
        <w:t xml:space="preserve">III. Порядок принятия решения о назначении</w:t>
      </w:r>
    </w:p>
    <w:p>
      <w:pPr>
        <w:pStyle w:val="2"/>
        <w:jc w:val="center"/>
      </w:pPr>
      <w:r>
        <w:rPr>
          <w:sz w:val="20"/>
        </w:rPr>
        <w:t xml:space="preserve">государственной социальной помощи</w:t>
      </w:r>
    </w:p>
    <w:p>
      <w:pPr>
        <w:pStyle w:val="0"/>
        <w:jc w:val="both"/>
      </w:pPr>
      <w:r>
        <w:rPr>
          <w:sz w:val="20"/>
        </w:rPr>
      </w:r>
    </w:p>
    <w:p>
      <w:pPr>
        <w:pStyle w:val="0"/>
        <w:ind w:firstLine="540"/>
        <w:jc w:val="both"/>
      </w:pPr>
      <w:r>
        <w:rPr>
          <w:sz w:val="20"/>
        </w:rPr>
        <w:t xml:space="preserve">14. Государственное учреждение в течение 10 календарных дней со дня поступления документов, указанных в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 принимает одно из следующих решений:</w:t>
      </w:r>
    </w:p>
    <w:p>
      <w:pPr>
        <w:pStyle w:val="0"/>
        <w:spacing w:before="200" w:line-rule="auto"/>
        <w:ind w:firstLine="540"/>
        <w:jc w:val="both"/>
      </w:pPr>
      <w:r>
        <w:rPr>
          <w:sz w:val="20"/>
        </w:rPr>
        <w:t xml:space="preserve">1) о проведении дополнительной проверки (комиссионного обследования) сведений (далее - комиссионное обследование);</w:t>
      </w:r>
    </w:p>
    <w:bookmarkStart w:id="21297" w:name="P21297"/>
    <w:bookmarkEnd w:id="21297"/>
    <w:p>
      <w:pPr>
        <w:pStyle w:val="0"/>
        <w:spacing w:before="200" w:line-rule="auto"/>
        <w:ind w:firstLine="540"/>
        <w:jc w:val="both"/>
      </w:pPr>
      <w:r>
        <w:rPr>
          <w:sz w:val="20"/>
        </w:rPr>
        <w:t xml:space="preserve">2) об отказе в назначении государственной социальной помощи - при наличии оснований, указанных в </w:t>
      </w:r>
      <w:hyperlink w:history="0" w:anchor="P21298" w:tooltip="15. Государственное учреждение принимает решение, предусмотренное подпунктом 2 пункта 14 настоящего Порядка, в следующих случаях:">
        <w:r>
          <w:rPr>
            <w:sz w:val="20"/>
            <w:color w:val="0000ff"/>
          </w:rPr>
          <w:t xml:space="preserve">пункте 15</w:t>
        </w:r>
      </w:hyperlink>
      <w:r>
        <w:rPr>
          <w:sz w:val="20"/>
        </w:rPr>
        <w:t xml:space="preserve"> настоящего Порядка.</w:t>
      </w:r>
    </w:p>
    <w:bookmarkStart w:id="21298" w:name="P21298"/>
    <w:bookmarkEnd w:id="21298"/>
    <w:p>
      <w:pPr>
        <w:pStyle w:val="0"/>
        <w:spacing w:before="200" w:line-rule="auto"/>
        <w:ind w:firstLine="540"/>
        <w:jc w:val="both"/>
      </w:pPr>
      <w:r>
        <w:rPr>
          <w:sz w:val="20"/>
        </w:rPr>
        <w:t xml:space="preserve">15. Государственное учреждение принимает решение, предусмотренное </w:t>
      </w:r>
      <w:hyperlink w:history="0" w:anchor="P21297" w:tooltip="2) об отказе в назначении государственной социальной помощи - при наличии оснований, указанных в пункте 15 настоящего Порядка.">
        <w:r>
          <w:rPr>
            <w:sz w:val="20"/>
            <w:color w:val="0000ff"/>
          </w:rPr>
          <w:t xml:space="preserve">подпунктом 2 пункта 14</w:t>
        </w:r>
      </w:hyperlink>
      <w:r>
        <w:rPr>
          <w:sz w:val="20"/>
        </w:rPr>
        <w:t xml:space="preserve"> настоящего Порядка, в следующих случаях:</w:t>
      </w:r>
    </w:p>
    <w:p>
      <w:pPr>
        <w:pStyle w:val="0"/>
        <w:spacing w:before="200" w:line-rule="auto"/>
        <w:ind w:firstLine="540"/>
        <w:jc w:val="both"/>
      </w:pPr>
      <w:r>
        <w:rPr>
          <w:sz w:val="20"/>
        </w:rPr>
        <w:t xml:space="preserve">1) заявитель не относится к категории граждан, имеющих право на государственную социальную помощь, определенных </w:t>
      </w:r>
      <w:hyperlink w:history="0" w:anchor="P21229" w:tooltip="2. Государственная социальная помощь, в том числе на основании социального контракта, представляется малоимущим семьям, малоимущим одиноко проживающим гражданам, иным категориям граждан (далее - так же граждане), предусмотренным Федеральным законом от 17 июля 1999 года N 178-ФЗ &quot;О государственной социальной помощи&quot; (далее - Федеральный закон &quot;О государственной социальной помощи&quot;), которые по независящим от них причинам имеют среднедушевой доход ниже величины прожиточного минимума, установленного в Арханг...">
        <w:r>
          <w:rPr>
            <w:sz w:val="20"/>
            <w:color w:val="0000ff"/>
          </w:rPr>
          <w:t xml:space="preserve">пунктами 2</w:t>
        </w:r>
      </w:hyperlink>
      <w:r>
        <w:rPr>
          <w:sz w:val="20"/>
        </w:rPr>
        <w:t xml:space="preserve"> и </w:t>
      </w:r>
      <w:hyperlink w:history="0" w:anchor="P21231" w:tooltip="3. Государственная социальная помощь на основании социального контракта оказывается гражданам, указанным в абзаце первом пункта 2 настоящего Порядка, не ранее чем по истечении одного года с даты окончания срока действия предыдущего социального контракта.">
        <w:r>
          <w:rPr>
            <w:sz w:val="20"/>
            <w:color w:val="0000ff"/>
          </w:rPr>
          <w:t xml:space="preserve">3</w:t>
        </w:r>
      </w:hyperlink>
      <w:r>
        <w:rPr>
          <w:sz w:val="20"/>
        </w:rPr>
        <w:t xml:space="preserve"> настоящего Порядка;</w:t>
      </w:r>
    </w:p>
    <w:p>
      <w:pPr>
        <w:pStyle w:val="0"/>
        <w:spacing w:before="200" w:line-rule="auto"/>
        <w:ind w:firstLine="540"/>
        <w:jc w:val="both"/>
      </w:pPr>
      <w:r>
        <w:rPr>
          <w:sz w:val="20"/>
        </w:rPr>
        <w:t xml:space="preserve">2) представление документов не в полном объеме:</w:t>
      </w:r>
    </w:p>
    <w:p>
      <w:pPr>
        <w:pStyle w:val="0"/>
        <w:spacing w:before="200" w:line-rule="auto"/>
        <w:ind w:firstLine="540"/>
        <w:jc w:val="both"/>
      </w:pPr>
      <w:r>
        <w:rPr>
          <w:sz w:val="20"/>
        </w:rPr>
        <w:t xml:space="preserve">а) для малоимущих одиноко проживающих граждан - документов, указанных в </w:t>
      </w:r>
      <w:hyperlink w:history="0" w:anchor="P21251" w:tooltip="1) для малоимущих одиноко проживающих граждан:">
        <w:r>
          <w:rPr>
            <w:sz w:val="20"/>
            <w:color w:val="0000ff"/>
          </w:rPr>
          <w:t xml:space="preserve">подпункте 1 пункта 7</w:t>
        </w:r>
      </w:hyperlink>
      <w:r>
        <w:rPr>
          <w:sz w:val="20"/>
        </w:rPr>
        <w:t xml:space="preserve"> настоящего Порядка;</w:t>
      </w:r>
    </w:p>
    <w:p>
      <w:pPr>
        <w:pStyle w:val="0"/>
        <w:spacing w:before="200" w:line-rule="auto"/>
        <w:ind w:firstLine="540"/>
        <w:jc w:val="both"/>
      </w:pPr>
      <w:r>
        <w:rPr>
          <w:sz w:val="20"/>
        </w:rPr>
        <w:t xml:space="preserve">б) для малоимущих семей - документов, указанных в </w:t>
      </w:r>
      <w:hyperlink w:history="0" w:anchor="P21257" w:tooltip="2) для малоимущих семей (представляются одним из совершеннолетних членов малоимущей семьи):">
        <w:r>
          <w:rPr>
            <w:sz w:val="20"/>
            <w:color w:val="0000ff"/>
          </w:rPr>
          <w:t xml:space="preserve">подпункте 2 пункта 7</w:t>
        </w:r>
      </w:hyperlink>
      <w:r>
        <w:rPr>
          <w:sz w:val="20"/>
        </w:rPr>
        <w:t xml:space="preserve"> настоящего Порядка;</w:t>
      </w:r>
    </w:p>
    <w:p>
      <w:pPr>
        <w:pStyle w:val="0"/>
        <w:spacing w:before="200" w:line-rule="auto"/>
        <w:ind w:firstLine="540"/>
        <w:jc w:val="both"/>
      </w:pPr>
      <w:r>
        <w:rPr>
          <w:sz w:val="20"/>
        </w:rPr>
        <w:t xml:space="preserve">3) представление заявителем недостоверных сведений;</w:t>
      </w:r>
    </w:p>
    <w:p>
      <w:pPr>
        <w:pStyle w:val="0"/>
        <w:spacing w:before="200" w:line-rule="auto"/>
        <w:ind w:firstLine="540"/>
        <w:jc w:val="both"/>
      </w:pPr>
      <w:r>
        <w:rPr>
          <w:sz w:val="20"/>
        </w:rPr>
        <w:t xml:space="preserve">4) несоблюдение предусмотренных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пунктами 7</w:t>
        </w:r>
      </w:hyperlink>
      <w:r>
        <w:rPr>
          <w:sz w:val="20"/>
        </w:rPr>
        <w:t xml:space="preserve"> и </w:t>
      </w:r>
      <w:hyperlink w:history="0" w:anchor="P21270" w:tooltip="10. Документы и копии документов, указанные в пунктах 7 и 8 настоящего Порядка, представляются заявителями в государственное учреждение:">
        <w:r>
          <w:rPr>
            <w:sz w:val="20"/>
            <w:color w:val="0000ff"/>
          </w:rPr>
          <w:t xml:space="preserve">10</w:t>
        </w:r>
      </w:hyperlink>
      <w:r>
        <w:rPr>
          <w:sz w:val="20"/>
        </w:rPr>
        <w:t xml:space="preserve"> настоящего Порядка требований к оформлению и порядку представления документов.</w:t>
      </w:r>
    </w:p>
    <w:p>
      <w:pPr>
        <w:pStyle w:val="0"/>
        <w:spacing w:before="200" w:line-rule="auto"/>
        <w:ind w:firstLine="540"/>
        <w:jc w:val="both"/>
      </w:pPr>
      <w:r>
        <w:rPr>
          <w:sz w:val="20"/>
        </w:rPr>
        <w:t xml:space="preserve">16. При отсутствии оснований, предусмотренных </w:t>
      </w:r>
      <w:hyperlink w:history="0" w:anchor="P21298" w:tooltip="15. Государственное учреждение принимает решение, предусмотренное подпунктом 2 пункта 14 настоящего Порядка, в следующих случаях:">
        <w:r>
          <w:rPr>
            <w:sz w:val="20"/>
            <w:color w:val="0000ff"/>
          </w:rPr>
          <w:t xml:space="preserve">пунктом 15</w:t>
        </w:r>
      </w:hyperlink>
      <w:r>
        <w:rPr>
          <w:sz w:val="20"/>
        </w:rPr>
        <w:t xml:space="preserve"> настоящего Порядка, государственное учреждение проводит комиссионное обследование.</w:t>
      </w:r>
    </w:p>
    <w:p>
      <w:pPr>
        <w:pStyle w:val="0"/>
        <w:spacing w:before="200" w:line-rule="auto"/>
        <w:ind w:firstLine="540"/>
        <w:jc w:val="both"/>
      </w:pPr>
      <w:r>
        <w:rPr>
          <w:sz w:val="20"/>
        </w:rPr>
        <w:t xml:space="preserve">Для проведения комиссионного обследования сведений в обособленных подразделениях государственного учреждения и (или) государственном учреждении создаются комиссии по проведению дополнительной проверки (комиссионного обследования) сведений для назначения государственной социальной помощи (далее - комиссии). Комиссии состоят не менее чем из четырех членов комиссии. Состав комиссии и положение о комиссии утверждаются приказом руководителя государственного учреждения.</w:t>
      </w:r>
    </w:p>
    <w:p>
      <w:pPr>
        <w:pStyle w:val="0"/>
        <w:spacing w:before="200" w:line-rule="auto"/>
        <w:ind w:firstLine="540"/>
        <w:jc w:val="both"/>
      </w:pPr>
      <w:r>
        <w:rPr>
          <w:sz w:val="20"/>
        </w:rPr>
        <w:t xml:space="preserve">Состав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комиссией.</w:t>
      </w:r>
    </w:p>
    <w:p>
      <w:pPr>
        <w:pStyle w:val="0"/>
        <w:spacing w:before="200" w:line-rule="auto"/>
        <w:ind w:firstLine="540"/>
        <w:jc w:val="both"/>
      </w:pPr>
      <w:r>
        <w:rPr>
          <w:sz w:val="20"/>
        </w:rPr>
        <w:t xml:space="preserve">Для целей настоящего Порядка под конфликтом интересов понимается ситуация, при которой личная заинтересованность (прямая или косвенная) члена комиссии влияет или может повлиять на надлежащее, объективное и беспристрастное осуществление им полномочий члена комиссии.</w:t>
      </w:r>
    </w:p>
    <w:p>
      <w:pPr>
        <w:pStyle w:val="0"/>
        <w:spacing w:before="200" w:line-rule="auto"/>
        <w:ind w:firstLine="540"/>
        <w:jc w:val="both"/>
      </w:pPr>
      <w:r>
        <w:rPr>
          <w:sz w:val="20"/>
        </w:rPr>
        <w:t xml:space="preserve">Под личной заинтересованностью члена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член комиссии и (или) лица, состоящие с ним в близком родстве или свойстве, связаны имущественными, корпоративными или иными близкими отношениями.</w:t>
      </w:r>
    </w:p>
    <w:p>
      <w:pPr>
        <w:pStyle w:val="0"/>
        <w:spacing w:before="200" w:line-rule="auto"/>
        <w:ind w:firstLine="540"/>
        <w:jc w:val="both"/>
      </w:pPr>
      <w:r>
        <w:rPr>
          <w:sz w:val="20"/>
        </w:rPr>
        <w:t xml:space="preserve">В случае возникновения у члена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комиссии, связанного с осуществлением им своих полномочий, член комиссии обязан в кратчайшие сроки проинформировать об этом в письменной форме председателя комиссии.</w:t>
      </w:r>
    </w:p>
    <w:p>
      <w:pPr>
        <w:pStyle w:val="0"/>
        <w:spacing w:before="200" w:line-rule="auto"/>
        <w:ind w:firstLine="540"/>
        <w:jc w:val="both"/>
      </w:pPr>
      <w:r>
        <w:rPr>
          <w:sz w:val="20"/>
        </w:rPr>
        <w:t xml:space="preserve">Председатель комиссии, которому стало известно о возникновении у члена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исключения члена комиссии, являющегося стороной конфликта интересов, из состава комиссии.</w:t>
      </w:r>
    </w:p>
    <w:p>
      <w:pPr>
        <w:pStyle w:val="0"/>
        <w:spacing w:before="200" w:line-rule="auto"/>
        <w:ind w:firstLine="540"/>
        <w:jc w:val="both"/>
      </w:pPr>
      <w:r>
        <w:rPr>
          <w:sz w:val="20"/>
        </w:rPr>
        <w:t xml:space="preserve">В случае если заявитель указал в заявлении сведения о предоставлении ему государственной социальной помощи на основании социального контракта, в ходе проведения комиссионного обследования сотрудниками государственного учреждения осуществляется согласование с заявителем мероприятий программы социальной адаптации.</w:t>
      </w:r>
    </w:p>
    <w:p>
      <w:pPr>
        <w:pStyle w:val="0"/>
        <w:spacing w:before="200" w:line-rule="auto"/>
        <w:ind w:firstLine="540"/>
        <w:jc w:val="both"/>
      </w:pPr>
      <w:r>
        <w:rPr>
          <w:sz w:val="20"/>
        </w:rPr>
        <w:t xml:space="preserve">Комиссионное обследование осуществляется государственным учреждением в срок не более 29 календарных дней со дня поступления документов, указанных в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пункте 7</w:t>
        </w:r>
      </w:hyperlink>
      <w:r>
        <w:rPr>
          <w:sz w:val="20"/>
        </w:rPr>
        <w:t xml:space="preserve"> настоящего Порядка.</w:t>
      </w:r>
    </w:p>
    <w:p>
      <w:pPr>
        <w:pStyle w:val="0"/>
        <w:spacing w:before="200" w:line-rule="auto"/>
        <w:ind w:firstLine="540"/>
        <w:jc w:val="both"/>
      </w:pPr>
      <w:r>
        <w:rPr>
          <w:sz w:val="20"/>
        </w:rPr>
        <w:t xml:space="preserve">17. Государственное учреждение в течение одного календарного дня со дня окончания комиссионного обследования сведений принимает одно из следующих решений:</w:t>
      </w:r>
    </w:p>
    <w:bookmarkStart w:id="21315" w:name="P21315"/>
    <w:bookmarkEnd w:id="21315"/>
    <w:p>
      <w:pPr>
        <w:pStyle w:val="0"/>
        <w:spacing w:before="200" w:line-rule="auto"/>
        <w:ind w:firstLine="540"/>
        <w:jc w:val="both"/>
      </w:pPr>
      <w:r>
        <w:rPr>
          <w:sz w:val="20"/>
        </w:rPr>
        <w:t xml:space="preserve">1) о назначении государственной социальной помощи;</w:t>
      </w:r>
    </w:p>
    <w:bookmarkStart w:id="21316" w:name="P21316"/>
    <w:bookmarkEnd w:id="21316"/>
    <w:p>
      <w:pPr>
        <w:pStyle w:val="0"/>
        <w:spacing w:before="200" w:line-rule="auto"/>
        <w:ind w:firstLine="540"/>
        <w:jc w:val="both"/>
      </w:pPr>
      <w:r>
        <w:rPr>
          <w:sz w:val="20"/>
        </w:rPr>
        <w:t xml:space="preserve">2) об отказе в назначении государственной социальной помощи.</w:t>
      </w:r>
    </w:p>
    <w:p>
      <w:pPr>
        <w:pStyle w:val="0"/>
        <w:spacing w:before="200" w:line-rule="auto"/>
        <w:ind w:firstLine="540"/>
        <w:jc w:val="both"/>
      </w:pPr>
      <w:r>
        <w:rPr>
          <w:sz w:val="20"/>
        </w:rPr>
        <w:t xml:space="preserve">18. Государственное учреждение принимает решение, предусмотренное </w:t>
      </w:r>
      <w:hyperlink w:history="0" w:anchor="P21316" w:tooltip="2) об отказе в назначении государственной социальной помощи.">
        <w:r>
          <w:rPr>
            <w:sz w:val="20"/>
            <w:color w:val="0000ff"/>
          </w:rPr>
          <w:t xml:space="preserve">подпунктом 2 пункта 17</w:t>
        </w:r>
      </w:hyperlink>
      <w:r>
        <w:rPr>
          <w:sz w:val="20"/>
        </w:rPr>
        <w:t xml:space="preserve"> настоящего Порядка, в следующих случаях:</w:t>
      </w:r>
    </w:p>
    <w:p>
      <w:pPr>
        <w:pStyle w:val="0"/>
        <w:spacing w:before="200" w:line-rule="auto"/>
        <w:ind w:firstLine="540"/>
        <w:jc w:val="both"/>
      </w:pPr>
      <w:r>
        <w:rPr>
          <w:sz w:val="20"/>
        </w:rPr>
        <w:t xml:space="preserve">1) представление заявителем недостоверных сведений;</w:t>
      </w:r>
    </w:p>
    <w:p>
      <w:pPr>
        <w:pStyle w:val="0"/>
        <w:spacing w:before="200" w:line-rule="auto"/>
        <w:ind w:firstLine="540"/>
        <w:jc w:val="both"/>
      </w:pPr>
      <w:r>
        <w:rPr>
          <w:sz w:val="20"/>
        </w:rPr>
        <w:t xml:space="preserve">2) заявитель не принял участие в разработке программы социальной адаптации или мероприятия программы социальной адаптации не были им согласованы с государственным учреждением.</w:t>
      </w:r>
    </w:p>
    <w:p>
      <w:pPr>
        <w:pStyle w:val="0"/>
        <w:spacing w:before="200" w:line-rule="auto"/>
        <w:ind w:firstLine="540"/>
        <w:jc w:val="both"/>
      </w:pPr>
      <w:r>
        <w:rPr>
          <w:sz w:val="20"/>
        </w:rPr>
        <w:t xml:space="preserve">19. В случае принятия государственным учреждением решения, предусмотренного </w:t>
      </w:r>
      <w:hyperlink w:history="0" w:anchor="P21315" w:tooltip="1) о назначении государственной социальной помощи;">
        <w:r>
          <w:rPr>
            <w:sz w:val="20"/>
            <w:color w:val="0000ff"/>
          </w:rPr>
          <w:t xml:space="preserve">подпунктом 1 пункта 17</w:t>
        </w:r>
      </w:hyperlink>
      <w:r>
        <w:rPr>
          <w:sz w:val="20"/>
        </w:rPr>
        <w:t xml:space="preserve"> настоящего Порядка, государственное учреждение направляет заявителю </w:t>
      </w:r>
      <w:hyperlink w:history="0" w:anchor="P22078" w:tooltip="                                  СПРАВКА">
        <w:r>
          <w:rPr>
            <w:sz w:val="20"/>
            <w:color w:val="0000ff"/>
          </w:rPr>
          <w:t xml:space="preserve">справку</w:t>
        </w:r>
      </w:hyperlink>
      <w:r>
        <w:rPr>
          <w:sz w:val="20"/>
        </w:rPr>
        <w:t xml:space="preserve"> о назначении государственной социальной помощи малоимущей семье или малоимущему одиноко проживающему гражданину по форме согласно приложению N 3 к настоящему Порядку. Указанная справка выдается малоимущей семье или малоимущему одиноко проживающему гражданину на срок три месяца со дня назначения государственной социальной помощи.</w:t>
      </w:r>
    </w:p>
    <w:p>
      <w:pPr>
        <w:pStyle w:val="0"/>
        <w:spacing w:before="200" w:line-rule="auto"/>
        <w:ind w:firstLine="540"/>
        <w:jc w:val="both"/>
      </w:pPr>
      <w:r>
        <w:rPr>
          <w:sz w:val="20"/>
        </w:rPr>
        <w:t xml:space="preserve">20. В случае принятия государственным учреждением решения, предусмотренного </w:t>
      </w:r>
      <w:hyperlink w:history="0" w:anchor="P21316" w:tooltip="2) об отказе в назначении государственной социальной помощи.">
        <w:r>
          <w:rPr>
            <w:sz w:val="20"/>
            <w:color w:val="0000ff"/>
          </w:rPr>
          <w:t xml:space="preserve">подпунктом 2 пункта 17</w:t>
        </w:r>
      </w:hyperlink>
      <w:r>
        <w:rPr>
          <w:sz w:val="20"/>
        </w:rPr>
        <w:t xml:space="preserve"> настоящего Порядка, государственное учреждение направляет заявителю уведомление об отказе в назначении государственной социальной помощи малоимущей семье или малоимущему одиноко проживающему гражданину.</w:t>
      </w:r>
    </w:p>
    <w:p>
      <w:pPr>
        <w:pStyle w:val="0"/>
        <w:spacing w:before="200" w:line-rule="auto"/>
        <w:ind w:firstLine="540"/>
        <w:jc w:val="both"/>
      </w:pPr>
      <w:r>
        <w:rPr>
          <w:sz w:val="20"/>
        </w:rPr>
        <w:t xml:space="preserve">Уведомления о решениях, предусмотренных </w:t>
      </w:r>
      <w:hyperlink w:history="0" w:anchor="P21315" w:tooltip="1) о назначении государственной социальной помощи;">
        <w:r>
          <w:rPr>
            <w:sz w:val="20"/>
            <w:color w:val="0000ff"/>
          </w:rPr>
          <w:t xml:space="preserve">подпунктами 1</w:t>
        </w:r>
      </w:hyperlink>
      <w:r>
        <w:rPr>
          <w:sz w:val="20"/>
        </w:rPr>
        <w:t xml:space="preserve"> и </w:t>
      </w:r>
      <w:hyperlink w:history="0" w:anchor="P21316" w:tooltip="2) об отказе в назначении государственной социальной помощи.">
        <w:r>
          <w:rPr>
            <w:sz w:val="20"/>
            <w:color w:val="0000ff"/>
          </w:rPr>
          <w:t xml:space="preserve">2 пункта 17</w:t>
        </w:r>
      </w:hyperlink>
      <w:r>
        <w:rPr>
          <w:sz w:val="20"/>
        </w:rPr>
        <w:t xml:space="preserve"> настоящего Порядка, направляются заявителю в письменной форме. По заявлению заявителя уведомление направляется посредством СМС-сообщения при условии фиксации отправки и доставки СМС-уведомления адресату. 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уведомления направляются ему через Архангельский региональный портал государственных и муниципальных услуг (функций) или Единый портал государственных муниципальных услуг (функций).</w:t>
      </w:r>
    </w:p>
    <w:p>
      <w:pPr>
        <w:pStyle w:val="0"/>
        <w:spacing w:before="200" w:line-rule="auto"/>
        <w:ind w:firstLine="540"/>
        <w:jc w:val="both"/>
      </w:pPr>
      <w:r>
        <w:rPr>
          <w:sz w:val="20"/>
        </w:rPr>
        <w:t xml:space="preserve">В случае, предусмотренном </w:t>
      </w:r>
      <w:hyperlink w:history="0" w:anchor="P21316" w:tooltip="2) об отказе в назначении государственной социальной помощи.">
        <w:r>
          <w:rPr>
            <w:sz w:val="20"/>
            <w:color w:val="0000ff"/>
          </w:rPr>
          <w:t xml:space="preserve">подпунктом 2 пункта 17</w:t>
        </w:r>
      </w:hyperlink>
      <w:r>
        <w:rPr>
          <w:sz w:val="20"/>
        </w:rPr>
        <w:t xml:space="preserve"> настоящего Порядка,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21. Программа социальной адаптации разрабатывается государственным учреждением совместно с заявителем. В случае несогласия заявителя с разработанной программой социальной адаптации по мероприятиям, указанным в </w:t>
      </w:r>
      <w:hyperlink w:history="0" w:anchor="P21340" w:tooltip="1) по поиску работы;">
        <w:r>
          <w:rPr>
            <w:sz w:val="20"/>
            <w:color w:val="0000ff"/>
          </w:rPr>
          <w:t xml:space="preserve">подпунктах 1</w:t>
        </w:r>
      </w:hyperlink>
      <w:r>
        <w:rPr>
          <w:sz w:val="20"/>
        </w:rPr>
        <w:t xml:space="preserve">, </w:t>
      </w:r>
      <w:hyperlink w:history="0" w:anchor="P21342" w:tooltip="3) по осуществлению индивидуальной предпринимательской деятельности;">
        <w:r>
          <w:rPr>
            <w:sz w:val="20"/>
            <w:color w:val="0000ff"/>
          </w:rPr>
          <w:t xml:space="preserve">3</w:t>
        </w:r>
      </w:hyperlink>
      <w:r>
        <w:rPr>
          <w:sz w:val="20"/>
        </w:rPr>
        <w:t xml:space="preserve">, </w:t>
      </w:r>
      <w:hyperlink w:history="0" w:anchor="P21343" w:tooltip="4) по ведению личного подсобного хозяйства;">
        <w:r>
          <w:rPr>
            <w:sz w:val="20"/>
            <w:color w:val="0000ff"/>
          </w:rPr>
          <w:t xml:space="preserve">4</w:t>
        </w:r>
      </w:hyperlink>
      <w:r>
        <w:rPr>
          <w:sz w:val="20"/>
        </w:rPr>
        <w:t xml:space="preserve"> и </w:t>
      </w:r>
      <w:hyperlink w:history="0" w:anchor="P21345" w:tooltip="6) по осуществлению иных мероприятий, направленных на преодоление трудной жизненной ситуации.">
        <w:r>
          <w:rPr>
            <w:sz w:val="20"/>
            <w:color w:val="0000ff"/>
          </w:rPr>
          <w:t xml:space="preserve">6 пункта 24</w:t>
        </w:r>
      </w:hyperlink>
      <w:r>
        <w:rPr>
          <w:sz w:val="20"/>
        </w:rPr>
        <w:t xml:space="preserve"> настоящего Порядка, программа социальной адаптации рассматривается на заседании межведомственной комиссии по разработке и реализации программ социальной адаптации, образуемой в каждом обособленном структурном подразделении государственного учреждения (далее - межведомственная комиссия), и утверждается с учетом ее рекомендаций.</w:t>
      </w:r>
    </w:p>
    <w:p>
      <w:pPr>
        <w:pStyle w:val="0"/>
        <w:spacing w:before="200" w:line-rule="auto"/>
        <w:ind w:firstLine="540"/>
        <w:jc w:val="both"/>
      </w:pPr>
      <w:r>
        <w:rPr>
          <w:sz w:val="20"/>
        </w:rPr>
        <w:t xml:space="preserve">Состав межведомственной комиссии утверждается приказом руководителя государственного учреждения. В состав межведомственной комиссии входят председатель, заместитель председателя, секретарь и иные члены межведомственной комиссии, являющиеся представителями следующих органов и организаций:</w:t>
      </w:r>
    </w:p>
    <w:p>
      <w:pPr>
        <w:pStyle w:val="0"/>
        <w:jc w:val="both"/>
      </w:pPr>
      <w:r>
        <w:rPr>
          <w:sz w:val="20"/>
        </w:rPr>
        <w:t xml:space="preserve">(в ред. </w:t>
      </w:r>
      <w:hyperlink w:history="0" r:id="rId1796"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23.03.2022 N 158-пп)</w:t>
      </w:r>
    </w:p>
    <w:p>
      <w:pPr>
        <w:pStyle w:val="0"/>
        <w:spacing w:before="200" w:line-rule="auto"/>
        <w:ind w:firstLine="540"/>
        <w:jc w:val="both"/>
      </w:pPr>
      <w:r>
        <w:rPr>
          <w:sz w:val="20"/>
        </w:rPr>
        <w:t xml:space="preserve">1) исполнительные органы государственной власти Архангельской области, осуществляющие полномочия в области содействия занятости населения, и органы местного самоуправления муниципальных образований Архангельской области - в целях оценки мероприятия, указанного в </w:t>
      </w:r>
      <w:hyperlink w:history="0" w:anchor="P21340" w:tooltip="1) по поиску работы;">
        <w:r>
          <w:rPr>
            <w:sz w:val="20"/>
            <w:color w:val="0000ff"/>
          </w:rPr>
          <w:t xml:space="preserve">подпункте 1 пункта 24</w:t>
        </w:r>
      </w:hyperlink>
      <w:r>
        <w:rPr>
          <w:sz w:val="20"/>
        </w:rPr>
        <w:t xml:space="preserve"> настоящего Порядка;</w:t>
      </w:r>
    </w:p>
    <w:p>
      <w:pPr>
        <w:pStyle w:val="0"/>
        <w:spacing w:before="200" w:line-rule="auto"/>
        <w:ind w:firstLine="540"/>
        <w:jc w:val="both"/>
      </w:pPr>
      <w:r>
        <w:rPr>
          <w:sz w:val="20"/>
        </w:rPr>
        <w:t xml:space="preserve">2) исполнительные органы государственной власти Архангельской области, уполномоченные в сфере регулирования малого и среднего предпринимательства, в сфере сельского хозяйства, а также органы занятости населения и органы местного самоуправления муниципальных образований Архангельской области и организации инфраструктуры поддержки субъектов малого и среднего предпринимательства - в целях оценки мероприятия, указанного в </w:t>
      </w:r>
      <w:hyperlink w:history="0" w:anchor="P21342" w:tooltip="3) по осуществлению индивидуальной предпринимательской деятельности;">
        <w:r>
          <w:rPr>
            <w:sz w:val="20"/>
            <w:color w:val="0000ff"/>
          </w:rPr>
          <w:t xml:space="preserve">подпункте 3 пункта 24</w:t>
        </w:r>
      </w:hyperlink>
      <w:r>
        <w:rPr>
          <w:sz w:val="20"/>
        </w:rPr>
        <w:t xml:space="preserve"> настоящего Порядка;</w:t>
      </w:r>
    </w:p>
    <w:p>
      <w:pPr>
        <w:pStyle w:val="0"/>
        <w:jc w:val="both"/>
      </w:pPr>
      <w:r>
        <w:rPr>
          <w:sz w:val="20"/>
        </w:rPr>
        <w:t xml:space="preserve">(в ред. </w:t>
      </w:r>
      <w:hyperlink w:history="0" r:id="rId1797"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23.03.2022 N 158-пп)</w:t>
      </w:r>
    </w:p>
    <w:p>
      <w:pPr>
        <w:pStyle w:val="0"/>
        <w:spacing w:before="200" w:line-rule="auto"/>
        <w:ind w:firstLine="540"/>
        <w:jc w:val="both"/>
      </w:pPr>
      <w:r>
        <w:rPr>
          <w:sz w:val="20"/>
        </w:rPr>
        <w:t xml:space="preserve">3) исполнительные органы государственной власти Архангельской области, уполномоченные в сфере сельского хозяйства, и органы местного самоуправления муниципальных образований Архангельской области - в целях оценки мероприятия, указанного в </w:t>
      </w:r>
      <w:hyperlink w:history="0" w:anchor="P21343" w:tooltip="4) по ведению личного подсобного хозяйства;">
        <w:r>
          <w:rPr>
            <w:sz w:val="20"/>
            <w:color w:val="0000ff"/>
          </w:rPr>
          <w:t xml:space="preserve">подпункте 4 пункта 24</w:t>
        </w:r>
      </w:hyperlink>
      <w:r>
        <w:rPr>
          <w:sz w:val="20"/>
        </w:rPr>
        <w:t xml:space="preserve"> настоящего Порядка;</w:t>
      </w:r>
    </w:p>
    <w:p>
      <w:pPr>
        <w:pStyle w:val="0"/>
        <w:spacing w:before="200" w:line-rule="auto"/>
        <w:ind w:firstLine="540"/>
        <w:jc w:val="both"/>
      </w:pPr>
      <w:r>
        <w:rPr>
          <w:sz w:val="20"/>
        </w:rPr>
        <w:t xml:space="preserve">4) органы местного самоуправления муниципальных образований Архангельской области - в целях оценки мероприятия, указанного в </w:t>
      </w:r>
      <w:hyperlink w:history="0" w:anchor="P21345" w:tooltip="6) по осуществлению иных мероприятий, направленных на преодоление трудной жизненной ситуации.">
        <w:r>
          <w:rPr>
            <w:sz w:val="20"/>
            <w:color w:val="0000ff"/>
          </w:rPr>
          <w:t xml:space="preserve">подпункте 6 пункта 24</w:t>
        </w:r>
      </w:hyperlink>
      <w:r>
        <w:rPr>
          <w:sz w:val="20"/>
        </w:rPr>
        <w:t xml:space="preserve"> настоящего Порядка.</w:t>
      </w:r>
    </w:p>
    <w:p>
      <w:pPr>
        <w:pStyle w:val="0"/>
        <w:spacing w:before="200" w:line-rule="auto"/>
        <w:ind w:firstLine="540"/>
        <w:jc w:val="both"/>
      </w:pPr>
      <w:r>
        <w:rPr>
          <w:sz w:val="20"/>
        </w:rPr>
        <w:t xml:space="preserve">Председателем межведомственной комиссии является начальник соответствующего обособленного структурного подразделения государственного учреждения.</w:t>
      </w:r>
    </w:p>
    <w:p>
      <w:pPr>
        <w:pStyle w:val="0"/>
        <w:spacing w:before="200" w:line-rule="auto"/>
        <w:ind w:firstLine="540"/>
        <w:jc w:val="both"/>
      </w:pPr>
      <w:r>
        <w:rPr>
          <w:sz w:val="20"/>
        </w:rPr>
        <w:t xml:space="preserve">Решение межведомственной комиссии оформляется протоколом, в котором указываются рекомендации для разработки программ социальной адаптации. Протоколы приобщаются к личным делам получателей государственной социальной помощи на основании социальных контрактов.</w:t>
      </w:r>
    </w:p>
    <w:p>
      <w:pPr>
        <w:pStyle w:val="0"/>
        <w:jc w:val="both"/>
      </w:pPr>
      <w:r>
        <w:rPr>
          <w:sz w:val="20"/>
        </w:rPr>
        <w:t xml:space="preserve">(п. 21 в ред. </w:t>
      </w:r>
      <w:hyperlink w:history="0" r:id="rId1798" w:tooltip="Постановление Правительства Архангельской области от 11.08.2021 N 417-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11.08.2021 N 417-пп)</w:t>
      </w:r>
    </w:p>
    <w:p>
      <w:pPr>
        <w:pStyle w:val="0"/>
        <w:spacing w:before="200" w:line-rule="auto"/>
        <w:ind w:firstLine="540"/>
        <w:jc w:val="both"/>
      </w:pPr>
      <w:r>
        <w:rPr>
          <w:sz w:val="20"/>
        </w:rPr>
        <w:t xml:space="preserve">22. Государственное учреждение при расчете среднедушевого дохода граждан для оказания им государственной социальной помощи учитывает виды доходов граждан в соответствии с перечнем видов доходов.</w:t>
      </w:r>
    </w:p>
    <w:p>
      <w:pPr>
        <w:pStyle w:val="0"/>
        <w:spacing w:before="200" w:line-rule="auto"/>
        <w:ind w:firstLine="540"/>
        <w:jc w:val="both"/>
      </w:pPr>
      <w:r>
        <w:rPr>
          <w:sz w:val="20"/>
        </w:rPr>
        <w:t xml:space="preserve">23. При расчете среднедушевого дохода граждан, у которых совершеннолетние трудоспособные члены семьи в течение трех календарных месяцев, предшествующих обращению, не имели доходов от трудовой, индивидуальной предпринимательской и иной деятельности, учитывается условная величина, равная величине прожиточного минимума, установленного в Архангельской области, из расчета на одного совершеннолетнего трудоспособного члена семьи за каждый месяц отсутствия дохода.</w:t>
      </w:r>
    </w:p>
    <w:p>
      <w:pPr>
        <w:pStyle w:val="0"/>
        <w:spacing w:before="200" w:line-rule="auto"/>
        <w:ind w:firstLine="540"/>
        <w:jc w:val="both"/>
      </w:pPr>
      <w:r>
        <w:rPr>
          <w:sz w:val="20"/>
        </w:rPr>
        <w:t xml:space="preserve">Для граждан, не имеющих доходов от трудовой деятельности, индивидуальной предпринимательской и иной деятельности в связи с проживанием в сельских или городских населенных пунктах Архангельской области, где отсутствуют в организациях вакантные рабочие места, а также для граждан, имеющих на иждивении несовершеннолетних детей, условная величина, равная величине прожиточного минимума, установленного в Архангельской области, не применяется.</w:t>
      </w:r>
    </w:p>
    <w:bookmarkStart w:id="21338" w:name="P21338"/>
    <w:bookmarkEnd w:id="21338"/>
    <w:p>
      <w:pPr>
        <w:pStyle w:val="0"/>
        <w:spacing w:before="200" w:line-rule="auto"/>
        <w:ind w:firstLine="540"/>
        <w:jc w:val="both"/>
      </w:pPr>
      <w:r>
        <w:rPr>
          <w:sz w:val="20"/>
        </w:rPr>
        <w:t xml:space="preserve">24. Социальный </w:t>
      </w:r>
      <w:hyperlink w:history="0" w:anchor="P22120" w:tooltip="                          СОЦИАЛЬНЫЙ КОНТРАКТ &lt;1&gt;">
        <w:r>
          <w:rPr>
            <w:sz w:val="20"/>
            <w:color w:val="0000ff"/>
          </w:rPr>
          <w:t xml:space="preserve">контракт</w:t>
        </w:r>
      </w:hyperlink>
      <w:r>
        <w:rPr>
          <w:sz w:val="20"/>
        </w:rPr>
        <w:t xml:space="preserve"> с прилагаемой к нему </w:t>
      </w:r>
      <w:hyperlink w:history="0" w:anchor="P22573" w:tooltip="                                 ПРОГРАММА">
        <w:r>
          <w:rPr>
            <w:sz w:val="20"/>
            <w:color w:val="0000ff"/>
          </w:rPr>
          <w:t xml:space="preserve">программой</w:t>
        </w:r>
      </w:hyperlink>
      <w:r>
        <w:rPr>
          <w:sz w:val="20"/>
        </w:rPr>
        <w:t xml:space="preserve"> социальной адаптации по форме, предусмотренной приложением N 4 к настоящему Порядку, подписывается заявителем и руководителем государственного учреждения не позднее 30 календарных дней со дня поступления документов, указанных в </w:t>
      </w:r>
      <w:hyperlink w:history="0" w:anchor="P21250" w:tooltip="7. Для назначения государственной социальной помощи граждане (далее - заявители)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1265" w:tooltip="8. Для назначения государственной социальной помощи заявители вправе по собственной инициативе представить в государственное учреждение следующие документы:">
        <w:r>
          <w:rPr>
            <w:sz w:val="20"/>
            <w:color w:val="0000ff"/>
          </w:rPr>
          <w:t xml:space="preserve">8</w:t>
        </w:r>
      </w:hyperlink>
      <w:r>
        <w:rPr>
          <w:sz w:val="20"/>
        </w:rPr>
        <w:t xml:space="preserve"> настоящего Порядка.</w:t>
      </w:r>
    </w:p>
    <w:p>
      <w:pPr>
        <w:pStyle w:val="0"/>
        <w:spacing w:before="200" w:line-rule="auto"/>
        <w:ind w:firstLine="540"/>
        <w:jc w:val="both"/>
      </w:pPr>
      <w:r>
        <w:rPr>
          <w:sz w:val="20"/>
        </w:rPr>
        <w:t xml:space="preserve">Программа социальной адаптации предусматривает обязательные для реализации получателем государственной социальной помощи мероприятия:</w:t>
      </w:r>
    </w:p>
    <w:bookmarkStart w:id="21340" w:name="P21340"/>
    <w:bookmarkEnd w:id="21340"/>
    <w:p>
      <w:pPr>
        <w:pStyle w:val="0"/>
        <w:spacing w:before="200" w:line-rule="auto"/>
        <w:ind w:firstLine="540"/>
        <w:jc w:val="both"/>
      </w:pPr>
      <w:r>
        <w:rPr>
          <w:sz w:val="20"/>
        </w:rPr>
        <w:t xml:space="preserve">1) по поиску работы;</w:t>
      </w:r>
    </w:p>
    <w:bookmarkStart w:id="21341" w:name="P21341"/>
    <w:bookmarkEnd w:id="21341"/>
    <w:p>
      <w:pPr>
        <w:pStyle w:val="0"/>
        <w:spacing w:before="200" w:line-rule="auto"/>
        <w:ind w:firstLine="540"/>
        <w:jc w:val="both"/>
      </w:pPr>
      <w:r>
        <w:rPr>
          <w:sz w:val="20"/>
        </w:rPr>
        <w:t xml:space="preserve">2) по прохождению профессионального обучения и дополнительного профессионального образования;</w:t>
      </w:r>
    </w:p>
    <w:bookmarkStart w:id="21342" w:name="P21342"/>
    <w:bookmarkEnd w:id="21342"/>
    <w:p>
      <w:pPr>
        <w:pStyle w:val="0"/>
        <w:spacing w:before="200" w:line-rule="auto"/>
        <w:ind w:firstLine="540"/>
        <w:jc w:val="both"/>
      </w:pPr>
      <w:r>
        <w:rPr>
          <w:sz w:val="20"/>
        </w:rPr>
        <w:t xml:space="preserve">3) по осуществлению индивидуальной предпринимательской деятельности;</w:t>
      </w:r>
    </w:p>
    <w:bookmarkStart w:id="21343" w:name="P21343"/>
    <w:bookmarkEnd w:id="21343"/>
    <w:p>
      <w:pPr>
        <w:pStyle w:val="0"/>
        <w:spacing w:before="200" w:line-rule="auto"/>
        <w:ind w:firstLine="540"/>
        <w:jc w:val="both"/>
      </w:pPr>
      <w:r>
        <w:rPr>
          <w:sz w:val="20"/>
        </w:rPr>
        <w:t xml:space="preserve">4) по ведению личного подсобного хозяйства;</w:t>
      </w:r>
    </w:p>
    <w:bookmarkStart w:id="21344" w:name="P21344"/>
    <w:bookmarkEnd w:id="21344"/>
    <w:p>
      <w:pPr>
        <w:pStyle w:val="0"/>
        <w:spacing w:before="200" w:line-rule="auto"/>
        <w:ind w:firstLine="540"/>
        <w:jc w:val="both"/>
      </w:pPr>
      <w:r>
        <w:rPr>
          <w:sz w:val="20"/>
        </w:rPr>
        <w:t xml:space="preserve">5) по осуществлению ремонта жилого помещения и хозяйственных построек;</w:t>
      </w:r>
    </w:p>
    <w:bookmarkStart w:id="21345" w:name="P21345"/>
    <w:bookmarkEnd w:id="21345"/>
    <w:p>
      <w:pPr>
        <w:pStyle w:val="0"/>
        <w:spacing w:before="200" w:line-rule="auto"/>
        <w:ind w:firstLine="540"/>
        <w:jc w:val="both"/>
      </w:pPr>
      <w:r>
        <w:rPr>
          <w:sz w:val="20"/>
        </w:rPr>
        <w:t xml:space="preserve">6) по осуществлению иных мероприятий, направленных на преодоление трудной жизненной ситуации.</w:t>
      </w:r>
    </w:p>
    <w:p>
      <w:pPr>
        <w:pStyle w:val="0"/>
        <w:spacing w:before="200" w:line-rule="auto"/>
        <w:ind w:firstLine="540"/>
        <w:jc w:val="both"/>
      </w:pPr>
      <w:r>
        <w:rPr>
          <w:sz w:val="20"/>
        </w:rPr>
        <w:t xml:space="preserve">Под иными мероприятиями понимаются мероприятия, направленные на оказание государственной социальной помощи, предусмотренной </w:t>
      </w:r>
      <w:hyperlink w:history="0" r:id="rId1799" w:tooltip="Федеральный закон от 17.07.1999 N 178-ФЗ (ред. от 24.07.2023) &quot;О государственной социальной помощи&quot; {КонсультантПлюс}">
        <w:r>
          <w:rPr>
            <w:sz w:val="20"/>
            <w:color w:val="0000ff"/>
          </w:rPr>
          <w:t xml:space="preserve">абзацем вторым части 1 статьи 12</w:t>
        </w:r>
      </w:hyperlink>
      <w:r>
        <w:rPr>
          <w:sz w:val="20"/>
        </w:rPr>
        <w:t xml:space="preserve"> Федерального закона "О государственной социальной помощи", в целях удовлетворения текущих потребностей граждан в приобретении товаров первой необходимости, одежды, обуви, лекарственных препаратов, товаров для ведения личного подсобного хозяйства, прохождения лечения, профилактических медицинских осмотров, в целях стимулирования ведения здорового образа жизни, а также приобретения товаров для обеспечения потребности семьи гражданина в товарах и услугах дошкольного и школьного образования. Социальный контракт, направленный на реализацию указанного мероприятия, с одним и тем же гражданином (семьей гражданина) заключается не чаще одного раза в год.</w:t>
      </w:r>
    </w:p>
    <w:p>
      <w:pPr>
        <w:pStyle w:val="0"/>
        <w:jc w:val="both"/>
      </w:pPr>
      <w:r>
        <w:rPr>
          <w:sz w:val="20"/>
        </w:rPr>
        <w:t xml:space="preserve">(в ред. </w:t>
      </w:r>
      <w:hyperlink w:history="0" r:id="rId1800"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23.03.2022 N 158-пп)</w:t>
      </w:r>
    </w:p>
    <w:p>
      <w:pPr>
        <w:pStyle w:val="0"/>
        <w:spacing w:before="200" w:line-rule="auto"/>
        <w:ind w:firstLine="540"/>
        <w:jc w:val="both"/>
      </w:pPr>
      <w:hyperlink w:history="0" w:anchor="P22750" w:tooltip="ПЕРЕЧЕНЬ">
        <w:r>
          <w:rPr>
            <w:sz w:val="20"/>
            <w:color w:val="0000ff"/>
          </w:rPr>
          <w:t xml:space="preserve">Перечень</w:t>
        </w:r>
      </w:hyperlink>
      <w:r>
        <w:rPr>
          <w:sz w:val="20"/>
        </w:rPr>
        <w:t xml:space="preserve"> типовых трудных жизненных ситуаций (часто встречающиеся обстоятельства, которые ухудшают условия жизнедеятельности гражданина, в том числе негативно влияют на уровень дохода гражданина (семьи гражданина), и последствия которых он не может преодолеть самостоятельно) приведен в </w:t>
      </w:r>
      <w:hyperlink w:history="0" w:anchor="P22702" w:tooltip="                                   ОТЧЕТ">
        <w:r>
          <w:rPr>
            <w:sz w:val="20"/>
            <w:color w:val="0000ff"/>
          </w:rPr>
          <w:t xml:space="preserve">приложении N 6</w:t>
        </w:r>
      </w:hyperlink>
      <w:r>
        <w:rPr>
          <w:sz w:val="20"/>
        </w:rPr>
        <w:t xml:space="preserve"> к настоящему Порядку.</w:t>
      </w:r>
    </w:p>
    <w:p>
      <w:pPr>
        <w:pStyle w:val="0"/>
        <w:jc w:val="both"/>
      </w:pPr>
      <w:r>
        <w:rPr>
          <w:sz w:val="20"/>
        </w:rPr>
        <w:t xml:space="preserve">(абзац введен </w:t>
      </w:r>
      <w:hyperlink w:history="0" r:id="rId1801"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23.03.2022 N 158-пп)</w:t>
      </w:r>
    </w:p>
    <w:p>
      <w:pPr>
        <w:pStyle w:val="0"/>
        <w:ind w:firstLine="540"/>
        <w:jc w:val="both"/>
      </w:pPr>
      <w:r>
        <w:rPr>
          <w:sz w:val="20"/>
        </w:rPr>
      </w:r>
    </w:p>
    <w:p>
      <w:pPr>
        <w:pStyle w:val="2"/>
        <w:outlineLvl w:val="1"/>
        <w:jc w:val="center"/>
      </w:pPr>
      <w:r>
        <w:rPr>
          <w:sz w:val="20"/>
        </w:rPr>
        <w:t xml:space="preserve">IV. Особенности предоставления государственной социальной</w:t>
      </w:r>
    </w:p>
    <w:p>
      <w:pPr>
        <w:pStyle w:val="2"/>
        <w:jc w:val="center"/>
      </w:pPr>
      <w:r>
        <w:rPr>
          <w:sz w:val="20"/>
        </w:rPr>
        <w:t xml:space="preserve">помощи в виде предоставления проездных документов</w:t>
      </w:r>
    </w:p>
    <w:p>
      <w:pPr>
        <w:pStyle w:val="0"/>
        <w:jc w:val="both"/>
      </w:pPr>
      <w:r>
        <w:rPr>
          <w:sz w:val="20"/>
        </w:rPr>
      </w:r>
    </w:p>
    <w:bookmarkStart w:id="21354" w:name="P21354"/>
    <w:bookmarkEnd w:id="21354"/>
    <w:p>
      <w:pPr>
        <w:pStyle w:val="0"/>
        <w:ind w:firstLine="540"/>
        <w:jc w:val="both"/>
      </w:pPr>
      <w:r>
        <w:rPr>
          <w:sz w:val="20"/>
        </w:rPr>
        <w:t xml:space="preserve">25. Гражданин, которому оказывается государственная социальная помощь, проживающий на территории Приморского муниципального района Архангельской области, Лешуконского муниципального района Архангельской области, Мезенского муниципального района Архангельской области, Онежского муниципального района Архангельской области, имеет право на предоставление натуральной помощи в виде представления проездных документов на проезд воздушным транспортом путем оформления требований на приобретение проездного билета на проезд воздушным транспортом в следующих случаях:</w:t>
      </w:r>
    </w:p>
    <w:bookmarkStart w:id="21355" w:name="P21355"/>
    <w:bookmarkEnd w:id="21355"/>
    <w:p>
      <w:pPr>
        <w:pStyle w:val="0"/>
        <w:spacing w:before="200" w:line-rule="auto"/>
        <w:ind w:firstLine="540"/>
        <w:jc w:val="both"/>
      </w:pPr>
      <w:r>
        <w:rPr>
          <w:sz w:val="20"/>
        </w:rPr>
        <w:t xml:space="preserve">1) в случае проезда в государственные медицинские организации Архангельской области по направлениям иных государственных медицинских организаций Архангельской области и обратно;</w:t>
      </w:r>
    </w:p>
    <w:bookmarkStart w:id="21356" w:name="P21356"/>
    <w:bookmarkEnd w:id="21356"/>
    <w:p>
      <w:pPr>
        <w:pStyle w:val="0"/>
        <w:spacing w:before="200" w:line-rule="auto"/>
        <w:ind w:firstLine="540"/>
        <w:jc w:val="both"/>
      </w:pPr>
      <w:r>
        <w:rPr>
          <w:sz w:val="20"/>
        </w:rPr>
        <w:t xml:space="preserve">2) в случае проезда в государственное бюджетное учреждение Архангельской области "Центр реабилитации "Родник" по направлению государственного учреждения, выданному его обособленным подразделением по месту жительства или месту пребывания, и обратно;</w:t>
      </w:r>
    </w:p>
    <w:bookmarkStart w:id="21357" w:name="P21357"/>
    <w:bookmarkEnd w:id="21357"/>
    <w:p>
      <w:pPr>
        <w:pStyle w:val="0"/>
        <w:spacing w:before="200" w:line-rule="auto"/>
        <w:ind w:firstLine="540"/>
        <w:jc w:val="both"/>
      </w:pPr>
      <w:r>
        <w:rPr>
          <w:sz w:val="20"/>
        </w:rPr>
        <w:t xml:space="preserve">3) в случае проезда детей из малоимущих семей и сопровождающих их лиц в оздоровительные и санаторные лагеря по путевкам, выдаваемым территориальным органом Фонда пенсионного и социального страхования Российской Федерации, и обратно в период летних каникул;</w:t>
      </w:r>
    </w:p>
    <w:p>
      <w:pPr>
        <w:pStyle w:val="0"/>
        <w:jc w:val="both"/>
      </w:pPr>
      <w:r>
        <w:rPr>
          <w:sz w:val="20"/>
        </w:rPr>
        <w:t xml:space="preserve">(в ред. </w:t>
      </w:r>
      <w:hyperlink w:history="0" r:id="rId1802"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bookmarkStart w:id="21359" w:name="P21359"/>
    <w:bookmarkEnd w:id="21359"/>
    <w:p>
      <w:pPr>
        <w:pStyle w:val="0"/>
        <w:spacing w:before="200" w:line-rule="auto"/>
        <w:ind w:firstLine="540"/>
        <w:jc w:val="both"/>
      </w:pPr>
      <w:r>
        <w:rPr>
          <w:sz w:val="20"/>
        </w:rPr>
        <w:t xml:space="preserve">4) в случае проезда обучающихся в общеобразовательных организациях, профессиональных образовательных организациях, образовательных организациях высшего образования из малоимущих семей к месту учебы за пределы соответствующего муниципального района проживания и обратно один раз в год;</w:t>
      </w:r>
    </w:p>
    <w:bookmarkStart w:id="21360" w:name="P21360"/>
    <w:bookmarkEnd w:id="21360"/>
    <w:p>
      <w:pPr>
        <w:pStyle w:val="0"/>
        <w:spacing w:before="200" w:line-rule="auto"/>
        <w:ind w:firstLine="540"/>
        <w:jc w:val="both"/>
      </w:pPr>
      <w:r>
        <w:rPr>
          <w:sz w:val="20"/>
        </w:rPr>
        <w:t xml:space="preserve">5) в случае проезда абитуриентов профессиональных образовательных организаций и образовательных организаций высшего образования из малоимущих семей и обратно один раз в год.</w:t>
      </w:r>
    </w:p>
    <w:bookmarkStart w:id="21361" w:name="P21361"/>
    <w:bookmarkEnd w:id="21361"/>
    <w:p>
      <w:pPr>
        <w:pStyle w:val="0"/>
        <w:spacing w:before="200" w:line-rule="auto"/>
        <w:ind w:firstLine="540"/>
        <w:jc w:val="both"/>
      </w:pPr>
      <w:r>
        <w:rPr>
          <w:sz w:val="20"/>
        </w:rPr>
        <w:t xml:space="preserve">26. В случаях, указанных в </w:t>
      </w:r>
      <w:hyperlink w:history="0" w:anchor="P21354" w:tooltip="25. Гражданин, которому оказывается государственная социальная помощь, проживающий на территории Приморского муниципального района Архангельской области, Лешуконского муниципального района Архангельской области, Мезенского муниципального района Архангельской области, Онежского муниципального района Архангельской области, имеет право на предоставление натуральной помощи в виде представления проездных документов на проезд воздушным транспортом путем оформления требований на приобретение проездного билета н...">
        <w:r>
          <w:rPr>
            <w:sz w:val="20"/>
            <w:color w:val="0000ff"/>
          </w:rPr>
          <w:t xml:space="preserve">пункте 25</w:t>
        </w:r>
      </w:hyperlink>
      <w:r>
        <w:rPr>
          <w:sz w:val="20"/>
        </w:rPr>
        <w:t xml:space="preserve"> настоящего Порядка, гражданин:</w:t>
      </w:r>
    </w:p>
    <w:p>
      <w:pPr>
        <w:pStyle w:val="0"/>
        <w:spacing w:before="200" w:line-rule="auto"/>
        <w:ind w:firstLine="540"/>
        <w:jc w:val="both"/>
      </w:pPr>
      <w:r>
        <w:rPr>
          <w:sz w:val="20"/>
        </w:rPr>
        <w:t xml:space="preserve">1) для получения требования на приобретение проездного билета на проезд воздушным транспортом до административного центра муниципального района Архангельской области, указанного в </w:t>
      </w:r>
      <w:hyperlink w:history="0" w:anchor="P21354" w:tooltip="25. Гражданин, которому оказывается государственная социальная помощь, проживающий на территории Приморского муниципального района Архангельской области, Лешуконского муниципального района Архангельской области, Мезенского муниципального района Архангельской области, Онежского муниципального района Архангельской области, имеет право на предоставление натуральной помощи в виде представления проездных документов на проезд воздушным транспортом путем оформления требований на приобретение проездного билета н...">
        <w:r>
          <w:rPr>
            <w:sz w:val="20"/>
            <w:color w:val="0000ff"/>
          </w:rPr>
          <w:t xml:space="preserve">абзаце первом пункта 25</w:t>
        </w:r>
      </w:hyperlink>
      <w:r>
        <w:rPr>
          <w:sz w:val="20"/>
        </w:rPr>
        <w:t xml:space="preserve"> настоящего Порядка, а также до административного центра Архангельской области представляет следующие документы:</w:t>
      </w:r>
    </w:p>
    <w:p>
      <w:pPr>
        <w:pStyle w:val="0"/>
        <w:spacing w:before="200" w:line-rule="auto"/>
        <w:ind w:firstLine="540"/>
        <w:jc w:val="both"/>
      </w:pPr>
      <w:r>
        <w:rPr>
          <w:sz w:val="20"/>
        </w:rPr>
        <w:t xml:space="preserve">заявление о получении требования на приобретение проездного билета на проезд воздушным транспортом в свободной форме;</w:t>
      </w:r>
    </w:p>
    <w:p>
      <w:pPr>
        <w:pStyle w:val="0"/>
        <w:spacing w:before="200" w:line-rule="auto"/>
        <w:ind w:firstLine="540"/>
        <w:jc w:val="both"/>
      </w:pPr>
      <w:r>
        <w:rPr>
          <w:sz w:val="20"/>
        </w:rPr>
        <w:t xml:space="preserve">документ, удостоверяющий личность;</w:t>
      </w:r>
    </w:p>
    <w:p>
      <w:pPr>
        <w:pStyle w:val="0"/>
        <w:spacing w:before="200" w:line-rule="auto"/>
        <w:ind w:firstLine="540"/>
        <w:jc w:val="both"/>
      </w:pPr>
      <w:r>
        <w:rPr>
          <w:sz w:val="20"/>
        </w:rPr>
        <w:t xml:space="preserve">документ, удостоверяющий личность несовершеннолетнего (свидетельство о рождении для лиц, не достигших 14-летнего возраста) - в случае, если натуральная помощь в виде предоставления проездных документов на проезд воздушным транспортом оказывается несовершеннолетнему;</w:t>
      </w:r>
    </w:p>
    <w:p>
      <w:pPr>
        <w:pStyle w:val="0"/>
        <w:spacing w:before="200" w:line-rule="auto"/>
        <w:ind w:firstLine="540"/>
        <w:jc w:val="both"/>
      </w:pPr>
      <w:r>
        <w:rPr>
          <w:sz w:val="20"/>
        </w:rPr>
        <w:t xml:space="preserve">направление из государственной медицинской организации Архангельской области - в случае, указанном в </w:t>
      </w:r>
      <w:hyperlink w:history="0" w:anchor="P21355" w:tooltip="1) в случае проезда в государственные медицинские организации Архангельской области по направлениям иных государственных медицинских организаций Архангельской области и обратно;">
        <w:r>
          <w:rPr>
            <w:sz w:val="20"/>
            <w:color w:val="0000ff"/>
          </w:rPr>
          <w:t xml:space="preserve">подпункте 1 пункта 25</w:t>
        </w:r>
      </w:hyperlink>
      <w:r>
        <w:rPr>
          <w:sz w:val="20"/>
        </w:rPr>
        <w:t xml:space="preserve"> настоящего Порядка;</w:t>
      </w:r>
    </w:p>
    <w:p>
      <w:pPr>
        <w:pStyle w:val="0"/>
        <w:spacing w:before="200" w:line-rule="auto"/>
        <w:ind w:firstLine="540"/>
        <w:jc w:val="both"/>
      </w:pPr>
      <w:r>
        <w:rPr>
          <w:sz w:val="20"/>
        </w:rPr>
        <w:t xml:space="preserve">путевку или направление на прохождение лечения - в случаях, указанных в </w:t>
      </w:r>
      <w:hyperlink w:history="0" w:anchor="P21356" w:tooltip="2) в случае проезда в государственное бюджетное учреждение Архангельской области &quot;Центр реабилитации &quot;Родник&quot; по направлению государственного учреждения, выданному его обособленным подразделением по месту жительства или месту пребывания, и обратно;">
        <w:r>
          <w:rPr>
            <w:sz w:val="20"/>
            <w:color w:val="0000ff"/>
          </w:rPr>
          <w:t xml:space="preserve">подпунктах 2</w:t>
        </w:r>
      </w:hyperlink>
      <w:r>
        <w:rPr>
          <w:sz w:val="20"/>
        </w:rPr>
        <w:t xml:space="preserve"> и </w:t>
      </w:r>
      <w:hyperlink w:history="0" w:anchor="P21357" w:tooltip="3) в случае проезда детей из малоимущих семей и сопровождающих их лиц в оздоровительные и санаторные лагеря по путевкам, выдаваемым территориальным органом Фонда пенсионного и социального страхования Российской Федерации, и обратно в период летних каникул;">
        <w:r>
          <w:rPr>
            <w:sz w:val="20"/>
            <w:color w:val="0000ff"/>
          </w:rPr>
          <w:t xml:space="preserve">3 пункта 25</w:t>
        </w:r>
      </w:hyperlink>
      <w:r>
        <w:rPr>
          <w:sz w:val="20"/>
        </w:rPr>
        <w:t xml:space="preserve"> настоящего Порядка;</w:t>
      </w:r>
    </w:p>
    <w:p>
      <w:pPr>
        <w:pStyle w:val="0"/>
        <w:spacing w:before="200" w:line-rule="auto"/>
        <w:ind w:firstLine="540"/>
        <w:jc w:val="both"/>
      </w:pPr>
      <w:r>
        <w:rPr>
          <w:sz w:val="20"/>
        </w:rPr>
        <w:t xml:space="preserve">студенческий билет или справку из образовательной организации - в случаях, указанных в </w:t>
      </w:r>
      <w:hyperlink w:history="0" w:anchor="P21359" w:tooltip="4) в случае проезда обучающихся в общеобразовательных организациях, профессиональных образовательных организациях, образовательных организациях высшего образования из малоимущих семей к месту учебы за пределы соответствующего муниципального района проживания и обратно один раз в год;">
        <w:r>
          <w:rPr>
            <w:sz w:val="20"/>
            <w:color w:val="0000ff"/>
          </w:rPr>
          <w:t xml:space="preserve">подпунктах 4</w:t>
        </w:r>
      </w:hyperlink>
      <w:r>
        <w:rPr>
          <w:sz w:val="20"/>
        </w:rPr>
        <w:t xml:space="preserve"> и </w:t>
      </w:r>
      <w:hyperlink w:history="0" w:anchor="P21360" w:tooltip="5) в случае проезда абитуриентов профессиональных образовательных организаций и образовательных организаций высшего образования из малоимущих семей и обратно один раз в год.">
        <w:r>
          <w:rPr>
            <w:sz w:val="20"/>
            <w:color w:val="0000ff"/>
          </w:rPr>
          <w:t xml:space="preserve">5 пункта 25</w:t>
        </w:r>
      </w:hyperlink>
      <w:r>
        <w:rPr>
          <w:sz w:val="20"/>
        </w:rPr>
        <w:t xml:space="preserve"> настоящего Порядка;</w:t>
      </w:r>
    </w:p>
    <w:p>
      <w:pPr>
        <w:pStyle w:val="0"/>
        <w:spacing w:before="200" w:line-rule="auto"/>
        <w:ind w:firstLine="540"/>
        <w:jc w:val="both"/>
      </w:pPr>
      <w:r>
        <w:rPr>
          <w:sz w:val="20"/>
        </w:rPr>
        <w:t xml:space="preserve">2) для получения требования на приобретение проездного билета на проезд воздушным транспортом из административного центра муниципального района Архангельской области, а также административного центра Архангельской области в муниципальный район Архангельской области, указанный в </w:t>
      </w:r>
      <w:hyperlink w:history="0" w:anchor="P21354" w:tooltip="25. Гражданин, которому оказывается государственная социальная помощь, проживающий на территории Приморского муниципального района Архангельской области, Лешуконского муниципального района Архангельской области, Мезенского муниципального района Архангельской области, Онежского муниципального района Архангельской области, имеет право на предоставление натуральной помощи в виде представления проездных документов на проезд воздушным транспортом путем оформления требований на приобретение проездного билета н...">
        <w:r>
          <w:rPr>
            <w:sz w:val="20"/>
            <w:color w:val="0000ff"/>
          </w:rPr>
          <w:t xml:space="preserve">абзаце первом пункта 25</w:t>
        </w:r>
      </w:hyperlink>
      <w:r>
        <w:rPr>
          <w:sz w:val="20"/>
        </w:rPr>
        <w:t xml:space="preserve"> настоящего Порядка, представляет следующие документы:</w:t>
      </w:r>
    </w:p>
    <w:p>
      <w:pPr>
        <w:pStyle w:val="0"/>
        <w:spacing w:before="200" w:line-rule="auto"/>
        <w:ind w:firstLine="540"/>
        <w:jc w:val="both"/>
      </w:pPr>
      <w:r>
        <w:rPr>
          <w:sz w:val="20"/>
        </w:rPr>
        <w:t xml:space="preserve">заявление о получении требования на приобретение проездного билета на проезд воздушным транспортом в свободной форме;</w:t>
      </w:r>
    </w:p>
    <w:p>
      <w:pPr>
        <w:pStyle w:val="0"/>
        <w:spacing w:before="200" w:line-rule="auto"/>
        <w:ind w:firstLine="540"/>
        <w:jc w:val="both"/>
      </w:pPr>
      <w:r>
        <w:rPr>
          <w:sz w:val="20"/>
        </w:rPr>
        <w:t xml:space="preserve">документ, удостоверяющий личность;</w:t>
      </w:r>
    </w:p>
    <w:p>
      <w:pPr>
        <w:pStyle w:val="0"/>
        <w:spacing w:before="200" w:line-rule="auto"/>
        <w:ind w:firstLine="540"/>
        <w:jc w:val="both"/>
      </w:pPr>
      <w:r>
        <w:rPr>
          <w:sz w:val="20"/>
        </w:rPr>
        <w:t xml:space="preserve">документ, удостоверяющий личность несовершеннолетнего (свидетельство о рождении для лиц, не достигших 14-летнего возраста), - в случае, если натуральная помощь в виде предоставления проездных документов на проезд воздушным транспортом оказывалась несовершеннолетнему;</w:t>
      </w:r>
    </w:p>
    <w:p>
      <w:pPr>
        <w:pStyle w:val="0"/>
        <w:spacing w:before="200" w:line-rule="auto"/>
        <w:ind w:firstLine="540"/>
        <w:jc w:val="both"/>
      </w:pPr>
      <w:r>
        <w:rPr>
          <w:sz w:val="20"/>
        </w:rPr>
        <w:t xml:space="preserve">выписка из государственной медицинской организации Архангельской области - в случае, указанном в </w:t>
      </w:r>
      <w:hyperlink w:history="0" w:anchor="P21355" w:tooltip="1) в случае проезда в государственные медицинские организации Архангельской области по направлениям иных государственных медицинских организаций Архангельской области и обратно;">
        <w:r>
          <w:rPr>
            <w:sz w:val="20"/>
            <w:color w:val="0000ff"/>
          </w:rPr>
          <w:t xml:space="preserve">подпункте 1 пункта 25</w:t>
        </w:r>
      </w:hyperlink>
      <w:r>
        <w:rPr>
          <w:sz w:val="20"/>
        </w:rPr>
        <w:t xml:space="preserve"> настоящего Порядка;</w:t>
      </w:r>
    </w:p>
    <w:p>
      <w:pPr>
        <w:pStyle w:val="0"/>
        <w:spacing w:before="200" w:line-rule="auto"/>
        <w:ind w:firstLine="540"/>
        <w:jc w:val="both"/>
      </w:pPr>
      <w:r>
        <w:rPr>
          <w:sz w:val="20"/>
        </w:rPr>
        <w:t xml:space="preserve">корешок путевки - в случае, указанном в </w:t>
      </w:r>
      <w:hyperlink w:history="0" w:anchor="P21357" w:tooltip="3) в случае проезда детей из малоимущих семей и сопровождающих их лиц в оздоровительные и санаторные лагеря по путевкам, выдаваемым территориальным органом Фонда пенсионного и социального страхования Российской Федерации, и обратно в период летних каникул;">
        <w:r>
          <w:rPr>
            <w:sz w:val="20"/>
            <w:color w:val="0000ff"/>
          </w:rPr>
          <w:t xml:space="preserve">подпункте 3 пункта 25</w:t>
        </w:r>
      </w:hyperlink>
      <w:r>
        <w:rPr>
          <w:sz w:val="20"/>
        </w:rPr>
        <w:t xml:space="preserve"> настоящего Порядка;</w:t>
      </w:r>
    </w:p>
    <w:p>
      <w:pPr>
        <w:pStyle w:val="0"/>
        <w:spacing w:before="200" w:line-rule="auto"/>
        <w:ind w:firstLine="540"/>
        <w:jc w:val="both"/>
      </w:pPr>
      <w:r>
        <w:rPr>
          <w:sz w:val="20"/>
        </w:rPr>
        <w:t xml:space="preserve">студенческий билет или справку из образовательной организации - в случаях, указанных в </w:t>
      </w:r>
      <w:hyperlink w:history="0" w:anchor="P21359" w:tooltip="4) в случае проезда обучающихся в общеобразовательных организациях, профессиональных образовательных организациях, образовательных организациях высшего образования из малоимущих семей к месту учебы за пределы соответствующего муниципального района проживания и обратно один раз в год;">
        <w:r>
          <w:rPr>
            <w:sz w:val="20"/>
            <w:color w:val="0000ff"/>
          </w:rPr>
          <w:t xml:space="preserve">подпунктах 4</w:t>
        </w:r>
      </w:hyperlink>
      <w:r>
        <w:rPr>
          <w:sz w:val="20"/>
        </w:rPr>
        <w:t xml:space="preserve"> и </w:t>
      </w:r>
      <w:hyperlink w:history="0" w:anchor="P21360" w:tooltip="5) в случае проезда абитуриентов профессиональных образовательных организаций и образовательных организаций высшего образования из малоимущих семей и обратно один раз в год.">
        <w:r>
          <w:rPr>
            <w:sz w:val="20"/>
            <w:color w:val="0000ff"/>
          </w:rPr>
          <w:t xml:space="preserve">5 пункта 25</w:t>
        </w:r>
      </w:hyperlink>
      <w:r>
        <w:rPr>
          <w:sz w:val="20"/>
        </w:rPr>
        <w:t xml:space="preserve"> настоящего Порядка.</w:t>
      </w:r>
    </w:p>
    <w:p>
      <w:pPr>
        <w:pStyle w:val="0"/>
        <w:spacing w:before="200" w:line-rule="auto"/>
        <w:ind w:firstLine="540"/>
        <w:jc w:val="both"/>
      </w:pPr>
      <w:r>
        <w:rPr>
          <w:sz w:val="20"/>
        </w:rPr>
        <w:t xml:space="preserve">В случае, указанном в </w:t>
      </w:r>
      <w:hyperlink w:history="0" w:anchor="P21356" w:tooltip="2) в случае проезда в государственное бюджетное учреждение Архангельской области &quot;Центр реабилитации &quot;Родник&quot; по направлению государственного учреждения, выданному его обособленным подразделением по месту жительства или месту пребывания, и обратно;">
        <w:r>
          <w:rPr>
            <w:sz w:val="20"/>
            <w:color w:val="0000ff"/>
          </w:rPr>
          <w:t xml:space="preserve">подпункте 2 пункта 25</w:t>
        </w:r>
      </w:hyperlink>
      <w:r>
        <w:rPr>
          <w:sz w:val="20"/>
        </w:rPr>
        <w:t xml:space="preserve"> настоящего Порядка, для решения вопроса о выдаче требования на приобретение проездного билета на проезд воздушным транспортом из административного центра Архангельской области в муниципальный район Архангельской области государственное учреждение запрашивает информацию о пребывании гражданина в государственном бюджетном учреждении Архангельской области "Центр реабилитации "Родник".</w:t>
      </w:r>
    </w:p>
    <w:p>
      <w:pPr>
        <w:pStyle w:val="0"/>
        <w:spacing w:before="200" w:line-rule="auto"/>
        <w:ind w:firstLine="540"/>
        <w:jc w:val="both"/>
      </w:pPr>
      <w:r>
        <w:rPr>
          <w:sz w:val="20"/>
        </w:rPr>
        <w:t xml:space="preserve">Гражданам, которым предоставляется государственная социальная помощь, проживающим на территориях Приморского муниципального района Архангельской области, Лешуконского муниципального района Архангельской области, Мезенского муниципального района Архангельской области, Онежского муниципального района Архангельской области, требование на приобретение проездного билета на проезд воздушным транспортом до административного центра указанных муниципальных районов Архангельской области и обратно, а также до административного центра Архангельской области выдается обособленным подразделением государственного учреждения по месту жительства.</w:t>
      </w:r>
    </w:p>
    <w:p>
      <w:pPr>
        <w:pStyle w:val="0"/>
        <w:spacing w:before="200" w:line-rule="auto"/>
        <w:ind w:firstLine="540"/>
        <w:jc w:val="both"/>
      </w:pPr>
      <w:r>
        <w:rPr>
          <w:sz w:val="20"/>
        </w:rPr>
        <w:t xml:space="preserve">Гражданам, которым предоставляется государственная социальная помощь, проживающим на территориях Лешуконского муниципального района Архангельской области, Мезенского муниципального района Архангельской области, Онежского муниципального района Архангельской области, в случае, если требования на приобретение проездного билета до административного центра Архангельской области и обратно обособленными подразделениями государственного учреждения по месту жительства не выдавались, требование на приобретение проездного билета на проезд воздушным транспортом из административного центра Архангельской области в муниципальный район Архангельской области выдается государственным учреждением.</w:t>
      </w:r>
    </w:p>
    <w:p>
      <w:pPr>
        <w:pStyle w:val="0"/>
        <w:spacing w:before="200" w:line-rule="auto"/>
        <w:ind w:firstLine="540"/>
        <w:jc w:val="both"/>
      </w:pPr>
      <w:r>
        <w:rPr>
          <w:sz w:val="20"/>
        </w:rPr>
        <w:t xml:space="preserve">Гражданам, которым предоставляется государственная социальная помощь, проживающим на территориях Приморского муниципального района Архангельской области, требование на приобретение проездного билета на проезд воздушным транспортом из административного центра Архангельской области в указанный район выдается обособленным подразделением государственного учреждения по Ломоносовскому территориальному округу города Архангельска и Приморскому району.</w:t>
      </w:r>
    </w:p>
    <w:p>
      <w:pPr>
        <w:pStyle w:val="0"/>
        <w:spacing w:before="200" w:line-rule="auto"/>
        <w:ind w:firstLine="540"/>
        <w:jc w:val="both"/>
      </w:pPr>
      <w:r>
        <w:rPr>
          <w:sz w:val="20"/>
        </w:rPr>
        <w:t xml:space="preserve">27. Заявление и документы, указанные в </w:t>
      </w:r>
      <w:hyperlink w:history="0" w:anchor="P21361" w:tooltip="26. В случаях, указанных в пункте 25 настоящего Порядка, гражданин:">
        <w:r>
          <w:rPr>
            <w:sz w:val="20"/>
            <w:color w:val="0000ff"/>
          </w:rPr>
          <w:t xml:space="preserve">пункте 26</w:t>
        </w:r>
      </w:hyperlink>
      <w:r>
        <w:rPr>
          <w:sz w:val="20"/>
        </w:rPr>
        <w:t xml:space="preserve"> настоящего Порядка, представляются в государственное учреждение в порядке, указанном в </w:t>
      </w:r>
      <w:hyperlink w:history="0" w:anchor="P21270" w:tooltip="10. Документы и копии документов, указанные в пунктах 7 и 8 настоящего Порядка, представляются заявителями в государственное учреждение:">
        <w:r>
          <w:rPr>
            <w:sz w:val="20"/>
            <w:color w:val="0000ff"/>
          </w:rPr>
          <w:t xml:space="preserve">пункте 10</w:t>
        </w:r>
      </w:hyperlink>
      <w:r>
        <w:rPr>
          <w:sz w:val="20"/>
        </w:rPr>
        <w:t xml:space="preserve"> настоящего Порядка.</w:t>
      </w:r>
    </w:p>
    <w:p>
      <w:pPr>
        <w:pStyle w:val="0"/>
        <w:jc w:val="both"/>
      </w:pPr>
      <w:r>
        <w:rPr>
          <w:sz w:val="20"/>
        </w:rPr>
      </w:r>
    </w:p>
    <w:p>
      <w:pPr>
        <w:pStyle w:val="2"/>
        <w:outlineLvl w:val="1"/>
        <w:jc w:val="center"/>
      </w:pPr>
      <w:r>
        <w:rPr>
          <w:sz w:val="20"/>
        </w:rPr>
        <w:t xml:space="preserve">V. Особенности предоставления государственной социальной</w:t>
      </w:r>
    </w:p>
    <w:p>
      <w:pPr>
        <w:pStyle w:val="2"/>
        <w:jc w:val="center"/>
      </w:pPr>
      <w:r>
        <w:rPr>
          <w:sz w:val="20"/>
        </w:rPr>
        <w:t xml:space="preserve">помощи, оказываемой в денежной форме на основании</w:t>
      </w:r>
    </w:p>
    <w:p>
      <w:pPr>
        <w:pStyle w:val="2"/>
        <w:jc w:val="center"/>
      </w:pPr>
      <w:r>
        <w:rPr>
          <w:sz w:val="20"/>
        </w:rPr>
        <w:t xml:space="preserve">социального контракта</w:t>
      </w:r>
    </w:p>
    <w:p>
      <w:pPr>
        <w:pStyle w:val="0"/>
        <w:jc w:val="both"/>
      </w:pPr>
      <w:r>
        <w:rPr>
          <w:sz w:val="20"/>
        </w:rPr>
      </w:r>
    </w:p>
    <w:p>
      <w:pPr>
        <w:pStyle w:val="0"/>
        <w:ind w:firstLine="540"/>
        <w:jc w:val="both"/>
      </w:pPr>
      <w:r>
        <w:rPr>
          <w:sz w:val="20"/>
        </w:rPr>
        <w:t xml:space="preserve">28. С целью реализации мероприятий, указанных в </w:t>
      </w:r>
      <w:hyperlink w:history="0" w:anchor="P21338" w:tooltip="24. Социальный контракт с прилагаемой к нему программой социальной адаптации по форме, предусмотренной приложением N 4 к настоящему Порядку, подписывается заявителем и руководителем государственного учреждения не позднее 30 календарных дней со дня поступления документов, указанных в пунктах 7 и 8 настоящего Порядка.">
        <w:r>
          <w:rPr>
            <w:sz w:val="20"/>
            <w:color w:val="0000ff"/>
          </w:rPr>
          <w:t xml:space="preserve">пункте 24</w:t>
        </w:r>
      </w:hyperlink>
      <w:r>
        <w:rPr>
          <w:sz w:val="20"/>
        </w:rPr>
        <w:t xml:space="preserve"> настоящего Порядка, государственное учреждение исходя из условий жизни гражданина (семьи гражданина) оказывает содействие в получении гражданином иных видов поддержки, в том числе:</w:t>
      </w:r>
    </w:p>
    <w:p>
      <w:pPr>
        <w:pStyle w:val="0"/>
        <w:spacing w:before="200" w:line-rule="auto"/>
        <w:ind w:firstLine="540"/>
        <w:jc w:val="both"/>
      </w:pPr>
      <w:r>
        <w:rPr>
          <w:sz w:val="20"/>
        </w:rPr>
        <w:t xml:space="preserve">1) в получении мер социальной поддержки;</w:t>
      </w:r>
    </w:p>
    <w:p>
      <w:pPr>
        <w:pStyle w:val="0"/>
        <w:spacing w:before="200" w:line-rule="auto"/>
        <w:ind w:firstLine="540"/>
        <w:jc w:val="both"/>
      </w:pPr>
      <w:r>
        <w:rPr>
          <w:sz w:val="20"/>
        </w:rPr>
        <w:t xml:space="preserve">2) в направлении на ежегодное прохождение профилактического медицинского осмотра или диспансеризации, а также на проведение гражданином и членами его семьи вакцинации в соответствии с национальным календарем профилактических прививок при отсутствии медицинских противопоказаний;</w:t>
      </w:r>
    </w:p>
    <w:p>
      <w:pPr>
        <w:pStyle w:val="0"/>
        <w:spacing w:before="200" w:line-rule="auto"/>
        <w:ind w:firstLine="540"/>
        <w:jc w:val="both"/>
      </w:pPr>
      <w:r>
        <w:rPr>
          <w:sz w:val="20"/>
        </w:rPr>
        <w:t xml:space="preserve">3) в направлении несовершеннолетних членов семьи гражданина в дошкольную образовательную организацию;</w:t>
      </w:r>
    </w:p>
    <w:p>
      <w:pPr>
        <w:pStyle w:val="0"/>
        <w:spacing w:before="200" w:line-rule="auto"/>
        <w:ind w:firstLine="540"/>
        <w:jc w:val="both"/>
      </w:pPr>
      <w:r>
        <w:rPr>
          <w:sz w:val="20"/>
        </w:rPr>
        <w:t xml:space="preserve">4) в организации ухода за нетрудоспособными лицами.</w:t>
      </w:r>
    </w:p>
    <w:p>
      <w:pPr>
        <w:pStyle w:val="0"/>
        <w:spacing w:before="200" w:line-rule="auto"/>
        <w:ind w:firstLine="540"/>
        <w:jc w:val="both"/>
      </w:pPr>
      <w:r>
        <w:rPr>
          <w:sz w:val="20"/>
        </w:rPr>
        <w:t xml:space="preserve">29. Государственное учреждение заключает с гражданином социальный контракт на следующий срок:</w:t>
      </w:r>
    </w:p>
    <w:p>
      <w:pPr>
        <w:pStyle w:val="0"/>
        <w:spacing w:before="200" w:line-rule="auto"/>
        <w:ind w:firstLine="540"/>
        <w:jc w:val="both"/>
      </w:pPr>
      <w:r>
        <w:rPr>
          <w:sz w:val="20"/>
        </w:rPr>
        <w:t xml:space="preserve">1) не более чем на 9 месяцев - по мероприятию, указанному в </w:t>
      </w:r>
      <w:hyperlink w:history="0" w:anchor="P21340" w:tooltip="1) по поиску работы;">
        <w:r>
          <w:rPr>
            <w:sz w:val="20"/>
            <w:color w:val="0000ff"/>
          </w:rPr>
          <w:t xml:space="preserve">подпункте 1 пункта 24</w:t>
        </w:r>
      </w:hyperlink>
      <w:r>
        <w:rPr>
          <w:sz w:val="20"/>
        </w:rPr>
        <w:t xml:space="preserve"> настоящего Порядка;</w:t>
      </w:r>
    </w:p>
    <w:p>
      <w:pPr>
        <w:pStyle w:val="0"/>
        <w:spacing w:before="200" w:line-rule="auto"/>
        <w:ind w:firstLine="540"/>
        <w:jc w:val="both"/>
      </w:pPr>
      <w:r>
        <w:rPr>
          <w:sz w:val="20"/>
        </w:rPr>
        <w:t xml:space="preserve">2) не более чем на 12 месяцев - по мероприятиям, указанным в </w:t>
      </w:r>
      <w:hyperlink w:history="0" w:anchor="P21341" w:tooltip="2) по прохождению профессионального обучения и дополнительного профессионального образования;">
        <w:r>
          <w:rPr>
            <w:sz w:val="20"/>
            <w:color w:val="0000ff"/>
          </w:rPr>
          <w:t xml:space="preserve">подпунктах 2</w:t>
        </w:r>
      </w:hyperlink>
      <w:r>
        <w:rPr>
          <w:sz w:val="20"/>
        </w:rPr>
        <w:t xml:space="preserve"> - </w:t>
      </w:r>
      <w:hyperlink w:history="0" w:anchor="P21344" w:tooltip="5) по осуществлению ремонта жилого помещения и хозяйственных построек;">
        <w:r>
          <w:rPr>
            <w:sz w:val="20"/>
            <w:color w:val="0000ff"/>
          </w:rPr>
          <w:t xml:space="preserve">5 пункта 24</w:t>
        </w:r>
      </w:hyperlink>
      <w:r>
        <w:rPr>
          <w:sz w:val="20"/>
        </w:rPr>
        <w:t xml:space="preserve"> настоящего Порядка;</w:t>
      </w:r>
    </w:p>
    <w:p>
      <w:pPr>
        <w:pStyle w:val="0"/>
        <w:spacing w:before="200" w:line-rule="auto"/>
        <w:ind w:firstLine="540"/>
        <w:jc w:val="both"/>
      </w:pPr>
      <w:r>
        <w:rPr>
          <w:sz w:val="20"/>
        </w:rPr>
        <w:t xml:space="preserve">3) не более чем на 6 месяцев - по мероприятию, указанному в </w:t>
      </w:r>
      <w:hyperlink w:history="0" w:anchor="P21345" w:tooltip="6) по осуществлению иных мероприятий, направленных на преодоление трудной жизненной ситуации.">
        <w:r>
          <w:rPr>
            <w:sz w:val="20"/>
            <w:color w:val="0000ff"/>
          </w:rPr>
          <w:t xml:space="preserve">подпункте 6 пункта 24</w:t>
        </w:r>
      </w:hyperlink>
      <w:r>
        <w:rPr>
          <w:sz w:val="20"/>
        </w:rPr>
        <w:t xml:space="preserve"> настоящего Порядка.</w:t>
      </w:r>
    </w:p>
    <w:p>
      <w:pPr>
        <w:pStyle w:val="0"/>
        <w:spacing w:before="200" w:line-rule="auto"/>
        <w:ind w:firstLine="540"/>
        <w:jc w:val="both"/>
      </w:pPr>
      <w:r>
        <w:rPr>
          <w:sz w:val="20"/>
        </w:rPr>
        <w:t xml:space="preserve">30. С целью реализации мероприятий, указанных в </w:t>
      </w:r>
      <w:hyperlink w:history="0" w:anchor="P21340" w:tooltip="1) по поиску работы;">
        <w:r>
          <w:rPr>
            <w:sz w:val="20"/>
            <w:color w:val="0000ff"/>
          </w:rPr>
          <w:t xml:space="preserve">подпунктах 1</w:t>
        </w:r>
      </w:hyperlink>
      <w:r>
        <w:rPr>
          <w:sz w:val="20"/>
        </w:rPr>
        <w:t xml:space="preserve"> - </w:t>
      </w:r>
      <w:hyperlink w:history="0" w:anchor="P21343" w:tooltip="4) по ведению личного подсобного хозяйства;">
        <w:r>
          <w:rPr>
            <w:sz w:val="20"/>
            <w:color w:val="0000ff"/>
          </w:rPr>
          <w:t xml:space="preserve">4 пункта 24</w:t>
        </w:r>
      </w:hyperlink>
      <w:r>
        <w:rPr>
          <w:sz w:val="20"/>
        </w:rPr>
        <w:t xml:space="preserve"> настоящего Порядка, государственное учреждение оказывает содействие гражданину в получении профессионального обучения или дополнительного профессионального образования.</w:t>
      </w:r>
    </w:p>
    <w:p>
      <w:pPr>
        <w:pStyle w:val="0"/>
        <w:spacing w:before="200" w:line-rule="auto"/>
        <w:ind w:firstLine="540"/>
        <w:jc w:val="both"/>
      </w:pPr>
      <w:r>
        <w:rPr>
          <w:sz w:val="20"/>
        </w:rPr>
        <w:t xml:space="preserve">Государственное учреждение при осуществлении мероприятий, указанных в </w:t>
      </w:r>
      <w:hyperlink w:history="0" w:anchor="P21340" w:tooltip="1) по поиску работы;">
        <w:r>
          <w:rPr>
            <w:sz w:val="20"/>
            <w:color w:val="0000ff"/>
          </w:rPr>
          <w:t xml:space="preserve">подпунктах 1</w:t>
        </w:r>
      </w:hyperlink>
      <w:r>
        <w:rPr>
          <w:sz w:val="20"/>
        </w:rPr>
        <w:t xml:space="preserve"> - </w:t>
      </w:r>
      <w:hyperlink w:history="0" w:anchor="P21343" w:tooltip="4) по ведению личного подсобного хозяйства;">
        <w:r>
          <w:rPr>
            <w:sz w:val="20"/>
            <w:color w:val="0000ff"/>
          </w:rPr>
          <w:t xml:space="preserve">4 пункта 24</w:t>
        </w:r>
      </w:hyperlink>
      <w:r>
        <w:rPr>
          <w:sz w:val="20"/>
        </w:rPr>
        <w:t xml:space="preserve"> настоящего Порядка, направляет гражданина в государственное учреждение занятости населения с целью прохождения гражданином профессионального обучения или дополнительного профессионального образования в случае наличия у государственного учреждения занятости населения возможности обеспечить такое прохождение.</w:t>
      </w:r>
    </w:p>
    <w:bookmarkStart w:id="21397" w:name="P21397"/>
    <w:bookmarkEnd w:id="21397"/>
    <w:p>
      <w:pPr>
        <w:pStyle w:val="0"/>
        <w:spacing w:before="200" w:line-rule="auto"/>
        <w:ind w:firstLine="540"/>
        <w:jc w:val="both"/>
      </w:pPr>
      <w:r>
        <w:rPr>
          <w:sz w:val="20"/>
        </w:rPr>
        <w:t xml:space="preserve">При отсутствии в государственном учреждении занятости населения такой возможности или в случае отсутствия оснований предоставления гражданину образовательных программ, приобретенных за счет средств государственного учреждения занятости населения, государственное учреждение самостоятельно оказывает содействие гражданину в получении профессионального обучения или дополнительного профессионального образования.</w:t>
      </w:r>
    </w:p>
    <w:p>
      <w:pPr>
        <w:pStyle w:val="0"/>
        <w:spacing w:before="200" w:line-rule="auto"/>
        <w:ind w:firstLine="540"/>
        <w:jc w:val="both"/>
      </w:pPr>
      <w:r>
        <w:rPr>
          <w:sz w:val="20"/>
        </w:rPr>
        <w:t xml:space="preserve">31. При оказании государственной социальной помощи на основании социального контракта с целью оценки эффективности реализации мероприятий, указанных в </w:t>
      </w:r>
      <w:hyperlink w:history="0" w:anchor="P21338" w:tooltip="24. Социальный контракт с прилагаемой к нему программой социальной адаптации по форме, предусмотренной приложением N 4 к настоящему Порядку, подписывается заявителем и руководителем государственного учреждения не позднее 30 календарных дней со дня поступления документов, указанных в пунктах 7 и 8 настоящего Порядка.">
        <w:r>
          <w:rPr>
            <w:sz w:val="20"/>
            <w:color w:val="0000ff"/>
          </w:rPr>
          <w:t xml:space="preserve">пункте 24</w:t>
        </w:r>
      </w:hyperlink>
      <w:r>
        <w:rPr>
          <w:sz w:val="20"/>
        </w:rPr>
        <w:t xml:space="preserve"> настоящего Порядка, в социальном контракте указываются следующие требования к конечному результату:</w:t>
      </w:r>
    </w:p>
    <w:p>
      <w:pPr>
        <w:pStyle w:val="0"/>
        <w:spacing w:before="200" w:line-rule="auto"/>
        <w:ind w:firstLine="540"/>
        <w:jc w:val="both"/>
      </w:pPr>
      <w:r>
        <w:rPr>
          <w:sz w:val="20"/>
        </w:rPr>
        <w:t xml:space="preserve">1) по мероприятию, указанному в </w:t>
      </w:r>
      <w:hyperlink w:history="0" w:anchor="P21340" w:tooltip="1) по поиску работы;">
        <w:r>
          <w:rPr>
            <w:sz w:val="20"/>
            <w:color w:val="0000ff"/>
          </w:rPr>
          <w:t xml:space="preserve">подпункте 1 пункта 24</w:t>
        </w:r>
      </w:hyperlink>
      <w:r>
        <w:rPr>
          <w:sz w:val="20"/>
        </w:rPr>
        <w:t xml:space="preserve"> настоящего Порядка:</w:t>
      </w:r>
    </w:p>
    <w:p>
      <w:pPr>
        <w:pStyle w:val="0"/>
        <w:spacing w:before="200" w:line-rule="auto"/>
        <w:ind w:firstLine="540"/>
        <w:jc w:val="both"/>
      </w:pPr>
      <w:r>
        <w:rPr>
          <w:sz w:val="20"/>
        </w:rPr>
        <w:t xml:space="preserve">заключение гражданином трудового договора в период действия социального контракта;</w:t>
      </w:r>
    </w:p>
    <w:p>
      <w:pPr>
        <w:pStyle w:val="0"/>
        <w:spacing w:before="200" w:line-rule="auto"/>
        <w:ind w:firstLine="540"/>
        <w:jc w:val="both"/>
      </w:pPr>
      <w:r>
        <w:rPr>
          <w:sz w:val="20"/>
        </w:rPr>
        <w:t xml:space="preserve">повышение денежных доходов гражданина (семьи гражданина) по истечении срока действия социального контракта;</w:t>
      </w:r>
    </w:p>
    <w:p>
      <w:pPr>
        <w:pStyle w:val="0"/>
        <w:spacing w:before="200" w:line-rule="auto"/>
        <w:ind w:firstLine="540"/>
        <w:jc w:val="both"/>
      </w:pPr>
      <w:r>
        <w:rPr>
          <w:sz w:val="20"/>
        </w:rPr>
        <w:t xml:space="preserve">2) по мероприятию, указанному в </w:t>
      </w:r>
      <w:hyperlink w:history="0" w:anchor="P21341" w:tooltip="2) по прохождению профессионального обучения и дополнительного профессионального образования;">
        <w:r>
          <w:rPr>
            <w:sz w:val="20"/>
            <w:color w:val="0000ff"/>
          </w:rPr>
          <w:t xml:space="preserve">подпункте 2 пункта 24</w:t>
        </w:r>
      </w:hyperlink>
      <w:r>
        <w:rPr>
          <w:sz w:val="20"/>
        </w:rPr>
        <w:t xml:space="preserve"> настоящего Порядка, - получение гражданином документа, подтверждающего окончание прохождения профессионального обучения или дополнительного профессионального образования;</w:t>
      </w:r>
    </w:p>
    <w:p>
      <w:pPr>
        <w:pStyle w:val="0"/>
        <w:spacing w:before="200" w:line-rule="auto"/>
        <w:ind w:firstLine="540"/>
        <w:jc w:val="both"/>
      </w:pPr>
      <w:r>
        <w:rPr>
          <w:sz w:val="20"/>
        </w:rPr>
        <w:t xml:space="preserve">3) по мероприятию, указанному в </w:t>
      </w:r>
      <w:hyperlink w:history="0" w:anchor="P21342" w:tooltip="3) по осуществлению индивидуальной предпринимательской деятельности;">
        <w:r>
          <w:rPr>
            <w:sz w:val="20"/>
            <w:color w:val="0000ff"/>
          </w:rPr>
          <w:t xml:space="preserve">подпункте 3 пункта 24</w:t>
        </w:r>
      </w:hyperlink>
      <w:r>
        <w:rPr>
          <w:sz w:val="20"/>
        </w:rPr>
        <w:t xml:space="preserve"> настоящего Порядка:</w:t>
      </w:r>
    </w:p>
    <w:p>
      <w:pPr>
        <w:pStyle w:val="0"/>
        <w:spacing w:before="200" w:line-rule="auto"/>
        <w:ind w:firstLine="540"/>
        <w:jc w:val="both"/>
      </w:pPr>
      <w:r>
        <w:rPr>
          <w:sz w:val="20"/>
        </w:rPr>
        <w:t xml:space="preserve">регистрация гражданина в качестве индивидуального предпринимателя или налогоплательщика налога на профессиональный доход;</w:t>
      </w:r>
    </w:p>
    <w:p>
      <w:pPr>
        <w:pStyle w:val="0"/>
        <w:spacing w:before="200" w:line-rule="auto"/>
        <w:ind w:firstLine="540"/>
        <w:jc w:val="both"/>
      </w:pPr>
      <w:r>
        <w:rPr>
          <w:sz w:val="20"/>
        </w:rPr>
        <w:t xml:space="preserve">повышение денежных доходов гражданина (семьи гражданина) по истечении срока действия социального контракта;</w:t>
      </w:r>
    </w:p>
    <w:p>
      <w:pPr>
        <w:pStyle w:val="0"/>
        <w:spacing w:before="200" w:line-rule="auto"/>
        <w:ind w:firstLine="540"/>
        <w:jc w:val="both"/>
      </w:pPr>
      <w:r>
        <w:rPr>
          <w:sz w:val="20"/>
        </w:rPr>
        <w:t xml:space="preserve">4) по мероприятию, указанному в </w:t>
      </w:r>
      <w:hyperlink w:history="0" w:anchor="P21343" w:tooltip="4) по ведению личного подсобного хозяйства;">
        <w:r>
          <w:rPr>
            <w:sz w:val="20"/>
            <w:color w:val="0000ff"/>
          </w:rPr>
          <w:t xml:space="preserve">подпункте 4 пункта 24</w:t>
        </w:r>
      </w:hyperlink>
      <w:r>
        <w:rPr>
          <w:sz w:val="20"/>
        </w:rPr>
        <w:t xml:space="preserve"> настоящего Порядка:</w:t>
      </w:r>
    </w:p>
    <w:p>
      <w:pPr>
        <w:pStyle w:val="0"/>
        <w:spacing w:before="200" w:line-rule="auto"/>
        <w:ind w:firstLine="540"/>
        <w:jc w:val="both"/>
      </w:pPr>
      <w:r>
        <w:rPr>
          <w:sz w:val="20"/>
        </w:rPr>
        <w:t xml:space="preserve">регистрация гражданина в качестве налогоплательщика налога на профессиональный доход;</w:t>
      </w:r>
    </w:p>
    <w:p>
      <w:pPr>
        <w:pStyle w:val="0"/>
        <w:spacing w:before="200" w:line-rule="auto"/>
        <w:ind w:firstLine="540"/>
        <w:jc w:val="both"/>
      </w:pPr>
      <w:r>
        <w:rPr>
          <w:sz w:val="20"/>
        </w:rPr>
        <w:t xml:space="preserve">повышение денежных доходов гражданина (семьи гражданина) по истечении срока действия социального контракта;</w:t>
      </w:r>
    </w:p>
    <w:p>
      <w:pPr>
        <w:pStyle w:val="0"/>
        <w:spacing w:before="200" w:line-rule="auto"/>
        <w:ind w:firstLine="540"/>
        <w:jc w:val="both"/>
      </w:pPr>
      <w:r>
        <w:rPr>
          <w:sz w:val="20"/>
        </w:rPr>
        <w:t xml:space="preserve">5) по мероприятию, указанному в </w:t>
      </w:r>
      <w:hyperlink w:history="0" w:anchor="P21344" w:tooltip="5) по осуществлению ремонта жилого помещения и хозяйственных построек;">
        <w:r>
          <w:rPr>
            <w:sz w:val="20"/>
            <w:color w:val="0000ff"/>
          </w:rPr>
          <w:t xml:space="preserve">подпункте 5 пункта 24</w:t>
        </w:r>
      </w:hyperlink>
      <w:r>
        <w:rPr>
          <w:sz w:val="20"/>
        </w:rPr>
        <w:t xml:space="preserve"> настоящего Порядка, - осуществление гражданином ремонта жилого помещения или хозяйственных построек по окончании срока действия социального контракта;</w:t>
      </w:r>
    </w:p>
    <w:p>
      <w:pPr>
        <w:pStyle w:val="0"/>
        <w:spacing w:before="200" w:line-rule="auto"/>
        <w:ind w:firstLine="540"/>
        <w:jc w:val="both"/>
      </w:pPr>
      <w:r>
        <w:rPr>
          <w:sz w:val="20"/>
        </w:rPr>
        <w:t xml:space="preserve">6) по мероприятию, указанному в </w:t>
      </w:r>
      <w:hyperlink w:history="0" w:anchor="P21345" w:tooltip="6) по осуществлению иных мероприятий, направленных на преодоление трудной жизненной ситуации.">
        <w:r>
          <w:rPr>
            <w:sz w:val="20"/>
            <w:color w:val="0000ff"/>
          </w:rPr>
          <w:t xml:space="preserve">подпункте 6 пункта 24</w:t>
        </w:r>
      </w:hyperlink>
      <w:r>
        <w:rPr>
          <w:sz w:val="20"/>
        </w:rPr>
        <w:t xml:space="preserve"> настоящего Порядка, - преодоление гражданином (семьей гражданина) трудной жизненной ситуации по истечении срока действия социального контракта.</w:t>
      </w:r>
    </w:p>
    <w:p>
      <w:pPr>
        <w:pStyle w:val="0"/>
        <w:spacing w:before="200" w:line-rule="auto"/>
        <w:ind w:firstLine="540"/>
        <w:jc w:val="both"/>
      </w:pPr>
      <w:r>
        <w:rPr>
          <w:sz w:val="20"/>
        </w:rPr>
        <w:t xml:space="preserve">32. Государственным учреждением осуществляется ежемесячный контроль за выполнением гражданином обязательств, предусмотренных социальным контрактом, а также контроль за целевым использованием денежных средств, выплаченных в соответствии с условиями социального контракта.</w:t>
      </w:r>
    </w:p>
    <w:p>
      <w:pPr>
        <w:pStyle w:val="0"/>
        <w:spacing w:before="200" w:line-rule="auto"/>
        <w:ind w:firstLine="540"/>
        <w:jc w:val="both"/>
      </w:pPr>
      <w:r>
        <w:rPr>
          <w:sz w:val="20"/>
        </w:rPr>
        <w:t xml:space="preserve">33. В течение последнего месяца действия социального контракта государственное учреждение подготавливает заключение об оценке выполнения мероприятий программы социальной адаптации или о целесообразности продления срока действия социального контракта не более чем на половину срока ранее заключенного социального контракта.</w:t>
      </w:r>
    </w:p>
    <w:p>
      <w:pPr>
        <w:pStyle w:val="0"/>
        <w:spacing w:before="200" w:line-rule="auto"/>
        <w:ind w:firstLine="540"/>
        <w:jc w:val="both"/>
      </w:pPr>
      <w:r>
        <w:rPr>
          <w:sz w:val="20"/>
        </w:rPr>
        <w:t xml:space="preserve">34. В течение четвертого месяца после месяца окончания срока действия социального контракта государственное учреждение подготавливает </w:t>
      </w:r>
      <w:hyperlink w:history="0" w:anchor="P22702" w:tooltip="                                   ОТЧЕТ">
        <w:r>
          <w:rPr>
            <w:sz w:val="20"/>
            <w:color w:val="0000ff"/>
          </w:rPr>
          <w:t xml:space="preserve">отчет</w:t>
        </w:r>
      </w:hyperlink>
      <w:r>
        <w:rPr>
          <w:sz w:val="20"/>
        </w:rPr>
        <w:t xml:space="preserve"> об оценке эффективности реализации социального контракта по форме согласно приложению N 6 к настоящему Порядку.</w:t>
      </w:r>
    </w:p>
    <w:p>
      <w:pPr>
        <w:pStyle w:val="0"/>
        <w:spacing w:before="200" w:line-rule="auto"/>
        <w:ind w:firstLine="540"/>
        <w:jc w:val="both"/>
      </w:pPr>
      <w:r>
        <w:rPr>
          <w:sz w:val="20"/>
        </w:rPr>
        <w:t xml:space="preserve">Отчет представляется государственным учреждением в министерство.</w:t>
      </w:r>
    </w:p>
    <w:p>
      <w:pPr>
        <w:pStyle w:val="0"/>
        <w:jc w:val="both"/>
      </w:pPr>
      <w:r>
        <w:rPr>
          <w:sz w:val="20"/>
        </w:rPr>
        <w:t xml:space="preserve">(п. 34 в ред. </w:t>
      </w:r>
      <w:hyperlink w:history="0" r:id="rId1803" w:tooltip="Постановление Правительства Архангельской области от 04.02.2022 N 52-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04.02.2022 N 52-пп)</w:t>
      </w:r>
    </w:p>
    <w:p>
      <w:pPr>
        <w:pStyle w:val="0"/>
        <w:spacing w:before="200" w:line-rule="auto"/>
        <w:ind w:firstLine="540"/>
        <w:jc w:val="both"/>
      </w:pPr>
      <w:r>
        <w:rPr>
          <w:sz w:val="20"/>
        </w:rPr>
        <w:t xml:space="preserve">35. Государственное учреждение проводит ежемесячный мониторинг условий жизни гражданина (семьи гражданина) в течение срока со дня окончания срока действия социального контракта, в том числе:</w:t>
      </w:r>
    </w:p>
    <w:p>
      <w:pPr>
        <w:pStyle w:val="0"/>
        <w:spacing w:before="200" w:line-rule="auto"/>
        <w:ind w:firstLine="540"/>
        <w:jc w:val="both"/>
      </w:pPr>
      <w:r>
        <w:rPr>
          <w:sz w:val="20"/>
        </w:rPr>
        <w:t xml:space="preserve">в течение 12 месяцев проверяет факт осуществления гражданином трудовой деятельности - по мероприятию, указанному в </w:t>
      </w:r>
      <w:hyperlink w:history="0" w:anchor="P21340" w:tooltip="1) по поиску работы;">
        <w:r>
          <w:rPr>
            <w:sz w:val="20"/>
            <w:color w:val="0000ff"/>
          </w:rPr>
          <w:t xml:space="preserve">подпункте 1 пункта 24</w:t>
        </w:r>
      </w:hyperlink>
      <w:r>
        <w:rPr>
          <w:sz w:val="20"/>
        </w:rPr>
        <w:t xml:space="preserve"> настоящего Порядка;</w:t>
      </w:r>
    </w:p>
    <w:p>
      <w:pPr>
        <w:pStyle w:val="0"/>
        <w:spacing w:before="200" w:line-rule="auto"/>
        <w:ind w:firstLine="540"/>
        <w:jc w:val="both"/>
      </w:pPr>
      <w:r>
        <w:rPr>
          <w:sz w:val="20"/>
        </w:rPr>
        <w:t xml:space="preserve">в течение 12 месяцев проверяет факт улучшения материально-бытового состояния гражданина (семьи гражданина) в результате прохождения профессионального обучения или получения дополнительного профессионального образования - по мероприятию, указанному в </w:t>
      </w:r>
      <w:hyperlink w:history="0" w:anchor="P21341" w:tooltip="2) по прохождению профессионального обучения и дополнительного профессионального образования;">
        <w:r>
          <w:rPr>
            <w:sz w:val="20"/>
            <w:color w:val="0000ff"/>
          </w:rPr>
          <w:t xml:space="preserve">подпункте 2 пункта 24</w:t>
        </w:r>
      </w:hyperlink>
      <w:r>
        <w:rPr>
          <w:sz w:val="20"/>
        </w:rPr>
        <w:t xml:space="preserve"> настоящего Порядка;</w:t>
      </w:r>
    </w:p>
    <w:p>
      <w:pPr>
        <w:pStyle w:val="0"/>
        <w:spacing w:before="200" w:line-rule="auto"/>
        <w:ind w:firstLine="540"/>
        <w:jc w:val="both"/>
      </w:pPr>
      <w:r>
        <w:rPr>
          <w:sz w:val="20"/>
        </w:rPr>
        <w:t xml:space="preserve">в течение 12 месяцев проверяет факт осуществления гражданином предпринимательской деятельности - по мероприятию, указанному в </w:t>
      </w:r>
      <w:hyperlink w:history="0" w:anchor="P21342" w:tooltip="3) по осуществлению индивидуальной предпринимательской деятельности;">
        <w:r>
          <w:rPr>
            <w:sz w:val="20"/>
            <w:color w:val="0000ff"/>
          </w:rPr>
          <w:t xml:space="preserve">подпункте 3 пункта 24</w:t>
        </w:r>
      </w:hyperlink>
      <w:r>
        <w:rPr>
          <w:sz w:val="20"/>
        </w:rPr>
        <w:t xml:space="preserve"> настоящего Порядка;</w:t>
      </w:r>
    </w:p>
    <w:p>
      <w:pPr>
        <w:pStyle w:val="0"/>
        <w:spacing w:before="200" w:line-rule="auto"/>
        <w:ind w:firstLine="540"/>
        <w:jc w:val="both"/>
      </w:pPr>
      <w:r>
        <w:rPr>
          <w:sz w:val="20"/>
        </w:rPr>
        <w:t xml:space="preserve">в течение 12 месяцев проверяет факт ведения гражданином личного подсобного хозяйства - по мероприятию, указанному в </w:t>
      </w:r>
      <w:hyperlink w:history="0" w:anchor="P21343" w:tooltip="4) по ведению личного подсобного хозяйства;">
        <w:r>
          <w:rPr>
            <w:sz w:val="20"/>
            <w:color w:val="0000ff"/>
          </w:rPr>
          <w:t xml:space="preserve">подпункте 4 пункта 22</w:t>
        </w:r>
      </w:hyperlink>
      <w:r>
        <w:rPr>
          <w:sz w:val="20"/>
        </w:rPr>
        <w:t xml:space="preserve"> настоящего Порядка;</w:t>
      </w:r>
    </w:p>
    <w:p>
      <w:pPr>
        <w:pStyle w:val="0"/>
        <w:spacing w:before="200" w:line-rule="auto"/>
        <w:ind w:firstLine="540"/>
        <w:jc w:val="both"/>
      </w:pPr>
      <w:r>
        <w:rPr>
          <w:sz w:val="20"/>
        </w:rPr>
        <w:t xml:space="preserve">в течение одного месяца проверяет факт осуществления ремонта жилого помещения или хозяйственных построек - по мероприятию, указанному в </w:t>
      </w:r>
      <w:hyperlink w:history="0" w:anchor="P21344" w:tooltip="5) по осуществлению ремонта жилого помещения и хозяйственных построек;">
        <w:r>
          <w:rPr>
            <w:sz w:val="20"/>
            <w:color w:val="0000ff"/>
          </w:rPr>
          <w:t xml:space="preserve">подпункте 5 пункта 24</w:t>
        </w:r>
      </w:hyperlink>
      <w:r>
        <w:rPr>
          <w:sz w:val="20"/>
        </w:rPr>
        <w:t xml:space="preserve"> настоящего Порядка;</w:t>
      </w:r>
    </w:p>
    <w:p>
      <w:pPr>
        <w:pStyle w:val="0"/>
        <w:spacing w:before="200" w:line-rule="auto"/>
        <w:ind w:firstLine="540"/>
        <w:jc w:val="both"/>
      </w:pPr>
      <w:r>
        <w:rPr>
          <w:sz w:val="20"/>
        </w:rPr>
        <w:t xml:space="preserve">в течение 12 месяцев проверяет факт ухудшения материально-бытового состояния гражданина (семьи гражданина) - по мероприятию, указанному в </w:t>
      </w:r>
      <w:hyperlink w:history="0" w:anchor="P21345" w:tooltip="6) по осуществлению иных мероприятий, направленных на преодоление трудной жизненной ситуации.">
        <w:r>
          <w:rPr>
            <w:sz w:val="20"/>
            <w:color w:val="0000ff"/>
          </w:rPr>
          <w:t xml:space="preserve">подпункте 6 пункта 24</w:t>
        </w:r>
      </w:hyperlink>
      <w:r>
        <w:rPr>
          <w:sz w:val="20"/>
        </w:rPr>
        <w:t xml:space="preserve"> настоящего Порядка.</w:t>
      </w:r>
    </w:p>
    <w:p>
      <w:pPr>
        <w:pStyle w:val="0"/>
        <w:spacing w:before="200" w:line-rule="auto"/>
        <w:ind w:firstLine="540"/>
        <w:jc w:val="both"/>
      </w:pPr>
      <w:r>
        <w:rPr>
          <w:sz w:val="20"/>
        </w:rPr>
        <w:t xml:space="preserve">По результатам, полученным в ходе мониторинга, государственное учреждение принимает решение о целесообразности заключения с гражданином нового социального контракта.</w:t>
      </w:r>
    </w:p>
    <w:p>
      <w:pPr>
        <w:pStyle w:val="0"/>
        <w:spacing w:before="200" w:line-rule="auto"/>
        <w:ind w:firstLine="540"/>
        <w:jc w:val="both"/>
      </w:pPr>
      <w:r>
        <w:rPr>
          <w:sz w:val="20"/>
        </w:rPr>
        <w:t xml:space="preserve">36. Государственное учреждение вносит в Единую государственную информационную систему социального обеспечения информацию об оказании государственной социальной помощи на основании социального контракта.</w:t>
      </w:r>
    </w:p>
    <w:p>
      <w:pPr>
        <w:pStyle w:val="0"/>
        <w:spacing w:before="200" w:line-rule="auto"/>
        <w:ind w:firstLine="540"/>
        <w:jc w:val="both"/>
      </w:pPr>
      <w:r>
        <w:rPr>
          <w:sz w:val="20"/>
        </w:rPr>
        <w:t xml:space="preserve">37. В рамках оказания государственной социальной помощи на основании социального контракта государственное учреждение по мероприятию, указанному в </w:t>
      </w:r>
      <w:hyperlink w:history="0" w:anchor="P21340" w:tooltip="1) по поиску работы;">
        <w:r>
          <w:rPr>
            <w:sz w:val="20"/>
            <w:color w:val="0000ff"/>
          </w:rPr>
          <w:t xml:space="preserve">подпункте 1 пункта 24</w:t>
        </w:r>
      </w:hyperlink>
      <w:r>
        <w:rPr>
          <w:sz w:val="20"/>
        </w:rPr>
        <w:t xml:space="preserve"> настоящего Порядка, обязано:</w:t>
      </w:r>
    </w:p>
    <w:p>
      <w:pPr>
        <w:pStyle w:val="0"/>
        <w:spacing w:before="200" w:line-rule="auto"/>
        <w:ind w:firstLine="540"/>
        <w:jc w:val="both"/>
      </w:pPr>
      <w:r>
        <w:rPr>
          <w:sz w:val="20"/>
        </w:rPr>
        <w:t xml:space="preserve">1) оказывать совместно с органами занятости населения, органами местного самоуправления муниципальных образований Архангельской области и организациями в сфере труда и занятости содействие в поиске гражданином работы с последующим трудоустройством;</w:t>
      </w:r>
    </w:p>
    <w:p>
      <w:pPr>
        <w:pStyle w:val="0"/>
        <w:spacing w:before="200" w:line-rule="auto"/>
        <w:ind w:firstLine="540"/>
        <w:jc w:val="both"/>
      </w:pPr>
      <w:r>
        <w:rPr>
          <w:sz w:val="20"/>
        </w:rPr>
        <w:t xml:space="preserve">2) осуществлять ежемесячную денежную выплату гражданину, зарегистрированному в государственном учреждении занятости населения в качестве безработного или ищущего работу, в течение одного месяца с даты заключения социального контракта и трех месяцев с даты подтверждения факта трудоустройства гражданина в размере величины прожиточного минимума трудоспособного населения, установленного постановлением Правительства Архангельской области на год осуществления такой выплаты;</w:t>
      </w:r>
    </w:p>
    <w:p>
      <w:pPr>
        <w:pStyle w:val="0"/>
        <w:jc w:val="both"/>
      </w:pPr>
      <w:r>
        <w:rPr>
          <w:sz w:val="20"/>
        </w:rPr>
        <w:t xml:space="preserve">(в ред. постановлений Правительства Архангельской области от 20.12.2021 </w:t>
      </w:r>
      <w:hyperlink w:history="0" r:id="rId1804" w:tooltip="Постановление Правительства Архангельской области от 20.12.2021 N 732-пп &quot;О внесении изменений в постановления Правительства Архангельской области от 12 октября 2012 года N 464-пп и от 26 декабря 2013 года N 623-пп и о признании утратившими силу отдельных постановлений Правительства Архангельской области&quot; {КонсультантПлюс}">
        <w:r>
          <w:rPr>
            <w:sz w:val="20"/>
            <w:color w:val="0000ff"/>
          </w:rPr>
          <w:t xml:space="preserve">N 732-пп</w:t>
        </w:r>
      </w:hyperlink>
      <w:r>
        <w:rPr>
          <w:sz w:val="20"/>
        </w:rPr>
        <w:t xml:space="preserve">, от 23.03.2022 </w:t>
      </w:r>
      <w:hyperlink w:history="0" r:id="rId1805"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158-пп</w:t>
        </w:r>
      </w:hyperlink>
      <w:r>
        <w:rPr>
          <w:sz w:val="20"/>
        </w:rPr>
        <w:t xml:space="preserve">)</w:t>
      </w:r>
    </w:p>
    <w:p>
      <w:pPr>
        <w:pStyle w:val="0"/>
        <w:spacing w:before="200" w:line-rule="auto"/>
        <w:ind w:firstLine="540"/>
        <w:jc w:val="both"/>
      </w:pPr>
      <w:r>
        <w:rPr>
          <w:sz w:val="20"/>
        </w:rPr>
        <w:t xml:space="preserve">3) возместить расходы работодателю на прохождение гражданином стажировки, по результатам которой заключен трудовой договор, в размере фактически понесенных расходов, но не более минимального размера оплаты труда за один месяц с учетом размера страховых взносов, подлежащих уплате в государственные внебюджетные фонды, если указанное обязательство установлено социальным контрактом. Расчет величины возмещения расходов работодателю осуществляется исходя из фактического количества пройденных гражданином дней стажировки;</w:t>
      </w:r>
    </w:p>
    <w:p>
      <w:pPr>
        <w:pStyle w:val="0"/>
        <w:jc w:val="both"/>
      </w:pPr>
      <w:r>
        <w:rPr>
          <w:sz w:val="20"/>
        </w:rPr>
        <w:t xml:space="preserve">(в ред. </w:t>
      </w:r>
      <w:hyperlink w:history="0" r:id="rId1806"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23.03.2022 N 158-пп)</w:t>
      </w:r>
    </w:p>
    <w:p>
      <w:pPr>
        <w:pStyle w:val="0"/>
        <w:spacing w:before="200" w:line-rule="auto"/>
        <w:ind w:firstLine="540"/>
        <w:jc w:val="both"/>
      </w:pPr>
      <w:r>
        <w:rPr>
          <w:sz w:val="20"/>
        </w:rPr>
        <w:t xml:space="preserve">4) осуществлять ежемесячную денежную выплату гражданину в случае, предусмотренном </w:t>
      </w:r>
      <w:hyperlink w:history="0" w:anchor="P21397" w:tooltip="При отсутствии в государственном учреждении занятости населения такой возможности или в случае отсутствия оснований предоставления гражданину образовательных программ, приобретенных за счет средств государственного учреждения занятости населения, государственное учреждение самостоятельно оказывает содействие гражданину в получении профессионального обучения или дополнительного профессионального образования.">
        <w:r>
          <w:rPr>
            <w:sz w:val="20"/>
            <w:color w:val="0000ff"/>
          </w:rPr>
          <w:t xml:space="preserve">абзацем третьим пункта 30</w:t>
        </w:r>
      </w:hyperlink>
      <w:r>
        <w:rPr>
          <w:sz w:val="20"/>
        </w:rPr>
        <w:t xml:space="preserve"> настоящего Порядка, в период обучения, но не более трех месяцев, в размере половины величины прожиточного минимума трудоспособного населения, установленного постановлением Правительства Архангельской области на год осуществления такой выплаты.</w:t>
      </w:r>
    </w:p>
    <w:p>
      <w:pPr>
        <w:pStyle w:val="0"/>
        <w:jc w:val="both"/>
      </w:pPr>
      <w:r>
        <w:rPr>
          <w:sz w:val="20"/>
        </w:rPr>
        <w:t xml:space="preserve">(в ред. постановлений Правительства Архангельской области от 20.12.2021 </w:t>
      </w:r>
      <w:hyperlink w:history="0" r:id="rId1807" w:tooltip="Постановление Правительства Архангельской области от 20.12.2021 N 732-пп &quot;О внесении изменений в постановления Правительства Архангельской области от 12 октября 2012 года N 464-пп и от 26 декабря 2013 года N 623-пп и о признании утратившими силу отдельных постановлений Правительства Архангельской области&quot; {КонсультантПлюс}">
        <w:r>
          <w:rPr>
            <w:sz w:val="20"/>
            <w:color w:val="0000ff"/>
          </w:rPr>
          <w:t xml:space="preserve">N 732-пп</w:t>
        </w:r>
      </w:hyperlink>
      <w:r>
        <w:rPr>
          <w:sz w:val="20"/>
        </w:rPr>
        <w:t xml:space="preserve">, от 23.03.2022 </w:t>
      </w:r>
      <w:hyperlink w:history="0" r:id="rId1808"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158-пп</w:t>
        </w:r>
      </w:hyperlink>
      <w:r>
        <w:rPr>
          <w:sz w:val="20"/>
        </w:rPr>
        <w:t xml:space="preserve">)</w:t>
      </w:r>
    </w:p>
    <w:p>
      <w:pPr>
        <w:pStyle w:val="0"/>
        <w:spacing w:before="200" w:line-rule="auto"/>
        <w:ind w:firstLine="540"/>
        <w:jc w:val="both"/>
      </w:pPr>
      <w:r>
        <w:rPr>
          <w:sz w:val="20"/>
        </w:rPr>
        <w:t xml:space="preserve">38. В рамках оказания государственной социальной помощи на основании социального контракта гражданин, с которым заключен социальный контракт по мероприятию, указанному в </w:t>
      </w:r>
      <w:hyperlink w:history="0" w:anchor="P21340" w:tooltip="1) по поиску работы;">
        <w:r>
          <w:rPr>
            <w:sz w:val="20"/>
            <w:color w:val="0000ff"/>
          </w:rPr>
          <w:t xml:space="preserve">подпункте 1 пункта 24</w:t>
        </w:r>
      </w:hyperlink>
      <w:r>
        <w:rPr>
          <w:sz w:val="20"/>
        </w:rPr>
        <w:t xml:space="preserve"> настоящего Порядка, обязан:</w:t>
      </w:r>
    </w:p>
    <w:p>
      <w:pPr>
        <w:pStyle w:val="0"/>
        <w:spacing w:before="200" w:line-rule="auto"/>
        <w:ind w:firstLine="540"/>
        <w:jc w:val="both"/>
      </w:pPr>
      <w:r>
        <w:rPr>
          <w:sz w:val="20"/>
        </w:rPr>
        <w:t xml:space="preserve">1) встать на учет в государственном учреждении занятости населения в качестве безработного или ищущего работу;</w:t>
      </w:r>
    </w:p>
    <w:p>
      <w:pPr>
        <w:pStyle w:val="0"/>
        <w:spacing w:before="200" w:line-rule="auto"/>
        <w:ind w:firstLine="540"/>
        <w:jc w:val="both"/>
      </w:pPr>
      <w:r>
        <w:rPr>
          <w:sz w:val="20"/>
        </w:rPr>
        <w:t xml:space="preserve">2) зарегистрироваться на Единой цифровой платформе в сфере занятости и трудовых отношений "Работа в России";</w:t>
      </w:r>
    </w:p>
    <w:p>
      <w:pPr>
        <w:pStyle w:val="0"/>
        <w:jc w:val="both"/>
      </w:pPr>
      <w:r>
        <w:rPr>
          <w:sz w:val="20"/>
        </w:rPr>
        <w:t xml:space="preserve">(пп. 2 в ред. </w:t>
      </w:r>
      <w:hyperlink w:history="0" r:id="rId1809" w:tooltip="Постановление Правительства Архангельской области от 11.08.2021 N 417-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11.08.2021 N 417-пп)</w:t>
      </w:r>
    </w:p>
    <w:p>
      <w:pPr>
        <w:pStyle w:val="0"/>
        <w:spacing w:before="200" w:line-rule="auto"/>
        <w:ind w:firstLine="540"/>
        <w:jc w:val="both"/>
      </w:pPr>
      <w:r>
        <w:rPr>
          <w:sz w:val="20"/>
        </w:rPr>
        <w:t xml:space="preserve">3) осуществить поиск работы с последующим заключением трудового договора в период действия социального контракта;</w:t>
      </w:r>
    </w:p>
    <w:p>
      <w:pPr>
        <w:pStyle w:val="0"/>
        <w:spacing w:before="200" w:line-rule="auto"/>
        <w:ind w:firstLine="540"/>
        <w:jc w:val="both"/>
      </w:pPr>
      <w:r>
        <w:rPr>
          <w:sz w:val="20"/>
        </w:rPr>
        <w:t xml:space="preserve">4) пройти в период действия социального контракта профессиональное обучение или получить дополнительное профессиональное образование, если указанное обязательство установлено социальным контрактом;</w:t>
      </w:r>
    </w:p>
    <w:p>
      <w:pPr>
        <w:pStyle w:val="0"/>
        <w:jc w:val="both"/>
      </w:pPr>
      <w:r>
        <w:rPr>
          <w:sz w:val="20"/>
        </w:rPr>
      </w:r>
    </w:p>
    <w:p>
      <w:pPr>
        <w:pStyle w:val="0"/>
        <w:ind w:firstLine="540"/>
        <w:jc w:val="both"/>
      </w:pPr>
      <w:r>
        <w:rPr>
          <w:sz w:val="20"/>
        </w:rPr>
        <w:t xml:space="preserve">5) пройти в период действия социального контракта стажировку с последующим заключением трудового договора, если указанное обязательство установлено социальным контрактом.</w:t>
      </w:r>
    </w:p>
    <w:p>
      <w:pPr>
        <w:pStyle w:val="0"/>
        <w:spacing w:before="200" w:line-rule="auto"/>
        <w:ind w:firstLine="540"/>
        <w:jc w:val="both"/>
      </w:pPr>
      <w:r>
        <w:rPr>
          <w:sz w:val="20"/>
        </w:rPr>
        <w:t xml:space="preserve">39. В рамках оказания государственной социальной помощи на основании социального контракта государственное учреждение по мероприятию, указанному в </w:t>
      </w:r>
      <w:hyperlink w:history="0" w:anchor="P21341" w:tooltip="2) по прохождению профессионального обучения и дополнительного профессионального образования;">
        <w:r>
          <w:rPr>
            <w:sz w:val="20"/>
            <w:color w:val="0000ff"/>
          </w:rPr>
          <w:t xml:space="preserve">подпункте 2 пункта 24</w:t>
        </w:r>
      </w:hyperlink>
      <w:r>
        <w:rPr>
          <w:sz w:val="20"/>
        </w:rPr>
        <w:t xml:space="preserve"> настоящего Порядка, обязано:</w:t>
      </w:r>
    </w:p>
    <w:p>
      <w:pPr>
        <w:pStyle w:val="0"/>
        <w:spacing w:before="200" w:line-rule="auto"/>
        <w:ind w:firstLine="540"/>
        <w:jc w:val="both"/>
      </w:pPr>
      <w:r>
        <w:rPr>
          <w:sz w:val="20"/>
        </w:rPr>
        <w:t xml:space="preserve">1) оказывать совместно с исполнительными органами государственной власти Архангельской области, осуществляющими полномочия в области содействия занятости населения, органами местного самоуправления муниципальных образований Архангельской области и государственным учреждением занятости населения содействие в прохождении гражданином профессионального обучения или получении дополнительного профессионального образования;</w:t>
      </w:r>
    </w:p>
    <w:p>
      <w:pPr>
        <w:pStyle w:val="0"/>
        <w:spacing w:before="200" w:line-rule="auto"/>
        <w:ind w:firstLine="540"/>
        <w:jc w:val="both"/>
      </w:pPr>
      <w:r>
        <w:rPr>
          <w:sz w:val="20"/>
        </w:rPr>
        <w:t xml:space="preserve">2) осуществлять денежную выплату гражданину в случае, предусмотренном </w:t>
      </w:r>
      <w:hyperlink w:history="0" w:anchor="P21397" w:tooltip="При отсутствии в государственном учреждении занятости населения такой возможности или в случае отсутствия оснований предоставления гражданину образовательных программ, приобретенных за счет средств государственного учреждения занятости населения, государственное учреждение самостоятельно оказывает содействие гражданину в получении профессионального обучения или дополнительного профессионального образования.">
        <w:r>
          <w:rPr>
            <w:sz w:val="20"/>
            <w:color w:val="0000ff"/>
          </w:rPr>
          <w:t xml:space="preserve">абзацем третьим пункта 30</w:t>
        </w:r>
      </w:hyperlink>
      <w:r>
        <w:rPr>
          <w:sz w:val="20"/>
        </w:rPr>
        <w:t xml:space="preserve"> настоящего Порядка, в период обучения, но не более 12 месяцев, в размере, установленном в социальном контракте, с учетом стоимости профессионального обучения или получения дополнительного профессионального образования.</w:t>
      </w:r>
    </w:p>
    <w:p>
      <w:pPr>
        <w:pStyle w:val="0"/>
        <w:spacing w:before="200" w:line-rule="auto"/>
        <w:ind w:firstLine="540"/>
        <w:jc w:val="both"/>
      </w:pPr>
      <w:r>
        <w:rPr>
          <w:sz w:val="20"/>
        </w:rPr>
        <w:t xml:space="preserve">40. В рамках оказания государственной социальной помощи на основании социального контракта гражданин, с которым заключен социальный контракт по мероприятию, указанному в </w:t>
      </w:r>
      <w:hyperlink w:history="0" w:anchor="P21341" w:tooltip="2) по прохождению профессионального обучения и дополнительного профессионального образования;">
        <w:r>
          <w:rPr>
            <w:sz w:val="20"/>
            <w:color w:val="0000ff"/>
          </w:rPr>
          <w:t xml:space="preserve">подпункте 2 пункта 24</w:t>
        </w:r>
      </w:hyperlink>
      <w:r>
        <w:rPr>
          <w:sz w:val="20"/>
        </w:rPr>
        <w:t xml:space="preserve"> настоящего Порядка:</w:t>
      </w:r>
    </w:p>
    <w:p>
      <w:pPr>
        <w:pStyle w:val="0"/>
        <w:spacing w:before="200" w:line-rule="auto"/>
        <w:ind w:firstLine="540"/>
        <w:jc w:val="both"/>
      </w:pPr>
      <w:r>
        <w:rPr>
          <w:sz w:val="20"/>
        </w:rPr>
        <w:t xml:space="preserve">1) обязан пройти в период действия социального контракта профессиональное обучение или получить дополнительное профессиональное образование;</w:t>
      </w:r>
    </w:p>
    <w:p>
      <w:pPr>
        <w:pStyle w:val="0"/>
        <w:spacing w:before="200" w:line-rule="auto"/>
        <w:ind w:firstLine="540"/>
        <w:jc w:val="both"/>
      </w:pPr>
      <w:r>
        <w:rPr>
          <w:sz w:val="20"/>
        </w:rPr>
        <w:t xml:space="preserve">2) возвратить денежные средства, полученные в качестве государственной социальной помощи, в полном объеме и в срок не позднее 30 дней со дня прекращения прохождения профессионального обучения или получения дополнительного профессионального образования (в случае прекращения прохождения профессионального обучения или получения дополнительного профессионального образования в период действия социального контракта по собственной инициативе).</w:t>
      </w:r>
    </w:p>
    <w:p>
      <w:pPr>
        <w:pStyle w:val="0"/>
        <w:spacing w:before="200" w:line-rule="auto"/>
        <w:ind w:firstLine="540"/>
        <w:jc w:val="both"/>
      </w:pPr>
      <w:r>
        <w:rPr>
          <w:sz w:val="20"/>
        </w:rPr>
        <w:t xml:space="preserve">41. В рамках оказания государственной социальной помощи на основании социального контракта государственное учреждение по мероприятию, указанному в </w:t>
      </w:r>
      <w:hyperlink w:history="0" w:anchor="P21342" w:tooltip="3) по осуществлению индивидуальной предпринимательской деятельности;">
        <w:r>
          <w:rPr>
            <w:sz w:val="20"/>
            <w:color w:val="0000ff"/>
          </w:rPr>
          <w:t xml:space="preserve">подпункте 3 пункта 24</w:t>
        </w:r>
      </w:hyperlink>
      <w:r>
        <w:rPr>
          <w:sz w:val="20"/>
        </w:rPr>
        <w:t xml:space="preserve"> настоящего Порядка, обязано:</w:t>
      </w:r>
    </w:p>
    <w:p>
      <w:pPr>
        <w:pStyle w:val="0"/>
        <w:spacing w:before="200" w:line-rule="auto"/>
        <w:ind w:firstLine="540"/>
        <w:jc w:val="both"/>
      </w:pPr>
      <w:r>
        <w:rPr>
          <w:sz w:val="20"/>
        </w:rPr>
        <w:t xml:space="preserve">1) оказывать совместно с исполнительными органами государственной власти Архангельской области, уполномоченными в сфере регулирования малого и среднего предпринимательства, в сфере сельского хозяйства, государственным учреждением занятости населения , органами местного самоуправления муниципальных образований Архангельской области и организациями инфраструктуры поддержки субъектов малого и среднего предпринимательства содействие гражданину в создании условий для осуществления предпринимательской деятельности;</w:t>
      </w:r>
    </w:p>
    <w:p>
      <w:pPr>
        <w:pStyle w:val="0"/>
        <w:jc w:val="both"/>
      </w:pPr>
      <w:r>
        <w:rPr>
          <w:sz w:val="20"/>
        </w:rPr>
        <w:t xml:space="preserve">(в ред. </w:t>
      </w:r>
      <w:hyperlink w:history="0" r:id="rId1810"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23.03.2022 N 158-пп)</w:t>
      </w:r>
    </w:p>
    <w:p>
      <w:pPr>
        <w:pStyle w:val="0"/>
        <w:spacing w:before="200" w:line-rule="auto"/>
        <w:ind w:firstLine="540"/>
        <w:jc w:val="both"/>
      </w:pPr>
      <w:r>
        <w:rPr>
          <w:sz w:val="20"/>
        </w:rPr>
        <w:t xml:space="preserve">2) возместить гражданину расходы, связанные с постановкой на учет в качестве индивидуального предпринимателя или налогоплательщика налога на профессиональный доход, в размере фактически понесенных расходов, но не более пяти процентов суммы, выделенной гражданину в рамках социального контракта;</w:t>
      </w:r>
    </w:p>
    <w:p>
      <w:pPr>
        <w:pStyle w:val="0"/>
        <w:spacing w:before="200" w:line-rule="auto"/>
        <w:ind w:firstLine="540"/>
        <w:jc w:val="both"/>
      </w:pPr>
      <w:r>
        <w:rPr>
          <w:sz w:val="20"/>
        </w:rPr>
        <w:t xml:space="preserve">3) осуществлять гражданину денежную выплату с целью осуществления им предпринимательской деятельности в соответствии с условиями социального контракта;</w:t>
      </w:r>
    </w:p>
    <w:p>
      <w:pPr>
        <w:pStyle w:val="0"/>
        <w:spacing w:before="200" w:line-rule="auto"/>
        <w:ind w:firstLine="540"/>
        <w:jc w:val="both"/>
      </w:pPr>
      <w:r>
        <w:rPr>
          <w:sz w:val="20"/>
        </w:rPr>
        <w:t xml:space="preserve">4) направлять гражданина в организации инфраструктуры поддержки субъектов малого и среднего предпринимательства для получения консультационной поддержки по вопросам осуществления предпринимательской деятельности, при необходимости также направлять гражданина на прохождение обучения предпринимательским компетенциям, проводимого организациями инфраструктуры поддержки субъектов малого и среднего предпринимательства в рамках реализации мероприятий национального проекта "Малое и среднее предпринимательство и поддержка индивидуальной предпринимательской инициативы".</w:t>
      </w:r>
    </w:p>
    <w:p>
      <w:pPr>
        <w:pStyle w:val="0"/>
        <w:jc w:val="both"/>
      </w:pPr>
      <w:r>
        <w:rPr>
          <w:sz w:val="20"/>
        </w:rPr>
        <w:t xml:space="preserve">(пп. 4 введен </w:t>
      </w:r>
      <w:hyperlink w:history="0" r:id="rId1811"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23.03.2022 N 158-пп)</w:t>
      </w:r>
    </w:p>
    <w:p>
      <w:pPr>
        <w:pStyle w:val="0"/>
        <w:spacing w:before="200" w:line-rule="auto"/>
        <w:ind w:firstLine="540"/>
        <w:jc w:val="both"/>
      </w:pPr>
      <w:r>
        <w:rPr>
          <w:sz w:val="20"/>
        </w:rPr>
        <w:t xml:space="preserve">42. В рамках оказания государственной социальной помощи на основании социального контракта гражданин, с которым заключен социальный контракт по мероприятию, указанному в </w:t>
      </w:r>
      <w:hyperlink w:history="0" w:anchor="P21342" w:tooltip="3) по осуществлению индивидуальной предпринимательской деятельности;">
        <w:r>
          <w:rPr>
            <w:sz w:val="20"/>
            <w:color w:val="0000ff"/>
          </w:rPr>
          <w:t xml:space="preserve">подпункте 3 пункта 24</w:t>
        </w:r>
      </w:hyperlink>
      <w:r>
        <w:rPr>
          <w:sz w:val="20"/>
        </w:rPr>
        <w:t xml:space="preserve"> настоящего Порядка, обязан:</w:t>
      </w:r>
    </w:p>
    <w:p>
      <w:pPr>
        <w:pStyle w:val="0"/>
        <w:spacing w:before="200" w:line-rule="auto"/>
        <w:ind w:firstLine="540"/>
        <w:jc w:val="both"/>
      </w:pPr>
      <w:r>
        <w:rPr>
          <w:sz w:val="20"/>
        </w:rPr>
        <w:t xml:space="preserve">1) встать на учет в налоговом органе в качестве индивидуального предпринимателя или налогоплательщика налога на профессиональный доход;</w:t>
      </w:r>
    </w:p>
    <w:p>
      <w:pPr>
        <w:pStyle w:val="0"/>
        <w:spacing w:before="200" w:line-rule="auto"/>
        <w:ind w:firstLine="540"/>
        <w:jc w:val="both"/>
      </w:pPr>
      <w:r>
        <w:rPr>
          <w:sz w:val="20"/>
        </w:rPr>
        <w:t xml:space="preserve">2) представить в государственное учреждение документы, подтверждающие факт расходования средств, с целью постановки на учет в качестве индивидуального предпринимателя или налогоплательщика налога на профессиональный доход;</w:t>
      </w:r>
    </w:p>
    <w:p>
      <w:pPr>
        <w:pStyle w:val="0"/>
        <w:spacing w:before="200" w:line-rule="auto"/>
        <w:ind w:firstLine="540"/>
        <w:jc w:val="both"/>
      </w:pPr>
      <w:r>
        <w:rPr>
          <w:sz w:val="20"/>
        </w:rPr>
        <w:t xml:space="preserve">3) при необходимости приобрести в период действия социального контракта основные средства, материально-производственные запасы, получить лицензии на программное обеспечение и (или) на осуществление отдельных видов деятельности в соответствии со </w:t>
      </w:r>
      <w:hyperlink w:history="0" r:id="rId1812" w:tooltip="Федеральный закон от 04.05.2011 N 99-ФЗ (ред. от 04.08.2023) &quot;О лицензировании отдельных видов деятельности&quot; {КонсультантПлюс}">
        <w:r>
          <w:rPr>
            <w:sz w:val="20"/>
            <w:color w:val="0000ff"/>
          </w:rPr>
          <w:t xml:space="preserve">статьей 12</w:t>
        </w:r>
      </w:hyperlink>
      <w:r>
        <w:rPr>
          <w:sz w:val="20"/>
        </w:rPr>
        <w:t xml:space="preserve"> Федерального закона от 4 мая 2011 года N 99-ФЗ "О лицензировании отдельных видов деятельности" (не более 10 процентов назначаемой выплаты), принять имущественные обязательства (не более 15 процентов назначаемой выплаты), необходимые для осуществления индивидуальной предпринимательской деятельности, и представить в государственное учреждение подтверждающие документы;</w:t>
      </w:r>
    </w:p>
    <w:p>
      <w:pPr>
        <w:pStyle w:val="0"/>
        <w:jc w:val="both"/>
      </w:pPr>
      <w:r>
        <w:rPr>
          <w:sz w:val="20"/>
        </w:rPr>
        <w:t xml:space="preserve">(пп. 3 в ред. </w:t>
      </w:r>
      <w:hyperlink w:history="0" r:id="rId1813"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23.03.2022 N 158-пп)</w:t>
      </w:r>
    </w:p>
    <w:p>
      <w:pPr>
        <w:pStyle w:val="0"/>
        <w:spacing w:before="200" w:line-rule="auto"/>
        <w:ind w:firstLine="540"/>
        <w:jc w:val="both"/>
      </w:pPr>
      <w:r>
        <w:rPr>
          <w:sz w:val="20"/>
        </w:rPr>
        <w:t xml:space="preserve">4) возвратить денежные средства, полученные в качестве государственной социальной помощи, в полном объеме и в срок не позднее 30 дней со дня прекращения индивидуальной предпринимательской деятельности (в случае ее прекращения в период действия социального контракта по собственной инициативе), а также в случае выявления государственным учреждением факта нецелевого использования гражданином денежных средств, выплаченных в соответствии с условиями социального контракта.</w:t>
      </w:r>
    </w:p>
    <w:p>
      <w:pPr>
        <w:pStyle w:val="0"/>
        <w:jc w:val="both"/>
      </w:pPr>
      <w:r>
        <w:rPr>
          <w:sz w:val="20"/>
        </w:rPr>
        <w:t xml:space="preserve">(в ред. </w:t>
      </w:r>
      <w:hyperlink w:history="0" r:id="rId1814"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23.03.2022 N 158-пп)</w:t>
      </w:r>
    </w:p>
    <w:p>
      <w:pPr>
        <w:pStyle w:val="0"/>
        <w:spacing w:before="200" w:line-rule="auto"/>
        <w:ind w:firstLine="540"/>
        <w:jc w:val="both"/>
      </w:pPr>
      <w:r>
        <w:rPr>
          <w:sz w:val="20"/>
        </w:rPr>
        <w:t xml:space="preserve">43. В рамках оказания государственной социальной помощи на основании социального контракта государственное учреждение по мероприятию, указанному в </w:t>
      </w:r>
      <w:hyperlink w:history="0" w:anchor="P21343" w:tooltip="4) по ведению личного подсобного хозяйства;">
        <w:r>
          <w:rPr>
            <w:sz w:val="20"/>
            <w:color w:val="0000ff"/>
          </w:rPr>
          <w:t xml:space="preserve">подпункте 4 пункта 24</w:t>
        </w:r>
      </w:hyperlink>
      <w:r>
        <w:rPr>
          <w:sz w:val="20"/>
        </w:rPr>
        <w:t xml:space="preserve"> настоящего Порядка, обязано:</w:t>
      </w:r>
    </w:p>
    <w:p>
      <w:pPr>
        <w:pStyle w:val="0"/>
        <w:spacing w:before="200" w:line-rule="auto"/>
        <w:ind w:firstLine="540"/>
        <w:jc w:val="both"/>
      </w:pPr>
      <w:r>
        <w:rPr>
          <w:sz w:val="20"/>
        </w:rPr>
        <w:t xml:space="preserve">1) оказывать совместно с исполнительными органами государственной власти Архангельской области, уполномоченными в сфере сельского хозяйства, органами местного самоуправления муниципальных образований Архангельской области и организациями в сфере сельского хозяйства содействие гражданину в осуществлении ведения им личного подсобного хозяйства и реализации продукции личного подсобного хозяйства;</w:t>
      </w:r>
    </w:p>
    <w:p>
      <w:pPr>
        <w:pStyle w:val="0"/>
        <w:spacing w:before="200" w:line-rule="auto"/>
        <w:ind w:firstLine="540"/>
        <w:jc w:val="both"/>
      </w:pPr>
      <w:r>
        <w:rPr>
          <w:sz w:val="20"/>
        </w:rPr>
        <w:t xml:space="preserve">2) совместно с Управлением Федеральной налоговой службы по Архангельской области и Ненецкому автономному округу оказывать содействие гражданину в постановке на учет в качестве налогоплательщика налога на профессиональный доход;</w:t>
      </w:r>
    </w:p>
    <w:p>
      <w:pPr>
        <w:pStyle w:val="0"/>
        <w:spacing w:before="200" w:line-rule="auto"/>
        <w:ind w:firstLine="540"/>
        <w:jc w:val="both"/>
      </w:pPr>
      <w:r>
        <w:rPr>
          <w:sz w:val="20"/>
        </w:rPr>
        <w:t xml:space="preserve">3) осуществлять гражданину денежную выплату с целью ведения им личного подсобного хозяйства в соответствии с условиями социального контракта.</w:t>
      </w:r>
    </w:p>
    <w:p>
      <w:pPr>
        <w:pStyle w:val="0"/>
        <w:spacing w:before="200" w:line-rule="auto"/>
        <w:ind w:firstLine="540"/>
        <w:jc w:val="both"/>
      </w:pPr>
      <w:r>
        <w:rPr>
          <w:sz w:val="20"/>
        </w:rPr>
        <w:t xml:space="preserve">44. В рамках оказания государственной социальной помощи на основании социального контракта гражданин, с которым заключен социальный контракт по мероприятию, указанному в </w:t>
      </w:r>
      <w:hyperlink w:history="0" w:anchor="P21343" w:tooltip="4) по ведению личного подсобного хозяйства;">
        <w:r>
          <w:rPr>
            <w:sz w:val="20"/>
            <w:color w:val="0000ff"/>
          </w:rPr>
          <w:t xml:space="preserve">подпункте 4 пункта 24</w:t>
        </w:r>
      </w:hyperlink>
      <w:r>
        <w:rPr>
          <w:sz w:val="20"/>
        </w:rPr>
        <w:t xml:space="preserve"> настоящего Порядка, обязан:</w:t>
      </w:r>
    </w:p>
    <w:p>
      <w:pPr>
        <w:pStyle w:val="0"/>
        <w:spacing w:before="200" w:line-rule="auto"/>
        <w:ind w:firstLine="540"/>
        <w:jc w:val="both"/>
      </w:pPr>
      <w:r>
        <w:rPr>
          <w:sz w:val="20"/>
        </w:rPr>
        <w:t xml:space="preserve">1) встать на учет в налоговом органе в качестве налогоплательщика налога на профессиональный доход;</w:t>
      </w:r>
    </w:p>
    <w:p>
      <w:pPr>
        <w:pStyle w:val="0"/>
        <w:spacing w:before="200" w:line-rule="auto"/>
        <w:ind w:firstLine="540"/>
        <w:jc w:val="both"/>
      </w:pPr>
      <w:r>
        <w:rPr>
          <w:sz w:val="20"/>
        </w:rPr>
        <w:t xml:space="preserve">2) приобрести в период действия социального контракта необходимые для ведения личного подсобного хозяйства товары, а также продукцию, относимую к сельскохозяйственной продукции, утвержденную </w:t>
      </w:r>
      <w:hyperlink w:history="0" r:id="rId1815" w:tooltip="Постановление Правительства РФ от 25.07.2006 N 458 (ред. от 11.11.2020)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 {КонсультантПлюс}">
        <w:r>
          <w:rPr>
            <w:sz w:val="20"/>
            <w:color w:val="0000ff"/>
          </w:rPr>
          <w:t xml:space="preserve">постановлением</w:t>
        </w:r>
      </w:hyperlink>
      <w:r>
        <w:rPr>
          <w:sz w:val="20"/>
        </w:rPr>
        <w:t xml:space="preserve"> Правительства Российской Федерации от 25 июля 2006 года N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pPr>
        <w:pStyle w:val="0"/>
        <w:spacing w:before="200" w:line-rule="auto"/>
        <w:ind w:firstLine="540"/>
        <w:jc w:val="both"/>
      </w:pPr>
      <w:r>
        <w:rPr>
          <w:sz w:val="20"/>
        </w:rPr>
        <w:t xml:space="preserve">3) осуществлять реализацию сельскохозяйственной продукции, произведенной и переработанной при ведении личного подсобного хозяйства.</w:t>
      </w:r>
    </w:p>
    <w:p>
      <w:pPr>
        <w:pStyle w:val="0"/>
        <w:spacing w:before="200" w:line-rule="auto"/>
        <w:ind w:firstLine="540"/>
        <w:jc w:val="both"/>
      </w:pPr>
      <w:r>
        <w:rPr>
          <w:sz w:val="20"/>
        </w:rPr>
        <w:t xml:space="preserve">45. В рамках оказания государственной социальной помощи на основании социального контракта государственное учреждение по мероприятию, указанному в </w:t>
      </w:r>
      <w:hyperlink w:history="0" w:anchor="P21344" w:tooltip="5) по осуществлению ремонта жилого помещения и хозяйственных построек;">
        <w:r>
          <w:rPr>
            <w:sz w:val="20"/>
            <w:color w:val="0000ff"/>
          </w:rPr>
          <w:t xml:space="preserve">подпункте 5 пункта 24</w:t>
        </w:r>
      </w:hyperlink>
      <w:r>
        <w:rPr>
          <w:sz w:val="20"/>
        </w:rPr>
        <w:t xml:space="preserve"> настоящего Порядка, обязано произвести гражданину денежную выплату для осуществления ремонта жилого помещения или хозяйственных построек в размере, установленном в социальном контракте.</w:t>
      </w:r>
    </w:p>
    <w:p>
      <w:pPr>
        <w:pStyle w:val="0"/>
        <w:spacing w:before="200" w:line-rule="auto"/>
        <w:ind w:firstLine="540"/>
        <w:jc w:val="both"/>
      </w:pPr>
      <w:r>
        <w:rPr>
          <w:sz w:val="20"/>
        </w:rPr>
        <w:t xml:space="preserve">46. В рамках оказания государственной социальной помощи на основании социального контракта гражданин, с которым заключен социальный контракт по мероприятию, указанному в </w:t>
      </w:r>
      <w:hyperlink w:history="0" w:anchor="P21344" w:tooltip="5) по осуществлению ремонта жилого помещения и хозяйственных построек;">
        <w:r>
          <w:rPr>
            <w:sz w:val="20"/>
            <w:color w:val="0000ff"/>
          </w:rPr>
          <w:t xml:space="preserve">подпункте 5 пункта 24</w:t>
        </w:r>
      </w:hyperlink>
      <w:r>
        <w:rPr>
          <w:sz w:val="20"/>
        </w:rPr>
        <w:t xml:space="preserve"> настоящего Порядка, обязан отремонтировать жилое помещение или хозяйственные постройки.</w:t>
      </w:r>
    </w:p>
    <w:p>
      <w:pPr>
        <w:pStyle w:val="0"/>
        <w:spacing w:before="200" w:line-rule="auto"/>
        <w:ind w:firstLine="540"/>
        <w:jc w:val="both"/>
      </w:pPr>
      <w:r>
        <w:rPr>
          <w:sz w:val="20"/>
        </w:rPr>
        <w:t xml:space="preserve">47. В рамках оказания государственной социальной помощи на основании социального контракта государственное учреждение по мероприятию, указанному в </w:t>
      </w:r>
      <w:hyperlink w:history="0" w:anchor="P21345" w:tooltip="6) по осуществлению иных мероприятий, направленных на преодоление трудной жизненной ситуации.">
        <w:r>
          <w:rPr>
            <w:sz w:val="20"/>
            <w:color w:val="0000ff"/>
          </w:rPr>
          <w:t xml:space="preserve">подпункте 6 пункта 24</w:t>
        </w:r>
      </w:hyperlink>
      <w:r>
        <w:rPr>
          <w:sz w:val="20"/>
        </w:rPr>
        <w:t xml:space="preserve"> настоящего Порядка, обязано:</w:t>
      </w:r>
    </w:p>
    <w:p>
      <w:pPr>
        <w:pStyle w:val="0"/>
        <w:spacing w:before="200" w:line-rule="auto"/>
        <w:ind w:firstLine="540"/>
        <w:jc w:val="both"/>
      </w:pPr>
      <w:r>
        <w:rPr>
          <w:sz w:val="20"/>
        </w:rPr>
        <w:t xml:space="preserve">1) осуществлять денежную выплату гражданину (ежемесячно или единовременно) в целях осуществления иных мероприятий, направленных на преодоление гражданином трудной жизненной ситуации, в соответствии с условиями социального контракта;</w:t>
      </w:r>
    </w:p>
    <w:p>
      <w:pPr>
        <w:pStyle w:val="0"/>
        <w:spacing w:before="200" w:line-rule="auto"/>
        <w:ind w:firstLine="540"/>
        <w:jc w:val="both"/>
      </w:pPr>
      <w:r>
        <w:rPr>
          <w:sz w:val="20"/>
        </w:rPr>
        <w:t xml:space="preserve">2) оказывать содействие в исполнении мероприятий программы социальной адаптации.</w:t>
      </w:r>
    </w:p>
    <w:p>
      <w:pPr>
        <w:pStyle w:val="0"/>
        <w:jc w:val="both"/>
      </w:pPr>
      <w:r>
        <w:rPr>
          <w:sz w:val="20"/>
        </w:rPr>
        <w:t xml:space="preserve">(п. 47 в ред. </w:t>
      </w:r>
      <w:hyperlink w:history="0" r:id="rId1816"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23.03.2022 N 158-пп)</w:t>
      </w:r>
    </w:p>
    <w:p>
      <w:pPr>
        <w:pStyle w:val="0"/>
        <w:spacing w:before="200" w:line-rule="auto"/>
        <w:ind w:firstLine="540"/>
        <w:jc w:val="both"/>
      </w:pPr>
      <w:r>
        <w:rPr>
          <w:sz w:val="20"/>
        </w:rPr>
        <w:t xml:space="preserve">48. В рамках оказания государственной социальной помощи на основании социального контракта гражданин, с которым заключен социальный контракт по мероприятию, указанному в </w:t>
      </w:r>
      <w:hyperlink w:history="0" w:anchor="P21345" w:tooltip="6) по осуществлению иных мероприятий, направленных на преодоление трудной жизненной ситуации.">
        <w:r>
          <w:rPr>
            <w:sz w:val="20"/>
            <w:color w:val="0000ff"/>
          </w:rPr>
          <w:t xml:space="preserve">подпункте 6 пункта 24</w:t>
        </w:r>
      </w:hyperlink>
      <w:r>
        <w:rPr>
          <w:sz w:val="20"/>
        </w:rPr>
        <w:t xml:space="preserve"> настоящего Порядка, обязан:</w:t>
      </w:r>
    </w:p>
    <w:p>
      <w:pPr>
        <w:pStyle w:val="0"/>
        <w:spacing w:before="200" w:line-rule="auto"/>
        <w:ind w:firstLine="540"/>
        <w:jc w:val="both"/>
      </w:pPr>
      <w:r>
        <w:rPr>
          <w:sz w:val="20"/>
        </w:rPr>
        <w:t xml:space="preserve">1) предпринять действия по выполнению мероприятий, предусмотренных социальным контрактом;</w:t>
      </w:r>
    </w:p>
    <w:p>
      <w:pPr>
        <w:pStyle w:val="0"/>
        <w:spacing w:before="200" w:line-rule="auto"/>
        <w:ind w:firstLine="540"/>
        <w:jc w:val="both"/>
      </w:pPr>
      <w:r>
        <w:rPr>
          <w:sz w:val="20"/>
        </w:rPr>
        <w:t xml:space="preserve">2) с целью удовлетворения текущих потребностей приобрести товары первой необходимости, одежду, обувь, лекарственные препараты, товары для ведения личного подсобного хозяйства, пройти лечение, профилактический медицинский осмотр в целях стимулирования ведения здорового образа жизни, а также приобрести товары для обеспечения потребности семьи гражданина в товарах и услугах дошкольного и школьного образования.</w:t>
      </w:r>
    </w:p>
    <w:p>
      <w:pPr>
        <w:pStyle w:val="0"/>
        <w:spacing w:before="200" w:line-rule="auto"/>
        <w:ind w:firstLine="540"/>
        <w:jc w:val="both"/>
      </w:pPr>
      <w:r>
        <w:rPr>
          <w:sz w:val="20"/>
        </w:rPr>
        <w:t xml:space="preserve">49. В рамках оказания государственной социальной помощи на основании социального контракта гражданин, с которым заключен социальный контракт, обязан:</w:t>
      </w:r>
    </w:p>
    <w:p>
      <w:pPr>
        <w:pStyle w:val="0"/>
        <w:spacing w:before="200" w:line-rule="auto"/>
        <w:ind w:firstLine="540"/>
        <w:jc w:val="both"/>
      </w:pPr>
      <w:r>
        <w:rPr>
          <w:sz w:val="20"/>
        </w:rPr>
        <w:t xml:space="preserve">1) ежемесячно представлять в государственное учреждение документы, подтверждающие факт выполнения гражданином мероприятий программы социальной адаптации;</w:t>
      </w:r>
    </w:p>
    <w:p>
      <w:pPr>
        <w:pStyle w:val="0"/>
        <w:spacing w:before="200" w:line-rule="auto"/>
        <w:ind w:firstLine="540"/>
        <w:jc w:val="both"/>
      </w:pPr>
      <w:r>
        <w:rPr>
          <w:sz w:val="20"/>
        </w:rPr>
        <w:t xml:space="preserve">2) уведомить государственное учреждение в течение трех рабочих дней о досрочном прекращении выполнения мероприятий программы социальной адаптации, трудовой деятельности, предпринимательской деятельности и ведения личного подсобного хозяйства в период действия социального контракта;</w:t>
      </w:r>
    </w:p>
    <w:p>
      <w:pPr>
        <w:pStyle w:val="0"/>
        <w:spacing w:before="200" w:line-rule="auto"/>
        <w:ind w:firstLine="540"/>
        <w:jc w:val="both"/>
      </w:pPr>
      <w:r>
        <w:rPr>
          <w:sz w:val="20"/>
        </w:rPr>
        <w:t xml:space="preserve">3) представлять по запросу государственного учреждения информацию об условиях жизни гражданина (семьи гражданина) по мероприятиям, указанным в </w:t>
      </w:r>
      <w:hyperlink w:history="0" w:anchor="P21338" w:tooltip="24. Социальный контракт с прилагаемой к нему программой социальной адаптации по форме, предусмотренной приложением N 4 к настоящему Порядку, подписывается заявителем и руководителем государственного учреждения не позднее 30 календарных дней со дня поступления документов, указанных в пунктах 7 и 8 настоящего Порядка.">
        <w:r>
          <w:rPr>
            <w:sz w:val="20"/>
            <w:color w:val="0000ff"/>
          </w:rPr>
          <w:t xml:space="preserve">пункте 24</w:t>
        </w:r>
      </w:hyperlink>
      <w:r>
        <w:rPr>
          <w:sz w:val="20"/>
        </w:rPr>
        <w:t xml:space="preserve"> настоящего Порядка, в течение 12 месяцев со дня окончания срока действия социального контракта.</w:t>
      </w:r>
    </w:p>
    <w:p>
      <w:pPr>
        <w:pStyle w:val="0"/>
        <w:spacing w:before="200" w:line-rule="auto"/>
        <w:ind w:firstLine="540"/>
        <w:jc w:val="both"/>
      </w:pPr>
      <w:r>
        <w:rPr>
          <w:sz w:val="20"/>
        </w:rPr>
        <w:t xml:space="preserve">50. Взаимодействие государственного учреждения с исполнительными органами государственной власти Архангельской области, органами местного самоуправления муниципальных образований Архангельской области и государственным учреждением занятости населения осуществляется в соответствии с </w:t>
      </w:r>
      <w:hyperlink w:history="0" r:id="rId1817" w:tooltip="Федеральный закон от 17.07.1999 N 178-ФЗ (ред. от 24.07.2023) &quot;О государственной социальной помощи&quot; {КонсультантПлюс}">
        <w:r>
          <w:rPr>
            <w:sz w:val="20"/>
            <w:color w:val="0000ff"/>
          </w:rPr>
          <w:t xml:space="preserve">пунктом 4 статьи 8.1</w:t>
        </w:r>
      </w:hyperlink>
      <w:r>
        <w:rPr>
          <w:sz w:val="20"/>
        </w:rPr>
        <w:t xml:space="preserve"> Федерального закона "О государственной социальной помощи".</w:t>
      </w:r>
    </w:p>
    <w:p>
      <w:pPr>
        <w:pStyle w:val="0"/>
        <w:jc w:val="both"/>
      </w:pPr>
      <w:r>
        <w:rPr>
          <w:sz w:val="20"/>
        </w:rPr>
      </w:r>
    </w:p>
    <w:p>
      <w:pPr>
        <w:pStyle w:val="2"/>
        <w:outlineLvl w:val="1"/>
        <w:jc w:val="center"/>
      </w:pPr>
      <w:r>
        <w:rPr>
          <w:sz w:val="20"/>
        </w:rPr>
        <w:t xml:space="preserve">VI. Основания для прекращения</w:t>
      </w:r>
    </w:p>
    <w:p>
      <w:pPr>
        <w:pStyle w:val="2"/>
        <w:jc w:val="center"/>
      </w:pPr>
      <w:r>
        <w:rPr>
          <w:sz w:val="20"/>
        </w:rPr>
        <w:t xml:space="preserve">государственной социальной помощи</w:t>
      </w:r>
    </w:p>
    <w:p>
      <w:pPr>
        <w:pStyle w:val="0"/>
        <w:jc w:val="both"/>
      </w:pPr>
      <w:r>
        <w:rPr>
          <w:sz w:val="20"/>
        </w:rPr>
      </w:r>
    </w:p>
    <w:bookmarkStart w:id="21487" w:name="P21487"/>
    <w:bookmarkEnd w:id="21487"/>
    <w:p>
      <w:pPr>
        <w:pStyle w:val="0"/>
        <w:ind w:firstLine="540"/>
        <w:jc w:val="both"/>
      </w:pPr>
      <w:r>
        <w:rPr>
          <w:sz w:val="20"/>
        </w:rPr>
        <w:t xml:space="preserve">51. Государственная социальная помощь прекращается в случаях:</w:t>
      </w:r>
    </w:p>
    <w:p>
      <w:pPr>
        <w:pStyle w:val="0"/>
        <w:spacing w:before="200" w:line-rule="auto"/>
        <w:ind w:firstLine="540"/>
        <w:jc w:val="both"/>
      </w:pPr>
      <w:r>
        <w:rPr>
          <w:sz w:val="20"/>
        </w:rPr>
        <w:t xml:space="preserve">1) смерти получателя государственной социальной помощи;</w:t>
      </w:r>
    </w:p>
    <w:p>
      <w:pPr>
        <w:pStyle w:val="0"/>
        <w:spacing w:before="200" w:line-rule="auto"/>
        <w:ind w:firstLine="540"/>
        <w:jc w:val="both"/>
      </w:pPr>
      <w:r>
        <w:rPr>
          <w:sz w:val="20"/>
        </w:rPr>
        <w:t xml:space="preserve">2) переезда получателя государственной социальной помощи на основании социального контракта на новое место жительства (место пребывания) за пределы территории Архангельской области.</w:t>
      </w:r>
    </w:p>
    <w:p>
      <w:pPr>
        <w:pStyle w:val="0"/>
        <w:spacing w:before="200" w:line-rule="auto"/>
        <w:ind w:firstLine="540"/>
        <w:jc w:val="both"/>
      </w:pPr>
      <w:r>
        <w:rPr>
          <w:sz w:val="20"/>
        </w:rPr>
        <w:t xml:space="preserve">В случае установления государственным учреждением факта недостоверности представленных заявителем сведений или несвоевременного извещения об изменении указанных сведений заявитель (его семья) лишается права на получение государственной социальной помощи на период, устанавливаемый государственным учреждением, но не более чем на период, в течение которого указанная помощь заявителю незаконно оказывалась.</w:t>
      </w:r>
    </w:p>
    <w:p>
      <w:pPr>
        <w:pStyle w:val="0"/>
        <w:spacing w:before="200" w:line-rule="auto"/>
        <w:ind w:firstLine="540"/>
        <w:jc w:val="both"/>
      </w:pPr>
      <w:r>
        <w:rPr>
          <w:sz w:val="20"/>
        </w:rPr>
        <w:t xml:space="preserve">52. Государственное учреждение помимо случаев, указанных в </w:t>
      </w:r>
      <w:hyperlink w:history="0" w:anchor="P21487" w:tooltip="51. Государственная социальная помощь прекращается в случаях:">
        <w:r>
          <w:rPr>
            <w:sz w:val="20"/>
            <w:color w:val="0000ff"/>
          </w:rPr>
          <w:t xml:space="preserve">пункте 51</w:t>
        </w:r>
      </w:hyperlink>
      <w:r>
        <w:rPr>
          <w:sz w:val="20"/>
        </w:rPr>
        <w:t xml:space="preserve"> настоящего Порядка, досрочно прекращает оказание государственной социальной помощи на основании социального контракта в течение пяти рабочих дней со дня получения сведений о следующих обстоятельствах:</w:t>
      </w:r>
    </w:p>
    <w:p>
      <w:pPr>
        <w:pStyle w:val="0"/>
        <w:spacing w:before="200" w:line-rule="auto"/>
        <w:ind w:firstLine="540"/>
        <w:jc w:val="both"/>
      </w:pPr>
      <w:r>
        <w:rPr>
          <w:sz w:val="20"/>
        </w:rPr>
        <w:t xml:space="preserve">1) невыполнение получателем государственной социальной помощи на основании социального контракта мероприятий, предусмотренных программой социальной адаптации, при отсутствии причин, являющихся уважительными согласно </w:t>
      </w:r>
      <w:hyperlink w:history="0" w:anchor="P22676" w:tooltip="ПЕРЕЧЕНЬ">
        <w:r>
          <w:rPr>
            <w:sz w:val="20"/>
            <w:color w:val="0000ff"/>
          </w:rPr>
          <w:t xml:space="preserve">приложению N 5</w:t>
        </w:r>
      </w:hyperlink>
      <w:r>
        <w:rPr>
          <w:sz w:val="20"/>
        </w:rPr>
        <w:t xml:space="preserve"> к настоящему Порядку.</w:t>
      </w:r>
    </w:p>
    <w:p>
      <w:pPr>
        <w:pStyle w:val="0"/>
        <w:spacing w:before="200" w:line-rule="auto"/>
        <w:ind w:firstLine="540"/>
        <w:jc w:val="both"/>
      </w:pPr>
      <w:r>
        <w:rPr>
          <w:sz w:val="20"/>
        </w:rPr>
        <w:t xml:space="preserve">В случае расторжения социального контракта по обстоятельствам, предусмотренным настоящим подпунктом, новый социальный контракт может быть заключен не ранее чем через 12 месяцев со дня расторжения ранее заключенного социального контракта с таким гражданином;</w:t>
      </w:r>
    </w:p>
    <w:p>
      <w:pPr>
        <w:pStyle w:val="0"/>
        <w:jc w:val="both"/>
      </w:pPr>
      <w:r>
        <w:rPr>
          <w:sz w:val="20"/>
        </w:rPr>
        <w:t xml:space="preserve">(абзац введен </w:t>
      </w:r>
      <w:hyperlink w:history="0" r:id="rId1818"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23.03.2022 N 158-пп)</w:t>
      </w:r>
    </w:p>
    <w:p>
      <w:pPr>
        <w:pStyle w:val="0"/>
        <w:spacing w:before="200" w:line-rule="auto"/>
        <w:ind w:firstLine="540"/>
        <w:jc w:val="both"/>
      </w:pPr>
      <w:r>
        <w:rPr>
          <w:sz w:val="20"/>
        </w:rPr>
        <w:t xml:space="preserve">2) нецелевое использование денежных средств получателем государственной социальной помощи на основании социального контракта;</w:t>
      </w:r>
    </w:p>
    <w:p>
      <w:pPr>
        <w:pStyle w:val="0"/>
        <w:spacing w:before="200" w:line-rule="auto"/>
        <w:ind w:firstLine="540"/>
        <w:jc w:val="both"/>
      </w:pPr>
      <w:r>
        <w:rPr>
          <w:sz w:val="20"/>
        </w:rPr>
        <w:t xml:space="preserve">3) утрата трудоспособности гражданином в случае реализации мероприятия, предусмотренного </w:t>
      </w:r>
      <w:hyperlink w:history="0" w:anchor="P21340" w:tooltip="1) по поиску работы;">
        <w:r>
          <w:rPr>
            <w:sz w:val="20"/>
            <w:color w:val="0000ff"/>
          </w:rPr>
          <w:t xml:space="preserve">подпунктом 1 пункта 24</w:t>
        </w:r>
      </w:hyperlink>
      <w:r>
        <w:rPr>
          <w:sz w:val="20"/>
        </w:rPr>
        <w:t xml:space="preserve"> настоящего Порядка;</w:t>
      </w:r>
    </w:p>
    <w:p>
      <w:pPr>
        <w:pStyle w:val="0"/>
        <w:spacing w:before="200" w:line-rule="auto"/>
        <w:ind w:firstLine="540"/>
        <w:jc w:val="both"/>
      </w:pPr>
      <w:r>
        <w:rPr>
          <w:sz w:val="20"/>
        </w:rPr>
        <w:t xml:space="preserve">4) признание гражданина, являющегося получателем государственной социальной помощи на основании социального контракта, недееспособным.</w:t>
      </w:r>
    </w:p>
    <w:p>
      <w:pPr>
        <w:pStyle w:val="0"/>
        <w:jc w:val="both"/>
      </w:pPr>
      <w:r>
        <w:rPr>
          <w:sz w:val="20"/>
        </w:rPr>
      </w:r>
    </w:p>
    <w:p>
      <w:pPr>
        <w:pStyle w:val="2"/>
        <w:outlineLvl w:val="1"/>
        <w:jc w:val="center"/>
      </w:pPr>
      <w:r>
        <w:rPr>
          <w:sz w:val="20"/>
        </w:rPr>
        <w:t xml:space="preserve">VII. Порядок финансового обеспечения предоставления</w:t>
      </w:r>
    </w:p>
    <w:p>
      <w:pPr>
        <w:pStyle w:val="2"/>
        <w:jc w:val="center"/>
      </w:pPr>
      <w:r>
        <w:rPr>
          <w:sz w:val="20"/>
        </w:rPr>
        <w:t xml:space="preserve">государственной социальной помощи</w:t>
      </w:r>
    </w:p>
    <w:p>
      <w:pPr>
        <w:pStyle w:val="0"/>
        <w:jc w:val="both"/>
      </w:pPr>
      <w:r>
        <w:rPr>
          <w:sz w:val="20"/>
        </w:rPr>
      </w:r>
    </w:p>
    <w:p>
      <w:pPr>
        <w:pStyle w:val="0"/>
        <w:ind w:firstLine="540"/>
        <w:jc w:val="both"/>
      </w:pPr>
      <w:r>
        <w:rPr>
          <w:sz w:val="20"/>
        </w:rPr>
        <w:t xml:space="preserve">53. Министерство ежегодно, до 28 декабря, доводит до государственного учреждения объемы ассигнований на оказание государственной социальной помощи на следующий финансовый год.</w:t>
      </w:r>
    </w:p>
    <w:p>
      <w:pPr>
        <w:pStyle w:val="0"/>
        <w:jc w:val="both"/>
      </w:pPr>
      <w:r>
        <w:rPr>
          <w:sz w:val="20"/>
        </w:rPr>
        <w:t xml:space="preserve">(п. 53 в ред. </w:t>
      </w:r>
      <w:hyperlink w:history="0" r:id="rId1819" w:tooltip="Постановление Правительства Архангельской области от 12.11.2021 N 631-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12.11.2021 N 631-пп)</w:t>
      </w:r>
    </w:p>
    <w:p>
      <w:pPr>
        <w:pStyle w:val="0"/>
        <w:spacing w:before="200" w:line-rule="auto"/>
        <w:ind w:firstLine="540"/>
        <w:jc w:val="both"/>
      </w:pPr>
      <w:r>
        <w:rPr>
          <w:sz w:val="20"/>
        </w:rPr>
        <w:t xml:space="preserve">54. Государственное учреждение:</w:t>
      </w:r>
    </w:p>
    <w:p>
      <w:pPr>
        <w:pStyle w:val="0"/>
        <w:spacing w:before="200" w:line-rule="auto"/>
        <w:ind w:firstLine="540"/>
        <w:jc w:val="both"/>
      </w:pPr>
      <w:r>
        <w:rPr>
          <w:sz w:val="20"/>
        </w:rPr>
        <w:t xml:space="preserve">1) до 26-го числа каждого месяца представляет в министерство исходя из прогнозной численности получателей государственной социальной помощи заявку на оказание государственной социальной помощи в виде денежных выплат с учетом оплаты услуг организаций почтовой связи и кредитных организаций на следующий месяц текущего финансового года по форме, утвержденной министерством;</w:t>
      </w:r>
    </w:p>
    <w:p>
      <w:pPr>
        <w:pStyle w:val="0"/>
        <w:spacing w:before="200" w:line-rule="auto"/>
        <w:ind w:firstLine="540"/>
        <w:jc w:val="both"/>
      </w:pPr>
      <w:r>
        <w:rPr>
          <w:sz w:val="20"/>
        </w:rPr>
        <w:t xml:space="preserve">2) производит назначение государственной социальной помощи;</w:t>
      </w:r>
    </w:p>
    <w:p>
      <w:pPr>
        <w:pStyle w:val="0"/>
        <w:spacing w:before="200" w:line-rule="auto"/>
        <w:ind w:firstLine="540"/>
        <w:jc w:val="both"/>
      </w:pPr>
      <w:r>
        <w:rPr>
          <w:sz w:val="20"/>
        </w:rPr>
        <w:t xml:space="preserve">3) готовит выплатные документы для непосредственного осуществления выплаты государственной социальной помощи, оказываемой в денежной форме, кредитными организациями или организациями почтовой связи;</w:t>
      </w:r>
    </w:p>
    <w:p>
      <w:pPr>
        <w:pStyle w:val="0"/>
        <w:spacing w:before="200" w:line-rule="auto"/>
        <w:ind w:firstLine="540"/>
        <w:jc w:val="both"/>
      </w:pPr>
      <w:r>
        <w:rPr>
          <w:sz w:val="20"/>
        </w:rPr>
        <w:t xml:space="preserve">4) заключает социальные контракты;</w:t>
      </w:r>
    </w:p>
    <w:p>
      <w:pPr>
        <w:pStyle w:val="0"/>
        <w:spacing w:before="200" w:line-rule="auto"/>
        <w:ind w:firstLine="540"/>
        <w:jc w:val="both"/>
      </w:pPr>
      <w:r>
        <w:rPr>
          <w:sz w:val="20"/>
        </w:rPr>
        <w:t xml:space="preserve">5) заключает договоры с организациями о предоставлении натуральной помощи;</w:t>
      </w:r>
    </w:p>
    <w:p>
      <w:pPr>
        <w:pStyle w:val="0"/>
        <w:spacing w:before="200" w:line-rule="auto"/>
        <w:ind w:firstLine="540"/>
        <w:jc w:val="both"/>
      </w:pPr>
      <w:r>
        <w:rPr>
          <w:sz w:val="20"/>
        </w:rPr>
        <w:t xml:space="preserve">6) до 30 декабря текущего года представляет в министерство заявку на оказание государственной социальной помощи исходя из прогнозной численности получателей государственной социальной помощи в виде денежных выплат с учетом оплаты услуг организаций почтовой связи и кредитных организаций на январь следующего финансового года по форме, утвержденной министерством.</w:t>
      </w:r>
    </w:p>
    <w:p>
      <w:pPr>
        <w:pStyle w:val="0"/>
        <w:jc w:val="both"/>
      </w:pPr>
      <w:r>
        <w:rPr>
          <w:sz w:val="20"/>
        </w:rPr>
        <w:t xml:space="preserve">(п. 54 в ред. </w:t>
      </w:r>
      <w:hyperlink w:history="0" r:id="rId1820" w:tooltip="Постановление Правительства Архангельской области от 12.11.2021 N 631-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12.11.2021 N 631-пп)</w:t>
      </w:r>
    </w:p>
    <w:p>
      <w:pPr>
        <w:pStyle w:val="0"/>
        <w:spacing w:before="200" w:line-rule="auto"/>
        <w:ind w:firstLine="540"/>
        <w:jc w:val="both"/>
      </w:pPr>
      <w:r>
        <w:rPr>
          <w:sz w:val="20"/>
        </w:rPr>
        <w:t xml:space="preserve">55. Исключен. - </w:t>
      </w:r>
      <w:hyperlink w:history="0" r:id="rId1821" w:tooltip="Постановление Правительства Архангельской области от 12.11.2021 N 631-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12.11.2021 N 631-пп.</w:t>
      </w:r>
    </w:p>
    <w:p>
      <w:pPr>
        <w:pStyle w:val="0"/>
        <w:spacing w:before="200" w:line-rule="auto"/>
        <w:ind w:firstLine="540"/>
        <w:jc w:val="both"/>
      </w:pPr>
      <w:r>
        <w:rPr>
          <w:sz w:val="20"/>
        </w:rPr>
        <w:t xml:space="preserve">56. Министерство, являясь главным распорядителем средств, предусмотренных в областном бюджете на выплату государственной социальной помощи, на основании заявки, представленной государственным учреждением, представляет в министерство финансов Архангельской области (далее - министерство финансов) заявку на финансирование назначенных сумм государственной социальной помощи в виде денежных выплат с учетом оплаты услуг почтовой связи и услуг кредитных организаций.</w:t>
      </w:r>
    </w:p>
    <w:p>
      <w:pPr>
        <w:pStyle w:val="0"/>
        <w:jc w:val="both"/>
      </w:pPr>
      <w:r>
        <w:rPr>
          <w:sz w:val="20"/>
        </w:rPr>
        <w:t xml:space="preserve">(в ред. </w:t>
      </w:r>
      <w:hyperlink w:history="0" r:id="rId1822" w:tooltip="Постановление Правительства Архангельской области от 12.11.2021 N 631-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12.11.2021 N 631-пп)</w:t>
      </w:r>
    </w:p>
    <w:p>
      <w:pPr>
        <w:pStyle w:val="0"/>
        <w:spacing w:before="200" w:line-rule="auto"/>
        <w:ind w:firstLine="540"/>
        <w:jc w:val="both"/>
      </w:pPr>
      <w:r>
        <w:rPr>
          <w:sz w:val="20"/>
        </w:rPr>
        <w:t xml:space="preserve">57. Исключен. - </w:t>
      </w:r>
      <w:hyperlink w:history="0" r:id="rId1823" w:tooltip="Постановление Правительства Архангельской области от 12.11.2021 N 631-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12.11.2021 N 631-пп.</w:t>
      </w:r>
    </w:p>
    <w:p>
      <w:pPr>
        <w:pStyle w:val="0"/>
        <w:spacing w:before="200" w:line-rule="auto"/>
        <w:ind w:firstLine="540"/>
        <w:jc w:val="both"/>
      </w:pPr>
      <w:r>
        <w:rPr>
          <w:sz w:val="20"/>
        </w:rPr>
        <w:t xml:space="preserve">58.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59.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средств на оказание государственной социальной помощи в виде денежных выплат на лицевой счет государственного учреждения.</w:t>
      </w:r>
    </w:p>
    <w:p>
      <w:pPr>
        <w:pStyle w:val="0"/>
        <w:spacing w:before="200" w:line-rule="auto"/>
        <w:ind w:firstLine="540"/>
        <w:jc w:val="both"/>
      </w:pPr>
      <w:r>
        <w:rPr>
          <w:sz w:val="20"/>
        </w:rPr>
        <w:t xml:space="preserve">60. Государственное учреждение:</w:t>
      </w:r>
    </w:p>
    <w:p>
      <w:pPr>
        <w:pStyle w:val="0"/>
        <w:spacing w:before="200" w:line-rule="auto"/>
        <w:ind w:firstLine="540"/>
        <w:jc w:val="both"/>
      </w:pPr>
      <w:r>
        <w:rPr>
          <w:sz w:val="20"/>
        </w:rPr>
        <w:t xml:space="preserve">1) исключен. - </w:t>
      </w:r>
      <w:hyperlink w:history="0" r:id="rId1824" w:tooltip="Постановление Правительства Архангельской области от 12.11.2021 N 631-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Постановление</w:t>
        </w:r>
      </w:hyperlink>
      <w:r>
        <w:rPr>
          <w:sz w:val="20"/>
        </w:rPr>
        <w:t xml:space="preserve"> Правительства Архангельской области от 12.11.2021 N 631-пп;</w:t>
      </w:r>
    </w:p>
    <w:p>
      <w:pPr>
        <w:pStyle w:val="0"/>
        <w:spacing w:before="200" w:line-rule="auto"/>
        <w:ind w:firstLine="540"/>
        <w:jc w:val="both"/>
      </w:pPr>
      <w:r>
        <w:rPr>
          <w:sz w:val="20"/>
        </w:rPr>
        <w:t xml:space="preserve">2) до пятого числа каждого месяца, следующего за отчетным, представляет в министерство отчет о произведенных расходах, связанных с предоставлением государственной социальной помощи в виде денежных выплат.</w:t>
      </w:r>
    </w:p>
    <w:p>
      <w:pPr>
        <w:pStyle w:val="0"/>
        <w:spacing w:before="200" w:line-rule="auto"/>
        <w:ind w:firstLine="540"/>
        <w:jc w:val="both"/>
      </w:pPr>
      <w:r>
        <w:rPr>
          <w:sz w:val="20"/>
        </w:rPr>
        <w:t xml:space="preserve">Государственное учреждение на основании договоров с организациями о предоставлении натуральной помощи гражданам осуществляет оплату по счетам организаций за услуги по оказанию натуральной помощи гражданам.</w:t>
      </w:r>
    </w:p>
    <w:p>
      <w:pPr>
        <w:pStyle w:val="0"/>
        <w:spacing w:before="200" w:line-rule="auto"/>
        <w:ind w:firstLine="540"/>
        <w:jc w:val="both"/>
      </w:pPr>
      <w:r>
        <w:rPr>
          <w:sz w:val="20"/>
        </w:rPr>
        <w:t xml:space="preserve">61. Министерство на основании представленного государственным учреждением отчета подготавливает отчет о произведенных кассовых расходах на предоставление государственной социальной помощи в виде денежных выплат по форме, установленной министерством финансов, и представляет его до 15-го числа каждого месяца, следующего за отчетным, в министерство финансов.</w:t>
      </w:r>
    </w:p>
    <w:p>
      <w:pPr>
        <w:pStyle w:val="0"/>
        <w:jc w:val="both"/>
      </w:pPr>
      <w:r>
        <w:rPr>
          <w:sz w:val="20"/>
        </w:rPr>
      </w:r>
    </w:p>
    <w:p>
      <w:pPr>
        <w:pStyle w:val="2"/>
        <w:outlineLvl w:val="1"/>
        <w:jc w:val="center"/>
      </w:pPr>
      <w:r>
        <w:rPr>
          <w:sz w:val="20"/>
        </w:rPr>
        <w:t xml:space="preserve">VIII. Особенности финансового обеспечения предоставления</w:t>
      </w:r>
    </w:p>
    <w:p>
      <w:pPr>
        <w:pStyle w:val="2"/>
        <w:jc w:val="center"/>
      </w:pPr>
      <w:r>
        <w:rPr>
          <w:sz w:val="20"/>
        </w:rPr>
        <w:t xml:space="preserve">государственной социальной помощи в виде предоставления</w:t>
      </w:r>
    </w:p>
    <w:p>
      <w:pPr>
        <w:pStyle w:val="2"/>
        <w:jc w:val="center"/>
      </w:pPr>
      <w:r>
        <w:rPr>
          <w:sz w:val="20"/>
        </w:rPr>
        <w:t xml:space="preserve">проездных документов</w:t>
      </w:r>
    </w:p>
    <w:p>
      <w:pPr>
        <w:pStyle w:val="0"/>
        <w:jc w:val="both"/>
      </w:pPr>
      <w:r>
        <w:rPr>
          <w:sz w:val="20"/>
        </w:rPr>
      </w:r>
    </w:p>
    <w:p>
      <w:pPr>
        <w:pStyle w:val="0"/>
        <w:ind w:firstLine="540"/>
        <w:jc w:val="both"/>
      </w:pPr>
      <w:r>
        <w:rPr>
          <w:sz w:val="20"/>
        </w:rPr>
        <w:t xml:space="preserve">62. В целях финансового обеспечения предоставления бесплатного проезда гражданам, указанным в </w:t>
      </w:r>
      <w:hyperlink w:history="0" w:anchor="P21354" w:tooltip="25. Гражданин, которому оказывается государственная социальная помощь, проживающий на территории Приморского муниципального района Архангельской области, Лешуконского муниципального района Архангельской области, Мезенского муниципального района Архангельской области, Онежского муниципального района Архангельской области, имеет право на предоставление натуральной помощи в виде представления проездных документов на проезд воздушным транспортом путем оформления требований на приобретение проездного билета н...">
        <w:r>
          <w:rPr>
            <w:sz w:val="20"/>
            <w:color w:val="0000ff"/>
          </w:rPr>
          <w:t xml:space="preserve">пункте 25</w:t>
        </w:r>
      </w:hyperlink>
      <w:r>
        <w:rPr>
          <w:sz w:val="20"/>
        </w:rPr>
        <w:t xml:space="preserve"> настоящего Порядка, государственное учреждение:</w:t>
      </w:r>
    </w:p>
    <w:p>
      <w:pPr>
        <w:pStyle w:val="0"/>
        <w:jc w:val="both"/>
      </w:pPr>
      <w:r>
        <w:rPr>
          <w:sz w:val="20"/>
        </w:rPr>
      </w:r>
    </w:p>
    <w:bookmarkStart w:id="21530" w:name="P21530"/>
    <w:bookmarkEnd w:id="21530"/>
    <w:p>
      <w:pPr>
        <w:pStyle w:val="0"/>
        <w:ind w:firstLine="540"/>
        <w:jc w:val="both"/>
      </w:pPr>
      <w:r>
        <w:rPr>
          <w:sz w:val="20"/>
        </w:rPr>
        <w:t xml:space="preserve">1) заключает договоры с авиационными предприятиями о бесплатном проезде граждан, указанных в </w:t>
      </w:r>
      <w:hyperlink w:history="0" w:anchor="P21354" w:tooltip="25. Гражданин, которому оказывается государственная социальная помощь, проживающий на территории Приморского муниципального района Архангельской области, Лешуконского муниципального района Архангельской области, Мезенского муниципального района Архангельской области, Онежского муниципального района Архангельской области, имеет право на предоставление натуральной помощи в виде представления проездных документов на проезд воздушным транспортом путем оформления требований на приобретение проездного билета н...">
        <w:r>
          <w:rPr>
            <w:sz w:val="20"/>
            <w:color w:val="0000ff"/>
          </w:rPr>
          <w:t xml:space="preserve">пункте 25</w:t>
        </w:r>
      </w:hyperlink>
      <w:r>
        <w:rPr>
          <w:sz w:val="20"/>
        </w:rPr>
        <w:t xml:space="preserve"> настоящего Порядка;</w:t>
      </w:r>
    </w:p>
    <w:p>
      <w:pPr>
        <w:pStyle w:val="0"/>
        <w:spacing w:before="200" w:line-rule="auto"/>
        <w:ind w:firstLine="540"/>
        <w:jc w:val="both"/>
      </w:pPr>
      <w:r>
        <w:rPr>
          <w:sz w:val="20"/>
        </w:rPr>
        <w:t xml:space="preserve">2) в соответствии с договорами, указанными в </w:t>
      </w:r>
      <w:hyperlink w:history="0" w:anchor="P21530" w:tooltip="1) заключает договоры с авиационными предприятиями о бесплатном проезде граждан, указанных в пункте 25 настоящего Порядка;">
        <w:r>
          <w:rPr>
            <w:sz w:val="20"/>
            <w:color w:val="0000ff"/>
          </w:rPr>
          <w:t xml:space="preserve">подпункте 1</w:t>
        </w:r>
      </w:hyperlink>
      <w:r>
        <w:rPr>
          <w:sz w:val="20"/>
        </w:rPr>
        <w:t xml:space="preserve"> настоящего пункта, осуществляет возмещение расходов, связанных с предоставлением бесплатного проезда, путем авансового перечисления средств областного бюджета платежными документами на счета авиационных предприятий в кредитных организациях;</w:t>
      </w:r>
    </w:p>
    <w:p>
      <w:pPr>
        <w:pStyle w:val="0"/>
        <w:spacing w:before="200" w:line-rule="auto"/>
        <w:ind w:firstLine="540"/>
        <w:jc w:val="both"/>
      </w:pPr>
      <w:r>
        <w:rPr>
          <w:sz w:val="20"/>
        </w:rPr>
        <w:t xml:space="preserve">3) до 15-го числа месяца, следующего за отчетным месяцем, проводит с авиационными предприятиями сверку расчетов на основании корешков выданных требований на приобретение проездного билета, сохраняемых в организациях авиационного транспорта и государственном учреждении;</w:t>
      </w:r>
    </w:p>
    <w:p>
      <w:pPr>
        <w:pStyle w:val="0"/>
        <w:spacing w:before="200" w:line-rule="auto"/>
        <w:ind w:firstLine="540"/>
        <w:jc w:val="both"/>
      </w:pPr>
      <w:r>
        <w:rPr>
          <w:sz w:val="20"/>
        </w:rPr>
        <w:t xml:space="preserve">4) представляет до 18-го числа каждого месяца в министерство заявку на финансирование расходов, связанных с предоставлением бесплатного проезда.</w:t>
      </w:r>
    </w:p>
    <w:p>
      <w:pPr>
        <w:pStyle w:val="0"/>
        <w:spacing w:before="200" w:line-rule="auto"/>
        <w:ind w:firstLine="540"/>
        <w:jc w:val="both"/>
      </w:pPr>
      <w:r>
        <w:rPr>
          <w:sz w:val="20"/>
        </w:rPr>
        <w:t xml:space="preserve">63. Обособленные структурные подразделения государственного учреждения ежемесячно направляют в государственное учреждение отчет об объемах произведенных перевозок и объемах затраченных бюджетных средств.</w:t>
      </w:r>
    </w:p>
    <w:p>
      <w:pPr>
        <w:pStyle w:val="0"/>
        <w:spacing w:before="200" w:line-rule="auto"/>
        <w:ind w:firstLine="540"/>
        <w:jc w:val="both"/>
      </w:pPr>
      <w:r>
        <w:rPr>
          <w:sz w:val="20"/>
        </w:rPr>
        <w:t xml:space="preserve">64. Министерство, являясь главным распорядителем средств областного бюджета на предоставление гражданам, указанным в </w:t>
      </w:r>
      <w:hyperlink w:history="0" w:anchor="P21354" w:tooltip="25. Гражданин, которому оказывается государственная социальная помощь, проживающий на территории Приморского муниципального района Архангельской области, Лешуконского муниципального района Архангельской области, Мезенского муниципального района Архангельской области, Онежского муниципального района Архангельской области, имеет право на предоставление натуральной помощи в виде представления проездных документов на проезд воздушным транспортом путем оформления требований на приобретение проездного билета н...">
        <w:r>
          <w:rPr>
            <w:sz w:val="20"/>
            <w:color w:val="0000ff"/>
          </w:rPr>
          <w:t xml:space="preserve">пункте 25</w:t>
        </w:r>
      </w:hyperlink>
      <w:r>
        <w:rPr>
          <w:sz w:val="20"/>
        </w:rPr>
        <w:t xml:space="preserve"> настоящего Порядка, государственной социальной помощи в форме бесплатного проезда на основании заявки, представленной государственным учреждением, до 23-го числа каждого месяца представляет в министерство финансов заявку на финансирование предоставления бесплатного проезда.</w:t>
      </w:r>
    </w:p>
    <w:p>
      <w:pPr>
        <w:pStyle w:val="0"/>
        <w:spacing w:before="200" w:line-rule="auto"/>
        <w:ind w:firstLine="540"/>
        <w:jc w:val="both"/>
      </w:pPr>
      <w:r>
        <w:rPr>
          <w:sz w:val="20"/>
        </w:rPr>
        <w:t xml:space="preserve">65.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66. Министерство в пределах бюджетных ассигнований и средств, зачисленных на лицевой счет, доводит объемы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средств государственной социальной помощи в форме бесплатного проезда на лицевой счет государственного учреждения.</w:t>
      </w:r>
    </w:p>
    <w:p>
      <w:pPr>
        <w:pStyle w:val="0"/>
        <w:spacing w:before="200" w:line-rule="auto"/>
        <w:ind w:firstLine="540"/>
        <w:jc w:val="both"/>
      </w:pPr>
      <w:r>
        <w:rPr>
          <w:sz w:val="20"/>
        </w:rPr>
        <w:t xml:space="preserve">67. Государственное учреждение:</w:t>
      </w:r>
    </w:p>
    <w:p>
      <w:pPr>
        <w:pStyle w:val="0"/>
        <w:spacing w:before="200" w:line-rule="auto"/>
        <w:ind w:firstLine="540"/>
        <w:jc w:val="both"/>
      </w:pPr>
      <w:r>
        <w:rPr>
          <w:sz w:val="20"/>
        </w:rPr>
        <w:t xml:space="preserve">1)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заявку на кассовый расход для перечисления авиационным предприятиям сумм выпадающих доходов, связанных с предоставлением бесплатного проезда;</w:t>
      </w:r>
    </w:p>
    <w:p>
      <w:pPr>
        <w:pStyle w:val="0"/>
        <w:spacing w:before="200" w:line-rule="auto"/>
        <w:ind w:firstLine="540"/>
        <w:jc w:val="both"/>
      </w:pPr>
      <w:r>
        <w:rPr>
          <w:sz w:val="20"/>
        </w:rPr>
        <w:t xml:space="preserve">2) к 20-му числу каждого месяца, следующего за отчетным, представляет в министерство отчет о произведенных расходах, связанных с предоставлением государственной социальной помощи в форме бесплатного проезда.</w:t>
      </w:r>
    </w:p>
    <w:p>
      <w:pPr>
        <w:pStyle w:val="0"/>
        <w:spacing w:before="200" w:line-rule="auto"/>
        <w:ind w:firstLine="540"/>
        <w:jc w:val="both"/>
      </w:pPr>
      <w:r>
        <w:rPr>
          <w:sz w:val="20"/>
        </w:rPr>
        <w:t xml:space="preserve">68. Министерство на основании представленного государственным учреждением отчета подготавливает отчет о произведенных кассовых расходах, связанных с предоставлением государственной социальной помощи в виде представления проездных документов, по форме, установленной министерством финансов, и представляет его до 25-го числа каждого месяца, следующего за отчетным, в министерство финансов.</w:t>
      </w:r>
    </w:p>
    <w:p>
      <w:pPr>
        <w:pStyle w:val="0"/>
        <w:jc w:val="both"/>
      </w:pPr>
      <w:r>
        <w:rPr>
          <w:sz w:val="20"/>
        </w:rPr>
      </w:r>
    </w:p>
    <w:p>
      <w:pPr>
        <w:pStyle w:val="2"/>
        <w:outlineLvl w:val="1"/>
        <w:jc w:val="center"/>
      </w:pPr>
      <w:r>
        <w:rPr>
          <w:sz w:val="20"/>
        </w:rPr>
        <w:t xml:space="preserve">IX. Осуществление контроля за предоставлением</w:t>
      </w:r>
    </w:p>
    <w:p>
      <w:pPr>
        <w:pStyle w:val="2"/>
        <w:jc w:val="center"/>
      </w:pPr>
      <w:r>
        <w:rPr>
          <w:sz w:val="20"/>
        </w:rPr>
        <w:t xml:space="preserve">государственной социальной помощи</w:t>
      </w:r>
    </w:p>
    <w:p>
      <w:pPr>
        <w:pStyle w:val="0"/>
        <w:jc w:val="both"/>
      </w:pPr>
      <w:r>
        <w:rPr>
          <w:sz w:val="20"/>
        </w:rPr>
      </w:r>
    </w:p>
    <w:p>
      <w:pPr>
        <w:pStyle w:val="0"/>
        <w:ind w:firstLine="540"/>
        <w:jc w:val="both"/>
      </w:pPr>
      <w:r>
        <w:rPr>
          <w:sz w:val="20"/>
        </w:rPr>
        <w:t xml:space="preserve">69. Ответственность за нецелевое предоставление бюджетных средств, направленных на предоставление государственной социальной помощи, несут министерство и государственное учреждение в соответствии с бюджетным законодательством Российской Федерации.</w:t>
      </w:r>
    </w:p>
    <w:p>
      <w:pPr>
        <w:pStyle w:val="0"/>
        <w:spacing w:before="200" w:line-rule="auto"/>
        <w:ind w:firstLine="540"/>
        <w:jc w:val="both"/>
      </w:pPr>
      <w:r>
        <w:rPr>
          <w:sz w:val="20"/>
        </w:rPr>
        <w:t xml:space="preserve">70. Контроль за целевым использованием бюджетных средств, направленных на финансирование выплаты государственной социальной помощи, в том числе и на основании социального контракта, осуществляется министерством и органами государственного финансового контроля Архангельской области.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назначения и предоставления</w:t>
      </w:r>
    </w:p>
    <w:p>
      <w:pPr>
        <w:pStyle w:val="0"/>
        <w:jc w:val="right"/>
      </w:pPr>
      <w:r>
        <w:rPr>
          <w:sz w:val="20"/>
        </w:rPr>
        <w:t xml:space="preserve">государственной социальной помощи,</w:t>
      </w:r>
    </w:p>
    <w:p>
      <w:pPr>
        <w:pStyle w:val="0"/>
        <w:jc w:val="right"/>
      </w:pPr>
      <w:r>
        <w:rPr>
          <w:sz w:val="20"/>
        </w:rPr>
        <w:t xml:space="preserve">оказываемой за счет средств областного</w:t>
      </w:r>
    </w:p>
    <w:p>
      <w:pPr>
        <w:pStyle w:val="0"/>
        <w:jc w:val="right"/>
      </w:pPr>
      <w:r>
        <w:rPr>
          <w:sz w:val="20"/>
        </w:rPr>
        <w:t xml:space="preserve">бюджета на территории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"Архангельский областной центр</w:t>
      </w:r>
    </w:p>
    <w:p>
      <w:pPr>
        <w:pStyle w:val="1"/>
        <w:jc w:val="both"/>
      </w:pPr>
      <w:r>
        <w:rPr>
          <w:sz w:val="20"/>
        </w:rPr>
        <w:t xml:space="preserve">                                        социальной защиты населения"</w:t>
      </w:r>
    </w:p>
    <w:p>
      <w:pPr>
        <w:pStyle w:val="1"/>
        <w:jc w:val="both"/>
      </w:pPr>
      <w:r>
        <w:rPr>
          <w:sz w:val="20"/>
        </w:rPr>
        <w:t xml:space="preserve">                                  от 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(места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номер контактного телефона ______________</w:t>
      </w:r>
    </w:p>
    <w:p>
      <w:pPr>
        <w:pStyle w:val="1"/>
        <w:jc w:val="both"/>
      </w:pPr>
      <w:r>
        <w:rPr>
          <w:sz w:val="20"/>
        </w:rPr>
      </w:r>
    </w:p>
    <w:bookmarkStart w:id="21576" w:name="P21576"/>
    <w:bookmarkEnd w:id="21576"/>
    <w:p>
      <w:pPr>
        <w:pStyle w:val="1"/>
        <w:jc w:val="both"/>
      </w:pPr>
      <w:r>
        <w:rPr>
          <w:sz w:val="20"/>
        </w:rPr>
        <w:t xml:space="preserve">                                 ЗАЯВЛЕНИЕ</w:t>
      </w:r>
    </w:p>
    <w:p>
      <w:pPr>
        <w:pStyle w:val="1"/>
        <w:jc w:val="both"/>
      </w:pPr>
      <w:r>
        <w:rPr>
          <w:sz w:val="20"/>
        </w:rPr>
        <w:t xml:space="preserve">            о предоставлении государственной социальной помощи</w:t>
      </w:r>
    </w:p>
    <w:p>
      <w:pPr>
        <w:pStyle w:val="1"/>
        <w:jc w:val="both"/>
      </w:pPr>
      <w:r>
        <w:rPr>
          <w:sz w:val="20"/>
        </w:rPr>
      </w:r>
    </w:p>
    <w:p>
      <w:pPr>
        <w:pStyle w:val="1"/>
        <w:jc w:val="both"/>
      </w:pPr>
      <w:r>
        <w:rPr>
          <w:sz w:val="20"/>
        </w:rPr>
        <w:t xml:space="preserve">    Прошу   предоставить  мне  государственную  социальную  помощь  в  виде</w:t>
      </w:r>
    </w:p>
    <w:p>
      <w:pPr>
        <w:pStyle w:val="1"/>
        <w:jc w:val="both"/>
      </w:pPr>
      <w:r>
        <w:rPr>
          <w:sz w:val="20"/>
        </w:rPr>
        <w:t xml:space="preserve">денежной выплаты: ___________________;</w:t>
      </w:r>
    </w:p>
    <w:p>
      <w:pPr>
        <w:pStyle w:val="1"/>
        <w:jc w:val="both"/>
      </w:pPr>
      <w:r>
        <w:rPr>
          <w:sz w:val="20"/>
        </w:rPr>
        <w:t xml:space="preserve">                      (да/нет)</w:t>
      </w:r>
    </w:p>
    <w:p>
      <w:pPr>
        <w:pStyle w:val="1"/>
        <w:jc w:val="both"/>
      </w:pPr>
      <w:r>
        <w:rPr>
          <w:sz w:val="20"/>
        </w:rPr>
        <w:t xml:space="preserve">    в виде натуральной помощи в форме ________________;</w:t>
      </w:r>
    </w:p>
    <w:p>
      <w:pPr>
        <w:pStyle w:val="1"/>
        <w:jc w:val="both"/>
      </w:pPr>
      <w:r>
        <w:rPr>
          <w:sz w:val="20"/>
        </w:rPr>
        <w:t xml:space="preserve">    на основании социального контракта: __________________.</w:t>
      </w:r>
    </w:p>
    <w:p>
      <w:pPr>
        <w:pStyle w:val="1"/>
        <w:jc w:val="both"/>
      </w:pPr>
      <w:r>
        <w:rPr>
          <w:sz w:val="20"/>
        </w:rPr>
        <w:t xml:space="preserve">                                             (да/нет)</w:t>
      </w:r>
    </w:p>
    <w:p>
      <w:pPr>
        <w:pStyle w:val="1"/>
        <w:jc w:val="both"/>
      </w:pPr>
      <w:r>
        <w:rPr>
          <w:sz w:val="20"/>
        </w:rPr>
        <w:t xml:space="preserve">    Заявляю,  что  я  являюсь  одиноко проживающим гражданином, общая сумма</w:t>
      </w:r>
    </w:p>
    <w:p>
      <w:pPr>
        <w:pStyle w:val="1"/>
        <w:jc w:val="both"/>
      </w:pPr>
      <w:r>
        <w:rPr>
          <w:sz w:val="20"/>
        </w:rPr>
        <w:t xml:space="preserve">моего  дохода  за  период с "___" ___________ ____ года по "___" __________</w:t>
      </w:r>
    </w:p>
    <w:p>
      <w:pPr>
        <w:pStyle w:val="1"/>
        <w:jc w:val="both"/>
      </w:pPr>
      <w:r>
        <w:rPr>
          <w:sz w:val="20"/>
        </w:rPr>
        <w:t xml:space="preserve">____ года составляет ____________________________.</w:t>
      </w:r>
    </w:p>
    <w:p>
      <w:pPr>
        <w:pStyle w:val="1"/>
        <w:jc w:val="both"/>
      </w:pPr>
      <w:r>
        <w:rPr>
          <w:sz w:val="20"/>
        </w:rPr>
        <w:t xml:space="preserve">                      (сумма цифрами и прописью)</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95"/>
        <w:gridCol w:w="2948"/>
        <w:gridCol w:w="1903"/>
      </w:tblGrid>
      <w:tr>
        <w:tc>
          <w:tcPr>
            <w:tcW w:w="4195" w:type="dxa"/>
          </w:tcPr>
          <w:p>
            <w:pPr>
              <w:pStyle w:val="0"/>
              <w:jc w:val="center"/>
            </w:pPr>
            <w:r>
              <w:rPr>
                <w:sz w:val="20"/>
              </w:rPr>
              <w:t xml:space="preserve">Вид полученного дохода</w:t>
            </w:r>
          </w:p>
        </w:tc>
        <w:tc>
          <w:tcPr>
            <w:tcW w:w="2948" w:type="dxa"/>
          </w:tcPr>
          <w:p>
            <w:pPr>
              <w:pStyle w:val="0"/>
              <w:jc w:val="center"/>
            </w:pPr>
            <w:r>
              <w:rPr>
                <w:sz w:val="20"/>
              </w:rPr>
              <w:t xml:space="preserve">Сумма дохода за три месяца, предшествовавших обращению (рублей, копеек)</w:t>
            </w:r>
          </w:p>
        </w:tc>
        <w:tc>
          <w:tcPr>
            <w:tcW w:w="1903" w:type="dxa"/>
          </w:tcPr>
          <w:p>
            <w:pPr>
              <w:pStyle w:val="0"/>
              <w:jc w:val="center"/>
            </w:pPr>
            <w:r>
              <w:rPr>
                <w:sz w:val="20"/>
              </w:rPr>
              <w:t xml:space="preserve">Место получения дохода</w:t>
            </w:r>
          </w:p>
        </w:tc>
      </w:tr>
      <w:tr>
        <w:tc>
          <w:tcPr>
            <w:tcW w:w="4195" w:type="dxa"/>
          </w:tcPr>
          <w:p>
            <w:pPr>
              <w:pStyle w:val="0"/>
              <w:jc w:val="center"/>
            </w:pPr>
            <w:r>
              <w:rPr>
                <w:sz w:val="20"/>
              </w:rPr>
              <w:t xml:space="preserve">1</w:t>
            </w:r>
          </w:p>
        </w:tc>
        <w:tc>
          <w:tcPr>
            <w:tcW w:w="2948" w:type="dxa"/>
          </w:tcPr>
          <w:p>
            <w:pPr>
              <w:pStyle w:val="0"/>
              <w:jc w:val="center"/>
            </w:pPr>
            <w:r>
              <w:rPr>
                <w:sz w:val="20"/>
              </w:rPr>
              <w:t xml:space="preserve">2</w:t>
            </w:r>
          </w:p>
        </w:tc>
        <w:tc>
          <w:tcPr>
            <w:tcW w:w="1903" w:type="dxa"/>
          </w:tcPr>
          <w:p>
            <w:pPr>
              <w:pStyle w:val="0"/>
              <w:jc w:val="center"/>
            </w:pPr>
            <w:r>
              <w:rPr>
                <w:sz w:val="20"/>
              </w:rPr>
              <w:t xml:space="preserve">3</w:t>
            </w:r>
          </w:p>
        </w:tc>
      </w:tr>
      <w:tr>
        <w:tc>
          <w:tcPr>
            <w:tcW w:w="4195" w:type="dxa"/>
          </w:tcPr>
          <w:p>
            <w:pPr>
              <w:pStyle w:val="0"/>
            </w:pPr>
            <w:r>
              <w:rPr>
                <w:sz w:val="20"/>
              </w:rPr>
              <w:t xml:space="preserve">1. Социальные выплаты из бюджетов всех уровней, государственных внебюджетных фондов и других источников, к которым относятся:</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1)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2) ежемесячное пожизненное содержание судей, вышедших в отставку</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3)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научно-педагогических кадров, и докторантам образовательных организаций высшего образования и научных организаций,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4)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5) пособие по временной нетрудоспособности, пособие по беременности и родам, а также единовременное пособие женщинам, вставшим на учет в медицинских учреждениях в ранние сроки беременности</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6) ежемесячное пособие на ребенка</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7) ежемесячное пособие на период отпуска по уходу за ребенком до достижения им возраста 1,5 лет и ежемесячные компенсационные выплаты гражданам, состоящим в трудовых отношениях на условиях трудового договора и находящимся в отпуске по уходу за ребенком до достижения им 3-летнего возраста</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8)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учреждения здравоохранения их дети до достижения возраста 18 лет нуждаются в постороннем уходе</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9)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10) ежемесячные страховые выплаты по обязательному социальному страхованию от несчастных случаев на производстве и профессиональных заболеваний</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11) надбавки и доплаты ко всем видам выплат, указанных в настоящем подпункте,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2. Доходы от имущества, принадлежащего одиноко проживающему гражданину, к которым относятся:</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1) доходы от реализации и сдачи в аренду (наем) недвижимого имущества (земельных участков, домов, квартир, дач, гаражей), транспортных и иных механических средств, средств переработки и хранения продуктов</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2)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3. Другие доходы одиноко проживающего гражданина, в которые включаются:</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1) оплата работ по договорам, заключаемым в соответствии с гражданским законодательством Российской Федерации; 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2) доходы от занятий предпринимательской деятельностью,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3) доходы по акциям и другие доходы от участия в управлении собственностью организации</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4) алименты, получаемые одиноко проживающим гражданином</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5) проценты по банковским вкладам</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6) наследуемые и подаренные денежные средства</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7) денежные эквиваленты полученных одиноко проживающим гражданином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2948" w:type="dxa"/>
          </w:tcPr>
          <w:p>
            <w:pPr>
              <w:pStyle w:val="0"/>
            </w:pPr>
            <w:r>
              <w:rPr>
                <w:sz w:val="20"/>
              </w:rPr>
            </w:r>
          </w:p>
        </w:tc>
        <w:tc>
          <w:tcPr>
            <w:tcW w:w="1903" w:type="dxa"/>
          </w:tcPr>
          <w:p>
            <w:pPr>
              <w:pStyle w:val="0"/>
            </w:pPr>
            <w:r>
              <w:rPr>
                <w:sz w:val="20"/>
              </w:rPr>
            </w:r>
          </w:p>
        </w:tc>
      </w:tr>
      <w:tr>
        <w:tc>
          <w:tcPr>
            <w:tcW w:w="4195" w:type="dxa"/>
          </w:tcPr>
          <w:p>
            <w:pPr>
              <w:pStyle w:val="0"/>
            </w:pPr>
            <w:r>
              <w:rPr>
                <w:sz w:val="20"/>
              </w:rPr>
              <w:t xml:space="preserve">ИТОГО</w:t>
            </w:r>
          </w:p>
        </w:tc>
        <w:tc>
          <w:tcPr>
            <w:tcW w:w="2948" w:type="dxa"/>
          </w:tcPr>
          <w:p>
            <w:pPr>
              <w:pStyle w:val="0"/>
            </w:pPr>
            <w:r>
              <w:rPr>
                <w:sz w:val="20"/>
              </w:rPr>
            </w:r>
          </w:p>
        </w:tc>
        <w:tc>
          <w:tcPr>
            <w:tcW w:w="1903" w:type="dxa"/>
          </w:tcPr>
          <w:p>
            <w:pPr>
              <w:pStyle w:val="0"/>
            </w:pPr>
            <w:r>
              <w:rPr>
                <w:sz w:val="20"/>
              </w:rPr>
            </w:r>
          </w:p>
        </w:tc>
      </w:tr>
    </w:tbl>
    <w:p>
      <w:pPr>
        <w:pStyle w:val="0"/>
        <w:jc w:val="both"/>
      </w:pPr>
      <w:r>
        <w:rPr>
          <w:sz w:val="20"/>
        </w:rPr>
      </w:r>
    </w:p>
    <w:p>
      <w:pPr>
        <w:pStyle w:val="1"/>
        <w:jc w:val="both"/>
      </w:pPr>
      <w:r>
        <w:rPr>
          <w:sz w:val="20"/>
        </w:rPr>
        <w:t xml:space="preserve">    Прошу  исключить  из  общей  суммы  моего дохода выплаченные алименты в</w:t>
      </w:r>
    </w:p>
    <w:p>
      <w:pPr>
        <w:pStyle w:val="1"/>
        <w:jc w:val="both"/>
      </w:pPr>
      <w:r>
        <w:rPr>
          <w:sz w:val="20"/>
        </w:rPr>
        <w:t xml:space="preserve">сумме ___ рублей ___ копеек, удерживаемые 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(основание для удержания алиментов, фамилия, имя, отчество (при наличии)</w:t>
      </w:r>
    </w:p>
    <w:p>
      <w:pPr>
        <w:pStyle w:val="1"/>
        <w:jc w:val="both"/>
      </w:pPr>
      <w:r>
        <w:rPr>
          <w:sz w:val="20"/>
        </w:rPr>
        <w:t xml:space="preserve">            лица, в пользу которого производятся удержания) </w:t>
      </w:r>
      <w:hyperlink w:history="0" w:anchor="P21797" w:tooltip="    &lt;1&gt; Заполняется в случае, если осуществляется удержание по алиментам.">
        <w:r>
          <w:rPr>
            <w:sz w:val="20"/>
            <w:color w:val="0000ff"/>
          </w:rPr>
          <w:t xml:space="preserve">&lt;1&gt;</w:t>
        </w:r>
      </w:hyperlink>
    </w:p>
    <w:p>
      <w:pPr>
        <w:pStyle w:val="1"/>
        <w:jc w:val="both"/>
      </w:pPr>
      <w:r>
        <w:rPr>
          <w:sz w:val="20"/>
        </w:rPr>
        <w:t xml:space="preserve">    Доходы  от  имущества,  принадлежащего  мне  на праве собственности, за</w:t>
      </w:r>
    </w:p>
    <w:p>
      <w:pPr>
        <w:pStyle w:val="1"/>
        <w:jc w:val="both"/>
      </w:pPr>
      <w:r>
        <w:rPr>
          <w:sz w:val="20"/>
        </w:rPr>
        <w:t xml:space="preserve">период  с  "___"  __________  ____  года  по  "___"  __________  ____  года</w:t>
      </w:r>
    </w:p>
    <w:p>
      <w:pPr>
        <w:pStyle w:val="1"/>
        <w:jc w:val="both"/>
      </w:pPr>
      <w:r>
        <w:rPr>
          <w:sz w:val="20"/>
        </w:rPr>
        <w:t xml:space="preserve">составляют _______________________________________________________________.</w:t>
      </w:r>
    </w:p>
    <w:p>
      <w:pPr>
        <w:pStyle w:val="1"/>
        <w:jc w:val="both"/>
      </w:pPr>
      <w:r>
        <w:rPr>
          <w:sz w:val="20"/>
        </w:rPr>
        <w:t xml:space="preserve">                     (размер указать цифрами и прописью)</w:t>
      </w:r>
    </w:p>
    <w:p>
      <w:pPr>
        <w:pStyle w:val="1"/>
        <w:jc w:val="both"/>
      </w:pPr>
      <w:r>
        <w:rPr>
          <w:sz w:val="20"/>
        </w:rPr>
        <w:t xml:space="preserve">    Заявляю,   что   мне   на  праве  собственности  принадлежит  следующее</w:t>
      </w:r>
    </w:p>
    <w:p>
      <w:pPr>
        <w:pStyle w:val="1"/>
        <w:jc w:val="both"/>
      </w:pPr>
      <w:r>
        <w:rPr>
          <w:sz w:val="20"/>
        </w:rPr>
        <w:t xml:space="preserve">имущество:</w:t>
      </w:r>
    </w:p>
    <w:p>
      <w:pPr>
        <w:pStyle w:val="1"/>
        <w:jc w:val="both"/>
      </w:pPr>
      <w:r>
        <w:rPr>
          <w:sz w:val="20"/>
        </w:rPr>
        <w:t xml:space="preserve">    1) ___________________________________________________________________;</w:t>
      </w:r>
    </w:p>
    <w:p>
      <w:pPr>
        <w:pStyle w:val="1"/>
        <w:jc w:val="both"/>
      </w:pPr>
      <w:r>
        <w:rPr>
          <w:sz w:val="20"/>
        </w:rPr>
        <w:t xml:space="preserve">    2) ___________________________________________________________________;</w:t>
      </w:r>
    </w:p>
    <w:p>
      <w:pPr>
        <w:pStyle w:val="1"/>
        <w:jc w:val="both"/>
      </w:pPr>
      <w:r>
        <w:rPr>
          <w:sz w:val="20"/>
        </w:rPr>
        <w:t xml:space="preserve">    3) ___________________________________________________________________;</w:t>
      </w:r>
    </w:p>
    <w:p>
      <w:pPr>
        <w:pStyle w:val="1"/>
        <w:jc w:val="both"/>
      </w:pPr>
      <w:r>
        <w:rPr>
          <w:sz w:val="20"/>
        </w:rPr>
        <w:t xml:space="preserve">    4)....</w:t>
      </w:r>
    </w:p>
    <w:p>
      <w:pPr>
        <w:pStyle w:val="1"/>
        <w:jc w:val="both"/>
      </w:pPr>
      <w:r>
        <w:rPr>
          <w:sz w:val="20"/>
        </w:rPr>
      </w:r>
    </w:p>
    <w:p>
      <w:pPr>
        <w:pStyle w:val="1"/>
        <w:jc w:val="both"/>
      </w:pPr>
      <w:r>
        <w:rPr>
          <w:sz w:val="20"/>
        </w:rPr>
        <w:t xml:space="preserve">    Других  доходов  не  имею.  Подтверждаю  согласие на проверку указанных</w:t>
      </w:r>
    </w:p>
    <w:p>
      <w:pPr>
        <w:pStyle w:val="1"/>
        <w:jc w:val="both"/>
      </w:pPr>
      <w:r>
        <w:rPr>
          <w:sz w:val="20"/>
        </w:rPr>
        <w:t xml:space="preserve">сведений о моих доходах.</w:t>
      </w:r>
    </w:p>
    <w:p>
      <w:pPr>
        <w:pStyle w:val="1"/>
        <w:jc w:val="both"/>
      </w:pPr>
      <w:r>
        <w:rPr>
          <w:sz w:val="20"/>
        </w:rPr>
        <w:t xml:space="preserve">    Заявляю,  что  я  (не)  являюсь  получателем государственной социальной</w:t>
      </w:r>
    </w:p>
    <w:p>
      <w:pPr>
        <w:pStyle w:val="1"/>
        <w:jc w:val="both"/>
      </w:pPr>
      <w:r>
        <w:rPr>
          <w:sz w:val="20"/>
        </w:rPr>
        <w:t xml:space="preserve">помощи   в   виде   предоставления   государственных   социальных  услуг  в</w:t>
      </w:r>
    </w:p>
    <w:p>
      <w:pPr>
        <w:pStyle w:val="1"/>
        <w:jc w:val="both"/>
      </w:pPr>
      <w:r>
        <w:rPr>
          <w:sz w:val="20"/>
        </w:rPr>
        <w:t xml:space="preserve">соответствии  с  </w:t>
      </w:r>
      <w:hyperlink w:history="0" r:id="rId1825" w:tooltip="Федеральный закон от 17.07.1999 N 178-ФЗ (ред. от 24.07.2023) &quot;О государственной социальной помощи&quot; {КонсультантПлюс}">
        <w:r>
          <w:rPr>
            <w:sz w:val="20"/>
            <w:color w:val="0000ff"/>
          </w:rPr>
          <w:t xml:space="preserve">главой 2</w:t>
        </w:r>
      </w:hyperlink>
      <w:r>
        <w:rPr>
          <w:sz w:val="20"/>
        </w:rPr>
        <w:t xml:space="preserve"> Федерального закона от 17 июля 1999 года N 178-ФЗ</w:t>
      </w:r>
    </w:p>
    <w:p>
      <w:pPr>
        <w:pStyle w:val="1"/>
        <w:jc w:val="both"/>
      </w:pPr>
      <w:r>
        <w:rPr>
          <w:sz w:val="20"/>
        </w:rPr>
        <w:t xml:space="preserve">"О государственной социальной помощи".</w:t>
      </w:r>
    </w:p>
    <w:p>
      <w:pPr>
        <w:pStyle w:val="1"/>
        <w:jc w:val="both"/>
      </w:pPr>
      <w:r>
        <w:rPr>
          <w:sz w:val="20"/>
        </w:rPr>
        <w:t xml:space="preserve">    Прошу    перечислить    государственную   социальную   помощь _________</w:t>
      </w:r>
    </w:p>
    <w:p>
      <w:pPr>
        <w:pStyle w:val="1"/>
        <w:jc w:val="both"/>
      </w:pPr>
      <w:r>
        <w:rPr>
          <w:sz w:val="20"/>
        </w:rPr>
        <w:t xml:space="preserve">__________________________________________________________________________.</w:t>
      </w:r>
    </w:p>
    <w:p>
      <w:pPr>
        <w:pStyle w:val="1"/>
        <w:jc w:val="both"/>
      </w:pPr>
      <w:r>
        <w:rPr>
          <w:sz w:val="20"/>
        </w:rPr>
        <w:t xml:space="preserve">              (номер счета и отделения кредитной организации)</w:t>
      </w:r>
    </w:p>
    <w:p>
      <w:pPr>
        <w:pStyle w:val="1"/>
        <w:jc w:val="both"/>
      </w:pPr>
      <w:r>
        <w:rPr>
          <w:sz w:val="20"/>
        </w:rPr>
        <w:t xml:space="preserve">    Уведомления   о   принимаемых   решениях   в   ходе   установления  мне</w:t>
      </w:r>
    </w:p>
    <w:p>
      <w:pPr>
        <w:pStyle w:val="1"/>
        <w:jc w:val="both"/>
      </w:pPr>
      <w:r>
        <w:rPr>
          <w:sz w:val="20"/>
        </w:rPr>
        <w:t xml:space="preserve">предоставления государственной социальной помощи в соответствии с областным</w:t>
      </w:r>
    </w:p>
    <w:p>
      <w:pPr>
        <w:pStyle w:val="1"/>
        <w:jc w:val="both"/>
      </w:pPr>
      <w:hyperlink w:history="0" r:id="rId1826"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законом</w:t>
        </w:r>
      </w:hyperlink>
      <w:r>
        <w:rPr>
          <w:sz w:val="20"/>
        </w:rPr>
        <w:t xml:space="preserve">  от 5 июня 2001 года N 38-6-ОЗ "О государственной социальной помощи</w:t>
      </w:r>
    </w:p>
    <w:p>
      <w:pPr>
        <w:pStyle w:val="1"/>
        <w:jc w:val="both"/>
      </w:pPr>
      <w:r>
        <w:rPr>
          <w:sz w:val="20"/>
        </w:rPr>
        <w:t xml:space="preserve">на территории Архангельской области" прошу направлять:</w:t>
      </w:r>
    </w:p>
    <w:p>
      <w:pPr>
        <w:pStyle w:val="1"/>
        <w:jc w:val="both"/>
      </w:pPr>
      <w:r>
        <w:rPr>
          <w:sz w:val="20"/>
        </w:rPr>
        <w:t xml:space="preserve">    1)  о  проведении  дополнительной проверки (комиссионного обследования)</w:t>
      </w:r>
    </w:p>
    <w:p>
      <w:pPr>
        <w:pStyle w:val="1"/>
        <w:jc w:val="both"/>
      </w:pPr>
      <w:r>
        <w:rPr>
          <w:sz w:val="20"/>
        </w:rPr>
        <w:t xml:space="preserve">представленных гражданином сведений, об окончании проведения дополнительной</w:t>
      </w:r>
    </w:p>
    <w:p>
      <w:pPr>
        <w:pStyle w:val="1"/>
        <w:jc w:val="both"/>
      </w:pPr>
      <w:r>
        <w:rPr>
          <w:sz w:val="20"/>
        </w:rPr>
        <w:t xml:space="preserve">проверки  (комиссионного обследования) представленных гражданином сведений,</w:t>
      </w:r>
    </w:p>
    <w:p>
      <w:pPr>
        <w:pStyle w:val="1"/>
        <w:jc w:val="both"/>
      </w:pPr>
      <w:r>
        <w:rPr>
          <w:sz w:val="20"/>
        </w:rPr>
        <w:t xml:space="preserve">о  направлении  настоящего  заявления  в иное государственное учреждение, о</w:t>
      </w:r>
    </w:p>
    <w:p>
      <w:pPr>
        <w:pStyle w:val="1"/>
        <w:jc w:val="both"/>
      </w:pPr>
      <w:r>
        <w:rPr>
          <w:sz w:val="20"/>
        </w:rPr>
        <w:t xml:space="preserve">предоставлении государственной социальной помощи:</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567"/>
        <w:gridCol w:w="567"/>
        <w:gridCol w:w="567"/>
        <w:gridCol w:w="567"/>
        <w:gridCol w:w="567"/>
        <w:gridCol w:w="567"/>
        <w:gridCol w:w="567"/>
        <w:gridCol w:w="567"/>
        <w:gridCol w:w="567"/>
        <w:gridCol w:w="567"/>
        <w:gridCol w:w="567"/>
      </w:tblGrid>
      <w:tr>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назначении гражданину государственной социальной помощи:</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В  случае изменения сведений, указанных в настоящем заявлении, обязуюсь</w:t>
      </w:r>
    </w:p>
    <w:p>
      <w:pPr>
        <w:pStyle w:val="1"/>
        <w:jc w:val="both"/>
      </w:pPr>
      <w:r>
        <w:rPr>
          <w:sz w:val="20"/>
        </w:rPr>
        <w:t xml:space="preserve">сообщить    об    этом   в   государственное   учреждение,   осуществляющее</w:t>
      </w:r>
    </w:p>
    <w:p>
      <w:pPr>
        <w:pStyle w:val="1"/>
        <w:jc w:val="both"/>
      </w:pPr>
      <w:r>
        <w:rPr>
          <w:sz w:val="20"/>
        </w:rPr>
        <w:t xml:space="preserve">предоставление  государственной социальной помощи, в течение 14 календарных</w:t>
      </w:r>
    </w:p>
    <w:p>
      <w:pPr>
        <w:pStyle w:val="1"/>
        <w:jc w:val="both"/>
      </w:pPr>
      <w:r>
        <w:rPr>
          <w:sz w:val="20"/>
        </w:rPr>
        <w:t xml:space="preserve">дней   со  дня  их  наступления  и  представить  документы,  подтверждающие</w:t>
      </w:r>
    </w:p>
    <w:p>
      <w:pPr>
        <w:pStyle w:val="1"/>
        <w:jc w:val="both"/>
      </w:pPr>
      <w:r>
        <w:rPr>
          <w:sz w:val="20"/>
        </w:rPr>
        <w:t xml:space="preserve">указанные изменения.</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подтверждаю свое согласие на обработку 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государственного учреждения социальной защиты населения</w:t>
      </w:r>
    </w:p>
    <w:p>
      <w:pPr>
        <w:pStyle w:val="1"/>
        <w:jc w:val="both"/>
      </w:pPr>
      <w:r>
        <w:rPr>
          <w:sz w:val="20"/>
        </w:rPr>
        <w:t xml:space="preserve">                    Архангельской области и его адрес)</w:t>
      </w:r>
    </w:p>
    <w:p>
      <w:pPr>
        <w:pStyle w:val="1"/>
        <w:jc w:val="both"/>
      </w:pPr>
      <w:r>
        <w:rPr>
          <w:sz w:val="20"/>
        </w:rPr>
        <w:t xml:space="preserve">    (далее  -  оператор) моих персональных данных, включающих фамилию, имя,</w:t>
      </w:r>
    </w:p>
    <w:p>
      <w:pPr>
        <w:pStyle w:val="1"/>
        <w:jc w:val="both"/>
      </w:pPr>
      <w:r>
        <w:rPr>
          <w:sz w:val="20"/>
        </w:rPr>
        <w:t xml:space="preserve">отчество  (при  наличии),  пол,  дату  и  место рождения, адрес, контактный</w:t>
      </w:r>
    </w:p>
    <w:p>
      <w:pPr>
        <w:pStyle w:val="1"/>
        <w:jc w:val="both"/>
      </w:pPr>
      <w:r>
        <w:rPr>
          <w:sz w:val="20"/>
        </w:rPr>
        <w:t xml:space="preserve">телефон,   семейное,   социальное,  имущественное  положение,  образование,</w:t>
      </w:r>
    </w:p>
    <w:p>
      <w:pPr>
        <w:pStyle w:val="1"/>
        <w:jc w:val="both"/>
      </w:pPr>
      <w:r>
        <w:rPr>
          <w:sz w:val="20"/>
        </w:rPr>
        <w:t xml:space="preserve">профессию,  доходы, страховой номер индивидуального лицевого счета (СНИЛС),</w:t>
      </w:r>
    </w:p>
    <w:p>
      <w:pPr>
        <w:pStyle w:val="1"/>
        <w:jc w:val="both"/>
      </w:pPr>
      <w:r>
        <w:rPr>
          <w:sz w:val="20"/>
        </w:rPr>
        <w:t xml:space="preserve">паспортные    данные,    данные   документов,   подтверждающих   право   на</w:t>
      </w:r>
    </w:p>
    <w:p>
      <w:pPr>
        <w:pStyle w:val="1"/>
        <w:jc w:val="both"/>
      </w:pPr>
      <w:r>
        <w:rPr>
          <w:sz w:val="20"/>
        </w:rPr>
        <w:t xml:space="preserve">предоставление   государственной   социальной  помощи,  данные  документов,</w:t>
      </w:r>
    </w:p>
    <w:p>
      <w:pPr>
        <w:pStyle w:val="1"/>
        <w:jc w:val="both"/>
      </w:pPr>
      <w:r>
        <w:rPr>
          <w:sz w:val="20"/>
        </w:rPr>
        <w:t xml:space="preserve">подтверждающих  сведения,  номер  лицевого  счета  в кредитной организации,</w:t>
      </w:r>
    </w:p>
    <w:p>
      <w:pPr>
        <w:pStyle w:val="1"/>
        <w:jc w:val="both"/>
      </w:pPr>
      <w:r>
        <w:rPr>
          <w:sz w:val="20"/>
        </w:rPr>
        <w:t xml:space="preserve">данные  документов,  подтверждающих право на предоставление государственной</w:t>
      </w:r>
    </w:p>
    <w:p>
      <w:pPr>
        <w:pStyle w:val="1"/>
        <w:jc w:val="both"/>
      </w:pPr>
      <w:r>
        <w:rPr>
          <w:sz w:val="20"/>
        </w:rPr>
        <w:t xml:space="preserve">социальной помощи, и другую информацию, указанную в заявлении и документах,</w:t>
      </w:r>
    </w:p>
    <w:p>
      <w:pPr>
        <w:pStyle w:val="1"/>
        <w:jc w:val="both"/>
      </w:pPr>
      <w:r>
        <w:rPr>
          <w:sz w:val="20"/>
        </w:rPr>
        <w:t xml:space="preserve">представляемых  мной  оператору  в  отношении  себя, в целях предоставления</w:t>
      </w:r>
    </w:p>
    <w:p>
      <w:pPr>
        <w:pStyle w:val="1"/>
        <w:jc w:val="both"/>
      </w:pPr>
      <w:r>
        <w:rPr>
          <w:sz w:val="20"/>
        </w:rPr>
        <w:t xml:space="preserve">государственной социальной помощи (далее - согласие).</w:t>
      </w:r>
    </w:p>
    <w:p>
      <w:pPr>
        <w:pStyle w:val="1"/>
        <w:jc w:val="both"/>
      </w:pPr>
      <w:r>
        <w:rPr>
          <w:sz w:val="20"/>
        </w:rPr>
        <w:t xml:space="preserve">    Предоставляю  оператору  право  осуществлять  все действия (операции) с</w:t>
      </w:r>
    </w:p>
    <w:p>
      <w:pPr>
        <w:pStyle w:val="1"/>
        <w:jc w:val="both"/>
      </w:pPr>
      <w:r>
        <w:rPr>
          <w:sz w:val="20"/>
        </w:rPr>
        <w:t xml:space="preserve">моими  персональными  данными,  включая  сбор,  систематизацию, накопление,</w:t>
      </w:r>
    </w:p>
    <w:p>
      <w:pPr>
        <w:pStyle w:val="1"/>
        <w:jc w:val="both"/>
      </w:pPr>
      <w:r>
        <w:rPr>
          <w:sz w:val="20"/>
        </w:rPr>
        <w:t xml:space="preserve">хранение,  уточнение, использование, передачу кругу лиц, которые определены</w:t>
      </w:r>
    </w:p>
    <w:p>
      <w:pPr>
        <w:pStyle w:val="1"/>
        <w:jc w:val="both"/>
      </w:pPr>
      <w:r>
        <w:rPr>
          <w:sz w:val="20"/>
        </w:rPr>
        <w:t xml:space="preserve">соглашениями    и    нормативно-правовыми   актами,   принятыми   в   целях</w:t>
      </w:r>
    </w:p>
    <w:p>
      <w:pPr>
        <w:pStyle w:val="1"/>
        <w:jc w:val="both"/>
      </w:pPr>
      <w:r>
        <w:rPr>
          <w:sz w:val="20"/>
        </w:rPr>
        <w:t xml:space="preserve">предоставления    государственной    социальной    помощи,   обезличивание,</w:t>
      </w:r>
    </w:p>
    <w:p>
      <w:pPr>
        <w:pStyle w:val="1"/>
        <w:jc w:val="both"/>
      </w:pPr>
      <w:r>
        <w:rPr>
          <w:sz w:val="20"/>
        </w:rPr>
        <w:t xml:space="preserve">блокирование,   уничтожение   моих  персональных  данных,  в  том  числе  с</w:t>
      </w:r>
    </w:p>
    <w:p>
      <w:pPr>
        <w:pStyle w:val="1"/>
        <w:jc w:val="both"/>
      </w:pPr>
      <w:r>
        <w:rPr>
          <w:sz w:val="20"/>
        </w:rPr>
        <w:t xml:space="preserve">применением средств автоматизированной обработки.</w:t>
      </w:r>
    </w:p>
    <w:p>
      <w:pPr>
        <w:pStyle w:val="1"/>
        <w:jc w:val="both"/>
      </w:pPr>
      <w:r>
        <w:rPr>
          <w:sz w:val="20"/>
        </w:rPr>
        <w:t xml:space="preserve">    Настоящее согласие действует бессрочно.</w:t>
      </w:r>
    </w:p>
    <w:p>
      <w:pPr>
        <w:pStyle w:val="1"/>
        <w:jc w:val="both"/>
      </w:pPr>
      <w:r>
        <w:rPr>
          <w:sz w:val="20"/>
        </w:rPr>
        <w:t xml:space="preserve">    Мне  разъяснены  право  отозвать согласие путем направления письменного</w:t>
      </w:r>
    </w:p>
    <w:p>
      <w:pPr>
        <w:pStyle w:val="1"/>
        <w:jc w:val="both"/>
      </w:pPr>
      <w:r>
        <w:rPr>
          <w:sz w:val="20"/>
        </w:rPr>
        <w:t xml:space="preserve">заявления  оператору  и  последствия  отзыва  согласия,  а именно: оператор</w:t>
      </w:r>
    </w:p>
    <w:p>
      <w:pPr>
        <w:pStyle w:val="1"/>
        <w:jc w:val="both"/>
      </w:pPr>
      <w:r>
        <w:rPr>
          <w:sz w:val="20"/>
        </w:rPr>
        <w:t xml:space="preserve">блокирует    персональные    данные    заявителя   (прекращает   их   сбор,</w:t>
      </w:r>
    </w:p>
    <w:p>
      <w:pPr>
        <w:pStyle w:val="1"/>
        <w:jc w:val="both"/>
      </w:pPr>
      <w:r>
        <w:rPr>
          <w:sz w:val="20"/>
        </w:rPr>
        <w:t xml:space="preserve">систематизацию,  накопление,  использование,  распространение,  в том числе</w:t>
      </w:r>
    </w:p>
    <w:p>
      <w:pPr>
        <w:pStyle w:val="1"/>
        <w:jc w:val="both"/>
      </w:pPr>
      <w:r>
        <w:rPr>
          <w:sz w:val="20"/>
        </w:rPr>
        <w:t xml:space="preserve">передачу),  прекращает  предоставление заявителю государственной социальной</w:t>
      </w:r>
    </w:p>
    <w:p>
      <w:pPr>
        <w:pStyle w:val="1"/>
        <w:jc w:val="both"/>
      </w:pPr>
      <w:r>
        <w:rPr>
          <w:sz w:val="20"/>
        </w:rPr>
        <w:t xml:space="preserve">помощи  с  месяца,  следующего  за  месяцем,  в  котором  заявитель отозвал</w:t>
      </w:r>
    </w:p>
    <w:p>
      <w:pPr>
        <w:pStyle w:val="1"/>
        <w:jc w:val="both"/>
      </w:pPr>
      <w:r>
        <w:rPr>
          <w:sz w:val="20"/>
        </w:rPr>
        <w:t xml:space="preserve">согласие, а персональные данные заявителя подлежат уничтожению по истечении</w:t>
      </w:r>
    </w:p>
    <w:p>
      <w:pPr>
        <w:pStyle w:val="1"/>
        <w:jc w:val="both"/>
      </w:pPr>
      <w:r>
        <w:rPr>
          <w:sz w:val="20"/>
        </w:rPr>
        <w:t xml:space="preserve">трех лет со дня отзыва согласия.</w:t>
      </w:r>
    </w:p>
    <w:p>
      <w:pPr>
        <w:pStyle w:val="1"/>
        <w:jc w:val="both"/>
      </w:pPr>
      <w:r>
        <w:rPr>
          <w:sz w:val="20"/>
        </w:rPr>
      </w:r>
    </w:p>
    <w:p>
      <w:pPr>
        <w:pStyle w:val="1"/>
        <w:jc w:val="both"/>
      </w:pPr>
      <w:r>
        <w:rPr>
          <w:sz w:val="20"/>
        </w:rPr>
        <w:t xml:space="preserve">_________________________                   _______________________________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"___" __________ 20__ года.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ответственным специалистом государственного учреждения</w:t>
      </w:r>
    </w:p>
    <w:p>
      <w:pPr>
        <w:pStyle w:val="1"/>
        <w:jc w:val="both"/>
      </w:pPr>
      <w:r>
        <w:rPr>
          <w:sz w:val="20"/>
        </w:rPr>
        <w:t xml:space="preserve">             социальной защиты населения Архангельской области</w:t>
      </w:r>
    </w:p>
    <w:p>
      <w:pPr>
        <w:pStyle w:val="1"/>
        <w:jc w:val="both"/>
      </w:pPr>
      <w:r>
        <w:rPr>
          <w:sz w:val="20"/>
        </w:rPr>
      </w:r>
    </w:p>
    <w:p>
      <w:pPr>
        <w:pStyle w:val="1"/>
        <w:jc w:val="both"/>
      </w:pPr>
      <w:r>
        <w:rPr>
          <w:sz w:val="20"/>
        </w:rPr>
        <w:t xml:space="preserve">    Среднедушевой доход одиноко проживающего гражданина 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в  месяц  составил за период с "___" ________________ 20_____ года по "___"</w:t>
      </w:r>
    </w:p>
    <w:p>
      <w:pPr>
        <w:pStyle w:val="1"/>
        <w:jc w:val="both"/>
      </w:pPr>
      <w:r>
        <w:rPr>
          <w:sz w:val="20"/>
        </w:rPr>
        <w:t xml:space="preserve">_____________ 20____ года _____ рублей ___ копеек.</w:t>
      </w:r>
    </w:p>
    <w:p>
      <w:pPr>
        <w:pStyle w:val="1"/>
        <w:jc w:val="both"/>
      </w:pPr>
      <w:r>
        <w:rPr>
          <w:sz w:val="20"/>
        </w:rPr>
        <w:t xml:space="preserve">    Величина  среднедушевого  дохода  населения на территории Архангельской</w:t>
      </w:r>
    </w:p>
    <w:p>
      <w:pPr>
        <w:pStyle w:val="1"/>
        <w:jc w:val="both"/>
      </w:pPr>
      <w:r>
        <w:rPr>
          <w:sz w:val="20"/>
        </w:rPr>
        <w:t xml:space="preserve">области на дату подачи заявления составляет _____ рублей ___ копеек.</w:t>
      </w:r>
    </w:p>
    <w:p>
      <w:pPr>
        <w:pStyle w:val="1"/>
        <w:jc w:val="both"/>
      </w:pPr>
      <w:r>
        <w:rPr>
          <w:sz w:val="20"/>
        </w:rPr>
      </w:r>
    </w:p>
    <w:p>
      <w:pPr>
        <w:pStyle w:val="1"/>
        <w:jc w:val="both"/>
      </w:pPr>
      <w:r>
        <w:rPr>
          <w:sz w:val="20"/>
        </w:rPr>
        <w:t xml:space="preserve">    Сведения верны:</w:t>
      </w:r>
    </w:p>
    <w:p>
      <w:pPr>
        <w:pStyle w:val="1"/>
        <w:jc w:val="both"/>
      </w:pPr>
      <w:r>
        <w:rPr>
          <w:sz w:val="20"/>
        </w:rPr>
      </w:r>
    </w:p>
    <w:p>
      <w:pPr>
        <w:pStyle w:val="1"/>
        <w:jc w:val="both"/>
      </w:pPr>
      <w:r>
        <w:rPr>
          <w:sz w:val="20"/>
        </w:rPr>
        <w:t xml:space="preserve">    Специалист    _____________________           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"___" __________ 20__ года.</w:t>
      </w:r>
    </w:p>
    <w:p>
      <w:pPr>
        <w:pStyle w:val="1"/>
        <w:jc w:val="both"/>
      </w:pPr>
      <w:r>
        <w:rPr>
          <w:sz w:val="20"/>
        </w:rPr>
      </w:r>
    </w:p>
    <w:p>
      <w:pPr>
        <w:pStyle w:val="1"/>
        <w:jc w:val="both"/>
      </w:pPr>
      <w:r>
        <w:rPr>
          <w:sz w:val="20"/>
        </w:rPr>
        <w:t xml:space="preserve">Вх. N _________________</w:t>
      </w:r>
    </w:p>
    <w:p>
      <w:pPr>
        <w:pStyle w:val="1"/>
        <w:jc w:val="both"/>
      </w:pPr>
      <w:r>
        <w:rPr>
          <w:sz w:val="20"/>
        </w:rPr>
      </w:r>
    </w:p>
    <w:p>
      <w:pPr>
        <w:pStyle w:val="1"/>
        <w:jc w:val="both"/>
      </w:pPr>
      <w:r>
        <w:rPr>
          <w:sz w:val="20"/>
        </w:rPr>
        <w:t xml:space="preserve">---------------------------------------------------------------------------</w:t>
      </w:r>
    </w:p>
    <w:p>
      <w:pPr>
        <w:pStyle w:val="1"/>
        <w:jc w:val="both"/>
      </w:pPr>
      <w:r>
        <w:rPr>
          <w:sz w:val="20"/>
        </w:rPr>
        <w:t xml:space="preserve">                              (линия отреза)</w:t>
      </w:r>
    </w:p>
    <w:p>
      <w:pPr>
        <w:pStyle w:val="1"/>
        <w:jc w:val="both"/>
      </w:pPr>
      <w:r>
        <w:rPr>
          <w:sz w:val="20"/>
        </w:rPr>
      </w:r>
    </w:p>
    <w:p>
      <w:pPr>
        <w:pStyle w:val="1"/>
        <w:jc w:val="both"/>
      </w:pPr>
      <w:r>
        <w:rPr>
          <w:sz w:val="20"/>
        </w:rPr>
        <w:t xml:space="preserve">                           РАСПИСКА-УВЕДОМЛЕНИЕ</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 "___" __________ 20__ года.</w:t>
      </w:r>
    </w:p>
    <w:p>
      <w:pPr>
        <w:pStyle w:val="1"/>
        <w:jc w:val="both"/>
      </w:pPr>
      <w:r>
        <w:rPr>
          <w:sz w:val="20"/>
        </w:rPr>
        <w:t xml:space="preserve">    --------------------------------</w:t>
      </w:r>
    </w:p>
    <w:bookmarkStart w:id="21797" w:name="P21797"/>
    <w:bookmarkEnd w:id="21797"/>
    <w:p>
      <w:pPr>
        <w:pStyle w:val="1"/>
        <w:jc w:val="both"/>
      </w:pPr>
      <w:r>
        <w:rPr>
          <w:sz w:val="20"/>
        </w:rPr>
        <w:t xml:space="preserve">    &lt;1&gt; Заполняется в случае, если осуществляется удержание по алиментам.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назначения и предоставления</w:t>
      </w:r>
    </w:p>
    <w:p>
      <w:pPr>
        <w:pStyle w:val="0"/>
        <w:jc w:val="right"/>
      </w:pPr>
      <w:r>
        <w:rPr>
          <w:sz w:val="20"/>
        </w:rPr>
        <w:t xml:space="preserve">государственной социальной помощи,</w:t>
      </w:r>
    </w:p>
    <w:p>
      <w:pPr>
        <w:pStyle w:val="0"/>
        <w:jc w:val="right"/>
      </w:pPr>
      <w:r>
        <w:rPr>
          <w:sz w:val="20"/>
        </w:rPr>
        <w:t xml:space="preserve">оказываемой за счет средств областного</w:t>
      </w:r>
    </w:p>
    <w:p>
      <w:pPr>
        <w:pStyle w:val="0"/>
        <w:jc w:val="right"/>
      </w:pPr>
      <w:r>
        <w:rPr>
          <w:sz w:val="20"/>
        </w:rPr>
        <w:t xml:space="preserve">бюджета на территории Архангельской области</w:t>
      </w:r>
    </w:p>
    <w:p>
      <w:pPr>
        <w:pStyle w:val="0"/>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"Архангельский областной центр</w:t>
      </w:r>
    </w:p>
    <w:p>
      <w:pPr>
        <w:pStyle w:val="1"/>
        <w:jc w:val="both"/>
      </w:pPr>
      <w:r>
        <w:rPr>
          <w:sz w:val="20"/>
        </w:rPr>
        <w:t xml:space="preserve">                                        социальной защиты населения"</w:t>
      </w:r>
    </w:p>
    <w:p>
      <w:pPr>
        <w:pStyle w:val="1"/>
        <w:jc w:val="both"/>
      </w:pPr>
      <w:r>
        <w:rPr>
          <w:sz w:val="20"/>
        </w:rPr>
        <w:t xml:space="preserve">                                  от 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(места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номер контактного телефона ______________</w:t>
      </w:r>
    </w:p>
    <w:p>
      <w:pPr>
        <w:pStyle w:val="1"/>
        <w:jc w:val="both"/>
      </w:pPr>
      <w:r>
        <w:rPr>
          <w:sz w:val="20"/>
        </w:rPr>
      </w:r>
    </w:p>
    <w:p>
      <w:pPr>
        <w:pStyle w:val="1"/>
        <w:jc w:val="both"/>
      </w:pPr>
      <w:r>
        <w:rPr>
          <w:sz w:val="20"/>
        </w:rPr>
        <w:t xml:space="preserve">                                                                    (форма)</w:t>
      </w:r>
    </w:p>
    <w:p>
      <w:pPr>
        <w:pStyle w:val="1"/>
        <w:jc w:val="both"/>
      </w:pPr>
      <w:r>
        <w:rPr>
          <w:sz w:val="20"/>
        </w:rPr>
      </w:r>
    </w:p>
    <w:bookmarkStart w:id="21826" w:name="P21826"/>
    <w:bookmarkEnd w:id="21826"/>
    <w:p>
      <w:pPr>
        <w:pStyle w:val="1"/>
        <w:jc w:val="both"/>
      </w:pPr>
      <w:r>
        <w:rPr>
          <w:sz w:val="20"/>
        </w:rPr>
        <w:t xml:space="preserve">                                 ЗАЯВЛЕНИЕ</w:t>
      </w:r>
    </w:p>
    <w:p>
      <w:pPr>
        <w:pStyle w:val="1"/>
        <w:jc w:val="both"/>
      </w:pPr>
      <w:r>
        <w:rPr>
          <w:sz w:val="20"/>
        </w:rPr>
        <w:t xml:space="preserve">            о предоставлении государственной социальной помощи</w:t>
      </w:r>
    </w:p>
    <w:p>
      <w:pPr>
        <w:pStyle w:val="1"/>
        <w:jc w:val="both"/>
      </w:pPr>
      <w:r>
        <w:rPr>
          <w:sz w:val="20"/>
        </w:rPr>
      </w:r>
    </w:p>
    <w:p>
      <w:pPr>
        <w:pStyle w:val="1"/>
        <w:jc w:val="both"/>
      </w:pPr>
      <w:r>
        <w:rPr>
          <w:sz w:val="20"/>
        </w:rPr>
        <w:t xml:space="preserve">    Прошу   предоставить  мне  государственную  социальную  помощь  в  виде</w:t>
      </w:r>
    </w:p>
    <w:p>
      <w:pPr>
        <w:pStyle w:val="1"/>
        <w:jc w:val="both"/>
      </w:pPr>
      <w:r>
        <w:rPr>
          <w:sz w:val="20"/>
        </w:rPr>
        <w:t xml:space="preserve">денежной выплаты: __________________;</w:t>
      </w:r>
    </w:p>
    <w:p>
      <w:pPr>
        <w:pStyle w:val="1"/>
        <w:jc w:val="both"/>
      </w:pPr>
      <w:r>
        <w:rPr>
          <w:sz w:val="20"/>
        </w:rPr>
        <w:t xml:space="preserve">                      (да/нет)</w:t>
      </w:r>
    </w:p>
    <w:p>
      <w:pPr>
        <w:pStyle w:val="1"/>
        <w:jc w:val="both"/>
      </w:pPr>
      <w:r>
        <w:rPr>
          <w:sz w:val="20"/>
        </w:rPr>
        <w:t xml:space="preserve">    в виде натуральной помощи в форме ________________________;</w:t>
      </w:r>
    </w:p>
    <w:p>
      <w:pPr>
        <w:pStyle w:val="1"/>
        <w:jc w:val="both"/>
      </w:pPr>
      <w:r>
        <w:rPr>
          <w:sz w:val="20"/>
        </w:rPr>
        <w:t xml:space="preserve">    на основании социального контракта: ______________________.</w:t>
      </w:r>
    </w:p>
    <w:p>
      <w:pPr>
        <w:pStyle w:val="1"/>
        <w:jc w:val="both"/>
      </w:pPr>
      <w:r>
        <w:rPr>
          <w:sz w:val="20"/>
        </w:rPr>
        <w:t xml:space="preserve">                                           (да/нет)</w:t>
      </w:r>
    </w:p>
    <w:p>
      <w:pPr>
        <w:pStyle w:val="1"/>
        <w:jc w:val="both"/>
      </w:pPr>
      <w:r>
        <w:rPr>
          <w:sz w:val="20"/>
        </w:rPr>
        <w:t xml:space="preserve">    Заявляю, что моя семья состоит из ___ человек.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42"/>
        <w:gridCol w:w="1402"/>
        <w:gridCol w:w="1984"/>
        <w:gridCol w:w="3515"/>
      </w:tblGrid>
      <w:tr>
        <w:tc>
          <w:tcPr>
            <w:tcW w:w="2142" w:type="dxa"/>
          </w:tcPr>
          <w:p>
            <w:pPr>
              <w:pStyle w:val="0"/>
              <w:jc w:val="center"/>
            </w:pPr>
            <w:r>
              <w:rPr>
                <w:sz w:val="20"/>
              </w:rPr>
              <w:t xml:space="preserve">Фамилия, имя, отчество (при наличии) члена семьи</w:t>
            </w:r>
          </w:p>
        </w:tc>
        <w:tc>
          <w:tcPr>
            <w:tcW w:w="1402" w:type="dxa"/>
          </w:tcPr>
          <w:p>
            <w:pPr>
              <w:pStyle w:val="0"/>
              <w:jc w:val="center"/>
            </w:pPr>
            <w:r>
              <w:rPr>
                <w:sz w:val="20"/>
              </w:rPr>
              <w:t xml:space="preserve">Дата рождения</w:t>
            </w:r>
          </w:p>
        </w:tc>
        <w:tc>
          <w:tcPr>
            <w:tcW w:w="1984" w:type="dxa"/>
          </w:tcPr>
          <w:p>
            <w:pPr>
              <w:pStyle w:val="0"/>
              <w:jc w:val="center"/>
            </w:pPr>
            <w:r>
              <w:rPr>
                <w:sz w:val="20"/>
              </w:rPr>
              <w:t xml:space="preserve">Статус члена семьи по отношению к заявителю</w:t>
            </w:r>
          </w:p>
        </w:tc>
        <w:tc>
          <w:tcPr>
            <w:tcW w:w="3515" w:type="dxa"/>
          </w:tcPr>
          <w:p>
            <w:pPr>
              <w:pStyle w:val="0"/>
              <w:jc w:val="center"/>
            </w:pPr>
            <w:r>
              <w:rPr>
                <w:sz w:val="20"/>
              </w:rPr>
              <w:t xml:space="preserve">Сведения о документе, удостоверяющем личность: название документа, серия и номер, дата выдачи, кем выдан</w:t>
            </w:r>
          </w:p>
        </w:tc>
      </w:tr>
      <w:tr>
        <w:tc>
          <w:tcPr>
            <w:tcW w:w="2142" w:type="dxa"/>
          </w:tcPr>
          <w:p>
            <w:pPr>
              <w:pStyle w:val="0"/>
            </w:pPr>
            <w:r>
              <w:rPr>
                <w:sz w:val="20"/>
              </w:rPr>
            </w:r>
          </w:p>
        </w:tc>
        <w:tc>
          <w:tcPr>
            <w:tcW w:w="1402" w:type="dxa"/>
          </w:tcPr>
          <w:p>
            <w:pPr>
              <w:pStyle w:val="0"/>
            </w:pPr>
            <w:r>
              <w:rPr>
                <w:sz w:val="20"/>
              </w:rPr>
            </w:r>
          </w:p>
        </w:tc>
        <w:tc>
          <w:tcPr>
            <w:tcW w:w="1984" w:type="dxa"/>
          </w:tcPr>
          <w:p>
            <w:pPr>
              <w:pStyle w:val="0"/>
            </w:pPr>
            <w:r>
              <w:rPr>
                <w:sz w:val="20"/>
              </w:rPr>
            </w:r>
          </w:p>
        </w:tc>
        <w:tc>
          <w:tcPr>
            <w:tcW w:w="3515" w:type="dxa"/>
          </w:tcPr>
          <w:p>
            <w:pPr>
              <w:pStyle w:val="0"/>
            </w:pPr>
            <w:r>
              <w:rPr>
                <w:sz w:val="20"/>
              </w:rPr>
            </w:r>
          </w:p>
        </w:tc>
      </w:tr>
      <w:tr>
        <w:tc>
          <w:tcPr>
            <w:tcW w:w="2142" w:type="dxa"/>
          </w:tcPr>
          <w:p>
            <w:pPr>
              <w:pStyle w:val="0"/>
            </w:pPr>
            <w:r>
              <w:rPr>
                <w:sz w:val="20"/>
              </w:rPr>
            </w:r>
          </w:p>
        </w:tc>
        <w:tc>
          <w:tcPr>
            <w:tcW w:w="1402" w:type="dxa"/>
          </w:tcPr>
          <w:p>
            <w:pPr>
              <w:pStyle w:val="0"/>
            </w:pPr>
            <w:r>
              <w:rPr>
                <w:sz w:val="20"/>
              </w:rPr>
            </w:r>
          </w:p>
        </w:tc>
        <w:tc>
          <w:tcPr>
            <w:tcW w:w="1984" w:type="dxa"/>
          </w:tcPr>
          <w:p>
            <w:pPr>
              <w:pStyle w:val="0"/>
            </w:pPr>
            <w:r>
              <w:rPr>
                <w:sz w:val="20"/>
              </w:rPr>
            </w:r>
          </w:p>
        </w:tc>
        <w:tc>
          <w:tcPr>
            <w:tcW w:w="3515" w:type="dxa"/>
          </w:tcPr>
          <w:p>
            <w:pPr>
              <w:pStyle w:val="0"/>
            </w:pPr>
            <w:r>
              <w:rPr>
                <w:sz w:val="20"/>
              </w:rPr>
            </w:r>
          </w:p>
        </w:tc>
      </w:tr>
    </w:tbl>
    <w:p>
      <w:pPr>
        <w:pStyle w:val="0"/>
        <w:jc w:val="both"/>
      </w:pPr>
      <w:r>
        <w:rPr>
          <w:sz w:val="20"/>
        </w:rPr>
      </w:r>
    </w:p>
    <w:p>
      <w:pPr>
        <w:pStyle w:val="1"/>
        <w:jc w:val="both"/>
      </w:pPr>
      <w:r>
        <w:rPr>
          <w:sz w:val="20"/>
        </w:rPr>
        <w:t xml:space="preserve">    Общая  сумма  доходов моей семьи за период с "___" _______ ____ года по</w:t>
      </w:r>
    </w:p>
    <w:p>
      <w:pPr>
        <w:pStyle w:val="1"/>
        <w:jc w:val="both"/>
      </w:pPr>
      <w:r>
        <w:rPr>
          <w:sz w:val="20"/>
        </w:rPr>
        <w:t xml:space="preserve">"__" ________ ____ года составляет 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(сумма цифрами и прописью)</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06"/>
        <w:gridCol w:w="2267"/>
        <w:gridCol w:w="2046"/>
      </w:tblGrid>
      <w:tr>
        <w:tc>
          <w:tcPr>
            <w:tcW w:w="4706" w:type="dxa"/>
          </w:tcPr>
          <w:p>
            <w:pPr>
              <w:pStyle w:val="0"/>
              <w:jc w:val="center"/>
            </w:pPr>
            <w:r>
              <w:rPr>
                <w:sz w:val="20"/>
              </w:rPr>
              <w:t xml:space="preserve">Вид полученного дохода</w:t>
            </w:r>
          </w:p>
        </w:tc>
        <w:tc>
          <w:tcPr>
            <w:tcW w:w="2267" w:type="dxa"/>
          </w:tcPr>
          <w:p>
            <w:pPr>
              <w:pStyle w:val="0"/>
              <w:jc w:val="center"/>
            </w:pPr>
            <w:r>
              <w:rPr>
                <w:sz w:val="20"/>
              </w:rPr>
              <w:t xml:space="preserve">Сумма дохода за три месяца, предшествовавших обращению (рублей, копеек)</w:t>
            </w:r>
          </w:p>
        </w:tc>
        <w:tc>
          <w:tcPr>
            <w:tcW w:w="2046" w:type="dxa"/>
          </w:tcPr>
          <w:p>
            <w:pPr>
              <w:pStyle w:val="0"/>
              <w:jc w:val="center"/>
            </w:pPr>
            <w:r>
              <w:rPr>
                <w:sz w:val="20"/>
              </w:rPr>
              <w:t xml:space="preserve">Место получения дохода</w:t>
            </w:r>
          </w:p>
        </w:tc>
      </w:tr>
      <w:tr>
        <w:tc>
          <w:tcPr>
            <w:tcW w:w="4706" w:type="dxa"/>
          </w:tcPr>
          <w:p>
            <w:pPr>
              <w:pStyle w:val="0"/>
              <w:jc w:val="center"/>
            </w:pPr>
            <w:r>
              <w:rPr>
                <w:sz w:val="20"/>
              </w:rPr>
              <w:t xml:space="preserve">1</w:t>
            </w:r>
          </w:p>
        </w:tc>
        <w:tc>
          <w:tcPr>
            <w:tcW w:w="2267" w:type="dxa"/>
          </w:tcPr>
          <w:p>
            <w:pPr>
              <w:pStyle w:val="0"/>
              <w:jc w:val="center"/>
            </w:pPr>
            <w:r>
              <w:rPr>
                <w:sz w:val="20"/>
              </w:rPr>
              <w:t xml:space="preserve">2</w:t>
            </w:r>
          </w:p>
        </w:tc>
        <w:tc>
          <w:tcPr>
            <w:tcW w:w="2046" w:type="dxa"/>
          </w:tcPr>
          <w:p>
            <w:pPr>
              <w:pStyle w:val="0"/>
              <w:jc w:val="center"/>
            </w:pPr>
            <w:r>
              <w:rPr>
                <w:sz w:val="20"/>
              </w:rPr>
              <w:t xml:space="preserve">3</w:t>
            </w:r>
          </w:p>
        </w:tc>
      </w:tr>
      <w:tr>
        <w:tc>
          <w:tcPr>
            <w:tcW w:w="4706" w:type="dxa"/>
          </w:tcPr>
          <w:p>
            <w:pPr>
              <w:pStyle w:val="0"/>
            </w:pPr>
            <w:r>
              <w:rPr>
                <w:sz w:val="20"/>
              </w:rPr>
              <w:t xml:space="preserve">1. Социальные выплаты из бюджетов всех уровней, государственных внебюджетных фондов и других источников, к которым относятся:</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1) пенсии, компенсационные выплаты (кроме компенсационных выплат неработающим трудоспособным лицам, осуществляющим уход за нетрудоспособными гражданами) и дополнительное ежемесячное материальное обеспечение пенсионеров</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2) ежемесячное пожизненное содержание судей, вышедших в отставку</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3)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научно-педагогических кадров, и докторантам образовательных организаций высшего образования и научных организаций,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4) пособие по безработице, материальная помощь и иные выплаты безработным гражданам, а также стипендия и материальная помощь, выплачиваемая гражданам в период прохождения профессионального обучения и получения дополнительного профессионального образования по направлению органов службы занятости, выплаты безработным гражданам, принимающим участие в общественных работах, и безработным гражданам, особо нуждающимся в социальной защите, в период их участия во временных работах, а также выплаты несовершеннолетним гражданам в возрасте от 14 до 18 лет в период их участия во временных работах</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5) пособие по временной нетрудоспособности, пособие по беременности и родам, а также единовременное пособие женщинам, вставшим на учет в медицинских учреждениях в ранние сроки беременности</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6) ежемесячное пособие на ребенка</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7) ежемесячное пособие на период отпуска по уходу за ребенком до достижения им возраста 1,5 лет и ежемесячные компенсационные выплаты гражданам, состоящим в трудовых отношениях на условиях трудового договора и находящимся в отпуске по уходу за ребенком до достижения им 3-летнего возраста</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8) ежемесячное пособие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учреждения здравоохранения их дети до достижения возраста 18 лет нуждаются в постороннем уходе</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9)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10) ежемесячные страховые выплаты по обязательному социальному страхованию от несчастных случаев на производстве и профессиональных заболеваний</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11) надбавки и доплаты ко всем видам выплат, указанных в настоящем подпункте, и иные социальные выплаты, установленные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2. Доходы от имущества, принадлежащего одиноко проживающему гражданину, к которым относятся:</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1) доходы от реализации и сдачи в аренду (наем) недвижимого имущества (земельных участков, домов, квартир, дач, гаражей), транспортных и иных механических средств, средств переработки и хранения продуктов</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2) доходы от реализации плодов и продукции личного подсобного хозяйства (многолетних насаждений, огородной продукции, продукционных и демонстрационных животных, птицы, пушных зверей, пчел, рыбы)</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3. Другие доходы одиноко проживающего гражданина, в которые включаются:</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1) оплата работ по договорам, заключаемым в соответствии с гражданским законодательством Российской Федерации; 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2) доходы от занятий предпринимательской деятельностью,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3) доходы по акциям и другие доходы от участия в управлении собственностью организации</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4) алименты, получаемые одиноко проживающим гражданином</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5) проценты по банковским вкладам</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6) наследуемые и подаренные денежные средства</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7) денежные эквиваленты полученных одиноко проживающим гражданином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tc>
        <w:tc>
          <w:tcPr>
            <w:tcW w:w="2267" w:type="dxa"/>
          </w:tcPr>
          <w:p>
            <w:pPr>
              <w:pStyle w:val="0"/>
            </w:pPr>
            <w:r>
              <w:rPr>
                <w:sz w:val="20"/>
              </w:rPr>
            </w:r>
          </w:p>
        </w:tc>
        <w:tc>
          <w:tcPr>
            <w:tcW w:w="2046" w:type="dxa"/>
          </w:tcPr>
          <w:p>
            <w:pPr>
              <w:pStyle w:val="0"/>
            </w:pPr>
            <w:r>
              <w:rPr>
                <w:sz w:val="20"/>
              </w:rPr>
            </w:r>
          </w:p>
        </w:tc>
      </w:tr>
      <w:tr>
        <w:tc>
          <w:tcPr>
            <w:tcW w:w="4706" w:type="dxa"/>
          </w:tcPr>
          <w:p>
            <w:pPr>
              <w:pStyle w:val="0"/>
            </w:pPr>
            <w:r>
              <w:rPr>
                <w:sz w:val="20"/>
              </w:rPr>
              <w:t xml:space="preserve">ИТОГО</w:t>
            </w:r>
          </w:p>
        </w:tc>
        <w:tc>
          <w:tcPr>
            <w:tcW w:w="2267" w:type="dxa"/>
          </w:tcPr>
          <w:p>
            <w:pPr>
              <w:pStyle w:val="0"/>
            </w:pPr>
            <w:r>
              <w:rPr>
                <w:sz w:val="20"/>
              </w:rPr>
            </w:r>
          </w:p>
        </w:tc>
        <w:tc>
          <w:tcPr>
            <w:tcW w:w="2046" w:type="dxa"/>
          </w:tcPr>
          <w:p>
            <w:pPr>
              <w:pStyle w:val="0"/>
            </w:pPr>
            <w:r>
              <w:rPr>
                <w:sz w:val="20"/>
              </w:rPr>
            </w:r>
          </w:p>
        </w:tc>
      </w:tr>
    </w:tbl>
    <w:p>
      <w:pPr>
        <w:pStyle w:val="0"/>
        <w:jc w:val="both"/>
      </w:pPr>
      <w:r>
        <w:rPr>
          <w:sz w:val="20"/>
        </w:rPr>
      </w:r>
    </w:p>
    <w:p>
      <w:pPr>
        <w:pStyle w:val="1"/>
        <w:jc w:val="both"/>
      </w:pPr>
      <w:r>
        <w:rPr>
          <w:sz w:val="20"/>
        </w:rPr>
        <w:t xml:space="preserve">    Прошу исключить из общей суммы дохода моей семьи выплаченные алименты в</w:t>
      </w:r>
    </w:p>
    <w:p>
      <w:pPr>
        <w:pStyle w:val="1"/>
        <w:jc w:val="both"/>
      </w:pPr>
      <w:r>
        <w:rPr>
          <w:sz w:val="20"/>
        </w:rPr>
        <w:t xml:space="preserve">сумме __________ рублей ___ копеек, удерживаемые 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(основание для удержания алиментов, фамилия, имя, отчество (при наличии)</w:t>
      </w:r>
    </w:p>
    <w:p>
      <w:pPr>
        <w:pStyle w:val="1"/>
        <w:jc w:val="both"/>
      </w:pPr>
      <w:r>
        <w:rPr>
          <w:sz w:val="20"/>
        </w:rPr>
        <w:t xml:space="preserve">            лица, в пользу которого производятся удержания) </w:t>
      </w:r>
      <w:hyperlink w:history="0" w:anchor="P22064" w:tooltip="    &lt;1&gt; Заполняется в случае, если осуществляется удержание по алиментам.">
        <w:r>
          <w:rPr>
            <w:sz w:val="20"/>
            <w:color w:val="0000ff"/>
          </w:rPr>
          <w:t xml:space="preserve">&lt;1&gt;</w:t>
        </w:r>
      </w:hyperlink>
    </w:p>
    <w:p>
      <w:pPr>
        <w:pStyle w:val="1"/>
        <w:jc w:val="both"/>
      </w:pPr>
      <w:r>
        <w:rPr>
          <w:sz w:val="20"/>
        </w:rPr>
        <w:t xml:space="preserve">    Доходы от имущества, принадлежащего на праве собственности семье, члену</w:t>
      </w:r>
    </w:p>
    <w:p>
      <w:pPr>
        <w:pStyle w:val="1"/>
        <w:jc w:val="both"/>
      </w:pPr>
      <w:r>
        <w:rPr>
          <w:sz w:val="20"/>
        </w:rPr>
        <w:t xml:space="preserve">семьи,  за  период  с  "__"  _______  ____  года  по "__" _______ ____ года</w:t>
      </w:r>
    </w:p>
    <w:p>
      <w:pPr>
        <w:pStyle w:val="1"/>
        <w:jc w:val="both"/>
      </w:pPr>
      <w:r>
        <w:rPr>
          <w:sz w:val="20"/>
        </w:rPr>
        <w:t xml:space="preserve">составляют _______________________________________________________________.</w:t>
      </w:r>
    </w:p>
    <w:p>
      <w:pPr>
        <w:pStyle w:val="1"/>
        <w:jc w:val="both"/>
      </w:pPr>
      <w:r>
        <w:rPr>
          <w:sz w:val="20"/>
        </w:rPr>
        <w:t xml:space="preserve">                       (размер указать цифрами и прописью)</w:t>
      </w:r>
    </w:p>
    <w:p>
      <w:pPr>
        <w:pStyle w:val="1"/>
        <w:jc w:val="both"/>
      </w:pPr>
      <w:r>
        <w:rPr>
          <w:sz w:val="20"/>
        </w:rPr>
        <w:t xml:space="preserve">    Заявляю,  что  мне  и  моей  семье  на  праве собственности принадлежит</w:t>
      </w:r>
    </w:p>
    <w:p>
      <w:pPr>
        <w:pStyle w:val="1"/>
        <w:jc w:val="both"/>
      </w:pPr>
      <w:r>
        <w:rPr>
          <w:sz w:val="20"/>
        </w:rPr>
        <w:t xml:space="preserve">следующее имущество:</w:t>
      </w:r>
    </w:p>
    <w:p>
      <w:pPr>
        <w:pStyle w:val="1"/>
        <w:jc w:val="both"/>
      </w:pPr>
      <w:r>
        <w:rPr>
          <w:sz w:val="20"/>
        </w:rPr>
        <w:t xml:space="preserve">    1) ___________________________________________________________________;</w:t>
      </w:r>
    </w:p>
    <w:p>
      <w:pPr>
        <w:pStyle w:val="1"/>
        <w:jc w:val="both"/>
      </w:pPr>
      <w:r>
        <w:rPr>
          <w:sz w:val="20"/>
        </w:rPr>
        <w:t xml:space="preserve">    2) ___________________________________________________________________;</w:t>
      </w:r>
    </w:p>
    <w:p>
      <w:pPr>
        <w:pStyle w:val="1"/>
        <w:jc w:val="both"/>
      </w:pPr>
      <w:r>
        <w:rPr>
          <w:sz w:val="20"/>
        </w:rPr>
        <w:t xml:space="preserve">    3) ___________________________________________________________________;</w:t>
      </w:r>
    </w:p>
    <w:p>
      <w:pPr>
        <w:pStyle w:val="1"/>
        <w:jc w:val="both"/>
      </w:pPr>
      <w:r>
        <w:rPr>
          <w:sz w:val="20"/>
        </w:rPr>
        <w:t xml:space="preserve">    4)...</w:t>
      </w:r>
    </w:p>
    <w:p>
      <w:pPr>
        <w:pStyle w:val="1"/>
        <w:jc w:val="both"/>
      </w:pPr>
      <w:r>
        <w:rPr>
          <w:sz w:val="20"/>
        </w:rPr>
        <w:t xml:space="preserve">    Других  доходов  семья  не  имеет.  Подтверждаю  согласие  на  проверку</w:t>
      </w:r>
    </w:p>
    <w:p>
      <w:pPr>
        <w:pStyle w:val="1"/>
        <w:jc w:val="both"/>
      </w:pPr>
      <w:r>
        <w:rPr>
          <w:sz w:val="20"/>
        </w:rPr>
        <w:t xml:space="preserve">указанных сведений о доходах моей семьи.</w:t>
      </w:r>
    </w:p>
    <w:p>
      <w:pPr>
        <w:pStyle w:val="1"/>
        <w:jc w:val="both"/>
      </w:pPr>
      <w:r>
        <w:rPr>
          <w:sz w:val="20"/>
        </w:rPr>
        <w:t xml:space="preserve">    Заявляю,   что   я   и   (или)  члены  моей  семьи  (не)  являюсь(ются)</w:t>
      </w:r>
    </w:p>
    <w:p>
      <w:pPr>
        <w:pStyle w:val="1"/>
        <w:jc w:val="both"/>
      </w:pPr>
      <w:r>
        <w:rPr>
          <w:sz w:val="20"/>
        </w:rPr>
        <w:t xml:space="preserve">получателем(ями)  государственной  социальной  помощи в виде предоставления</w:t>
      </w:r>
    </w:p>
    <w:p>
      <w:pPr>
        <w:pStyle w:val="1"/>
        <w:jc w:val="both"/>
      </w:pPr>
      <w:r>
        <w:rPr>
          <w:sz w:val="20"/>
        </w:rPr>
        <w:t xml:space="preserve">набора   государственных   социальных  услуг  в  соответствии  с  </w:t>
      </w:r>
      <w:hyperlink w:history="0" r:id="rId1827" w:tooltip="Федеральный закон от 17.07.1999 N 178-ФЗ (ред. от 24.07.2023) &quot;О государственной социальной помощи&quot; {КонсультантПлюс}">
        <w:r>
          <w:rPr>
            <w:sz w:val="20"/>
            <w:color w:val="0000ff"/>
          </w:rPr>
          <w:t xml:space="preserve">главой  2</w:t>
        </w:r>
      </w:hyperlink>
    </w:p>
    <w:p>
      <w:pPr>
        <w:pStyle w:val="1"/>
        <w:jc w:val="both"/>
      </w:pPr>
      <w:r>
        <w:rPr>
          <w:sz w:val="20"/>
        </w:rPr>
        <w:t xml:space="preserve">Федерального  закона  от  17  июля  1999  года  N 178-ФЗ "О государственной</w:t>
      </w:r>
    </w:p>
    <w:p>
      <w:pPr>
        <w:pStyle w:val="1"/>
        <w:jc w:val="both"/>
      </w:pPr>
      <w:r>
        <w:rPr>
          <w:sz w:val="20"/>
        </w:rPr>
        <w:t xml:space="preserve">социальной помощи".</w:t>
      </w:r>
    </w:p>
    <w:p>
      <w:pPr>
        <w:pStyle w:val="1"/>
        <w:jc w:val="both"/>
      </w:pPr>
      <w:r>
        <w:rPr>
          <w:sz w:val="20"/>
        </w:rPr>
        <w:t xml:space="preserve">    Прошу      перечислить      государственную      социальную      помощь</w:t>
      </w:r>
    </w:p>
    <w:p>
      <w:pPr>
        <w:pStyle w:val="1"/>
        <w:jc w:val="both"/>
      </w:pPr>
      <w:r>
        <w:rPr>
          <w:sz w:val="20"/>
        </w:rPr>
        <w:t xml:space="preserve">__________________________________________________________________________.</w:t>
      </w:r>
    </w:p>
    <w:p>
      <w:pPr>
        <w:pStyle w:val="1"/>
        <w:jc w:val="both"/>
      </w:pPr>
      <w:r>
        <w:rPr>
          <w:sz w:val="20"/>
        </w:rPr>
        <w:t xml:space="preserve">              (номер счета и отделения кредитной организации)</w:t>
      </w:r>
    </w:p>
    <w:p>
      <w:pPr>
        <w:pStyle w:val="1"/>
        <w:jc w:val="both"/>
      </w:pPr>
      <w:r>
        <w:rPr>
          <w:sz w:val="20"/>
        </w:rPr>
        <w:t xml:space="preserve">    Уведомления   о   принимаемых   решениях   в   ходе   установления  мне</w:t>
      </w:r>
    </w:p>
    <w:p>
      <w:pPr>
        <w:pStyle w:val="1"/>
        <w:jc w:val="both"/>
      </w:pPr>
      <w:r>
        <w:rPr>
          <w:sz w:val="20"/>
        </w:rPr>
        <w:t xml:space="preserve">предоставления государственной социальной помощи в соответствии с областным</w:t>
      </w:r>
    </w:p>
    <w:p>
      <w:pPr>
        <w:pStyle w:val="1"/>
        <w:jc w:val="both"/>
      </w:pPr>
      <w:hyperlink w:history="0" r:id="rId1828"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законом</w:t>
        </w:r>
      </w:hyperlink>
      <w:r>
        <w:rPr>
          <w:sz w:val="20"/>
        </w:rPr>
        <w:t xml:space="preserve">  от 5 июня 2001 года N 38-6-ОЗ "О государственной социальной помощи</w:t>
      </w:r>
    </w:p>
    <w:p>
      <w:pPr>
        <w:pStyle w:val="1"/>
        <w:jc w:val="both"/>
      </w:pPr>
      <w:r>
        <w:rPr>
          <w:sz w:val="20"/>
        </w:rPr>
        <w:t xml:space="preserve">на территории Архангельской области" прошу направлять:</w:t>
      </w:r>
    </w:p>
    <w:p>
      <w:pPr>
        <w:pStyle w:val="1"/>
        <w:jc w:val="both"/>
      </w:pPr>
      <w:r>
        <w:rPr>
          <w:sz w:val="20"/>
        </w:rPr>
        <w:t xml:space="preserve">    1)  о  проведении  дополнительной проверки (комиссионного обследования)</w:t>
      </w:r>
    </w:p>
    <w:p>
      <w:pPr>
        <w:pStyle w:val="1"/>
        <w:jc w:val="both"/>
      </w:pPr>
      <w:r>
        <w:rPr>
          <w:sz w:val="20"/>
        </w:rPr>
        <w:t xml:space="preserve">представленных гражданином сведений, об окончании проведения дополнительной</w:t>
      </w:r>
    </w:p>
    <w:p>
      <w:pPr>
        <w:pStyle w:val="1"/>
        <w:jc w:val="both"/>
      </w:pPr>
      <w:r>
        <w:rPr>
          <w:sz w:val="20"/>
        </w:rPr>
        <w:t xml:space="preserve">проверки  (комиссионного обследования) представленных гражданином сведений,</w:t>
      </w:r>
    </w:p>
    <w:p>
      <w:pPr>
        <w:pStyle w:val="1"/>
        <w:jc w:val="both"/>
      </w:pPr>
      <w:r>
        <w:rPr>
          <w:sz w:val="20"/>
        </w:rPr>
        <w:t xml:space="preserve">о  направлении  настоящего  заявления  в иное государственное учреждение, о</w:t>
      </w:r>
    </w:p>
    <w:p>
      <w:pPr>
        <w:pStyle w:val="1"/>
        <w:jc w:val="both"/>
      </w:pPr>
      <w:r>
        <w:rPr>
          <w:sz w:val="20"/>
        </w:rPr>
        <w:t xml:space="preserve">    назначении государственной социальной помощи:</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567"/>
        <w:gridCol w:w="567"/>
        <w:gridCol w:w="567"/>
        <w:gridCol w:w="567"/>
        <w:gridCol w:w="567"/>
        <w:gridCol w:w="567"/>
        <w:gridCol w:w="567"/>
        <w:gridCol w:w="567"/>
        <w:gridCol w:w="567"/>
        <w:gridCol w:w="567"/>
        <w:gridCol w:w="567"/>
      </w:tblGrid>
      <w:tr>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c>
          <w:tcPr>
            <w:tcW w:w="567"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назначении гражданину государственной социальной помощи:</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В  случае изменения сведений, указанных в настоящем заявлении, обязуюсь</w:t>
      </w:r>
    </w:p>
    <w:p>
      <w:pPr>
        <w:pStyle w:val="1"/>
        <w:jc w:val="both"/>
      </w:pPr>
      <w:r>
        <w:rPr>
          <w:sz w:val="20"/>
        </w:rPr>
        <w:t xml:space="preserve">сообщить    об    этом   в   государственное   учреждение,   осуществляющее</w:t>
      </w:r>
    </w:p>
    <w:p>
      <w:pPr>
        <w:pStyle w:val="1"/>
        <w:jc w:val="both"/>
      </w:pPr>
      <w:r>
        <w:rPr>
          <w:sz w:val="20"/>
        </w:rPr>
        <w:t xml:space="preserve">предоставление  государственной социальной помощи, в течение 14 календарных</w:t>
      </w:r>
    </w:p>
    <w:p>
      <w:pPr>
        <w:pStyle w:val="1"/>
        <w:jc w:val="both"/>
      </w:pPr>
      <w:r>
        <w:rPr>
          <w:sz w:val="20"/>
        </w:rPr>
        <w:t xml:space="preserve">дней   со  дня  их  наступления  и  представить  документы,  подтверждающие</w:t>
      </w:r>
    </w:p>
    <w:p>
      <w:pPr>
        <w:pStyle w:val="1"/>
        <w:jc w:val="both"/>
      </w:pPr>
      <w:r>
        <w:rPr>
          <w:sz w:val="20"/>
        </w:rPr>
        <w:t xml:space="preserve">указанные изменения.</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подтверждаю свое согласие на обработку 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государственного учреждения социальной защиты населения</w:t>
      </w:r>
    </w:p>
    <w:p>
      <w:pPr>
        <w:pStyle w:val="1"/>
        <w:jc w:val="both"/>
      </w:pPr>
      <w:r>
        <w:rPr>
          <w:sz w:val="20"/>
        </w:rPr>
        <w:t xml:space="preserve">                    Архангельской области и его адрес)</w:t>
      </w:r>
    </w:p>
    <w:p>
      <w:pPr>
        <w:pStyle w:val="1"/>
        <w:jc w:val="both"/>
      </w:pPr>
      <w:r>
        <w:rPr>
          <w:sz w:val="20"/>
        </w:rPr>
        <w:t xml:space="preserve">    (далее  -  оператор) моих персональных данных, включающих фамилию, имя,</w:t>
      </w:r>
    </w:p>
    <w:p>
      <w:pPr>
        <w:pStyle w:val="1"/>
        <w:jc w:val="both"/>
      </w:pPr>
      <w:r>
        <w:rPr>
          <w:sz w:val="20"/>
        </w:rPr>
        <w:t xml:space="preserve">отчество  (при  наличии),  пол,  дату  и  место рождения, адрес, контактный</w:t>
      </w:r>
    </w:p>
    <w:p>
      <w:pPr>
        <w:pStyle w:val="1"/>
        <w:jc w:val="both"/>
      </w:pPr>
      <w:r>
        <w:rPr>
          <w:sz w:val="20"/>
        </w:rPr>
        <w:t xml:space="preserve">телефон,   семейное,   социальное,  имущественное  положение,  образование,</w:t>
      </w:r>
    </w:p>
    <w:p>
      <w:pPr>
        <w:pStyle w:val="1"/>
        <w:jc w:val="both"/>
      </w:pPr>
      <w:r>
        <w:rPr>
          <w:sz w:val="20"/>
        </w:rPr>
        <w:t xml:space="preserve">профессию,  доходы, страховой номер индивидуального лицевого счета (СНИЛС),</w:t>
      </w:r>
    </w:p>
    <w:p>
      <w:pPr>
        <w:pStyle w:val="1"/>
        <w:jc w:val="both"/>
      </w:pPr>
      <w:r>
        <w:rPr>
          <w:sz w:val="20"/>
        </w:rPr>
        <w:t xml:space="preserve">паспортные    данные,    данные   документов,   подтверждающих   право   на</w:t>
      </w:r>
    </w:p>
    <w:p>
      <w:pPr>
        <w:pStyle w:val="1"/>
        <w:jc w:val="both"/>
      </w:pPr>
      <w:r>
        <w:rPr>
          <w:sz w:val="20"/>
        </w:rPr>
        <w:t xml:space="preserve">предоставление   государственной   социальной  помощи,  данные  документов,</w:t>
      </w:r>
    </w:p>
    <w:p>
      <w:pPr>
        <w:pStyle w:val="1"/>
        <w:jc w:val="both"/>
      </w:pPr>
      <w:r>
        <w:rPr>
          <w:sz w:val="20"/>
        </w:rPr>
        <w:t xml:space="preserve">подтверждающих  сведения,  номер  лицевого счета в кредитной организации, и</w:t>
      </w:r>
    </w:p>
    <w:p>
      <w:pPr>
        <w:pStyle w:val="1"/>
        <w:jc w:val="both"/>
      </w:pPr>
      <w:r>
        <w:rPr>
          <w:sz w:val="20"/>
        </w:rPr>
        <w:t xml:space="preserve">персональных данных моих несовершеннолетних детей, включающих фамилию, имя,</w:t>
      </w:r>
    </w:p>
    <w:p>
      <w:pPr>
        <w:pStyle w:val="1"/>
        <w:jc w:val="both"/>
      </w:pPr>
      <w:r>
        <w:rPr>
          <w:sz w:val="20"/>
        </w:rPr>
        <w:t xml:space="preserve">отчество  (при наличии), пол, дату и место рождения, адрес, страховой номер</w:t>
      </w:r>
    </w:p>
    <w:p>
      <w:pPr>
        <w:pStyle w:val="1"/>
        <w:jc w:val="both"/>
      </w:pPr>
      <w:r>
        <w:rPr>
          <w:sz w:val="20"/>
        </w:rPr>
        <w:t xml:space="preserve">индивидуального   лицевого   счета   (СНИЛС),   паспортные  данные,  данные</w:t>
      </w:r>
    </w:p>
    <w:p>
      <w:pPr>
        <w:pStyle w:val="1"/>
        <w:jc w:val="both"/>
      </w:pPr>
      <w:r>
        <w:rPr>
          <w:sz w:val="20"/>
        </w:rPr>
        <w:t xml:space="preserve">свидетельства о рождении ребенка (детей), данные документов, подтверждающих</w:t>
      </w:r>
    </w:p>
    <w:p>
      <w:pPr>
        <w:pStyle w:val="1"/>
        <w:jc w:val="both"/>
      </w:pPr>
      <w:r>
        <w:rPr>
          <w:sz w:val="20"/>
        </w:rPr>
        <w:t xml:space="preserve">право   на  предоставление  государственной  социальной  помощи,  и  другую</w:t>
      </w:r>
    </w:p>
    <w:p>
      <w:pPr>
        <w:pStyle w:val="1"/>
        <w:jc w:val="both"/>
      </w:pPr>
      <w:r>
        <w:rPr>
          <w:sz w:val="20"/>
        </w:rPr>
        <w:t xml:space="preserve">информацию,   указанную  в  заявлении  и  документах,  представляемых  мной</w:t>
      </w:r>
    </w:p>
    <w:p>
      <w:pPr>
        <w:pStyle w:val="1"/>
        <w:jc w:val="both"/>
      </w:pPr>
      <w:r>
        <w:rPr>
          <w:sz w:val="20"/>
        </w:rPr>
        <w:t xml:space="preserve">оператору  в  отношении  себя  и  членов моей семьи, в целях предоставления</w:t>
      </w:r>
    </w:p>
    <w:p>
      <w:pPr>
        <w:pStyle w:val="1"/>
        <w:jc w:val="both"/>
      </w:pPr>
      <w:r>
        <w:rPr>
          <w:sz w:val="20"/>
        </w:rPr>
        <w:t xml:space="preserve">государственной социальной помощи (далее - согласие).</w:t>
      </w:r>
    </w:p>
    <w:p>
      <w:pPr>
        <w:pStyle w:val="1"/>
        <w:jc w:val="both"/>
      </w:pPr>
      <w:r>
        <w:rPr>
          <w:sz w:val="20"/>
        </w:rPr>
        <w:t xml:space="preserve">    Предоставляю  оператору  право  осуществлять  все действия (операции) с</w:t>
      </w:r>
    </w:p>
    <w:p>
      <w:pPr>
        <w:pStyle w:val="1"/>
        <w:jc w:val="both"/>
      </w:pPr>
      <w:r>
        <w:rPr>
          <w:sz w:val="20"/>
        </w:rPr>
        <w:t xml:space="preserve">моими  персональными  данными,  включая  сбор,  систематизацию, накопление,</w:t>
      </w:r>
    </w:p>
    <w:p>
      <w:pPr>
        <w:pStyle w:val="1"/>
        <w:jc w:val="both"/>
      </w:pPr>
      <w:r>
        <w:rPr>
          <w:sz w:val="20"/>
        </w:rPr>
        <w:t xml:space="preserve">хранение,  уточнение, использование, передачу кругу лиц, которые определены</w:t>
      </w:r>
    </w:p>
    <w:p>
      <w:pPr>
        <w:pStyle w:val="1"/>
        <w:jc w:val="both"/>
      </w:pPr>
      <w:r>
        <w:rPr>
          <w:sz w:val="20"/>
        </w:rPr>
        <w:t xml:space="preserve">соглашениями    и    нормативно-правовыми   актами,   принятыми   в   целях</w:t>
      </w:r>
    </w:p>
    <w:p>
      <w:pPr>
        <w:pStyle w:val="1"/>
        <w:jc w:val="both"/>
      </w:pPr>
      <w:r>
        <w:rPr>
          <w:sz w:val="20"/>
        </w:rPr>
        <w:t xml:space="preserve">предоставления    государственной    социальной    помощи,   обезличивание,</w:t>
      </w:r>
    </w:p>
    <w:p>
      <w:pPr>
        <w:pStyle w:val="1"/>
        <w:jc w:val="both"/>
      </w:pPr>
      <w:r>
        <w:rPr>
          <w:sz w:val="20"/>
        </w:rPr>
        <w:t xml:space="preserve">блокирование,   уничтожение   моих  персональных  данных,  в  том  числе  с</w:t>
      </w:r>
    </w:p>
    <w:p>
      <w:pPr>
        <w:pStyle w:val="1"/>
        <w:jc w:val="both"/>
      </w:pPr>
      <w:r>
        <w:rPr>
          <w:sz w:val="20"/>
        </w:rPr>
        <w:t xml:space="preserve">применением средств автоматизированной обработки.</w:t>
      </w:r>
    </w:p>
    <w:p>
      <w:pPr>
        <w:pStyle w:val="1"/>
        <w:jc w:val="both"/>
      </w:pPr>
      <w:r>
        <w:rPr>
          <w:sz w:val="20"/>
        </w:rPr>
        <w:t xml:space="preserve">    Настоящее согласие действует бессрочно.</w:t>
      </w:r>
    </w:p>
    <w:p>
      <w:pPr>
        <w:pStyle w:val="1"/>
        <w:jc w:val="both"/>
      </w:pPr>
      <w:r>
        <w:rPr>
          <w:sz w:val="20"/>
        </w:rPr>
        <w:t xml:space="preserve">    Мне  разъяснены  право  отозвать согласие путем направления письменного</w:t>
      </w:r>
    </w:p>
    <w:p>
      <w:pPr>
        <w:pStyle w:val="1"/>
        <w:jc w:val="both"/>
      </w:pPr>
      <w:r>
        <w:rPr>
          <w:sz w:val="20"/>
        </w:rPr>
        <w:t xml:space="preserve">заявления  оператору  и  последствия  отзыва  согласия,  а именно: оператор</w:t>
      </w:r>
    </w:p>
    <w:p>
      <w:pPr>
        <w:pStyle w:val="1"/>
        <w:jc w:val="both"/>
      </w:pPr>
      <w:r>
        <w:rPr>
          <w:sz w:val="20"/>
        </w:rPr>
        <w:t xml:space="preserve">блокирует    персональные    данные    заявителя   (прекращает   их   сбор,</w:t>
      </w:r>
    </w:p>
    <w:p>
      <w:pPr>
        <w:pStyle w:val="1"/>
        <w:jc w:val="both"/>
      </w:pPr>
      <w:r>
        <w:rPr>
          <w:sz w:val="20"/>
        </w:rPr>
        <w:t xml:space="preserve">систематизацию,  накопление,  использование,  распространение,  в том числе</w:t>
      </w:r>
    </w:p>
    <w:p>
      <w:pPr>
        <w:pStyle w:val="1"/>
        <w:jc w:val="both"/>
      </w:pPr>
      <w:r>
        <w:rPr>
          <w:sz w:val="20"/>
        </w:rPr>
        <w:t xml:space="preserve">передачу),  прекращает  предоставление заявителю государственной социальной</w:t>
      </w:r>
    </w:p>
    <w:p>
      <w:pPr>
        <w:pStyle w:val="1"/>
        <w:jc w:val="both"/>
      </w:pPr>
      <w:r>
        <w:rPr>
          <w:sz w:val="20"/>
        </w:rPr>
        <w:t xml:space="preserve">помощи  с  месяца,  следующего  за  месяцем,  в  котором  заявитель отозвал</w:t>
      </w:r>
    </w:p>
    <w:p>
      <w:pPr>
        <w:pStyle w:val="1"/>
        <w:jc w:val="both"/>
      </w:pPr>
      <w:r>
        <w:rPr>
          <w:sz w:val="20"/>
        </w:rPr>
        <w:t xml:space="preserve">согласие, а персональные данные заявителя подлежат уничтожению по истечении</w:t>
      </w:r>
    </w:p>
    <w:p>
      <w:pPr>
        <w:pStyle w:val="1"/>
        <w:jc w:val="both"/>
      </w:pPr>
      <w:r>
        <w:rPr>
          <w:sz w:val="20"/>
        </w:rPr>
        <w:t xml:space="preserve">трех лет со дня отзыва согласия.</w:t>
      </w:r>
    </w:p>
    <w:p>
      <w:pPr>
        <w:pStyle w:val="1"/>
        <w:jc w:val="both"/>
      </w:pPr>
      <w:r>
        <w:rPr>
          <w:sz w:val="20"/>
        </w:rPr>
      </w:r>
    </w:p>
    <w:p>
      <w:pPr>
        <w:pStyle w:val="1"/>
        <w:jc w:val="both"/>
      </w:pPr>
      <w:r>
        <w:rPr>
          <w:sz w:val="20"/>
        </w:rPr>
        <w:t xml:space="preserve">_________________________                    ______________________________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"___" __________ 20__ года.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ответственным специалистом государственного учреждения</w:t>
      </w:r>
    </w:p>
    <w:p>
      <w:pPr>
        <w:pStyle w:val="1"/>
        <w:jc w:val="both"/>
      </w:pPr>
      <w:r>
        <w:rPr>
          <w:sz w:val="20"/>
        </w:rPr>
        <w:t xml:space="preserve">             социальной защиты населения Архангельской области</w:t>
      </w:r>
    </w:p>
    <w:p>
      <w:pPr>
        <w:pStyle w:val="1"/>
        <w:jc w:val="both"/>
      </w:pPr>
      <w:r>
        <w:rPr>
          <w:sz w:val="20"/>
        </w:rPr>
      </w:r>
    </w:p>
    <w:p>
      <w:pPr>
        <w:pStyle w:val="1"/>
        <w:jc w:val="both"/>
      </w:pPr>
      <w:r>
        <w:rPr>
          <w:sz w:val="20"/>
        </w:rPr>
        <w:t xml:space="preserve">    Среднедушевой доход семьи _____________________________________________</w:t>
      </w:r>
    </w:p>
    <w:p>
      <w:pPr>
        <w:pStyle w:val="1"/>
        <w:jc w:val="both"/>
      </w:pPr>
      <w:r>
        <w:rPr>
          <w:sz w:val="20"/>
        </w:rPr>
        <w:t xml:space="preserve">в  месяц  на человека составил за период с "___" _____________ 20__ года по</w:t>
      </w:r>
    </w:p>
    <w:p>
      <w:pPr>
        <w:pStyle w:val="1"/>
        <w:jc w:val="both"/>
      </w:pPr>
      <w:r>
        <w:rPr>
          <w:sz w:val="20"/>
        </w:rPr>
        <w:t xml:space="preserve">"___" _____________ 20____ года _____ рублей ___ копеек.</w:t>
      </w:r>
    </w:p>
    <w:p>
      <w:pPr>
        <w:pStyle w:val="1"/>
        <w:jc w:val="both"/>
      </w:pPr>
      <w:r>
        <w:rPr>
          <w:sz w:val="20"/>
        </w:rPr>
        <w:t xml:space="preserve">    Величина  среднедушевого  дохода  населения на территории Архангельской</w:t>
      </w:r>
    </w:p>
    <w:p>
      <w:pPr>
        <w:pStyle w:val="1"/>
        <w:jc w:val="both"/>
      </w:pPr>
      <w:r>
        <w:rPr>
          <w:sz w:val="20"/>
        </w:rPr>
        <w:t xml:space="preserve">области на дату подачи заявления составляет _____ рублей ___ копеек.</w:t>
      </w:r>
    </w:p>
    <w:p>
      <w:pPr>
        <w:pStyle w:val="1"/>
        <w:jc w:val="both"/>
      </w:pPr>
      <w:r>
        <w:rPr>
          <w:sz w:val="20"/>
        </w:rPr>
      </w:r>
    </w:p>
    <w:p>
      <w:pPr>
        <w:pStyle w:val="1"/>
        <w:jc w:val="both"/>
      </w:pPr>
      <w:r>
        <w:rPr>
          <w:sz w:val="20"/>
        </w:rPr>
        <w:t xml:space="preserve">    Сведения верны:</w:t>
      </w:r>
    </w:p>
    <w:p>
      <w:pPr>
        <w:pStyle w:val="1"/>
        <w:jc w:val="both"/>
      </w:pPr>
      <w:r>
        <w:rPr>
          <w:sz w:val="20"/>
        </w:rPr>
      </w:r>
    </w:p>
    <w:p>
      <w:pPr>
        <w:pStyle w:val="1"/>
        <w:jc w:val="both"/>
      </w:pPr>
      <w:r>
        <w:rPr>
          <w:sz w:val="20"/>
        </w:rPr>
        <w:t xml:space="preserve">    Специалист        _____________________       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"___" __________ 20__ года.</w:t>
      </w:r>
    </w:p>
    <w:p>
      <w:pPr>
        <w:pStyle w:val="1"/>
        <w:jc w:val="both"/>
      </w:pPr>
      <w:r>
        <w:rPr>
          <w:sz w:val="20"/>
        </w:rPr>
      </w:r>
    </w:p>
    <w:p>
      <w:pPr>
        <w:pStyle w:val="1"/>
        <w:jc w:val="both"/>
      </w:pPr>
      <w:r>
        <w:rPr>
          <w:sz w:val="20"/>
        </w:rPr>
        <w:t xml:space="preserve">Вх. N _________________</w:t>
      </w:r>
    </w:p>
    <w:p>
      <w:pPr>
        <w:pStyle w:val="1"/>
        <w:jc w:val="both"/>
      </w:pPr>
      <w:r>
        <w:rPr>
          <w:sz w:val="20"/>
        </w:rPr>
      </w:r>
    </w:p>
    <w:p>
      <w:pPr>
        <w:pStyle w:val="1"/>
        <w:jc w:val="both"/>
      </w:pPr>
      <w:r>
        <w:rPr>
          <w:sz w:val="20"/>
        </w:rPr>
        <w:t xml:space="preserve">---------------------------------------------------------------------------</w:t>
      </w:r>
    </w:p>
    <w:p>
      <w:pPr>
        <w:pStyle w:val="1"/>
        <w:jc w:val="both"/>
      </w:pPr>
      <w:r>
        <w:rPr>
          <w:sz w:val="20"/>
        </w:rPr>
        <w:t xml:space="preserve">                              (линия отреза)</w:t>
      </w:r>
    </w:p>
    <w:p>
      <w:pPr>
        <w:pStyle w:val="1"/>
        <w:jc w:val="both"/>
      </w:pPr>
      <w:r>
        <w:rPr>
          <w:sz w:val="20"/>
        </w:rPr>
      </w:r>
    </w:p>
    <w:p>
      <w:pPr>
        <w:pStyle w:val="1"/>
        <w:jc w:val="both"/>
      </w:pPr>
      <w:r>
        <w:rPr>
          <w:sz w:val="20"/>
        </w:rPr>
        <w:t xml:space="preserve">                           РАСПИСКА-УВЕДОМЛЕНИЕ</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 "___" __________ 20__ года.</w:t>
      </w:r>
    </w:p>
    <w:p>
      <w:pPr>
        <w:pStyle w:val="1"/>
        <w:jc w:val="both"/>
      </w:pPr>
      <w:r>
        <w:rPr>
          <w:sz w:val="20"/>
        </w:rPr>
        <w:t xml:space="preserve">    --------------------------------</w:t>
      </w:r>
    </w:p>
    <w:bookmarkStart w:id="22064" w:name="P22064"/>
    <w:bookmarkEnd w:id="22064"/>
    <w:p>
      <w:pPr>
        <w:pStyle w:val="1"/>
        <w:jc w:val="both"/>
      </w:pPr>
      <w:r>
        <w:rPr>
          <w:sz w:val="20"/>
        </w:rPr>
        <w:t xml:space="preserve">    &lt;1&gt; Заполняется в случае, если осуществляется удержание по алиментам.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Порядку назначения и предоставления</w:t>
      </w:r>
    </w:p>
    <w:p>
      <w:pPr>
        <w:pStyle w:val="0"/>
        <w:jc w:val="right"/>
      </w:pPr>
      <w:r>
        <w:rPr>
          <w:sz w:val="20"/>
        </w:rPr>
        <w:t xml:space="preserve">государственной социальной помощи,</w:t>
      </w:r>
    </w:p>
    <w:p>
      <w:pPr>
        <w:pStyle w:val="0"/>
        <w:jc w:val="right"/>
      </w:pPr>
      <w:r>
        <w:rPr>
          <w:sz w:val="20"/>
        </w:rPr>
        <w:t xml:space="preserve">оказываемой за счет средств областного</w:t>
      </w:r>
    </w:p>
    <w:p>
      <w:pPr>
        <w:pStyle w:val="0"/>
        <w:jc w:val="right"/>
      </w:pPr>
      <w:r>
        <w:rPr>
          <w:sz w:val="20"/>
        </w:rPr>
        <w:t xml:space="preserve">бюджета на территории Архангельской области</w:t>
      </w:r>
    </w:p>
    <w:p>
      <w:pPr>
        <w:pStyle w:val="0"/>
        <w:jc w:val="both"/>
      </w:pPr>
      <w:r>
        <w:rPr>
          <w:sz w:val="20"/>
        </w:rPr>
      </w:r>
    </w:p>
    <w:p>
      <w:pPr>
        <w:pStyle w:val="1"/>
        <w:jc w:val="both"/>
      </w:pPr>
      <w:r>
        <w:rPr>
          <w:sz w:val="20"/>
        </w:rPr>
        <w:t xml:space="preserve">                                                                    (форма)</w:t>
      </w:r>
    </w:p>
    <w:p>
      <w:pPr>
        <w:pStyle w:val="1"/>
        <w:jc w:val="both"/>
      </w:pPr>
      <w:r>
        <w:rPr>
          <w:sz w:val="20"/>
        </w:rPr>
      </w:r>
    </w:p>
    <w:bookmarkStart w:id="22078" w:name="P22078"/>
    <w:bookmarkEnd w:id="22078"/>
    <w:p>
      <w:pPr>
        <w:pStyle w:val="1"/>
        <w:jc w:val="both"/>
      </w:pPr>
      <w:r>
        <w:rPr>
          <w:sz w:val="20"/>
        </w:rPr>
        <w:t xml:space="preserve">                                  СПРАВКА</w:t>
      </w:r>
    </w:p>
    <w:p>
      <w:pPr>
        <w:pStyle w:val="1"/>
        <w:jc w:val="both"/>
      </w:pPr>
      <w:r>
        <w:rPr>
          <w:sz w:val="20"/>
        </w:rPr>
        <w:t xml:space="preserve">              о назначении государственной социальной помощи</w:t>
      </w:r>
    </w:p>
    <w:p>
      <w:pPr>
        <w:pStyle w:val="1"/>
        <w:jc w:val="both"/>
      </w:pPr>
      <w:r>
        <w:rPr>
          <w:sz w:val="20"/>
        </w:rPr>
        <w:t xml:space="preserve">                 малоимущей семье или малоимущему одиноко</w:t>
      </w:r>
    </w:p>
    <w:p>
      <w:pPr>
        <w:pStyle w:val="1"/>
        <w:jc w:val="both"/>
      </w:pPr>
      <w:r>
        <w:rPr>
          <w:sz w:val="20"/>
        </w:rPr>
        <w:t xml:space="preserve">                          проживающему гражданину</w:t>
      </w:r>
    </w:p>
    <w:p>
      <w:pPr>
        <w:pStyle w:val="1"/>
        <w:jc w:val="both"/>
      </w:pPr>
      <w:r>
        <w:rPr>
          <w:sz w:val="20"/>
        </w:rPr>
      </w:r>
    </w:p>
    <w:p>
      <w:pPr>
        <w:pStyle w:val="1"/>
        <w:jc w:val="both"/>
      </w:pPr>
      <w:r>
        <w:rPr>
          <w:sz w:val="20"/>
        </w:rPr>
        <w:t xml:space="preserve">    Выдана _______________________________________________________________,</w:t>
      </w:r>
    </w:p>
    <w:p>
      <w:pPr>
        <w:pStyle w:val="1"/>
        <w:jc w:val="both"/>
      </w:pPr>
      <w:r>
        <w:rPr>
          <w:sz w:val="20"/>
        </w:rPr>
        <w:t xml:space="preserve">               (фамилия, имя, отчество (при наличии), дата рождения)</w:t>
      </w:r>
    </w:p>
    <w:p>
      <w:pPr>
        <w:pStyle w:val="1"/>
        <w:jc w:val="both"/>
      </w:pPr>
      <w:r>
        <w:rPr>
          <w:sz w:val="20"/>
        </w:rPr>
        <w:t xml:space="preserve">проживающему по адресу: 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(Архангельская область, город, село, поселок, деревня, район, проспект,</w:t>
      </w:r>
    </w:p>
    <w:p>
      <w:pPr>
        <w:pStyle w:val="1"/>
        <w:jc w:val="both"/>
      </w:pPr>
      <w:r>
        <w:rPr>
          <w:sz w:val="20"/>
        </w:rPr>
        <w:t xml:space="preserve">                    лица (иное), дом, корпус, квартира)</w:t>
      </w:r>
    </w:p>
    <w:p>
      <w:pPr>
        <w:pStyle w:val="1"/>
        <w:jc w:val="both"/>
      </w:pPr>
      <w:r>
        <w:rPr>
          <w:sz w:val="20"/>
        </w:rPr>
        <w:t xml:space="preserve">в том, что он/она является 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(членом малоимущей семьи/малоимущим одиноко проживающим гражданином)</w:t>
      </w:r>
    </w:p>
    <w:p>
      <w:pPr>
        <w:pStyle w:val="1"/>
        <w:jc w:val="both"/>
      </w:pPr>
      <w:r>
        <w:rPr>
          <w:sz w:val="20"/>
        </w:rPr>
        <w:t xml:space="preserve">и  получателем государственной социальной помощи в соответствии с областным</w:t>
      </w:r>
    </w:p>
    <w:p>
      <w:pPr>
        <w:pStyle w:val="1"/>
        <w:jc w:val="both"/>
      </w:pPr>
      <w:hyperlink w:history="0" r:id="rId1829"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законом</w:t>
        </w:r>
      </w:hyperlink>
      <w:r>
        <w:rPr>
          <w:sz w:val="20"/>
        </w:rPr>
        <w:t xml:space="preserve">  от 5 июня 2001 года N 38-6-ОЗ "О государственной социальной помощи</w:t>
      </w:r>
    </w:p>
    <w:p>
      <w:pPr>
        <w:pStyle w:val="1"/>
        <w:jc w:val="both"/>
      </w:pPr>
      <w:r>
        <w:rPr>
          <w:sz w:val="20"/>
        </w:rPr>
        <w:t xml:space="preserve">на территории Архангельской области".</w:t>
      </w:r>
    </w:p>
    <w:p>
      <w:pPr>
        <w:pStyle w:val="1"/>
        <w:jc w:val="both"/>
      </w:pPr>
      <w:r>
        <w:rPr>
          <w:sz w:val="20"/>
        </w:rPr>
        <w:t xml:space="preserve">    Дата назначения государственной социальной помощи:</w:t>
      </w:r>
    </w:p>
    <w:p>
      <w:pPr>
        <w:pStyle w:val="1"/>
        <w:jc w:val="both"/>
      </w:pPr>
      <w:r>
        <w:rPr>
          <w:sz w:val="20"/>
        </w:rPr>
        <w:t xml:space="preserve">    "___" _____________ _______ года.</w:t>
      </w:r>
    </w:p>
    <w:p>
      <w:pPr>
        <w:pStyle w:val="1"/>
        <w:jc w:val="both"/>
      </w:pPr>
      <w:r>
        <w:rPr>
          <w:sz w:val="20"/>
        </w:rPr>
        <w:t xml:space="preserve">    Дата окончания срока действия настоящей справки:</w:t>
      </w:r>
    </w:p>
    <w:p>
      <w:pPr>
        <w:pStyle w:val="1"/>
        <w:jc w:val="both"/>
      </w:pPr>
      <w:r>
        <w:rPr>
          <w:sz w:val="20"/>
        </w:rPr>
        <w:t xml:space="preserve">    "___" _____________ _______ года.</w:t>
      </w:r>
    </w:p>
    <w:p>
      <w:pPr>
        <w:pStyle w:val="1"/>
        <w:jc w:val="both"/>
      </w:pPr>
      <w:r>
        <w:rPr>
          <w:sz w:val="20"/>
        </w:rPr>
      </w:r>
    </w:p>
    <w:p>
      <w:pPr>
        <w:pStyle w:val="1"/>
        <w:jc w:val="both"/>
      </w:pPr>
      <w:r>
        <w:rPr>
          <w:sz w:val="20"/>
        </w:rPr>
        <w:t xml:space="preserve">________________________     _______________     __________________________</w:t>
      </w:r>
    </w:p>
    <w:p>
      <w:pPr>
        <w:pStyle w:val="1"/>
        <w:jc w:val="both"/>
      </w:pPr>
      <w:r>
        <w:rPr>
          <w:sz w:val="20"/>
        </w:rPr>
        <w:t xml:space="preserve">(наименование должности)        (подпись)          (расшифровка подписи)</w:t>
      </w:r>
    </w:p>
    <w:p>
      <w:pPr>
        <w:pStyle w:val="1"/>
        <w:jc w:val="both"/>
      </w:pPr>
      <w:r>
        <w:rPr>
          <w:sz w:val="20"/>
        </w:rPr>
      </w:r>
    </w:p>
    <w:p>
      <w:pPr>
        <w:pStyle w:val="1"/>
        <w:jc w:val="both"/>
      </w:pPr>
      <w:r>
        <w:rPr>
          <w:sz w:val="20"/>
        </w:rPr>
        <w:t xml:space="preserve">М.П.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Порядку назначения и предоставления</w:t>
      </w:r>
    </w:p>
    <w:p>
      <w:pPr>
        <w:pStyle w:val="0"/>
        <w:jc w:val="right"/>
      </w:pPr>
      <w:r>
        <w:rPr>
          <w:sz w:val="20"/>
        </w:rPr>
        <w:t xml:space="preserve">государственной социальной помощи,</w:t>
      </w:r>
    </w:p>
    <w:p>
      <w:pPr>
        <w:pStyle w:val="0"/>
        <w:jc w:val="right"/>
      </w:pPr>
      <w:r>
        <w:rPr>
          <w:sz w:val="20"/>
        </w:rPr>
        <w:t xml:space="preserve">оказываемой за счет средств областного</w:t>
      </w:r>
    </w:p>
    <w:p>
      <w:pPr>
        <w:pStyle w:val="0"/>
        <w:jc w:val="right"/>
      </w:pPr>
      <w:r>
        <w:rPr>
          <w:sz w:val="20"/>
        </w:rPr>
        <w:t xml:space="preserve">бюджета на территории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20.12.2021 </w:t>
            </w:r>
            <w:hyperlink w:history="0" r:id="rId1830" w:tooltip="Постановление Правительства Архангельской области от 20.12.2021 N 732-пп &quot;О внесении изменений в постановления Правительства Архангельской области от 12 октября 2012 года N 464-пп и от 26 декабря 2013 года N 623-пп и о признании утратившими силу отдельных постановлений Правительства Архангельской области&quot; {КонсультантПлюс}">
              <w:r>
                <w:rPr>
                  <w:sz w:val="20"/>
                  <w:color w:val="0000ff"/>
                </w:rPr>
                <w:t xml:space="preserve">N 732-пп</w:t>
              </w:r>
            </w:hyperlink>
            <w:r>
              <w:rPr>
                <w:sz w:val="20"/>
                <w:color w:val="392c69"/>
              </w:rPr>
              <w:t xml:space="preserve">, от 23.03.2022 </w:t>
            </w:r>
            <w:hyperlink w:history="0" r:id="rId1831"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158-пп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(форма)</w:t>
      </w:r>
    </w:p>
    <w:p>
      <w:pPr>
        <w:pStyle w:val="1"/>
        <w:jc w:val="both"/>
      </w:pPr>
      <w:r>
        <w:rPr>
          <w:sz w:val="20"/>
        </w:rPr>
      </w:r>
    </w:p>
    <w:bookmarkStart w:id="22120" w:name="P22120"/>
    <w:bookmarkEnd w:id="22120"/>
    <w:p>
      <w:pPr>
        <w:pStyle w:val="1"/>
        <w:jc w:val="both"/>
      </w:pPr>
      <w:r>
        <w:rPr>
          <w:sz w:val="20"/>
        </w:rPr>
        <w:t xml:space="preserve">                          СОЦИАЛЬНЫЙ КОНТРАКТ </w:t>
      </w:r>
      <w:hyperlink w:history="0" w:anchor="P22543" w:tooltip="    &lt;1&gt; Социальный контракт изготавливается с помощью средств оргтехники.">
        <w:r>
          <w:rPr>
            <w:sz w:val="20"/>
            <w:color w:val="0000ff"/>
          </w:rPr>
          <w:t xml:space="preserve">&lt;1&gt;</w:t>
        </w:r>
      </w:hyperlink>
    </w:p>
    <w:p>
      <w:pPr>
        <w:pStyle w:val="1"/>
        <w:jc w:val="both"/>
      </w:pPr>
      <w:r>
        <w:rPr>
          <w:sz w:val="20"/>
        </w:rPr>
      </w:r>
    </w:p>
    <w:p>
      <w:pPr>
        <w:pStyle w:val="1"/>
        <w:jc w:val="both"/>
      </w:pPr>
      <w:r>
        <w:rPr>
          <w:sz w:val="20"/>
        </w:rPr>
        <w:t xml:space="preserve">____________________ 20__ года                        N ___________________</w:t>
      </w:r>
    </w:p>
    <w:p>
      <w:pPr>
        <w:pStyle w:val="1"/>
        <w:jc w:val="both"/>
      </w:pPr>
      <w:r>
        <w:rPr>
          <w:sz w:val="20"/>
        </w:rPr>
        <w:t xml:space="preserve"> (дата заключения)</w:t>
      </w:r>
    </w:p>
    <w:p>
      <w:pPr>
        <w:pStyle w:val="1"/>
        <w:jc w:val="both"/>
      </w:pPr>
      <w:r>
        <w:rPr>
          <w:sz w:val="20"/>
        </w:rPr>
        <w:t xml:space="preserve">                          ______________________</w:t>
      </w:r>
    </w:p>
    <w:p>
      <w:pPr>
        <w:pStyle w:val="1"/>
        <w:jc w:val="both"/>
      </w:pPr>
      <w:r>
        <w:rPr>
          <w:sz w:val="20"/>
        </w:rPr>
        <w:t xml:space="preserve">                            (место заключения)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государственного учреждения социальной защиты населения</w:t>
      </w:r>
    </w:p>
    <w:p>
      <w:pPr>
        <w:pStyle w:val="1"/>
        <w:jc w:val="both"/>
      </w:pPr>
      <w:r>
        <w:rPr>
          <w:sz w:val="20"/>
        </w:rPr>
        <w:t xml:space="preserve">                          Архангельской области)</w:t>
      </w:r>
    </w:p>
    <w:p>
      <w:pPr>
        <w:pStyle w:val="1"/>
        <w:jc w:val="both"/>
      </w:pPr>
      <w:r>
        <w:rPr>
          <w:sz w:val="20"/>
        </w:rPr>
        <w:t xml:space="preserve">именуемое в дальнейшем "Государственное учреждение", в лице 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должность)</w:t>
      </w:r>
    </w:p>
    <w:p>
      <w:pPr>
        <w:pStyle w:val="1"/>
        <w:jc w:val="both"/>
      </w:pPr>
      <w:r>
        <w:rPr>
          <w:sz w:val="20"/>
        </w:rPr>
        <w:t xml:space="preserve">действующего на основании устава государственного учреждения, утвержденного</w:t>
      </w:r>
    </w:p>
    <w:p>
      <w:pPr>
        <w:pStyle w:val="1"/>
        <w:jc w:val="both"/>
      </w:pPr>
      <w:r>
        <w:rPr>
          <w:sz w:val="20"/>
        </w:rPr>
        <w:t xml:space="preserve">распоряжением   министерства   труда,   занятости  и  социального  развития</w:t>
      </w:r>
    </w:p>
    <w:p>
      <w:pPr>
        <w:pStyle w:val="1"/>
        <w:jc w:val="both"/>
      </w:pPr>
      <w:r>
        <w:rPr>
          <w:sz w:val="20"/>
        </w:rPr>
        <w:t xml:space="preserve">Архангельской  области  от  _____________  N ____ (приказа государственного</w:t>
      </w:r>
    </w:p>
    <w:p>
      <w:pPr>
        <w:pStyle w:val="1"/>
        <w:jc w:val="both"/>
      </w:pPr>
      <w:r>
        <w:rPr>
          <w:sz w:val="20"/>
        </w:rPr>
        <w:t xml:space="preserve">учреждения  от  __________________ N __________ или иного документа) </w:t>
      </w:r>
      <w:hyperlink w:history="0" w:anchor="P22546" w:tooltip="    &lt;2&gt;   Указываются   документ,   которым   предусмотрены  полномочия  на">
        <w:r>
          <w:rPr>
            <w:sz w:val="20"/>
            <w:color w:val="0000ff"/>
          </w:rPr>
          <w:t xml:space="preserve">&lt;2&gt;</w:t>
        </w:r>
      </w:hyperlink>
      <w:r>
        <w:rPr>
          <w:sz w:val="20"/>
        </w:rPr>
        <w:t xml:space="preserve">, с</w:t>
      </w:r>
    </w:p>
    <w:p>
      <w:pPr>
        <w:pStyle w:val="1"/>
        <w:jc w:val="both"/>
      </w:pPr>
      <w:r>
        <w:rPr>
          <w:sz w:val="20"/>
        </w:rPr>
        <w:t xml:space="preserve">одной стороны, и 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w:t>
      </w:r>
      <w:hyperlink w:history="0" w:anchor="P22548" w:tooltip="    &lt;3&gt;  В случаях когда настоящая форма предусматривает указание отчества,">
        <w:r>
          <w:rPr>
            <w:sz w:val="20"/>
            <w:color w:val="0000ff"/>
          </w:rPr>
          <w:t xml:space="preserve">&lt;3&gt;</w:t>
        </w:r>
      </w:hyperlink>
      <w:r>
        <w:rPr>
          <w:sz w:val="20"/>
        </w:rPr>
        <w:t xml:space="preserve"> гражданина, обратившегося за</w:t>
      </w:r>
    </w:p>
    <w:p>
      <w:pPr>
        <w:pStyle w:val="1"/>
        <w:jc w:val="both"/>
      </w:pPr>
      <w:r>
        <w:rPr>
          <w:sz w:val="20"/>
        </w:rPr>
        <w:t xml:space="preserve">   оказанием государственной социальной помощи на основании социального</w:t>
      </w:r>
    </w:p>
    <w:p>
      <w:pPr>
        <w:pStyle w:val="1"/>
        <w:jc w:val="both"/>
      </w:pPr>
      <w:r>
        <w:rPr>
          <w:sz w:val="20"/>
        </w:rPr>
        <w:t xml:space="preserve">                                контракта)</w:t>
      </w:r>
    </w:p>
    <w:p>
      <w:pPr>
        <w:pStyle w:val="1"/>
        <w:jc w:val="both"/>
      </w:pPr>
      <w:r>
        <w:rPr>
          <w:sz w:val="20"/>
        </w:rPr>
        <w:t xml:space="preserve">именуемый в дальнейшем "Гражданин", предъявивший(ая) 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серия (при наличии), номер документа,</w:t>
      </w:r>
    </w:p>
    <w:p>
      <w:pPr>
        <w:pStyle w:val="1"/>
        <w:jc w:val="both"/>
      </w:pPr>
      <w:r>
        <w:rPr>
          <w:sz w:val="20"/>
        </w:rPr>
        <w:t xml:space="preserve">                         удостоверяющего личность)</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органа, выдавшего документ, дата его выдачи)</w:t>
      </w:r>
    </w:p>
    <w:p>
      <w:pPr>
        <w:pStyle w:val="1"/>
        <w:jc w:val="both"/>
      </w:pPr>
      <w:r>
        <w:rPr>
          <w:sz w:val="20"/>
        </w:rPr>
        <w:t xml:space="preserve">с  другой  стороны, руководствуясь Федеральным </w:t>
      </w:r>
      <w:hyperlink w:history="0" r:id="rId1832" w:tooltip="Федеральный закон от 17.07.1999 N 178-ФЗ (ред. от 24.07.2023) &quot;О государственной социальной помощи&quot; {КонсультантПлюс}">
        <w:r>
          <w:rPr>
            <w:sz w:val="20"/>
            <w:color w:val="0000ff"/>
          </w:rPr>
          <w:t xml:space="preserve">законом</w:t>
        </w:r>
      </w:hyperlink>
      <w:r>
        <w:rPr>
          <w:sz w:val="20"/>
        </w:rPr>
        <w:t xml:space="preserve"> от 17 июля 1999 года</w:t>
      </w:r>
    </w:p>
    <w:p>
      <w:pPr>
        <w:pStyle w:val="1"/>
        <w:jc w:val="both"/>
      </w:pPr>
      <w:r>
        <w:rPr>
          <w:sz w:val="20"/>
        </w:rPr>
        <w:t xml:space="preserve">N 178-ФЗ "О государственной социальной помощи", областным законом от 5 июня</w:t>
      </w:r>
    </w:p>
    <w:p>
      <w:pPr>
        <w:pStyle w:val="1"/>
        <w:jc w:val="both"/>
      </w:pPr>
      <w:r>
        <w:rPr>
          <w:sz w:val="20"/>
        </w:rPr>
        <w:t xml:space="preserve">2001  года  N  38-6-ОЗ  "О  государственной социальной помощи на территории</w:t>
      </w:r>
    </w:p>
    <w:p>
      <w:pPr>
        <w:pStyle w:val="1"/>
        <w:jc w:val="both"/>
      </w:pPr>
      <w:r>
        <w:rPr>
          <w:sz w:val="20"/>
        </w:rPr>
        <w:t xml:space="preserve">Архангельской  области"  (далее  -  областной  закон  N 38-6-ОЗ), заключили</w:t>
      </w:r>
    </w:p>
    <w:p>
      <w:pPr>
        <w:pStyle w:val="1"/>
        <w:jc w:val="both"/>
      </w:pPr>
      <w:r>
        <w:rPr>
          <w:sz w:val="20"/>
        </w:rPr>
        <w:t xml:space="preserve">настоящий социальный контракт о нижеследующем.</w:t>
      </w:r>
    </w:p>
    <w:p>
      <w:pPr>
        <w:pStyle w:val="1"/>
        <w:jc w:val="both"/>
      </w:pPr>
      <w:r>
        <w:rPr>
          <w:sz w:val="20"/>
        </w:rPr>
      </w:r>
    </w:p>
    <w:p>
      <w:pPr>
        <w:pStyle w:val="1"/>
        <w:jc w:val="both"/>
      </w:pPr>
      <w:r>
        <w:rPr>
          <w:sz w:val="20"/>
        </w:rPr>
        <w:t xml:space="preserve">                     1. Предмет социального контракта</w:t>
      </w:r>
    </w:p>
    <w:p>
      <w:pPr>
        <w:pStyle w:val="1"/>
        <w:jc w:val="both"/>
      </w:pPr>
      <w:r>
        <w:rPr>
          <w:sz w:val="20"/>
        </w:rPr>
      </w:r>
    </w:p>
    <w:p>
      <w:pPr>
        <w:pStyle w:val="1"/>
        <w:jc w:val="both"/>
      </w:pPr>
      <w:r>
        <w:rPr>
          <w:sz w:val="20"/>
        </w:rPr>
        <w:t xml:space="preserve">    1.1.  Государственное  учреждение  обязуется  оказать  гражданину  (его</w:t>
      </w:r>
    </w:p>
    <w:p>
      <w:pPr>
        <w:pStyle w:val="1"/>
        <w:jc w:val="both"/>
      </w:pPr>
      <w:r>
        <w:rPr>
          <w:sz w:val="20"/>
        </w:rPr>
        <w:t xml:space="preserve">семье) </w:t>
      </w:r>
      <w:hyperlink w:history="0" w:anchor="P22550" w:tooltip="    &lt;4&gt; Указание на состав семьи гражданина по тексту социального контракта">
        <w:r>
          <w:rPr>
            <w:sz w:val="20"/>
            <w:color w:val="0000ff"/>
          </w:rPr>
          <w:t xml:space="preserve">&lt;4&gt;</w:t>
        </w:r>
      </w:hyperlink>
      <w:r>
        <w:rPr>
          <w:sz w:val="20"/>
        </w:rPr>
        <w:t xml:space="preserve"> государственную  социальную  помощь  в  порядке  и  на  условиях</w:t>
      </w:r>
    </w:p>
    <w:p>
      <w:pPr>
        <w:pStyle w:val="1"/>
        <w:jc w:val="both"/>
      </w:pPr>
      <w:r>
        <w:rPr>
          <w:sz w:val="20"/>
        </w:rPr>
        <w:t xml:space="preserve">социального  контракта,  а гражданин (его семья), в свою очередь, обязуется</w:t>
      </w:r>
    </w:p>
    <w:p>
      <w:pPr>
        <w:pStyle w:val="1"/>
        <w:jc w:val="both"/>
      </w:pPr>
      <w:r>
        <w:rPr>
          <w:sz w:val="20"/>
        </w:rPr>
        <w:t xml:space="preserve">реализовать  мероприятия,  предусмотренные  </w:t>
      </w:r>
      <w:hyperlink w:history="0" w:anchor="P22573" w:tooltip="                                 ПРОГРАММА">
        <w:r>
          <w:rPr>
            <w:sz w:val="20"/>
            <w:color w:val="0000ff"/>
          </w:rPr>
          <w:t xml:space="preserve">программой</w:t>
        </w:r>
      </w:hyperlink>
      <w:r>
        <w:rPr>
          <w:sz w:val="20"/>
        </w:rPr>
        <w:t xml:space="preserve"> социальной адаптации</w:t>
      </w:r>
    </w:p>
    <w:p>
      <w:pPr>
        <w:pStyle w:val="1"/>
        <w:jc w:val="both"/>
      </w:pPr>
      <w:r>
        <w:rPr>
          <w:sz w:val="20"/>
        </w:rPr>
        <w:t xml:space="preserve">(</w:t>
      </w:r>
      <w:hyperlink w:history="0" w:anchor="P22573" w:tooltip="                                 ПРОГРАММА">
        <w:r>
          <w:rPr>
            <w:sz w:val="20"/>
            <w:color w:val="0000ff"/>
          </w:rPr>
          <w:t xml:space="preserve">приложение N 1</w:t>
        </w:r>
      </w:hyperlink>
      <w:r>
        <w:rPr>
          <w:sz w:val="20"/>
        </w:rPr>
        <w:t xml:space="preserve"> к настоящему социальному контракту) (далее - программа).</w:t>
      </w:r>
    </w:p>
    <w:p>
      <w:pPr>
        <w:pStyle w:val="1"/>
        <w:jc w:val="both"/>
      </w:pPr>
      <w:r>
        <w:rPr>
          <w:sz w:val="20"/>
        </w:rPr>
      </w:r>
    </w:p>
    <w:p>
      <w:pPr>
        <w:pStyle w:val="1"/>
        <w:jc w:val="both"/>
      </w:pPr>
      <w:r>
        <w:rPr>
          <w:sz w:val="20"/>
        </w:rPr>
        <w:t xml:space="preserve">            2. Права и обязанности государственного учреждения</w:t>
      </w:r>
    </w:p>
    <w:p>
      <w:pPr>
        <w:pStyle w:val="1"/>
        <w:jc w:val="both"/>
      </w:pPr>
      <w:r>
        <w:rPr>
          <w:sz w:val="20"/>
        </w:rPr>
      </w:r>
    </w:p>
    <w:p>
      <w:pPr>
        <w:pStyle w:val="1"/>
        <w:jc w:val="both"/>
      </w:pPr>
      <w:r>
        <w:rPr>
          <w:sz w:val="20"/>
        </w:rPr>
        <w:t xml:space="preserve">    2.1. Государственное учреждение обязано:</w:t>
      </w:r>
    </w:p>
    <w:p>
      <w:pPr>
        <w:pStyle w:val="1"/>
        <w:jc w:val="both"/>
      </w:pPr>
      <w:r>
        <w:rPr>
          <w:sz w:val="20"/>
        </w:rPr>
        <w:t xml:space="preserve">    1)  перечислить  гражданину  на лицевой счет государственную социальную</w:t>
      </w:r>
    </w:p>
    <w:p>
      <w:pPr>
        <w:pStyle w:val="1"/>
        <w:jc w:val="both"/>
      </w:pPr>
      <w:r>
        <w:rPr>
          <w:sz w:val="20"/>
        </w:rPr>
        <w:t xml:space="preserve">помощь,  оказываемую  в  денежной  форме  (далее  -  денежные  средства), в</w:t>
      </w:r>
    </w:p>
    <w:p>
      <w:pPr>
        <w:pStyle w:val="1"/>
        <w:jc w:val="both"/>
      </w:pPr>
      <w:r>
        <w:rPr>
          <w:sz w:val="20"/>
        </w:rPr>
        <w:t xml:space="preserve">размере </w:t>
      </w:r>
      <w:hyperlink w:history="0" w:anchor="P22553" w:tooltip="    &lt;5&gt;  Размер  государственной социальной помощи указывается в социальном">
        <w:r>
          <w:rPr>
            <w:sz w:val="20"/>
            <w:color w:val="0000ff"/>
          </w:rPr>
          <w:t xml:space="preserve">&lt;5&gt;</w:t>
        </w:r>
      </w:hyperlink>
      <w:r>
        <w:rPr>
          <w:sz w:val="20"/>
        </w:rPr>
        <w:t xml:space="preserve"> _______________________________________________________________</w:t>
      </w:r>
    </w:p>
    <w:p>
      <w:pPr>
        <w:pStyle w:val="1"/>
        <w:jc w:val="both"/>
      </w:pPr>
      <w:r>
        <w:rPr>
          <w:sz w:val="20"/>
        </w:rPr>
        <w:t xml:space="preserve">                             (сумма цифрами и прописью)</w:t>
      </w:r>
    </w:p>
    <w:p>
      <w:pPr>
        <w:pStyle w:val="1"/>
        <w:jc w:val="both"/>
      </w:pPr>
      <w:r>
        <w:rPr>
          <w:sz w:val="20"/>
        </w:rPr>
        <w:t xml:space="preserve">в соответствии с графиком перечисления денежных средств:</w:t>
      </w:r>
    </w:p>
    <w:p>
      <w:pPr>
        <w:pStyle w:val="1"/>
        <w:jc w:val="both"/>
      </w:pPr>
      <w:r>
        <w:rPr>
          <w:sz w:val="20"/>
        </w:rPr>
        <w:t xml:space="preserve">    в размере ____________________ до ____________________ года;</w:t>
      </w:r>
    </w:p>
    <w:p>
      <w:pPr>
        <w:pStyle w:val="1"/>
        <w:jc w:val="both"/>
      </w:pPr>
      <w:r>
        <w:rPr>
          <w:sz w:val="20"/>
        </w:rPr>
        <w:t xml:space="preserve">    в размере ____________________ до ____________________ года;</w:t>
      </w:r>
    </w:p>
    <w:p>
      <w:pPr>
        <w:pStyle w:val="1"/>
        <w:jc w:val="both"/>
      </w:pPr>
      <w:r>
        <w:rPr>
          <w:sz w:val="20"/>
        </w:rPr>
        <w:t xml:space="preserve">    в размере ____________________ до ____________________ года;</w:t>
      </w:r>
    </w:p>
    <w:p>
      <w:pPr>
        <w:pStyle w:val="1"/>
        <w:jc w:val="both"/>
      </w:pPr>
      <w:r>
        <w:rPr>
          <w:sz w:val="20"/>
        </w:rPr>
        <w:t xml:space="preserve">    в размере ____________________ до ____________________ года;</w:t>
      </w:r>
    </w:p>
    <w:p>
      <w:pPr>
        <w:pStyle w:val="1"/>
        <w:jc w:val="both"/>
      </w:pPr>
      <w:r>
        <w:rPr>
          <w:sz w:val="20"/>
        </w:rPr>
        <w:t xml:space="preserve">    2) оказать натуральную помощь в форме </w:t>
      </w:r>
      <w:hyperlink w:history="0" w:anchor="P22557" w:tooltip="    &lt;6&gt;  Перечисляются  формы  натуральной  помощи  в  случае их оказания в">
        <w:r>
          <w:rPr>
            <w:sz w:val="20"/>
            <w:color w:val="0000ff"/>
          </w:rPr>
          <w:t xml:space="preserve">&lt;6&gt;</w:t>
        </w:r>
      </w:hyperlink>
      <w:r>
        <w:rPr>
          <w:sz w:val="20"/>
        </w:rPr>
        <w:t xml:space="preserve"> 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3)  контролировать  реализацию  гражданином  (его  семьей) мероприятий,</w:t>
      </w:r>
    </w:p>
    <w:p>
      <w:pPr>
        <w:pStyle w:val="1"/>
        <w:jc w:val="both"/>
      </w:pPr>
      <w:r>
        <w:rPr>
          <w:sz w:val="20"/>
        </w:rPr>
        <w:t xml:space="preserve">предусмотренных программой;</w:t>
      </w:r>
    </w:p>
    <w:bookmarkStart w:id="22178" w:name="P22178"/>
    <w:bookmarkEnd w:id="22178"/>
    <w:p>
      <w:pPr>
        <w:pStyle w:val="1"/>
        <w:jc w:val="both"/>
      </w:pPr>
      <w:r>
        <w:rPr>
          <w:sz w:val="20"/>
        </w:rPr>
        <w:t xml:space="preserve">    4)  устанавливать  период,  на  который  гражданин (его семья) лишается</w:t>
      </w:r>
    </w:p>
    <w:p>
      <w:pPr>
        <w:pStyle w:val="1"/>
        <w:jc w:val="both"/>
      </w:pPr>
      <w:r>
        <w:rPr>
          <w:sz w:val="20"/>
        </w:rPr>
        <w:t xml:space="preserve">права получения государственной социальной помощи, в случае непредставления</w:t>
      </w:r>
    </w:p>
    <w:p>
      <w:pPr>
        <w:pStyle w:val="1"/>
        <w:jc w:val="both"/>
      </w:pPr>
      <w:r>
        <w:rPr>
          <w:sz w:val="20"/>
        </w:rPr>
        <w:t xml:space="preserve">гражданином  сведений,  указанных  в  </w:t>
      </w:r>
      <w:hyperlink w:history="0" w:anchor="P22324" w:tooltip="    4)  представлять  в  государственное  учреждение  документы, содержащие">
        <w:r>
          <w:rPr>
            <w:sz w:val="20"/>
            <w:color w:val="0000ff"/>
          </w:rPr>
          <w:t xml:space="preserve">подпункте  4  пункта  3.1</w:t>
        </w:r>
      </w:hyperlink>
      <w:r>
        <w:rPr>
          <w:sz w:val="20"/>
        </w:rPr>
        <w:t xml:space="preserve"> социального</w:t>
      </w:r>
    </w:p>
    <w:p>
      <w:pPr>
        <w:pStyle w:val="1"/>
        <w:jc w:val="both"/>
      </w:pPr>
      <w:r>
        <w:rPr>
          <w:sz w:val="20"/>
        </w:rPr>
        <w:t xml:space="preserve">контракта,  но  не  более чем на период, в течение которого государственная</w:t>
      </w:r>
    </w:p>
    <w:p>
      <w:pPr>
        <w:pStyle w:val="1"/>
        <w:jc w:val="both"/>
      </w:pPr>
      <w:r>
        <w:rPr>
          <w:sz w:val="20"/>
        </w:rPr>
        <w:t xml:space="preserve">социальная  помощь  в  соответствии  с  социальным  контрактом  оказывалась</w:t>
      </w:r>
    </w:p>
    <w:p>
      <w:pPr>
        <w:pStyle w:val="1"/>
        <w:jc w:val="both"/>
      </w:pPr>
      <w:r>
        <w:rPr>
          <w:sz w:val="20"/>
        </w:rPr>
        <w:t xml:space="preserve">гражданину (его семье) незаконно;</w:t>
      </w:r>
    </w:p>
    <w:bookmarkStart w:id="22184" w:name="P22184"/>
    <w:bookmarkEnd w:id="22184"/>
    <w:p>
      <w:pPr>
        <w:pStyle w:val="1"/>
        <w:jc w:val="both"/>
      </w:pPr>
      <w:r>
        <w:rPr>
          <w:sz w:val="20"/>
        </w:rPr>
        <w:t xml:space="preserve">    5)   продлевать   срок   настоящего   социального  контракта  в  случае</w:t>
      </w:r>
    </w:p>
    <w:p>
      <w:pPr>
        <w:pStyle w:val="1"/>
        <w:jc w:val="both"/>
      </w:pPr>
      <w:r>
        <w:rPr>
          <w:sz w:val="20"/>
        </w:rPr>
        <w:t xml:space="preserve">неисполнения гражданином (его семьей) следующих обязательных для реализации</w:t>
      </w:r>
    </w:p>
    <w:p>
      <w:pPr>
        <w:pStyle w:val="1"/>
        <w:jc w:val="both"/>
      </w:pPr>
      <w:r>
        <w:rPr>
          <w:sz w:val="20"/>
        </w:rPr>
        <w:t xml:space="preserve">мероприятий, предусмотренных </w:t>
      </w:r>
      <w:hyperlink w:history="0" w:anchor="P22573" w:tooltip="                                 ПРОГРАММА">
        <w:r>
          <w:rPr>
            <w:sz w:val="20"/>
            <w:color w:val="0000ff"/>
          </w:rPr>
          <w:t xml:space="preserve">прилагаемой</w:t>
        </w:r>
      </w:hyperlink>
      <w:r>
        <w:rPr>
          <w:sz w:val="20"/>
        </w:rPr>
        <w:t xml:space="preserve"> к социальному контракту программой</w:t>
      </w:r>
    </w:p>
    <w:p>
      <w:pPr>
        <w:pStyle w:val="1"/>
        <w:jc w:val="both"/>
      </w:pPr>
      <w:r>
        <w:rPr>
          <w:sz w:val="20"/>
        </w:rPr>
        <w:t xml:space="preserve">социальной адаптации, при наличии причин, являющихся уважительными согласно</w:t>
      </w:r>
    </w:p>
    <w:p>
      <w:pPr>
        <w:pStyle w:val="1"/>
        <w:jc w:val="both"/>
      </w:pPr>
      <w:hyperlink w:history="0" w:anchor="P22676" w:tooltip="ПЕРЕЧЕНЬ">
        <w:r>
          <w:rPr>
            <w:sz w:val="20"/>
            <w:color w:val="0000ff"/>
          </w:rPr>
          <w:t xml:space="preserve">приложению  N  5</w:t>
        </w:r>
      </w:hyperlink>
      <w:r>
        <w:rPr>
          <w:sz w:val="20"/>
        </w:rPr>
        <w:t xml:space="preserve">  к  Порядку  назначения  и  предоставления государственной</w:t>
      </w:r>
    </w:p>
    <w:p>
      <w:pPr>
        <w:pStyle w:val="1"/>
        <w:jc w:val="both"/>
      </w:pPr>
      <w:r>
        <w:rPr>
          <w:sz w:val="20"/>
        </w:rPr>
        <w:t xml:space="preserve">социальной  помощи,  оказываемой  за  счет  средств  областного  бюджета на</w:t>
      </w:r>
    </w:p>
    <w:p>
      <w:pPr>
        <w:pStyle w:val="1"/>
        <w:jc w:val="both"/>
      </w:pPr>
      <w:r>
        <w:rPr>
          <w:sz w:val="20"/>
        </w:rPr>
        <w:t xml:space="preserve">территории     Архангельской    области,    утвержденному    постановлением</w:t>
      </w:r>
    </w:p>
    <w:p>
      <w:pPr>
        <w:pStyle w:val="1"/>
        <w:jc w:val="both"/>
      </w:pPr>
      <w:r>
        <w:rPr>
          <w:sz w:val="20"/>
        </w:rPr>
        <w:t xml:space="preserve">Правительства Архангельской области от 12 октября 2012 года N 464-пп (далее</w:t>
      </w:r>
    </w:p>
    <w:p>
      <w:pPr>
        <w:pStyle w:val="1"/>
        <w:jc w:val="both"/>
      </w:pPr>
      <w:r>
        <w:rPr>
          <w:sz w:val="20"/>
        </w:rPr>
        <w:t xml:space="preserve">- Порядок):</w:t>
      </w:r>
    </w:p>
    <w:p>
      <w:pPr>
        <w:pStyle w:val="1"/>
        <w:jc w:val="both"/>
      </w:pPr>
      <w:r>
        <w:rPr>
          <w:sz w:val="20"/>
        </w:rPr>
        <w:t xml:space="preserve">    __________________________________________________________________ </w:t>
      </w:r>
      <w:hyperlink w:history="0" w:anchor="P22560" w:tooltip="    &lt;7&gt; Указываются иные обстоятельства, определяемые сторонами социального">
        <w:r>
          <w:rPr>
            <w:sz w:val="20"/>
            <w:color w:val="0000ff"/>
          </w:rPr>
          <w:t xml:space="preserve">&lt;7&gt;</w:t>
        </w:r>
      </w:hyperlink>
      <w:r>
        <w:rPr>
          <w:sz w:val="20"/>
        </w:rPr>
        <w:t xml:space="preserve">;</w:t>
      </w:r>
    </w:p>
    <w:bookmarkStart w:id="22194" w:name="P22194"/>
    <w:bookmarkEnd w:id="22194"/>
    <w:p>
      <w:pPr>
        <w:pStyle w:val="1"/>
        <w:jc w:val="both"/>
      </w:pPr>
      <w:r>
        <w:rPr>
          <w:sz w:val="20"/>
        </w:rPr>
        <w:t xml:space="preserve">    6)  досрочно  прекратить  оказание государственной социальной помощи на</w:t>
      </w:r>
    </w:p>
    <w:p>
      <w:pPr>
        <w:pStyle w:val="1"/>
        <w:jc w:val="both"/>
      </w:pPr>
      <w:r>
        <w:rPr>
          <w:sz w:val="20"/>
        </w:rPr>
        <w:t xml:space="preserve">основании  социального  контракта  в  течение  пяти  рабочих  дней  со  дня</w:t>
      </w:r>
    </w:p>
    <w:p>
      <w:pPr>
        <w:pStyle w:val="1"/>
        <w:jc w:val="both"/>
      </w:pPr>
      <w:r>
        <w:rPr>
          <w:sz w:val="20"/>
        </w:rPr>
        <w:t xml:space="preserve">получения сведений о следующих обстоятельствах:</w:t>
      </w:r>
    </w:p>
    <w:p>
      <w:pPr>
        <w:pStyle w:val="1"/>
        <w:jc w:val="both"/>
      </w:pPr>
      <w:r>
        <w:rPr>
          <w:sz w:val="20"/>
        </w:rPr>
        <w:t xml:space="preserve">    а)   невыполнение  получателем  государственной  социальной  помощи  на</w:t>
      </w:r>
    </w:p>
    <w:p>
      <w:pPr>
        <w:pStyle w:val="1"/>
        <w:jc w:val="both"/>
      </w:pPr>
      <w:r>
        <w:rPr>
          <w:sz w:val="20"/>
        </w:rPr>
        <w:t xml:space="preserve">основании  социального  контракта  мероприятий,  предусмотренных программой</w:t>
      </w:r>
    </w:p>
    <w:p>
      <w:pPr>
        <w:pStyle w:val="1"/>
        <w:jc w:val="both"/>
      </w:pPr>
      <w:r>
        <w:rPr>
          <w:sz w:val="20"/>
        </w:rPr>
        <w:t xml:space="preserve">социальной  адаптации,  при  отсутствии  причин,  являющихся  уважительными</w:t>
      </w:r>
    </w:p>
    <w:p>
      <w:pPr>
        <w:pStyle w:val="1"/>
        <w:jc w:val="both"/>
      </w:pPr>
      <w:r>
        <w:rPr>
          <w:sz w:val="20"/>
        </w:rPr>
        <w:t xml:space="preserve">согласно </w:t>
      </w:r>
      <w:hyperlink w:history="0" w:anchor="P22676" w:tooltip="ПЕРЕЧЕНЬ">
        <w:r>
          <w:rPr>
            <w:sz w:val="20"/>
            <w:color w:val="0000ff"/>
          </w:rPr>
          <w:t xml:space="preserve">приложению N 5</w:t>
        </w:r>
      </w:hyperlink>
      <w:r>
        <w:rPr>
          <w:sz w:val="20"/>
        </w:rPr>
        <w:t xml:space="preserve"> к настоящему Порядку;</w:t>
      </w:r>
    </w:p>
    <w:p>
      <w:pPr>
        <w:pStyle w:val="1"/>
        <w:jc w:val="both"/>
      </w:pPr>
      <w:r>
        <w:rPr>
          <w:sz w:val="20"/>
        </w:rPr>
        <w:t xml:space="preserve">    б) нецелевое использование денежных средств получателем государственной</w:t>
      </w:r>
    </w:p>
    <w:p>
      <w:pPr>
        <w:pStyle w:val="1"/>
        <w:jc w:val="both"/>
      </w:pPr>
      <w:r>
        <w:rPr>
          <w:sz w:val="20"/>
        </w:rPr>
        <w:t xml:space="preserve">социальной помощи на основании социального контракта;</w:t>
      </w:r>
    </w:p>
    <w:p>
      <w:pPr>
        <w:pStyle w:val="1"/>
        <w:jc w:val="both"/>
      </w:pPr>
      <w:r>
        <w:rPr>
          <w:sz w:val="20"/>
        </w:rPr>
        <w:t xml:space="preserve">    в)    утрата   трудоспособности   гражданином,   которому   оказывается</w:t>
      </w:r>
    </w:p>
    <w:p>
      <w:pPr>
        <w:pStyle w:val="1"/>
        <w:jc w:val="both"/>
      </w:pPr>
      <w:r>
        <w:rPr>
          <w:sz w:val="20"/>
        </w:rPr>
        <w:t xml:space="preserve">государственная  социальная  помощь на основании социального контракта, - в</w:t>
      </w:r>
    </w:p>
    <w:p>
      <w:pPr>
        <w:pStyle w:val="1"/>
        <w:jc w:val="both"/>
      </w:pPr>
      <w:r>
        <w:rPr>
          <w:sz w:val="20"/>
        </w:rPr>
        <w:t xml:space="preserve">случае    невозможности    реализации    таким   гражданином   мероприятий,</w:t>
      </w:r>
    </w:p>
    <w:p>
      <w:pPr>
        <w:pStyle w:val="1"/>
        <w:jc w:val="both"/>
      </w:pPr>
      <w:r>
        <w:rPr>
          <w:sz w:val="20"/>
        </w:rPr>
        <w:t xml:space="preserve">предусмотренных программой социальной адаптации;</w:t>
      </w:r>
    </w:p>
    <w:p>
      <w:pPr>
        <w:pStyle w:val="1"/>
        <w:jc w:val="both"/>
      </w:pPr>
      <w:r>
        <w:rPr>
          <w:sz w:val="20"/>
        </w:rPr>
        <w:t xml:space="preserve">    г)   признание   гражданина,  являющегося  получателем  государственной</w:t>
      </w:r>
    </w:p>
    <w:p>
      <w:pPr>
        <w:pStyle w:val="1"/>
        <w:jc w:val="both"/>
      </w:pPr>
      <w:r>
        <w:rPr>
          <w:sz w:val="20"/>
        </w:rPr>
        <w:t xml:space="preserve">социальной помощи на основании социального контракта, недееспособным;</w:t>
      </w:r>
    </w:p>
    <w:p>
      <w:pPr>
        <w:pStyle w:val="1"/>
        <w:jc w:val="both"/>
      </w:pPr>
      <w:r>
        <w:rPr>
          <w:sz w:val="20"/>
        </w:rPr>
        <w:t xml:space="preserve">    7)    сохранять   конфиденциальность   сведений,   ставших   известными</w:t>
      </w:r>
    </w:p>
    <w:p>
      <w:pPr>
        <w:pStyle w:val="1"/>
        <w:jc w:val="both"/>
      </w:pPr>
      <w:r>
        <w:rPr>
          <w:sz w:val="20"/>
        </w:rPr>
        <w:t xml:space="preserve">государственному  учреждению  в  связи с исполнением настоящего социального</w:t>
      </w:r>
    </w:p>
    <w:p>
      <w:pPr>
        <w:pStyle w:val="1"/>
        <w:jc w:val="both"/>
      </w:pPr>
      <w:r>
        <w:rPr>
          <w:sz w:val="20"/>
        </w:rPr>
        <w:t xml:space="preserve">контракта;</w:t>
      </w:r>
    </w:p>
    <w:p>
      <w:pPr>
        <w:pStyle w:val="1"/>
        <w:jc w:val="both"/>
      </w:pPr>
      <w:r>
        <w:rPr>
          <w:sz w:val="20"/>
        </w:rPr>
        <w:t xml:space="preserve">    8)  расторгнуть  социальный контракт в одностороннем порядке в случаях,</w:t>
      </w:r>
    </w:p>
    <w:p>
      <w:pPr>
        <w:pStyle w:val="1"/>
        <w:jc w:val="both"/>
      </w:pPr>
      <w:r>
        <w:rPr>
          <w:sz w:val="20"/>
        </w:rPr>
        <w:t xml:space="preserve">указанных в </w:t>
      </w:r>
      <w:hyperlink w:history="0" w:anchor="P22194" w:tooltip="    6)  досрочно  прекратить  оказание государственной социальной помощи на">
        <w:r>
          <w:rPr>
            <w:sz w:val="20"/>
            <w:color w:val="0000ff"/>
          </w:rPr>
          <w:t xml:space="preserve">подпункте 6</w:t>
        </w:r>
      </w:hyperlink>
      <w:r>
        <w:rPr>
          <w:sz w:val="20"/>
        </w:rPr>
        <w:t xml:space="preserve"> настоящего пункта социального контракта;</w:t>
      </w:r>
    </w:p>
    <w:p>
      <w:pPr>
        <w:pStyle w:val="1"/>
        <w:jc w:val="both"/>
      </w:pPr>
      <w:r>
        <w:rPr>
          <w:sz w:val="20"/>
        </w:rPr>
        <w:t xml:space="preserve">    9) по мероприятию "Поиск работы":</w:t>
      </w:r>
    </w:p>
    <w:p>
      <w:pPr>
        <w:pStyle w:val="1"/>
        <w:jc w:val="both"/>
      </w:pPr>
      <w:r>
        <w:rPr>
          <w:sz w:val="20"/>
        </w:rPr>
        <w:t xml:space="preserve">    а)  оказывать  совместно с органами исполнительной власти Архангельской</w:t>
      </w:r>
    </w:p>
    <w:p>
      <w:pPr>
        <w:pStyle w:val="1"/>
        <w:jc w:val="both"/>
      </w:pPr>
      <w:r>
        <w:rPr>
          <w:sz w:val="20"/>
        </w:rPr>
        <w:t xml:space="preserve">области,   органами   местного   самоуправления  муниципальных  образований</w:t>
      </w:r>
    </w:p>
    <w:p>
      <w:pPr>
        <w:pStyle w:val="1"/>
        <w:jc w:val="both"/>
      </w:pPr>
      <w:r>
        <w:rPr>
          <w:sz w:val="20"/>
        </w:rPr>
        <w:t xml:space="preserve">Архангельской  области  и  государственным  учреждением занятости населения</w:t>
      </w:r>
    </w:p>
    <w:p>
      <w:pPr>
        <w:pStyle w:val="1"/>
        <w:jc w:val="both"/>
      </w:pPr>
      <w:r>
        <w:rPr>
          <w:sz w:val="20"/>
        </w:rPr>
        <w:t xml:space="preserve">содействие в поиске гражданином работы с последующим трудоустройством;</w:t>
      </w:r>
    </w:p>
    <w:p>
      <w:pPr>
        <w:pStyle w:val="1"/>
        <w:jc w:val="both"/>
      </w:pPr>
      <w:r>
        <w:rPr>
          <w:sz w:val="20"/>
        </w:rPr>
        <w:t xml:space="preserve">    б)    осуществлять    ежемесячную    денежную    выплату    гражданину,</w:t>
      </w:r>
    </w:p>
    <w:p>
      <w:pPr>
        <w:pStyle w:val="1"/>
        <w:jc w:val="both"/>
      </w:pPr>
      <w:r>
        <w:rPr>
          <w:sz w:val="20"/>
        </w:rPr>
        <w:t xml:space="preserve">зарегистрированному  в  государственном  учреждении  занятости  населения в</w:t>
      </w:r>
    </w:p>
    <w:p>
      <w:pPr>
        <w:pStyle w:val="1"/>
        <w:jc w:val="both"/>
      </w:pPr>
      <w:r>
        <w:rPr>
          <w:sz w:val="20"/>
        </w:rPr>
        <w:t xml:space="preserve">качестве  безработного  или  ищущего работу, в течение одного месяца с даты</w:t>
      </w:r>
    </w:p>
    <w:p>
      <w:pPr>
        <w:pStyle w:val="1"/>
        <w:jc w:val="both"/>
      </w:pPr>
      <w:r>
        <w:rPr>
          <w:sz w:val="20"/>
        </w:rPr>
        <w:t xml:space="preserve">заключения  социального контракта и трех месяцев с даты подтверждения факта</w:t>
      </w:r>
    </w:p>
    <w:p>
      <w:pPr>
        <w:pStyle w:val="1"/>
        <w:jc w:val="both"/>
      </w:pPr>
      <w:r>
        <w:rPr>
          <w:sz w:val="20"/>
        </w:rPr>
        <w:t xml:space="preserve">трудоустройства   гражданина   в  размере  величины  прожиточного  минимума</w:t>
      </w:r>
    </w:p>
    <w:p>
      <w:pPr>
        <w:pStyle w:val="1"/>
        <w:jc w:val="both"/>
      </w:pPr>
      <w:r>
        <w:rPr>
          <w:sz w:val="20"/>
        </w:rPr>
        <w:t xml:space="preserve">трудоспособного   населения,  установленного  постановлением  Правительства</w:t>
      </w:r>
    </w:p>
    <w:p>
      <w:pPr>
        <w:pStyle w:val="1"/>
        <w:jc w:val="both"/>
      </w:pPr>
      <w:r>
        <w:rPr>
          <w:sz w:val="20"/>
        </w:rPr>
        <w:t xml:space="preserve">Архангельской области на год осуществления такой выплаты;</w:t>
      </w:r>
    </w:p>
    <w:p>
      <w:pPr>
        <w:pStyle w:val="1"/>
        <w:jc w:val="both"/>
      </w:pPr>
      <w:r>
        <w:rPr>
          <w:sz w:val="20"/>
        </w:rPr>
        <w:t xml:space="preserve">    в)   возместить   расходы   работодателю   на  прохождение  гражданином</w:t>
      </w:r>
    </w:p>
    <w:p>
      <w:pPr>
        <w:pStyle w:val="1"/>
        <w:jc w:val="both"/>
      </w:pPr>
      <w:r>
        <w:rPr>
          <w:sz w:val="20"/>
        </w:rPr>
        <w:t xml:space="preserve">стажировки,  по  результатам  которой  заключен трудовой договор, в размере</w:t>
      </w:r>
    </w:p>
    <w:p>
      <w:pPr>
        <w:pStyle w:val="1"/>
        <w:jc w:val="both"/>
      </w:pPr>
      <w:r>
        <w:rPr>
          <w:sz w:val="20"/>
        </w:rPr>
        <w:t xml:space="preserve">фактически  понесенных  расходов,  но  не более минимального размера оплаты</w:t>
      </w:r>
    </w:p>
    <w:p>
      <w:pPr>
        <w:pStyle w:val="1"/>
        <w:jc w:val="both"/>
      </w:pPr>
      <w:r>
        <w:rPr>
          <w:sz w:val="20"/>
        </w:rPr>
        <w:t xml:space="preserve">труда за один месяц с учетом размера страховых взносов, подлежащих уплате в</w:t>
      </w:r>
    </w:p>
    <w:p>
      <w:pPr>
        <w:pStyle w:val="1"/>
        <w:jc w:val="both"/>
      </w:pPr>
      <w:r>
        <w:rPr>
          <w:sz w:val="20"/>
        </w:rPr>
        <w:t xml:space="preserve">государственные    внебюджетные   фонды,   если   указанное   обязательство</w:t>
      </w:r>
    </w:p>
    <w:p>
      <w:pPr>
        <w:pStyle w:val="1"/>
        <w:jc w:val="both"/>
      </w:pPr>
      <w:r>
        <w:rPr>
          <w:sz w:val="20"/>
        </w:rPr>
        <w:t xml:space="preserve">установлено  социальным  контрактом.  Расчет  величины  возмещения расходов</w:t>
      </w:r>
    </w:p>
    <w:p>
      <w:pPr>
        <w:pStyle w:val="1"/>
        <w:jc w:val="both"/>
      </w:pPr>
      <w:r>
        <w:rPr>
          <w:sz w:val="20"/>
        </w:rPr>
        <w:t xml:space="preserve">работодателю  осуществляется  исходя  из фактического количества пройденных</w:t>
      </w:r>
    </w:p>
    <w:p>
      <w:pPr>
        <w:pStyle w:val="1"/>
        <w:jc w:val="both"/>
      </w:pPr>
      <w:r>
        <w:rPr>
          <w:sz w:val="20"/>
        </w:rPr>
        <w:t xml:space="preserve">гражданином дней стажировки;</w:t>
      </w:r>
    </w:p>
    <w:p>
      <w:pPr>
        <w:pStyle w:val="1"/>
        <w:jc w:val="both"/>
      </w:pPr>
      <w:r>
        <w:rPr>
          <w:sz w:val="20"/>
        </w:rPr>
        <w:t xml:space="preserve">    г)  осуществлять  ежемесячную  денежную  выплату  гражданину  в случае,</w:t>
      </w:r>
    </w:p>
    <w:p>
      <w:pPr>
        <w:pStyle w:val="1"/>
        <w:jc w:val="both"/>
      </w:pPr>
      <w:r>
        <w:rPr>
          <w:sz w:val="20"/>
        </w:rPr>
        <w:t xml:space="preserve">предусмотренном  </w:t>
      </w:r>
      <w:hyperlink w:history="0" w:anchor="P21397" w:tooltip="При отсутствии в государственном учреждении занятости населения такой возможности или в случае отсутствия оснований предоставления гражданину образовательных программ, приобретенных за счет средств государственного учреждения занятости населения, государственное учреждение самостоятельно оказывает содействие гражданину в получении профессионального обучения или дополнительного профессионального образования.">
        <w:r>
          <w:rPr>
            <w:sz w:val="20"/>
            <w:color w:val="0000ff"/>
          </w:rPr>
          <w:t xml:space="preserve">абзацем  третьим  пункта  30</w:t>
        </w:r>
      </w:hyperlink>
      <w:r>
        <w:rPr>
          <w:sz w:val="20"/>
        </w:rPr>
        <w:t xml:space="preserve">  настоящего Порядка, в период</w:t>
      </w:r>
    </w:p>
    <w:p>
      <w:pPr>
        <w:pStyle w:val="1"/>
        <w:jc w:val="both"/>
      </w:pPr>
      <w:r>
        <w:rPr>
          <w:sz w:val="20"/>
        </w:rPr>
        <w:t xml:space="preserve">обучения,   но   не   более  трех  месяцев,  в  размере  половины  величины</w:t>
      </w:r>
    </w:p>
    <w:p>
      <w:pPr>
        <w:pStyle w:val="1"/>
        <w:jc w:val="both"/>
      </w:pPr>
      <w:r>
        <w:rPr>
          <w:sz w:val="20"/>
        </w:rPr>
        <w:t xml:space="preserve">прожиточного    минимума    трудоспособного    населения,    установленного</w:t>
      </w:r>
    </w:p>
    <w:p>
      <w:pPr>
        <w:pStyle w:val="1"/>
        <w:jc w:val="both"/>
      </w:pPr>
      <w:r>
        <w:rPr>
          <w:sz w:val="20"/>
        </w:rPr>
        <w:t xml:space="preserve">постановлением  Правительства  Архангельской  области  на год осуществления</w:t>
      </w:r>
    </w:p>
    <w:p>
      <w:pPr>
        <w:pStyle w:val="1"/>
        <w:jc w:val="both"/>
      </w:pPr>
      <w:r>
        <w:rPr>
          <w:sz w:val="20"/>
        </w:rPr>
        <w:t xml:space="preserve">такой выплаты;</w:t>
      </w:r>
    </w:p>
    <w:p>
      <w:pPr>
        <w:pStyle w:val="1"/>
        <w:jc w:val="both"/>
      </w:pPr>
      <w:r>
        <w:rPr>
          <w:sz w:val="20"/>
        </w:rPr>
        <w:t xml:space="preserve">    10)   по   мероприятию   "Прохождение   профессионального   обучения  и</w:t>
      </w:r>
    </w:p>
    <w:p>
      <w:pPr>
        <w:pStyle w:val="1"/>
        <w:jc w:val="both"/>
      </w:pPr>
      <w:r>
        <w:rPr>
          <w:sz w:val="20"/>
        </w:rPr>
        <w:t xml:space="preserve">дополнительного профессионального образования":</w:t>
      </w:r>
    </w:p>
    <w:p>
      <w:pPr>
        <w:pStyle w:val="1"/>
        <w:jc w:val="both"/>
      </w:pPr>
      <w:r>
        <w:rPr>
          <w:sz w:val="20"/>
        </w:rPr>
        <w:t xml:space="preserve">    а)  оказывать  совместно  с  исполнительными  органами  государственной</w:t>
      </w:r>
    </w:p>
    <w:p>
      <w:pPr>
        <w:pStyle w:val="1"/>
        <w:jc w:val="both"/>
      </w:pPr>
      <w:r>
        <w:rPr>
          <w:sz w:val="20"/>
        </w:rPr>
        <w:t xml:space="preserve">власти   Архангельской   области,   осуществляющими  полномочия  в  области</w:t>
      </w:r>
    </w:p>
    <w:p>
      <w:pPr>
        <w:pStyle w:val="1"/>
        <w:jc w:val="both"/>
      </w:pPr>
      <w:r>
        <w:rPr>
          <w:sz w:val="20"/>
        </w:rPr>
        <w:t xml:space="preserve">содействия    занятости   населения,   органами   местного   самоуправления</w:t>
      </w:r>
    </w:p>
    <w:p>
      <w:pPr>
        <w:pStyle w:val="1"/>
        <w:jc w:val="both"/>
      </w:pPr>
      <w:r>
        <w:rPr>
          <w:sz w:val="20"/>
        </w:rPr>
        <w:t xml:space="preserve">муниципальных   образований   Архангельской   области   и   государственным</w:t>
      </w:r>
    </w:p>
    <w:p>
      <w:pPr>
        <w:pStyle w:val="1"/>
        <w:jc w:val="both"/>
      </w:pPr>
      <w:r>
        <w:rPr>
          <w:sz w:val="20"/>
        </w:rPr>
        <w:t xml:space="preserve">учреждением   занятости  населения  содействие  в  прохождении  гражданином</w:t>
      </w:r>
    </w:p>
    <w:p>
      <w:pPr>
        <w:pStyle w:val="1"/>
        <w:jc w:val="both"/>
      </w:pPr>
      <w:r>
        <w:rPr>
          <w:sz w:val="20"/>
        </w:rPr>
        <w:t xml:space="preserve">профессионального  обучения или получения дополнительного профессионального</w:t>
      </w:r>
    </w:p>
    <w:p>
      <w:pPr>
        <w:pStyle w:val="1"/>
        <w:jc w:val="both"/>
      </w:pPr>
      <w:r>
        <w:rPr>
          <w:sz w:val="20"/>
        </w:rPr>
        <w:t xml:space="preserve">образования;</w:t>
      </w:r>
    </w:p>
    <w:p>
      <w:pPr>
        <w:pStyle w:val="1"/>
        <w:jc w:val="both"/>
      </w:pPr>
      <w:r>
        <w:rPr>
          <w:sz w:val="20"/>
        </w:rPr>
        <w:t xml:space="preserve">    б)  осуществлять  денежную выплату гражданину в случае, предусмотренном</w:t>
      </w:r>
    </w:p>
    <w:p>
      <w:pPr>
        <w:pStyle w:val="1"/>
        <w:jc w:val="both"/>
      </w:pPr>
      <w:hyperlink w:history="0" w:anchor="P21397" w:tooltip="При отсутствии в государственном учреждении занятости населения такой возможности или в случае отсутствия оснований предоставления гражданину образовательных программ, приобретенных за счет средств государственного учреждения занятости населения, государственное учреждение самостоятельно оказывает содействие гражданину в получении профессионального обучения или дополнительного профессионального образования.">
        <w:r>
          <w:rPr>
            <w:sz w:val="20"/>
            <w:color w:val="0000ff"/>
          </w:rPr>
          <w:t xml:space="preserve">абзацем   третьим   пункта   30</w:t>
        </w:r>
      </w:hyperlink>
      <w:r>
        <w:rPr>
          <w:sz w:val="20"/>
        </w:rPr>
        <w:t xml:space="preserve">   Порядка,   утвержденного   постановлением</w:t>
      </w:r>
    </w:p>
    <w:p>
      <w:pPr>
        <w:pStyle w:val="1"/>
        <w:jc w:val="both"/>
      </w:pPr>
      <w:r>
        <w:rPr>
          <w:sz w:val="20"/>
        </w:rPr>
        <w:t xml:space="preserve">Правительства  Архангельской  области  от  12 октября 2012 года N 464-пп, в</w:t>
      </w:r>
    </w:p>
    <w:p>
      <w:pPr>
        <w:pStyle w:val="1"/>
        <w:jc w:val="both"/>
      </w:pPr>
      <w:r>
        <w:rPr>
          <w:sz w:val="20"/>
        </w:rPr>
        <w:t xml:space="preserve">период  обучения,  но  не  более  12  месяцев,  в  размере, установленном в</w:t>
      </w:r>
    </w:p>
    <w:p>
      <w:pPr>
        <w:pStyle w:val="1"/>
        <w:jc w:val="both"/>
      </w:pPr>
      <w:r>
        <w:rPr>
          <w:sz w:val="20"/>
        </w:rPr>
        <w:t xml:space="preserve">социальном  контракте,  с  учетом  стоимости профессионального обучения или</w:t>
      </w:r>
    </w:p>
    <w:p>
      <w:pPr>
        <w:pStyle w:val="1"/>
        <w:jc w:val="both"/>
      </w:pPr>
      <w:r>
        <w:rPr>
          <w:sz w:val="20"/>
        </w:rPr>
        <w:t xml:space="preserve">получения дополнительного профессионального образования;</w:t>
      </w:r>
    </w:p>
    <w:p>
      <w:pPr>
        <w:pStyle w:val="1"/>
        <w:jc w:val="both"/>
      </w:pPr>
      <w:r>
        <w:rPr>
          <w:sz w:val="20"/>
        </w:rPr>
        <w:t xml:space="preserve">    11)  по  мероприятию  "Осуществление индивидуальной предпринимательской</w:t>
      </w:r>
    </w:p>
    <w:p>
      <w:pPr>
        <w:pStyle w:val="1"/>
        <w:jc w:val="both"/>
      </w:pPr>
      <w:r>
        <w:rPr>
          <w:sz w:val="20"/>
        </w:rPr>
        <w:t xml:space="preserve">деятельности":</w:t>
      </w:r>
    </w:p>
    <w:p>
      <w:pPr>
        <w:pStyle w:val="1"/>
        <w:jc w:val="both"/>
      </w:pPr>
      <w:r>
        <w:rPr>
          <w:sz w:val="20"/>
        </w:rPr>
        <w:t xml:space="preserve">    а)  оказывать  совместно  с  исполнительными  органами  государственной</w:t>
      </w:r>
    </w:p>
    <w:p>
      <w:pPr>
        <w:pStyle w:val="1"/>
        <w:jc w:val="both"/>
      </w:pPr>
      <w:r>
        <w:rPr>
          <w:sz w:val="20"/>
        </w:rPr>
        <w:t xml:space="preserve">власти  Архангельской области, уполномоченными в сфере регулирования малого</w:t>
      </w:r>
    </w:p>
    <w:p>
      <w:pPr>
        <w:pStyle w:val="1"/>
        <w:jc w:val="both"/>
      </w:pPr>
      <w:r>
        <w:rPr>
          <w:sz w:val="20"/>
        </w:rPr>
        <w:t xml:space="preserve">и   среднего   предпринимательства,   уполномоченными   в  сфере  сельского</w:t>
      </w:r>
    </w:p>
    <w:p>
      <w:pPr>
        <w:pStyle w:val="1"/>
        <w:jc w:val="both"/>
      </w:pPr>
      <w:r>
        <w:rPr>
          <w:sz w:val="20"/>
        </w:rPr>
        <w:t xml:space="preserve">хозяйства,   государственным   учреждением  занятости  населения,  органами</w:t>
      </w:r>
    </w:p>
    <w:p>
      <w:pPr>
        <w:pStyle w:val="1"/>
        <w:jc w:val="both"/>
      </w:pPr>
      <w:r>
        <w:rPr>
          <w:sz w:val="20"/>
        </w:rPr>
        <w:t xml:space="preserve">местного  самоуправления  муниципальных образований Архангельской области и</w:t>
      </w:r>
    </w:p>
    <w:p>
      <w:pPr>
        <w:pStyle w:val="1"/>
        <w:jc w:val="both"/>
      </w:pPr>
      <w:r>
        <w:rPr>
          <w:sz w:val="20"/>
        </w:rPr>
        <w:t xml:space="preserve">организациями   инфраструктуры   поддержки   субъектов  малого  и  среднего</w:t>
      </w:r>
    </w:p>
    <w:p>
      <w:pPr>
        <w:pStyle w:val="1"/>
        <w:jc w:val="both"/>
      </w:pPr>
      <w:r>
        <w:rPr>
          <w:sz w:val="20"/>
        </w:rPr>
        <w:t xml:space="preserve">предпринимательства   содействие   гражданину   в   создании   условий  для</w:t>
      </w:r>
    </w:p>
    <w:p>
      <w:pPr>
        <w:pStyle w:val="1"/>
        <w:jc w:val="both"/>
      </w:pPr>
      <w:r>
        <w:rPr>
          <w:sz w:val="20"/>
        </w:rPr>
        <w:t xml:space="preserve">осуществления предпринимательской деятельности;</w:t>
      </w:r>
    </w:p>
    <w:p>
      <w:pPr>
        <w:pStyle w:val="1"/>
        <w:jc w:val="both"/>
      </w:pPr>
      <w:r>
        <w:rPr>
          <w:sz w:val="20"/>
        </w:rPr>
        <w:t xml:space="preserve">    б)  возместить  гражданину  расходы,  связанные с постановкой на учет в</w:t>
      </w:r>
    </w:p>
    <w:p>
      <w:pPr>
        <w:pStyle w:val="1"/>
        <w:jc w:val="both"/>
      </w:pPr>
      <w:r>
        <w:rPr>
          <w:sz w:val="20"/>
        </w:rPr>
        <w:t xml:space="preserve">качестве  индивидуального  предпринимателя  или налогоплательщика налога на</w:t>
      </w:r>
    </w:p>
    <w:p>
      <w:pPr>
        <w:pStyle w:val="1"/>
        <w:jc w:val="both"/>
      </w:pPr>
      <w:r>
        <w:rPr>
          <w:sz w:val="20"/>
        </w:rPr>
        <w:t xml:space="preserve">профессиональный  доход,  в  размере  фактически понесенных расходов, но не</w:t>
      </w:r>
    </w:p>
    <w:p>
      <w:pPr>
        <w:pStyle w:val="1"/>
        <w:jc w:val="both"/>
      </w:pPr>
      <w:r>
        <w:rPr>
          <w:sz w:val="20"/>
        </w:rPr>
        <w:t xml:space="preserve">более  пяти  процентов  суммы,  выделенной  гражданину в рамках социального</w:t>
      </w:r>
    </w:p>
    <w:p>
      <w:pPr>
        <w:pStyle w:val="1"/>
        <w:jc w:val="both"/>
      </w:pPr>
      <w:r>
        <w:rPr>
          <w:sz w:val="20"/>
        </w:rPr>
        <w:t xml:space="preserve">контракта;</w:t>
      </w:r>
    </w:p>
    <w:p>
      <w:pPr>
        <w:pStyle w:val="1"/>
        <w:jc w:val="both"/>
      </w:pPr>
      <w:r>
        <w:rPr>
          <w:sz w:val="20"/>
        </w:rPr>
        <w:t xml:space="preserve">    в)  осуществлять  гражданину  денежную выплату с целью осуществления им</w:t>
      </w:r>
    </w:p>
    <w:p>
      <w:pPr>
        <w:pStyle w:val="1"/>
        <w:jc w:val="both"/>
      </w:pPr>
      <w:r>
        <w:rPr>
          <w:sz w:val="20"/>
        </w:rPr>
        <w:t xml:space="preserve">предпринимательской  деятельности  в  соответствии  с условиями социального</w:t>
      </w:r>
    </w:p>
    <w:p>
      <w:pPr>
        <w:pStyle w:val="1"/>
        <w:jc w:val="both"/>
      </w:pPr>
      <w:r>
        <w:rPr>
          <w:sz w:val="20"/>
        </w:rPr>
        <w:t xml:space="preserve">контракта;</w:t>
      </w:r>
    </w:p>
    <w:p>
      <w:pPr>
        <w:pStyle w:val="1"/>
        <w:jc w:val="both"/>
      </w:pPr>
      <w:r>
        <w:rPr>
          <w:sz w:val="20"/>
        </w:rPr>
        <w:t xml:space="preserve">    12) по мероприятию "Ведение личного подсобного хозяйства":</w:t>
      </w:r>
    </w:p>
    <w:p>
      <w:pPr>
        <w:pStyle w:val="1"/>
        <w:jc w:val="both"/>
      </w:pPr>
      <w:r>
        <w:rPr>
          <w:sz w:val="20"/>
        </w:rPr>
        <w:t xml:space="preserve">    а)  оказывать  совместно  с  исполнительными  органами  государственной</w:t>
      </w:r>
    </w:p>
    <w:p>
      <w:pPr>
        <w:pStyle w:val="1"/>
        <w:jc w:val="both"/>
      </w:pPr>
      <w:r>
        <w:rPr>
          <w:sz w:val="20"/>
        </w:rPr>
        <w:t xml:space="preserve">власти  Архангельской области, уполномоченными в сфере сельского хозяйства,</w:t>
      </w:r>
    </w:p>
    <w:p>
      <w:pPr>
        <w:pStyle w:val="1"/>
        <w:jc w:val="both"/>
      </w:pPr>
      <w:r>
        <w:rPr>
          <w:sz w:val="20"/>
        </w:rPr>
        <w:t xml:space="preserve">органами  местного  самоуправления  муниципальных образований Архангельской</w:t>
      </w:r>
    </w:p>
    <w:p>
      <w:pPr>
        <w:pStyle w:val="1"/>
        <w:jc w:val="both"/>
      </w:pPr>
      <w:r>
        <w:rPr>
          <w:sz w:val="20"/>
        </w:rPr>
        <w:t xml:space="preserve">области и организациями в сфере сельского хозяйства содействие гражданину в</w:t>
      </w:r>
    </w:p>
    <w:p>
      <w:pPr>
        <w:pStyle w:val="1"/>
        <w:jc w:val="both"/>
      </w:pPr>
      <w:r>
        <w:rPr>
          <w:sz w:val="20"/>
        </w:rPr>
        <w:t xml:space="preserve">осуществлении   ведения   им  личного  подсобного  хозяйства  и  реализации</w:t>
      </w:r>
    </w:p>
    <w:p>
      <w:pPr>
        <w:pStyle w:val="1"/>
        <w:jc w:val="both"/>
      </w:pPr>
      <w:r>
        <w:rPr>
          <w:sz w:val="20"/>
        </w:rPr>
        <w:t xml:space="preserve">продукции личного подсобного хозяйства;</w:t>
      </w:r>
    </w:p>
    <w:p>
      <w:pPr>
        <w:pStyle w:val="1"/>
        <w:jc w:val="both"/>
      </w:pPr>
      <w:r>
        <w:rPr>
          <w:sz w:val="20"/>
        </w:rPr>
        <w:t xml:space="preserve">    б)   совместно   с   Управлением   Федеральной   налоговой   службы  по</w:t>
      </w:r>
    </w:p>
    <w:p>
      <w:pPr>
        <w:pStyle w:val="1"/>
        <w:jc w:val="both"/>
      </w:pPr>
      <w:r>
        <w:rPr>
          <w:sz w:val="20"/>
        </w:rPr>
        <w:t xml:space="preserve">Архангельской  области  и Ненецкому автономному округу оказывать содействие</w:t>
      </w:r>
    </w:p>
    <w:p>
      <w:pPr>
        <w:pStyle w:val="1"/>
        <w:jc w:val="both"/>
      </w:pPr>
      <w:r>
        <w:rPr>
          <w:sz w:val="20"/>
        </w:rPr>
        <w:t xml:space="preserve">гражданину  в  постановке  на  учет  в качестве налогоплательщика налога на</w:t>
      </w:r>
    </w:p>
    <w:p>
      <w:pPr>
        <w:pStyle w:val="1"/>
        <w:jc w:val="both"/>
      </w:pPr>
      <w:r>
        <w:rPr>
          <w:sz w:val="20"/>
        </w:rPr>
        <w:t xml:space="preserve">профессиональный доход;</w:t>
      </w:r>
    </w:p>
    <w:p>
      <w:pPr>
        <w:pStyle w:val="1"/>
        <w:jc w:val="both"/>
      </w:pPr>
      <w:r>
        <w:rPr>
          <w:sz w:val="20"/>
        </w:rPr>
        <w:t xml:space="preserve">    в)  осуществлять гражданину денежную выплату с целью ведения им личного</w:t>
      </w:r>
    </w:p>
    <w:p>
      <w:pPr>
        <w:pStyle w:val="1"/>
        <w:jc w:val="both"/>
      </w:pPr>
      <w:r>
        <w:rPr>
          <w:sz w:val="20"/>
        </w:rPr>
        <w:t xml:space="preserve">подсобного хозяйства в соответствии с условиями социального контракта;</w:t>
      </w:r>
    </w:p>
    <w:p>
      <w:pPr>
        <w:pStyle w:val="1"/>
        <w:jc w:val="both"/>
      </w:pPr>
      <w:r>
        <w:rPr>
          <w:sz w:val="20"/>
        </w:rPr>
        <w:t xml:space="preserve">    13)  по осуществлению ремонта жилого помещения и хозяйственных построек</w:t>
      </w:r>
    </w:p>
    <w:p>
      <w:pPr>
        <w:pStyle w:val="1"/>
        <w:jc w:val="both"/>
      </w:pPr>
      <w:r>
        <w:rPr>
          <w:sz w:val="20"/>
        </w:rPr>
        <w:t xml:space="preserve">произвести  гражданину  денежную  выплату с целью проведения ремонта жилого</w:t>
      </w:r>
    </w:p>
    <w:p>
      <w:pPr>
        <w:pStyle w:val="1"/>
        <w:jc w:val="both"/>
      </w:pPr>
      <w:r>
        <w:rPr>
          <w:sz w:val="20"/>
        </w:rPr>
        <w:t xml:space="preserve">помещения  или  хозяйственных  построек  в  размере, указанном в социальном</w:t>
      </w:r>
    </w:p>
    <w:p>
      <w:pPr>
        <w:pStyle w:val="1"/>
        <w:jc w:val="both"/>
      </w:pPr>
      <w:r>
        <w:rPr>
          <w:sz w:val="20"/>
        </w:rPr>
        <w:t xml:space="preserve">контракте;</w:t>
      </w:r>
    </w:p>
    <w:p>
      <w:pPr>
        <w:pStyle w:val="1"/>
        <w:jc w:val="both"/>
      </w:pPr>
      <w:r>
        <w:rPr>
          <w:sz w:val="20"/>
        </w:rPr>
        <w:t xml:space="preserve">    14)  по  осуществлению  иных  мероприятий,  направленных на преодоление</w:t>
      </w:r>
    </w:p>
    <w:p>
      <w:pPr>
        <w:pStyle w:val="1"/>
        <w:jc w:val="both"/>
      </w:pPr>
      <w:r>
        <w:rPr>
          <w:sz w:val="20"/>
        </w:rPr>
        <w:t xml:space="preserve">трудной  жизненной  ситуации, оказывать содействие в исполнении мероприятий</w:t>
      </w:r>
    </w:p>
    <w:p>
      <w:pPr>
        <w:pStyle w:val="1"/>
        <w:jc w:val="both"/>
      </w:pPr>
      <w:r>
        <w:rPr>
          <w:sz w:val="20"/>
        </w:rPr>
        <w:t xml:space="preserve">программы социальной адаптации.</w:t>
      </w:r>
    </w:p>
    <w:p>
      <w:pPr>
        <w:pStyle w:val="1"/>
        <w:jc w:val="both"/>
      </w:pPr>
      <w:r>
        <w:rPr>
          <w:sz w:val="20"/>
        </w:rPr>
        <w:t xml:space="preserve">    2.2. Государственное учреждение вправе:</w:t>
      </w:r>
    </w:p>
    <w:p>
      <w:pPr>
        <w:pStyle w:val="1"/>
        <w:jc w:val="both"/>
      </w:pPr>
      <w:r>
        <w:rPr>
          <w:sz w:val="20"/>
        </w:rPr>
        <w:t xml:space="preserve">    1)  направлять  запросы  в  органы  и  организации  с  целью проведения</w:t>
      </w:r>
    </w:p>
    <w:p>
      <w:pPr>
        <w:pStyle w:val="1"/>
        <w:jc w:val="both"/>
      </w:pPr>
      <w:r>
        <w:rPr>
          <w:sz w:val="20"/>
        </w:rPr>
        <w:t xml:space="preserve">проверки сведений, представленных гражданином:</w:t>
      </w:r>
    </w:p>
    <w:p>
      <w:pPr>
        <w:pStyle w:val="1"/>
        <w:jc w:val="both"/>
      </w:pPr>
      <w:r>
        <w:rPr>
          <w:sz w:val="20"/>
        </w:rPr>
        <w:t xml:space="preserve">    о составе семьи;</w:t>
      </w:r>
    </w:p>
    <w:p>
      <w:pPr>
        <w:pStyle w:val="1"/>
        <w:jc w:val="both"/>
      </w:pPr>
      <w:r>
        <w:rPr>
          <w:sz w:val="20"/>
        </w:rPr>
        <w:t xml:space="preserve">    о доходах гражданина (его семьи);</w:t>
      </w:r>
    </w:p>
    <w:p>
      <w:pPr>
        <w:pStyle w:val="1"/>
        <w:jc w:val="both"/>
      </w:pPr>
      <w:r>
        <w:rPr>
          <w:sz w:val="20"/>
        </w:rPr>
        <w:t xml:space="preserve">    о   принадлежащем   гражданину   (его   семье)   имуществе   на   праве</w:t>
      </w:r>
    </w:p>
    <w:p>
      <w:pPr>
        <w:pStyle w:val="1"/>
        <w:jc w:val="both"/>
      </w:pPr>
      <w:r>
        <w:rPr>
          <w:sz w:val="20"/>
        </w:rPr>
        <w:t xml:space="preserve">собственности;</w:t>
      </w:r>
    </w:p>
    <w:p>
      <w:pPr>
        <w:pStyle w:val="1"/>
        <w:jc w:val="both"/>
      </w:pPr>
      <w:r>
        <w:rPr>
          <w:sz w:val="20"/>
        </w:rPr>
        <w:t xml:space="preserve">    о   реализации   мероприятий,   предусмотренных  программой  социальной</w:t>
      </w:r>
    </w:p>
    <w:p>
      <w:pPr>
        <w:pStyle w:val="1"/>
        <w:jc w:val="both"/>
      </w:pPr>
      <w:r>
        <w:rPr>
          <w:sz w:val="20"/>
        </w:rPr>
        <w:t xml:space="preserve">адаптации,   в   том   числе  о  расходовании  денежных  средств  на  цели,</w:t>
      </w:r>
    </w:p>
    <w:p>
      <w:pPr>
        <w:pStyle w:val="1"/>
        <w:jc w:val="both"/>
      </w:pPr>
      <w:r>
        <w:rPr>
          <w:sz w:val="20"/>
        </w:rPr>
        <w:t xml:space="preserve">предусмотренные программой (далее - целевое расходование денежных средств);</w:t>
      </w:r>
    </w:p>
    <w:p>
      <w:pPr>
        <w:pStyle w:val="1"/>
        <w:jc w:val="both"/>
      </w:pPr>
      <w:r>
        <w:rPr>
          <w:sz w:val="20"/>
        </w:rPr>
        <w:t xml:space="preserve">    2)  проверять материально-бытовые условия гражданина (его семьи), в том</w:t>
      </w:r>
    </w:p>
    <w:p>
      <w:pPr>
        <w:pStyle w:val="1"/>
        <w:jc w:val="both"/>
      </w:pPr>
      <w:r>
        <w:rPr>
          <w:sz w:val="20"/>
        </w:rPr>
        <w:t xml:space="preserve">числе после окончания срока действия социального контракта;</w:t>
      </w:r>
    </w:p>
    <w:p>
      <w:pPr>
        <w:pStyle w:val="1"/>
        <w:jc w:val="both"/>
      </w:pPr>
      <w:r>
        <w:rPr>
          <w:sz w:val="20"/>
        </w:rPr>
        <w:t xml:space="preserve">    3)    осуществлять    взаимодействие    с    исполнительными   органами</w:t>
      </w:r>
    </w:p>
    <w:p>
      <w:pPr>
        <w:pStyle w:val="1"/>
        <w:jc w:val="both"/>
      </w:pPr>
      <w:r>
        <w:rPr>
          <w:sz w:val="20"/>
        </w:rPr>
        <w:t xml:space="preserve">государственной    власти    Архангельской   области,   органами   местного</w:t>
      </w:r>
    </w:p>
    <w:p>
      <w:pPr>
        <w:pStyle w:val="1"/>
        <w:jc w:val="both"/>
      </w:pPr>
      <w:r>
        <w:rPr>
          <w:sz w:val="20"/>
        </w:rPr>
        <w:t xml:space="preserve">самоуправления    муниципальных    образований    Архангельской    области,</w:t>
      </w:r>
    </w:p>
    <w:p>
      <w:pPr>
        <w:pStyle w:val="1"/>
        <w:jc w:val="both"/>
      </w:pPr>
      <w:r>
        <w:rPr>
          <w:sz w:val="20"/>
        </w:rPr>
        <w:t xml:space="preserve">государственным учреждением занятости населения в целях оказания содействия</w:t>
      </w:r>
    </w:p>
    <w:p>
      <w:pPr>
        <w:pStyle w:val="1"/>
        <w:jc w:val="both"/>
      </w:pPr>
      <w:r>
        <w:rPr>
          <w:sz w:val="20"/>
        </w:rPr>
        <w:t xml:space="preserve">гражданину в реализации мероприятий, предусмотренных программой;</w:t>
      </w:r>
    </w:p>
    <w:p>
      <w:pPr>
        <w:pStyle w:val="1"/>
        <w:jc w:val="both"/>
      </w:pPr>
      <w:r>
        <w:rPr>
          <w:sz w:val="20"/>
        </w:rPr>
        <w:t xml:space="preserve">    4)  запрашивать  сведения  о  доходах  у  гражданина (его семьи) за три</w:t>
      </w:r>
    </w:p>
    <w:p>
      <w:pPr>
        <w:pStyle w:val="1"/>
        <w:jc w:val="both"/>
      </w:pPr>
      <w:r>
        <w:rPr>
          <w:sz w:val="20"/>
        </w:rPr>
        <w:t xml:space="preserve">месяца,   следующие   за   месяцем  окончания  срока  действия  социального</w:t>
      </w:r>
    </w:p>
    <w:p>
      <w:pPr>
        <w:pStyle w:val="1"/>
        <w:jc w:val="both"/>
      </w:pPr>
      <w:r>
        <w:rPr>
          <w:sz w:val="20"/>
        </w:rPr>
        <w:t xml:space="preserve">контракта.</w:t>
      </w:r>
    </w:p>
    <w:p>
      <w:pPr>
        <w:pStyle w:val="1"/>
        <w:jc w:val="both"/>
      </w:pPr>
      <w:r>
        <w:rPr>
          <w:sz w:val="20"/>
        </w:rPr>
      </w:r>
    </w:p>
    <w:p>
      <w:pPr>
        <w:pStyle w:val="1"/>
        <w:jc w:val="both"/>
      </w:pPr>
      <w:r>
        <w:rPr>
          <w:sz w:val="20"/>
        </w:rPr>
        <w:t xml:space="preserve">                     3. Права и обязанности гражданина</w:t>
      </w:r>
    </w:p>
    <w:p>
      <w:pPr>
        <w:pStyle w:val="1"/>
        <w:jc w:val="both"/>
      </w:pPr>
      <w:r>
        <w:rPr>
          <w:sz w:val="20"/>
        </w:rPr>
      </w:r>
    </w:p>
    <w:bookmarkStart w:id="22316" w:name="P22316"/>
    <w:bookmarkEnd w:id="22316"/>
    <w:p>
      <w:pPr>
        <w:pStyle w:val="1"/>
        <w:jc w:val="both"/>
      </w:pPr>
      <w:r>
        <w:rPr>
          <w:sz w:val="20"/>
        </w:rPr>
        <w:t xml:space="preserve">    3.1. Гражданин (его семья) обязан(а):</w:t>
      </w:r>
    </w:p>
    <w:p>
      <w:pPr>
        <w:pStyle w:val="1"/>
        <w:jc w:val="both"/>
      </w:pPr>
      <w:r>
        <w:rPr>
          <w:sz w:val="20"/>
        </w:rPr>
        <w:t xml:space="preserve">    1) выполнять мероприятия, предусмотренные программой;</w:t>
      </w:r>
    </w:p>
    <w:p>
      <w:pPr>
        <w:pStyle w:val="1"/>
        <w:jc w:val="both"/>
      </w:pPr>
      <w:r>
        <w:rPr>
          <w:sz w:val="20"/>
        </w:rPr>
        <w:t xml:space="preserve">    2) осуществлять целевое расходование денежных средств;</w:t>
      </w:r>
    </w:p>
    <w:p>
      <w:pPr>
        <w:pStyle w:val="1"/>
        <w:jc w:val="both"/>
      </w:pPr>
      <w:r>
        <w:rPr>
          <w:sz w:val="20"/>
        </w:rPr>
        <w:t xml:space="preserve">    3)   представлять  в  государственное  учреждение  </w:t>
      </w:r>
      <w:hyperlink w:history="0" w:anchor="P22618" w:tooltip="                                   ОТЧЕТ">
        <w:r>
          <w:rPr>
            <w:sz w:val="20"/>
            <w:color w:val="0000ff"/>
          </w:rPr>
          <w:t xml:space="preserve">отчет</w:t>
        </w:r>
      </w:hyperlink>
      <w:r>
        <w:rPr>
          <w:sz w:val="20"/>
        </w:rPr>
        <w:t xml:space="preserve">  о  реализации</w:t>
      </w:r>
    </w:p>
    <w:p>
      <w:pPr>
        <w:pStyle w:val="1"/>
        <w:jc w:val="both"/>
      </w:pPr>
      <w:r>
        <w:rPr>
          <w:sz w:val="20"/>
        </w:rPr>
        <w:t xml:space="preserve">мероприятий,  предусмотренных  программой  социальной  адаптации,  по форме</w:t>
      </w:r>
    </w:p>
    <w:p>
      <w:pPr>
        <w:pStyle w:val="1"/>
        <w:jc w:val="both"/>
      </w:pPr>
      <w:r>
        <w:rPr>
          <w:sz w:val="20"/>
        </w:rPr>
        <w:t xml:space="preserve">согласно  </w:t>
      </w:r>
      <w:hyperlink w:history="0" w:anchor="P22618" w:tooltip="                                   ОТЧЕТ">
        <w:r>
          <w:rPr>
            <w:sz w:val="20"/>
            <w:color w:val="0000ff"/>
          </w:rPr>
          <w:t xml:space="preserve">приложению N 2</w:t>
        </w:r>
      </w:hyperlink>
      <w:r>
        <w:rPr>
          <w:sz w:val="20"/>
        </w:rPr>
        <w:t xml:space="preserve"> к настоящему социальному контракту (далее - отчет)</w:t>
      </w:r>
    </w:p>
    <w:p>
      <w:pPr>
        <w:pStyle w:val="1"/>
        <w:jc w:val="both"/>
      </w:pPr>
      <w:r>
        <w:rPr>
          <w:sz w:val="20"/>
        </w:rPr>
        <w:t xml:space="preserve">с  приложением  документов,  подтверждающих  целевое  расходование денежных</w:t>
      </w:r>
    </w:p>
    <w:p>
      <w:pPr>
        <w:pStyle w:val="1"/>
        <w:jc w:val="both"/>
      </w:pPr>
      <w:r>
        <w:rPr>
          <w:sz w:val="20"/>
        </w:rPr>
        <w:t xml:space="preserve">средств;</w:t>
      </w:r>
    </w:p>
    <w:bookmarkStart w:id="22324" w:name="P22324"/>
    <w:bookmarkEnd w:id="22324"/>
    <w:p>
      <w:pPr>
        <w:pStyle w:val="1"/>
        <w:jc w:val="both"/>
      </w:pPr>
      <w:r>
        <w:rPr>
          <w:sz w:val="20"/>
        </w:rPr>
        <w:t xml:space="preserve">    4)  представлять  в  государственное  учреждение  документы, содержащие</w:t>
      </w:r>
    </w:p>
    <w:p>
      <w:pPr>
        <w:pStyle w:val="1"/>
        <w:jc w:val="both"/>
      </w:pPr>
      <w:r>
        <w:rPr>
          <w:sz w:val="20"/>
        </w:rPr>
        <w:t xml:space="preserve">сведения  об  изменениях  состава  семьи,  доходов  гражданина  (членов его</w:t>
      </w:r>
    </w:p>
    <w:p>
      <w:pPr>
        <w:pStyle w:val="1"/>
        <w:jc w:val="both"/>
      </w:pPr>
      <w:r>
        <w:rPr>
          <w:sz w:val="20"/>
        </w:rPr>
        <w:t xml:space="preserve">семьи), состава имущества, принадлежащего на праве собственности гражданину</w:t>
      </w:r>
    </w:p>
    <w:p>
      <w:pPr>
        <w:pStyle w:val="1"/>
        <w:jc w:val="both"/>
      </w:pPr>
      <w:r>
        <w:rPr>
          <w:sz w:val="20"/>
        </w:rPr>
        <w:t xml:space="preserve">(его семье);</w:t>
      </w:r>
    </w:p>
    <w:bookmarkStart w:id="22328" w:name="P22328"/>
    <w:bookmarkEnd w:id="22328"/>
    <w:p>
      <w:pPr>
        <w:pStyle w:val="1"/>
        <w:jc w:val="both"/>
      </w:pPr>
      <w:r>
        <w:rPr>
          <w:sz w:val="20"/>
        </w:rPr>
        <w:t xml:space="preserve">    5)   информировать   государственное   учреждение  об  обстоятельствах,</w:t>
      </w:r>
    </w:p>
    <w:p>
      <w:pPr>
        <w:pStyle w:val="1"/>
        <w:jc w:val="both"/>
      </w:pPr>
      <w:r>
        <w:rPr>
          <w:sz w:val="20"/>
        </w:rPr>
        <w:t xml:space="preserve">препятствующих    реализации    мероприятий,   предусмотренных   программой</w:t>
      </w:r>
    </w:p>
    <w:p>
      <w:pPr>
        <w:pStyle w:val="1"/>
        <w:jc w:val="both"/>
      </w:pPr>
      <w:r>
        <w:rPr>
          <w:sz w:val="20"/>
        </w:rPr>
        <w:t xml:space="preserve">социальной адаптации;</w:t>
      </w:r>
    </w:p>
    <w:p>
      <w:pPr>
        <w:pStyle w:val="1"/>
        <w:jc w:val="both"/>
      </w:pPr>
      <w:r>
        <w:rPr>
          <w:sz w:val="20"/>
        </w:rPr>
        <w:t xml:space="preserve">    6)  уведомить  государственное учреждение в течение трех рабочих дней о</w:t>
      </w:r>
    </w:p>
    <w:p>
      <w:pPr>
        <w:pStyle w:val="1"/>
        <w:jc w:val="both"/>
      </w:pPr>
      <w:r>
        <w:rPr>
          <w:sz w:val="20"/>
        </w:rPr>
        <w:t xml:space="preserve">досрочном   прекращении   выполнения   мероприятий   программы   социальной</w:t>
      </w:r>
    </w:p>
    <w:p>
      <w:pPr>
        <w:pStyle w:val="1"/>
        <w:jc w:val="both"/>
      </w:pPr>
      <w:r>
        <w:rPr>
          <w:sz w:val="20"/>
        </w:rPr>
        <w:t xml:space="preserve">адаптации, трудовой деятельности, предпринимательской деятельности, ведения</w:t>
      </w:r>
    </w:p>
    <w:p>
      <w:pPr>
        <w:pStyle w:val="1"/>
        <w:jc w:val="both"/>
      </w:pPr>
      <w:r>
        <w:rPr>
          <w:sz w:val="20"/>
        </w:rPr>
        <w:t xml:space="preserve">личного подсобного хозяйства в период действия социального контракта;</w:t>
      </w:r>
    </w:p>
    <w:p>
      <w:pPr>
        <w:pStyle w:val="1"/>
        <w:jc w:val="both"/>
      </w:pPr>
      <w:r>
        <w:rPr>
          <w:sz w:val="20"/>
        </w:rPr>
        <w:t xml:space="preserve">    7)  сообщать  в государственное учреждение сведения о выезде гражданина</w:t>
      </w:r>
    </w:p>
    <w:p>
      <w:pPr>
        <w:pStyle w:val="1"/>
        <w:jc w:val="both"/>
      </w:pPr>
      <w:r>
        <w:rPr>
          <w:sz w:val="20"/>
        </w:rPr>
        <w:t xml:space="preserve">на  новое  место  жительства или место пребывания, находящееся за пределами</w:t>
      </w:r>
    </w:p>
    <w:p>
      <w:pPr>
        <w:pStyle w:val="1"/>
        <w:jc w:val="both"/>
      </w:pPr>
      <w:r>
        <w:rPr>
          <w:sz w:val="20"/>
        </w:rPr>
        <w:t xml:space="preserve">Архангельской области ____________________________________________________;</w:t>
      </w:r>
    </w:p>
    <w:bookmarkStart w:id="22338" w:name="P22338"/>
    <w:bookmarkEnd w:id="22338"/>
    <w:p>
      <w:pPr>
        <w:pStyle w:val="1"/>
        <w:jc w:val="both"/>
      </w:pPr>
      <w:r>
        <w:rPr>
          <w:sz w:val="20"/>
        </w:rPr>
        <w:t xml:space="preserve">    8)  возвратить  государственному  учреждению денежные средства в случае</w:t>
      </w:r>
    </w:p>
    <w:p>
      <w:pPr>
        <w:pStyle w:val="1"/>
        <w:jc w:val="both"/>
      </w:pPr>
      <w:r>
        <w:rPr>
          <w:sz w:val="20"/>
        </w:rPr>
        <w:t xml:space="preserve">нецелевого  расходования  денежных  средств,  расходование  которых не было</w:t>
      </w:r>
    </w:p>
    <w:p>
      <w:pPr>
        <w:pStyle w:val="1"/>
        <w:jc w:val="both"/>
      </w:pPr>
      <w:r>
        <w:rPr>
          <w:sz w:val="20"/>
        </w:rPr>
        <w:t xml:space="preserve">осуществлено;</w:t>
      </w:r>
    </w:p>
    <w:p>
      <w:pPr>
        <w:pStyle w:val="1"/>
        <w:jc w:val="both"/>
      </w:pPr>
      <w:r>
        <w:rPr>
          <w:sz w:val="20"/>
        </w:rPr>
        <w:t xml:space="preserve">    9)  по  запросу  государственного  учреждения  представить  сведения  о</w:t>
      </w:r>
    </w:p>
    <w:p>
      <w:pPr>
        <w:pStyle w:val="1"/>
        <w:jc w:val="both"/>
      </w:pPr>
      <w:r>
        <w:rPr>
          <w:sz w:val="20"/>
        </w:rPr>
        <w:t xml:space="preserve">доходах  гражданина  (семьи гражданина) за три месяца, следующие за месяцем</w:t>
      </w:r>
    </w:p>
    <w:p>
      <w:pPr>
        <w:pStyle w:val="1"/>
        <w:jc w:val="both"/>
      </w:pPr>
      <w:r>
        <w:rPr>
          <w:sz w:val="20"/>
        </w:rPr>
        <w:t xml:space="preserve">окончания срока действия социального контракта;</w:t>
      </w:r>
    </w:p>
    <w:p>
      <w:pPr>
        <w:pStyle w:val="1"/>
        <w:jc w:val="both"/>
      </w:pPr>
      <w:r>
        <w:rPr>
          <w:sz w:val="20"/>
        </w:rPr>
        <w:t xml:space="preserve">    10) по мероприятию "Поиск работы":</w:t>
      </w:r>
    </w:p>
    <w:p>
      <w:pPr>
        <w:pStyle w:val="1"/>
        <w:jc w:val="both"/>
      </w:pPr>
      <w:r>
        <w:rPr>
          <w:sz w:val="20"/>
        </w:rPr>
        <w:t xml:space="preserve">    встать  на  учет  в центрах занятости населения в качестве безработного</w:t>
      </w:r>
    </w:p>
    <w:p>
      <w:pPr>
        <w:pStyle w:val="1"/>
        <w:jc w:val="both"/>
      </w:pPr>
      <w:r>
        <w:rPr>
          <w:sz w:val="20"/>
        </w:rPr>
        <w:t xml:space="preserve">или ищущего работу;</w:t>
      </w:r>
    </w:p>
    <w:p>
      <w:pPr>
        <w:pStyle w:val="1"/>
        <w:jc w:val="both"/>
      </w:pPr>
      <w:r>
        <w:rPr>
          <w:sz w:val="20"/>
        </w:rPr>
        <w:t xml:space="preserve">    зарегистрироваться на портале "Работа в России";</w:t>
      </w:r>
    </w:p>
    <w:p>
      <w:pPr>
        <w:pStyle w:val="1"/>
        <w:jc w:val="both"/>
      </w:pPr>
      <w:r>
        <w:rPr>
          <w:sz w:val="20"/>
        </w:rPr>
        <w:t xml:space="preserve">    осуществить поиск работы с последующим заключением трудового договора в</w:t>
      </w:r>
    </w:p>
    <w:p>
      <w:pPr>
        <w:pStyle w:val="1"/>
        <w:jc w:val="both"/>
      </w:pPr>
      <w:r>
        <w:rPr>
          <w:sz w:val="20"/>
        </w:rPr>
        <w:t xml:space="preserve">    период действия социального контракта;</w:t>
      </w:r>
    </w:p>
    <w:p>
      <w:pPr>
        <w:pStyle w:val="1"/>
        <w:jc w:val="both"/>
      </w:pPr>
      <w:r>
        <w:rPr>
          <w:sz w:val="20"/>
        </w:rPr>
        <w:t xml:space="preserve">    пройти   в   период  действия  социального  контракта  профессиональное</w:t>
      </w:r>
    </w:p>
    <w:p>
      <w:pPr>
        <w:pStyle w:val="1"/>
        <w:jc w:val="both"/>
      </w:pPr>
      <w:r>
        <w:rPr>
          <w:sz w:val="20"/>
        </w:rPr>
        <w:t xml:space="preserve">обучение  или  получить  дополнительное  профессиональное образование, если</w:t>
      </w:r>
    </w:p>
    <w:p>
      <w:pPr>
        <w:pStyle w:val="1"/>
        <w:jc w:val="both"/>
      </w:pPr>
      <w:r>
        <w:rPr>
          <w:sz w:val="20"/>
        </w:rPr>
        <w:t xml:space="preserve">указанное обязательство установлено социальным контрактом;</w:t>
      </w:r>
    </w:p>
    <w:p>
      <w:pPr>
        <w:pStyle w:val="1"/>
        <w:jc w:val="both"/>
      </w:pPr>
      <w:r>
        <w:rPr>
          <w:sz w:val="20"/>
        </w:rPr>
        <w:t xml:space="preserve">    пройти в период действия социального контракта стажировку с последующим</w:t>
      </w:r>
    </w:p>
    <w:p>
      <w:pPr>
        <w:pStyle w:val="1"/>
        <w:jc w:val="both"/>
      </w:pPr>
      <w:r>
        <w:rPr>
          <w:sz w:val="20"/>
        </w:rPr>
        <w:t xml:space="preserve">заключением  трудового  договора,  если указанное обязательство установлено</w:t>
      </w:r>
    </w:p>
    <w:p>
      <w:pPr>
        <w:pStyle w:val="1"/>
        <w:jc w:val="both"/>
      </w:pPr>
      <w:r>
        <w:rPr>
          <w:sz w:val="20"/>
        </w:rPr>
        <w:t xml:space="preserve">социальным контрактом;</w:t>
      </w:r>
    </w:p>
    <w:p>
      <w:pPr>
        <w:pStyle w:val="1"/>
        <w:jc w:val="both"/>
      </w:pPr>
      <w:r>
        <w:rPr>
          <w:sz w:val="20"/>
        </w:rPr>
        <w:t xml:space="preserve">    11)   по   мероприятию   "Прохождение   профессионального   обучения  и</w:t>
      </w:r>
    </w:p>
    <w:p>
      <w:pPr>
        <w:pStyle w:val="1"/>
        <w:jc w:val="both"/>
      </w:pPr>
      <w:r>
        <w:rPr>
          <w:sz w:val="20"/>
        </w:rPr>
        <w:t xml:space="preserve">дополнительного профессионального образования":</w:t>
      </w:r>
    </w:p>
    <w:p>
      <w:pPr>
        <w:pStyle w:val="1"/>
        <w:jc w:val="both"/>
      </w:pPr>
      <w:r>
        <w:rPr>
          <w:sz w:val="20"/>
        </w:rPr>
        <w:t xml:space="preserve">    пройти   в   период  действия  социального  контракта  профессиональное</w:t>
      </w:r>
    </w:p>
    <w:p>
      <w:pPr>
        <w:pStyle w:val="1"/>
        <w:jc w:val="both"/>
      </w:pPr>
      <w:r>
        <w:rPr>
          <w:sz w:val="20"/>
        </w:rPr>
        <w:t xml:space="preserve">обучение или получить дополнительное профессиональное образование;</w:t>
      </w:r>
    </w:p>
    <w:p>
      <w:pPr>
        <w:pStyle w:val="1"/>
        <w:jc w:val="both"/>
      </w:pPr>
      <w:r>
        <w:rPr>
          <w:sz w:val="20"/>
        </w:rPr>
        <w:t xml:space="preserve">    возвратить  денежные  средства,  полученные  в качестве государственной</w:t>
      </w:r>
    </w:p>
    <w:p>
      <w:pPr>
        <w:pStyle w:val="1"/>
        <w:jc w:val="both"/>
      </w:pPr>
      <w:r>
        <w:rPr>
          <w:sz w:val="20"/>
        </w:rPr>
        <w:t xml:space="preserve">социальной  помощи,  в  полном  объеме  и  в срок не позднее 30 дней со дня</w:t>
      </w:r>
    </w:p>
    <w:p>
      <w:pPr>
        <w:pStyle w:val="1"/>
        <w:jc w:val="both"/>
      </w:pPr>
      <w:r>
        <w:rPr>
          <w:sz w:val="20"/>
        </w:rPr>
        <w:t xml:space="preserve">прекращения    прохождения   профессионального   обучения   или   получения</w:t>
      </w:r>
    </w:p>
    <w:p>
      <w:pPr>
        <w:pStyle w:val="1"/>
        <w:jc w:val="both"/>
      </w:pPr>
      <w:r>
        <w:rPr>
          <w:sz w:val="20"/>
        </w:rPr>
        <w:t xml:space="preserve">дополнительного   профессионального   образования   (в  случае  прекращения</w:t>
      </w:r>
    </w:p>
    <w:p>
      <w:pPr>
        <w:pStyle w:val="1"/>
        <w:jc w:val="both"/>
      </w:pPr>
      <w:r>
        <w:rPr>
          <w:sz w:val="20"/>
        </w:rPr>
        <w:t xml:space="preserve">прохождения   профессионального   обучения  или  получения  дополнительного</w:t>
      </w:r>
    </w:p>
    <w:p>
      <w:pPr>
        <w:pStyle w:val="1"/>
        <w:jc w:val="both"/>
      </w:pPr>
      <w:r>
        <w:rPr>
          <w:sz w:val="20"/>
        </w:rPr>
        <w:t xml:space="preserve">профессионального  образования  в  период действия социального контракта по</w:t>
      </w:r>
    </w:p>
    <w:p>
      <w:pPr>
        <w:pStyle w:val="1"/>
        <w:jc w:val="both"/>
      </w:pPr>
      <w:r>
        <w:rPr>
          <w:sz w:val="20"/>
        </w:rPr>
        <w:t xml:space="preserve">собственной инициативе);</w:t>
      </w:r>
    </w:p>
    <w:p>
      <w:pPr>
        <w:pStyle w:val="1"/>
        <w:jc w:val="both"/>
      </w:pPr>
      <w:r>
        <w:rPr>
          <w:sz w:val="20"/>
        </w:rPr>
        <w:t xml:space="preserve">    12)  по  мероприятию  "Осуществление индивидуальной предпринимательской</w:t>
      </w:r>
    </w:p>
    <w:p>
      <w:pPr>
        <w:pStyle w:val="1"/>
        <w:jc w:val="both"/>
      </w:pPr>
      <w:r>
        <w:rPr>
          <w:sz w:val="20"/>
        </w:rPr>
        <w:t xml:space="preserve">деятельности":</w:t>
      </w:r>
    </w:p>
    <w:p>
      <w:pPr>
        <w:pStyle w:val="1"/>
        <w:jc w:val="both"/>
      </w:pPr>
      <w:r>
        <w:rPr>
          <w:sz w:val="20"/>
        </w:rPr>
        <w:t xml:space="preserve">    встать   на   учет   в  налоговом  органе  в  качестве  индивидуального</w:t>
      </w:r>
    </w:p>
    <w:p>
      <w:pPr>
        <w:pStyle w:val="1"/>
        <w:jc w:val="both"/>
      </w:pPr>
      <w:r>
        <w:rPr>
          <w:sz w:val="20"/>
        </w:rPr>
        <w:t xml:space="preserve">предпринимателя или налогоплательщика налога на профессиональный доход;</w:t>
      </w:r>
    </w:p>
    <w:p>
      <w:pPr>
        <w:pStyle w:val="1"/>
        <w:jc w:val="both"/>
      </w:pPr>
      <w:r>
        <w:rPr>
          <w:sz w:val="20"/>
        </w:rPr>
        <w:t xml:space="preserve">    представить    в   орган   социальной   защиты   населения   документы,</w:t>
      </w:r>
    </w:p>
    <w:p>
      <w:pPr>
        <w:pStyle w:val="1"/>
        <w:jc w:val="both"/>
      </w:pPr>
      <w:r>
        <w:rPr>
          <w:sz w:val="20"/>
        </w:rPr>
        <w:t xml:space="preserve">подтверждающие  факт  расходования  средств,  с  целью постановки на учет в</w:t>
      </w:r>
    </w:p>
    <w:p>
      <w:pPr>
        <w:pStyle w:val="1"/>
        <w:jc w:val="both"/>
      </w:pPr>
      <w:r>
        <w:rPr>
          <w:sz w:val="20"/>
        </w:rPr>
        <w:t xml:space="preserve">качестве  индивидуального  предпринимателя  или налогоплательщика налога на</w:t>
      </w:r>
    </w:p>
    <w:p>
      <w:pPr>
        <w:pStyle w:val="1"/>
        <w:jc w:val="both"/>
      </w:pPr>
      <w:r>
        <w:rPr>
          <w:sz w:val="20"/>
        </w:rPr>
        <w:t xml:space="preserve">профессиональный доход;</w:t>
      </w:r>
    </w:p>
    <w:p>
      <w:pPr>
        <w:pStyle w:val="1"/>
        <w:jc w:val="both"/>
      </w:pPr>
      <w:r>
        <w:rPr>
          <w:sz w:val="20"/>
        </w:rPr>
        <w:t xml:space="preserve">    приобрести  в  период действия социального контракта основные средства,</w:t>
      </w:r>
    </w:p>
    <w:p>
      <w:pPr>
        <w:pStyle w:val="1"/>
        <w:jc w:val="both"/>
      </w:pPr>
      <w:r>
        <w:rPr>
          <w:sz w:val="20"/>
        </w:rPr>
        <w:t xml:space="preserve">материально-производственные  запасы,  принять  имущественные обязательства</w:t>
      </w:r>
    </w:p>
    <w:p>
      <w:pPr>
        <w:pStyle w:val="1"/>
        <w:jc w:val="both"/>
      </w:pPr>
      <w:r>
        <w:rPr>
          <w:sz w:val="20"/>
        </w:rPr>
        <w:t xml:space="preserve">(не   более   15   процентов   от  назначаемой  выплаты),  необходимые  для</w:t>
      </w:r>
    </w:p>
    <w:p>
      <w:pPr>
        <w:pStyle w:val="1"/>
        <w:jc w:val="both"/>
      </w:pPr>
      <w:r>
        <w:rPr>
          <w:sz w:val="20"/>
        </w:rPr>
        <w:t xml:space="preserve">осуществления    индивидуальной    предпринимательской    деятельности,   и</w:t>
      </w:r>
    </w:p>
    <w:p>
      <w:pPr>
        <w:pStyle w:val="1"/>
        <w:jc w:val="both"/>
      </w:pPr>
      <w:r>
        <w:rPr>
          <w:sz w:val="20"/>
        </w:rPr>
        <w:t xml:space="preserve">    представить   в   орган   социальной  защиты  населения  подтверждающие</w:t>
      </w:r>
    </w:p>
    <w:p>
      <w:pPr>
        <w:pStyle w:val="1"/>
        <w:jc w:val="both"/>
      </w:pPr>
      <w:r>
        <w:rPr>
          <w:sz w:val="20"/>
        </w:rPr>
        <w:t xml:space="preserve">документы;</w:t>
      </w:r>
    </w:p>
    <w:p>
      <w:pPr>
        <w:pStyle w:val="1"/>
        <w:jc w:val="both"/>
      </w:pPr>
      <w:r>
        <w:rPr>
          <w:sz w:val="20"/>
        </w:rPr>
        <w:t xml:space="preserve">    возвратить  денежные  средства,  полученные  в качестве государственной</w:t>
      </w:r>
    </w:p>
    <w:p>
      <w:pPr>
        <w:pStyle w:val="1"/>
        <w:jc w:val="both"/>
      </w:pPr>
      <w:r>
        <w:rPr>
          <w:sz w:val="20"/>
        </w:rPr>
        <w:t xml:space="preserve">социальной  помощи,  в  полном  объеме  и  в срок не позднее 30 дней со дня</w:t>
      </w:r>
    </w:p>
    <w:p>
      <w:pPr>
        <w:pStyle w:val="1"/>
        <w:jc w:val="both"/>
      </w:pPr>
      <w:r>
        <w:rPr>
          <w:sz w:val="20"/>
        </w:rPr>
        <w:t xml:space="preserve">прекращения  индивидуальной  предпринимательской  деятельности (в случае ее</w:t>
      </w:r>
    </w:p>
    <w:p>
      <w:pPr>
        <w:pStyle w:val="1"/>
        <w:jc w:val="both"/>
      </w:pPr>
      <w:r>
        <w:rPr>
          <w:sz w:val="20"/>
        </w:rPr>
        <w:t xml:space="preserve">прекращения   в   период  действия  социального  контракта  по  собственной</w:t>
      </w:r>
    </w:p>
    <w:p>
      <w:pPr>
        <w:pStyle w:val="1"/>
        <w:jc w:val="both"/>
      </w:pPr>
      <w:r>
        <w:rPr>
          <w:sz w:val="20"/>
        </w:rPr>
        <w:t xml:space="preserve">инициативе);</w:t>
      </w:r>
    </w:p>
    <w:p>
      <w:pPr>
        <w:pStyle w:val="1"/>
        <w:jc w:val="both"/>
      </w:pPr>
      <w:r>
        <w:rPr>
          <w:sz w:val="20"/>
        </w:rPr>
        <w:t xml:space="preserve">    13) по мероприятию "Ведение личного подсобного хозяйства":</w:t>
      </w:r>
    </w:p>
    <w:p>
      <w:pPr>
        <w:pStyle w:val="1"/>
        <w:jc w:val="both"/>
      </w:pPr>
      <w:r>
        <w:rPr>
          <w:sz w:val="20"/>
        </w:rPr>
        <w:t xml:space="preserve">    встать  на  учет в налоговом органе в качестве налогоплательщика налога</w:t>
      </w:r>
    </w:p>
    <w:p>
      <w:pPr>
        <w:pStyle w:val="1"/>
        <w:jc w:val="both"/>
      </w:pPr>
      <w:r>
        <w:rPr>
          <w:sz w:val="20"/>
        </w:rPr>
        <w:t xml:space="preserve">на профессиональный доход;</w:t>
      </w:r>
    </w:p>
    <w:p>
      <w:pPr>
        <w:pStyle w:val="1"/>
        <w:jc w:val="both"/>
      </w:pPr>
      <w:r>
        <w:rPr>
          <w:sz w:val="20"/>
        </w:rPr>
        <w:t xml:space="preserve">    приобрести  в  период  действия  социального  контракта необходимые для</w:t>
      </w:r>
    </w:p>
    <w:p>
      <w:pPr>
        <w:pStyle w:val="1"/>
        <w:jc w:val="both"/>
      </w:pPr>
      <w:r>
        <w:rPr>
          <w:sz w:val="20"/>
        </w:rPr>
        <w:t xml:space="preserve">ведения личного подсобного хозяйства товары, а также продукцию, относимую к</w:t>
      </w:r>
    </w:p>
    <w:p>
      <w:pPr>
        <w:pStyle w:val="1"/>
        <w:jc w:val="both"/>
      </w:pPr>
      <w:r>
        <w:rPr>
          <w:sz w:val="20"/>
        </w:rPr>
        <w:t xml:space="preserve">сельскохозяйственной  продукции,  утвержденную </w:t>
      </w:r>
      <w:hyperlink w:history="0" r:id="rId1833" w:tooltip="Постановление Правительства РФ от 25.07.2006 N 458 (ред. от 11.11.2020)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 {КонсультантПлюс}">
        <w:r>
          <w:rPr>
            <w:sz w:val="20"/>
            <w:color w:val="0000ff"/>
          </w:rPr>
          <w:t xml:space="preserve">постановлением</w:t>
        </w:r>
      </w:hyperlink>
      <w:r>
        <w:rPr>
          <w:sz w:val="20"/>
        </w:rPr>
        <w:t xml:space="preserve"> Правительства</w:t>
      </w:r>
    </w:p>
    <w:p>
      <w:pPr>
        <w:pStyle w:val="1"/>
        <w:jc w:val="both"/>
      </w:pPr>
      <w:r>
        <w:rPr>
          <w:sz w:val="20"/>
        </w:rPr>
        <w:t xml:space="preserve">Российской  Федерации  от  25  июля  2006  года  N  458 "Об отнесении видов</w:t>
      </w:r>
    </w:p>
    <w:p>
      <w:pPr>
        <w:pStyle w:val="1"/>
        <w:jc w:val="both"/>
      </w:pPr>
      <w:r>
        <w:rPr>
          <w:sz w:val="20"/>
        </w:rPr>
        <w:t xml:space="preserve">продукции   к   сельскохозяйственной  продукции  и  к  продукции  первичной</w:t>
      </w:r>
    </w:p>
    <w:p>
      <w:pPr>
        <w:pStyle w:val="1"/>
        <w:jc w:val="both"/>
      </w:pPr>
      <w:r>
        <w:rPr>
          <w:sz w:val="20"/>
        </w:rPr>
        <w:t xml:space="preserve">переработки,  произведенной  из  сельскохозяйственного  сырья  собственного</w:t>
      </w:r>
    </w:p>
    <w:p>
      <w:pPr>
        <w:pStyle w:val="1"/>
        <w:jc w:val="both"/>
      </w:pPr>
      <w:r>
        <w:rPr>
          <w:sz w:val="20"/>
        </w:rPr>
        <w:t xml:space="preserve">производства";</w:t>
      </w:r>
    </w:p>
    <w:p>
      <w:pPr>
        <w:pStyle w:val="1"/>
        <w:jc w:val="both"/>
      </w:pPr>
      <w:r>
        <w:rPr>
          <w:sz w:val="20"/>
        </w:rPr>
        <w:t xml:space="preserve">    осуществлять реализацию сельскохозяйственной продукции, произведенной и</w:t>
      </w:r>
    </w:p>
    <w:p>
      <w:pPr>
        <w:pStyle w:val="1"/>
        <w:jc w:val="both"/>
      </w:pPr>
      <w:r>
        <w:rPr>
          <w:sz w:val="20"/>
        </w:rPr>
        <w:t xml:space="preserve">переработанной при ведении личного подсобного хозяйства;</w:t>
      </w:r>
    </w:p>
    <w:p>
      <w:pPr>
        <w:pStyle w:val="1"/>
        <w:jc w:val="both"/>
      </w:pPr>
      <w:r>
        <w:rPr>
          <w:sz w:val="20"/>
        </w:rPr>
        <w:t xml:space="preserve">    14)   по   мероприятию   "Осуществление   ремонта  жилого  помещения  и</w:t>
      </w:r>
    </w:p>
    <w:p>
      <w:pPr>
        <w:pStyle w:val="1"/>
        <w:jc w:val="both"/>
      </w:pPr>
      <w:r>
        <w:rPr>
          <w:sz w:val="20"/>
        </w:rPr>
        <w:t xml:space="preserve">хозяйственных  построек"  отремонтировать жилое помещение или хозяйственные</w:t>
      </w:r>
    </w:p>
    <w:p>
      <w:pPr>
        <w:pStyle w:val="1"/>
        <w:jc w:val="both"/>
      </w:pPr>
      <w:r>
        <w:rPr>
          <w:sz w:val="20"/>
        </w:rPr>
        <w:t xml:space="preserve">постройки;</w:t>
      </w:r>
    </w:p>
    <w:p>
      <w:pPr>
        <w:pStyle w:val="1"/>
        <w:jc w:val="both"/>
      </w:pPr>
      <w:r>
        <w:rPr>
          <w:sz w:val="20"/>
        </w:rPr>
        <w:t xml:space="preserve">    15)  по  осуществлению  иных  мероприятий,  направленных на преодоление</w:t>
      </w:r>
    </w:p>
    <w:p>
      <w:pPr>
        <w:pStyle w:val="1"/>
        <w:jc w:val="both"/>
      </w:pPr>
      <w:r>
        <w:rPr>
          <w:sz w:val="20"/>
        </w:rPr>
        <w:t xml:space="preserve">трудной жизненной ситуации, гражданин обязан:</w:t>
      </w:r>
    </w:p>
    <w:p>
      <w:pPr>
        <w:pStyle w:val="1"/>
        <w:jc w:val="both"/>
      </w:pPr>
      <w:r>
        <w:rPr>
          <w:sz w:val="20"/>
        </w:rPr>
        <w:t xml:space="preserve">    предпринять    активные    действия    по    выполнению    мероприятий,</w:t>
      </w:r>
    </w:p>
    <w:p>
      <w:pPr>
        <w:pStyle w:val="1"/>
        <w:jc w:val="both"/>
      </w:pPr>
      <w:r>
        <w:rPr>
          <w:sz w:val="20"/>
        </w:rPr>
        <w:t xml:space="preserve">предусмотренных социальным контрактом;</w:t>
      </w:r>
    </w:p>
    <w:p>
      <w:pPr>
        <w:pStyle w:val="1"/>
        <w:jc w:val="both"/>
      </w:pPr>
      <w:r>
        <w:rPr>
          <w:sz w:val="20"/>
        </w:rPr>
        <w:t xml:space="preserve">    с  целью  удовлетворения  текущих потребностей приобрести товары первой</w:t>
      </w:r>
    </w:p>
    <w:p>
      <w:pPr>
        <w:pStyle w:val="1"/>
        <w:jc w:val="both"/>
      </w:pPr>
      <w:r>
        <w:rPr>
          <w:sz w:val="20"/>
        </w:rPr>
        <w:t xml:space="preserve">необходимости,  одежду,  обувь, лекарственные препараты, товары для ведения</w:t>
      </w:r>
    </w:p>
    <w:p>
      <w:pPr>
        <w:pStyle w:val="1"/>
        <w:jc w:val="both"/>
      </w:pPr>
      <w:r>
        <w:rPr>
          <w:sz w:val="20"/>
        </w:rPr>
        <w:t xml:space="preserve">личного  подсобного хозяйства, пройти лечение, профилактический медицинский</w:t>
      </w:r>
    </w:p>
    <w:p>
      <w:pPr>
        <w:pStyle w:val="1"/>
        <w:jc w:val="both"/>
      </w:pPr>
      <w:r>
        <w:rPr>
          <w:sz w:val="20"/>
        </w:rPr>
        <w:t xml:space="preserve">осмотр  в  целях  стимулирования  ведения  здорового  образа жизни, а также</w:t>
      </w:r>
    </w:p>
    <w:p>
      <w:pPr>
        <w:pStyle w:val="1"/>
        <w:jc w:val="both"/>
      </w:pPr>
      <w:r>
        <w:rPr>
          <w:sz w:val="20"/>
        </w:rPr>
        <w:t xml:space="preserve">приобрести  товары для обеспечения потребности семьи гражданина в товарах и</w:t>
      </w:r>
    </w:p>
    <w:p>
      <w:pPr>
        <w:pStyle w:val="1"/>
        <w:jc w:val="both"/>
      </w:pPr>
      <w:r>
        <w:rPr>
          <w:sz w:val="20"/>
        </w:rPr>
        <w:t xml:space="preserve">услугах дошкольного и школьного образования.</w:t>
      </w:r>
    </w:p>
    <w:p>
      <w:pPr>
        <w:pStyle w:val="1"/>
        <w:jc w:val="both"/>
      </w:pPr>
      <w:r>
        <w:rPr>
          <w:sz w:val="20"/>
        </w:rPr>
        <w:t xml:space="preserve">    3.2. Гражданин вправе:</w:t>
      </w:r>
    </w:p>
    <w:p>
      <w:pPr>
        <w:pStyle w:val="1"/>
        <w:jc w:val="both"/>
      </w:pPr>
      <w:r>
        <w:rPr>
          <w:sz w:val="20"/>
        </w:rPr>
        <w:t xml:space="preserve">    1) взаимодействовать со специалистом государственного учреждения:</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специалиста государственного</w:t>
      </w:r>
    </w:p>
    <w:p>
      <w:pPr>
        <w:pStyle w:val="1"/>
        <w:jc w:val="both"/>
      </w:pPr>
      <w:r>
        <w:rPr>
          <w:sz w:val="20"/>
        </w:rPr>
        <w:t xml:space="preserve">                     учреждения и контактный телефон)</w:t>
      </w:r>
    </w:p>
    <w:p>
      <w:pPr>
        <w:pStyle w:val="1"/>
        <w:jc w:val="both"/>
      </w:pPr>
      <w:r>
        <w:rPr>
          <w:sz w:val="20"/>
        </w:rPr>
        <w:t xml:space="preserve">    2) получать денежные средства и (или) натуральную помощь в порядке и на</w:t>
      </w:r>
    </w:p>
    <w:p>
      <w:pPr>
        <w:pStyle w:val="1"/>
        <w:jc w:val="both"/>
      </w:pPr>
      <w:r>
        <w:rPr>
          <w:sz w:val="20"/>
        </w:rPr>
        <w:t xml:space="preserve">условиях настоящего социального контракта;</w:t>
      </w:r>
    </w:p>
    <w:p>
      <w:pPr>
        <w:pStyle w:val="1"/>
        <w:jc w:val="both"/>
      </w:pPr>
      <w:r>
        <w:rPr>
          <w:sz w:val="20"/>
        </w:rPr>
        <w:t xml:space="preserve">    3)  направлять  в  государственное  учреждение  предложения  о внесении</w:t>
      </w:r>
    </w:p>
    <w:p>
      <w:pPr>
        <w:pStyle w:val="1"/>
        <w:jc w:val="both"/>
      </w:pPr>
      <w:r>
        <w:rPr>
          <w:sz w:val="20"/>
        </w:rPr>
        <w:t xml:space="preserve">изменений в программу.</w:t>
      </w:r>
    </w:p>
    <w:p>
      <w:pPr>
        <w:pStyle w:val="1"/>
        <w:jc w:val="both"/>
      </w:pPr>
      <w:r>
        <w:rPr>
          <w:sz w:val="20"/>
        </w:rPr>
      </w:r>
    </w:p>
    <w:p>
      <w:pPr>
        <w:pStyle w:val="1"/>
        <w:jc w:val="both"/>
      </w:pPr>
      <w:r>
        <w:rPr>
          <w:sz w:val="20"/>
        </w:rPr>
        <w:t xml:space="preserve">                    4. Порядок оказания государственной</w:t>
      </w:r>
    </w:p>
    <w:p>
      <w:pPr>
        <w:pStyle w:val="1"/>
        <w:jc w:val="both"/>
      </w:pPr>
      <w:r>
        <w:rPr>
          <w:sz w:val="20"/>
        </w:rPr>
        <w:t xml:space="preserve">                            социальной помощи:</w:t>
      </w:r>
    </w:p>
    <w:p>
      <w:pPr>
        <w:pStyle w:val="1"/>
        <w:jc w:val="both"/>
      </w:pPr>
      <w:r>
        <w:rPr>
          <w:sz w:val="20"/>
        </w:rPr>
      </w:r>
    </w:p>
    <w:p>
      <w:pPr>
        <w:pStyle w:val="1"/>
        <w:jc w:val="both"/>
      </w:pPr>
      <w:r>
        <w:rPr>
          <w:sz w:val="20"/>
        </w:rPr>
        <w:t xml:space="preserve">    4.1. Государственное учреждение:</w:t>
      </w:r>
    </w:p>
    <w:p>
      <w:pPr>
        <w:pStyle w:val="1"/>
        <w:jc w:val="both"/>
      </w:pPr>
      <w:r>
        <w:rPr>
          <w:sz w:val="20"/>
        </w:rPr>
        <w:t xml:space="preserve">    1)  контролирует  реализацию  гражданином  мероприятий  программы путем</w:t>
      </w:r>
    </w:p>
    <w:p>
      <w:pPr>
        <w:pStyle w:val="1"/>
        <w:jc w:val="both"/>
      </w:pPr>
      <w:r>
        <w:rPr>
          <w:sz w:val="20"/>
        </w:rPr>
        <w:t xml:space="preserve">проведения:</w:t>
      </w:r>
    </w:p>
    <w:p>
      <w:pPr>
        <w:pStyle w:val="1"/>
        <w:jc w:val="both"/>
      </w:pPr>
      <w:r>
        <w:rPr>
          <w:sz w:val="20"/>
        </w:rPr>
        <w:t xml:space="preserve">    документарной  проверки  отчета  и  документов,  подтверждающих целевое</w:t>
      </w:r>
    </w:p>
    <w:p>
      <w:pPr>
        <w:pStyle w:val="1"/>
        <w:jc w:val="both"/>
      </w:pPr>
      <w:r>
        <w:rPr>
          <w:sz w:val="20"/>
        </w:rPr>
        <w:t xml:space="preserve">расходование  денежных  средств,  не  позднее  пяти  рабочих дней со дня их</w:t>
      </w:r>
    </w:p>
    <w:p>
      <w:pPr>
        <w:pStyle w:val="1"/>
        <w:jc w:val="both"/>
      </w:pPr>
      <w:r>
        <w:rPr>
          <w:sz w:val="20"/>
        </w:rPr>
        <w:t xml:space="preserve">поступления;</w:t>
      </w:r>
    </w:p>
    <w:p>
      <w:pPr>
        <w:pStyle w:val="1"/>
        <w:jc w:val="both"/>
      </w:pPr>
      <w:r>
        <w:rPr>
          <w:sz w:val="20"/>
        </w:rPr>
        <w:t xml:space="preserve">    выездной  проверки  реализации  мероприятий  программы  не  позднее  10</w:t>
      </w:r>
    </w:p>
    <w:p>
      <w:pPr>
        <w:pStyle w:val="1"/>
        <w:jc w:val="both"/>
      </w:pPr>
      <w:r>
        <w:rPr>
          <w:sz w:val="20"/>
        </w:rPr>
        <w:t xml:space="preserve">рабочих дней с даты окончания срока реализации мероприятий программы;</w:t>
      </w:r>
    </w:p>
    <w:p>
      <w:pPr>
        <w:pStyle w:val="1"/>
        <w:jc w:val="both"/>
      </w:pPr>
      <w:r>
        <w:rPr>
          <w:sz w:val="20"/>
        </w:rPr>
        <w:t xml:space="preserve">    2)  направляет  гражданину  уведомление  о  возврате  денежных средств,</w:t>
      </w:r>
    </w:p>
    <w:p>
      <w:pPr>
        <w:pStyle w:val="1"/>
        <w:jc w:val="both"/>
      </w:pPr>
      <w:r>
        <w:rPr>
          <w:sz w:val="20"/>
        </w:rPr>
        <w:t xml:space="preserve">указанных  в  </w:t>
      </w:r>
      <w:hyperlink w:history="0" w:anchor="P22338" w:tooltip="    8)  возвратить  государственному  учреждению денежные средства в случае">
        <w:r>
          <w:rPr>
            <w:sz w:val="20"/>
            <w:color w:val="0000ff"/>
          </w:rPr>
          <w:t xml:space="preserve">подпункте  8  пункта  3.1</w:t>
        </w:r>
      </w:hyperlink>
      <w:r>
        <w:rPr>
          <w:sz w:val="20"/>
        </w:rPr>
        <w:t xml:space="preserve"> настоящего социального контракта, в</w:t>
      </w:r>
    </w:p>
    <w:p>
      <w:pPr>
        <w:pStyle w:val="1"/>
        <w:jc w:val="both"/>
      </w:pPr>
      <w:r>
        <w:rPr>
          <w:sz w:val="20"/>
        </w:rPr>
        <w:t xml:space="preserve">котором указывает период, в который необходимо вернуть денежные средства, и</w:t>
      </w:r>
    </w:p>
    <w:p>
      <w:pPr>
        <w:pStyle w:val="1"/>
        <w:jc w:val="both"/>
      </w:pPr>
      <w:r>
        <w:rPr>
          <w:sz w:val="20"/>
        </w:rPr>
        <w:t xml:space="preserve">способ возврата денежных средств;</w:t>
      </w:r>
    </w:p>
    <w:p>
      <w:pPr>
        <w:pStyle w:val="1"/>
        <w:jc w:val="both"/>
      </w:pPr>
      <w:r>
        <w:rPr>
          <w:sz w:val="20"/>
        </w:rPr>
        <w:t xml:space="preserve">    3)  письменно уведомляет гражданина о принятых решениях не позднее трех</w:t>
      </w:r>
    </w:p>
    <w:p>
      <w:pPr>
        <w:pStyle w:val="1"/>
        <w:jc w:val="both"/>
      </w:pPr>
      <w:r>
        <w:rPr>
          <w:sz w:val="20"/>
        </w:rPr>
        <w:t xml:space="preserve">рабочих дней с даты их принятия (далее - уведомление):</w:t>
      </w:r>
    </w:p>
    <w:p>
      <w:pPr>
        <w:pStyle w:val="1"/>
        <w:jc w:val="both"/>
      </w:pPr>
      <w:r>
        <w:rPr>
          <w:sz w:val="20"/>
        </w:rPr>
        <w:t xml:space="preserve">    об  установлении  периода,  на  который  гражданин (его семья) лишается</w:t>
      </w:r>
    </w:p>
    <w:p>
      <w:pPr>
        <w:pStyle w:val="1"/>
        <w:jc w:val="both"/>
      </w:pPr>
      <w:r>
        <w:rPr>
          <w:sz w:val="20"/>
        </w:rPr>
        <w:t xml:space="preserve">государственной социальной помощи;</w:t>
      </w:r>
    </w:p>
    <w:p>
      <w:pPr>
        <w:pStyle w:val="1"/>
        <w:jc w:val="both"/>
      </w:pPr>
      <w:r>
        <w:rPr>
          <w:sz w:val="20"/>
        </w:rPr>
        <w:t xml:space="preserve">    о продлении срока социального контракта в случае, указанном в подпункте</w:t>
      </w:r>
    </w:p>
    <w:p>
      <w:pPr>
        <w:pStyle w:val="1"/>
        <w:jc w:val="both"/>
      </w:pPr>
      <w:r>
        <w:rPr>
          <w:sz w:val="20"/>
        </w:rPr>
        <w:t xml:space="preserve">5 </w:t>
      </w:r>
      <w:hyperlink w:history="0" w:anchor="P22184" w:tooltip="    5)   продлевать   срок   настоящего   социального  контракта  в  случае">
        <w:r>
          <w:rPr>
            <w:sz w:val="20"/>
            <w:color w:val="0000ff"/>
          </w:rPr>
          <w:t xml:space="preserve">пункта 2.1</w:t>
        </w:r>
      </w:hyperlink>
      <w:r>
        <w:rPr>
          <w:sz w:val="20"/>
        </w:rPr>
        <w:t xml:space="preserve"> социального контракта;</w:t>
      </w:r>
    </w:p>
    <w:p>
      <w:pPr>
        <w:pStyle w:val="1"/>
        <w:jc w:val="both"/>
      </w:pPr>
      <w:r>
        <w:rPr>
          <w:sz w:val="20"/>
        </w:rPr>
        <w:t xml:space="preserve">    об   одностороннем   расторжении   социального   контракта  в  связи  с</w:t>
      </w:r>
    </w:p>
    <w:p>
      <w:pPr>
        <w:pStyle w:val="1"/>
        <w:jc w:val="both"/>
      </w:pPr>
      <w:r>
        <w:rPr>
          <w:sz w:val="20"/>
        </w:rPr>
        <w:t xml:space="preserve">наступлением  обстоятельств, указанных в </w:t>
      </w:r>
      <w:hyperlink w:history="0" w:anchor="P22194" w:tooltip="    6)  досрочно  прекратить  оказание государственной социальной помощи на">
        <w:r>
          <w:rPr>
            <w:sz w:val="20"/>
            <w:color w:val="0000ff"/>
          </w:rPr>
          <w:t xml:space="preserve">подпункте 6 пункта 2.1</w:t>
        </w:r>
      </w:hyperlink>
      <w:r>
        <w:rPr>
          <w:sz w:val="20"/>
        </w:rPr>
        <w:t xml:space="preserve"> социального</w:t>
      </w:r>
    </w:p>
    <w:p>
      <w:pPr>
        <w:pStyle w:val="1"/>
        <w:jc w:val="both"/>
      </w:pPr>
      <w:r>
        <w:rPr>
          <w:sz w:val="20"/>
        </w:rPr>
        <w:t xml:space="preserve">контракта.   В   случае   смерти   гражданина   указанное   уведомление  не</w:t>
      </w:r>
    </w:p>
    <w:p>
      <w:pPr>
        <w:pStyle w:val="1"/>
        <w:jc w:val="both"/>
      </w:pPr>
      <w:r>
        <w:rPr>
          <w:sz w:val="20"/>
        </w:rPr>
        <w:t xml:space="preserve">направляется;</w:t>
      </w:r>
    </w:p>
    <w:p>
      <w:pPr>
        <w:pStyle w:val="1"/>
        <w:jc w:val="both"/>
      </w:pPr>
      <w:r>
        <w:rPr>
          <w:sz w:val="20"/>
        </w:rPr>
        <w:t xml:space="preserve">    о  проведении выездной проверки реализации мероприятий, предусмотренных</w:t>
      </w:r>
    </w:p>
    <w:p>
      <w:pPr>
        <w:pStyle w:val="1"/>
        <w:jc w:val="both"/>
      </w:pPr>
      <w:r>
        <w:rPr>
          <w:sz w:val="20"/>
        </w:rPr>
        <w:t xml:space="preserve">программой;</w:t>
      </w:r>
    </w:p>
    <w:p>
      <w:pPr>
        <w:pStyle w:val="1"/>
        <w:jc w:val="both"/>
      </w:pPr>
      <w:r>
        <w:rPr>
          <w:sz w:val="20"/>
        </w:rPr>
        <w:t xml:space="preserve">    о проверке материально-бытовых условий гражданина (его семьи).</w:t>
      </w:r>
    </w:p>
    <w:p>
      <w:pPr>
        <w:pStyle w:val="1"/>
        <w:jc w:val="both"/>
      </w:pPr>
      <w:r>
        <w:rPr>
          <w:sz w:val="20"/>
        </w:rPr>
        <w:t xml:space="preserve">    4.2. Гражданин:</w:t>
      </w:r>
    </w:p>
    <w:p>
      <w:pPr>
        <w:pStyle w:val="1"/>
        <w:jc w:val="both"/>
      </w:pPr>
      <w:r>
        <w:rPr>
          <w:sz w:val="20"/>
        </w:rPr>
        <w:t xml:space="preserve">    1)   реализует   мероприятия,   предусмотренные  программой,  в  сроки,</w:t>
      </w:r>
    </w:p>
    <w:p>
      <w:pPr>
        <w:pStyle w:val="1"/>
        <w:jc w:val="both"/>
      </w:pPr>
      <w:r>
        <w:rPr>
          <w:sz w:val="20"/>
        </w:rPr>
        <w:t xml:space="preserve">указанные в программе;</w:t>
      </w:r>
    </w:p>
    <w:p>
      <w:pPr>
        <w:pStyle w:val="1"/>
        <w:jc w:val="both"/>
      </w:pPr>
      <w:r>
        <w:rPr>
          <w:sz w:val="20"/>
        </w:rPr>
        <w:t xml:space="preserve">    2) представляет в государственное учреждение:</w:t>
      </w:r>
    </w:p>
    <w:p>
      <w:pPr>
        <w:pStyle w:val="1"/>
        <w:jc w:val="both"/>
      </w:pPr>
      <w:r>
        <w:rPr>
          <w:sz w:val="20"/>
        </w:rPr>
        <w:t xml:space="preserve">    отчет  и  документы  о  расходовании денежных средств - не позднее пяти</w:t>
      </w:r>
    </w:p>
    <w:p>
      <w:pPr>
        <w:pStyle w:val="1"/>
        <w:jc w:val="both"/>
      </w:pPr>
      <w:r>
        <w:rPr>
          <w:sz w:val="20"/>
        </w:rPr>
        <w:t xml:space="preserve">календарных дней с даты окончания реализации каждого мероприятия программы;</w:t>
      </w:r>
    </w:p>
    <w:p>
      <w:pPr>
        <w:pStyle w:val="1"/>
        <w:jc w:val="both"/>
      </w:pPr>
      <w:r>
        <w:rPr>
          <w:sz w:val="20"/>
        </w:rPr>
        <w:t xml:space="preserve">    документы,  указанные  в  </w:t>
      </w:r>
      <w:hyperlink w:history="0" w:anchor="P22324" w:tooltip="    4)  представлять  в  государственное  учреждение  документы, содержащие">
        <w:r>
          <w:rPr>
            <w:sz w:val="20"/>
            <w:color w:val="0000ff"/>
          </w:rPr>
          <w:t xml:space="preserve">подпункте 4 пункта 3.1</w:t>
        </w:r>
      </w:hyperlink>
      <w:r>
        <w:rPr>
          <w:sz w:val="20"/>
        </w:rPr>
        <w:t xml:space="preserve"> настоящего социального</w:t>
      </w:r>
    </w:p>
    <w:p>
      <w:pPr>
        <w:pStyle w:val="1"/>
        <w:jc w:val="both"/>
      </w:pPr>
      <w:r>
        <w:rPr>
          <w:sz w:val="20"/>
        </w:rPr>
        <w:t xml:space="preserve">контракта,  - не позднее 14 календарных дней со дня наступления изменений в</w:t>
      </w:r>
    </w:p>
    <w:p>
      <w:pPr>
        <w:pStyle w:val="1"/>
        <w:jc w:val="both"/>
      </w:pPr>
      <w:r>
        <w:rPr>
          <w:sz w:val="20"/>
        </w:rPr>
        <w:t xml:space="preserve">составе  семьи,  в  доходах  гражданина  (его  семьи), в составе имущества,</w:t>
      </w:r>
    </w:p>
    <w:p>
      <w:pPr>
        <w:pStyle w:val="1"/>
        <w:jc w:val="both"/>
      </w:pPr>
      <w:r>
        <w:rPr>
          <w:sz w:val="20"/>
        </w:rPr>
        <w:t xml:space="preserve">принадлежащего на праве собственности гражданину (его семье);</w:t>
      </w:r>
    </w:p>
    <w:p>
      <w:pPr>
        <w:pStyle w:val="1"/>
        <w:jc w:val="both"/>
      </w:pPr>
      <w:r>
        <w:rPr>
          <w:sz w:val="20"/>
        </w:rPr>
        <w:t xml:space="preserve">    документы,  подтверждающие  обстоятельства,  указанные  в  </w:t>
      </w:r>
      <w:hyperlink w:history="0" w:anchor="P22328" w:tooltip="    5)   информировать   государственное   учреждение  об  обстоятельствах,">
        <w:r>
          <w:rPr>
            <w:sz w:val="20"/>
            <w:color w:val="0000ff"/>
          </w:rPr>
          <w:t xml:space="preserve">подпункте  5</w:t>
        </w:r>
      </w:hyperlink>
    </w:p>
    <w:p>
      <w:pPr>
        <w:pStyle w:val="1"/>
        <w:jc w:val="both"/>
      </w:pPr>
      <w:hyperlink w:history="0" w:anchor="P22316" w:tooltip="    3.1. Гражданин (его семья) обязан(а):">
        <w:r>
          <w:rPr>
            <w:sz w:val="20"/>
            <w:color w:val="0000ff"/>
          </w:rPr>
          <w:t xml:space="preserve">пункта  3.1</w:t>
        </w:r>
      </w:hyperlink>
      <w:r>
        <w:rPr>
          <w:sz w:val="20"/>
        </w:rPr>
        <w:t xml:space="preserve"> настоящего контракта, - не позднее пяти календарных дней с даты</w:t>
      </w:r>
    </w:p>
    <w:p>
      <w:pPr>
        <w:pStyle w:val="1"/>
        <w:jc w:val="both"/>
      </w:pPr>
      <w:r>
        <w:rPr>
          <w:sz w:val="20"/>
        </w:rPr>
        <w:t xml:space="preserve">окончания  этих  обстоятельств  либо  в течение трех рабочих дней в случае,</w:t>
      </w:r>
    </w:p>
    <w:p>
      <w:pPr>
        <w:pStyle w:val="1"/>
        <w:jc w:val="both"/>
      </w:pPr>
      <w:r>
        <w:rPr>
          <w:sz w:val="20"/>
        </w:rPr>
        <w:t xml:space="preserve">если   указанные   обстоятельства   приводят   к  невозможности  исполнения</w:t>
      </w:r>
    </w:p>
    <w:p>
      <w:pPr>
        <w:pStyle w:val="1"/>
        <w:jc w:val="both"/>
      </w:pPr>
      <w:r>
        <w:rPr>
          <w:sz w:val="20"/>
        </w:rPr>
        <w:t xml:space="preserve">мероприятий программы в полном объеме;</w:t>
      </w:r>
    </w:p>
    <w:p>
      <w:pPr>
        <w:pStyle w:val="1"/>
        <w:jc w:val="both"/>
      </w:pPr>
      <w:r>
        <w:rPr>
          <w:sz w:val="20"/>
        </w:rPr>
        <w:t xml:space="preserve">    заявление,  в  котором содержатся сведения о дате выезда на новое место</w:t>
      </w:r>
    </w:p>
    <w:p>
      <w:pPr>
        <w:pStyle w:val="1"/>
        <w:jc w:val="both"/>
      </w:pPr>
      <w:r>
        <w:rPr>
          <w:sz w:val="20"/>
        </w:rPr>
        <w:t xml:space="preserve">жительства  или  пребывания, находящееся за пределами Архангельской области</w:t>
      </w:r>
    </w:p>
    <w:p>
      <w:pPr>
        <w:pStyle w:val="1"/>
        <w:jc w:val="both"/>
      </w:pPr>
      <w:r>
        <w:rPr>
          <w:sz w:val="20"/>
        </w:rPr>
        <w:t xml:space="preserve">__________________________________________________________________________;</w:t>
      </w:r>
    </w:p>
    <w:p>
      <w:pPr>
        <w:pStyle w:val="1"/>
        <w:jc w:val="both"/>
      </w:pPr>
      <w:r>
        <w:rPr>
          <w:sz w:val="20"/>
        </w:rPr>
        <w:t xml:space="preserve">    сведения  о  доходах  гражданина  (семьи  гражданина)  за  три  месяца,</w:t>
      </w:r>
    </w:p>
    <w:p>
      <w:pPr>
        <w:pStyle w:val="1"/>
        <w:jc w:val="both"/>
      </w:pPr>
      <w:r>
        <w:rPr>
          <w:sz w:val="20"/>
        </w:rPr>
        <w:t xml:space="preserve">следующие за месяцем окончания срока действия социального контракта.</w:t>
      </w:r>
    </w:p>
    <w:p>
      <w:pPr>
        <w:pStyle w:val="1"/>
        <w:jc w:val="both"/>
      </w:pPr>
      <w:r>
        <w:rPr>
          <w:sz w:val="20"/>
        </w:rPr>
      </w:r>
    </w:p>
    <w:p>
      <w:pPr>
        <w:pStyle w:val="1"/>
        <w:jc w:val="both"/>
      </w:pPr>
      <w:r>
        <w:rPr>
          <w:sz w:val="20"/>
        </w:rPr>
        <w:t xml:space="preserve">                  5. Срок действия социального контракта</w:t>
      </w:r>
    </w:p>
    <w:p>
      <w:pPr>
        <w:pStyle w:val="1"/>
        <w:jc w:val="both"/>
      </w:pPr>
      <w:r>
        <w:rPr>
          <w:sz w:val="20"/>
        </w:rPr>
      </w:r>
    </w:p>
    <w:p>
      <w:pPr>
        <w:pStyle w:val="1"/>
        <w:jc w:val="both"/>
      </w:pPr>
      <w:r>
        <w:rPr>
          <w:sz w:val="20"/>
        </w:rPr>
        <w:t xml:space="preserve">    5.1.  Социальный  контракт  вступает  в  силу  со  дня  его  подписания</w:t>
      </w:r>
    </w:p>
    <w:p>
      <w:pPr>
        <w:pStyle w:val="1"/>
        <w:jc w:val="both"/>
      </w:pPr>
      <w:r>
        <w:rPr>
          <w:sz w:val="20"/>
        </w:rPr>
        <w:t xml:space="preserve">сторонами и действует по _________________________________________________.</w:t>
      </w:r>
    </w:p>
    <w:p>
      <w:pPr>
        <w:pStyle w:val="1"/>
        <w:jc w:val="both"/>
      </w:pPr>
      <w:r>
        <w:rPr>
          <w:sz w:val="20"/>
        </w:rPr>
        <w:t xml:space="preserve">                               (указывается дата окончания действия</w:t>
      </w:r>
    </w:p>
    <w:p>
      <w:pPr>
        <w:pStyle w:val="1"/>
        <w:jc w:val="both"/>
      </w:pPr>
      <w:r>
        <w:rPr>
          <w:sz w:val="20"/>
        </w:rPr>
        <w:t xml:space="preserve">                                     социального контракта)</w:t>
      </w:r>
    </w:p>
    <w:p>
      <w:pPr>
        <w:pStyle w:val="1"/>
        <w:jc w:val="both"/>
      </w:pPr>
      <w:r>
        <w:rPr>
          <w:sz w:val="20"/>
        </w:rPr>
        <w:t xml:space="preserve">    5.2.   Социальный   контракт  считается  исполненным  после  выполнения</w:t>
      </w:r>
    </w:p>
    <w:p>
      <w:pPr>
        <w:pStyle w:val="1"/>
        <w:jc w:val="both"/>
      </w:pPr>
      <w:r>
        <w:rPr>
          <w:sz w:val="20"/>
        </w:rPr>
        <w:t xml:space="preserve">сторонами его условий.</w:t>
      </w:r>
    </w:p>
    <w:p>
      <w:pPr>
        <w:pStyle w:val="1"/>
        <w:jc w:val="both"/>
      </w:pPr>
      <w:r>
        <w:rPr>
          <w:sz w:val="20"/>
        </w:rPr>
      </w:r>
    </w:p>
    <w:p>
      <w:pPr>
        <w:pStyle w:val="1"/>
        <w:jc w:val="both"/>
      </w:pPr>
      <w:r>
        <w:rPr>
          <w:sz w:val="20"/>
        </w:rPr>
        <w:t xml:space="preserve">               6. Порядок изменения и основания прекращения</w:t>
      </w:r>
    </w:p>
    <w:p>
      <w:pPr>
        <w:pStyle w:val="1"/>
        <w:jc w:val="both"/>
      </w:pPr>
      <w:r>
        <w:rPr>
          <w:sz w:val="20"/>
        </w:rPr>
        <w:t xml:space="preserve">                           социального контракта</w:t>
      </w:r>
    </w:p>
    <w:p>
      <w:pPr>
        <w:pStyle w:val="1"/>
        <w:jc w:val="both"/>
      </w:pPr>
      <w:r>
        <w:rPr>
          <w:sz w:val="20"/>
        </w:rPr>
      </w:r>
    </w:p>
    <w:p>
      <w:pPr>
        <w:pStyle w:val="1"/>
        <w:jc w:val="both"/>
      </w:pPr>
      <w:r>
        <w:rPr>
          <w:sz w:val="20"/>
        </w:rPr>
        <w:t xml:space="preserve">    6.1.  Социальный  контракт  прекращается  в  связи  с  истечением срока</w:t>
      </w:r>
    </w:p>
    <w:p>
      <w:pPr>
        <w:pStyle w:val="1"/>
        <w:jc w:val="both"/>
      </w:pPr>
      <w:r>
        <w:rPr>
          <w:sz w:val="20"/>
        </w:rPr>
        <w:t xml:space="preserve">действия  социального контракта, а также в связи с расторжением социального</w:t>
      </w:r>
    </w:p>
    <w:p>
      <w:pPr>
        <w:pStyle w:val="1"/>
        <w:jc w:val="both"/>
      </w:pPr>
      <w:r>
        <w:rPr>
          <w:sz w:val="20"/>
        </w:rPr>
        <w:t xml:space="preserve">контракта по инициативе любой из сторон. При внесении в социальный контракт</w:t>
      </w:r>
    </w:p>
    <w:p>
      <w:pPr>
        <w:pStyle w:val="1"/>
        <w:jc w:val="both"/>
      </w:pPr>
      <w:r>
        <w:rPr>
          <w:sz w:val="20"/>
        </w:rPr>
        <w:t xml:space="preserve">изменений прекращают действовать отдельные положения социального контракта,</w:t>
      </w:r>
    </w:p>
    <w:p>
      <w:pPr>
        <w:pStyle w:val="1"/>
        <w:jc w:val="both"/>
      </w:pPr>
      <w:r>
        <w:rPr>
          <w:sz w:val="20"/>
        </w:rPr>
        <w:t xml:space="preserve">новая  редакция  которых  установлена  соглашением об изменении социального</w:t>
      </w:r>
    </w:p>
    <w:p>
      <w:pPr>
        <w:pStyle w:val="1"/>
        <w:jc w:val="both"/>
      </w:pPr>
      <w:r>
        <w:rPr>
          <w:sz w:val="20"/>
        </w:rPr>
        <w:t xml:space="preserve">контракта, с даты вступления в силу указанного соглашения.</w:t>
      </w:r>
    </w:p>
    <w:p>
      <w:pPr>
        <w:pStyle w:val="1"/>
        <w:jc w:val="both"/>
      </w:pPr>
      <w:r>
        <w:rPr>
          <w:sz w:val="20"/>
        </w:rPr>
        <w:t xml:space="preserve">    6.2. Социальный контракт может быть изменен или расторгнут на основании</w:t>
      </w:r>
    </w:p>
    <w:p>
      <w:pPr>
        <w:pStyle w:val="1"/>
        <w:jc w:val="both"/>
      </w:pPr>
      <w:r>
        <w:rPr>
          <w:sz w:val="20"/>
        </w:rPr>
        <w:t xml:space="preserve">письменного  соглашения  сторон  в  любое  время.  В  таких случаях сторона</w:t>
      </w:r>
    </w:p>
    <w:p>
      <w:pPr>
        <w:pStyle w:val="1"/>
        <w:jc w:val="both"/>
      </w:pPr>
      <w:r>
        <w:rPr>
          <w:sz w:val="20"/>
        </w:rPr>
        <w:t xml:space="preserve">социального   контракта,   заинтересованная  в  изменении  или  расторжении</w:t>
      </w:r>
    </w:p>
    <w:p>
      <w:pPr>
        <w:pStyle w:val="1"/>
        <w:jc w:val="both"/>
      </w:pPr>
      <w:r>
        <w:rPr>
          <w:sz w:val="20"/>
        </w:rPr>
        <w:t xml:space="preserve">социального контракта, не позднее чем за ___ календарный(ых) день (дней) до</w:t>
      </w:r>
    </w:p>
    <w:p>
      <w:pPr>
        <w:pStyle w:val="1"/>
        <w:jc w:val="both"/>
      </w:pPr>
      <w:r>
        <w:rPr>
          <w:sz w:val="20"/>
        </w:rPr>
        <w:t xml:space="preserve">предполагаемой   даты   изменения  или  расторжения  социального  контракта</w:t>
      </w:r>
    </w:p>
    <w:p>
      <w:pPr>
        <w:pStyle w:val="1"/>
        <w:jc w:val="both"/>
      </w:pPr>
      <w:r>
        <w:rPr>
          <w:sz w:val="20"/>
        </w:rPr>
        <w:t xml:space="preserve">направляет  другой  стороне  проект соглашения об изменении или расторжении</w:t>
      </w:r>
    </w:p>
    <w:p>
      <w:pPr>
        <w:pStyle w:val="1"/>
        <w:jc w:val="both"/>
      </w:pPr>
      <w:r>
        <w:rPr>
          <w:sz w:val="20"/>
        </w:rPr>
        <w:t xml:space="preserve">социального контракта, составленный в письменной форме.</w:t>
      </w:r>
    </w:p>
    <w:p>
      <w:pPr>
        <w:pStyle w:val="1"/>
        <w:jc w:val="both"/>
      </w:pPr>
      <w:r>
        <w:rPr>
          <w:sz w:val="20"/>
        </w:rPr>
        <w:t xml:space="preserve">    Сторона,  получившая  указанный проект соглашения, обязана в течение 10</w:t>
      </w:r>
    </w:p>
    <w:p>
      <w:pPr>
        <w:pStyle w:val="1"/>
        <w:jc w:val="both"/>
      </w:pPr>
      <w:r>
        <w:rPr>
          <w:sz w:val="20"/>
        </w:rPr>
        <w:t xml:space="preserve">календарных  дней  подписать соглашение или представить другой стороне свои</w:t>
      </w:r>
    </w:p>
    <w:p>
      <w:pPr>
        <w:pStyle w:val="1"/>
        <w:jc w:val="both"/>
      </w:pPr>
      <w:r>
        <w:rPr>
          <w:sz w:val="20"/>
        </w:rPr>
        <w:t xml:space="preserve">письменные возражения.</w:t>
      </w:r>
    </w:p>
    <w:p>
      <w:pPr>
        <w:pStyle w:val="1"/>
        <w:jc w:val="both"/>
      </w:pPr>
      <w:r>
        <w:rPr>
          <w:sz w:val="20"/>
        </w:rPr>
        <w:t xml:space="preserve">    В случае подписания соглашения об изменении или расторжении социального</w:t>
      </w:r>
    </w:p>
    <w:p>
      <w:pPr>
        <w:pStyle w:val="1"/>
        <w:jc w:val="both"/>
      </w:pPr>
      <w:r>
        <w:rPr>
          <w:sz w:val="20"/>
        </w:rPr>
        <w:t xml:space="preserve">контракта    стороной,    получившей    проект    указанного    соглашения,</w:t>
      </w:r>
    </w:p>
    <w:p>
      <w:pPr>
        <w:pStyle w:val="1"/>
        <w:jc w:val="both"/>
      </w:pPr>
      <w:r>
        <w:rPr>
          <w:sz w:val="20"/>
        </w:rPr>
        <w:t xml:space="preserve">соответствующее   соглашение   об  изменении  или  расторжении  социального</w:t>
      </w:r>
    </w:p>
    <w:p>
      <w:pPr>
        <w:pStyle w:val="1"/>
        <w:jc w:val="both"/>
      </w:pPr>
      <w:r>
        <w:rPr>
          <w:sz w:val="20"/>
        </w:rPr>
        <w:t xml:space="preserve">контракта вступает в силу с даты, указанной в соглашении.</w:t>
      </w:r>
    </w:p>
    <w:p>
      <w:pPr>
        <w:pStyle w:val="1"/>
        <w:jc w:val="both"/>
      </w:pPr>
      <w:r>
        <w:rPr>
          <w:sz w:val="20"/>
        </w:rPr>
        <w:t xml:space="preserve">    6.3.  Социальный  контракт прекращает свое действие с даты, указанной в</w:t>
      </w:r>
    </w:p>
    <w:p>
      <w:pPr>
        <w:pStyle w:val="1"/>
        <w:jc w:val="both"/>
      </w:pPr>
      <w:r>
        <w:rPr>
          <w:sz w:val="20"/>
        </w:rPr>
        <w:t xml:space="preserve">уведомлении  об  одностороннем расторжении социального контракта, в случаях</w:t>
      </w:r>
    </w:p>
    <w:p>
      <w:pPr>
        <w:pStyle w:val="1"/>
        <w:jc w:val="both"/>
      </w:pPr>
      <w:r>
        <w:rPr>
          <w:sz w:val="20"/>
        </w:rPr>
        <w:t xml:space="preserve">наступления  обстоятельств,  указанных в </w:t>
      </w:r>
      <w:hyperlink w:history="0" w:anchor="P22194" w:tooltip="    6)  досрочно  прекратить  оказание государственной социальной помощи на">
        <w:r>
          <w:rPr>
            <w:sz w:val="20"/>
            <w:color w:val="0000ff"/>
          </w:rPr>
          <w:t xml:space="preserve">подпункте 6 пункта 2.1</w:t>
        </w:r>
      </w:hyperlink>
      <w:r>
        <w:rPr>
          <w:sz w:val="20"/>
        </w:rPr>
        <w:t xml:space="preserve"> социального</w:t>
      </w:r>
    </w:p>
    <w:p>
      <w:pPr>
        <w:pStyle w:val="1"/>
        <w:jc w:val="both"/>
      </w:pPr>
      <w:r>
        <w:rPr>
          <w:sz w:val="20"/>
        </w:rPr>
        <w:t xml:space="preserve">контракта.   В   случае   смерти   гражданина   указанное   уведомление  не</w:t>
      </w:r>
    </w:p>
    <w:p>
      <w:pPr>
        <w:pStyle w:val="1"/>
        <w:jc w:val="both"/>
      </w:pPr>
      <w:r>
        <w:rPr>
          <w:sz w:val="20"/>
        </w:rPr>
        <w:t xml:space="preserve">направляется.</w:t>
      </w:r>
    </w:p>
    <w:p>
      <w:pPr>
        <w:pStyle w:val="1"/>
        <w:jc w:val="both"/>
      </w:pPr>
      <w:r>
        <w:rPr>
          <w:sz w:val="20"/>
        </w:rPr>
        <w:t xml:space="preserve">    6.4.   В  случае,  указанном  в  </w:t>
      </w:r>
      <w:hyperlink w:history="0" w:anchor="P22178" w:tooltip="    4)  устанавливать  период,  на  который  гражданин (его семья) лишается">
        <w:r>
          <w:rPr>
            <w:sz w:val="20"/>
            <w:color w:val="0000ff"/>
          </w:rPr>
          <w:t xml:space="preserve">подпункте  4  пункта  2.1</w:t>
        </w:r>
      </w:hyperlink>
      <w:r>
        <w:rPr>
          <w:sz w:val="20"/>
        </w:rPr>
        <w:t xml:space="preserve">  социального</w:t>
      </w:r>
    </w:p>
    <w:p>
      <w:pPr>
        <w:pStyle w:val="1"/>
        <w:jc w:val="both"/>
      </w:pPr>
      <w:r>
        <w:rPr>
          <w:sz w:val="20"/>
        </w:rPr>
        <w:t xml:space="preserve">контракта, социальный контракт не прекращает свое действие.</w:t>
      </w:r>
    </w:p>
    <w:p>
      <w:pPr>
        <w:pStyle w:val="1"/>
        <w:jc w:val="both"/>
      </w:pPr>
      <w:r>
        <w:rPr>
          <w:sz w:val="20"/>
        </w:rPr>
        <w:t xml:space="preserve">    6.5.  Срок,  на  который продлевается действие социального контракта, в</w:t>
      </w:r>
    </w:p>
    <w:p>
      <w:pPr>
        <w:pStyle w:val="1"/>
        <w:jc w:val="both"/>
      </w:pPr>
      <w:r>
        <w:rPr>
          <w:sz w:val="20"/>
        </w:rPr>
        <w:t xml:space="preserve">случае,   указанном   в  </w:t>
      </w:r>
      <w:hyperlink w:history="0" w:anchor="P22184" w:tooltip="    5)   продлевать   срок   настоящего   социального  контракта  в  случае">
        <w:r>
          <w:rPr>
            <w:sz w:val="20"/>
            <w:color w:val="0000ff"/>
          </w:rPr>
          <w:t xml:space="preserve">подпункте  5  пункта  2.1</w:t>
        </w:r>
      </w:hyperlink>
      <w:r>
        <w:rPr>
          <w:sz w:val="20"/>
        </w:rPr>
        <w:t xml:space="preserve">  социального  контракта,</w:t>
      </w:r>
    </w:p>
    <w:p>
      <w:pPr>
        <w:pStyle w:val="1"/>
        <w:jc w:val="both"/>
      </w:pPr>
      <w:r>
        <w:rPr>
          <w:sz w:val="20"/>
        </w:rPr>
        <w:t xml:space="preserve">указывается в уведомлении о продлении срока социального контракта.</w:t>
      </w:r>
    </w:p>
    <w:p>
      <w:pPr>
        <w:pStyle w:val="1"/>
        <w:jc w:val="both"/>
      </w:pPr>
      <w:r>
        <w:rPr>
          <w:sz w:val="20"/>
        </w:rPr>
        <w:t xml:space="preserve">    6.6.  В  случае  выезда  гражданина на новое место жительства или место</w:t>
      </w:r>
    </w:p>
    <w:p>
      <w:pPr>
        <w:pStyle w:val="1"/>
        <w:jc w:val="both"/>
      </w:pPr>
      <w:r>
        <w:rPr>
          <w:sz w:val="20"/>
        </w:rPr>
        <w:t xml:space="preserve">пребывания,  находящиеся  за  пределами  территории  Архангельской  области</w:t>
      </w:r>
    </w:p>
    <w:p>
      <w:pPr>
        <w:pStyle w:val="1"/>
        <w:jc w:val="both"/>
      </w:pPr>
      <w:r>
        <w:rPr>
          <w:sz w:val="20"/>
        </w:rPr>
        <w:t xml:space="preserve">_________________,  в  уведомлении  о  прекращении оказания государственной</w:t>
      </w:r>
    </w:p>
    <w:p>
      <w:pPr>
        <w:pStyle w:val="1"/>
        <w:jc w:val="both"/>
      </w:pPr>
      <w:r>
        <w:rPr>
          <w:sz w:val="20"/>
        </w:rPr>
        <w:t xml:space="preserve">социальной  помощи  на  основании  социального  контракта в связи с выездом</w:t>
      </w:r>
    </w:p>
    <w:p>
      <w:pPr>
        <w:pStyle w:val="1"/>
        <w:jc w:val="both"/>
      </w:pPr>
      <w:r>
        <w:rPr>
          <w:sz w:val="20"/>
        </w:rPr>
        <w:t xml:space="preserve">гражданина указывается дата наступления соответствующего события.</w:t>
      </w:r>
    </w:p>
    <w:p>
      <w:pPr>
        <w:pStyle w:val="1"/>
        <w:jc w:val="both"/>
      </w:pPr>
      <w:r>
        <w:rPr>
          <w:sz w:val="20"/>
        </w:rPr>
        <w:t xml:space="preserve">    6.7.  В  случае  смерти  гражданина социальный контракт прекращает свое</w:t>
      </w:r>
    </w:p>
    <w:p>
      <w:pPr>
        <w:pStyle w:val="1"/>
        <w:jc w:val="both"/>
      </w:pPr>
      <w:r>
        <w:rPr>
          <w:sz w:val="20"/>
        </w:rPr>
        <w:t xml:space="preserve">действие с даты наступления указанного события.</w:t>
      </w:r>
    </w:p>
    <w:p>
      <w:pPr>
        <w:pStyle w:val="1"/>
        <w:jc w:val="both"/>
      </w:pPr>
      <w:r>
        <w:rPr>
          <w:sz w:val="20"/>
        </w:rPr>
        <w:t xml:space="preserve">    6.8.  Все уведомления и сообщения в рамках социального контракта должны</w:t>
      </w:r>
    </w:p>
    <w:p>
      <w:pPr>
        <w:pStyle w:val="1"/>
        <w:jc w:val="both"/>
      </w:pPr>
      <w:r>
        <w:rPr>
          <w:sz w:val="20"/>
        </w:rPr>
        <w:t xml:space="preserve">направляться сторонами друг другу в письменной форме.</w:t>
      </w:r>
    </w:p>
    <w:p>
      <w:pPr>
        <w:pStyle w:val="1"/>
        <w:jc w:val="both"/>
      </w:pPr>
      <w:r>
        <w:rPr>
          <w:sz w:val="20"/>
        </w:rPr>
      </w:r>
    </w:p>
    <w:p>
      <w:pPr>
        <w:pStyle w:val="1"/>
        <w:jc w:val="both"/>
      </w:pPr>
      <w:r>
        <w:rPr>
          <w:sz w:val="20"/>
        </w:rPr>
        <w:t xml:space="preserve">                        7. Заключительные положения</w:t>
      </w:r>
    </w:p>
    <w:p>
      <w:pPr>
        <w:pStyle w:val="1"/>
        <w:jc w:val="both"/>
      </w:pPr>
      <w:r>
        <w:rPr>
          <w:sz w:val="20"/>
        </w:rPr>
      </w:r>
    </w:p>
    <w:p>
      <w:pPr>
        <w:pStyle w:val="1"/>
        <w:jc w:val="both"/>
      </w:pPr>
      <w:r>
        <w:rPr>
          <w:sz w:val="20"/>
        </w:rPr>
        <w:t xml:space="preserve">    7.1.   Социальный   контракт  составлен  в  двух  экземплярах,  имеющих</w:t>
      </w:r>
    </w:p>
    <w:p>
      <w:pPr>
        <w:pStyle w:val="1"/>
        <w:jc w:val="both"/>
      </w:pPr>
      <w:r>
        <w:rPr>
          <w:sz w:val="20"/>
        </w:rPr>
        <w:t xml:space="preserve">одинаковую  юридическую  силу.  Каждая  из  сторон  получает один экземпляр</w:t>
      </w:r>
    </w:p>
    <w:p>
      <w:pPr>
        <w:pStyle w:val="1"/>
        <w:jc w:val="both"/>
      </w:pPr>
      <w:r>
        <w:rPr>
          <w:sz w:val="20"/>
        </w:rPr>
        <w:t xml:space="preserve">социального контракта.</w:t>
      </w:r>
    </w:p>
    <w:p>
      <w:pPr>
        <w:pStyle w:val="1"/>
        <w:jc w:val="both"/>
      </w:pPr>
      <w:r>
        <w:rPr>
          <w:sz w:val="20"/>
        </w:rPr>
      </w:r>
    </w:p>
    <w:p>
      <w:pPr>
        <w:pStyle w:val="1"/>
        <w:jc w:val="both"/>
      </w:pPr>
      <w:r>
        <w:rPr>
          <w:sz w:val="20"/>
        </w:rPr>
        <w:t xml:space="preserve">                        8. Подписи и адреса сторон</w:t>
      </w:r>
    </w:p>
    <w:p>
      <w:pPr>
        <w:pStyle w:val="0"/>
        <w:jc w:val="both"/>
      </w:pPr>
      <w:r>
        <w:rPr>
          <w:sz w:val="20"/>
        </w:rPr>
      </w:r>
    </w:p>
    <w:p>
      <w:pPr>
        <w:pStyle w:val="1"/>
        <w:jc w:val="both"/>
      </w:pPr>
      <w:r>
        <w:rPr>
          <w:sz w:val="20"/>
        </w:rPr>
        <w:t xml:space="preserve">    "Государственное учреждение"                    "Гражданин"</w:t>
      </w:r>
    </w:p>
    <w:p>
      <w:pPr>
        <w:pStyle w:val="1"/>
        <w:jc w:val="both"/>
      </w:pPr>
      <w:r>
        <w:rPr>
          <w:sz w:val="20"/>
        </w:rPr>
        <w:t xml:space="preserve">_________________________________     _____________________________________</w:t>
      </w:r>
    </w:p>
    <w:p>
      <w:pPr>
        <w:pStyle w:val="1"/>
        <w:jc w:val="both"/>
      </w:pPr>
      <w:r>
        <w:rPr>
          <w:sz w:val="20"/>
        </w:rPr>
        <w:t xml:space="preserve">             (наименование)           (фамилия, имя, отчество (при наличии)</w:t>
      </w:r>
    </w:p>
    <w:p>
      <w:pPr>
        <w:pStyle w:val="1"/>
        <w:jc w:val="both"/>
      </w:pPr>
      <w:r>
        <w:rPr>
          <w:sz w:val="20"/>
        </w:rPr>
      </w:r>
    </w:p>
    <w:p>
      <w:pPr>
        <w:pStyle w:val="1"/>
        <w:jc w:val="both"/>
      </w:pPr>
      <w:r>
        <w:rPr>
          <w:sz w:val="20"/>
        </w:rPr>
        <w:t xml:space="preserve">Адрес ___________________________     Адрес _______________________________</w:t>
      </w:r>
    </w:p>
    <w:p>
      <w:pPr>
        <w:pStyle w:val="1"/>
        <w:jc w:val="both"/>
      </w:pPr>
      <w:r>
        <w:rPr>
          <w:sz w:val="20"/>
        </w:rPr>
        <w:t xml:space="preserve">_________________________________     _____________________________________</w:t>
      </w:r>
    </w:p>
    <w:p>
      <w:pPr>
        <w:pStyle w:val="1"/>
        <w:jc w:val="both"/>
      </w:pPr>
      <w:r>
        <w:rPr>
          <w:sz w:val="20"/>
        </w:rPr>
        <w:t xml:space="preserve">Адрес электронной почты _________     Телефон _____________________________</w:t>
      </w:r>
    </w:p>
    <w:p>
      <w:pPr>
        <w:pStyle w:val="1"/>
        <w:jc w:val="both"/>
      </w:pPr>
      <w:r>
        <w:rPr>
          <w:sz w:val="20"/>
        </w:rPr>
        <w:t xml:space="preserve">_________________________________     Адрес электронной почты _____________</w:t>
      </w:r>
    </w:p>
    <w:p>
      <w:pPr>
        <w:pStyle w:val="1"/>
        <w:jc w:val="both"/>
      </w:pPr>
      <w:r>
        <w:rPr>
          <w:sz w:val="20"/>
        </w:rPr>
        <w:t xml:space="preserve">         (должность)</w:t>
      </w:r>
    </w:p>
    <w:p>
      <w:pPr>
        <w:pStyle w:val="1"/>
        <w:jc w:val="both"/>
      </w:pPr>
      <w:r>
        <w:rPr>
          <w:sz w:val="20"/>
        </w:rPr>
        <w:t xml:space="preserve">___________ _____________________     ___________ _________________________</w:t>
      </w:r>
    </w:p>
    <w:p>
      <w:pPr>
        <w:pStyle w:val="1"/>
        <w:jc w:val="both"/>
      </w:pPr>
      <w:r>
        <w:rPr>
          <w:sz w:val="20"/>
        </w:rPr>
        <w:t xml:space="preserve"> (подпись)  (расшифровка подписи)      (подпись)    (расшифровка подписи)</w:t>
      </w:r>
    </w:p>
    <w:p>
      <w:pPr>
        <w:pStyle w:val="0"/>
        <w:jc w:val="both"/>
      </w:pPr>
      <w:r>
        <w:rPr>
          <w:sz w:val="20"/>
        </w:rPr>
      </w:r>
    </w:p>
    <w:p>
      <w:pPr>
        <w:pStyle w:val="1"/>
        <w:jc w:val="both"/>
      </w:pPr>
      <w:r>
        <w:rPr>
          <w:sz w:val="20"/>
        </w:rPr>
        <w:t xml:space="preserve">    --------------------------------</w:t>
      </w:r>
    </w:p>
    <w:bookmarkStart w:id="22543" w:name="P22543"/>
    <w:bookmarkEnd w:id="22543"/>
    <w:p>
      <w:pPr>
        <w:pStyle w:val="1"/>
        <w:jc w:val="both"/>
      </w:pPr>
      <w:r>
        <w:rPr>
          <w:sz w:val="20"/>
        </w:rPr>
        <w:t xml:space="preserve">    &lt;1&gt; Социальный контракт изготавливается с помощью средств оргтехники.</w:t>
      </w:r>
    </w:p>
    <w:p>
      <w:pPr>
        <w:pStyle w:val="1"/>
        <w:jc w:val="both"/>
      </w:pPr>
      <w:r>
        <w:rPr>
          <w:sz w:val="20"/>
        </w:rPr>
        <w:t xml:space="preserve">    При  заполнении  пробелов  соответствующие  сведения включаются в текст</w:t>
      </w:r>
    </w:p>
    <w:p>
      <w:pPr>
        <w:pStyle w:val="1"/>
        <w:jc w:val="both"/>
      </w:pPr>
      <w:r>
        <w:rPr>
          <w:sz w:val="20"/>
        </w:rPr>
        <w:t xml:space="preserve">соглашения без сохранения подчеркивания и подстрочных пояснений.</w:t>
      </w:r>
    </w:p>
    <w:bookmarkStart w:id="22546" w:name="P22546"/>
    <w:bookmarkEnd w:id="22546"/>
    <w:p>
      <w:pPr>
        <w:pStyle w:val="1"/>
        <w:jc w:val="both"/>
      </w:pPr>
      <w:r>
        <w:rPr>
          <w:sz w:val="20"/>
        </w:rPr>
        <w:t xml:space="preserve">    &lt;2&gt;   Указываются   документ,   которым   предусмотрены  полномочия  на</w:t>
      </w:r>
    </w:p>
    <w:p>
      <w:pPr>
        <w:pStyle w:val="1"/>
        <w:jc w:val="both"/>
      </w:pPr>
      <w:r>
        <w:rPr>
          <w:sz w:val="20"/>
        </w:rPr>
        <w:t xml:space="preserve">подписание социального контракта, а также его номер и дата.</w:t>
      </w:r>
    </w:p>
    <w:bookmarkStart w:id="22548" w:name="P22548"/>
    <w:bookmarkEnd w:id="22548"/>
    <w:p>
      <w:pPr>
        <w:pStyle w:val="1"/>
        <w:jc w:val="both"/>
      </w:pPr>
      <w:r>
        <w:rPr>
          <w:sz w:val="20"/>
        </w:rPr>
        <w:t xml:space="preserve">    &lt;3&gt;  В случаях когда настоящая форма предусматривает указание отчества,</w:t>
      </w:r>
    </w:p>
    <w:p>
      <w:pPr>
        <w:pStyle w:val="1"/>
        <w:jc w:val="both"/>
      </w:pPr>
      <w:r>
        <w:rPr>
          <w:sz w:val="20"/>
        </w:rPr>
        <w:t xml:space="preserve">оно указывается при наличии.</w:t>
      </w:r>
    </w:p>
    <w:bookmarkStart w:id="22550" w:name="P22550"/>
    <w:bookmarkEnd w:id="22550"/>
    <w:p>
      <w:pPr>
        <w:pStyle w:val="1"/>
        <w:jc w:val="both"/>
      </w:pPr>
      <w:r>
        <w:rPr>
          <w:sz w:val="20"/>
        </w:rPr>
        <w:t xml:space="preserve">    &lt;4&gt; Указание на состав семьи гражданина по тексту социального контракта</w:t>
      </w:r>
    </w:p>
    <w:p>
      <w:pPr>
        <w:pStyle w:val="1"/>
        <w:jc w:val="both"/>
      </w:pPr>
      <w:r>
        <w:rPr>
          <w:sz w:val="20"/>
        </w:rPr>
        <w:t xml:space="preserve">в  случае  заключения  социального  контракта  на  оказание государственной</w:t>
      </w:r>
    </w:p>
    <w:p>
      <w:pPr>
        <w:pStyle w:val="1"/>
        <w:jc w:val="both"/>
      </w:pPr>
      <w:r>
        <w:rPr>
          <w:sz w:val="20"/>
        </w:rPr>
        <w:t xml:space="preserve">социальной помощи малоимущей семье.</w:t>
      </w:r>
    </w:p>
    <w:bookmarkStart w:id="22553" w:name="P22553"/>
    <w:bookmarkEnd w:id="22553"/>
    <w:p>
      <w:pPr>
        <w:pStyle w:val="1"/>
        <w:jc w:val="both"/>
      </w:pPr>
      <w:r>
        <w:rPr>
          <w:sz w:val="20"/>
        </w:rPr>
        <w:t xml:space="preserve">    &lt;5&gt;  Размер  государственной социальной помощи указывается в социальном</w:t>
      </w:r>
    </w:p>
    <w:p>
      <w:pPr>
        <w:pStyle w:val="1"/>
        <w:jc w:val="both"/>
      </w:pPr>
      <w:r>
        <w:rPr>
          <w:sz w:val="20"/>
        </w:rPr>
        <w:t xml:space="preserve">контракте  при оказании государственной социальной помощи в денежной форме,</w:t>
      </w:r>
    </w:p>
    <w:p>
      <w:pPr>
        <w:pStyle w:val="1"/>
        <w:jc w:val="both"/>
      </w:pPr>
      <w:r>
        <w:rPr>
          <w:sz w:val="20"/>
        </w:rPr>
        <w:t xml:space="preserve">график  платежей  устанавливается  при  оказании регулярной государственной</w:t>
      </w:r>
    </w:p>
    <w:p>
      <w:pPr>
        <w:pStyle w:val="1"/>
        <w:jc w:val="both"/>
      </w:pPr>
      <w:r>
        <w:rPr>
          <w:sz w:val="20"/>
        </w:rPr>
        <w:t xml:space="preserve">социальной помощи.</w:t>
      </w:r>
    </w:p>
    <w:bookmarkStart w:id="22557" w:name="P22557"/>
    <w:bookmarkEnd w:id="22557"/>
    <w:p>
      <w:pPr>
        <w:pStyle w:val="1"/>
        <w:jc w:val="both"/>
      </w:pPr>
      <w:r>
        <w:rPr>
          <w:sz w:val="20"/>
        </w:rPr>
        <w:t xml:space="preserve">    &lt;6&gt;  Перечисляются  формы  натуральной  помощи  в  случае их оказания в</w:t>
      </w:r>
    </w:p>
    <w:p>
      <w:pPr>
        <w:pStyle w:val="1"/>
        <w:jc w:val="both"/>
      </w:pPr>
      <w:r>
        <w:rPr>
          <w:sz w:val="20"/>
        </w:rPr>
        <w:t xml:space="preserve">соответствии  с  социальным контрактом, также указываются способ и сроки их</w:t>
      </w:r>
    </w:p>
    <w:p>
      <w:pPr>
        <w:pStyle w:val="1"/>
        <w:jc w:val="both"/>
      </w:pPr>
      <w:r>
        <w:rPr>
          <w:sz w:val="20"/>
        </w:rPr>
        <w:t xml:space="preserve">получения.</w:t>
      </w:r>
    </w:p>
    <w:bookmarkStart w:id="22560" w:name="P22560"/>
    <w:bookmarkEnd w:id="22560"/>
    <w:p>
      <w:pPr>
        <w:pStyle w:val="1"/>
        <w:jc w:val="both"/>
      </w:pPr>
      <w:r>
        <w:rPr>
          <w:sz w:val="20"/>
        </w:rPr>
        <w:t xml:space="preserve">    &lt;7&gt; Указываются иные обстоятельства, определяемые сторонами социального</w:t>
      </w:r>
    </w:p>
    <w:p>
      <w:pPr>
        <w:pStyle w:val="1"/>
        <w:jc w:val="both"/>
      </w:pPr>
      <w:r>
        <w:rPr>
          <w:sz w:val="20"/>
        </w:rPr>
        <w:t xml:space="preserve">контракта, при их наличии.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Приложение N 1</w:t>
      </w:r>
    </w:p>
    <w:p>
      <w:pPr>
        <w:pStyle w:val="1"/>
        <w:jc w:val="both"/>
      </w:pPr>
      <w:r>
        <w:rPr>
          <w:sz w:val="20"/>
        </w:rPr>
        <w:t xml:space="preserve">                                                    к социальному контракту</w:t>
      </w:r>
    </w:p>
    <w:p>
      <w:pPr>
        <w:pStyle w:val="1"/>
        <w:jc w:val="both"/>
      </w:pPr>
      <w:r>
        <w:rPr>
          <w:sz w:val="20"/>
        </w:rPr>
        <w:t xml:space="preserve">                                               от _______________ 20__ года</w:t>
      </w:r>
    </w:p>
    <w:p>
      <w:pPr>
        <w:pStyle w:val="1"/>
        <w:jc w:val="both"/>
      </w:pPr>
      <w:r>
        <w:rPr>
          <w:sz w:val="20"/>
        </w:rPr>
      </w:r>
    </w:p>
    <w:p>
      <w:pPr>
        <w:pStyle w:val="1"/>
        <w:jc w:val="both"/>
      </w:pPr>
      <w:r>
        <w:rPr>
          <w:sz w:val="20"/>
        </w:rPr>
        <w:t xml:space="preserve">                                                                    (форма)</w:t>
      </w:r>
    </w:p>
    <w:p>
      <w:pPr>
        <w:pStyle w:val="1"/>
        <w:jc w:val="both"/>
      </w:pPr>
      <w:r>
        <w:rPr>
          <w:sz w:val="20"/>
        </w:rPr>
      </w:r>
    </w:p>
    <w:bookmarkStart w:id="22573" w:name="P22573"/>
    <w:bookmarkEnd w:id="22573"/>
    <w:p>
      <w:pPr>
        <w:pStyle w:val="1"/>
        <w:jc w:val="both"/>
      </w:pPr>
      <w:r>
        <w:rPr>
          <w:sz w:val="20"/>
        </w:rPr>
        <w:t xml:space="preserve">                                 ПРОГРАММА</w:t>
      </w:r>
    </w:p>
    <w:p>
      <w:pPr>
        <w:pStyle w:val="1"/>
        <w:jc w:val="both"/>
      </w:pPr>
      <w:r>
        <w:rPr>
          <w:sz w:val="20"/>
        </w:rPr>
        <w:t xml:space="preserve">                           социальной адаптации</w:t>
      </w:r>
    </w:p>
    <w:p>
      <w:pPr>
        <w:pStyle w:val="1"/>
        <w:jc w:val="both"/>
      </w:pPr>
      <w:r>
        <w:rPr>
          <w:sz w:val="20"/>
        </w:rPr>
        <w:t xml:space="preserve">           ____________________________________________________</w:t>
      </w:r>
    </w:p>
    <w:p>
      <w:pPr>
        <w:pStyle w:val="1"/>
        <w:jc w:val="both"/>
      </w:pPr>
      <w:r>
        <w:rPr>
          <w:sz w:val="20"/>
        </w:rPr>
        <w:t xml:space="preserve">             (фамилия, имя, отчество (при наличии) гражданина)</w:t>
      </w:r>
    </w:p>
    <w:p>
      <w:pPr>
        <w:pStyle w:val="1"/>
        <w:jc w:val="both"/>
      </w:pPr>
      <w:r>
        <w:rPr>
          <w:sz w:val="20"/>
        </w:rPr>
      </w:r>
    </w:p>
    <w:p>
      <w:pPr>
        <w:pStyle w:val="1"/>
        <w:jc w:val="both"/>
      </w:pPr>
      <w:r>
        <w:rPr>
          <w:sz w:val="20"/>
        </w:rPr>
        <w:t xml:space="preserve">    Состав семьи гражданина </w:t>
      </w:r>
      <w:hyperlink w:history="0" w:anchor="P22605" w:tooltip="    &lt;*&gt;  Указывается  состав  семьи в случае предоставления государственной">
        <w:r>
          <w:rPr>
            <w:sz w:val="20"/>
            <w:color w:val="0000ff"/>
          </w:rPr>
          <w:t xml:space="preserve">&lt;*&gt;</w:t>
        </w:r>
      </w:hyperlink>
      <w:r>
        <w:rPr>
          <w:sz w:val="20"/>
        </w:rPr>
        <w:t xml:space="preserve">:</w:t>
      </w:r>
    </w:p>
    <w:p>
      <w:pPr>
        <w:pStyle w:val="1"/>
        <w:jc w:val="both"/>
      </w:pPr>
      <w:r>
        <w:rPr>
          <w:sz w:val="20"/>
        </w:rPr>
        <w:t xml:space="preserve">    1. ___________________________________________________________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70"/>
        <w:gridCol w:w="3005"/>
        <w:gridCol w:w="1835"/>
        <w:gridCol w:w="1778"/>
      </w:tblGrid>
      <w:tr>
        <w:tc>
          <w:tcPr>
            <w:tcW w:w="2370" w:type="dxa"/>
          </w:tcPr>
          <w:p>
            <w:pPr>
              <w:pStyle w:val="0"/>
              <w:jc w:val="center"/>
            </w:pPr>
            <w:r>
              <w:rPr>
                <w:sz w:val="20"/>
              </w:rPr>
              <w:t xml:space="preserve">Наименование мероприятия</w:t>
            </w:r>
          </w:p>
        </w:tc>
        <w:tc>
          <w:tcPr>
            <w:tcW w:w="3005" w:type="dxa"/>
          </w:tcPr>
          <w:p>
            <w:pPr>
              <w:pStyle w:val="0"/>
              <w:jc w:val="center"/>
            </w:pPr>
            <w:r>
              <w:rPr>
                <w:sz w:val="20"/>
              </w:rPr>
              <w:t xml:space="preserve">Размер предоставляемой</w:t>
            </w:r>
          </w:p>
          <w:p>
            <w:pPr>
              <w:pStyle w:val="0"/>
              <w:jc w:val="center"/>
            </w:pPr>
            <w:r>
              <w:rPr>
                <w:sz w:val="20"/>
              </w:rPr>
              <w:t xml:space="preserve">в денежной форме государственной социальной помощи</w:t>
            </w:r>
          </w:p>
        </w:tc>
        <w:tc>
          <w:tcPr>
            <w:tcW w:w="1835" w:type="dxa"/>
          </w:tcPr>
          <w:p>
            <w:pPr>
              <w:pStyle w:val="0"/>
              <w:jc w:val="center"/>
            </w:pPr>
            <w:r>
              <w:rPr>
                <w:sz w:val="20"/>
              </w:rPr>
              <w:t xml:space="preserve">Перечень натуральной помощи</w:t>
            </w:r>
          </w:p>
        </w:tc>
        <w:tc>
          <w:tcPr>
            <w:tcW w:w="1778" w:type="dxa"/>
          </w:tcPr>
          <w:p>
            <w:pPr>
              <w:pStyle w:val="0"/>
              <w:jc w:val="center"/>
            </w:pPr>
            <w:r>
              <w:rPr>
                <w:sz w:val="20"/>
              </w:rPr>
              <w:t xml:space="preserve">Срок исполнения мероприятия</w:t>
            </w:r>
          </w:p>
        </w:tc>
      </w:tr>
      <w:tr>
        <w:tc>
          <w:tcPr>
            <w:tcW w:w="2370" w:type="dxa"/>
          </w:tcPr>
          <w:p>
            <w:pPr>
              <w:pStyle w:val="0"/>
              <w:jc w:val="center"/>
            </w:pPr>
            <w:r>
              <w:rPr>
                <w:sz w:val="20"/>
              </w:rPr>
              <w:t xml:space="preserve">1</w:t>
            </w:r>
          </w:p>
        </w:tc>
        <w:tc>
          <w:tcPr>
            <w:tcW w:w="3005" w:type="dxa"/>
          </w:tcPr>
          <w:p>
            <w:pPr>
              <w:pStyle w:val="0"/>
              <w:jc w:val="center"/>
            </w:pPr>
            <w:r>
              <w:rPr>
                <w:sz w:val="20"/>
              </w:rPr>
              <w:t xml:space="preserve">2</w:t>
            </w:r>
          </w:p>
        </w:tc>
        <w:tc>
          <w:tcPr>
            <w:tcW w:w="1835" w:type="dxa"/>
          </w:tcPr>
          <w:p>
            <w:pPr>
              <w:pStyle w:val="0"/>
              <w:jc w:val="center"/>
            </w:pPr>
            <w:r>
              <w:rPr>
                <w:sz w:val="20"/>
              </w:rPr>
              <w:t xml:space="preserve">3</w:t>
            </w:r>
          </w:p>
        </w:tc>
        <w:tc>
          <w:tcPr>
            <w:tcW w:w="1778" w:type="dxa"/>
          </w:tcPr>
          <w:p>
            <w:pPr>
              <w:pStyle w:val="0"/>
              <w:jc w:val="center"/>
            </w:pPr>
            <w:r>
              <w:rPr>
                <w:sz w:val="20"/>
              </w:rPr>
              <w:t xml:space="preserve">4</w:t>
            </w:r>
          </w:p>
        </w:tc>
      </w:tr>
      <w:tr>
        <w:tc>
          <w:tcPr>
            <w:tcW w:w="2370" w:type="dxa"/>
          </w:tcPr>
          <w:p>
            <w:pPr>
              <w:pStyle w:val="0"/>
            </w:pPr>
            <w:r>
              <w:rPr>
                <w:sz w:val="20"/>
              </w:rPr>
            </w:r>
          </w:p>
        </w:tc>
        <w:tc>
          <w:tcPr>
            <w:tcW w:w="3005" w:type="dxa"/>
          </w:tcPr>
          <w:p>
            <w:pPr>
              <w:pStyle w:val="0"/>
            </w:pPr>
            <w:r>
              <w:rPr>
                <w:sz w:val="20"/>
              </w:rPr>
            </w:r>
          </w:p>
        </w:tc>
        <w:tc>
          <w:tcPr>
            <w:tcW w:w="1835" w:type="dxa"/>
          </w:tcPr>
          <w:p>
            <w:pPr>
              <w:pStyle w:val="0"/>
            </w:pPr>
            <w:r>
              <w:rPr>
                <w:sz w:val="20"/>
              </w:rPr>
            </w:r>
          </w:p>
        </w:tc>
        <w:tc>
          <w:tcPr>
            <w:tcW w:w="1778" w:type="dxa"/>
          </w:tcPr>
          <w:p>
            <w:pPr>
              <w:pStyle w:val="0"/>
            </w:pPr>
            <w:r>
              <w:rPr>
                <w:sz w:val="20"/>
              </w:rPr>
            </w:r>
          </w:p>
        </w:tc>
      </w:tr>
    </w:tbl>
    <w:p>
      <w:pPr>
        <w:pStyle w:val="0"/>
        <w:jc w:val="both"/>
      </w:pPr>
      <w:r>
        <w:rPr>
          <w:sz w:val="20"/>
        </w:rPr>
      </w:r>
    </w:p>
    <w:p>
      <w:pPr>
        <w:pStyle w:val="1"/>
        <w:jc w:val="both"/>
      </w:pPr>
      <w:r>
        <w:rPr>
          <w:sz w:val="20"/>
        </w:rPr>
        <w:t xml:space="preserve">   Государственное учреждение                    Гражданин</w:t>
      </w:r>
    </w:p>
    <w:p>
      <w:pPr>
        <w:pStyle w:val="1"/>
        <w:jc w:val="both"/>
      </w:pPr>
      <w:r>
        <w:rPr>
          <w:sz w:val="20"/>
        </w:rPr>
        <w:t xml:space="preserve">_________________________________   _______________________________________</w:t>
      </w:r>
    </w:p>
    <w:p>
      <w:pPr>
        <w:pStyle w:val="1"/>
        <w:jc w:val="both"/>
      </w:pPr>
      <w:r>
        <w:rPr>
          <w:sz w:val="20"/>
        </w:rPr>
        <w:t xml:space="preserve">         (наименование)              (фамилия, имя, отчество (при наличии)</w:t>
      </w:r>
    </w:p>
    <w:p>
      <w:pPr>
        <w:pStyle w:val="1"/>
        <w:jc w:val="both"/>
      </w:pPr>
      <w:r>
        <w:rPr>
          <w:sz w:val="20"/>
        </w:rPr>
        <w:t xml:space="preserve">_________________________________</w:t>
      </w:r>
    </w:p>
    <w:p>
      <w:pPr>
        <w:pStyle w:val="1"/>
        <w:jc w:val="both"/>
      </w:pPr>
      <w:r>
        <w:rPr>
          <w:sz w:val="20"/>
        </w:rPr>
        <w:t xml:space="preserve">          (должность)</w:t>
      </w:r>
    </w:p>
    <w:p>
      <w:pPr>
        <w:pStyle w:val="1"/>
        <w:jc w:val="both"/>
      </w:pPr>
      <w:r>
        <w:rPr>
          <w:sz w:val="20"/>
        </w:rPr>
        <w:t xml:space="preserve">___________ _____________________   ___________ __________________________</w:t>
      </w:r>
    </w:p>
    <w:p>
      <w:pPr>
        <w:pStyle w:val="1"/>
        <w:jc w:val="both"/>
      </w:pPr>
      <w:r>
        <w:rPr>
          <w:sz w:val="20"/>
        </w:rPr>
        <w:t xml:space="preserve"> (подпись)  (расшифровка подписи)    (подпись)     (расшифровка подписи)</w:t>
      </w:r>
    </w:p>
    <w:p>
      <w:pPr>
        <w:pStyle w:val="1"/>
        <w:jc w:val="both"/>
      </w:pPr>
      <w:r>
        <w:rPr>
          <w:sz w:val="20"/>
        </w:rPr>
      </w:r>
    </w:p>
    <w:p>
      <w:pPr>
        <w:pStyle w:val="1"/>
        <w:jc w:val="both"/>
      </w:pPr>
      <w:r>
        <w:rPr>
          <w:sz w:val="20"/>
        </w:rPr>
        <w:t xml:space="preserve">М.П.</w:t>
      </w:r>
    </w:p>
    <w:p>
      <w:pPr>
        <w:pStyle w:val="1"/>
        <w:jc w:val="both"/>
      </w:pPr>
      <w:r>
        <w:rPr>
          <w:sz w:val="20"/>
        </w:rPr>
        <w:t xml:space="preserve">    --------------------------------</w:t>
      </w:r>
    </w:p>
    <w:bookmarkStart w:id="22605" w:name="P22605"/>
    <w:bookmarkEnd w:id="22605"/>
    <w:p>
      <w:pPr>
        <w:pStyle w:val="1"/>
        <w:jc w:val="both"/>
      </w:pPr>
      <w:r>
        <w:rPr>
          <w:sz w:val="20"/>
        </w:rPr>
        <w:t xml:space="preserve">    &lt;*&gt;  Указывается  состав  семьи в случае предоставления государственной</w:t>
      </w:r>
    </w:p>
    <w:p>
      <w:pPr>
        <w:pStyle w:val="1"/>
        <w:jc w:val="both"/>
      </w:pPr>
      <w:r>
        <w:rPr>
          <w:sz w:val="20"/>
        </w:rPr>
        <w:t xml:space="preserve">социальной помощи малоимущей семье.</w:t>
      </w:r>
    </w:p>
    <w:p>
      <w:pPr>
        <w:pStyle w:val="1"/>
        <w:jc w:val="both"/>
      </w:pPr>
      <w:r>
        <w:rPr>
          <w:sz w:val="20"/>
        </w:rPr>
      </w:r>
    </w:p>
    <w:p>
      <w:pPr>
        <w:pStyle w:val="1"/>
        <w:jc w:val="both"/>
      </w:pPr>
      <w:r>
        <w:rPr>
          <w:sz w:val="20"/>
        </w:rPr>
      </w:r>
    </w:p>
    <w:p>
      <w:pPr>
        <w:pStyle w:val="1"/>
        <w:jc w:val="both"/>
      </w:pPr>
      <w:r>
        <w:rPr>
          <w:sz w:val="20"/>
        </w:rPr>
      </w:r>
    </w:p>
    <w:p>
      <w:pPr>
        <w:pStyle w:val="1"/>
        <w:jc w:val="both"/>
      </w:pPr>
      <w:r>
        <w:rPr>
          <w:sz w:val="20"/>
        </w:rPr>
      </w:r>
    </w:p>
    <w:p>
      <w:pPr>
        <w:pStyle w:val="1"/>
        <w:jc w:val="both"/>
      </w:pPr>
      <w:r>
        <w:rPr>
          <w:sz w:val="20"/>
        </w:rPr>
      </w:r>
    </w:p>
    <w:p>
      <w:pPr>
        <w:pStyle w:val="1"/>
        <w:jc w:val="both"/>
      </w:pPr>
      <w:r>
        <w:rPr>
          <w:sz w:val="20"/>
        </w:rPr>
        <w:t xml:space="preserve">                                                             Приложение N 2</w:t>
      </w:r>
    </w:p>
    <w:p>
      <w:pPr>
        <w:pStyle w:val="1"/>
        <w:jc w:val="both"/>
      </w:pPr>
      <w:r>
        <w:rPr>
          <w:sz w:val="20"/>
        </w:rPr>
        <w:t xml:space="preserve">                                                    к социальному контракту</w:t>
      </w:r>
    </w:p>
    <w:p>
      <w:pPr>
        <w:pStyle w:val="1"/>
        <w:jc w:val="both"/>
      </w:pPr>
      <w:r>
        <w:rPr>
          <w:sz w:val="20"/>
        </w:rPr>
        <w:t xml:space="preserve">                                               от _______________ 20__ года</w:t>
      </w:r>
    </w:p>
    <w:p>
      <w:pPr>
        <w:pStyle w:val="1"/>
        <w:jc w:val="both"/>
      </w:pPr>
      <w:r>
        <w:rPr>
          <w:sz w:val="20"/>
        </w:rPr>
      </w:r>
    </w:p>
    <w:p>
      <w:pPr>
        <w:pStyle w:val="1"/>
        <w:jc w:val="both"/>
      </w:pPr>
      <w:r>
        <w:rPr>
          <w:sz w:val="20"/>
        </w:rPr>
        <w:t xml:space="preserve">                                                                    (форма)</w:t>
      </w:r>
    </w:p>
    <w:p>
      <w:pPr>
        <w:pStyle w:val="1"/>
        <w:jc w:val="both"/>
      </w:pPr>
      <w:r>
        <w:rPr>
          <w:sz w:val="20"/>
        </w:rPr>
      </w:r>
    </w:p>
    <w:bookmarkStart w:id="22618" w:name="P22618"/>
    <w:bookmarkEnd w:id="22618"/>
    <w:p>
      <w:pPr>
        <w:pStyle w:val="1"/>
        <w:jc w:val="both"/>
      </w:pPr>
      <w:r>
        <w:rPr>
          <w:sz w:val="20"/>
        </w:rPr>
        <w:t xml:space="preserve">                                   ОТЧЕТ</w:t>
      </w:r>
    </w:p>
    <w:p>
      <w:pPr>
        <w:pStyle w:val="1"/>
        <w:jc w:val="both"/>
      </w:pPr>
      <w:r>
        <w:rPr>
          <w:sz w:val="20"/>
        </w:rPr>
        <w:t xml:space="preserve">                 о реализации мероприятий, предусмотренных</w:t>
      </w:r>
    </w:p>
    <w:p>
      <w:pPr>
        <w:pStyle w:val="1"/>
        <w:jc w:val="both"/>
      </w:pPr>
      <w:r>
        <w:rPr>
          <w:sz w:val="20"/>
        </w:rPr>
        <w:t xml:space="preserve">                      программой социальной адаптации</w:t>
      </w:r>
    </w:p>
    <w:p>
      <w:pPr>
        <w:pStyle w:val="1"/>
        <w:jc w:val="both"/>
      </w:pPr>
      <w:r>
        <w:rPr>
          <w:sz w:val="20"/>
        </w:rPr>
        <w:t xml:space="preserve">           ____________________________________________________</w:t>
      </w:r>
    </w:p>
    <w:p>
      <w:pPr>
        <w:pStyle w:val="1"/>
        <w:jc w:val="both"/>
      </w:pPr>
      <w:r>
        <w:rPr>
          <w:sz w:val="20"/>
        </w:rPr>
        <w:t xml:space="preserve">             (фамилия, имя, отчество (при наличии) гражданина)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6"/>
        <w:gridCol w:w="2268"/>
        <w:gridCol w:w="2074"/>
        <w:gridCol w:w="1928"/>
      </w:tblGrid>
      <w:tr>
        <w:tc>
          <w:tcPr>
            <w:tcW w:w="2726" w:type="dxa"/>
          </w:tcPr>
          <w:p>
            <w:pPr>
              <w:pStyle w:val="0"/>
              <w:jc w:val="center"/>
            </w:pPr>
            <w:r>
              <w:rPr>
                <w:sz w:val="20"/>
              </w:rPr>
              <w:t xml:space="preserve">Наименование мероприятия</w:t>
            </w:r>
          </w:p>
        </w:tc>
        <w:tc>
          <w:tcPr>
            <w:tcW w:w="2268" w:type="dxa"/>
          </w:tcPr>
          <w:p>
            <w:pPr>
              <w:pStyle w:val="0"/>
              <w:jc w:val="center"/>
            </w:pPr>
            <w:r>
              <w:rPr>
                <w:sz w:val="20"/>
              </w:rPr>
              <w:t xml:space="preserve">Сумма израсходованных денежных средств</w:t>
            </w:r>
          </w:p>
        </w:tc>
        <w:tc>
          <w:tcPr>
            <w:tcW w:w="2074" w:type="dxa"/>
          </w:tcPr>
          <w:p>
            <w:pPr>
              <w:pStyle w:val="0"/>
              <w:jc w:val="center"/>
            </w:pPr>
            <w:r>
              <w:rPr>
                <w:sz w:val="20"/>
              </w:rPr>
              <w:t xml:space="preserve">Плановый срок исполнения мероприятия</w:t>
            </w:r>
          </w:p>
        </w:tc>
        <w:tc>
          <w:tcPr>
            <w:tcW w:w="1928" w:type="dxa"/>
          </w:tcPr>
          <w:p>
            <w:pPr>
              <w:pStyle w:val="0"/>
              <w:jc w:val="center"/>
            </w:pPr>
            <w:r>
              <w:rPr>
                <w:sz w:val="20"/>
              </w:rPr>
              <w:t xml:space="preserve">Срок исполнения мероприятия гражданином</w:t>
            </w:r>
          </w:p>
        </w:tc>
      </w:tr>
      <w:tr>
        <w:tc>
          <w:tcPr>
            <w:tcW w:w="2726" w:type="dxa"/>
          </w:tcPr>
          <w:p>
            <w:pPr>
              <w:pStyle w:val="0"/>
              <w:jc w:val="center"/>
            </w:pPr>
            <w:r>
              <w:rPr>
                <w:sz w:val="20"/>
              </w:rPr>
              <w:t xml:space="preserve">1</w:t>
            </w:r>
          </w:p>
        </w:tc>
        <w:tc>
          <w:tcPr>
            <w:tcW w:w="2268" w:type="dxa"/>
          </w:tcPr>
          <w:p>
            <w:pPr>
              <w:pStyle w:val="0"/>
              <w:jc w:val="center"/>
            </w:pPr>
            <w:r>
              <w:rPr>
                <w:sz w:val="20"/>
              </w:rPr>
              <w:t xml:space="preserve">2</w:t>
            </w:r>
          </w:p>
        </w:tc>
        <w:tc>
          <w:tcPr>
            <w:tcW w:w="2074" w:type="dxa"/>
          </w:tcPr>
          <w:p>
            <w:pPr>
              <w:pStyle w:val="0"/>
              <w:jc w:val="center"/>
            </w:pPr>
            <w:r>
              <w:rPr>
                <w:sz w:val="20"/>
              </w:rPr>
              <w:t xml:space="preserve">3</w:t>
            </w:r>
          </w:p>
        </w:tc>
        <w:tc>
          <w:tcPr>
            <w:tcW w:w="1928" w:type="dxa"/>
          </w:tcPr>
          <w:p>
            <w:pPr>
              <w:pStyle w:val="0"/>
              <w:jc w:val="center"/>
            </w:pPr>
            <w:r>
              <w:rPr>
                <w:sz w:val="20"/>
              </w:rPr>
              <w:t xml:space="preserve">4</w:t>
            </w:r>
          </w:p>
        </w:tc>
      </w:tr>
      <w:tr>
        <w:tc>
          <w:tcPr>
            <w:tcW w:w="2726" w:type="dxa"/>
          </w:tcPr>
          <w:p>
            <w:pPr>
              <w:pStyle w:val="0"/>
            </w:pPr>
            <w:r>
              <w:rPr>
                <w:sz w:val="20"/>
              </w:rPr>
            </w:r>
          </w:p>
        </w:tc>
        <w:tc>
          <w:tcPr>
            <w:tcW w:w="2268" w:type="dxa"/>
          </w:tcPr>
          <w:p>
            <w:pPr>
              <w:pStyle w:val="0"/>
            </w:pPr>
            <w:r>
              <w:rPr>
                <w:sz w:val="20"/>
              </w:rPr>
            </w:r>
          </w:p>
        </w:tc>
        <w:tc>
          <w:tcPr>
            <w:tcW w:w="2074" w:type="dxa"/>
          </w:tcPr>
          <w:p>
            <w:pPr>
              <w:pStyle w:val="0"/>
            </w:pPr>
            <w:r>
              <w:rPr>
                <w:sz w:val="20"/>
              </w:rPr>
            </w:r>
          </w:p>
        </w:tc>
        <w:tc>
          <w:tcPr>
            <w:tcW w:w="1928" w:type="dxa"/>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6"/>
        <w:gridCol w:w="2268"/>
        <w:gridCol w:w="2074"/>
        <w:gridCol w:w="1928"/>
      </w:tblGrid>
      <w:tr>
        <w:tc>
          <w:tcPr>
            <w:tcW w:w="2726" w:type="dxa"/>
          </w:tcPr>
          <w:p>
            <w:pPr>
              <w:pStyle w:val="0"/>
              <w:jc w:val="center"/>
            </w:pPr>
            <w:r>
              <w:rPr>
                <w:sz w:val="20"/>
              </w:rPr>
              <w:t xml:space="preserve">Наименование мероприятия</w:t>
            </w:r>
          </w:p>
        </w:tc>
        <w:tc>
          <w:tcPr>
            <w:tcW w:w="2268" w:type="dxa"/>
          </w:tcPr>
          <w:p>
            <w:pPr>
              <w:pStyle w:val="0"/>
              <w:jc w:val="center"/>
            </w:pPr>
            <w:r>
              <w:rPr>
                <w:sz w:val="20"/>
              </w:rPr>
              <w:t xml:space="preserve">Перечень натуральной помощи</w:t>
            </w:r>
          </w:p>
        </w:tc>
        <w:tc>
          <w:tcPr>
            <w:tcW w:w="2074" w:type="dxa"/>
          </w:tcPr>
          <w:p>
            <w:pPr>
              <w:pStyle w:val="0"/>
              <w:jc w:val="center"/>
            </w:pPr>
            <w:r>
              <w:rPr>
                <w:sz w:val="20"/>
              </w:rPr>
              <w:t xml:space="preserve">Плановый срок исполнения мероприятия</w:t>
            </w:r>
          </w:p>
        </w:tc>
        <w:tc>
          <w:tcPr>
            <w:tcW w:w="1928" w:type="dxa"/>
          </w:tcPr>
          <w:p>
            <w:pPr>
              <w:pStyle w:val="0"/>
              <w:jc w:val="center"/>
            </w:pPr>
            <w:r>
              <w:rPr>
                <w:sz w:val="20"/>
              </w:rPr>
              <w:t xml:space="preserve">Срок исполнения мероприятия гражданином</w:t>
            </w:r>
          </w:p>
        </w:tc>
      </w:tr>
      <w:tr>
        <w:tc>
          <w:tcPr>
            <w:tcW w:w="2726" w:type="dxa"/>
          </w:tcPr>
          <w:p>
            <w:pPr>
              <w:pStyle w:val="0"/>
              <w:jc w:val="center"/>
            </w:pPr>
            <w:r>
              <w:rPr>
                <w:sz w:val="20"/>
              </w:rPr>
              <w:t xml:space="preserve">1</w:t>
            </w:r>
          </w:p>
        </w:tc>
        <w:tc>
          <w:tcPr>
            <w:tcW w:w="2268" w:type="dxa"/>
          </w:tcPr>
          <w:p>
            <w:pPr>
              <w:pStyle w:val="0"/>
              <w:jc w:val="center"/>
            </w:pPr>
            <w:r>
              <w:rPr>
                <w:sz w:val="20"/>
              </w:rPr>
              <w:t xml:space="preserve">2</w:t>
            </w:r>
          </w:p>
        </w:tc>
        <w:tc>
          <w:tcPr>
            <w:tcW w:w="2074" w:type="dxa"/>
          </w:tcPr>
          <w:p>
            <w:pPr>
              <w:pStyle w:val="0"/>
              <w:jc w:val="center"/>
            </w:pPr>
            <w:r>
              <w:rPr>
                <w:sz w:val="20"/>
              </w:rPr>
              <w:t xml:space="preserve">3</w:t>
            </w:r>
          </w:p>
        </w:tc>
        <w:tc>
          <w:tcPr>
            <w:tcW w:w="1928" w:type="dxa"/>
          </w:tcPr>
          <w:p>
            <w:pPr>
              <w:pStyle w:val="0"/>
              <w:jc w:val="center"/>
            </w:pPr>
            <w:r>
              <w:rPr>
                <w:sz w:val="20"/>
              </w:rPr>
              <w:t xml:space="preserve">4</w:t>
            </w:r>
          </w:p>
        </w:tc>
      </w:tr>
      <w:tr>
        <w:tc>
          <w:tcPr>
            <w:tcW w:w="2726" w:type="dxa"/>
          </w:tcPr>
          <w:p>
            <w:pPr>
              <w:pStyle w:val="0"/>
            </w:pPr>
            <w:r>
              <w:rPr>
                <w:sz w:val="20"/>
              </w:rPr>
            </w:r>
          </w:p>
        </w:tc>
        <w:tc>
          <w:tcPr>
            <w:tcW w:w="2268" w:type="dxa"/>
          </w:tcPr>
          <w:p>
            <w:pPr>
              <w:pStyle w:val="0"/>
            </w:pPr>
            <w:r>
              <w:rPr>
                <w:sz w:val="20"/>
              </w:rPr>
            </w:r>
          </w:p>
        </w:tc>
        <w:tc>
          <w:tcPr>
            <w:tcW w:w="2074" w:type="dxa"/>
          </w:tcPr>
          <w:p>
            <w:pPr>
              <w:pStyle w:val="0"/>
            </w:pPr>
            <w:r>
              <w:rPr>
                <w:sz w:val="20"/>
              </w:rPr>
            </w:r>
          </w:p>
        </w:tc>
        <w:tc>
          <w:tcPr>
            <w:tcW w:w="1928" w:type="dxa"/>
          </w:tcPr>
          <w:p>
            <w:pPr>
              <w:pStyle w:val="0"/>
            </w:pPr>
            <w:r>
              <w:rPr>
                <w:sz w:val="20"/>
              </w:rPr>
            </w:r>
          </w:p>
        </w:tc>
      </w:tr>
    </w:tbl>
    <w:p>
      <w:pPr>
        <w:pStyle w:val="0"/>
        <w:jc w:val="both"/>
      </w:pPr>
      <w:r>
        <w:rPr>
          <w:sz w:val="20"/>
        </w:rPr>
      </w:r>
    </w:p>
    <w:p>
      <w:pPr>
        <w:pStyle w:val="1"/>
        <w:jc w:val="both"/>
      </w:pPr>
      <w:r>
        <w:rPr>
          <w:sz w:val="20"/>
        </w:rPr>
        <w:t xml:space="preserve">    Приложение </w:t>
      </w:r>
      <w:hyperlink w:history="0" w:anchor="P22663" w:tooltip="    &lt;*&gt;   Указывается   перечень  документов,  подтверждающих  расходование">
        <w:r>
          <w:rPr>
            <w:sz w:val="20"/>
            <w:color w:val="0000ff"/>
          </w:rPr>
          <w:t xml:space="preserve">&lt;*&gt;</w:t>
        </w:r>
      </w:hyperlink>
      <w:r>
        <w:rPr>
          <w:sz w:val="20"/>
        </w:rPr>
        <w:t xml:space="preserve">: _____________________________________________________</w:t>
      </w:r>
    </w:p>
    <w:p>
      <w:pPr>
        <w:pStyle w:val="1"/>
        <w:jc w:val="both"/>
      </w:pPr>
      <w:r>
        <w:rPr>
          <w:sz w:val="20"/>
        </w:rPr>
      </w:r>
    </w:p>
    <w:p>
      <w:pPr>
        <w:pStyle w:val="1"/>
        <w:jc w:val="both"/>
      </w:pPr>
      <w:r>
        <w:rPr>
          <w:sz w:val="20"/>
        </w:rPr>
        <w:t xml:space="preserve">   Государственное учреждение                    Гражданин</w:t>
      </w:r>
    </w:p>
    <w:p>
      <w:pPr>
        <w:pStyle w:val="1"/>
        <w:jc w:val="both"/>
      </w:pPr>
      <w:r>
        <w:rPr>
          <w:sz w:val="20"/>
        </w:rPr>
        <w:t xml:space="preserve">_________________________________   _______________________________________</w:t>
      </w:r>
    </w:p>
    <w:p>
      <w:pPr>
        <w:pStyle w:val="1"/>
        <w:jc w:val="both"/>
      </w:pPr>
      <w:r>
        <w:rPr>
          <w:sz w:val="20"/>
        </w:rPr>
        <w:t xml:space="preserve">         (наименование)              (фамилия, имя, отчество (при наличии)</w:t>
      </w:r>
    </w:p>
    <w:p>
      <w:pPr>
        <w:pStyle w:val="1"/>
        <w:jc w:val="both"/>
      </w:pPr>
      <w:r>
        <w:rPr>
          <w:sz w:val="20"/>
        </w:rPr>
        <w:t xml:space="preserve">_________________________________</w:t>
      </w:r>
    </w:p>
    <w:p>
      <w:pPr>
        <w:pStyle w:val="1"/>
        <w:jc w:val="both"/>
      </w:pPr>
      <w:r>
        <w:rPr>
          <w:sz w:val="20"/>
        </w:rPr>
        <w:t xml:space="preserve">          (должность)</w:t>
      </w:r>
    </w:p>
    <w:p>
      <w:pPr>
        <w:pStyle w:val="1"/>
        <w:jc w:val="both"/>
      </w:pPr>
      <w:r>
        <w:rPr>
          <w:sz w:val="20"/>
        </w:rPr>
        <w:t xml:space="preserve">___________ _____________________   ___________ __________________________</w:t>
      </w:r>
    </w:p>
    <w:p>
      <w:pPr>
        <w:pStyle w:val="1"/>
        <w:jc w:val="both"/>
      </w:pPr>
      <w:r>
        <w:rPr>
          <w:sz w:val="20"/>
        </w:rPr>
        <w:t xml:space="preserve"> (подпись)  (расшифровка подписи)    (подпись)     (расшифровка подписи)</w:t>
      </w:r>
    </w:p>
    <w:p>
      <w:pPr>
        <w:pStyle w:val="1"/>
        <w:jc w:val="both"/>
      </w:pPr>
      <w:r>
        <w:rPr>
          <w:sz w:val="20"/>
        </w:rPr>
      </w:r>
    </w:p>
    <w:p>
      <w:pPr>
        <w:pStyle w:val="1"/>
        <w:jc w:val="both"/>
      </w:pPr>
      <w:r>
        <w:rPr>
          <w:sz w:val="20"/>
        </w:rPr>
        <w:t xml:space="preserve">М.П.</w:t>
      </w:r>
    </w:p>
    <w:p>
      <w:pPr>
        <w:pStyle w:val="1"/>
        <w:jc w:val="both"/>
      </w:pPr>
      <w:r>
        <w:rPr>
          <w:sz w:val="20"/>
        </w:rPr>
      </w:r>
    </w:p>
    <w:p>
      <w:pPr>
        <w:pStyle w:val="1"/>
        <w:jc w:val="both"/>
      </w:pPr>
      <w:r>
        <w:rPr>
          <w:sz w:val="20"/>
        </w:rPr>
        <w:t xml:space="preserve">    --------------------------------</w:t>
      </w:r>
    </w:p>
    <w:bookmarkStart w:id="22663" w:name="P22663"/>
    <w:bookmarkEnd w:id="22663"/>
    <w:p>
      <w:pPr>
        <w:pStyle w:val="1"/>
        <w:jc w:val="both"/>
      </w:pPr>
      <w:r>
        <w:rPr>
          <w:sz w:val="20"/>
        </w:rPr>
        <w:t xml:space="preserve">    &lt;*&gt;   Указывается   перечень  документов,  подтверждающих  расходование</w:t>
      </w:r>
    </w:p>
    <w:p>
      <w:pPr>
        <w:pStyle w:val="1"/>
        <w:jc w:val="both"/>
      </w:pPr>
      <w:r>
        <w:rPr>
          <w:sz w:val="20"/>
        </w:rPr>
        <w:t xml:space="preserve">денежных средств.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Порядку назначения и предоставления</w:t>
      </w:r>
    </w:p>
    <w:p>
      <w:pPr>
        <w:pStyle w:val="0"/>
        <w:jc w:val="right"/>
      </w:pPr>
      <w:r>
        <w:rPr>
          <w:sz w:val="20"/>
        </w:rPr>
        <w:t xml:space="preserve">государственной социальной помощи,</w:t>
      </w:r>
    </w:p>
    <w:p>
      <w:pPr>
        <w:pStyle w:val="0"/>
        <w:jc w:val="right"/>
      </w:pPr>
      <w:r>
        <w:rPr>
          <w:sz w:val="20"/>
        </w:rPr>
        <w:t xml:space="preserve">оказываемой за счет средств областного</w:t>
      </w:r>
    </w:p>
    <w:p>
      <w:pPr>
        <w:pStyle w:val="0"/>
        <w:jc w:val="right"/>
      </w:pPr>
      <w:r>
        <w:rPr>
          <w:sz w:val="20"/>
        </w:rPr>
        <w:t xml:space="preserve">бюджета на территории Архангельской области</w:t>
      </w:r>
    </w:p>
    <w:p>
      <w:pPr>
        <w:pStyle w:val="0"/>
        <w:jc w:val="both"/>
      </w:pPr>
      <w:r>
        <w:rPr>
          <w:sz w:val="20"/>
        </w:rPr>
      </w:r>
    </w:p>
    <w:bookmarkStart w:id="22676" w:name="P22676"/>
    <w:bookmarkEnd w:id="22676"/>
    <w:p>
      <w:pPr>
        <w:pStyle w:val="2"/>
        <w:jc w:val="center"/>
      </w:pPr>
      <w:r>
        <w:rPr>
          <w:sz w:val="20"/>
        </w:rPr>
        <w:t xml:space="preserve">ПЕРЕЧЕНЬ</w:t>
      </w:r>
    </w:p>
    <w:p>
      <w:pPr>
        <w:pStyle w:val="2"/>
        <w:jc w:val="center"/>
      </w:pPr>
      <w:r>
        <w:rPr>
          <w:sz w:val="20"/>
        </w:rPr>
        <w:t xml:space="preserve">причин, являющихся уважительными в случае неисполнения</w:t>
      </w:r>
    </w:p>
    <w:p>
      <w:pPr>
        <w:pStyle w:val="2"/>
        <w:jc w:val="center"/>
      </w:pPr>
      <w:r>
        <w:rPr>
          <w:sz w:val="20"/>
        </w:rPr>
        <w:t xml:space="preserve">получателем государственной социальной помощи на основании</w:t>
      </w:r>
    </w:p>
    <w:p>
      <w:pPr>
        <w:pStyle w:val="2"/>
        <w:jc w:val="center"/>
      </w:pPr>
      <w:r>
        <w:rPr>
          <w:sz w:val="20"/>
        </w:rPr>
        <w:t xml:space="preserve">социального контракта мероприятий программы</w:t>
      </w:r>
    </w:p>
    <w:p>
      <w:pPr>
        <w:pStyle w:val="2"/>
        <w:jc w:val="center"/>
      </w:pPr>
      <w:r>
        <w:rPr>
          <w:sz w:val="20"/>
        </w:rPr>
        <w:t xml:space="preserve">социальной адаптации</w:t>
      </w:r>
    </w:p>
    <w:p>
      <w:pPr>
        <w:pStyle w:val="0"/>
        <w:jc w:val="both"/>
      </w:pPr>
      <w:r>
        <w:rPr>
          <w:sz w:val="20"/>
        </w:rPr>
      </w:r>
    </w:p>
    <w:p>
      <w:pPr>
        <w:pStyle w:val="0"/>
        <w:ind w:firstLine="540"/>
        <w:jc w:val="both"/>
      </w:pPr>
      <w:r>
        <w:rPr>
          <w:sz w:val="20"/>
        </w:rPr>
        <w:t xml:space="preserve">1. Чрезвычайные, непредотвратимые, непреодолимые обстоятельства (паводок, наводнение, пожар, землетрясение, ураган, техногенная катастрофа, авария и др.), произошедшие с гражданином и/или членом его семьи в период действия социального контракта.</w:t>
      </w:r>
    </w:p>
    <w:p>
      <w:pPr>
        <w:pStyle w:val="0"/>
        <w:spacing w:before="200" w:line-rule="auto"/>
        <w:ind w:firstLine="540"/>
        <w:jc w:val="both"/>
      </w:pPr>
      <w:r>
        <w:rPr>
          <w:sz w:val="20"/>
        </w:rPr>
        <w:t xml:space="preserve">2. Временная нетрудоспособность получателя (члена (членов) его семьи), наступившая вследствие заболевания или травмы, полученных во время действия социального контракта.</w:t>
      </w:r>
    </w:p>
    <w:p>
      <w:pPr>
        <w:pStyle w:val="0"/>
        <w:spacing w:before="200" w:line-rule="auto"/>
        <w:ind w:firstLine="540"/>
        <w:jc w:val="both"/>
      </w:pPr>
      <w:r>
        <w:rPr>
          <w:sz w:val="20"/>
        </w:rPr>
        <w:t xml:space="preserve">3. Смерть одного или нескольких членов семьи гражданина во время действия социального контракта.</w:t>
      </w:r>
    </w:p>
    <w:p>
      <w:pPr>
        <w:pStyle w:val="0"/>
        <w:spacing w:before="200" w:line-rule="auto"/>
        <w:ind w:firstLine="540"/>
        <w:jc w:val="both"/>
      </w:pPr>
      <w:r>
        <w:rPr>
          <w:sz w:val="20"/>
        </w:rPr>
        <w:t xml:space="preserve">4. Оформление во время действия социального контракта осуществления гражданином (членами его семьи) ухода за его детьми, родителями, братьями, сестрами, пасынками, падчерицами, нуждающимися в постоянном постороннем уходе в связи с заболеванием (травмой).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Порядку назначения и предоставления</w:t>
      </w:r>
    </w:p>
    <w:p>
      <w:pPr>
        <w:pStyle w:val="0"/>
        <w:jc w:val="right"/>
      </w:pPr>
      <w:r>
        <w:rPr>
          <w:sz w:val="20"/>
        </w:rPr>
        <w:t xml:space="preserve">государственной социальной помощи,</w:t>
      </w:r>
    </w:p>
    <w:p>
      <w:pPr>
        <w:pStyle w:val="0"/>
        <w:jc w:val="right"/>
      </w:pPr>
      <w:r>
        <w:rPr>
          <w:sz w:val="20"/>
        </w:rPr>
        <w:t xml:space="preserve">оказываемой за счет средств областного</w:t>
      </w:r>
    </w:p>
    <w:p>
      <w:pPr>
        <w:pStyle w:val="0"/>
        <w:jc w:val="right"/>
      </w:pPr>
      <w:r>
        <w:rPr>
          <w:sz w:val="20"/>
        </w:rPr>
        <w:t xml:space="preserve">бюджета на территории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834" w:tooltip="Постановление Правительства Архангельской области от 04.02.2022 N 52-пп &quot;О внесении изменений в Порядок назначения и предоставления государственной социальной помощи, оказываемой за счет средств областного бюджета на территории Архангельской области&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04.02.2022 N 52-пп)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(форма)</w:t>
      </w:r>
    </w:p>
    <w:p>
      <w:pPr>
        <w:pStyle w:val="1"/>
        <w:jc w:val="both"/>
      </w:pPr>
      <w:r>
        <w:rPr>
          <w:sz w:val="20"/>
        </w:rPr>
      </w:r>
    </w:p>
    <w:bookmarkStart w:id="22702" w:name="P22702"/>
    <w:bookmarkEnd w:id="22702"/>
    <w:p>
      <w:pPr>
        <w:pStyle w:val="1"/>
        <w:jc w:val="both"/>
      </w:pPr>
      <w:r>
        <w:rPr>
          <w:sz w:val="20"/>
        </w:rPr>
        <w:t xml:space="preserve">                                   ОТЧЕТ</w:t>
      </w:r>
    </w:p>
    <w:p>
      <w:pPr>
        <w:pStyle w:val="1"/>
        <w:jc w:val="both"/>
      </w:pPr>
      <w:r>
        <w:rPr>
          <w:sz w:val="20"/>
        </w:rPr>
        <w:t xml:space="preserve">         об оценке эффективности реализации социального контракта</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1135"/>
        <w:gridCol w:w="1913"/>
        <w:gridCol w:w="1914"/>
        <w:gridCol w:w="1304"/>
        <w:gridCol w:w="850"/>
        <w:gridCol w:w="907"/>
        <w:gridCol w:w="2693"/>
        <w:gridCol w:w="1531"/>
      </w:tblGrid>
      <w:tr>
        <w:tc>
          <w:tcPr>
            <w:tcW w:w="454" w:type="dxa"/>
            <w:vMerge w:val="restart"/>
          </w:tcPr>
          <w:p>
            <w:pPr>
              <w:pStyle w:val="0"/>
              <w:jc w:val="center"/>
            </w:pPr>
            <w:r>
              <w:rPr>
                <w:sz w:val="20"/>
              </w:rPr>
              <w:t xml:space="preserve">N п/п</w:t>
            </w:r>
          </w:p>
        </w:tc>
        <w:tc>
          <w:tcPr>
            <w:gridSpan w:val="3"/>
            <w:tcW w:w="4962" w:type="dxa"/>
          </w:tcPr>
          <w:p>
            <w:pPr>
              <w:pStyle w:val="0"/>
              <w:jc w:val="center"/>
            </w:pPr>
            <w:r>
              <w:rPr>
                <w:sz w:val="20"/>
              </w:rPr>
              <w:t xml:space="preserve">Сведения о получателе социального контракта</w:t>
            </w:r>
          </w:p>
        </w:tc>
        <w:tc>
          <w:tcPr>
            <w:gridSpan w:val="5"/>
            <w:tcW w:w="7285" w:type="dxa"/>
          </w:tcPr>
          <w:p>
            <w:pPr>
              <w:pStyle w:val="0"/>
              <w:jc w:val="center"/>
            </w:pPr>
            <w:r>
              <w:rPr>
                <w:sz w:val="20"/>
              </w:rPr>
              <w:t xml:space="preserve">Сведения о социальном контракте</w:t>
            </w:r>
          </w:p>
        </w:tc>
      </w:tr>
      <w:tr>
        <w:tc>
          <w:tcPr>
            <w:vMerge w:val="continue"/>
          </w:tcPr>
          <w:p/>
        </w:tc>
        <w:tc>
          <w:tcPr>
            <w:tcW w:w="1135" w:type="dxa"/>
          </w:tcPr>
          <w:p>
            <w:pPr>
              <w:pStyle w:val="0"/>
              <w:jc w:val="center"/>
            </w:pPr>
            <w:r>
              <w:rPr>
                <w:sz w:val="20"/>
              </w:rPr>
              <w:t xml:space="preserve">Фамилия, имя, отчество (при наличии)</w:t>
            </w:r>
          </w:p>
        </w:tc>
        <w:tc>
          <w:tcPr>
            <w:tcW w:w="1913" w:type="dxa"/>
          </w:tcPr>
          <w:p>
            <w:pPr>
              <w:pStyle w:val="0"/>
              <w:jc w:val="center"/>
            </w:pPr>
            <w:r>
              <w:rPr>
                <w:sz w:val="20"/>
              </w:rPr>
              <w:t xml:space="preserve">Сведения о доходах, представленные гражданином при подаче заявления на оказание государственной социальной помощи на основании социального контракта</w:t>
            </w:r>
          </w:p>
        </w:tc>
        <w:tc>
          <w:tcPr>
            <w:tcW w:w="1914" w:type="dxa"/>
          </w:tcPr>
          <w:p>
            <w:pPr>
              <w:pStyle w:val="0"/>
              <w:jc w:val="center"/>
            </w:pPr>
            <w:r>
              <w:rPr>
                <w:sz w:val="20"/>
              </w:rPr>
              <w:t xml:space="preserve">Сведения о доходах гражданина (семьи гражданина) за три месяца, следующие за месяцем окончания срока действия социального контракта</w:t>
            </w:r>
          </w:p>
        </w:tc>
        <w:tc>
          <w:tcPr>
            <w:tcW w:w="1304" w:type="dxa"/>
          </w:tcPr>
          <w:p>
            <w:pPr>
              <w:pStyle w:val="0"/>
              <w:jc w:val="center"/>
            </w:pPr>
            <w:r>
              <w:rPr>
                <w:sz w:val="20"/>
              </w:rPr>
              <w:t xml:space="preserve">Основания выдачи социального контракта (мероприятия)</w:t>
            </w:r>
          </w:p>
        </w:tc>
        <w:tc>
          <w:tcPr>
            <w:tcW w:w="850" w:type="dxa"/>
          </w:tcPr>
          <w:p>
            <w:pPr>
              <w:pStyle w:val="0"/>
              <w:jc w:val="center"/>
            </w:pPr>
            <w:r>
              <w:rPr>
                <w:sz w:val="20"/>
              </w:rPr>
              <w:t xml:space="preserve">Дата заключения социального контракта</w:t>
            </w:r>
          </w:p>
        </w:tc>
        <w:tc>
          <w:tcPr>
            <w:tcW w:w="907" w:type="dxa"/>
          </w:tcPr>
          <w:p>
            <w:pPr>
              <w:pStyle w:val="0"/>
              <w:jc w:val="center"/>
            </w:pPr>
            <w:r>
              <w:rPr>
                <w:sz w:val="20"/>
              </w:rPr>
              <w:t xml:space="preserve">Дата окончания действия социального контракта</w:t>
            </w:r>
          </w:p>
        </w:tc>
        <w:tc>
          <w:tcPr>
            <w:tcW w:w="2693" w:type="dxa"/>
          </w:tcPr>
          <w:p>
            <w:pPr>
              <w:pStyle w:val="0"/>
              <w:jc w:val="center"/>
            </w:pPr>
            <w:r>
              <w:rPr>
                <w:sz w:val="20"/>
              </w:rPr>
              <w:t xml:space="preserve">Оценка условий жизни гражданина (семьи гражданина) по окончании срока действия социального контракта (осуществляет/не осуществляет трудовую деятельность;</w:t>
            </w:r>
          </w:p>
          <w:p>
            <w:pPr>
              <w:pStyle w:val="0"/>
              <w:jc w:val="center"/>
            </w:pPr>
            <w:r>
              <w:rPr>
                <w:sz w:val="20"/>
              </w:rPr>
              <w:t xml:space="preserve">предпринимательскую деятельность;</w:t>
            </w:r>
          </w:p>
          <w:p>
            <w:pPr>
              <w:pStyle w:val="0"/>
              <w:jc w:val="center"/>
            </w:pPr>
            <w:r>
              <w:rPr>
                <w:sz w:val="20"/>
              </w:rPr>
              <w:t xml:space="preserve">ведет/не ведет личное подсобное хозяйство;</w:t>
            </w:r>
          </w:p>
          <w:p>
            <w:pPr>
              <w:pStyle w:val="0"/>
              <w:jc w:val="center"/>
            </w:pPr>
            <w:r>
              <w:rPr>
                <w:sz w:val="20"/>
              </w:rPr>
              <w:t xml:space="preserve">произошло/не произошло ухудшение материально-бытового состояния)</w:t>
            </w:r>
          </w:p>
        </w:tc>
        <w:tc>
          <w:tcPr>
            <w:tcW w:w="1531" w:type="dxa"/>
          </w:tcPr>
          <w:p>
            <w:pPr>
              <w:pStyle w:val="0"/>
              <w:jc w:val="center"/>
            </w:pPr>
            <w:r>
              <w:rPr>
                <w:sz w:val="20"/>
              </w:rPr>
              <w:t xml:space="preserve">Анализ целесообразности заключения нового социального контракта (целесообразно/нецелесообразно)</w:t>
            </w:r>
          </w:p>
        </w:tc>
      </w:tr>
      <w:tr>
        <w:tc>
          <w:tcPr>
            <w:tcW w:w="454" w:type="dxa"/>
          </w:tcPr>
          <w:p>
            <w:pPr>
              <w:pStyle w:val="0"/>
              <w:jc w:val="center"/>
            </w:pPr>
            <w:r>
              <w:rPr>
                <w:sz w:val="20"/>
              </w:rPr>
              <w:t xml:space="preserve">1</w:t>
            </w:r>
          </w:p>
        </w:tc>
        <w:tc>
          <w:tcPr>
            <w:tcW w:w="1135" w:type="dxa"/>
          </w:tcPr>
          <w:p>
            <w:pPr>
              <w:pStyle w:val="0"/>
            </w:pPr>
            <w:r>
              <w:rPr>
                <w:sz w:val="20"/>
              </w:rPr>
            </w:r>
          </w:p>
        </w:tc>
        <w:tc>
          <w:tcPr>
            <w:tcW w:w="1913" w:type="dxa"/>
          </w:tcPr>
          <w:p>
            <w:pPr>
              <w:pStyle w:val="0"/>
            </w:pPr>
            <w:r>
              <w:rPr>
                <w:sz w:val="20"/>
              </w:rPr>
            </w:r>
          </w:p>
        </w:tc>
        <w:tc>
          <w:tcPr>
            <w:tcW w:w="1914" w:type="dxa"/>
          </w:tcPr>
          <w:p>
            <w:pPr>
              <w:pStyle w:val="0"/>
            </w:pPr>
            <w:r>
              <w:rPr>
                <w:sz w:val="20"/>
              </w:rPr>
            </w:r>
          </w:p>
        </w:tc>
        <w:tc>
          <w:tcPr>
            <w:tcW w:w="1304"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693" w:type="dxa"/>
          </w:tcPr>
          <w:p>
            <w:pPr>
              <w:pStyle w:val="0"/>
            </w:pPr>
            <w:r>
              <w:rPr>
                <w:sz w:val="20"/>
              </w:rPr>
            </w:r>
          </w:p>
        </w:tc>
        <w:tc>
          <w:tcPr>
            <w:tcW w:w="1531" w:type="dxa"/>
          </w:tcPr>
          <w:p>
            <w:pPr>
              <w:pStyle w:val="0"/>
            </w:pPr>
            <w:r>
              <w:rPr>
                <w:sz w:val="20"/>
              </w:rPr>
            </w:r>
          </w:p>
        </w:tc>
      </w:tr>
    </w:tbl>
    <w:p>
      <w:pPr>
        <w:pStyle w:val="0"/>
        <w:jc w:val="both"/>
      </w:pPr>
      <w:r>
        <w:rPr>
          <w:sz w:val="20"/>
        </w:rPr>
      </w:r>
    </w:p>
    <w:p>
      <w:pPr>
        <w:pStyle w:val="1"/>
        <w:jc w:val="both"/>
      </w:pPr>
      <w:r>
        <w:rPr>
          <w:sz w:val="20"/>
        </w:rPr>
        <w:t xml:space="preserve">Исполнитель _________________  _____________  _____________________________</w:t>
      </w:r>
    </w:p>
    <w:p>
      <w:pPr>
        <w:pStyle w:val="1"/>
        <w:jc w:val="both"/>
      </w:pPr>
      <w:r>
        <w:rPr>
          <w:sz w:val="20"/>
        </w:rPr>
        <w:t xml:space="preserve">               (должность)       (подпись)        (расшифровка подписи)</w:t>
      </w:r>
    </w:p>
    <w:p>
      <w:pPr>
        <w:pStyle w:val="1"/>
        <w:jc w:val="both"/>
      </w:pPr>
      <w:r>
        <w:rPr>
          <w:sz w:val="20"/>
        </w:rPr>
      </w:r>
    </w:p>
    <w:p>
      <w:pPr>
        <w:pStyle w:val="1"/>
        <w:jc w:val="both"/>
      </w:pPr>
      <w:r>
        <w:rPr>
          <w:sz w:val="20"/>
        </w:rPr>
        <w:t xml:space="preserve">            ______________________________  _______________________________</w:t>
      </w:r>
    </w:p>
    <w:p>
      <w:pPr>
        <w:pStyle w:val="1"/>
        <w:jc w:val="both"/>
      </w:pPr>
      <w:r>
        <w:rPr>
          <w:sz w:val="20"/>
        </w:rPr>
        <w:t xml:space="preserve">             (номер контактного телефона)    (дата составления заключения)</w:t>
      </w:r>
    </w:p>
    <w:p>
      <w:pPr>
        <w:pStyle w:val="1"/>
        <w:jc w:val="both"/>
      </w:pPr>
      <w:r>
        <w:rPr>
          <w:sz w:val="20"/>
        </w:rPr>
      </w:r>
    </w:p>
    <w:p>
      <w:pPr>
        <w:pStyle w:val="1"/>
        <w:jc w:val="both"/>
      </w:pPr>
      <w:r>
        <w:rPr>
          <w:sz w:val="20"/>
        </w:rPr>
        <w:t xml:space="preserve">Руководитель</w:t>
      </w:r>
    </w:p>
    <w:p>
      <w:pPr>
        <w:pStyle w:val="1"/>
        <w:jc w:val="both"/>
      </w:pPr>
      <w:r>
        <w:rPr>
          <w:sz w:val="20"/>
        </w:rPr>
        <w:t xml:space="preserve">учреждения     ___________________ ___________________________</w:t>
      </w:r>
    </w:p>
    <w:p>
      <w:pPr>
        <w:pStyle w:val="1"/>
        <w:jc w:val="both"/>
      </w:pPr>
      <w:r>
        <w:rPr>
          <w:sz w:val="20"/>
        </w:rPr>
        <w:t xml:space="preserve">                    (подпись)         (расшифровка подписи)</w:t>
      </w:r>
    </w:p>
    <w:p>
      <w:pPr>
        <w:pStyle w:val="1"/>
        <w:jc w:val="both"/>
      </w:pPr>
      <w:r>
        <w:rPr>
          <w:sz w:val="20"/>
        </w:rPr>
        <w:t xml:space="preserve">М.П.</w:t>
      </w:r>
    </w:p>
    <w:p>
      <w:pPr>
        <w:sectPr>
          <w:headerReference w:type="default" r:id="rId784"/>
          <w:headerReference w:type="first" r:id="rId784"/>
          <w:footerReference w:type="default" r:id="rId785"/>
          <w:footerReference w:type="first" r:id="rId785"/>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Порядку назначения и предоставления</w:t>
      </w:r>
    </w:p>
    <w:p>
      <w:pPr>
        <w:pStyle w:val="0"/>
        <w:jc w:val="right"/>
      </w:pPr>
      <w:r>
        <w:rPr>
          <w:sz w:val="20"/>
        </w:rPr>
        <w:t xml:space="preserve">государственной социальной помощи,</w:t>
      </w:r>
    </w:p>
    <w:p>
      <w:pPr>
        <w:pStyle w:val="0"/>
        <w:jc w:val="right"/>
      </w:pPr>
      <w:r>
        <w:rPr>
          <w:sz w:val="20"/>
        </w:rPr>
        <w:t xml:space="preserve">оказываемой за счет средств областного</w:t>
      </w:r>
    </w:p>
    <w:p>
      <w:pPr>
        <w:pStyle w:val="0"/>
        <w:jc w:val="right"/>
      </w:pPr>
      <w:r>
        <w:rPr>
          <w:sz w:val="20"/>
        </w:rPr>
        <w:t xml:space="preserve">бюджета на территории Архангельской области</w:t>
      </w:r>
    </w:p>
    <w:p>
      <w:pPr>
        <w:pStyle w:val="0"/>
        <w:jc w:val="both"/>
      </w:pPr>
      <w:r>
        <w:rPr>
          <w:sz w:val="20"/>
        </w:rPr>
      </w:r>
    </w:p>
    <w:bookmarkStart w:id="22750" w:name="P22750"/>
    <w:bookmarkEnd w:id="22750"/>
    <w:p>
      <w:pPr>
        <w:pStyle w:val="0"/>
        <w:jc w:val="center"/>
      </w:pPr>
      <w:r>
        <w:rPr>
          <w:sz w:val="20"/>
        </w:rPr>
        <w:t xml:space="preserve">ПЕРЕЧЕНЬ</w:t>
      </w:r>
    </w:p>
    <w:p>
      <w:pPr>
        <w:pStyle w:val="0"/>
        <w:jc w:val="center"/>
      </w:pPr>
      <w:r>
        <w:rPr>
          <w:sz w:val="20"/>
        </w:rPr>
        <w:t xml:space="preserve">типовых трудных жизненных ситуаций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835" w:tooltip="Постановление Правительства Архангельской области от 23.03.2022 N 15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23.03.2022 N 158-пп)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Утрата (повреждение) личного имущества в результате стихийных бедствий и других чрезвычайных ситуаций бытового, природного или техногенного характера.</w:t>
      </w:r>
    </w:p>
    <w:p>
      <w:pPr>
        <w:pStyle w:val="0"/>
        <w:spacing w:before="200" w:line-rule="auto"/>
        <w:ind w:firstLine="540"/>
        <w:jc w:val="both"/>
      </w:pPr>
      <w:r>
        <w:rPr>
          <w:sz w:val="20"/>
        </w:rPr>
        <w:t xml:space="preserve">2. Необходимость ухода трудоспособного члена семьи за близкими родственниками (родителями, супругой (супругом), детьми), полностью или частично утратившими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w:t>
      </w:r>
    </w:p>
    <w:p>
      <w:pPr>
        <w:pStyle w:val="0"/>
        <w:spacing w:before="200" w:line-rule="auto"/>
        <w:ind w:firstLine="540"/>
        <w:jc w:val="both"/>
      </w:pPr>
      <w:r>
        <w:rPr>
          <w:sz w:val="20"/>
        </w:rPr>
        <w:t xml:space="preserve">3. Нахождение одиноко проживающего гражданина или трудоспособного члена малоимущей семьи на непрерывном лечении длительностью свыше трех месяцев, вследствие чего временно он не мог осуществлять трудовую деятельность.</w:t>
      </w:r>
    </w:p>
    <w:p>
      <w:pPr>
        <w:pStyle w:val="0"/>
        <w:spacing w:before="200" w:line-rule="auto"/>
        <w:ind w:firstLine="540"/>
        <w:jc w:val="both"/>
      </w:pPr>
      <w:r>
        <w:rPr>
          <w:sz w:val="20"/>
        </w:rPr>
        <w:t xml:space="preserve">4. Потеря трудовых доходов в связи с утратой трудоспособности и установлением инвалидности, наступивших в течение трех месяцев, предшествующих месяцу обращения.</w:t>
      </w:r>
    </w:p>
    <w:p>
      <w:pPr>
        <w:pStyle w:val="0"/>
        <w:spacing w:before="200" w:line-rule="auto"/>
        <w:ind w:firstLine="540"/>
        <w:jc w:val="both"/>
      </w:pPr>
      <w:r>
        <w:rPr>
          <w:sz w:val="20"/>
        </w:rPr>
        <w:t xml:space="preserve">5. Смерть трудоспособных членов малоимущей семьи, повлекшая снижение доходов семьи и наступившая в течение трех месяцев, предшествующих месяцу обращения.</w:t>
      </w:r>
    </w:p>
    <w:p>
      <w:pPr>
        <w:pStyle w:val="0"/>
        <w:spacing w:before="200" w:line-rule="auto"/>
        <w:ind w:firstLine="540"/>
        <w:jc w:val="both"/>
      </w:pPr>
      <w:r>
        <w:rPr>
          <w:sz w:val="20"/>
        </w:rPr>
        <w:t xml:space="preserve">6. Многодетная семья с 5-ю и более несовершеннолетними детьми.</w:t>
      </w:r>
    </w:p>
    <w:p>
      <w:pPr>
        <w:pStyle w:val="0"/>
        <w:spacing w:before="200" w:line-rule="auto"/>
        <w:ind w:firstLine="540"/>
        <w:jc w:val="both"/>
      </w:pPr>
      <w:r>
        <w:rPr>
          <w:sz w:val="20"/>
        </w:rPr>
        <w:t xml:space="preserve">7. Единственный родитель </w:t>
      </w:r>
      <w:hyperlink w:history="0" w:anchor="P22765" w:tooltip="&lt;*&gt; Единственный родитель - родитель ребенка, который указан в записи акта о рождении ребенка, при условии, что в этой записи отсутствуют сведения о втором родителе ребенка или сведения об отце в запись акта о рождении ребенка внесены по заявлению матери ребенка, либо в случае, если второй родитель ребенка умер, признан безвестно отсутствующим или объявлен умершим.">
        <w:r>
          <w:rPr>
            <w:sz w:val="20"/>
            <w:color w:val="0000ff"/>
          </w:rPr>
          <w:t xml:space="preserve">&lt;*&gt;</w:t>
        </w:r>
      </w:hyperlink>
      <w:r>
        <w:rPr>
          <w:sz w:val="20"/>
        </w:rPr>
        <w:t xml:space="preserve">, осуществляющий уход за детьми в возрасте до 3 лет.</w:t>
      </w:r>
    </w:p>
    <w:p>
      <w:pPr>
        <w:pStyle w:val="0"/>
        <w:spacing w:before="200" w:line-rule="auto"/>
        <w:ind w:firstLine="540"/>
        <w:jc w:val="both"/>
      </w:pPr>
      <w:r>
        <w:rPr>
          <w:sz w:val="20"/>
        </w:rPr>
        <w:t xml:space="preserve">8. Единственный родитель </w:t>
      </w:r>
      <w:hyperlink w:history="0" w:anchor="P22765" w:tooltip="&lt;*&gt; Единственный родитель - родитель ребенка, который указан в записи акта о рождении ребенка, при условии, что в этой записи отсутствуют сведения о втором родителе ребенка или сведения об отце в запись акта о рождении ребенка внесены по заявлению матери ребенка, либо в случае, если второй родитель ребенка умер, признан безвестно отсутствующим или объявлен умершим.">
        <w:r>
          <w:rPr>
            <w:sz w:val="20"/>
            <w:color w:val="0000ff"/>
          </w:rPr>
          <w:t xml:space="preserve">&lt;*&gt;</w:t>
        </w:r>
      </w:hyperlink>
      <w:r>
        <w:rPr>
          <w:sz w:val="20"/>
        </w:rPr>
        <w:t xml:space="preserve">, осуществляющий уход за тремя и более несовершеннолетними детьми.</w:t>
      </w:r>
    </w:p>
    <w:p>
      <w:pPr>
        <w:pStyle w:val="0"/>
        <w:spacing w:before="200" w:line-rule="auto"/>
        <w:ind w:firstLine="540"/>
        <w:jc w:val="both"/>
      </w:pPr>
      <w:r>
        <w:rPr>
          <w:sz w:val="20"/>
        </w:rPr>
        <w:t xml:space="preserve">--------------------------------</w:t>
      </w:r>
    </w:p>
    <w:bookmarkStart w:id="22765" w:name="P22765"/>
    <w:bookmarkEnd w:id="22765"/>
    <w:p>
      <w:pPr>
        <w:pStyle w:val="0"/>
        <w:spacing w:before="200" w:line-rule="auto"/>
        <w:ind w:firstLine="540"/>
        <w:jc w:val="both"/>
      </w:pPr>
      <w:r>
        <w:rPr>
          <w:sz w:val="20"/>
        </w:rPr>
        <w:t xml:space="preserve">&lt;*&gt; Единственный родитель - родитель ребенка, который указан в записи акта о рождении ребенка, при условии, что в этой записи отсутствуют сведения о втором родителе ребенка или сведения об отце в запись акта о рождении ребенка внесены по заявлению матери ребенка, либо в случае, если второй родитель ребенка умер, признан безвестно отсутствующим или объявлен умершим.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2776" w:name="P22776"/>
    <w:bookmarkEnd w:id="22776"/>
    <w:p>
      <w:pPr>
        <w:pStyle w:val="2"/>
        <w:jc w:val="center"/>
      </w:pPr>
      <w:r>
        <w:rPr>
          <w:sz w:val="20"/>
        </w:rPr>
        <w:t xml:space="preserve">ПОРЯДОК</w:t>
      </w:r>
    </w:p>
    <w:p>
      <w:pPr>
        <w:pStyle w:val="2"/>
        <w:jc w:val="center"/>
      </w:pPr>
      <w:r>
        <w:rPr>
          <w:sz w:val="20"/>
        </w:rPr>
        <w:t xml:space="preserve">ПРЕДОСТАВЛЕНИЯ НА ТЕРРИТОРИИ АРХАНГЕЛЬСКОЙ ОБЛАСТИ</w:t>
      </w:r>
    </w:p>
    <w:p>
      <w:pPr>
        <w:pStyle w:val="2"/>
        <w:jc w:val="center"/>
      </w:pPr>
      <w:r>
        <w:rPr>
          <w:sz w:val="20"/>
        </w:rPr>
        <w:t xml:space="preserve">СЕМЬЯМ С НОВОРОЖДЕННЫМИ ДЕТЬМИ ДОПОЛНИТЕЛЬНОЙ МЕРЫ</w:t>
      </w:r>
    </w:p>
    <w:p>
      <w:pPr>
        <w:pStyle w:val="2"/>
        <w:jc w:val="center"/>
      </w:pPr>
      <w:r>
        <w:rPr>
          <w:sz w:val="20"/>
        </w:rPr>
        <w:t xml:space="preserve">СОЦИАЛЬНОЙ ПОДДЕРЖКИ В ВИДЕ ПРЕДОСТАВЛЕНИЯ ПОДАРОЧНЫХ</w:t>
      </w:r>
    </w:p>
    <w:p>
      <w:pPr>
        <w:pStyle w:val="2"/>
        <w:jc w:val="center"/>
      </w:pPr>
      <w:r>
        <w:rPr>
          <w:sz w:val="20"/>
        </w:rPr>
        <w:t xml:space="preserve">КОМПЛЕКТОВ ДЕТСКИХ ПРИНАДЛЕЖНОСТЕЙ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836" w:tooltip="Постановление Правительства Архангельской области от 29.10.2021 N 611-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29.10.2021 N 611-пп;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22.12.2021 </w:t>
            </w:r>
            <w:hyperlink w:history="0" r:id="rId1837" w:tooltip="Постановление Правительства Архангельской области от 22.12.2021 N 758-пп &quot;О внесении изменений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N 758-пп</w:t>
              </w:r>
            </w:hyperlink>
            <w:r>
              <w:rPr>
                <w:sz w:val="20"/>
                <w:color w:val="392c69"/>
              </w:rPr>
              <w:t xml:space="preserve">, от 03.03.2022 </w:t>
            </w:r>
            <w:hyperlink w:history="0" r:id="rId1838" w:tooltip="Постановление Правительства Архангельской области от 03.03.2022 N 112-пп &quot;О внесении изменения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N 112-пп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w:t>
      </w:r>
      <w:hyperlink w:history="0" r:id="rId1839" w:tooltip="Федеральный закон от 29.12.2006 N 256-ФЗ (ред. от 28.12.2022) &quot;О дополнительных мерах государственной поддержки семей, имеющих детей&quot; (с изм. и доп., вступ. в силу с 01.04.2023) {КонсультантПлюс}">
        <w:r>
          <w:rPr>
            <w:sz w:val="20"/>
            <w:color w:val="0000ff"/>
          </w:rPr>
          <w:t xml:space="preserve">частью 2 статьи 1</w:t>
        </w:r>
      </w:hyperlink>
      <w:r>
        <w:rPr>
          <w:sz w:val="20"/>
        </w:rPr>
        <w:t xml:space="preserve"> Федерального закона от 29 декабря 2006 года N 256-ФЗ "О дополнительных мерах государственной поддержки семей, имеющих детей", </w:t>
      </w:r>
      <w:hyperlink w:history="0" r:id="rId1840" w:tooltip="Указ Президента РФ от 29.05.2017 N 240 &quot;Об объявлении в Российской Федерации Десятилетия детства&quot; {КонсультантПлюс}">
        <w:r>
          <w:rPr>
            <w:sz w:val="20"/>
            <w:color w:val="0000ff"/>
          </w:rPr>
          <w:t xml:space="preserve">Указом</w:t>
        </w:r>
      </w:hyperlink>
      <w:r>
        <w:rPr>
          <w:sz w:val="20"/>
        </w:rPr>
        <w:t xml:space="preserve"> Президента Российской Федерации от 29 мая 2017 года N 240 "Об объявлении в Российской Федерации Десятилетия детства", определяет условия и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w:t>
      </w:r>
    </w:p>
    <w:bookmarkStart w:id="22790" w:name="P22790"/>
    <w:bookmarkEnd w:id="22790"/>
    <w:p>
      <w:pPr>
        <w:pStyle w:val="0"/>
        <w:spacing w:before="200" w:line-rule="auto"/>
        <w:ind w:firstLine="540"/>
        <w:jc w:val="both"/>
      </w:pPr>
      <w:r>
        <w:rPr>
          <w:sz w:val="20"/>
        </w:rPr>
        <w:t xml:space="preserve">2. Право на получение подарочного комплекта детских принадлежностей имеет один из родителей (единственный родитель) новорожденного ребенка, а в случае рождения двух и более детей - на каждого новорожденного ребенка при соблюдении одного или всех следующих условий:</w:t>
      </w:r>
    </w:p>
    <w:bookmarkStart w:id="22791" w:name="P22791"/>
    <w:bookmarkEnd w:id="22791"/>
    <w:p>
      <w:pPr>
        <w:pStyle w:val="0"/>
        <w:spacing w:before="200" w:line-rule="auto"/>
        <w:ind w:firstLine="540"/>
        <w:jc w:val="both"/>
      </w:pPr>
      <w:r>
        <w:rPr>
          <w:sz w:val="20"/>
        </w:rPr>
        <w:t xml:space="preserve">1) ребенок родился в государственных медицинских организациях Архангельской области, указанных в </w:t>
      </w:r>
      <w:hyperlink w:history="0" r:id="rId1841" w:tooltip="Постановление Правительства Архангельской области от 12.10.2012 N 462-пп (ред. от 09.10.2023) &quot;Об утверждении государственной программы Архангельской области &quot;Развитие здравоохранения Архангельской области&quot; {КонсультантПлюс}">
        <w:r>
          <w:rPr>
            <w:sz w:val="20"/>
            <w:color w:val="0000ff"/>
          </w:rPr>
          <w:t xml:space="preserve">приложении N 1</w:t>
        </w:r>
      </w:hyperlink>
      <w:r>
        <w:rPr>
          <w:sz w:val="20"/>
        </w:rPr>
        <w:t xml:space="preserve"> к Порядку предоставления единовременной денежной выплаты за счет средств областного бюджета в связи с направлением женщин на родоразрешение в государственные медицинские организации Архангельской области, утвержденному </w:t>
      </w:r>
      <w:hyperlink w:history="0" r:id="rId1842" w:tooltip="Постановление Правительства Архангельской области от 12.10.2012 N 462-пп (ред. от 09.10.2023) &quot;Об утверждении государственной программы Архангельской области &quot;Развитие здравоохранения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12 октября 2012 года N 462-пп (далее - медицинские организации);</w:t>
      </w:r>
    </w:p>
    <w:p>
      <w:pPr>
        <w:pStyle w:val="0"/>
        <w:spacing w:before="200" w:line-rule="auto"/>
        <w:ind w:firstLine="540"/>
        <w:jc w:val="both"/>
      </w:pPr>
      <w:r>
        <w:rPr>
          <w:sz w:val="20"/>
        </w:rPr>
        <w:t xml:space="preserve">2) государственная регистрация рождения ребенка состоялась в органах, осуществляющих государственную регистрацию актов гражданского состояния на территории Архангельской области (далее - государственная регистрация рождения ребенка).</w:t>
      </w:r>
    </w:p>
    <w:p>
      <w:pPr>
        <w:pStyle w:val="0"/>
        <w:spacing w:before="200" w:line-rule="auto"/>
        <w:ind w:firstLine="540"/>
        <w:jc w:val="both"/>
      </w:pPr>
      <w:r>
        <w:rPr>
          <w:sz w:val="20"/>
        </w:rPr>
        <w:t xml:space="preserve">3. Подарочные комплекты детских принадлежностей предоставляются с 1 января 2022 года на новорожденных детей:</w:t>
      </w:r>
    </w:p>
    <w:p>
      <w:pPr>
        <w:pStyle w:val="0"/>
        <w:spacing w:before="200" w:line-rule="auto"/>
        <w:ind w:firstLine="540"/>
        <w:jc w:val="both"/>
      </w:pPr>
      <w:r>
        <w:rPr>
          <w:sz w:val="20"/>
        </w:rPr>
        <w:t xml:space="preserve">1) указанных в </w:t>
      </w:r>
      <w:hyperlink w:history="0" w:anchor="P22790" w:tooltip="2. Право на получение подарочного комплекта детских принадлежностей имеет один из родителей (единственный родитель) новорожденного ребенка, а в случае рождения двух и более детей - на каждого новорожденного ребенка при соблюдении одного или всех следующих условий:">
        <w:r>
          <w:rPr>
            <w:sz w:val="20"/>
            <w:color w:val="0000ff"/>
          </w:rPr>
          <w:t xml:space="preserve">пункте 2</w:t>
        </w:r>
      </w:hyperlink>
      <w:r>
        <w:rPr>
          <w:sz w:val="20"/>
        </w:rPr>
        <w:t xml:space="preserve"> настоящего Порядка, родившихся с 1 января 2022 года;</w:t>
      </w:r>
    </w:p>
    <w:p>
      <w:pPr>
        <w:pStyle w:val="0"/>
        <w:spacing w:before="200" w:line-rule="auto"/>
        <w:ind w:firstLine="540"/>
        <w:jc w:val="both"/>
      </w:pPr>
      <w:r>
        <w:rPr>
          <w:sz w:val="20"/>
        </w:rPr>
        <w:t xml:space="preserve">2) указанных в </w:t>
      </w:r>
      <w:hyperlink w:history="0" w:anchor="P22791" w:tooltip="1) ребенок родился в государственных медицинских организациях Архангельской области, указанных в приложении N 1 к Порядку предоставления единовременной денежной выплаты за счет средств областного бюджета в связи с направлением женщин на родоразрешение в государственные медицинские организации Архангельской области, утвержденному постановлением Правительства Архангельской области от 12 октября 2012 года N 462-пп (далее - медицинские организации);">
        <w:r>
          <w:rPr>
            <w:sz w:val="20"/>
            <w:color w:val="0000ff"/>
          </w:rPr>
          <w:t xml:space="preserve">подпункте 1 пункта 2</w:t>
        </w:r>
      </w:hyperlink>
      <w:r>
        <w:rPr>
          <w:sz w:val="20"/>
        </w:rPr>
        <w:t xml:space="preserve"> настоящего Порядка, - в случае, если выписка матери и (или) новорожденного ребенка из медицинской организации состоялась после 31 декабря 2021 года.</w:t>
      </w:r>
    </w:p>
    <w:p>
      <w:pPr>
        <w:pStyle w:val="0"/>
        <w:spacing w:before="200" w:line-rule="auto"/>
        <w:ind w:firstLine="540"/>
        <w:jc w:val="both"/>
      </w:pPr>
      <w:r>
        <w:rPr>
          <w:sz w:val="20"/>
        </w:rPr>
        <w:t xml:space="preserve">Состав подарочного комплекта детских принадлежностей утверждается постановлением министерства труда, занятости и социального развития Архангельской области.</w:t>
      </w:r>
    </w:p>
    <w:p>
      <w:pPr>
        <w:pStyle w:val="0"/>
        <w:spacing w:before="200" w:line-rule="auto"/>
        <w:ind w:firstLine="540"/>
        <w:jc w:val="both"/>
      </w:pPr>
      <w:r>
        <w:rPr>
          <w:sz w:val="20"/>
        </w:rPr>
        <w:t xml:space="preserve">4. Подарочный комплект детских принадлежностей выдается семьям с новорожденным ребенком бесплатно.</w:t>
      </w:r>
    </w:p>
    <w:p>
      <w:pPr>
        <w:pStyle w:val="0"/>
        <w:spacing w:before="200" w:line-rule="auto"/>
        <w:ind w:firstLine="540"/>
        <w:jc w:val="both"/>
      </w:pPr>
      <w:r>
        <w:rPr>
          <w:sz w:val="20"/>
        </w:rPr>
        <w:t xml:space="preserve">Взамен получения подарочного комплекта детских принадлежностей денежные средства не выплачиваются.</w:t>
      </w:r>
    </w:p>
    <w:p>
      <w:pPr>
        <w:pStyle w:val="0"/>
        <w:spacing w:before="200" w:line-rule="auto"/>
        <w:ind w:firstLine="540"/>
        <w:jc w:val="both"/>
      </w:pPr>
      <w:r>
        <w:rPr>
          <w:sz w:val="20"/>
        </w:rPr>
        <w:t xml:space="preserve">5. Информация о порядке обеспечения подарочными комплектами детских принадлежностей размещается на официальных сайтах министерства труда, занятости и социального развития Архангельской области (далее - министерство труда) и министерства здравоохранения Архангельской области в информационно-телекоммуникационной сети "Интернет", сайтах медицинских организаций, на информационных стендах в помещениях женских консультаций, расположенных на территории Архангельской области, в помещениях государственного казенного учреждения Архангельской области "Архангельский областной центр социальной защиты населения" (далее - государственное учреждение) и его обособленных подразделениях, органах, осуществляющих государственную регистрацию актов гражданского состояния на территории Архангельской области, в иных источниках информирования.</w:t>
      </w:r>
    </w:p>
    <w:p>
      <w:pPr>
        <w:pStyle w:val="0"/>
        <w:spacing w:before="200" w:line-rule="auto"/>
        <w:ind w:firstLine="540"/>
        <w:jc w:val="both"/>
      </w:pPr>
      <w:r>
        <w:rPr>
          <w:sz w:val="20"/>
        </w:rPr>
        <w:t xml:space="preserve">Информация о предоставлении дополнительной меры социальной поддержки в виде предоставления подарочных комплектов детских принадлежностей в соответствии с настоящим Порядком размещается в Единой государственной информационной системе социального обеспечения. Размещение и получение указанной информации в Единой государственной информационной системе социального обеспечения осуществляются в соответствии с Федеральным </w:t>
      </w:r>
      <w:hyperlink w:history="0" r:id="rId1843" w:tooltip="Федеральный закон от 17.07.1999 N 178-ФЗ (ред. от 24.07.2023) &quot;О государственной социальной помощи&quot; {КонсультантПлюс}">
        <w:r>
          <w:rPr>
            <w:sz w:val="20"/>
            <w:color w:val="0000ff"/>
          </w:rPr>
          <w:t xml:space="preserve">законом</w:t>
        </w:r>
      </w:hyperlink>
      <w:r>
        <w:rPr>
          <w:sz w:val="20"/>
        </w:rPr>
        <w:t xml:space="preserve"> от 17 июля 1999 года N 178-ФЗ "О государственной социальной помощи".</w:t>
      </w:r>
    </w:p>
    <w:p>
      <w:pPr>
        <w:pStyle w:val="0"/>
        <w:jc w:val="both"/>
      </w:pPr>
      <w:r>
        <w:rPr>
          <w:sz w:val="20"/>
        </w:rPr>
      </w:r>
    </w:p>
    <w:p>
      <w:pPr>
        <w:pStyle w:val="2"/>
        <w:outlineLvl w:val="1"/>
        <w:jc w:val="center"/>
      </w:pPr>
      <w:r>
        <w:rPr>
          <w:sz w:val="20"/>
        </w:rPr>
        <w:t xml:space="preserve">II. Порядок вручения подарочных комплектов детских</w:t>
      </w:r>
    </w:p>
    <w:p>
      <w:pPr>
        <w:pStyle w:val="2"/>
        <w:jc w:val="center"/>
      </w:pPr>
      <w:r>
        <w:rPr>
          <w:sz w:val="20"/>
        </w:rPr>
        <w:t xml:space="preserve">принадлежностей медицинскими организациями</w:t>
      </w:r>
    </w:p>
    <w:p>
      <w:pPr>
        <w:pStyle w:val="0"/>
        <w:jc w:val="both"/>
      </w:pPr>
      <w:r>
        <w:rPr>
          <w:sz w:val="20"/>
        </w:rPr>
      </w:r>
    </w:p>
    <w:p>
      <w:pPr>
        <w:pStyle w:val="0"/>
        <w:ind w:firstLine="540"/>
        <w:jc w:val="both"/>
      </w:pPr>
      <w:r>
        <w:rPr>
          <w:sz w:val="20"/>
        </w:rPr>
        <w:t xml:space="preserve">6. Подарочный комплект детских принадлежностей вручается медицинскими организациями матери новорожденного ребенка, указанного в </w:t>
      </w:r>
      <w:hyperlink w:history="0" w:anchor="P22791" w:tooltip="1) ребенок родился в государственных медицинских организациях Архангельской области, указанных в приложении N 1 к Порядку предоставления единовременной денежной выплаты за счет средств областного бюджета в связи с направлением женщин на родоразрешение в государственные медицинские организации Архангельской области, утвержденному постановлением Правительства Архангельской области от 12 октября 2012 года N 462-пп (далее - медицинские организации);">
        <w:r>
          <w:rPr>
            <w:sz w:val="20"/>
            <w:color w:val="0000ff"/>
          </w:rPr>
          <w:t xml:space="preserve">подпункте 1 пункта 2</w:t>
        </w:r>
      </w:hyperlink>
      <w:r>
        <w:rPr>
          <w:sz w:val="20"/>
        </w:rPr>
        <w:t xml:space="preserve"> настоящего Порядка (далее - мать новорожденного ребенка):</w:t>
      </w:r>
    </w:p>
    <w:p>
      <w:pPr>
        <w:pStyle w:val="0"/>
        <w:spacing w:before="200" w:line-rule="auto"/>
        <w:ind w:firstLine="540"/>
        <w:jc w:val="both"/>
      </w:pPr>
      <w:r>
        <w:rPr>
          <w:sz w:val="20"/>
        </w:rPr>
        <w:t xml:space="preserve">1) в день выписки матери новорожденного ребенка и новорожденного ребенка из медицинской организации;</w:t>
      </w:r>
    </w:p>
    <w:p>
      <w:pPr>
        <w:pStyle w:val="0"/>
        <w:spacing w:before="200" w:line-rule="auto"/>
        <w:ind w:firstLine="540"/>
        <w:jc w:val="both"/>
      </w:pPr>
      <w:r>
        <w:rPr>
          <w:sz w:val="20"/>
        </w:rPr>
        <w:t xml:space="preserve">2) в день выписки матери новорожденного ребенка без новорожденного ребенка, который продолжает лечение и (или) наблюдение в медицинской организации либо который переведен (переводится) для лечения и (или) наблюдения в другую медицинскую организацию, не указанную в </w:t>
      </w:r>
      <w:hyperlink w:history="0" w:anchor="P22791" w:tooltip="1) ребенок родился в государственных медицинских организациях Архангельской области, указанных в приложении N 1 к Порядку предоставления единовременной денежной выплаты за счет средств областного бюджета в связи с направлением женщин на родоразрешение в государственные медицинские организации Архангельской области, утвержденному постановлением Правительства Архангельской области от 12 октября 2012 года N 462-пп (далее - медицинские организации);">
        <w:r>
          <w:rPr>
            <w:sz w:val="20"/>
            <w:color w:val="0000ff"/>
          </w:rPr>
          <w:t xml:space="preserve">подпункте 1 пункта 2</w:t>
        </w:r>
      </w:hyperlink>
      <w:r>
        <w:rPr>
          <w:sz w:val="20"/>
        </w:rPr>
        <w:t xml:space="preserve"> настоящего Порядка.</w:t>
      </w:r>
    </w:p>
    <w:p>
      <w:pPr>
        <w:pStyle w:val="0"/>
        <w:spacing w:before="200" w:line-rule="auto"/>
        <w:ind w:firstLine="540"/>
        <w:jc w:val="both"/>
      </w:pPr>
      <w:r>
        <w:rPr>
          <w:sz w:val="20"/>
        </w:rPr>
        <w:t xml:space="preserve">В отношении новорожденного ребенка может быть получен только один подарочный набор детских принадлежностей.</w:t>
      </w:r>
    </w:p>
    <w:p>
      <w:pPr>
        <w:pStyle w:val="0"/>
        <w:spacing w:before="200" w:line-rule="auto"/>
        <w:ind w:firstLine="540"/>
        <w:jc w:val="both"/>
      </w:pPr>
      <w:r>
        <w:rPr>
          <w:sz w:val="20"/>
        </w:rPr>
        <w:t xml:space="preserve">7. Подарочный комплект детских принадлежностей выдается матери новорожденного ребенка в медицинской организации при предъявлении документа, удостоверяющего личность, и подписании </w:t>
      </w:r>
      <w:hyperlink w:history="0" w:anchor="P22901" w:tooltip="                                 СОГЛАСИЕ">
        <w:r>
          <w:rPr>
            <w:sz w:val="20"/>
            <w:color w:val="0000ff"/>
          </w:rPr>
          <w:t xml:space="preserve">согласия</w:t>
        </w:r>
      </w:hyperlink>
      <w:r>
        <w:rPr>
          <w:sz w:val="20"/>
        </w:rPr>
        <w:t xml:space="preserve"> на обработку персональных данных по форме согласно приложению N 1 к настоящему Порядку.</w:t>
      </w:r>
    </w:p>
    <w:p>
      <w:pPr>
        <w:pStyle w:val="0"/>
        <w:spacing w:before="200" w:line-rule="auto"/>
        <w:ind w:firstLine="540"/>
        <w:jc w:val="both"/>
      </w:pPr>
      <w:r>
        <w:rPr>
          <w:sz w:val="20"/>
        </w:rPr>
        <w:t xml:space="preserve">Факт получения (отказа от получения) подарочного комплекта детских принадлежностей подтверждается подписью матери новорожденного ребенка (новорожденных детей) в журнале учета и выдачи подарочных комплектов детских принадлежностей (далее - журнал) с указанием даты получения (отказа в получении) при передаче подарочного комплекта детских принадлежностей.</w:t>
      </w:r>
    </w:p>
    <w:p>
      <w:pPr>
        <w:pStyle w:val="0"/>
        <w:spacing w:before="200" w:line-rule="auto"/>
        <w:ind w:firstLine="540"/>
        <w:jc w:val="both"/>
      </w:pPr>
      <w:r>
        <w:rPr>
          <w:sz w:val="20"/>
        </w:rPr>
        <w:t xml:space="preserve">8. Ведение журнала, получение, хранение, выдача и учет подарочных комплектов детских принадлежностей осуществляются ответственным работником, на которого приказом руководителя медицинской организации возложены указанные обязанности.</w:t>
      </w:r>
    </w:p>
    <w:p>
      <w:pPr>
        <w:pStyle w:val="0"/>
        <w:spacing w:before="200" w:line-rule="auto"/>
        <w:ind w:firstLine="540"/>
        <w:jc w:val="both"/>
      </w:pPr>
      <w:r>
        <w:rPr>
          <w:sz w:val="20"/>
        </w:rPr>
        <w:t xml:space="preserve">9. Медицинские организации еженедельно, в пятницу, по защищенным каналам связи направляют </w:t>
      </w:r>
      <w:hyperlink w:history="0" w:anchor="P22957" w:tooltip="ИНФОРМАЦИЯ">
        <w:r>
          <w:rPr>
            <w:sz w:val="20"/>
            <w:color w:val="0000ff"/>
          </w:rPr>
          <w:t xml:space="preserve">информацию</w:t>
        </w:r>
      </w:hyperlink>
      <w:r>
        <w:rPr>
          <w:sz w:val="20"/>
        </w:rPr>
        <w:t xml:space="preserve"> в электронном виде о выданных подарочных комплектах детских принадлежностей в государственное учреждение по форме согласно приложению N 2 к настоящему Порядку.</w:t>
      </w:r>
    </w:p>
    <w:p>
      <w:pPr>
        <w:pStyle w:val="0"/>
        <w:spacing w:before="200" w:line-rule="auto"/>
        <w:ind w:firstLine="540"/>
        <w:jc w:val="both"/>
      </w:pPr>
      <w:r>
        <w:rPr>
          <w:sz w:val="20"/>
        </w:rPr>
        <w:t xml:space="preserve">Государственное учреждение заключает с медицинскими организациями соглашение о взаимодействии.</w:t>
      </w:r>
    </w:p>
    <w:p>
      <w:pPr>
        <w:pStyle w:val="0"/>
        <w:spacing w:before="200" w:line-rule="auto"/>
        <w:ind w:firstLine="540"/>
        <w:jc w:val="both"/>
      </w:pPr>
      <w:r>
        <w:rPr>
          <w:sz w:val="20"/>
        </w:rPr>
        <w:t xml:space="preserve">10. В случае неполучения в медицинской организации матерью новорожденного ребенка подарочного комплекта детских принадлежностей один из родителей (единственный родитель) новорожденного ребенка вправе в срок не позднее трех месяцев со дня рождения ребенка обратиться за получением указанного комплекта в государственное учреждение.</w:t>
      </w:r>
    </w:p>
    <w:p>
      <w:pPr>
        <w:pStyle w:val="0"/>
        <w:jc w:val="both"/>
      </w:pPr>
      <w:r>
        <w:rPr>
          <w:sz w:val="20"/>
        </w:rPr>
      </w:r>
    </w:p>
    <w:p>
      <w:pPr>
        <w:pStyle w:val="2"/>
        <w:outlineLvl w:val="1"/>
        <w:jc w:val="center"/>
      </w:pPr>
      <w:r>
        <w:rPr>
          <w:sz w:val="20"/>
        </w:rPr>
        <w:t xml:space="preserve">III. Порядок предоставления подарочных комплектов детских</w:t>
      </w:r>
    </w:p>
    <w:p>
      <w:pPr>
        <w:pStyle w:val="2"/>
        <w:jc w:val="center"/>
      </w:pPr>
      <w:r>
        <w:rPr>
          <w:sz w:val="20"/>
        </w:rPr>
        <w:t xml:space="preserve">принадлежностей государственным учреждением</w:t>
      </w:r>
    </w:p>
    <w:p>
      <w:pPr>
        <w:pStyle w:val="0"/>
        <w:jc w:val="both"/>
      </w:pPr>
      <w:r>
        <w:rPr>
          <w:sz w:val="20"/>
        </w:rPr>
      </w:r>
    </w:p>
    <w:p>
      <w:pPr>
        <w:pStyle w:val="0"/>
        <w:ind w:firstLine="540"/>
        <w:jc w:val="both"/>
      </w:pPr>
      <w:r>
        <w:rPr>
          <w:sz w:val="20"/>
        </w:rPr>
        <w:t xml:space="preserve">11. Подарочный комплект детских принадлежностей предоставляется государственным учреждением одному из родителей (единственному родителю) новорожденного ребенка в следующих случаях:</w:t>
      </w:r>
    </w:p>
    <w:p>
      <w:pPr>
        <w:pStyle w:val="0"/>
        <w:spacing w:before="200" w:line-rule="auto"/>
        <w:ind w:firstLine="540"/>
        <w:jc w:val="both"/>
      </w:pPr>
      <w:r>
        <w:rPr>
          <w:sz w:val="20"/>
        </w:rPr>
        <w:t xml:space="preserve">1) рождение ребенка вне медицинских организаций - в случае, если государственная регистрация рождения ребенка состоялась на территории Архангельской области;</w:t>
      </w:r>
    </w:p>
    <w:p>
      <w:pPr>
        <w:pStyle w:val="0"/>
        <w:spacing w:before="200" w:line-rule="auto"/>
        <w:ind w:firstLine="540"/>
        <w:jc w:val="both"/>
      </w:pPr>
      <w:r>
        <w:rPr>
          <w:sz w:val="20"/>
        </w:rPr>
        <w:t xml:space="preserve">2) неполучение подарочного комплекта детских принадлежностей матерью новорожденного ребенка при выписке из медицинских организаций.</w:t>
      </w:r>
    </w:p>
    <w:bookmarkStart w:id="22822" w:name="P22822"/>
    <w:bookmarkEnd w:id="22822"/>
    <w:p>
      <w:pPr>
        <w:pStyle w:val="0"/>
        <w:spacing w:before="200" w:line-rule="auto"/>
        <w:ind w:firstLine="540"/>
        <w:jc w:val="both"/>
      </w:pPr>
      <w:r>
        <w:rPr>
          <w:sz w:val="20"/>
        </w:rPr>
        <w:t xml:space="preserve">12. Подарочный комплект детских принадлежностей предоставляется государственным учреждением при условии, что обращение за ним последовало не позднее трех месяцев со дня рождения ребенка.</w:t>
      </w:r>
    </w:p>
    <w:bookmarkStart w:id="22823" w:name="P22823"/>
    <w:bookmarkEnd w:id="22823"/>
    <w:p>
      <w:pPr>
        <w:pStyle w:val="0"/>
        <w:spacing w:before="200" w:line-rule="auto"/>
        <w:ind w:firstLine="540"/>
        <w:jc w:val="both"/>
      </w:pPr>
      <w:r>
        <w:rPr>
          <w:sz w:val="20"/>
        </w:rPr>
        <w:t xml:space="preserve">13. Для получения подарочного комплекта детских принадлежностей один из родителей (единственный родитель) новорожденного ребенка (далее - заявитель) представляет в обособленное подразделение государственного учреждения:</w:t>
      </w:r>
    </w:p>
    <w:p>
      <w:pPr>
        <w:pStyle w:val="0"/>
        <w:spacing w:before="200" w:line-rule="auto"/>
        <w:ind w:firstLine="540"/>
        <w:jc w:val="both"/>
      </w:pPr>
      <w:r>
        <w:rPr>
          <w:sz w:val="20"/>
        </w:rPr>
        <w:t xml:space="preserve">1) </w:t>
      </w:r>
      <w:hyperlink w:history="0" w:anchor="P23000" w:tooltip="                                                                    (форма)">
        <w:r>
          <w:rPr>
            <w:sz w:val="20"/>
            <w:color w:val="0000ff"/>
          </w:rPr>
          <w:t xml:space="preserve">заявление</w:t>
        </w:r>
      </w:hyperlink>
      <w:r>
        <w:rPr>
          <w:sz w:val="20"/>
        </w:rPr>
        <w:t xml:space="preserve"> о предоставлении подарочного комплекта детских принадлежностей по форме согласно приложению N 3 к настоящему Порядку (далее - заявление о предоставлении подарочного комплекта детских принадлежностей);</w:t>
      </w:r>
    </w:p>
    <w:p>
      <w:pPr>
        <w:pStyle w:val="0"/>
        <w:spacing w:before="200" w:line-rule="auto"/>
        <w:ind w:firstLine="540"/>
        <w:jc w:val="both"/>
      </w:pPr>
      <w:r>
        <w:rPr>
          <w:sz w:val="20"/>
        </w:rPr>
        <w:t xml:space="preserve">2) документ, удостоверяющий личность заявителя.</w:t>
      </w:r>
    </w:p>
    <w:bookmarkStart w:id="22826" w:name="P22826"/>
    <w:bookmarkEnd w:id="22826"/>
    <w:p>
      <w:pPr>
        <w:pStyle w:val="0"/>
        <w:spacing w:before="200" w:line-rule="auto"/>
        <w:ind w:firstLine="540"/>
        <w:jc w:val="both"/>
      </w:pPr>
      <w:r>
        <w:rPr>
          <w:sz w:val="20"/>
        </w:rPr>
        <w:t xml:space="preserve">14. Для получения подарочного комплекта детских принадлежностей заявитель вправе по собственной инициативе дополнительно к документам, указанным в </w:t>
      </w:r>
      <w:hyperlink w:history="0" w:anchor="P22823" w:tooltip="13. Для получения подарочного комплекта детских принадлежностей один из родителей (единственный родитель) новорожденного ребенка (далее - заявитель) представляет в обособленное подразделение государственного учреждения:">
        <w:r>
          <w:rPr>
            <w:sz w:val="20"/>
            <w:color w:val="0000ff"/>
          </w:rPr>
          <w:t xml:space="preserve">пункте 13</w:t>
        </w:r>
      </w:hyperlink>
      <w:r>
        <w:rPr>
          <w:sz w:val="20"/>
        </w:rPr>
        <w:t xml:space="preserve"> настоящего Порядка, представить в государственное учреждение следующие документы:</w:t>
      </w:r>
    </w:p>
    <w:p>
      <w:pPr>
        <w:pStyle w:val="0"/>
        <w:spacing w:before="200" w:line-rule="auto"/>
        <w:ind w:firstLine="540"/>
        <w:jc w:val="both"/>
      </w:pPr>
      <w:r>
        <w:rPr>
          <w:sz w:val="20"/>
        </w:rPr>
        <w:t xml:space="preserve">1) свидетельство о рождении ребенка;</w:t>
      </w:r>
    </w:p>
    <w:p>
      <w:pPr>
        <w:pStyle w:val="0"/>
        <w:spacing w:before="200" w:line-rule="auto"/>
        <w:ind w:firstLine="540"/>
        <w:jc w:val="both"/>
      </w:pPr>
      <w:r>
        <w:rPr>
          <w:sz w:val="20"/>
        </w:rPr>
        <w:t xml:space="preserve">2) документ, подтверждающий регистрацию в системе индивидуального (персонифицированного) учета, содержащий страховой номер индивидуального лицевого счета (СНИЛС);</w:t>
      </w:r>
    </w:p>
    <w:p>
      <w:pPr>
        <w:pStyle w:val="0"/>
        <w:spacing w:before="200" w:line-rule="auto"/>
        <w:ind w:firstLine="540"/>
        <w:jc w:val="both"/>
      </w:pPr>
      <w:r>
        <w:rPr>
          <w:sz w:val="20"/>
        </w:rPr>
        <w:t xml:space="preserve">3) свидетельство о браке с матерью новорожденного ребенка либо свидетельство об установлении отцовства в отношении новорожденного ребенка - в случае обращения с заявлением о предоставлении подарочного комплекта детских принадлежностей отца новорожденного ребенка и отсутствия в свидетельстве о рождении ребенка сведений об отце ребенка.</w:t>
      </w:r>
    </w:p>
    <w:p>
      <w:pPr>
        <w:pStyle w:val="0"/>
        <w:spacing w:before="200" w:line-rule="auto"/>
        <w:ind w:firstLine="540"/>
        <w:jc w:val="both"/>
      </w:pPr>
      <w:r>
        <w:rPr>
          <w:sz w:val="20"/>
        </w:rPr>
        <w:t xml:space="preserve">15. В случае если заявитель не представил по собственной инициативе документы, указанные в </w:t>
      </w:r>
      <w:hyperlink w:history="0" w:anchor="P22826" w:tooltip="14. Для получения подарочного комплекта детских принадлежностей заявитель вправе по собственной инициативе дополнительно к документам, указанным в пункте 13 настоящего Порядка, представить в государственное учреждение следующие документы:">
        <w:r>
          <w:rPr>
            <w:sz w:val="20"/>
            <w:color w:val="0000ff"/>
          </w:rPr>
          <w:t xml:space="preserve">пункте 14</w:t>
        </w:r>
      </w:hyperlink>
      <w:r>
        <w:rPr>
          <w:sz w:val="20"/>
        </w:rPr>
        <w:t xml:space="preserve"> настоящего Порядка, государственное учреждение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spacing w:before="200" w:line-rule="auto"/>
        <w:ind w:firstLine="540"/>
        <w:jc w:val="both"/>
      </w:pPr>
      <w:r>
        <w:rPr>
          <w:sz w:val="20"/>
        </w:rPr>
        <w:t xml:space="preserve">16. Документы, указанные в </w:t>
      </w:r>
      <w:hyperlink w:history="0" w:anchor="P22823" w:tooltip="13. Для получения подарочного комплекта детских принадлежностей один из родителей (единственный родитель) новорожденного ребенка (далее - заявитель) представляет в обособленное подразделение государственного учреждения:">
        <w:r>
          <w:rPr>
            <w:sz w:val="20"/>
            <w:color w:val="0000ff"/>
          </w:rPr>
          <w:t xml:space="preserve">пунктах 13</w:t>
        </w:r>
      </w:hyperlink>
      <w:r>
        <w:rPr>
          <w:sz w:val="20"/>
        </w:rPr>
        <w:t xml:space="preserve"> и </w:t>
      </w:r>
      <w:hyperlink w:history="0" w:anchor="P22826" w:tooltip="14. Для получения подарочного комплекта детских принадлежностей заявитель вправе по собственной инициативе дополнительно к документам, указанным в пункте 13 настоящего Порядка, представить в государственное учреждение следующие документы:">
        <w:r>
          <w:rPr>
            <w:sz w:val="20"/>
            <w:color w:val="0000ff"/>
          </w:rPr>
          <w:t xml:space="preserve">14</w:t>
        </w:r>
      </w:hyperlink>
      <w:r>
        <w:rPr>
          <w:sz w:val="20"/>
        </w:rPr>
        <w:t xml:space="preserve"> настоящего Порядка, представляются заявителями в государственное учреждение:</w:t>
      </w:r>
    </w:p>
    <w:bookmarkStart w:id="22832" w:name="P22832"/>
    <w:bookmarkEnd w:id="22832"/>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w:t>
      </w:r>
    </w:p>
    <w:bookmarkStart w:id="22833" w:name="P22833"/>
    <w:bookmarkEnd w:id="22833"/>
    <w:p>
      <w:pPr>
        <w:pStyle w:val="0"/>
        <w:spacing w:before="200" w:line-rule="auto"/>
        <w:ind w:firstLine="540"/>
        <w:jc w:val="both"/>
      </w:pPr>
      <w:r>
        <w:rPr>
          <w:sz w:val="20"/>
        </w:rPr>
        <w:t xml:space="preserve">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w:t>
      </w:r>
    </w:p>
    <w:bookmarkStart w:id="22834" w:name="P22834"/>
    <w:bookmarkEnd w:id="22834"/>
    <w:p>
      <w:pPr>
        <w:pStyle w:val="0"/>
        <w:spacing w:before="200" w:line-rule="auto"/>
        <w:ind w:firstLine="540"/>
        <w:jc w:val="both"/>
      </w:pPr>
      <w:r>
        <w:rPr>
          <w:sz w:val="20"/>
        </w:rPr>
        <w:t xml:space="preserve">3) заказным почтовым отправлением. В данном случае документы направляются в виде подлинников, копии документов - в виде копий, верность которых удостоверена в порядке, установленном гражданским законодательством.</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личность, 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личность, и документов, подтверждающих права законного представителя.</w:t>
      </w:r>
    </w:p>
    <w:p>
      <w:pPr>
        <w:pStyle w:val="0"/>
        <w:spacing w:before="200" w:line-rule="auto"/>
        <w:ind w:firstLine="540"/>
        <w:jc w:val="both"/>
      </w:pPr>
      <w:r>
        <w:rPr>
          <w:sz w:val="20"/>
        </w:rPr>
        <w:t xml:space="preserve">17. Днем поступления документов, указанных в </w:t>
      </w:r>
      <w:hyperlink w:history="0" w:anchor="P22823" w:tooltip="13. Для получения подарочного комплекта детских принадлежностей один из родителей (единственный родитель) новорожденного ребенка (далее - заявитель) представляет в обособленное подразделение государственного учреждения:">
        <w:r>
          <w:rPr>
            <w:sz w:val="20"/>
            <w:color w:val="0000ff"/>
          </w:rPr>
          <w:t xml:space="preserve">пункте 13</w:t>
        </w:r>
      </w:hyperlink>
      <w:r>
        <w:rPr>
          <w:sz w:val="20"/>
        </w:rPr>
        <w:t xml:space="preserve"> настоящего Порядка, в государственное учреждение считается:</w:t>
      </w:r>
    </w:p>
    <w:p>
      <w:pPr>
        <w:pStyle w:val="0"/>
        <w:spacing w:before="200" w:line-rule="auto"/>
        <w:ind w:firstLine="540"/>
        <w:jc w:val="both"/>
      </w:pPr>
      <w:r>
        <w:rPr>
          <w:sz w:val="20"/>
        </w:rPr>
        <w:t xml:space="preserve">1) день поступления документов, указанных в </w:t>
      </w:r>
      <w:hyperlink w:history="0" w:anchor="P22823" w:tooltip="13. Для получения подарочного комплекта детских принадлежностей один из родителей (единственный родитель) новорожденного ребенка (далее - заявитель) представляет в обособленное подразделение государственного учреждения:">
        <w:r>
          <w:rPr>
            <w:sz w:val="20"/>
            <w:color w:val="0000ff"/>
          </w:rPr>
          <w:t xml:space="preserve">пункте 13</w:t>
        </w:r>
      </w:hyperlink>
      <w:r>
        <w:rPr>
          <w:sz w:val="20"/>
        </w:rPr>
        <w:t xml:space="preserve"> настоящего Порядка, в государственное учреждение - если документы представлены способом, указанным в </w:t>
      </w:r>
      <w:hyperlink w:history="0" w:anchor="P22832" w:tooltip="1) лично или через представителя. В данном случае документы представляются в виде подлинников;">
        <w:r>
          <w:rPr>
            <w:sz w:val="20"/>
            <w:color w:val="0000ff"/>
          </w:rPr>
          <w:t xml:space="preserve">подпункте 1 пункта 16</w:t>
        </w:r>
      </w:hyperlink>
      <w:r>
        <w:rPr>
          <w:sz w:val="20"/>
        </w:rPr>
        <w:t xml:space="preserve"> настоящего Порядка;</w:t>
      </w:r>
    </w:p>
    <w:p>
      <w:pPr>
        <w:pStyle w:val="0"/>
        <w:spacing w:before="200" w:line-rule="auto"/>
        <w:ind w:firstLine="540"/>
        <w:jc w:val="both"/>
      </w:pPr>
      <w:r>
        <w:rPr>
          <w:sz w:val="20"/>
        </w:rPr>
        <w:t xml:space="preserve">2) день размещения документов, указанных в </w:t>
      </w:r>
      <w:hyperlink w:history="0" w:anchor="P22823" w:tooltip="13. Для получения подарочного комплекта детских принадлежностей один из родителей (единственный родитель) новорожденного ребенка (далее - заявитель) представляет в обособленное подразделение государственного учреждения:">
        <w:r>
          <w:rPr>
            <w:sz w:val="20"/>
            <w:color w:val="0000ff"/>
          </w:rPr>
          <w:t xml:space="preserve">пункте 13</w:t>
        </w:r>
      </w:hyperlink>
      <w:r>
        <w:rPr>
          <w:sz w:val="20"/>
        </w:rPr>
        <w:t xml:space="preserve"> настоящего Порядка, на Архангельском региональном портале государственных и муниципальных услуг (функций) или Едином портале государственных и муниципальных услуг (функций) - если документы представлены способом, указанным в </w:t>
      </w:r>
      <w:hyperlink w:history="0" w:anchor="P22833"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w:r>
          <w:rPr>
            <w:sz w:val="20"/>
            <w:color w:val="0000ff"/>
          </w:rPr>
          <w:t xml:space="preserve">подпункте 2 пункта 16</w:t>
        </w:r>
      </w:hyperlink>
      <w:r>
        <w:rPr>
          <w:sz w:val="20"/>
        </w:rPr>
        <w:t xml:space="preserve"> настоящего Порядка;</w:t>
      </w:r>
    </w:p>
    <w:p>
      <w:pPr>
        <w:pStyle w:val="0"/>
        <w:spacing w:before="200" w:line-rule="auto"/>
        <w:ind w:firstLine="540"/>
        <w:jc w:val="both"/>
      </w:pPr>
      <w:r>
        <w:rPr>
          <w:sz w:val="20"/>
        </w:rPr>
        <w:t xml:space="preserve">3) дата, указанная на почтовом штемпеле организации почтовой связи по месту отправления документов, указанных в </w:t>
      </w:r>
      <w:hyperlink w:history="0" w:anchor="P22823" w:tooltip="13. Для получения подарочного комплекта детских принадлежностей один из родителей (единственный родитель) новорожденного ребенка (далее - заявитель) представляет в обособленное подразделение государственного учреждения:">
        <w:r>
          <w:rPr>
            <w:sz w:val="20"/>
            <w:color w:val="0000ff"/>
          </w:rPr>
          <w:t xml:space="preserve">пункте 13</w:t>
        </w:r>
      </w:hyperlink>
      <w:r>
        <w:rPr>
          <w:sz w:val="20"/>
        </w:rPr>
        <w:t xml:space="preserve"> настоящего Порядка, - если документы представлены способом, указанным в </w:t>
      </w:r>
      <w:hyperlink w:history="0" w:anchor="P22834" w:tooltip="3) заказным почтовым отправлением. В данном случае документы направляются в виде подлинников, копии документов - в виде копий, верность которых удостоверена в порядке, установленном гражданским законодательством.">
        <w:r>
          <w:rPr>
            <w:sz w:val="20"/>
            <w:color w:val="0000ff"/>
          </w:rPr>
          <w:t xml:space="preserve">подпункте 3 пункта 16</w:t>
        </w:r>
      </w:hyperlink>
      <w:r>
        <w:rPr>
          <w:sz w:val="20"/>
        </w:rPr>
        <w:t xml:space="preserve"> настоящего Порядка.</w:t>
      </w:r>
    </w:p>
    <w:p>
      <w:pPr>
        <w:pStyle w:val="0"/>
        <w:spacing w:before="200" w:line-rule="auto"/>
        <w:ind w:firstLine="540"/>
        <w:jc w:val="both"/>
      </w:pPr>
      <w:r>
        <w:rPr>
          <w:sz w:val="20"/>
        </w:rPr>
        <w:t xml:space="preserve">18. Государственное учреждение в течение семи рабочих дней со дня поступления документов, указанных в </w:t>
      </w:r>
      <w:hyperlink w:history="0" w:anchor="P22823" w:tooltip="13. Для получения подарочного комплекта детских принадлежностей один из родителей (единственный родитель) новорожденного ребенка (далее - заявитель) представляет в обособленное подразделение государственного учреждения:">
        <w:r>
          <w:rPr>
            <w:sz w:val="20"/>
            <w:color w:val="0000ff"/>
          </w:rPr>
          <w:t xml:space="preserve">пункте 13</w:t>
        </w:r>
      </w:hyperlink>
      <w:r>
        <w:rPr>
          <w:sz w:val="20"/>
        </w:rPr>
        <w:t xml:space="preserve"> настоящего Порядка:</w:t>
      </w:r>
    </w:p>
    <w:p>
      <w:pPr>
        <w:pStyle w:val="0"/>
        <w:spacing w:before="200" w:line-rule="auto"/>
        <w:ind w:firstLine="540"/>
        <w:jc w:val="both"/>
      </w:pPr>
      <w:r>
        <w:rPr>
          <w:sz w:val="20"/>
        </w:rPr>
        <w:t xml:space="preserve">1) проверяет подлинность представленных заявителем документов, полноту и достоверность содержащихся в них сведений путем направления запросов, в том числе в рамках межведомственного информационного взаимодействия, в органы (организации), в распоряжении которых находится соответствующая информация;</w:t>
      </w:r>
    </w:p>
    <w:bookmarkStart w:id="22842" w:name="P22842"/>
    <w:bookmarkEnd w:id="22842"/>
    <w:p>
      <w:pPr>
        <w:pStyle w:val="0"/>
        <w:spacing w:before="200" w:line-rule="auto"/>
        <w:ind w:firstLine="540"/>
        <w:jc w:val="both"/>
      </w:pPr>
      <w:r>
        <w:rPr>
          <w:sz w:val="20"/>
        </w:rPr>
        <w:t xml:space="preserve">2) принимает одно из следующих решений:</w:t>
      </w:r>
    </w:p>
    <w:bookmarkStart w:id="22843" w:name="P22843"/>
    <w:bookmarkEnd w:id="22843"/>
    <w:p>
      <w:pPr>
        <w:pStyle w:val="0"/>
        <w:spacing w:before="200" w:line-rule="auto"/>
        <w:ind w:firstLine="540"/>
        <w:jc w:val="both"/>
      </w:pPr>
      <w:r>
        <w:rPr>
          <w:sz w:val="20"/>
        </w:rPr>
        <w:t xml:space="preserve">а) о предоставлении подарочного набора детских принадлежностей - при отсутствии оснований, указанных в </w:t>
      </w:r>
      <w:hyperlink w:history="0" w:anchor="P22850" w:tooltip="19. Основаниями для принятия решения, указанного в подпункте &quot;б&quot; подпункта 2 пункта 18 настоящего Порядка, являются одно или несколько из следующих обстоятельств:">
        <w:r>
          <w:rPr>
            <w:sz w:val="20"/>
            <w:color w:val="0000ff"/>
          </w:rPr>
          <w:t xml:space="preserve">пункте 19</w:t>
        </w:r>
      </w:hyperlink>
      <w:r>
        <w:rPr>
          <w:sz w:val="20"/>
        </w:rPr>
        <w:t xml:space="preserve"> настоящего Порядка;</w:t>
      </w:r>
    </w:p>
    <w:bookmarkStart w:id="22844" w:name="P22844"/>
    <w:bookmarkEnd w:id="22844"/>
    <w:p>
      <w:pPr>
        <w:pStyle w:val="0"/>
        <w:spacing w:before="200" w:line-rule="auto"/>
        <w:ind w:firstLine="540"/>
        <w:jc w:val="both"/>
      </w:pPr>
      <w:r>
        <w:rPr>
          <w:sz w:val="20"/>
        </w:rPr>
        <w:t xml:space="preserve">б) об отказе в предоставлении подарочного набора детских принадлежностей - при наличии оснований, указанных в </w:t>
      </w:r>
      <w:hyperlink w:history="0" w:anchor="P22850" w:tooltip="19. Основаниями для принятия решения, указанного в подпункте &quot;б&quot; подпункта 2 пункта 18 настоящего Порядка, являются одно или несколько из следующих обстоятельств:">
        <w:r>
          <w:rPr>
            <w:sz w:val="20"/>
            <w:color w:val="0000ff"/>
          </w:rPr>
          <w:t xml:space="preserve">пункте 19</w:t>
        </w:r>
      </w:hyperlink>
      <w:r>
        <w:rPr>
          <w:sz w:val="20"/>
        </w:rPr>
        <w:t xml:space="preserve"> настоящего Порядка.</w:t>
      </w:r>
    </w:p>
    <w:p>
      <w:pPr>
        <w:pStyle w:val="0"/>
        <w:spacing w:before="200" w:line-rule="auto"/>
        <w:ind w:firstLine="540"/>
        <w:jc w:val="both"/>
      </w:pPr>
      <w:r>
        <w:rPr>
          <w:sz w:val="20"/>
        </w:rPr>
        <w:t xml:space="preserve">В случаях, предусмотренных </w:t>
      </w:r>
      <w:hyperlink w:history="0" w:anchor="P22843" w:tooltip="а) о предоставлении подарочного набора детских принадлежностей - при отсутствии оснований, указанных в пункте 19 настоящего Порядка;">
        <w:r>
          <w:rPr>
            <w:sz w:val="20"/>
            <w:color w:val="0000ff"/>
          </w:rPr>
          <w:t xml:space="preserve">подпунктами "а"</w:t>
        </w:r>
      </w:hyperlink>
      <w:r>
        <w:rPr>
          <w:sz w:val="20"/>
        </w:rPr>
        <w:t xml:space="preserve"> и </w:t>
      </w:r>
      <w:hyperlink w:history="0" w:anchor="P22844" w:tooltip="б) об отказе в предоставлении подарочного набора детских принадлежностей - при наличии оснований, указанных в пункте 19 настоящего Порядка.">
        <w:r>
          <w:rPr>
            <w:sz w:val="20"/>
            <w:color w:val="0000ff"/>
          </w:rPr>
          <w:t xml:space="preserve">"б" подпункта 2</w:t>
        </w:r>
      </w:hyperlink>
      <w:r>
        <w:rPr>
          <w:sz w:val="20"/>
        </w:rPr>
        <w:t xml:space="preserve"> настоящего пункта, государственное учреждение уведомляет заявителя в течение трех рабочих дней со дня принятия решений, указанных в </w:t>
      </w:r>
      <w:hyperlink w:history="0" w:anchor="P22842" w:tooltip="2) принимает одно из следующих решений:">
        <w:r>
          <w:rPr>
            <w:sz w:val="20"/>
            <w:color w:val="0000ff"/>
          </w:rPr>
          <w:t xml:space="preserve">подпункте 2</w:t>
        </w:r>
      </w:hyperlink>
      <w:r>
        <w:rPr>
          <w:sz w:val="20"/>
        </w:rPr>
        <w:t xml:space="preserve"> настоящего пункта, - в случае направления документов способами, предусмотренными </w:t>
      </w:r>
      <w:hyperlink w:history="0" w:anchor="P22832" w:tooltip="1) лично или через представителя. В данном случае документы представляются в виде подлинников;">
        <w:r>
          <w:rPr>
            <w:sz w:val="20"/>
            <w:color w:val="0000ff"/>
          </w:rPr>
          <w:t xml:space="preserve">подпунктами 1</w:t>
        </w:r>
      </w:hyperlink>
      <w:r>
        <w:rPr>
          <w:sz w:val="20"/>
        </w:rPr>
        <w:t xml:space="preserve"> и </w:t>
      </w:r>
      <w:hyperlink w:history="0" w:anchor="P22834" w:tooltip="3) заказным почтовым отправлением. В данном случае документы направляются в виде подлинников, копии документов - в виде копий, верность которых удостоверена в порядке, установленном гражданским законодательством.">
        <w:r>
          <w:rPr>
            <w:sz w:val="20"/>
            <w:color w:val="0000ff"/>
          </w:rPr>
          <w:t xml:space="preserve">3 пункта 16</w:t>
        </w:r>
      </w:hyperlink>
      <w:r>
        <w:rPr>
          <w:sz w:val="20"/>
        </w:rPr>
        <w:t xml:space="preserve"> настоящего Порядка, или в течение двух рабочих дней со дня принятия решений, указанных в </w:t>
      </w:r>
      <w:hyperlink w:history="0" w:anchor="P22842" w:tooltip="2) принимает одно из следующих решений:">
        <w:r>
          <w:rPr>
            <w:sz w:val="20"/>
            <w:color w:val="0000ff"/>
          </w:rPr>
          <w:t xml:space="preserve">подпункте 2</w:t>
        </w:r>
      </w:hyperlink>
      <w:r>
        <w:rPr>
          <w:sz w:val="20"/>
        </w:rPr>
        <w:t xml:space="preserve"> настоящего пункта, - в случае направления документов способом, предусмотренным </w:t>
      </w:r>
      <w:hyperlink w:history="0" w:anchor="P22833"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w:r>
          <w:rPr>
            <w:sz w:val="20"/>
            <w:color w:val="0000ff"/>
          </w:rPr>
          <w:t xml:space="preserve">подпунктом 2 пункта 16</w:t>
        </w:r>
      </w:hyperlink>
      <w:r>
        <w:rPr>
          <w:sz w:val="20"/>
        </w:rPr>
        <w:t xml:space="preserve"> настоящего Порядка.</w:t>
      </w:r>
    </w:p>
    <w:p>
      <w:pPr>
        <w:pStyle w:val="0"/>
        <w:spacing w:before="200" w:line-rule="auto"/>
        <w:ind w:firstLine="540"/>
        <w:jc w:val="both"/>
      </w:pPr>
      <w:r>
        <w:rPr>
          <w:sz w:val="20"/>
        </w:rPr>
        <w:t xml:space="preserve">В случае, предусмотренном </w:t>
      </w:r>
      <w:hyperlink w:history="0" w:anchor="P22843" w:tooltip="а) о предоставлении подарочного набора детских принадлежностей - при отсутствии оснований, указанных в пункте 19 настоящего Порядка;">
        <w:r>
          <w:rPr>
            <w:sz w:val="20"/>
            <w:color w:val="0000ff"/>
          </w:rPr>
          <w:t xml:space="preserve">подпунктом "а" подпункта 2</w:t>
        </w:r>
      </w:hyperlink>
      <w:r>
        <w:rPr>
          <w:sz w:val="20"/>
        </w:rPr>
        <w:t xml:space="preserve"> настоящего пункта, заявителю направляется уведомление с указанием даты необходимости прибытия в государственное учреждение для получения подарочного комплекта детских принадлежностей. Срок выдачи подарочного комплекта детских принадлежностей не может превышать пяти рабочих дней со дня принятия решения, указанного в </w:t>
      </w:r>
      <w:hyperlink w:history="0" w:anchor="P22843" w:tooltip="а) о предоставлении подарочного набора детских принадлежностей - при отсутствии оснований, указанных в пункте 19 настоящего Порядка;">
        <w:r>
          <w:rPr>
            <w:sz w:val="20"/>
            <w:color w:val="0000ff"/>
          </w:rPr>
          <w:t xml:space="preserve">подпункте "а" подпункта 2</w:t>
        </w:r>
      </w:hyperlink>
      <w:r>
        <w:rPr>
          <w:sz w:val="20"/>
        </w:rPr>
        <w:t xml:space="preserve"> настоящего пункта.</w:t>
      </w:r>
    </w:p>
    <w:p>
      <w:pPr>
        <w:pStyle w:val="0"/>
        <w:spacing w:before="200" w:line-rule="auto"/>
        <w:ind w:firstLine="540"/>
        <w:jc w:val="both"/>
      </w:pPr>
      <w:r>
        <w:rPr>
          <w:sz w:val="20"/>
        </w:rPr>
        <w:t xml:space="preserve">В случае, предусмотренном </w:t>
      </w:r>
      <w:hyperlink w:history="0" w:anchor="P22844" w:tooltip="б) об отказе в предоставлении подарочного набора детских принадлежностей - при наличии оснований, указанных в пункте 19 настоящего Порядка.">
        <w:r>
          <w:rPr>
            <w:sz w:val="20"/>
            <w:color w:val="0000ff"/>
          </w:rPr>
          <w:t xml:space="preserve">подпунктом "б" подпункта 2</w:t>
        </w:r>
      </w:hyperlink>
      <w:r>
        <w:rPr>
          <w:sz w:val="20"/>
        </w:rPr>
        <w:t xml:space="preserve"> настоящего пункта,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указанным им в заявлении.</w:t>
      </w:r>
    </w:p>
    <w:p>
      <w:pPr>
        <w:pStyle w:val="0"/>
        <w:spacing w:before="200" w:line-rule="auto"/>
        <w:ind w:firstLine="540"/>
        <w:jc w:val="both"/>
      </w:pPr>
      <w:r>
        <w:rPr>
          <w:sz w:val="20"/>
        </w:rPr>
        <w:t xml:space="preserve">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уведомления направляются ему через Архангельский региональный портал государственных и муниципальных услуг (функций) или Единый портал государственных муниципальных услуг (функций).</w:t>
      </w:r>
    </w:p>
    <w:bookmarkStart w:id="22850" w:name="P22850"/>
    <w:bookmarkEnd w:id="22850"/>
    <w:p>
      <w:pPr>
        <w:pStyle w:val="0"/>
        <w:spacing w:before="200" w:line-rule="auto"/>
        <w:ind w:firstLine="540"/>
        <w:jc w:val="both"/>
      </w:pPr>
      <w:r>
        <w:rPr>
          <w:sz w:val="20"/>
        </w:rPr>
        <w:t xml:space="preserve">19. Основаниями для принятия решения, указанного в </w:t>
      </w:r>
      <w:hyperlink w:history="0" w:anchor="P22844" w:tooltip="б) об отказе в предоставлении подарочного набора детских принадлежностей - при наличии оснований, указанных в пункте 19 настоящего Порядка.">
        <w:r>
          <w:rPr>
            <w:sz w:val="20"/>
            <w:color w:val="0000ff"/>
          </w:rPr>
          <w:t xml:space="preserve">подпункте "б" подпункта 2 пункта 18</w:t>
        </w:r>
      </w:hyperlink>
      <w:r>
        <w:rPr>
          <w:sz w:val="20"/>
        </w:rPr>
        <w:t xml:space="preserve"> настоящего Порядка, являются одно или несколько из следующих обстоятельств:</w:t>
      </w:r>
    </w:p>
    <w:p>
      <w:pPr>
        <w:pStyle w:val="0"/>
        <w:spacing w:before="200" w:line-rule="auto"/>
        <w:ind w:firstLine="540"/>
        <w:jc w:val="both"/>
      </w:pPr>
      <w:r>
        <w:rPr>
          <w:sz w:val="20"/>
        </w:rPr>
        <w:t xml:space="preserve">1) обращение за предоставлением подарочного комплекта детских принадлежностей в отношении новорожденного ребенка, на которого ранее выдан подарочный комплект детских принадлежностей;</w:t>
      </w:r>
    </w:p>
    <w:p>
      <w:pPr>
        <w:pStyle w:val="0"/>
        <w:spacing w:before="200" w:line-rule="auto"/>
        <w:ind w:firstLine="540"/>
        <w:jc w:val="both"/>
      </w:pPr>
      <w:r>
        <w:rPr>
          <w:sz w:val="20"/>
        </w:rPr>
        <w:t xml:space="preserve">2) заявитель не относится к категории лиц, имеющих право на получение подарочного комплекта детских принадлежностей;</w:t>
      </w:r>
    </w:p>
    <w:p>
      <w:pPr>
        <w:pStyle w:val="0"/>
        <w:spacing w:before="200" w:line-rule="auto"/>
        <w:ind w:firstLine="540"/>
        <w:jc w:val="both"/>
      </w:pPr>
      <w:r>
        <w:rPr>
          <w:sz w:val="20"/>
        </w:rPr>
        <w:t xml:space="preserve">3) непредставление одного или нескольких документов, указанных в </w:t>
      </w:r>
      <w:hyperlink w:history="0" w:anchor="P22823" w:tooltip="13. Для получения подарочного комплекта детских принадлежностей один из родителей (единственный родитель) новорожденного ребенка (далее - заявитель) представляет в обособленное подразделение государственного учреждения:">
        <w:r>
          <w:rPr>
            <w:sz w:val="20"/>
            <w:color w:val="0000ff"/>
          </w:rPr>
          <w:t xml:space="preserve">пункте 13</w:t>
        </w:r>
      </w:hyperlink>
      <w:r>
        <w:rPr>
          <w:sz w:val="20"/>
        </w:rPr>
        <w:t xml:space="preserve"> настоящего Порядка;</w:t>
      </w:r>
    </w:p>
    <w:p>
      <w:pPr>
        <w:pStyle w:val="0"/>
        <w:spacing w:before="200" w:line-rule="auto"/>
        <w:ind w:firstLine="540"/>
        <w:jc w:val="both"/>
      </w:pPr>
      <w:r>
        <w:rPr>
          <w:sz w:val="20"/>
        </w:rPr>
        <w:t xml:space="preserve">4) документы, указанные в </w:t>
      </w:r>
      <w:hyperlink w:history="0" w:anchor="P22823" w:tooltip="13. Для получения подарочного комплекта детских принадлежностей один из родителей (единственный родитель) новорожденного ребенка (далее - заявитель) представляет в обособленное подразделение государственного учреждения:">
        <w:r>
          <w:rPr>
            <w:sz w:val="20"/>
            <w:color w:val="0000ff"/>
          </w:rPr>
          <w:t xml:space="preserve">пункте 13</w:t>
        </w:r>
      </w:hyperlink>
      <w:r>
        <w:rPr>
          <w:sz w:val="20"/>
        </w:rPr>
        <w:t xml:space="preserve"> настоящего Порядка, представлены с нарушением срока, установленного </w:t>
      </w:r>
      <w:hyperlink w:history="0" w:anchor="P22822" w:tooltip="12. Подарочный комплект детских принадлежностей предоставляется государственным учреждением при условии, что обращение за ним последовало не позднее трех месяцев со дня рождения ребенка.">
        <w:r>
          <w:rPr>
            <w:sz w:val="20"/>
            <w:color w:val="0000ff"/>
          </w:rPr>
          <w:t xml:space="preserve">пунктом 12</w:t>
        </w:r>
      </w:hyperlink>
      <w:r>
        <w:rPr>
          <w:sz w:val="20"/>
        </w:rPr>
        <w:t xml:space="preserve"> настоящего Порядка;</w:t>
      </w:r>
    </w:p>
    <w:p>
      <w:pPr>
        <w:pStyle w:val="0"/>
        <w:spacing w:before="200" w:line-rule="auto"/>
        <w:ind w:firstLine="540"/>
        <w:jc w:val="both"/>
      </w:pPr>
      <w:r>
        <w:rPr>
          <w:sz w:val="20"/>
        </w:rPr>
        <w:t xml:space="preserve">5) утрата права на получение подарочного комплекта детских принадлежностей в случае отказа родителей (единственного родителя) забрать новорожденного ребенка из медицинской организации, рождения мертвого ребенка, смерти ребенка, помещения ребенка, в отношении которого производится выдача подарочного комплекта детских принадлежностей, в организацию на полное государственное обеспечение, передачи ребенка под опеку (попечительство).</w:t>
      </w:r>
    </w:p>
    <w:p>
      <w:pPr>
        <w:pStyle w:val="0"/>
        <w:jc w:val="both"/>
      </w:pPr>
      <w:r>
        <w:rPr>
          <w:sz w:val="20"/>
        </w:rPr>
      </w:r>
    </w:p>
    <w:p>
      <w:pPr>
        <w:pStyle w:val="2"/>
        <w:outlineLvl w:val="1"/>
        <w:jc w:val="center"/>
      </w:pPr>
      <w:r>
        <w:rPr>
          <w:sz w:val="20"/>
        </w:rPr>
        <w:t xml:space="preserve">IV. Порядок исполнения функций по обеспечению подарочными</w:t>
      </w:r>
    </w:p>
    <w:p>
      <w:pPr>
        <w:pStyle w:val="2"/>
        <w:jc w:val="center"/>
      </w:pPr>
      <w:r>
        <w:rPr>
          <w:sz w:val="20"/>
        </w:rPr>
        <w:t xml:space="preserve">комплектами детских принадлежностей</w:t>
      </w:r>
    </w:p>
    <w:p>
      <w:pPr>
        <w:pStyle w:val="0"/>
        <w:jc w:val="both"/>
      </w:pPr>
      <w:r>
        <w:rPr>
          <w:sz w:val="20"/>
        </w:rPr>
      </w:r>
    </w:p>
    <w:p>
      <w:pPr>
        <w:pStyle w:val="0"/>
        <w:ind w:firstLine="540"/>
        <w:jc w:val="both"/>
      </w:pPr>
      <w:r>
        <w:rPr>
          <w:sz w:val="20"/>
        </w:rPr>
        <w:t xml:space="preserve">20. Организация обеспечения лиц, указанных в </w:t>
      </w:r>
      <w:hyperlink w:history="0" w:anchor="P22790" w:tooltip="2. Право на получение подарочного комплекта детских принадлежностей имеет один из родителей (единственный родитель) новорожденного ребенка, а в случае рождения двух и более детей - на каждого новорожденного ребенка при соблюдении одного или всех следующих условий:">
        <w:r>
          <w:rPr>
            <w:sz w:val="20"/>
            <w:color w:val="0000ff"/>
          </w:rPr>
          <w:t xml:space="preserve">пункте 2</w:t>
        </w:r>
      </w:hyperlink>
      <w:r>
        <w:rPr>
          <w:sz w:val="20"/>
        </w:rPr>
        <w:t xml:space="preserve"> настоящего Порядка, подарочными комплектами детских принадлежностей возлагается на министерство труда.</w:t>
      </w:r>
    </w:p>
    <w:p>
      <w:pPr>
        <w:pStyle w:val="0"/>
        <w:spacing w:before="200" w:line-rule="auto"/>
        <w:ind w:firstLine="540"/>
        <w:jc w:val="both"/>
      </w:pPr>
      <w:r>
        <w:rPr>
          <w:sz w:val="20"/>
        </w:rPr>
        <w:t xml:space="preserve">21. Государственное казенное учреждение Архангельской области "Архангельский областной центр занятости населения" и государственное учреждение (далее - государственные казенные учреждения) обеспечивают приобретение подарочных комплектов детских принадлежностей с целью вручения их родителям (единственному родителю) новорожденного ребенка, указанного в </w:t>
      </w:r>
      <w:hyperlink w:history="0" w:anchor="P22791" w:tooltip="1) ребенок родился в государственных медицинских организациях Архангельской области, указанных в приложении N 1 к Порядку предоставления единовременной денежной выплаты за счет средств областного бюджета в связи с направлением женщин на родоразрешение в государственные медицинские организации Архангельской области, утвержденному постановлением Правительства Архангельской области от 12 октября 2012 года N 462-пп (далее - медицинские организации);">
        <w:r>
          <w:rPr>
            <w:sz w:val="20"/>
            <w:color w:val="0000ff"/>
          </w:rPr>
          <w:t xml:space="preserve">подпункте 1 пункта 2</w:t>
        </w:r>
      </w:hyperlink>
      <w:r>
        <w:rPr>
          <w:sz w:val="20"/>
        </w:rPr>
        <w:t xml:space="preserve"> настоящего Порядка.</w:t>
      </w:r>
    </w:p>
    <w:p>
      <w:pPr>
        <w:pStyle w:val="0"/>
        <w:spacing w:before="200" w:line-rule="auto"/>
        <w:ind w:firstLine="540"/>
        <w:jc w:val="both"/>
      </w:pPr>
      <w:r>
        <w:rPr>
          <w:sz w:val="20"/>
        </w:rPr>
        <w:t xml:space="preserve">Государственное казенное учреждение Архангельской области "Архангельский областной центр занятости населения" передает приобретенные подарочные комплекты детских принадлежностей в государственное учреждение для их дальнейшего вручения в соответствии с настоящим Порядком родителям (единственному родителю) новорожденного ребенка, указанного в </w:t>
      </w:r>
      <w:hyperlink w:history="0" w:anchor="P22791" w:tooltip="1) ребенок родился в государственных медицинских организациях Архангельской области, указанных в приложении N 1 к Порядку предоставления единовременной денежной выплаты за счет средств областного бюджета в связи с направлением женщин на родоразрешение в государственные медицинские организации Архангельской области, утвержденному постановлением Правительства Архангельской области от 12 октября 2012 года N 462-пп (далее - медицинские организации);">
        <w:r>
          <w:rPr>
            <w:sz w:val="20"/>
            <w:color w:val="0000ff"/>
          </w:rPr>
          <w:t xml:space="preserve">подпункте 1 пункта 2</w:t>
        </w:r>
      </w:hyperlink>
      <w:r>
        <w:rPr>
          <w:sz w:val="20"/>
        </w:rPr>
        <w:t xml:space="preserve"> настоящего Порядка.</w:t>
      </w:r>
    </w:p>
    <w:p>
      <w:pPr>
        <w:pStyle w:val="0"/>
        <w:spacing w:before="200" w:line-rule="auto"/>
        <w:ind w:firstLine="540"/>
        <w:jc w:val="both"/>
      </w:pPr>
      <w:r>
        <w:rPr>
          <w:sz w:val="20"/>
        </w:rPr>
        <w:t xml:space="preserve">Передача государственным учреждением подарочных комплектов детских принадлежностей в медицинские организации осуществляется на основании заявок, представленных медицинскими организациями в государственное учреждение, в порядке, определенном в соглашении о взаимодействии.</w:t>
      </w:r>
    </w:p>
    <w:p>
      <w:pPr>
        <w:pStyle w:val="0"/>
        <w:jc w:val="both"/>
      </w:pPr>
      <w:r>
        <w:rPr>
          <w:sz w:val="20"/>
        </w:rPr>
        <w:t xml:space="preserve">(п. 21 в ред. </w:t>
      </w:r>
      <w:hyperlink w:history="0" r:id="rId1844" w:tooltip="Постановление Правительства Архангельской области от 03.03.2022 N 112-пп &quot;О внесении изменения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постановления</w:t>
        </w:r>
      </w:hyperlink>
      <w:r>
        <w:rPr>
          <w:sz w:val="20"/>
        </w:rPr>
        <w:t xml:space="preserve"> Правительства Архангельской области от 03.03.2022 N 112-пп)</w:t>
      </w:r>
    </w:p>
    <w:p>
      <w:pPr>
        <w:pStyle w:val="0"/>
        <w:spacing w:before="200" w:line-rule="auto"/>
        <w:ind w:firstLine="540"/>
        <w:jc w:val="both"/>
      </w:pPr>
      <w:r>
        <w:rPr>
          <w:sz w:val="20"/>
        </w:rPr>
        <w:t xml:space="preserve">22. Приобретение подарочных комплектов детских принадлежностей осуществляется государственными казенными учреждениями в соответствии с требованиями Федерального </w:t>
      </w:r>
      <w:hyperlink w:history="0" r:id="rId1845"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закона</w:t>
        </w:r>
      </w:hyperlink>
      <w:r>
        <w:rPr>
          <w:sz w:val="20"/>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pPr>
        <w:pStyle w:val="0"/>
        <w:jc w:val="both"/>
      </w:pPr>
      <w:r>
        <w:rPr>
          <w:sz w:val="20"/>
        </w:rPr>
        <w:t xml:space="preserve">(п. 22 в ред. </w:t>
      </w:r>
      <w:hyperlink w:history="0" r:id="rId1846" w:tooltip="Постановление Правительства Архангельской области от 22.12.2021 N 758-пп &quot;О внесении изменений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постановления</w:t>
        </w:r>
      </w:hyperlink>
      <w:r>
        <w:rPr>
          <w:sz w:val="20"/>
        </w:rPr>
        <w:t xml:space="preserve"> Правительства Архангельской области от 22.12.2021 N 758-пп)</w:t>
      </w:r>
    </w:p>
    <w:p>
      <w:pPr>
        <w:pStyle w:val="0"/>
        <w:jc w:val="both"/>
      </w:pPr>
      <w:r>
        <w:rPr>
          <w:sz w:val="20"/>
        </w:rPr>
      </w:r>
    </w:p>
    <w:p>
      <w:pPr>
        <w:pStyle w:val="2"/>
        <w:outlineLvl w:val="1"/>
        <w:jc w:val="center"/>
      </w:pPr>
      <w:r>
        <w:rPr>
          <w:sz w:val="20"/>
        </w:rPr>
        <w:t xml:space="preserve">V. Порядок финансового обеспечения приобретения</w:t>
      </w:r>
    </w:p>
    <w:p>
      <w:pPr>
        <w:pStyle w:val="2"/>
        <w:jc w:val="center"/>
      </w:pPr>
      <w:r>
        <w:rPr>
          <w:sz w:val="20"/>
        </w:rPr>
        <w:t xml:space="preserve">подарочных комплектов детских принадлежностей</w:t>
      </w:r>
    </w:p>
    <w:p>
      <w:pPr>
        <w:pStyle w:val="0"/>
        <w:jc w:val="both"/>
      </w:pPr>
      <w:r>
        <w:rPr>
          <w:sz w:val="20"/>
        </w:rPr>
      </w:r>
    </w:p>
    <w:p>
      <w:pPr>
        <w:pStyle w:val="0"/>
        <w:ind w:firstLine="540"/>
        <w:jc w:val="both"/>
      </w:pPr>
      <w:r>
        <w:rPr>
          <w:sz w:val="20"/>
        </w:rPr>
        <w:t xml:space="preserve">23. Приобретение подарочных комплектов детских принадлежностей осуществляется государственными казенными учреждениями за счет средств областного бюджета в пределах лимитов бюджетных обязательств.</w:t>
      </w:r>
    </w:p>
    <w:p>
      <w:pPr>
        <w:pStyle w:val="0"/>
        <w:jc w:val="both"/>
      </w:pPr>
      <w:r>
        <w:rPr>
          <w:sz w:val="20"/>
        </w:rPr>
        <w:t xml:space="preserve">(в ред. </w:t>
      </w:r>
      <w:hyperlink w:history="0" r:id="rId1847" w:tooltip="Постановление Правительства Архангельской области от 22.12.2021 N 758-пп &quot;О внесении изменений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постановления</w:t>
        </w:r>
      </w:hyperlink>
      <w:r>
        <w:rPr>
          <w:sz w:val="20"/>
        </w:rPr>
        <w:t xml:space="preserve"> Правительства Архангельской области от 22.12.2021 N 758-пп)</w:t>
      </w:r>
    </w:p>
    <w:p>
      <w:pPr>
        <w:pStyle w:val="0"/>
        <w:spacing w:before="200" w:line-rule="auto"/>
        <w:ind w:firstLine="540"/>
        <w:jc w:val="both"/>
      </w:pPr>
      <w:r>
        <w:rPr>
          <w:sz w:val="20"/>
        </w:rPr>
        <w:t xml:space="preserve">24. Государственные казенные учреждения не позднее пяти рабочих дней со дня заключения государственного контракта направляют в министерство труда заявку на финансирование приобретения подарочных комплектов детских принадлежностей.</w:t>
      </w:r>
    </w:p>
    <w:p>
      <w:pPr>
        <w:pStyle w:val="0"/>
        <w:jc w:val="both"/>
      </w:pPr>
      <w:r>
        <w:rPr>
          <w:sz w:val="20"/>
        </w:rPr>
        <w:t xml:space="preserve">(в ред. </w:t>
      </w:r>
      <w:hyperlink w:history="0" r:id="rId1848" w:tooltip="Постановление Правительства Архангельской области от 22.12.2021 N 758-пп &quot;О внесении изменений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постановления</w:t>
        </w:r>
      </w:hyperlink>
      <w:r>
        <w:rPr>
          <w:sz w:val="20"/>
        </w:rPr>
        <w:t xml:space="preserve"> Правительства Архангельской области от 22.12.2021 N 758-пп)</w:t>
      </w:r>
    </w:p>
    <w:p>
      <w:pPr>
        <w:pStyle w:val="0"/>
        <w:spacing w:before="200" w:line-rule="auto"/>
        <w:ind w:firstLine="540"/>
        <w:jc w:val="both"/>
      </w:pPr>
      <w:r>
        <w:rPr>
          <w:sz w:val="20"/>
        </w:rPr>
        <w:t xml:space="preserve">25. Министерство труда, являясь главным распорядителем средств, предусмотренных в областном бюджете на предоставление подарочных комплектов детских принадлежностей, на основании заявки, представленной государственными казенными учреждениями, не позднее пяти рабочих дней со дня получения указанной заявки представляет в министерство финансов Архангельской области (далее - министерство финансов) заявку на финансирование приобретения подарочных комплектов детских принадлежностей.</w:t>
      </w:r>
    </w:p>
    <w:p>
      <w:pPr>
        <w:pStyle w:val="0"/>
        <w:jc w:val="both"/>
      </w:pPr>
      <w:r>
        <w:rPr>
          <w:sz w:val="20"/>
        </w:rPr>
        <w:t xml:space="preserve">(в ред. </w:t>
      </w:r>
      <w:hyperlink w:history="0" r:id="rId1849" w:tooltip="Постановление Правительства Архангельской области от 22.12.2021 N 758-пп &quot;О внесении изменений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постановления</w:t>
        </w:r>
      </w:hyperlink>
      <w:r>
        <w:rPr>
          <w:sz w:val="20"/>
        </w:rPr>
        <w:t xml:space="preserve"> Правительства Архангельской области от 22.12.2021 N 758-пп)</w:t>
      </w:r>
    </w:p>
    <w:p>
      <w:pPr>
        <w:pStyle w:val="0"/>
        <w:spacing w:before="200" w:line-rule="auto"/>
        <w:ind w:firstLine="540"/>
        <w:jc w:val="both"/>
      </w:pPr>
      <w:r>
        <w:rPr>
          <w:sz w:val="20"/>
        </w:rPr>
        <w:t xml:space="preserve">26. Министерство финансов доводит объемы финансирования до министерства труда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27. Министерство труда в пределах лимитов бюджетных обязательств и средств, зачисленных на лицевой счет, доводит объем финансирования до государственных казенных учреждений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на приобретение подарочных комплектов детских принадлежностей на лицевой счет государственных казенных учреждений.</w:t>
      </w:r>
    </w:p>
    <w:p>
      <w:pPr>
        <w:pStyle w:val="0"/>
        <w:jc w:val="both"/>
      </w:pPr>
      <w:r>
        <w:rPr>
          <w:sz w:val="20"/>
        </w:rPr>
        <w:t xml:space="preserve">(в ред. </w:t>
      </w:r>
      <w:hyperlink w:history="0" r:id="rId1850" w:tooltip="Постановление Правительства Архангельской области от 22.12.2021 N 758-пп &quot;О внесении изменений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постановления</w:t>
        </w:r>
      </w:hyperlink>
      <w:r>
        <w:rPr>
          <w:sz w:val="20"/>
        </w:rPr>
        <w:t xml:space="preserve"> Правительства Архангельской области от 22.12.2021 N 758-пп)</w:t>
      </w:r>
    </w:p>
    <w:p>
      <w:pPr>
        <w:pStyle w:val="0"/>
        <w:spacing w:before="200" w:line-rule="auto"/>
        <w:ind w:firstLine="540"/>
        <w:jc w:val="both"/>
      </w:pPr>
      <w:r>
        <w:rPr>
          <w:sz w:val="20"/>
        </w:rPr>
        <w:t xml:space="preserve">28. Государственные казенные учреждения до 10-го числа месяца, следующего за отчетным, представляют в министерство труда отчет о произведенных кассовых расходах по форме, установленной министерством труда.</w:t>
      </w:r>
    </w:p>
    <w:p>
      <w:pPr>
        <w:pStyle w:val="0"/>
        <w:jc w:val="both"/>
      </w:pPr>
      <w:r>
        <w:rPr>
          <w:sz w:val="20"/>
        </w:rPr>
        <w:t xml:space="preserve">(в ред. </w:t>
      </w:r>
      <w:hyperlink w:history="0" r:id="rId1851" w:tooltip="Постановление Правительства Архангельской области от 22.12.2021 N 758-пп &quot;О внесении изменений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постановления</w:t>
        </w:r>
      </w:hyperlink>
      <w:r>
        <w:rPr>
          <w:sz w:val="20"/>
        </w:rPr>
        <w:t xml:space="preserve"> Правительства Архангельской области от 22.12.2021 N 758-пп)</w:t>
      </w:r>
    </w:p>
    <w:p>
      <w:pPr>
        <w:pStyle w:val="0"/>
        <w:spacing w:before="200" w:line-rule="auto"/>
        <w:ind w:firstLine="540"/>
        <w:jc w:val="both"/>
      </w:pPr>
      <w:r>
        <w:rPr>
          <w:sz w:val="20"/>
        </w:rPr>
        <w:t xml:space="preserve">29. Министерство труда на основании представленных государственными казенными учреждениями отчетов подготавливает отчет о произведенных кассовых расходах по форме, установленной министерством финансов, и представляет его до 15-го числа месяца, следующего за отчетным, в министерство финансов.</w:t>
      </w:r>
    </w:p>
    <w:p>
      <w:pPr>
        <w:pStyle w:val="0"/>
        <w:jc w:val="both"/>
      </w:pPr>
      <w:r>
        <w:rPr>
          <w:sz w:val="20"/>
        </w:rPr>
        <w:t xml:space="preserve">(в ред. </w:t>
      </w:r>
      <w:hyperlink w:history="0" r:id="rId1852" w:tooltip="Постановление Правительства Архангельской области от 22.12.2021 N 758-пп &quot;О внесении изменений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постановления</w:t>
        </w:r>
      </w:hyperlink>
      <w:r>
        <w:rPr>
          <w:sz w:val="20"/>
        </w:rPr>
        <w:t xml:space="preserve"> Правительства Архангельской области от 22.12.2021 N 758-пп)</w:t>
      </w:r>
    </w:p>
    <w:p>
      <w:pPr>
        <w:pStyle w:val="0"/>
        <w:spacing w:before="200" w:line-rule="auto"/>
        <w:ind w:firstLine="540"/>
        <w:jc w:val="both"/>
      </w:pPr>
      <w:r>
        <w:rPr>
          <w:sz w:val="20"/>
        </w:rPr>
        <w:t xml:space="preserve">30. Государственные казенные учреждения несут ответственность за целевое использование бюджетных средств в соответствии с законодательством Российской Федерации.</w:t>
      </w:r>
    </w:p>
    <w:p>
      <w:pPr>
        <w:pStyle w:val="0"/>
        <w:jc w:val="both"/>
      </w:pPr>
      <w:r>
        <w:rPr>
          <w:sz w:val="20"/>
        </w:rPr>
        <w:t xml:space="preserve">(в ред. </w:t>
      </w:r>
      <w:hyperlink w:history="0" r:id="rId1853" w:tooltip="Постановление Правительства Архангельской области от 22.12.2021 N 758-пп &quot;О внесении изменений в Порядок предоставления на территории Архангельской области семьям с новорожденными детьми дополнительной меры социальной поддержки в виде предоставления подарочных комплектов детских принадлежностей&quot; {КонсультантПлюс}">
        <w:r>
          <w:rPr>
            <w:sz w:val="20"/>
            <w:color w:val="0000ff"/>
          </w:rPr>
          <w:t xml:space="preserve">постановления</w:t>
        </w:r>
      </w:hyperlink>
      <w:r>
        <w:rPr>
          <w:sz w:val="20"/>
        </w:rPr>
        <w:t xml:space="preserve"> Правительства Архангельской области от 22.12.2021 N 758-пп)</w:t>
      </w:r>
    </w:p>
    <w:p>
      <w:pPr>
        <w:pStyle w:val="0"/>
        <w:spacing w:before="200" w:line-rule="auto"/>
        <w:ind w:firstLine="540"/>
        <w:jc w:val="both"/>
      </w:pPr>
      <w:r>
        <w:rPr>
          <w:sz w:val="20"/>
        </w:rPr>
        <w:t xml:space="preserve">31. Контроль за целевым использованием бюджетных средств, направленных на предоставление подарочных комплектов детских принадлежностей, осуществляется министерством труда и органами государственного финансового контроля Архангельской области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предоставления на территории</w:t>
      </w:r>
    </w:p>
    <w:p>
      <w:pPr>
        <w:pStyle w:val="0"/>
        <w:jc w:val="right"/>
      </w:pPr>
      <w:r>
        <w:rPr>
          <w:sz w:val="20"/>
        </w:rPr>
        <w:t xml:space="preserve">Архангельской области семьям с новорожденными</w:t>
      </w:r>
    </w:p>
    <w:p>
      <w:pPr>
        <w:pStyle w:val="0"/>
        <w:jc w:val="right"/>
      </w:pPr>
      <w:r>
        <w:rPr>
          <w:sz w:val="20"/>
        </w:rPr>
        <w:t xml:space="preserve">детьми дополнительной меры социальной</w:t>
      </w:r>
    </w:p>
    <w:p>
      <w:pPr>
        <w:pStyle w:val="0"/>
        <w:jc w:val="right"/>
      </w:pPr>
      <w:r>
        <w:rPr>
          <w:sz w:val="20"/>
        </w:rPr>
        <w:t xml:space="preserve">поддержки в виде предоставления подарочных</w:t>
      </w:r>
    </w:p>
    <w:p>
      <w:pPr>
        <w:pStyle w:val="0"/>
        <w:jc w:val="right"/>
      </w:pPr>
      <w:r>
        <w:rPr>
          <w:sz w:val="20"/>
        </w:rPr>
        <w:t xml:space="preserve">комплектов детских принадлежностей</w:t>
      </w:r>
    </w:p>
    <w:p>
      <w:pPr>
        <w:pStyle w:val="0"/>
        <w:jc w:val="both"/>
      </w:pPr>
      <w:r>
        <w:rPr>
          <w:sz w:val="20"/>
        </w:rPr>
      </w:r>
    </w:p>
    <w:p>
      <w:pPr>
        <w:pStyle w:val="1"/>
        <w:jc w:val="both"/>
      </w:pPr>
      <w:r>
        <w:rPr>
          <w:sz w:val="20"/>
        </w:rPr>
        <w:t xml:space="preserve">                                                                    (форма)</w:t>
      </w:r>
    </w:p>
    <w:p>
      <w:pPr>
        <w:pStyle w:val="1"/>
        <w:jc w:val="both"/>
      </w:pPr>
      <w:r>
        <w:rPr>
          <w:sz w:val="20"/>
        </w:rPr>
      </w:r>
    </w:p>
    <w:bookmarkStart w:id="22901" w:name="P22901"/>
    <w:bookmarkEnd w:id="22901"/>
    <w:p>
      <w:pPr>
        <w:pStyle w:val="1"/>
        <w:jc w:val="both"/>
      </w:pPr>
      <w:r>
        <w:rPr>
          <w:sz w:val="20"/>
        </w:rPr>
        <w:t xml:space="preserve">                                 СОГЛАСИЕ</w:t>
      </w:r>
    </w:p>
    <w:p>
      <w:pPr>
        <w:pStyle w:val="1"/>
        <w:jc w:val="both"/>
      </w:pPr>
      <w:r>
        <w:rPr>
          <w:sz w:val="20"/>
        </w:rPr>
        <w:t xml:space="preserve">                    гражданина (заявителя) на обработку</w:t>
      </w:r>
    </w:p>
    <w:p>
      <w:pPr>
        <w:pStyle w:val="1"/>
        <w:jc w:val="both"/>
      </w:pPr>
      <w:r>
        <w:rPr>
          <w:sz w:val="20"/>
        </w:rPr>
        <w:t xml:space="preserve">                 и предоставление его персональных данных</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 гражданина)</w:t>
      </w:r>
    </w:p>
    <w:p>
      <w:pPr>
        <w:pStyle w:val="1"/>
        <w:jc w:val="both"/>
      </w:pPr>
      <w:r>
        <w:rPr>
          <w:sz w:val="20"/>
        </w:rPr>
        <w:t xml:space="preserve">документ, удостоверяющий личность: 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документа, удостоверяющего личность гражданина)</w:t>
      </w:r>
    </w:p>
    <w:p>
      <w:pPr>
        <w:pStyle w:val="1"/>
        <w:jc w:val="both"/>
      </w:pPr>
      <w:r>
        <w:rPr>
          <w:sz w:val="20"/>
        </w:rPr>
        <w:t xml:space="preserve">серия _________ номер _________, выдан 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органа, выдавшего документ, дата выдачи)</w:t>
      </w:r>
    </w:p>
    <w:p>
      <w:pPr>
        <w:pStyle w:val="1"/>
        <w:jc w:val="both"/>
      </w:pPr>
      <w:r>
        <w:rPr>
          <w:sz w:val="20"/>
        </w:rPr>
        <w:t xml:space="preserve">настоящим _________________________________________________________________</w:t>
      </w:r>
    </w:p>
    <w:p>
      <w:pPr>
        <w:pStyle w:val="1"/>
        <w:jc w:val="both"/>
      </w:pPr>
      <w:r>
        <w:rPr>
          <w:sz w:val="20"/>
        </w:rPr>
        <w:t xml:space="preserve">                        (указывается о согласии/несогласии)</w:t>
      </w:r>
    </w:p>
    <w:p>
      <w:pPr>
        <w:pStyle w:val="1"/>
        <w:jc w:val="both"/>
      </w:pPr>
      <w:r>
        <w:rPr>
          <w:sz w:val="20"/>
        </w:rPr>
        <w:t xml:space="preserve">на осуществление 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медицинской организации)</w:t>
      </w:r>
    </w:p>
    <w:p>
      <w:pPr>
        <w:pStyle w:val="1"/>
        <w:jc w:val="both"/>
      </w:pPr>
      <w:r>
        <w:rPr>
          <w:sz w:val="20"/>
        </w:rPr>
        <w:t xml:space="preserve">юридический адрес: ________________________________________________________</w:t>
      </w:r>
    </w:p>
    <w:p>
      <w:pPr>
        <w:pStyle w:val="1"/>
        <w:jc w:val="both"/>
      </w:pPr>
      <w:r>
        <w:rPr>
          <w:sz w:val="20"/>
        </w:rPr>
        <w:t xml:space="preserve">и    государственному    казенному    учреждению    Архангельской   области</w:t>
      </w:r>
    </w:p>
    <w:p>
      <w:pPr>
        <w:pStyle w:val="1"/>
        <w:jc w:val="both"/>
      </w:pPr>
      <w:r>
        <w:rPr>
          <w:sz w:val="20"/>
        </w:rPr>
        <w:t xml:space="preserve">"Архангельский областной центр социальной защиты населения"</w:t>
      </w:r>
    </w:p>
    <w:p>
      <w:pPr>
        <w:pStyle w:val="1"/>
        <w:jc w:val="both"/>
      </w:pPr>
      <w:r>
        <w:rPr>
          <w:sz w:val="20"/>
        </w:rPr>
        <w:t xml:space="preserve">    юридический адрес: ____________________________________________________</w:t>
      </w:r>
    </w:p>
    <w:p>
      <w:pPr>
        <w:pStyle w:val="1"/>
        <w:jc w:val="both"/>
      </w:pPr>
      <w:r>
        <w:rPr>
          <w:sz w:val="20"/>
        </w:rPr>
        <w:t xml:space="preserve">(далее  -  оператор)  в соответствии со </w:t>
      </w:r>
      <w:hyperlink w:history="0" r:id="rId1854" w:tooltip="Федеральный закон от 27.07.2006 N 152-ФЗ (ред. от 06.02.2023) &quot;О персональных данных&quot; {КонсультантПлюс}">
        <w:r>
          <w:rPr>
            <w:sz w:val="20"/>
            <w:color w:val="0000ff"/>
          </w:rPr>
          <w:t xml:space="preserve">статьей 9</w:t>
        </w:r>
      </w:hyperlink>
      <w:r>
        <w:rPr>
          <w:sz w:val="20"/>
        </w:rPr>
        <w:t xml:space="preserve"> Федерального закона от 27</w:t>
      </w:r>
    </w:p>
    <w:p>
      <w:pPr>
        <w:pStyle w:val="1"/>
        <w:jc w:val="both"/>
      </w:pPr>
      <w:r>
        <w:rPr>
          <w:sz w:val="20"/>
        </w:rPr>
        <w:t xml:space="preserve">июля 2006 года N 152-ФЗ "О персональных данных" автоматизированной, а также</w:t>
      </w:r>
    </w:p>
    <w:p>
      <w:pPr>
        <w:pStyle w:val="1"/>
        <w:jc w:val="both"/>
      </w:pPr>
      <w:r>
        <w:rPr>
          <w:sz w:val="20"/>
        </w:rPr>
        <w:t xml:space="preserve">без  использования  средств автоматизации обработки указанных в заявлении о</w:t>
      </w:r>
    </w:p>
    <w:p>
      <w:pPr>
        <w:pStyle w:val="1"/>
        <w:jc w:val="both"/>
      </w:pPr>
      <w:r>
        <w:rPr>
          <w:sz w:val="20"/>
        </w:rPr>
        <w:t xml:space="preserve">предоставлении  подарочного комплекта детских принадлежностей и документах,</w:t>
      </w:r>
    </w:p>
    <w:p>
      <w:pPr>
        <w:pStyle w:val="1"/>
        <w:jc w:val="both"/>
      </w:pPr>
      <w:r>
        <w:rPr>
          <w:sz w:val="20"/>
        </w:rPr>
        <w:t xml:space="preserve">приложенных  к  указанному  заявлению,  а  также  в  документах, полученных</w:t>
      </w:r>
    </w:p>
    <w:p>
      <w:pPr>
        <w:pStyle w:val="1"/>
        <w:jc w:val="both"/>
      </w:pPr>
      <w:r>
        <w:rPr>
          <w:sz w:val="20"/>
        </w:rPr>
        <w:t xml:space="preserve">оператором  в  рамках  межведомственного  взаимодействия, моих персональных</w:t>
      </w:r>
    </w:p>
    <w:p>
      <w:pPr>
        <w:pStyle w:val="1"/>
        <w:jc w:val="both"/>
      </w:pPr>
      <w:r>
        <w:rPr>
          <w:sz w:val="20"/>
        </w:rPr>
        <w:t xml:space="preserve">данных,  а  именно  на  совершение  с  ними  любых  действий (операций) или</w:t>
      </w:r>
    </w:p>
    <w:p>
      <w:pPr>
        <w:pStyle w:val="1"/>
        <w:jc w:val="both"/>
      </w:pPr>
      <w:r>
        <w:rPr>
          <w:sz w:val="20"/>
        </w:rPr>
        <w:t xml:space="preserve">совокупности  действий  (операций),  включая  сбор, запись, систематизацию,</w:t>
      </w:r>
    </w:p>
    <w:p>
      <w:pPr>
        <w:pStyle w:val="1"/>
        <w:jc w:val="both"/>
      </w:pPr>
      <w:r>
        <w:rPr>
          <w:sz w:val="20"/>
        </w:rPr>
        <w:t xml:space="preserve">накопление,   хранение,   уточнение  (обновление,  изменение),  извлечение,</w:t>
      </w:r>
    </w:p>
    <w:p>
      <w:pPr>
        <w:pStyle w:val="1"/>
        <w:jc w:val="both"/>
      </w:pPr>
      <w:r>
        <w:rPr>
          <w:sz w:val="20"/>
        </w:rPr>
        <w:t xml:space="preserve">использование,    передачу    (распространение,   представление,   доступ),</w:t>
      </w:r>
    </w:p>
    <w:p>
      <w:pPr>
        <w:pStyle w:val="1"/>
        <w:jc w:val="both"/>
      </w:pPr>
      <w:r>
        <w:rPr>
          <w:sz w:val="20"/>
        </w:rPr>
        <w:t xml:space="preserve">обезличивание,  блокирование, удаление, уничтожение, в целях предоставления</w:t>
      </w:r>
    </w:p>
    <w:p>
      <w:pPr>
        <w:pStyle w:val="1"/>
        <w:jc w:val="both"/>
      </w:pPr>
      <w:r>
        <w:rPr>
          <w:sz w:val="20"/>
        </w:rPr>
        <w:t xml:space="preserve">подарочного   комплекта  детских  принадлежностей  и  учета  предоставления</w:t>
      </w:r>
    </w:p>
    <w:p>
      <w:pPr>
        <w:pStyle w:val="1"/>
        <w:jc w:val="both"/>
      </w:pPr>
      <w:r>
        <w:rPr>
          <w:sz w:val="20"/>
        </w:rPr>
        <w:t xml:space="preserve">подарочного комплекта детских принадлежностей.</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могу отозвать вышеуказанное согласие, предоставив оператору заявление</w:t>
      </w:r>
    </w:p>
    <w:p>
      <w:pPr>
        <w:pStyle w:val="1"/>
        <w:jc w:val="both"/>
      </w:pPr>
      <w:r>
        <w:rPr>
          <w:sz w:val="20"/>
        </w:rPr>
        <w:t xml:space="preserve">в простой письменной форме.</w:t>
      </w:r>
    </w:p>
    <w:p>
      <w:pPr>
        <w:pStyle w:val="1"/>
        <w:jc w:val="both"/>
      </w:pPr>
      <w:r>
        <w:rPr>
          <w:sz w:val="20"/>
        </w:rPr>
      </w:r>
    </w:p>
    <w:p>
      <w:pPr>
        <w:pStyle w:val="1"/>
        <w:jc w:val="both"/>
      </w:pPr>
      <w:r>
        <w:rPr>
          <w:sz w:val="20"/>
        </w:rPr>
        <w:t xml:space="preserve">_________________________________________________     _____________________</w:t>
      </w:r>
    </w:p>
    <w:p>
      <w:pPr>
        <w:pStyle w:val="1"/>
        <w:jc w:val="both"/>
      </w:pPr>
      <w:r>
        <w:rPr>
          <w:sz w:val="20"/>
        </w:rPr>
        <w:t xml:space="preserve">(фамилия, имя, отчество (при наличии) гражданина)           (подпись)</w:t>
      </w:r>
    </w:p>
    <w:p>
      <w:pPr>
        <w:pStyle w:val="1"/>
        <w:jc w:val="both"/>
      </w:pPr>
      <w:r>
        <w:rPr>
          <w:sz w:val="20"/>
        </w:rPr>
        <w:t xml:space="preserve">______________</w:t>
      </w:r>
    </w:p>
    <w:p>
      <w:pPr>
        <w:pStyle w:val="1"/>
        <w:jc w:val="both"/>
      </w:pPr>
      <w:r>
        <w:rPr>
          <w:sz w:val="20"/>
        </w:rPr>
        <w:t xml:space="preserve">    (дата)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предоставления на территории</w:t>
      </w:r>
    </w:p>
    <w:p>
      <w:pPr>
        <w:pStyle w:val="0"/>
        <w:jc w:val="right"/>
      </w:pPr>
      <w:r>
        <w:rPr>
          <w:sz w:val="20"/>
        </w:rPr>
        <w:t xml:space="preserve">Архангельской области семьям с новорожденными</w:t>
      </w:r>
    </w:p>
    <w:p>
      <w:pPr>
        <w:pStyle w:val="0"/>
        <w:jc w:val="right"/>
      </w:pPr>
      <w:r>
        <w:rPr>
          <w:sz w:val="20"/>
        </w:rPr>
        <w:t xml:space="preserve">детьми дополнительной меры социальной</w:t>
      </w:r>
    </w:p>
    <w:p>
      <w:pPr>
        <w:pStyle w:val="0"/>
        <w:jc w:val="right"/>
      </w:pPr>
      <w:r>
        <w:rPr>
          <w:sz w:val="20"/>
        </w:rPr>
        <w:t xml:space="preserve">поддержки в виде предоставления подарочных</w:t>
      </w:r>
    </w:p>
    <w:p>
      <w:pPr>
        <w:pStyle w:val="0"/>
        <w:jc w:val="right"/>
      </w:pPr>
      <w:r>
        <w:rPr>
          <w:sz w:val="20"/>
        </w:rPr>
        <w:t xml:space="preserve">комплектов детских принадлежностей</w:t>
      </w:r>
    </w:p>
    <w:p>
      <w:pPr>
        <w:pStyle w:val="0"/>
        <w:jc w:val="both"/>
      </w:pPr>
      <w:r>
        <w:rPr>
          <w:sz w:val="20"/>
        </w:rPr>
      </w:r>
    </w:p>
    <w:bookmarkStart w:id="22957" w:name="P22957"/>
    <w:bookmarkEnd w:id="22957"/>
    <w:p>
      <w:pPr>
        <w:pStyle w:val="2"/>
        <w:jc w:val="center"/>
      </w:pPr>
      <w:r>
        <w:rPr>
          <w:sz w:val="20"/>
        </w:rPr>
        <w:t xml:space="preserve">ИНФОРМАЦИЯ</w:t>
      </w:r>
    </w:p>
    <w:p>
      <w:pPr>
        <w:pStyle w:val="2"/>
        <w:jc w:val="center"/>
      </w:pPr>
      <w:r>
        <w:rPr>
          <w:sz w:val="20"/>
        </w:rPr>
        <w:t xml:space="preserve">о выданных подарочных комплектах детских принадлежностей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417"/>
        <w:gridCol w:w="1020"/>
        <w:gridCol w:w="1342"/>
        <w:gridCol w:w="1531"/>
        <w:gridCol w:w="1644"/>
        <w:gridCol w:w="1531"/>
      </w:tblGrid>
      <w:tr>
        <w:tc>
          <w:tcPr>
            <w:tcW w:w="510" w:type="dxa"/>
          </w:tcPr>
          <w:p>
            <w:pPr>
              <w:pStyle w:val="0"/>
              <w:jc w:val="center"/>
            </w:pPr>
            <w:r>
              <w:rPr>
                <w:sz w:val="20"/>
              </w:rPr>
              <w:t xml:space="preserve">N п/п</w:t>
            </w:r>
          </w:p>
        </w:tc>
        <w:tc>
          <w:tcPr>
            <w:tcW w:w="1417" w:type="dxa"/>
          </w:tcPr>
          <w:p>
            <w:pPr>
              <w:pStyle w:val="0"/>
              <w:jc w:val="center"/>
            </w:pPr>
            <w:r>
              <w:rPr>
                <w:sz w:val="20"/>
              </w:rPr>
              <w:t xml:space="preserve">Фамилия, имя, отчество (при наличии) получателя</w:t>
            </w:r>
          </w:p>
        </w:tc>
        <w:tc>
          <w:tcPr>
            <w:tcW w:w="1020" w:type="dxa"/>
          </w:tcPr>
          <w:p>
            <w:pPr>
              <w:pStyle w:val="0"/>
              <w:jc w:val="center"/>
            </w:pPr>
            <w:r>
              <w:rPr>
                <w:sz w:val="20"/>
              </w:rPr>
              <w:t xml:space="preserve">СНИЛС получателя</w:t>
            </w:r>
          </w:p>
        </w:tc>
        <w:tc>
          <w:tcPr>
            <w:tcW w:w="1342" w:type="dxa"/>
          </w:tcPr>
          <w:p>
            <w:pPr>
              <w:pStyle w:val="0"/>
              <w:jc w:val="center"/>
            </w:pPr>
            <w:r>
              <w:rPr>
                <w:sz w:val="20"/>
              </w:rPr>
              <w:t xml:space="preserve">Дата рождения получателя</w:t>
            </w:r>
          </w:p>
        </w:tc>
        <w:tc>
          <w:tcPr>
            <w:tcW w:w="1531" w:type="dxa"/>
          </w:tcPr>
          <w:p>
            <w:pPr>
              <w:pStyle w:val="0"/>
              <w:jc w:val="center"/>
            </w:pPr>
            <w:r>
              <w:rPr>
                <w:sz w:val="20"/>
              </w:rPr>
              <w:t xml:space="preserve">Дата рождения новорожденного ребенка</w:t>
            </w:r>
          </w:p>
        </w:tc>
        <w:tc>
          <w:tcPr>
            <w:tcW w:w="1644" w:type="dxa"/>
          </w:tcPr>
          <w:p>
            <w:pPr>
              <w:pStyle w:val="0"/>
              <w:jc w:val="center"/>
            </w:pPr>
            <w:r>
              <w:rPr>
                <w:sz w:val="20"/>
              </w:rPr>
              <w:t xml:space="preserve">Реквизиты справки о рождении ребенка (номер, дата выдачи, кем выдана)</w:t>
            </w:r>
          </w:p>
        </w:tc>
        <w:tc>
          <w:tcPr>
            <w:tcW w:w="1531" w:type="dxa"/>
          </w:tcPr>
          <w:p>
            <w:pPr>
              <w:pStyle w:val="0"/>
              <w:jc w:val="center"/>
            </w:pPr>
            <w:r>
              <w:rPr>
                <w:sz w:val="20"/>
              </w:rPr>
              <w:t xml:space="preserve">Дата выдачи подарочного комплекта детских принадлежностей</w:t>
            </w:r>
          </w:p>
        </w:tc>
      </w:tr>
      <w:tr>
        <w:tc>
          <w:tcPr>
            <w:tcW w:w="510" w:type="dxa"/>
          </w:tcPr>
          <w:p>
            <w:pPr>
              <w:pStyle w:val="0"/>
              <w:jc w:val="center"/>
            </w:pPr>
            <w:r>
              <w:rPr>
                <w:sz w:val="20"/>
              </w:rPr>
              <w:t xml:space="preserve">1</w:t>
            </w:r>
          </w:p>
        </w:tc>
        <w:tc>
          <w:tcPr>
            <w:tcW w:w="1417" w:type="dxa"/>
          </w:tcPr>
          <w:p>
            <w:pPr>
              <w:pStyle w:val="0"/>
            </w:pPr>
            <w:r>
              <w:rPr>
                <w:sz w:val="20"/>
              </w:rPr>
            </w:r>
          </w:p>
        </w:tc>
        <w:tc>
          <w:tcPr>
            <w:tcW w:w="1020" w:type="dxa"/>
          </w:tcPr>
          <w:p>
            <w:pPr>
              <w:pStyle w:val="0"/>
            </w:pPr>
            <w:r>
              <w:rPr>
                <w:sz w:val="20"/>
              </w:rPr>
            </w:r>
          </w:p>
        </w:tc>
        <w:tc>
          <w:tcPr>
            <w:tcW w:w="1342" w:type="dxa"/>
          </w:tcPr>
          <w:p>
            <w:pPr>
              <w:pStyle w:val="0"/>
            </w:pPr>
            <w:r>
              <w:rPr>
                <w:sz w:val="20"/>
              </w:rPr>
            </w:r>
          </w:p>
        </w:tc>
        <w:tc>
          <w:tcPr>
            <w:tcW w:w="1531" w:type="dxa"/>
          </w:tcPr>
          <w:p>
            <w:pPr>
              <w:pStyle w:val="0"/>
            </w:pPr>
            <w:r>
              <w:rPr>
                <w:sz w:val="20"/>
              </w:rPr>
            </w:r>
          </w:p>
        </w:tc>
        <w:tc>
          <w:tcPr>
            <w:tcW w:w="1644" w:type="dxa"/>
          </w:tcPr>
          <w:p>
            <w:pPr>
              <w:pStyle w:val="0"/>
            </w:pPr>
            <w:r>
              <w:rPr>
                <w:sz w:val="20"/>
              </w:rPr>
            </w:r>
          </w:p>
        </w:tc>
        <w:tc>
          <w:tcPr>
            <w:tcW w:w="1531" w:type="dxa"/>
          </w:tcPr>
          <w:p>
            <w:pPr>
              <w:pStyle w:val="0"/>
            </w:pPr>
            <w:r>
              <w:rPr>
                <w:sz w:val="20"/>
              </w:rPr>
            </w:r>
          </w:p>
        </w:tc>
      </w:tr>
      <w:tr>
        <w:tc>
          <w:tcPr>
            <w:tcW w:w="510" w:type="dxa"/>
          </w:tcPr>
          <w:p>
            <w:pPr>
              <w:pStyle w:val="0"/>
              <w:jc w:val="center"/>
            </w:pPr>
            <w:r>
              <w:rPr>
                <w:sz w:val="20"/>
              </w:rPr>
              <w:t xml:space="preserve">2</w:t>
            </w:r>
          </w:p>
        </w:tc>
        <w:tc>
          <w:tcPr>
            <w:tcW w:w="1417" w:type="dxa"/>
          </w:tcPr>
          <w:p>
            <w:pPr>
              <w:pStyle w:val="0"/>
            </w:pPr>
            <w:r>
              <w:rPr>
                <w:sz w:val="20"/>
              </w:rPr>
            </w:r>
          </w:p>
        </w:tc>
        <w:tc>
          <w:tcPr>
            <w:tcW w:w="1020" w:type="dxa"/>
          </w:tcPr>
          <w:p>
            <w:pPr>
              <w:pStyle w:val="0"/>
            </w:pPr>
            <w:r>
              <w:rPr>
                <w:sz w:val="20"/>
              </w:rPr>
            </w:r>
          </w:p>
        </w:tc>
        <w:tc>
          <w:tcPr>
            <w:tcW w:w="1342" w:type="dxa"/>
          </w:tcPr>
          <w:p>
            <w:pPr>
              <w:pStyle w:val="0"/>
            </w:pPr>
            <w:r>
              <w:rPr>
                <w:sz w:val="20"/>
              </w:rPr>
            </w:r>
          </w:p>
        </w:tc>
        <w:tc>
          <w:tcPr>
            <w:tcW w:w="1531" w:type="dxa"/>
          </w:tcPr>
          <w:p>
            <w:pPr>
              <w:pStyle w:val="0"/>
            </w:pPr>
            <w:r>
              <w:rPr>
                <w:sz w:val="20"/>
              </w:rPr>
            </w:r>
          </w:p>
        </w:tc>
        <w:tc>
          <w:tcPr>
            <w:tcW w:w="1644" w:type="dxa"/>
          </w:tcPr>
          <w:p>
            <w:pPr>
              <w:pStyle w:val="0"/>
            </w:pPr>
            <w:r>
              <w:rPr>
                <w:sz w:val="20"/>
              </w:rPr>
            </w:r>
          </w:p>
        </w:tc>
        <w:tc>
          <w:tcPr>
            <w:tcW w:w="1531" w:type="dxa"/>
          </w:tcPr>
          <w:p>
            <w:pPr>
              <w:pStyle w:val="0"/>
            </w:pPr>
            <w:r>
              <w:rPr>
                <w:sz w:val="20"/>
              </w:rPr>
            </w:r>
          </w:p>
        </w:tc>
      </w:tr>
      <w:tr>
        <w:tc>
          <w:tcPr>
            <w:tcW w:w="510" w:type="dxa"/>
          </w:tcPr>
          <w:p>
            <w:pPr>
              <w:pStyle w:val="0"/>
              <w:jc w:val="center"/>
            </w:pPr>
            <w:r>
              <w:rPr>
                <w:sz w:val="20"/>
              </w:rPr>
              <w:t xml:space="preserve">3</w:t>
            </w:r>
          </w:p>
        </w:tc>
        <w:tc>
          <w:tcPr>
            <w:tcW w:w="1417" w:type="dxa"/>
          </w:tcPr>
          <w:p>
            <w:pPr>
              <w:pStyle w:val="0"/>
            </w:pPr>
            <w:r>
              <w:rPr>
                <w:sz w:val="20"/>
              </w:rPr>
            </w:r>
          </w:p>
        </w:tc>
        <w:tc>
          <w:tcPr>
            <w:tcW w:w="1020" w:type="dxa"/>
          </w:tcPr>
          <w:p>
            <w:pPr>
              <w:pStyle w:val="0"/>
            </w:pPr>
            <w:r>
              <w:rPr>
                <w:sz w:val="20"/>
              </w:rPr>
            </w:r>
          </w:p>
        </w:tc>
        <w:tc>
          <w:tcPr>
            <w:tcW w:w="1342" w:type="dxa"/>
          </w:tcPr>
          <w:p>
            <w:pPr>
              <w:pStyle w:val="0"/>
            </w:pPr>
            <w:r>
              <w:rPr>
                <w:sz w:val="20"/>
              </w:rPr>
            </w:r>
          </w:p>
        </w:tc>
        <w:tc>
          <w:tcPr>
            <w:tcW w:w="1531" w:type="dxa"/>
          </w:tcPr>
          <w:p>
            <w:pPr>
              <w:pStyle w:val="0"/>
            </w:pPr>
            <w:r>
              <w:rPr>
                <w:sz w:val="20"/>
              </w:rPr>
            </w:r>
          </w:p>
        </w:tc>
        <w:tc>
          <w:tcPr>
            <w:tcW w:w="1644" w:type="dxa"/>
          </w:tcPr>
          <w:p>
            <w:pPr>
              <w:pStyle w:val="0"/>
            </w:pPr>
            <w:r>
              <w:rPr>
                <w:sz w:val="20"/>
              </w:rPr>
            </w:r>
          </w:p>
        </w:tc>
        <w:tc>
          <w:tcPr>
            <w:tcW w:w="1531"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Порядку предоставления на территории</w:t>
      </w:r>
    </w:p>
    <w:p>
      <w:pPr>
        <w:pStyle w:val="0"/>
        <w:jc w:val="right"/>
      </w:pPr>
      <w:r>
        <w:rPr>
          <w:sz w:val="20"/>
        </w:rPr>
        <w:t xml:space="preserve">Архангельской области семьям с новорожденными</w:t>
      </w:r>
    </w:p>
    <w:p>
      <w:pPr>
        <w:pStyle w:val="0"/>
        <w:jc w:val="right"/>
      </w:pPr>
      <w:r>
        <w:rPr>
          <w:sz w:val="20"/>
        </w:rPr>
        <w:t xml:space="preserve">детьми дополнительной меры социальной</w:t>
      </w:r>
    </w:p>
    <w:p>
      <w:pPr>
        <w:pStyle w:val="0"/>
        <w:jc w:val="right"/>
      </w:pPr>
      <w:r>
        <w:rPr>
          <w:sz w:val="20"/>
        </w:rPr>
        <w:t xml:space="preserve">поддержки в виде предоставления подарочных</w:t>
      </w:r>
    </w:p>
    <w:p>
      <w:pPr>
        <w:pStyle w:val="0"/>
        <w:jc w:val="right"/>
      </w:pPr>
      <w:r>
        <w:rPr>
          <w:sz w:val="20"/>
        </w:rPr>
        <w:t xml:space="preserve">комплектов детских принадлежностей</w:t>
      </w:r>
    </w:p>
    <w:p>
      <w:pPr>
        <w:pStyle w:val="0"/>
        <w:jc w:val="both"/>
      </w:pPr>
      <w:r>
        <w:rPr>
          <w:sz w:val="20"/>
        </w:rPr>
      </w:r>
    </w:p>
    <w:bookmarkStart w:id="23000" w:name="P23000"/>
    <w:bookmarkEnd w:id="23000"/>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"Архангельский областной центр</w:t>
      </w:r>
    </w:p>
    <w:p>
      <w:pPr>
        <w:pStyle w:val="1"/>
        <w:jc w:val="both"/>
      </w:pPr>
      <w:r>
        <w:rPr>
          <w:sz w:val="20"/>
        </w:rPr>
        <w:t xml:space="preserve">                                         социальной защиты населения"</w:t>
      </w:r>
    </w:p>
    <w:p>
      <w:pPr>
        <w:pStyle w:val="1"/>
        <w:jc w:val="both"/>
      </w:pPr>
      <w:r>
        <w:rPr>
          <w:sz w:val="20"/>
        </w:rPr>
        <w:t xml:space="preserve">                                  от 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(места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w:t>
      </w:r>
    </w:p>
    <w:p>
      <w:pPr>
        <w:pStyle w:val="1"/>
        <w:jc w:val="both"/>
      </w:pPr>
      <w:r>
        <w:rPr>
          <w:sz w:val="20"/>
        </w:rPr>
        <w:t xml:space="preserve">                                  _________________________________________</w:t>
      </w:r>
    </w:p>
    <w:p>
      <w:pPr>
        <w:pStyle w:val="1"/>
        <w:jc w:val="both"/>
      </w:pPr>
      <w:r>
        <w:rPr>
          <w:sz w:val="20"/>
        </w:rPr>
        <w:t xml:space="preserve">                                   проспект, улица, дом, корпус, квартира)</w:t>
      </w:r>
    </w:p>
    <w:p>
      <w:pPr>
        <w:pStyle w:val="1"/>
        <w:jc w:val="both"/>
      </w:pPr>
      <w:r>
        <w:rPr>
          <w:sz w:val="20"/>
        </w:rPr>
        <w:t xml:space="preserve">                                  _________________________________________</w:t>
      </w:r>
    </w:p>
    <w:p>
      <w:pPr>
        <w:pStyle w:val="1"/>
        <w:jc w:val="both"/>
      </w:pPr>
      <w:r>
        <w:rPr>
          <w:sz w:val="20"/>
        </w:rPr>
        <w:t xml:space="preserve">                                  номер контактного телефона ______________</w:t>
      </w:r>
    </w:p>
    <w:p>
      <w:pPr>
        <w:pStyle w:val="1"/>
        <w:jc w:val="both"/>
      </w:pPr>
      <w:r>
        <w:rPr>
          <w:sz w:val="20"/>
        </w:rPr>
      </w:r>
    </w:p>
    <w:p>
      <w:pPr>
        <w:pStyle w:val="1"/>
        <w:jc w:val="both"/>
      </w:pPr>
      <w:r>
        <w:rPr>
          <w:sz w:val="20"/>
        </w:rPr>
        <w:t xml:space="preserve">                                 ЗАЯВЛЕНИЕ</w:t>
      </w:r>
    </w:p>
    <w:p>
      <w:pPr>
        <w:pStyle w:val="1"/>
        <w:jc w:val="both"/>
      </w:pPr>
      <w:r>
        <w:rPr>
          <w:sz w:val="20"/>
        </w:rPr>
        <w:t xml:space="preserve">                  о предоставлении подарочного комплекта</w:t>
      </w:r>
    </w:p>
    <w:p>
      <w:pPr>
        <w:pStyle w:val="1"/>
        <w:jc w:val="both"/>
      </w:pPr>
      <w:r>
        <w:rPr>
          <w:sz w:val="20"/>
        </w:rPr>
        <w:t xml:space="preserve">                          детских принадлежностей</w:t>
      </w:r>
    </w:p>
    <w:p>
      <w:pPr>
        <w:pStyle w:val="1"/>
        <w:jc w:val="both"/>
      </w:pPr>
      <w:r>
        <w:rPr>
          <w:sz w:val="20"/>
        </w:rPr>
      </w:r>
    </w:p>
    <w:p>
      <w:pPr>
        <w:pStyle w:val="1"/>
        <w:jc w:val="both"/>
      </w:pPr>
      <w:r>
        <w:rPr>
          <w:sz w:val="20"/>
        </w:rPr>
        <w:t xml:space="preserve">    В  связи  с  рождением  ребенка  (детей)  прошу  выдать  мне подарочный</w:t>
      </w:r>
    </w:p>
    <w:p>
      <w:pPr>
        <w:pStyle w:val="1"/>
        <w:jc w:val="both"/>
      </w:pPr>
      <w:r>
        <w:rPr>
          <w:sz w:val="20"/>
        </w:rPr>
        <w:t xml:space="preserve">комплект детских принадлежностей 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5"/>
        <w:gridCol w:w="2917"/>
        <w:gridCol w:w="1023"/>
        <w:gridCol w:w="1247"/>
        <w:gridCol w:w="3402"/>
      </w:tblGrid>
      <w:tr>
        <w:tc>
          <w:tcPr>
            <w:tcW w:w="445" w:type="dxa"/>
          </w:tcPr>
          <w:p>
            <w:pPr>
              <w:pStyle w:val="0"/>
              <w:jc w:val="center"/>
            </w:pPr>
            <w:r>
              <w:rPr>
                <w:sz w:val="20"/>
              </w:rPr>
              <w:t xml:space="preserve">N п/п</w:t>
            </w:r>
          </w:p>
        </w:tc>
        <w:tc>
          <w:tcPr>
            <w:tcW w:w="2917" w:type="dxa"/>
          </w:tcPr>
          <w:p>
            <w:pPr>
              <w:pStyle w:val="0"/>
              <w:jc w:val="center"/>
            </w:pPr>
            <w:r>
              <w:rPr>
                <w:sz w:val="20"/>
              </w:rPr>
              <w:t xml:space="preserve">Фамилия, имя, отчество (при наличии) новорожденного ребенка</w:t>
            </w:r>
          </w:p>
        </w:tc>
        <w:tc>
          <w:tcPr>
            <w:tcW w:w="1023" w:type="dxa"/>
          </w:tcPr>
          <w:p>
            <w:pPr>
              <w:pStyle w:val="0"/>
              <w:jc w:val="center"/>
            </w:pPr>
            <w:r>
              <w:rPr>
                <w:sz w:val="20"/>
              </w:rPr>
              <w:t xml:space="preserve">Пол ребенка</w:t>
            </w:r>
          </w:p>
        </w:tc>
        <w:tc>
          <w:tcPr>
            <w:tcW w:w="1247" w:type="dxa"/>
          </w:tcPr>
          <w:p>
            <w:pPr>
              <w:pStyle w:val="0"/>
              <w:jc w:val="center"/>
            </w:pPr>
            <w:r>
              <w:rPr>
                <w:sz w:val="20"/>
              </w:rPr>
              <w:t xml:space="preserve">Дата рождения</w:t>
            </w:r>
          </w:p>
        </w:tc>
        <w:tc>
          <w:tcPr>
            <w:tcW w:w="3402" w:type="dxa"/>
          </w:tcPr>
          <w:p>
            <w:pPr>
              <w:pStyle w:val="0"/>
              <w:jc w:val="center"/>
            </w:pPr>
            <w:r>
              <w:rPr>
                <w:sz w:val="20"/>
              </w:rPr>
              <w:t xml:space="preserve">Свидетельство о рождении (серия, номер, дата выдачи, место государственной регистрации)</w:t>
            </w:r>
          </w:p>
        </w:tc>
      </w:tr>
      <w:tr>
        <w:tc>
          <w:tcPr>
            <w:tcW w:w="445" w:type="dxa"/>
          </w:tcPr>
          <w:p>
            <w:pPr>
              <w:pStyle w:val="0"/>
              <w:jc w:val="center"/>
            </w:pPr>
            <w:r>
              <w:rPr>
                <w:sz w:val="20"/>
              </w:rPr>
              <w:t xml:space="preserve">1.</w:t>
            </w:r>
          </w:p>
        </w:tc>
        <w:tc>
          <w:tcPr>
            <w:tcW w:w="2917" w:type="dxa"/>
          </w:tcPr>
          <w:p>
            <w:pPr>
              <w:pStyle w:val="0"/>
            </w:pPr>
            <w:r>
              <w:rPr>
                <w:sz w:val="20"/>
              </w:rPr>
            </w:r>
          </w:p>
        </w:tc>
        <w:tc>
          <w:tcPr>
            <w:tcW w:w="1023" w:type="dxa"/>
          </w:tcPr>
          <w:p>
            <w:pPr>
              <w:pStyle w:val="0"/>
            </w:pPr>
            <w:r>
              <w:rPr>
                <w:sz w:val="20"/>
              </w:rPr>
            </w:r>
          </w:p>
        </w:tc>
        <w:tc>
          <w:tcPr>
            <w:tcW w:w="1247" w:type="dxa"/>
          </w:tcPr>
          <w:p>
            <w:pPr>
              <w:pStyle w:val="0"/>
            </w:pPr>
            <w:r>
              <w:rPr>
                <w:sz w:val="20"/>
              </w:rPr>
            </w:r>
          </w:p>
        </w:tc>
        <w:tc>
          <w:tcPr>
            <w:tcW w:w="3402" w:type="dxa"/>
          </w:tcPr>
          <w:p>
            <w:pPr>
              <w:pStyle w:val="0"/>
            </w:pPr>
            <w:r>
              <w:rPr>
                <w:sz w:val="20"/>
              </w:rPr>
            </w:r>
          </w:p>
        </w:tc>
      </w:tr>
      <w:tr>
        <w:tc>
          <w:tcPr>
            <w:tcW w:w="445" w:type="dxa"/>
          </w:tcPr>
          <w:p>
            <w:pPr>
              <w:pStyle w:val="0"/>
              <w:jc w:val="center"/>
            </w:pPr>
            <w:r>
              <w:rPr>
                <w:sz w:val="20"/>
              </w:rPr>
              <w:t xml:space="preserve">2.</w:t>
            </w:r>
          </w:p>
        </w:tc>
        <w:tc>
          <w:tcPr>
            <w:tcW w:w="2917" w:type="dxa"/>
          </w:tcPr>
          <w:p>
            <w:pPr>
              <w:pStyle w:val="0"/>
            </w:pPr>
            <w:r>
              <w:rPr>
                <w:sz w:val="20"/>
              </w:rPr>
            </w:r>
          </w:p>
        </w:tc>
        <w:tc>
          <w:tcPr>
            <w:tcW w:w="1023" w:type="dxa"/>
          </w:tcPr>
          <w:p>
            <w:pPr>
              <w:pStyle w:val="0"/>
            </w:pPr>
            <w:r>
              <w:rPr>
                <w:sz w:val="20"/>
              </w:rPr>
            </w:r>
          </w:p>
        </w:tc>
        <w:tc>
          <w:tcPr>
            <w:tcW w:w="1247" w:type="dxa"/>
          </w:tcPr>
          <w:p>
            <w:pPr>
              <w:pStyle w:val="0"/>
            </w:pPr>
            <w:r>
              <w:rPr>
                <w:sz w:val="20"/>
              </w:rPr>
            </w:r>
          </w:p>
        </w:tc>
        <w:tc>
          <w:tcPr>
            <w:tcW w:w="3402" w:type="dxa"/>
          </w:tcPr>
          <w:p>
            <w:pPr>
              <w:pStyle w:val="0"/>
            </w:pPr>
            <w:r>
              <w:rPr>
                <w:sz w:val="20"/>
              </w:rPr>
            </w:r>
          </w:p>
        </w:tc>
      </w:tr>
      <w:tr>
        <w:tc>
          <w:tcPr>
            <w:tcW w:w="445" w:type="dxa"/>
          </w:tcPr>
          <w:p>
            <w:pPr>
              <w:pStyle w:val="0"/>
              <w:jc w:val="center"/>
            </w:pPr>
            <w:r>
              <w:rPr>
                <w:sz w:val="20"/>
              </w:rPr>
              <w:t xml:space="preserve">3.</w:t>
            </w:r>
          </w:p>
        </w:tc>
        <w:tc>
          <w:tcPr>
            <w:tcW w:w="2917" w:type="dxa"/>
          </w:tcPr>
          <w:p>
            <w:pPr>
              <w:pStyle w:val="0"/>
            </w:pPr>
            <w:r>
              <w:rPr>
                <w:sz w:val="20"/>
              </w:rPr>
            </w:r>
          </w:p>
        </w:tc>
        <w:tc>
          <w:tcPr>
            <w:tcW w:w="1023" w:type="dxa"/>
          </w:tcPr>
          <w:p>
            <w:pPr>
              <w:pStyle w:val="0"/>
            </w:pPr>
            <w:r>
              <w:rPr>
                <w:sz w:val="20"/>
              </w:rPr>
            </w:r>
          </w:p>
        </w:tc>
        <w:tc>
          <w:tcPr>
            <w:tcW w:w="1247" w:type="dxa"/>
          </w:tcPr>
          <w:p>
            <w:pPr>
              <w:pStyle w:val="0"/>
            </w:pPr>
            <w:r>
              <w:rPr>
                <w:sz w:val="20"/>
              </w:rPr>
            </w:r>
          </w:p>
        </w:tc>
        <w:tc>
          <w:tcPr>
            <w:tcW w:w="3402" w:type="dxa"/>
          </w:tcPr>
          <w:p>
            <w:pPr>
              <w:pStyle w:val="0"/>
            </w:pPr>
            <w:r>
              <w:rPr>
                <w:sz w:val="20"/>
              </w:rPr>
            </w:r>
          </w:p>
        </w:tc>
      </w:tr>
      <w:tr>
        <w:tc>
          <w:tcPr>
            <w:gridSpan w:val="5"/>
            <w:tcW w:w="9034" w:type="dxa"/>
          </w:tcPr>
          <w:p>
            <w:pPr>
              <w:pStyle w:val="0"/>
              <w:jc w:val="both"/>
            </w:pPr>
            <w:r>
              <w:rPr>
                <w:sz w:val="20"/>
              </w:rPr>
              <w:t xml:space="preserve">При рождении одновременно нескольких детей сведения заполняются о каждом ребенке, в отношении которого обращаются за получением подарочного комплекта детских принадлежностей</w:t>
            </w:r>
          </w:p>
        </w:tc>
      </w:tr>
    </w:tbl>
    <w:p>
      <w:pPr>
        <w:pStyle w:val="0"/>
        <w:jc w:val="both"/>
      </w:pPr>
      <w:r>
        <w:rPr>
          <w:sz w:val="20"/>
        </w:rPr>
      </w:r>
    </w:p>
    <w:p>
      <w:pPr>
        <w:pStyle w:val="1"/>
        <w:jc w:val="both"/>
      </w:pPr>
      <w:r>
        <w:rPr>
          <w:sz w:val="20"/>
        </w:rPr>
        <w:t xml:space="preserve">    Перечень представленных документов:</w:t>
      </w:r>
    </w:p>
    <w:p>
      <w:pPr>
        <w:pStyle w:val="1"/>
        <w:jc w:val="both"/>
      </w:pPr>
      <w:r>
        <w:rPr>
          <w:sz w:val="20"/>
        </w:rPr>
        <w:t xml:space="preserve">    1) ___________________________________________________________;</w:t>
      </w:r>
    </w:p>
    <w:p>
      <w:pPr>
        <w:pStyle w:val="1"/>
        <w:jc w:val="both"/>
      </w:pPr>
      <w:r>
        <w:rPr>
          <w:sz w:val="20"/>
        </w:rPr>
        <w:t xml:space="preserve">    2) ___________________________________________________________;</w:t>
      </w:r>
    </w:p>
    <w:p>
      <w:pPr>
        <w:pStyle w:val="1"/>
        <w:jc w:val="both"/>
      </w:pPr>
      <w:r>
        <w:rPr>
          <w:sz w:val="20"/>
        </w:rPr>
        <w:t xml:space="preserve">    3) ___________________________________________________________;</w:t>
      </w:r>
    </w:p>
    <w:p>
      <w:pPr>
        <w:pStyle w:val="1"/>
        <w:jc w:val="both"/>
      </w:pPr>
      <w:r>
        <w:rPr>
          <w:sz w:val="20"/>
        </w:rPr>
        <w:t xml:space="preserve">    4)...</w:t>
      </w:r>
    </w:p>
    <w:p>
      <w:pPr>
        <w:pStyle w:val="1"/>
        <w:jc w:val="both"/>
      </w:pPr>
      <w:r>
        <w:rPr>
          <w:sz w:val="20"/>
        </w:rPr>
        <w:t xml:space="preserve">    Настоящим  подтверждаю, что подарочный комплект детских принадлежностей</w:t>
      </w:r>
    </w:p>
    <w:p>
      <w:pPr>
        <w:pStyle w:val="1"/>
        <w:jc w:val="both"/>
      </w:pPr>
      <w:r>
        <w:rPr>
          <w:sz w:val="20"/>
        </w:rPr>
        <w:t xml:space="preserve">на детей, указанных в настоящем заявлении, не получен.</w:t>
      </w:r>
    </w:p>
    <w:p>
      <w:pPr>
        <w:pStyle w:val="1"/>
        <w:jc w:val="both"/>
      </w:pPr>
      <w:r>
        <w:rPr>
          <w:sz w:val="20"/>
        </w:rPr>
        <w:t xml:space="preserve">    Уведомления о принимаемых решениях прошу направлять:</w:t>
      </w:r>
    </w:p>
    <w:p>
      <w:pPr>
        <w:pStyle w:val="1"/>
        <w:jc w:val="both"/>
      </w:pPr>
      <w:r>
        <w:rPr>
          <w:sz w:val="20"/>
        </w:rPr>
        <w:t xml:space="preserve">    1) о предоставлении подарочного комплекта детских принадлежностей:</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предоставлении   подарочного   набора   детских</w:t>
      </w:r>
    </w:p>
    <w:p>
      <w:pPr>
        <w:pStyle w:val="1"/>
        <w:jc w:val="both"/>
      </w:pPr>
      <w:r>
        <w:rPr>
          <w:sz w:val="20"/>
        </w:rPr>
        <w:t xml:space="preserve">принадлежностей:</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Приложение к заявлению:</w:t>
      </w:r>
    </w:p>
    <w:p>
      <w:pPr>
        <w:pStyle w:val="1"/>
        <w:jc w:val="both"/>
      </w:pPr>
      <w:r>
        <w:rPr>
          <w:sz w:val="20"/>
        </w:rPr>
      </w:r>
    </w:p>
    <w:p>
      <w:pPr>
        <w:pStyle w:val="1"/>
        <w:jc w:val="both"/>
      </w:pPr>
      <w:r>
        <w:rPr>
          <w:sz w:val="20"/>
        </w:rPr>
      </w:r>
    </w:p>
    <w:p>
      <w:pPr>
        <w:pStyle w:val="1"/>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СОГЛАСИЕ</w:t>
      </w:r>
    </w:p>
    <w:p>
      <w:pPr>
        <w:pStyle w:val="1"/>
        <w:jc w:val="both"/>
      </w:pPr>
      <w:r>
        <w:rPr>
          <w:sz w:val="20"/>
        </w:rPr>
        <w:t xml:space="preserve">                    гражданина (заявителя) на обработку</w:t>
      </w:r>
    </w:p>
    <w:p>
      <w:pPr>
        <w:pStyle w:val="1"/>
        <w:jc w:val="both"/>
      </w:pPr>
      <w:r>
        <w:rPr>
          <w:sz w:val="20"/>
        </w:rPr>
        <w:t xml:space="preserve">                 и предоставление его персональных данных</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 гражданина)</w:t>
      </w:r>
    </w:p>
    <w:p>
      <w:pPr>
        <w:pStyle w:val="1"/>
        <w:jc w:val="both"/>
      </w:pPr>
      <w:r>
        <w:rPr>
          <w:sz w:val="20"/>
        </w:rPr>
        <w:t xml:space="preserve">документ, удостоверяющий личность: 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документа, удостоверяющего личность гражданина)</w:t>
      </w:r>
    </w:p>
    <w:p>
      <w:pPr>
        <w:pStyle w:val="1"/>
        <w:jc w:val="both"/>
      </w:pPr>
      <w:r>
        <w:rPr>
          <w:sz w:val="20"/>
        </w:rPr>
        <w:t xml:space="preserve">серия _________ номер _________, выдан 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органа, выдавшего документ, дата выдачи)</w:t>
      </w:r>
    </w:p>
    <w:p>
      <w:pPr>
        <w:pStyle w:val="1"/>
        <w:jc w:val="both"/>
      </w:pPr>
      <w:r>
        <w:rPr>
          <w:sz w:val="20"/>
        </w:rPr>
        <w:t xml:space="preserve">настоящим _________________________________________________________________</w:t>
      </w:r>
    </w:p>
    <w:p>
      <w:pPr>
        <w:pStyle w:val="1"/>
        <w:jc w:val="both"/>
      </w:pPr>
      <w:r>
        <w:rPr>
          <w:sz w:val="20"/>
        </w:rPr>
        <w:t xml:space="preserve">                        (указывается о согласии/несогласии)</w:t>
      </w:r>
    </w:p>
    <w:p>
      <w:pPr>
        <w:pStyle w:val="1"/>
        <w:jc w:val="both"/>
      </w:pPr>
      <w:r>
        <w:rPr>
          <w:sz w:val="20"/>
        </w:rPr>
        <w:t xml:space="preserve">на осуществление государственным казенным учреждением Архангельской области</w:t>
      </w:r>
    </w:p>
    <w:p>
      <w:pPr>
        <w:pStyle w:val="1"/>
        <w:jc w:val="both"/>
      </w:pPr>
      <w:r>
        <w:rPr>
          <w:sz w:val="20"/>
        </w:rPr>
        <w:t xml:space="preserve">"Архангельский областной центр социальной защиты населения"</w:t>
      </w:r>
    </w:p>
    <w:p>
      <w:pPr>
        <w:pStyle w:val="1"/>
        <w:jc w:val="both"/>
      </w:pPr>
      <w:r>
        <w:rPr>
          <w:sz w:val="20"/>
        </w:rPr>
        <w:t xml:space="preserve">    юридический адрес: ____________________________________________________</w:t>
      </w:r>
    </w:p>
    <w:p>
      <w:pPr>
        <w:pStyle w:val="1"/>
        <w:jc w:val="both"/>
      </w:pPr>
      <w:r>
        <w:rPr>
          <w:sz w:val="20"/>
        </w:rPr>
        <w:t xml:space="preserve">(далее  -  оператор)  в соответствии со </w:t>
      </w:r>
      <w:hyperlink w:history="0" r:id="rId1855" w:tooltip="Федеральный закон от 27.07.2006 N 152-ФЗ (ред. от 06.02.2023) &quot;О персональных данных&quot; {КонсультантПлюс}">
        <w:r>
          <w:rPr>
            <w:sz w:val="20"/>
            <w:color w:val="0000ff"/>
          </w:rPr>
          <w:t xml:space="preserve">статьей 9</w:t>
        </w:r>
      </w:hyperlink>
      <w:r>
        <w:rPr>
          <w:sz w:val="20"/>
        </w:rPr>
        <w:t xml:space="preserve"> Федерального закона от 27</w:t>
      </w:r>
    </w:p>
    <w:p>
      <w:pPr>
        <w:pStyle w:val="1"/>
        <w:jc w:val="both"/>
      </w:pPr>
      <w:r>
        <w:rPr>
          <w:sz w:val="20"/>
        </w:rPr>
        <w:t xml:space="preserve">июля 2006 года N 152-ФЗ "О персональных данных" автоматизированной, а также</w:t>
      </w:r>
    </w:p>
    <w:p>
      <w:pPr>
        <w:pStyle w:val="1"/>
        <w:jc w:val="both"/>
      </w:pPr>
      <w:r>
        <w:rPr>
          <w:sz w:val="20"/>
        </w:rPr>
        <w:t xml:space="preserve">без  использования  средств автоматизации обработки указанных в заявлении о</w:t>
      </w:r>
    </w:p>
    <w:p>
      <w:pPr>
        <w:pStyle w:val="1"/>
        <w:jc w:val="both"/>
      </w:pPr>
      <w:r>
        <w:rPr>
          <w:sz w:val="20"/>
        </w:rPr>
        <w:t xml:space="preserve">предоставлении  подарочного комплекта детских принадлежностей и документах,</w:t>
      </w:r>
    </w:p>
    <w:p>
      <w:pPr>
        <w:pStyle w:val="1"/>
        <w:jc w:val="both"/>
      </w:pPr>
      <w:r>
        <w:rPr>
          <w:sz w:val="20"/>
        </w:rPr>
        <w:t xml:space="preserve">приложенных  к  указанному  заявлению,  а  также  в  документах, полученных</w:t>
      </w:r>
    </w:p>
    <w:p>
      <w:pPr>
        <w:pStyle w:val="1"/>
        <w:jc w:val="both"/>
      </w:pPr>
      <w:r>
        <w:rPr>
          <w:sz w:val="20"/>
        </w:rPr>
        <w:t xml:space="preserve">оператором  в  рамках  межведомственного  взаимодействия, моих персональных</w:t>
      </w:r>
    </w:p>
    <w:p>
      <w:pPr>
        <w:pStyle w:val="1"/>
        <w:jc w:val="both"/>
      </w:pPr>
      <w:r>
        <w:rPr>
          <w:sz w:val="20"/>
        </w:rPr>
        <w:t xml:space="preserve">данных,  а  именно  на  совершение  с  ними  любых  действий (операций) или</w:t>
      </w:r>
    </w:p>
    <w:p>
      <w:pPr>
        <w:pStyle w:val="1"/>
        <w:jc w:val="both"/>
      </w:pPr>
      <w:r>
        <w:rPr>
          <w:sz w:val="20"/>
        </w:rPr>
        <w:t xml:space="preserve">совокупности  действий  (операций),  включая  сбор, запись, систематизацию,</w:t>
      </w:r>
    </w:p>
    <w:p>
      <w:pPr>
        <w:pStyle w:val="1"/>
        <w:jc w:val="both"/>
      </w:pPr>
      <w:r>
        <w:rPr>
          <w:sz w:val="20"/>
        </w:rPr>
        <w:t xml:space="preserve">накопление,   хранение,   уточнение  (обновление,  изменение),  извлечение,</w:t>
      </w:r>
    </w:p>
    <w:p>
      <w:pPr>
        <w:pStyle w:val="1"/>
        <w:jc w:val="both"/>
      </w:pPr>
      <w:r>
        <w:rPr>
          <w:sz w:val="20"/>
        </w:rPr>
        <w:t xml:space="preserve">использование,    передачу    (распространение,   представление,   доступ),</w:t>
      </w:r>
    </w:p>
    <w:p>
      <w:pPr>
        <w:pStyle w:val="1"/>
        <w:jc w:val="both"/>
      </w:pPr>
      <w:r>
        <w:rPr>
          <w:sz w:val="20"/>
        </w:rPr>
        <w:t xml:space="preserve">обезличивание,  блокирование, удаление, уничтожение, в целях предоставления</w:t>
      </w:r>
    </w:p>
    <w:p>
      <w:pPr>
        <w:pStyle w:val="1"/>
        <w:jc w:val="both"/>
      </w:pPr>
      <w:r>
        <w:rPr>
          <w:sz w:val="20"/>
        </w:rPr>
        <w:t xml:space="preserve">подарочного комплекта детских принадлежностей.</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могу отозвать вышеуказанное согласие, предоставив оператору заявление</w:t>
      </w:r>
    </w:p>
    <w:p>
      <w:pPr>
        <w:pStyle w:val="1"/>
        <w:jc w:val="both"/>
      </w:pPr>
      <w:r>
        <w:rPr>
          <w:sz w:val="20"/>
        </w:rPr>
        <w:t xml:space="preserve">в простой письменной форме.</w:t>
      </w:r>
    </w:p>
    <w:p>
      <w:pPr>
        <w:pStyle w:val="1"/>
        <w:jc w:val="both"/>
      </w:pPr>
      <w:r>
        <w:rPr>
          <w:sz w:val="20"/>
        </w:rPr>
      </w:r>
    </w:p>
    <w:p>
      <w:pPr>
        <w:pStyle w:val="1"/>
        <w:jc w:val="both"/>
      </w:pPr>
      <w:r>
        <w:rPr>
          <w:sz w:val="20"/>
        </w:rPr>
        <w:t xml:space="preserve">_________________________________________________     _____________________</w:t>
      </w:r>
    </w:p>
    <w:p>
      <w:pPr>
        <w:pStyle w:val="1"/>
        <w:jc w:val="both"/>
      </w:pPr>
      <w:r>
        <w:rPr>
          <w:sz w:val="20"/>
        </w:rPr>
        <w:t xml:space="preserve">(фамилия, имя, отчество (при наличии) гражданина)           (подпись)</w:t>
      </w:r>
    </w:p>
    <w:p>
      <w:pPr>
        <w:pStyle w:val="1"/>
        <w:jc w:val="both"/>
      </w:pPr>
      <w:r>
        <w:rPr>
          <w:sz w:val="20"/>
        </w:rPr>
        <w:t xml:space="preserve">______________</w:t>
      </w:r>
    </w:p>
    <w:p>
      <w:pPr>
        <w:pStyle w:val="1"/>
        <w:jc w:val="both"/>
      </w:pPr>
      <w:r>
        <w:rPr>
          <w:sz w:val="20"/>
        </w:rPr>
        <w:t xml:space="preserve">    (дата)</w:t>
      </w:r>
    </w:p>
    <w:p>
      <w:pPr>
        <w:pStyle w:val="1"/>
        <w:jc w:val="both"/>
      </w:pPr>
      <w:r>
        <w:rPr>
          <w:sz w:val="20"/>
        </w:rPr>
      </w:r>
    </w:p>
    <w:p>
      <w:pPr>
        <w:pStyle w:val="1"/>
        <w:jc w:val="both"/>
      </w:pPr>
      <w:r>
        <w:rPr>
          <w:sz w:val="20"/>
        </w:rPr>
      </w:r>
    </w:p>
    <w:p>
      <w:pPr>
        <w:pStyle w:val="1"/>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СОГЛАСИЕ</w:t>
      </w:r>
    </w:p>
    <w:p>
      <w:pPr>
        <w:pStyle w:val="1"/>
        <w:jc w:val="both"/>
      </w:pPr>
      <w:r>
        <w:rPr>
          <w:sz w:val="20"/>
        </w:rPr>
        <w:t xml:space="preserve">           родителя (законного представителя несовершеннолетнего</w:t>
      </w:r>
    </w:p>
    <w:p>
      <w:pPr>
        <w:pStyle w:val="1"/>
        <w:jc w:val="both"/>
      </w:pPr>
      <w:r>
        <w:rPr>
          <w:sz w:val="20"/>
        </w:rPr>
        <w:t xml:space="preserve">          гражданина) на обработку и предоставление персональных</w:t>
      </w:r>
    </w:p>
    <w:p>
      <w:pPr>
        <w:pStyle w:val="1"/>
        <w:jc w:val="both"/>
      </w:pPr>
      <w:r>
        <w:rPr>
          <w:sz w:val="20"/>
        </w:rPr>
        <w:t xml:space="preserve">                  данных несовершеннолетнего члена семьи</w:t>
      </w:r>
    </w:p>
    <w:p>
      <w:pPr>
        <w:pStyle w:val="1"/>
        <w:jc w:val="both"/>
      </w:pPr>
      <w:r>
        <w:rPr>
          <w:sz w:val="20"/>
        </w:rPr>
      </w:r>
    </w:p>
    <w:p>
      <w:pPr>
        <w:pStyle w:val="1"/>
        <w:jc w:val="both"/>
      </w:pPr>
      <w:r>
        <w:rPr>
          <w:sz w:val="20"/>
        </w:rPr>
        <w:t xml:space="preserve">    Я, 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родителя (законного представителя</w:t>
      </w:r>
    </w:p>
    <w:p>
      <w:pPr>
        <w:pStyle w:val="1"/>
        <w:jc w:val="both"/>
      </w:pPr>
      <w:r>
        <w:rPr>
          <w:sz w:val="20"/>
        </w:rPr>
        <w:t xml:space="preserve">                      несовершеннолетнего гражданина)</w:t>
      </w:r>
    </w:p>
    <w:p>
      <w:pPr>
        <w:pStyle w:val="1"/>
        <w:jc w:val="both"/>
      </w:pPr>
      <w:r>
        <w:rPr>
          <w:sz w:val="20"/>
        </w:rPr>
        <w:t xml:space="preserve">документ, удостоверяющий личность: 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документа, удостоверяющего личность гражданина)</w:t>
      </w:r>
    </w:p>
    <w:p>
      <w:pPr>
        <w:pStyle w:val="1"/>
        <w:jc w:val="both"/>
      </w:pPr>
      <w:r>
        <w:rPr>
          <w:sz w:val="20"/>
        </w:rPr>
        <w:t xml:space="preserve">серия _________ номер _________, выдан 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органа, выдавшего документ, дата выдачи)</w:t>
      </w:r>
    </w:p>
    <w:p>
      <w:pPr>
        <w:pStyle w:val="1"/>
        <w:jc w:val="both"/>
      </w:pPr>
      <w:r>
        <w:rPr>
          <w:sz w:val="20"/>
        </w:rPr>
        <w:t xml:space="preserve">действующий(ая)    от   имени   и   в   интересах   несовершеннолетнего(ей)</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несовершеннолетнего члена семьи</w:t>
      </w:r>
    </w:p>
    <w:p>
      <w:pPr>
        <w:pStyle w:val="1"/>
        <w:jc w:val="both"/>
      </w:pPr>
      <w:r>
        <w:rPr>
          <w:sz w:val="20"/>
        </w:rPr>
        <w:t xml:space="preserve">                                гражданина)</w:t>
      </w:r>
    </w:p>
    <w:p>
      <w:pPr>
        <w:pStyle w:val="1"/>
        <w:jc w:val="both"/>
      </w:pPr>
      <w:r>
        <w:rPr>
          <w:sz w:val="20"/>
        </w:rPr>
        <w:t xml:space="preserve">документ, удостоверяющий личность, или свидетельство о рождении:</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документа)</w:t>
      </w:r>
    </w:p>
    <w:p>
      <w:pPr>
        <w:pStyle w:val="1"/>
        <w:jc w:val="both"/>
      </w:pPr>
      <w:r>
        <w:rPr>
          <w:sz w:val="20"/>
        </w:rPr>
        <w:t xml:space="preserve">серия _________ номер _________, выдан 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органа, выдавшего документ, дата выдачи)</w:t>
      </w:r>
    </w:p>
    <w:p>
      <w:pPr>
        <w:pStyle w:val="1"/>
        <w:jc w:val="both"/>
      </w:pPr>
      <w:r>
        <w:rPr>
          <w:sz w:val="20"/>
        </w:rPr>
        <w:t xml:space="preserve">(далее - субъект персональных данных), настоящим 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(указывается о согласии/несогласии)</w:t>
      </w:r>
    </w:p>
    <w:p>
      <w:pPr>
        <w:pStyle w:val="1"/>
        <w:jc w:val="both"/>
      </w:pPr>
      <w:r>
        <w:rPr>
          <w:sz w:val="20"/>
        </w:rPr>
        <w:t xml:space="preserve">на осуществление государственным казенным учреждением Архангельской области</w:t>
      </w:r>
    </w:p>
    <w:p>
      <w:pPr>
        <w:pStyle w:val="1"/>
        <w:jc w:val="both"/>
      </w:pPr>
      <w:r>
        <w:rPr>
          <w:sz w:val="20"/>
        </w:rPr>
        <w:t xml:space="preserve">"Архангельский областной центр социальной защиты населения"</w:t>
      </w:r>
    </w:p>
    <w:p>
      <w:pPr>
        <w:pStyle w:val="1"/>
        <w:jc w:val="both"/>
      </w:pPr>
      <w:r>
        <w:rPr>
          <w:sz w:val="20"/>
        </w:rPr>
        <w:t xml:space="preserve">    юридический адрес: ____________________________________________________</w:t>
      </w:r>
    </w:p>
    <w:p>
      <w:pPr>
        <w:pStyle w:val="1"/>
        <w:jc w:val="both"/>
      </w:pPr>
      <w:r>
        <w:rPr>
          <w:sz w:val="20"/>
        </w:rPr>
        <w:t xml:space="preserve">(далее  -  оператор)  в соответствии со </w:t>
      </w:r>
      <w:hyperlink w:history="0" r:id="rId1856" w:tooltip="Федеральный закон от 27.07.2006 N 152-ФЗ (ред. от 06.02.2023) &quot;О персональных данных&quot; {КонсультантПлюс}">
        <w:r>
          <w:rPr>
            <w:sz w:val="20"/>
            <w:color w:val="0000ff"/>
          </w:rPr>
          <w:t xml:space="preserve">статьей 9</w:t>
        </w:r>
      </w:hyperlink>
      <w:r>
        <w:rPr>
          <w:sz w:val="20"/>
        </w:rPr>
        <w:t xml:space="preserve"> Федерального закона от 27</w:t>
      </w:r>
    </w:p>
    <w:p>
      <w:pPr>
        <w:pStyle w:val="1"/>
        <w:jc w:val="both"/>
      </w:pPr>
      <w:r>
        <w:rPr>
          <w:sz w:val="20"/>
        </w:rPr>
        <w:t xml:space="preserve">июля 2006 года N 152-ФЗ "О персональных данных" автоматизированной, а также</w:t>
      </w:r>
    </w:p>
    <w:p>
      <w:pPr>
        <w:pStyle w:val="1"/>
        <w:jc w:val="both"/>
      </w:pPr>
      <w:r>
        <w:rPr>
          <w:sz w:val="20"/>
        </w:rPr>
        <w:t xml:space="preserve">без  использования  средств автоматизации обработки указанных в заявлении о</w:t>
      </w:r>
    </w:p>
    <w:p>
      <w:pPr>
        <w:pStyle w:val="1"/>
        <w:jc w:val="both"/>
      </w:pPr>
      <w:r>
        <w:rPr>
          <w:sz w:val="20"/>
        </w:rPr>
        <w:t xml:space="preserve">предоставлении  подарочного комплекта детских принадлежностей и документах,</w:t>
      </w:r>
    </w:p>
    <w:p>
      <w:pPr>
        <w:pStyle w:val="1"/>
        <w:jc w:val="both"/>
      </w:pPr>
      <w:r>
        <w:rPr>
          <w:sz w:val="20"/>
        </w:rPr>
        <w:t xml:space="preserve">приложенных  к  указанному  заявлению,  а  также  в  документах, полученных</w:t>
      </w:r>
    </w:p>
    <w:p>
      <w:pPr>
        <w:pStyle w:val="1"/>
        <w:jc w:val="both"/>
      </w:pPr>
      <w:r>
        <w:rPr>
          <w:sz w:val="20"/>
        </w:rPr>
        <w:t xml:space="preserve">оператором  в  рамках межведомственного взаимодействия, персональных данных</w:t>
      </w:r>
    </w:p>
    <w:p>
      <w:pPr>
        <w:pStyle w:val="1"/>
        <w:jc w:val="both"/>
      </w:pPr>
      <w:r>
        <w:rPr>
          <w:sz w:val="20"/>
        </w:rPr>
        <w:t xml:space="preserve">Субъекта  персональных данных, а именно на совершение с ними любых действий</w:t>
      </w:r>
    </w:p>
    <w:p>
      <w:pPr>
        <w:pStyle w:val="1"/>
        <w:jc w:val="both"/>
      </w:pPr>
      <w:r>
        <w:rPr>
          <w:sz w:val="20"/>
        </w:rPr>
        <w:t xml:space="preserve">(операций)  или  совокупности  действий  (операций),  включая сбор, запись,</w:t>
      </w:r>
    </w:p>
    <w:p>
      <w:pPr>
        <w:pStyle w:val="1"/>
        <w:jc w:val="both"/>
      </w:pPr>
      <w:r>
        <w:rPr>
          <w:sz w:val="20"/>
        </w:rPr>
        <w:t xml:space="preserve">систематизацию,  накопление,  хранение,  уточнение (обновление, изменение),</w:t>
      </w:r>
    </w:p>
    <w:p>
      <w:pPr>
        <w:pStyle w:val="1"/>
        <w:jc w:val="both"/>
      </w:pPr>
      <w:r>
        <w:rPr>
          <w:sz w:val="20"/>
        </w:rPr>
        <w:t xml:space="preserve">извлечение,   использование,   передачу   (распространение,  представление,</w:t>
      </w:r>
    </w:p>
    <w:p>
      <w:pPr>
        <w:pStyle w:val="1"/>
        <w:jc w:val="both"/>
      </w:pPr>
      <w:r>
        <w:rPr>
          <w:sz w:val="20"/>
        </w:rPr>
        <w:t xml:space="preserve">доступ),   обезличивание,  блокирование,  удаление,  уничтожение,  в  целях</w:t>
      </w:r>
    </w:p>
    <w:p>
      <w:pPr>
        <w:pStyle w:val="1"/>
        <w:jc w:val="both"/>
      </w:pPr>
      <w:r>
        <w:rPr>
          <w:sz w:val="20"/>
        </w:rPr>
        <w:t xml:space="preserve">предоставления подарочного комплекта детских принадлежностей.</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могу отозвать вышеуказанное согласие, предоставив оператору заявление</w:t>
      </w:r>
    </w:p>
    <w:p>
      <w:pPr>
        <w:pStyle w:val="1"/>
        <w:jc w:val="both"/>
      </w:pPr>
      <w:r>
        <w:rPr>
          <w:sz w:val="20"/>
        </w:rPr>
        <w:t xml:space="preserve">в простой письменной форме.</w:t>
      </w:r>
    </w:p>
    <w:p>
      <w:pPr>
        <w:pStyle w:val="1"/>
        <w:jc w:val="both"/>
      </w:pPr>
      <w:r>
        <w:rPr>
          <w:sz w:val="20"/>
        </w:rPr>
      </w:r>
    </w:p>
    <w:p>
      <w:pPr>
        <w:pStyle w:val="1"/>
        <w:jc w:val="both"/>
      </w:pPr>
      <w:r>
        <w:rPr>
          <w:sz w:val="20"/>
        </w:rPr>
        <w:t xml:space="preserve">_________________________________________________     _____________________</w:t>
      </w:r>
    </w:p>
    <w:p>
      <w:pPr>
        <w:pStyle w:val="1"/>
        <w:jc w:val="both"/>
      </w:pPr>
      <w:r>
        <w:rPr>
          <w:sz w:val="20"/>
        </w:rPr>
        <w:t xml:space="preserve">(фамилия, имя, отчество (при наличии) гражданина)           (подпись)</w:t>
      </w:r>
    </w:p>
    <w:p>
      <w:pPr>
        <w:pStyle w:val="1"/>
        <w:jc w:val="both"/>
      </w:pPr>
      <w:r>
        <w:rPr>
          <w:sz w:val="20"/>
        </w:rPr>
        <w:t xml:space="preserve">______________</w:t>
      </w:r>
    </w:p>
    <w:p>
      <w:pPr>
        <w:pStyle w:val="1"/>
        <w:jc w:val="both"/>
      </w:pPr>
      <w:r>
        <w:rPr>
          <w:sz w:val="20"/>
        </w:rPr>
        <w:t xml:space="preserve">    (дата)</w:t>
      </w:r>
    </w:p>
    <w:p>
      <w:pPr>
        <w:pStyle w:val="1"/>
        <w:jc w:val="both"/>
      </w:pPr>
      <w:r>
        <w:rPr>
          <w:sz w:val="20"/>
        </w:rPr>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r>
    </w:p>
    <w:p>
      <w:pPr>
        <w:pStyle w:val="1"/>
        <w:jc w:val="both"/>
      </w:pPr>
      <w:r>
        <w:rPr>
          <w:sz w:val="20"/>
        </w:rPr>
        <w:t xml:space="preserve">_________________________               ___________________________________</w:t>
      </w:r>
    </w:p>
    <w:p>
      <w:pPr>
        <w:pStyle w:val="1"/>
        <w:jc w:val="both"/>
      </w:pPr>
      <w:r>
        <w:rPr>
          <w:sz w:val="20"/>
        </w:rPr>
        <w:t xml:space="preserve">   (подпись заявителя)                    (расшифровка подписи заявителя)</w:t>
      </w:r>
    </w:p>
    <w:p>
      <w:pPr>
        <w:pStyle w:val="1"/>
        <w:jc w:val="both"/>
      </w:pPr>
      <w:r>
        <w:rPr>
          <w:sz w:val="20"/>
        </w:rPr>
      </w:r>
    </w:p>
    <w:p>
      <w:pPr>
        <w:pStyle w:val="1"/>
        <w:jc w:val="both"/>
      </w:pPr>
      <w:r>
        <w:rPr>
          <w:sz w:val="20"/>
        </w:rPr>
        <w:t xml:space="preserve">"___" __________ 20___ г.</w:t>
      </w:r>
    </w:p>
    <w:p>
      <w:pPr>
        <w:pStyle w:val="1"/>
        <w:jc w:val="both"/>
      </w:pPr>
      <w:r>
        <w:rPr>
          <w:sz w:val="20"/>
        </w:rPr>
      </w:r>
    </w:p>
    <w:p>
      <w:pPr>
        <w:pStyle w:val="1"/>
        <w:jc w:val="both"/>
      </w:pPr>
      <w:r>
        <w:rPr>
          <w:sz w:val="20"/>
        </w:rPr>
        <w:t xml:space="preserve">Заполняется ответственным специалистом</w:t>
      </w:r>
    </w:p>
    <w:p>
      <w:pPr>
        <w:pStyle w:val="1"/>
        <w:jc w:val="both"/>
      </w:pPr>
      <w:r>
        <w:rPr>
          <w:sz w:val="20"/>
        </w:rPr>
        <w:t xml:space="preserve">государственного учреждения социальной защиты</w:t>
      </w:r>
    </w:p>
    <w:p>
      <w:pPr>
        <w:pStyle w:val="1"/>
        <w:jc w:val="both"/>
      </w:pPr>
      <w:r>
        <w:rPr>
          <w:sz w:val="20"/>
        </w:rPr>
        <w:t xml:space="preserve">населения Архангельской области</w:t>
      </w:r>
    </w:p>
    <w:p>
      <w:pPr>
        <w:pStyle w:val="1"/>
        <w:jc w:val="both"/>
      </w:pPr>
      <w:r>
        <w:rPr>
          <w:sz w:val="20"/>
        </w:rPr>
      </w:r>
    </w:p>
    <w:p>
      <w:pPr>
        <w:pStyle w:val="1"/>
        <w:jc w:val="both"/>
      </w:pPr>
      <w:r>
        <w:rPr>
          <w:sz w:val="20"/>
        </w:rPr>
        <w:t xml:space="preserve">    Сведения верны:</w:t>
      </w:r>
    </w:p>
    <w:p>
      <w:pPr>
        <w:pStyle w:val="1"/>
        <w:jc w:val="both"/>
      </w:pPr>
      <w:r>
        <w:rPr>
          <w:sz w:val="20"/>
        </w:rPr>
        <w:t xml:space="preserve">    Специалист</w:t>
      </w:r>
    </w:p>
    <w:p>
      <w:pPr>
        <w:pStyle w:val="1"/>
        <w:jc w:val="both"/>
      </w:pPr>
      <w:r>
        <w:rPr>
          <w:sz w:val="20"/>
        </w:rPr>
        <w:t xml:space="preserve">_________________________                       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"___" __________ 20___ г.</w:t>
      </w:r>
    </w:p>
    <w:p>
      <w:pPr>
        <w:pStyle w:val="1"/>
        <w:jc w:val="both"/>
      </w:pPr>
      <w:r>
        <w:rPr>
          <w:sz w:val="20"/>
        </w:rPr>
      </w:r>
    </w:p>
    <w:p>
      <w:pPr>
        <w:pStyle w:val="1"/>
        <w:jc w:val="both"/>
      </w:pPr>
      <w:r>
        <w:rPr>
          <w:sz w:val="20"/>
        </w:rPr>
        <w:t xml:space="preserve">    Вх. N _________________</w:t>
      </w:r>
    </w:p>
    <w:p>
      <w:pPr>
        <w:pStyle w:val="1"/>
        <w:jc w:val="both"/>
      </w:pPr>
      <w:r>
        <w:rPr>
          <w:sz w:val="20"/>
        </w:rPr>
      </w:r>
    </w:p>
    <w:p>
      <w:pPr>
        <w:pStyle w:val="1"/>
        <w:jc w:val="both"/>
      </w:pPr>
      <w:r>
        <w:rPr>
          <w:sz w:val="20"/>
        </w:rPr>
        <w:t xml:space="preserve">------------------------------------------------------------------</w:t>
      </w:r>
    </w:p>
    <w:p>
      <w:pPr>
        <w:pStyle w:val="1"/>
        <w:jc w:val="both"/>
      </w:pPr>
      <w:r>
        <w:rPr>
          <w:sz w:val="20"/>
        </w:rPr>
        <w:t xml:space="preserve">                              (линия отреза)</w:t>
      </w:r>
    </w:p>
    <w:p>
      <w:pPr>
        <w:pStyle w:val="1"/>
        <w:jc w:val="both"/>
      </w:pPr>
      <w:r>
        <w:rPr>
          <w:sz w:val="20"/>
        </w:rPr>
      </w:r>
    </w:p>
    <w:p>
      <w:pPr>
        <w:pStyle w:val="1"/>
        <w:jc w:val="both"/>
      </w:pPr>
      <w:r>
        <w:rPr>
          <w:sz w:val="20"/>
        </w:rPr>
        <w:t xml:space="preserve">                           РАСПИСКА-УВЕДОМЛЕНИЕ</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 "__" 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center"/>
      </w:pPr>
      <w:r>
        <w:rPr>
          <w:sz w:val="20"/>
        </w:rPr>
      </w:r>
    </w:p>
    <w:bookmarkStart w:id="23220" w:name="P23220"/>
    <w:bookmarkEnd w:id="23220"/>
    <w:p>
      <w:pPr>
        <w:pStyle w:val="2"/>
        <w:jc w:val="center"/>
      </w:pPr>
      <w:r>
        <w:rPr>
          <w:sz w:val="20"/>
        </w:rPr>
        <w:t xml:space="preserve">ПРАВИЛА</w:t>
      </w:r>
    </w:p>
    <w:p>
      <w:pPr>
        <w:pStyle w:val="2"/>
        <w:jc w:val="center"/>
      </w:pPr>
      <w:r>
        <w:rPr>
          <w:sz w:val="20"/>
        </w:rPr>
        <w:t xml:space="preserve">ОСУЩЕСТВЛЕНИЯ РЕГИОНАЛЬНОЙ СОЦИАЛЬНОЙ ДОПЛАТЫ К ПЕНСИИ,</w:t>
      </w:r>
    </w:p>
    <w:p>
      <w:pPr>
        <w:pStyle w:val="2"/>
        <w:jc w:val="center"/>
      </w:pPr>
      <w:r>
        <w:rPr>
          <w:sz w:val="20"/>
        </w:rPr>
        <w:t xml:space="preserve">ЕЕ УСТАНОВЛЕНИЯ И ВЫПЛАТЫ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(введены </w:t>
            </w:r>
            <w:hyperlink w:history="0" r:id="rId1857" w:tooltip="Постановление Правительства Архангельской области от 20.12.2021 N 732-пп &quot;О внесении изменений в постановления Правительства Архангельской области от 12 октября 2012 года N 464-пп и от 26 декабря 2013 года N 623-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20.12.2021 N 732-пп;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12.09.2022 </w:t>
            </w:r>
            <w:hyperlink w:history="0" r:id="rId1858" w:tooltip="Постановление Правительства Архангельской области от 12.09.2022 N 677-пп &quot;О внесении изменений в Правила осуществления региональной социальной доплаты к пенсии, ее установления и выплаты&quot; {КонсультантПлюс}">
              <w:r>
                <w:rPr>
                  <w:sz w:val="20"/>
                  <w:color w:val="0000ff"/>
                </w:rPr>
                <w:t xml:space="preserve">N 677-пп</w:t>
              </w:r>
            </w:hyperlink>
            <w:r>
              <w:rPr>
                <w:sz w:val="20"/>
                <w:color w:val="392c69"/>
              </w:rPr>
              <w:t xml:space="preserve">, от 14.11.2022 </w:t>
            </w:r>
            <w:hyperlink w:history="0" r:id="rId1859"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0"/>
        <w:ind w:firstLine="540"/>
        <w:jc w:val="both"/>
      </w:pPr>
      <w:r>
        <w:rPr>
          <w:sz w:val="20"/>
        </w:rPr>
        <w:t xml:space="preserve">1. Настоящие Правила, разработанные в соответствии с Федеральным </w:t>
      </w:r>
      <w:hyperlink w:history="0" r:id="rId1860" w:tooltip="Федеральный закон от 17.07.1999 N 178-ФЗ (ред. от 24.07.2023) &quot;О государственной социальной помощи&quot; {КонсультантПлюс}">
        <w:r>
          <w:rPr>
            <w:sz w:val="20"/>
            <w:color w:val="0000ff"/>
          </w:rPr>
          <w:t xml:space="preserve">законом</w:t>
        </w:r>
      </w:hyperlink>
      <w:r>
        <w:rPr>
          <w:sz w:val="20"/>
        </w:rPr>
        <w:t xml:space="preserve"> от 17 июля 1999 года N 178-ФЗ "О государственной социальной помощи" (далее - Федеральный закон от 17 июля 1999 года N 178-ФЗ) и областным </w:t>
      </w:r>
      <w:hyperlink w:history="0" r:id="rId1861"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законом</w:t>
        </w:r>
      </w:hyperlink>
      <w:r>
        <w:rPr>
          <w:sz w:val="20"/>
        </w:rPr>
        <w:t xml:space="preserve"> от 5 июня 2001 года N 38-6-ОЗ "О государственной социальной помощи на территории Архангельской области", определяют порядок установления государственным казенным учреждением Архангельской области "Архангельский областной центр социальной защиты населения" (далее - государственное учреждение) региональной социальной доплаты к пенсии, пересмотра ее размеров, начисления и организации доставки региональной социальной доплаты к пенсии.</w:t>
      </w:r>
    </w:p>
    <w:p>
      <w:pPr>
        <w:pStyle w:val="0"/>
        <w:spacing w:before="200" w:line-rule="auto"/>
        <w:ind w:firstLine="540"/>
        <w:jc w:val="both"/>
      </w:pPr>
      <w:r>
        <w:rPr>
          <w:sz w:val="20"/>
        </w:rPr>
        <w:t xml:space="preserve">Действие настоящих Правил распространяется на граждан Российской Федерации, иностранных граждан и лиц без гражданства, проживающих на территории Архангельской области, не осуществляющих работу и (или) иную деятельность, в период которой они подлежат обязательному пенсионному страхованию в соответствии с Федеральным </w:t>
      </w:r>
      <w:hyperlink w:history="0" r:id="rId1862" w:tooltip="Федеральный закон от 15.12.2001 N 167-ФЗ (ред. от 24.06.2023) &quot;Об обязательном пенсионном страховании в Российской Федерации&quot; {КонсультантПлюс}">
        <w:r>
          <w:rPr>
            <w:sz w:val="20"/>
            <w:color w:val="0000ff"/>
          </w:rPr>
          <w:t xml:space="preserve">законом</w:t>
        </w:r>
      </w:hyperlink>
      <w:r>
        <w:rPr>
          <w:sz w:val="20"/>
        </w:rPr>
        <w:t xml:space="preserve"> от 15 декабря 2001 года N 167-ФЗ "Об обязательном пенсионном страховании в Российской Федерации" (далее - Федеральный закон от 15 декабря 2001 года N 167-ФЗ), пенсии которым установлены в соответствии с законодательством Российской Федерации (далее - пенсионеры).</w:t>
      </w:r>
    </w:p>
    <w:p>
      <w:pPr>
        <w:pStyle w:val="0"/>
        <w:spacing w:before="200" w:line-rule="auto"/>
        <w:ind w:firstLine="540"/>
        <w:jc w:val="both"/>
      </w:pPr>
      <w:r>
        <w:rPr>
          <w:sz w:val="20"/>
        </w:rPr>
        <w:t xml:space="preserve">2. Региональная социальная доплата к пенсии устанавливается пенсионеру по месту его жительства или по месту его пребывания в случае, если общая сумма его материального обеспечения, определенная в соответствии с </w:t>
      </w:r>
      <w:hyperlink w:history="0" r:id="rId1863" w:tooltip="Федеральный закон от 17.07.1999 N 178-ФЗ (ред. от 24.07.2023) &quot;О государственной социальной помощи&quot; {КонсультантПлюс}">
        <w:r>
          <w:rPr>
            <w:sz w:val="20"/>
            <w:color w:val="0000ff"/>
          </w:rPr>
          <w:t xml:space="preserve">частями 2</w:t>
        </w:r>
      </w:hyperlink>
      <w:r>
        <w:rPr>
          <w:sz w:val="20"/>
        </w:rPr>
        <w:t xml:space="preserve"> и </w:t>
      </w:r>
      <w:hyperlink w:history="0" r:id="rId1864" w:tooltip="Федеральный закон от 17.07.1999 N 178-ФЗ (ред. от 24.07.2023) &quot;О государственной социальной помощи&quot; {КонсультантПлюс}">
        <w:r>
          <w:rPr>
            <w:sz w:val="20"/>
            <w:color w:val="0000ff"/>
          </w:rPr>
          <w:t xml:space="preserve">3 статьи 12.1</w:t>
        </w:r>
      </w:hyperlink>
      <w:r>
        <w:rPr>
          <w:sz w:val="20"/>
        </w:rPr>
        <w:t xml:space="preserve"> Федерального закона от 17 июля 1999 года N 178-ФЗ, не достигает величины прожиточного минимума пенсионера, устанавливаемой постановлением Правительства Архангельской области. Указанная доплата к пенсии устанавливается в таком размере, чтобы общая сумма материального обеспечения этого пенсионера с учетом данной доплаты к страховой пенсии и (или) к пенсионному обеспечению, осуществляемому за счет средств федерального бюджета, достигла величины прожиточного минимума пенсионера в Архангельской области, установленного постановлением Правительства Архангельской области.</w:t>
      </w:r>
    </w:p>
    <w:p>
      <w:pPr>
        <w:pStyle w:val="0"/>
        <w:spacing w:before="200" w:line-rule="auto"/>
        <w:ind w:firstLine="540"/>
        <w:jc w:val="both"/>
      </w:pPr>
      <w:r>
        <w:rPr>
          <w:sz w:val="20"/>
        </w:rPr>
        <w:t xml:space="preserve">3. Региональная социальная доплата к пенсии устанавливается в беззаявительном порядке со дня, с которого назначена соответствующая пенсия, но во всех случаях не ранее чем со дня возникновения права на указанную региональную социальную доплату к пенсии.</w:t>
      </w:r>
    </w:p>
    <w:p>
      <w:pPr>
        <w:pStyle w:val="0"/>
        <w:spacing w:before="200" w:line-rule="auto"/>
        <w:ind w:firstLine="540"/>
        <w:jc w:val="both"/>
      </w:pPr>
      <w:r>
        <w:rPr>
          <w:sz w:val="20"/>
        </w:rPr>
        <w:t xml:space="preserve">4. Региональная социальная доплата к пенсии устанавливается на срок, на который установлена соответствующая пенсия.</w:t>
      </w:r>
    </w:p>
    <w:p>
      <w:pPr>
        <w:pStyle w:val="0"/>
        <w:spacing w:before="200" w:line-rule="auto"/>
        <w:ind w:firstLine="540"/>
        <w:jc w:val="both"/>
      </w:pPr>
      <w:r>
        <w:rPr>
          <w:sz w:val="20"/>
        </w:rPr>
        <w:t xml:space="preserve">В случае если пенсионеру установлены две пенсии, региональная социальная доплата устанавливается к той пенсии, которая установлена на более длительный срок.</w:t>
      </w:r>
    </w:p>
    <w:p>
      <w:pPr>
        <w:pStyle w:val="0"/>
        <w:spacing w:before="200" w:line-rule="auto"/>
        <w:ind w:firstLine="540"/>
        <w:jc w:val="both"/>
      </w:pPr>
      <w:r>
        <w:rPr>
          <w:sz w:val="20"/>
        </w:rPr>
        <w:t xml:space="preserve">5. Размер региональной социальной доплаты к пенсии при ее установлении определяется как разница между величиной прожиточного минимума пенсионера, установленной в соответствии с </w:t>
      </w:r>
      <w:hyperlink w:history="0" r:id="rId1865" w:tooltip="Федеральный закон от 24.10.1997 N 134-ФЗ (ред. от 29.12.2020, с изм. от 05.12.2022) &quot;О прожиточном минимуме в Российской Федерации&quot; {КонсультантПлюс}">
        <w:r>
          <w:rPr>
            <w:sz w:val="20"/>
            <w:color w:val="0000ff"/>
          </w:rPr>
          <w:t xml:space="preserve">пунктом 3 статьи 4</w:t>
        </w:r>
      </w:hyperlink>
      <w:r>
        <w:rPr>
          <w:sz w:val="20"/>
        </w:rPr>
        <w:t xml:space="preserve"> Федерального закона от 24 октября 1997 года N 134-ФЗ "О прожиточном минимуме в Российской Федерации", и общей суммой установленных пенсионеру денежных выплат, перечисленных в </w:t>
      </w:r>
      <w:hyperlink w:history="0" w:anchor="P23256" w:tooltip="1) пенсий, в том числе сумма полагающейся страховой пенсии по старости с учетом фиксированной выплаты к страховой пенсии, повышений фиксированной выплаты к страховой пенсии, установленной в соответствии с Федеральным законом от 28 декабря 2013 года N 400-ФЗ &quot;О страховых пенсиях&quot; (далее - Федеральный закон от 28 декабря 2013 года N 400-ФЗ), и накопительной пенсии, установленной в соответствии с Федеральным законом от 28 декабря 2013 года N 424-ФЗ &quot;О накопительной пенсии&quot;, в случае отказа пенсионера от пол...">
        <w:r>
          <w:rPr>
            <w:sz w:val="20"/>
            <w:color w:val="0000ff"/>
          </w:rPr>
          <w:t xml:space="preserve">подпунктах 1</w:t>
        </w:r>
      </w:hyperlink>
      <w:r>
        <w:rPr>
          <w:sz w:val="20"/>
        </w:rPr>
        <w:t xml:space="preserve"> - </w:t>
      </w:r>
      <w:hyperlink w:history="0" w:anchor="P23261" w:tooltip="5) иных мер социальной поддержки (помощи), установленных законодательством Архангельской области в денежном выражении (за исключением мер социальной поддержки, предоставляемых единовременно).">
        <w:r>
          <w:rPr>
            <w:sz w:val="20"/>
            <w:color w:val="0000ff"/>
          </w:rPr>
          <w:t xml:space="preserve">5 пункта 7</w:t>
        </w:r>
      </w:hyperlink>
      <w:r>
        <w:rPr>
          <w:sz w:val="20"/>
        </w:rPr>
        <w:t xml:space="preserve"> и </w:t>
      </w:r>
      <w:hyperlink w:history="0" w:anchor="P23262" w:tooltip="8. При подсчете общей суммы материального обеспечения пенсионера не учитываются меры социальной поддержки, предоставляемые ему в соответствии с законодательством Российской Федерации, законодательством Архангельской области и законодательством иных субъектов Российской Федерации в натуральной форме, за исключением денежных эквивалентов мер социальной поддержки по оплате пользования телефоном, по оплате жилых помещений и коммунальных услуг, по оплате проезда на всех видах пассажирского транспорта (городск...">
        <w:r>
          <w:rPr>
            <w:sz w:val="20"/>
            <w:color w:val="0000ff"/>
          </w:rPr>
          <w:t xml:space="preserve">пункте 8</w:t>
        </w:r>
      </w:hyperlink>
      <w:r>
        <w:rPr>
          <w:sz w:val="20"/>
        </w:rPr>
        <w:t xml:space="preserve"> настоящих Правил.</w:t>
      </w:r>
    </w:p>
    <w:p>
      <w:pPr>
        <w:pStyle w:val="0"/>
        <w:spacing w:before="200" w:line-rule="auto"/>
        <w:ind w:firstLine="540"/>
        <w:jc w:val="both"/>
      </w:pPr>
      <w:r>
        <w:rPr>
          <w:sz w:val="20"/>
        </w:rPr>
        <w:t xml:space="preserve">При определении размера региональной социальной доплаты к пенсии в связи с индексацией (корректировкой) в текущем году размеров денежных выплат, перечисленных в </w:t>
      </w:r>
      <w:hyperlink w:history="0" w:anchor="P23256" w:tooltip="1) пенсий, в том числе сумма полагающейся страховой пенсии по старости с учетом фиксированной выплаты к страховой пенсии, повышений фиксированной выплаты к страховой пенсии, установленной в соответствии с Федеральным законом от 28 декабря 2013 года N 400-ФЗ &quot;О страховых пенсиях&quot; (далее - Федеральный закон от 28 декабря 2013 года N 400-ФЗ), и накопительной пенсии, установленной в соответствии с Федеральным законом от 28 декабря 2013 года N 424-ФЗ &quot;О накопительной пенсии&quot;, в случае отказа пенсионера от пол...">
        <w:r>
          <w:rPr>
            <w:sz w:val="20"/>
            <w:color w:val="0000ff"/>
          </w:rPr>
          <w:t xml:space="preserve">подпунктах 1</w:t>
        </w:r>
      </w:hyperlink>
      <w:r>
        <w:rPr>
          <w:sz w:val="20"/>
        </w:rPr>
        <w:t xml:space="preserve"> и </w:t>
      </w:r>
      <w:hyperlink w:history="0" w:anchor="P23260" w:tooltip="4) ежемесячной денежной выплаты (включая стоимость набора социальных услуг);">
        <w:r>
          <w:rPr>
            <w:sz w:val="20"/>
            <w:color w:val="0000ff"/>
          </w:rPr>
          <w:t xml:space="preserve">4 пункта 7</w:t>
        </w:r>
      </w:hyperlink>
      <w:r>
        <w:rPr>
          <w:sz w:val="20"/>
        </w:rPr>
        <w:t xml:space="preserve"> настоящих Правил, в подсчет общей суммы материального обеспечения пенсионера включаются размеры указанных выплат без учета индексации (корректировки), произведенной в текущем году.</w:t>
      </w:r>
    </w:p>
    <w:p>
      <w:pPr>
        <w:pStyle w:val="0"/>
        <w:spacing w:before="200" w:line-rule="auto"/>
        <w:ind w:firstLine="540"/>
        <w:jc w:val="both"/>
      </w:pPr>
      <w:r>
        <w:rPr>
          <w:sz w:val="20"/>
        </w:rPr>
        <w:t xml:space="preserve">При определении размера социальной доплаты к пенсии в связи с изменением с 1 января текущего года величины прожиточного минимума пенсионера в Архангельской области в подсчет общей суммы материального обеспечения пенсионера включаются размеры денежных выплат, перечисленных в </w:t>
      </w:r>
      <w:hyperlink w:history="0" w:anchor="P23256" w:tooltip="1) пенсий, в том числе сумма полагающейся страховой пенсии по старости с учетом фиксированной выплаты к страховой пенсии, повышений фиксированной выплаты к страховой пенсии, установленной в соответствии с Федеральным законом от 28 декабря 2013 года N 400-ФЗ &quot;О страховых пенсиях&quot; (далее - Федеральный закон от 28 декабря 2013 года N 400-ФЗ), и накопительной пенсии, установленной в соответствии с Федеральным законом от 28 декабря 2013 года N 424-ФЗ &quot;О накопительной пенсии&quot;, в случае отказа пенсионера от пол...">
        <w:r>
          <w:rPr>
            <w:sz w:val="20"/>
            <w:color w:val="0000ff"/>
          </w:rPr>
          <w:t xml:space="preserve">подпунктах 1</w:t>
        </w:r>
      </w:hyperlink>
      <w:r>
        <w:rPr>
          <w:sz w:val="20"/>
        </w:rPr>
        <w:t xml:space="preserve"> и </w:t>
      </w:r>
      <w:hyperlink w:history="0" w:anchor="P23260" w:tooltip="4) ежемесячной денежной выплаты (включая стоимость набора социальных услуг);">
        <w:r>
          <w:rPr>
            <w:sz w:val="20"/>
            <w:color w:val="0000ff"/>
          </w:rPr>
          <w:t xml:space="preserve">4 пункта 7</w:t>
        </w:r>
      </w:hyperlink>
      <w:r>
        <w:rPr>
          <w:sz w:val="20"/>
        </w:rPr>
        <w:t xml:space="preserve"> настоящих Правил, с учетом их индексации (корректировки), произведенной в предыдущем году.</w:t>
      </w:r>
    </w:p>
    <w:p>
      <w:pPr>
        <w:pStyle w:val="0"/>
        <w:spacing w:before="200" w:line-rule="auto"/>
        <w:ind w:firstLine="540"/>
        <w:jc w:val="both"/>
      </w:pPr>
      <w:r>
        <w:rPr>
          <w:sz w:val="20"/>
        </w:rPr>
        <w:t xml:space="preserve">В период с 1 января текущего года до месяца проведения в текущем году индексации (корректировки) денежных выплат, перечисленных в </w:t>
      </w:r>
      <w:hyperlink w:history="0" w:anchor="P23256" w:tooltip="1) пенсий, в том числе сумма полагающейся страховой пенсии по старости с учетом фиксированной выплаты к страховой пенсии, повышений фиксированной выплаты к страховой пенсии, установленной в соответствии с Федеральным законом от 28 декабря 2013 года N 400-ФЗ &quot;О страховых пенсиях&quot; (далее - Федеральный закон от 28 декабря 2013 года N 400-ФЗ), и накопительной пенсии, установленной в соответствии с Федеральным законом от 28 декабря 2013 года N 424-ФЗ &quot;О накопительной пенсии&quot;, в случае отказа пенсионера от пол...">
        <w:r>
          <w:rPr>
            <w:sz w:val="20"/>
            <w:color w:val="0000ff"/>
          </w:rPr>
          <w:t xml:space="preserve">подпунктах 1</w:t>
        </w:r>
      </w:hyperlink>
      <w:r>
        <w:rPr>
          <w:sz w:val="20"/>
        </w:rPr>
        <w:t xml:space="preserve"> и </w:t>
      </w:r>
      <w:hyperlink w:history="0" w:anchor="P23260" w:tooltip="4) ежемесячной денежной выплаты (включая стоимость набора социальных услуг);">
        <w:r>
          <w:rPr>
            <w:sz w:val="20"/>
            <w:color w:val="0000ff"/>
          </w:rPr>
          <w:t xml:space="preserve">4 пункта 7</w:t>
        </w:r>
      </w:hyperlink>
      <w:r>
        <w:rPr>
          <w:sz w:val="20"/>
        </w:rPr>
        <w:t xml:space="preserve"> настоящих Правил, пенсионеру выплачиваются денежные суммы, соответствующие размеру произведенной в предыдущем году индексации (корректировки) указанных денежных выплат.</w:t>
      </w:r>
    </w:p>
    <w:p>
      <w:pPr>
        <w:pStyle w:val="0"/>
      </w:pPr>
      <w:r>
        <w:rPr>
          <w:sz w:val="20"/>
        </w:rPr>
      </w:r>
    </w:p>
    <w:p>
      <w:pPr>
        <w:pStyle w:val="2"/>
        <w:outlineLvl w:val="1"/>
        <w:jc w:val="center"/>
      </w:pPr>
      <w:r>
        <w:rPr>
          <w:sz w:val="20"/>
        </w:rPr>
        <w:t xml:space="preserve">II. Порядок установления региональной социальной</w:t>
      </w:r>
    </w:p>
    <w:p>
      <w:pPr>
        <w:pStyle w:val="2"/>
        <w:jc w:val="center"/>
      </w:pPr>
      <w:r>
        <w:rPr>
          <w:sz w:val="20"/>
        </w:rPr>
        <w:t xml:space="preserve">доплаты к пенсии</w:t>
      </w:r>
    </w:p>
    <w:p>
      <w:pPr>
        <w:pStyle w:val="0"/>
        <w:jc w:val="center"/>
      </w:pPr>
      <w:r>
        <w:rPr>
          <w:sz w:val="20"/>
        </w:rPr>
      </w:r>
    </w:p>
    <w:p>
      <w:pPr>
        <w:pStyle w:val="0"/>
        <w:ind w:firstLine="540"/>
        <w:jc w:val="both"/>
      </w:pPr>
      <w:r>
        <w:rPr>
          <w:sz w:val="20"/>
        </w:rPr>
        <w:t xml:space="preserve">6. В целях осуществления региональной социальной доплаты к пенсии государственное учреждение:</w:t>
      </w:r>
    </w:p>
    <w:p>
      <w:pPr>
        <w:pStyle w:val="0"/>
        <w:spacing w:before="200" w:line-rule="auto"/>
        <w:ind w:firstLine="540"/>
        <w:jc w:val="both"/>
      </w:pPr>
      <w:r>
        <w:rPr>
          <w:sz w:val="20"/>
        </w:rPr>
        <w:t xml:space="preserve">1) определяет право пенсионера на установление ему региональной социальной доплаты к пенсии;</w:t>
      </w:r>
    </w:p>
    <w:p>
      <w:pPr>
        <w:pStyle w:val="0"/>
        <w:spacing w:before="200" w:line-rule="auto"/>
        <w:ind w:firstLine="540"/>
        <w:jc w:val="both"/>
      </w:pPr>
      <w:r>
        <w:rPr>
          <w:sz w:val="20"/>
        </w:rPr>
        <w:t xml:space="preserve">2) принимает решение об установлении региональной социальной доплаты к пенсии гражданину, имеющему право на нее в соответствии с </w:t>
      </w:r>
      <w:hyperlink w:history="0" r:id="rId1866" w:tooltip="Федеральный закон от 17.07.1999 N 178-ФЗ (ред. от 24.07.2023) &quot;О государственной социальной помощи&quot; {КонсультантПлюс}">
        <w:r>
          <w:rPr>
            <w:sz w:val="20"/>
            <w:color w:val="0000ff"/>
          </w:rPr>
          <w:t xml:space="preserve">частью 5 статьи 12.1</w:t>
        </w:r>
      </w:hyperlink>
      <w:r>
        <w:rPr>
          <w:sz w:val="20"/>
        </w:rPr>
        <w:t xml:space="preserve"> Федерального закона от 17 июля 1999 года N 178-ФЗ;</w:t>
      </w:r>
    </w:p>
    <w:p>
      <w:pPr>
        <w:pStyle w:val="0"/>
        <w:spacing w:before="200" w:line-rule="auto"/>
        <w:ind w:firstLine="540"/>
        <w:jc w:val="both"/>
      </w:pPr>
      <w:r>
        <w:rPr>
          <w:sz w:val="20"/>
        </w:rPr>
        <w:t xml:space="preserve">3) ежемесячно осуществляет мониторинг общей суммы материального обеспечения пенсионера;</w:t>
      </w:r>
    </w:p>
    <w:p>
      <w:pPr>
        <w:pStyle w:val="0"/>
        <w:spacing w:before="200" w:line-rule="auto"/>
        <w:ind w:firstLine="540"/>
        <w:jc w:val="both"/>
      </w:pPr>
      <w:r>
        <w:rPr>
          <w:sz w:val="20"/>
        </w:rPr>
        <w:t xml:space="preserve">4) производит начисление и выплату региональной социальной доплаты к пенсии в соответствии с настоящими Правилами;</w:t>
      </w:r>
    </w:p>
    <w:p>
      <w:pPr>
        <w:pStyle w:val="0"/>
        <w:spacing w:before="200" w:line-rule="auto"/>
        <w:ind w:firstLine="540"/>
        <w:jc w:val="both"/>
      </w:pPr>
      <w:r>
        <w:rPr>
          <w:sz w:val="20"/>
        </w:rPr>
        <w:t xml:space="preserve">5) принимает решение о пересмотре размера региональной социальной доплаты к пенсии;</w:t>
      </w:r>
    </w:p>
    <w:p>
      <w:pPr>
        <w:pStyle w:val="0"/>
        <w:spacing w:before="200" w:line-rule="auto"/>
        <w:ind w:firstLine="540"/>
        <w:jc w:val="both"/>
      </w:pPr>
      <w:r>
        <w:rPr>
          <w:sz w:val="20"/>
        </w:rPr>
        <w:t xml:space="preserve">6) ежемесячно уточняет факт выполнения (прекращения) пенсионером работы и (или) иной деятельности, в период которой граждане подлежат обязательному пенсионному страхованию в соответствии с Федеральным </w:t>
      </w:r>
      <w:hyperlink w:history="0" r:id="rId1867" w:tooltip="Федеральный закон от 15.12.2001 N 167-ФЗ (ред. от 24.06.2023) &quot;Об обязательном пенсионном страховании в Российской Федерации&quot; {КонсультантПлюс}">
        <w:r>
          <w:rPr>
            <w:sz w:val="20"/>
            <w:color w:val="0000ff"/>
          </w:rPr>
          <w:t xml:space="preserve">законом</w:t>
        </w:r>
      </w:hyperlink>
      <w:r>
        <w:rPr>
          <w:sz w:val="20"/>
        </w:rPr>
        <w:t xml:space="preserve"> от 15 декабря 2001 года N 167-ФЗ, на основании сведений индивидуального (персонифицированного) учета;</w:t>
      </w:r>
    </w:p>
    <w:p>
      <w:pPr>
        <w:pStyle w:val="0"/>
        <w:spacing w:before="200" w:line-rule="auto"/>
        <w:ind w:firstLine="540"/>
        <w:jc w:val="both"/>
      </w:pPr>
      <w:r>
        <w:rPr>
          <w:sz w:val="20"/>
        </w:rPr>
        <w:t xml:space="preserve">7) принимает решение о приостановлении (возобновлении) выплаты региональной социальной доплаты к пенсии на период выполнения (прекращения выполнения) работы и (или) иной деятельности, в период которой гражданин подлежит обязательному пенсионному страхованию в соответствии с Федеральным </w:t>
      </w:r>
      <w:hyperlink w:history="0" r:id="rId1868" w:tooltip="Федеральный закон от 15.12.2001 N 167-ФЗ (ред. от 24.06.2023) &quot;Об обязательном пенсионном страховании в Российской Федерации&quot; {КонсультантПлюс}">
        <w:r>
          <w:rPr>
            <w:sz w:val="20"/>
            <w:color w:val="0000ff"/>
          </w:rPr>
          <w:t xml:space="preserve">законом</w:t>
        </w:r>
      </w:hyperlink>
      <w:r>
        <w:rPr>
          <w:sz w:val="20"/>
        </w:rPr>
        <w:t xml:space="preserve"> от 15 декабря 2001 года N 167-ФЗ, на основании сведений индивидуального (персонифицированного) учета, а также в случае достижения общей суммы материального обеспечения пенсионера величины прожиточного минимума, установленного постановлением Правительства Архангельской области;</w:t>
      </w:r>
    </w:p>
    <w:p>
      <w:pPr>
        <w:pStyle w:val="0"/>
        <w:spacing w:before="200" w:line-rule="auto"/>
        <w:ind w:firstLine="540"/>
        <w:jc w:val="both"/>
      </w:pPr>
      <w:r>
        <w:rPr>
          <w:sz w:val="20"/>
        </w:rPr>
        <w:t xml:space="preserve">8) выдает справки о размере установленной региональной социальной доплаты к пенсии.</w:t>
      </w:r>
    </w:p>
    <w:p>
      <w:pPr>
        <w:pStyle w:val="0"/>
        <w:spacing w:before="200" w:line-rule="auto"/>
        <w:ind w:firstLine="540"/>
        <w:jc w:val="both"/>
      </w:pPr>
      <w:r>
        <w:rPr>
          <w:sz w:val="20"/>
        </w:rPr>
        <w:t xml:space="preserve">Из документов, образующихся в процессе осуществления региональной социальной доплаты к пенсии, государственным учреждением формируется электронное выплатное дело получателя региональной социальной доплаты к пенсии.</w:t>
      </w:r>
    </w:p>
    <w:bookmarkStart w:id="23255" w:name="P23255"/>
    <w:bookmarkEnd w:id="23255"/>
    <w:p>
      <w:pPr>
        <w:pStyle w:val="0"/>
        <w:spacing w:before="200" w:line-rule="auto"/>
        <w:ind w:firstLine="540"/>
        <w:jc w:val="both"/>
      </w:pPr>
      <w:r>
        <w:rPr>
          <w:sz w:val="20"/>
        </w:rPr>
        <w:t xml:space="preserve">7. При подсчете общей суммы материального обеспечения пенсионера учитываются суммы следующих денежных выплат, установленных в соответствии с законодательством Российской Федерации, законодательством Архангельской области и законодательством иных субъектов Российской Федерации:</w:t>
      </w:r>
    </w:p>
    <w:bookmarkStart w:id="23256" w:name="P23256"/>
    <w:bookmarkEnd w:id="23256"/>
    <w:p>
      <w:pPr>
        <w:pStyle w:val="0"/>
        <w:spacing w:before="200" w:line-rule="auto"/>
        <w:ind w:firstLine="540"/>
        <w:jc w:val="both"/>
      </w:pPr>
      <w:r>
        <w:rPr>
          <w:sz w:val="20"/>
        </w:rPr>
        <w:t xml:space="preserve">1) пенсий, в том числе сумма полагающейся страховой пенсии по старости с учетом фиксированной выплаты к страховой пенсии, повышений фиксированной выплаты к страховой пенсии, установленной в соответствии с Федеральным </w:t>
      </w:r>
      <w:hyperlink w:history="0" r:id="rId1869" w:tooltip="Федеральный закон от 28.12.2013 N 400-ФЗ (ред. от 18.03.2023) &quot;О страховых пенсиях&quot; {КонсультантПлюс}">
        <w:r>
          <w:rPr>
            <w:sz w:val="20"/>
            <w:color w:val="0000ff"/>
          </w:rPr>
          <w:t xml:space="preserve">законом</w:t>
        </w:r>
      </w:hyperlink>
      <w:r>
        <w:rPr>
          <w:sz w:val="20"/>
        </w:rPr>
        <w:t xml:space="preserve"> от 28 декабря 2013 года N 400-ФЗ "О страховых пенсиях" (далее - Федеральный закон от 28 декабря 2013 года N 400-ФЗ), и накопительной пенсии, установленной в соответствии с Федеральным </w:t>
      </w:r>
      <w:hyperlink w:history="0" r:id="rId1870" w:tooltip="Федеральный закон от 28.12.2013 N 424-ФЗ (ред. от 28.12.2022) &quot;О накопительной пенсии&quot; {КонсультантПлюс}">
        <w:r>
          <w:rPr>
            <w:sz w:val="20"/>
            <w:color w:val="0000ff"/>
          </w:rPr>
          <w:t xml:space="preserve">законом</w:t>
        </w:r>
      </w:hyperlink>
      <w:r>
        <w:rPr>
          <w:sz w:val="20"/>
        </w:rPr>
        <w:t xml:space="preserve"> от 28 декабря 2013 года N 424-ФЗ "О накопительной пенсии", в случае отказа пенсионера от получения указанных пенсий;</w:t>
      </w:r>
    </w:p>
    <w:p>
      <w:pPr>
        <w:pStyle w:val="0"/>
        <w:jc w:val="both"/>
      </w:pPr>
      <w:r>
        <w:rPr>
          <w:sz w:val="20"/>
        </w:rPr>
        <w:t xml:space="preserve">(в ред. </w:t>
      </w:r>
      <w:hyperlink w:history="0" r:id="rId1871" w:tooltip="Постановление Правительства Архангельской области от 12.09.2022 N 677-пп &quot;О внесении изменений в Правила осуществления региональной социальной доплаты к пенсии, ее установления и выплаты&quot; {КонсультантПлюс}">
        <w:r>
          <w:rPr>
            <w:sz w:val="20"/>
            <w:color w:val="0000ff"/>
          </w:rPr>
          <w:t xml:space="preserve">постановления</w:t>
        </w:r>
      </w:hyperlink>
      <w:r>
        <w:rPr>
          <w:sz w:val="20"/>
        </w:rPr>
        <w:t xml:space="preserve"> Правительства Архангельской области от 12.09.2022 N 677-пп)</w:t>
      </w:r>
    </w:p>
    <w:bookmarkStart w:id="23258" w:name="P23258"/>
    <w:bookmarkEnd w:id="23258"/>
    <w:p>
      <w:pPr>
        <w:pStyle w:val="0"/>
        <w:spacing w:before="200" w:line-rule="auto"/>
        <w:ind w:firstLine="540"/>
        <w:jc w:val="both"/>
      </w:pPr>
      <w:r>
        <w:rPr>
          <w:sz w:val="20"/>
        </w:rPr>
        <w:t xml:space="preserve">2) срочной пенсионной выплаты;</w:t>
      </w:r>
    </w:p>
    <w:bookmarkStart w:id="23259" w:name="P23259"/>
    <w:bookmarkEnd w:id="23259"/>
    <w:p>
      <w:pPr>
        <w:pStyle w:val="0"/>
        <w:spacing w:before="200" w:line-rule="auto"/>
        <w:ind w:firstLine="540"/>
        <w:jc w:val="both"/>
      </w:pPr>
      <w:r>
        <w:rPr>
          <w:sz w:val="20"/>
        </w:rPr>
        <w:t xml:space="preserve">3) дополнительного материального (социального) обеспечения;</w:t>
      </w:r>
    </w:p>
    <w:bookmarkStart w:id="23260" w:name="P23260"/>
    <w:bookmarkEnd w:id="23260"/>
    <w:p>
      <w:pPr>
        <w:pStyle w:val="0"/>
        <w:spacing w:before="200" w:line-rule="auto"/>
        <w:ind w:firstLine="540"/>
        <w:jc w:val="both"/>
      </w:pPr>
      <w:r>
        <w:rPr>
          <w:sz w:val="20"/>
        </w:rPr>
        <w:t xml:space="preserve">4) ежемесячной денежной выплаты (включая стоимость набора социальных услуг);</w:t>
      </w:r>
    </w:p>
    <w:bookmarkStart w:id="23261" w:name="P23261"/>
    <w:bookmarkEnd w:id="23261"/>
    <w:p>
      <w:pPr>
        <w:pStyle w:val="0"/>
        <w:spacing w:before="200" w:line-rule="auto"/>
        <w:ind w:firstLine="540"/>
        <w:jc w:val="both"/>
      </w:pPr>
      <w:r>
        <w:rPr>
          <w:sz w:val="20"/>
        </w:rPr>
        <w:t xml:space="preserve">5) иных мер социальной поддержки (помощи), установленных законодательством Архангельской области в денежном выражении (за исключением мер социальной поддержки, предоставляемых единовременно).</w:t>
      </w:r>
    </w:p>
    <w:bookmarkStart w:id="23262" w:name="P23262"/>
    <w:bookmarkEnd w:id="23262"/>
    <w:p>
      <w:pPr>
        <w:pStyle w:val="0"/>
        <w:spacing w:before="200" w:line-rule="auto"/>
        <w:ind w:firstLine="540"/>
        <w:jc w:val="both"/>
      </w:pPr>
      <w:r>
        <w:rPr>
          <w:sz w:val="20"/>
        </w:rPr>
        <w:t xml:space="preserve">8. При подсчете общей суммы материального обеспечения пенсионера не учитываются меры социальной поддержки, предоставляемые ему в соответствии с законодательством Российской Федерации, законодательством Архангельской области и законодательством иных субъектов Российской Федерации в натуральной форме, за исключением денежных эквивалентов мер социальной поддержки по оплате пользования телефоном, по оплате жилых помещений и коммунальных услуг, по оплате проезда на всех видах пассажирского транспорта (городского, пригородного и междугородного), а также денежных компенсаций расходов по оплате указанных услуг.</w:t>
      </w:r>
    </w:p>
    <w:p>
      <w:pPr>
        <w:pStyle w:val="0"/>
        <w:spacing w:before="200" w:line-rule="auto"/>
        <w:ind w:firstLine="540"/>
        <w:jc w:val="both"/>
      </w:pPr>
      <w:r>
        <w:rPr>
          <w:sz w:val="20"/>
        </w:rPr>
        <w:t xml:space="preserve">9. Подсчет общей суммы материального обеспечения пенсионера осуществляется за календарный месяц, в котором территориальным органом Фонда пенсионного и социального страхования Российской Федерации установлена соответствующая пенсия.</w:t>
      </w:r>
    </w:p>
    <w:p>
      <w:pPr>
        <w:pStyle w:val="0"/>
        <w:jc w:val="both"/>
      </w:pPr>
      <w:r>
        <w:rPr>
          <w:sz w:val="20"/>
        </w:rPr>
        <w:t xml:space="preserve">(в ред. </w:t>
      </w:r>
      <w:hyperlink w:history="0" r:id="rId1872"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В случае установления региональной социальной доплаты к пенсии по факту прекращения выполнения работы и (или) иной деятельности, в период которой гражданин подлежит обязательному пенсионному страхованию в соответствии с Федеральным </w:t>
      </w:r>
      <w:hyperlink w:history="0" r:id="rId1873" w:tooltip="Федеральный закон от 15.12.2001 N 167-ФЗ (ред. от 24.06.2023) &quot;Об обязательном пенсионном страховании в Российской Федерации&quot; {КонсультантПлюс}">
        <w:r>
          <w:rPr>
            <w:sz w:val="20"/>
            <w:color w:val="0000ff"/>
          </w:rPr>
          <w:t xml:space="preserve">законом</w:t>
        </w:r>
      </w:hyperlink>
      <w:r>
        <w:rPr>
          <w:sz w:val="20"/>
        </w:rPr>
        <w:t xml:space="preserve"> от 15 декабря 2001 года N 167-ФЗ, подсчет общей суммы материального обеспечения пенсионера осуществляется за календарный месяц, в котором гражданином указанная деятельность была прекращена.</w:t>
      </w:r>
    </w:p>
    <w:p>
      <w:pPr>
        <w:pStyle w:val="0"/>
        <w:spacing w:before="200" w:line-rule="auto"/>
        <w:ind w:firstLine="540"/>
        <w:jc w:val="both"/>
      </w:pPr>
      <w:r>
        <w:rPr>
          <w:sz w:val="20"/>
        </w:rPr>
        <w:t xml:space="preserve">10. Государственное учреждение в течение пяти рабочих дней со дня поступления сведений об установлении территориальным органом Фонда пенсионного и социального страхования Российской Федерации пенсионеру соответствующей пенсии:</w:t>
      </w:r>
    </w:p>
    <w:p>
      <w:pPr>
        <w:pStyle w:val="0"/>
        <w:jc w:val="both"/>
      </w:pPr>
      <w:r>
        <w:rPr>
          <w:sz w:val="20"/>
        </w:rPr>
        <w:t xml:space="preserve">(в ред. </w:t>
      </w:r>
      <w:hyperlink w:history="0" r:id="rId1874"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bookmarkStart w:id="23268" w:name="P23268"/>
    <w:bookmarkEnd w:id="23268"/>
    <w:p>
      <w:pPr>
        <w:pStyle w:val="0"/>
        <w:spacing w:before="200" w:line-rule="auto"/>
        <w:ind w:firstLine="540"/>
        <w:jc w:val="both"/>
      </w:pPr>
      <w:r>
        <w:rPr>
          <w:sz w:val="20"/>
        </w:rPr>
        <w:t xml:space="preserve">1) запрашивает документы и сведения, необходимые для установления региональной социальной доплаты к пенсии,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spacing w:before="200" w:line-rule="auto"/>
        <w:ind w:firstLine="540"/>
        <w:jc w:val="both"/>
      </w:pPr>
      <w:r>
        <w:rPr>
          <w:sz w:val="20"/>
        </w:rPr>
        <w:t xml:space="preserve">2) проверяет наличие основания для отказа в установлении региональной социальной доплаты к пенсии;</w:t>
      </w:r>
    </w:p>
    <w:bookmarkStart w:id="23270" w:name="P23270"/>
    <w:bookmarkEnd w:id="23270"/>
    <w:p>
      <w:pPr>
        <w:pStyle w:val="0"/>
        <w:spacing w:before="200" w:line-rule="auto"/>
        <w:ind w:firstLine="540"/>
        <w:jc w:val="both"/>
      </w:pPr>
      <w:r>
        <w:rPr>
          <w:sz w:val="20"/>
        </w:rPr>
        <w:t xml:space="preserve">3) принимает одно из следующих решений:</w:t>
      </w:r>
    </w:p>
    <w:bookmarkStart w:id="23271" w:name="P23271"/>
    <w:bookmarkEnd w:id="23271"/>
    <w:p>
      <w:pPr>
        <w:pStyle w:val="0"/>
        <w:spacing w:before="200" w:line-rule="auto"/>
        <w:ind w:firstLine="540"/>
        <w:jc w:val="both"/>
      </w:pPr>
      <w:r>
        <w:rPr>
          <w:sz w:val="20"/>
        </w:rPr>
        <w:t xml:space="preserve">а) об установлении региональной социальной доплаты к пенсии - при отсутствии основания, указанного в </w:t>
      </w:r>
      <w:hyperlink w:history="0" w:anchor="P23288" w:tooltip="13. Основанием для отказа в установлении региональной социальной доплаты к пенсии является неподтверждение документами и сведениями, указанными в подпункте 1 пункта 10 настоящих Правил, отнесения гражданина к категории граждан, имеющих право на региональную социальную доплату к пенсии.">
        <w:r>
          <w:rPr>
            <w:sz w:val="20"/>
            <w:color w:val="0000ff"/>
          </w:rPr>
          <w:t xml:space="preserve">пункте 13</w:t>
        </w:r>
      </w:hyperlink>
      <w:r>
        <w:rPr>
          <w:sz w:val="20"/>
        </w:rPr>
        <w:t xml:space="preserve"> настоящих Правил;</w:t>
      </w:r>
    </w:p>
    <w:bookmarkStart w:id="23272" w:name="P23272"/>
    <w:bookmarkEnd w:id="23272"/>
    <w:p>
      <w:pPr>
        <w:pStyle w:val="0"/>
        <w:spacing w:before="200" w:line-rule="auto"/>
        <w:ind w:firstLine="540"/>
        <w:jc w:val="both"/>
      </w:pPr>
      <w:r>
        <w:rPr>
          <w:sz w:val="20"/>
        </w:rPr>
        <w:t xml:space="preserve">б) об отказе в установлении региональной социальной доплаты к пенсии - при наличии основания, указанного в </w:t>
      </w:r>
      <w:hyperlink w:history="0" w:anchor="P23288" w:tooltip="13. Основанием для отказа в установлении региональной социальной доплаты к пенсии является неподтверждение документами и сведениями, указанными в подпункте 1 пункта 10 настоящих Правил, отнесения гражданина к категории граждан, имеющих право на региональную социальную доплату к пенсии.">
        <w:r>
          <w:rPr>
            <w:sz w:val="20"/>
            <w:color w:val="0000ff"/>
          </w:rPr>
          <w:t xml:space="preserve">пункте 13</w:t>
        </w:r>
      </w:hyperlink>
      <w:r>
        <w:rPr>
          <w:sz w:val="20"/>
        </w:rPr>
        <w:t xml:space="preserve"> настоящих Правил.</w:t>
      </w:r>
    </w:p>
    <w:bookmarkStart w:id="23273" w:name="P23273"/>
    <w:bookmarkEnd w:id="23273"/>
    <w:p>
      <w:pPr>
        <w:pStyle w:val="0"/>
        <w:spacing w:before="200" w:line-rule="auto"/>
        <w:ind w:firstLine="540"/>
        <w:jc w:val="both"/>
      </w:pPr>
      <w:r>
        <w:rPr>
          <w:sz w:val="20"/>
        </w:rPr>
        <w:t xml:space="preserve">11. В решении об установлении региональной социальной доплаты к пенсии указываются следующие сведения:</w:t>
      </w:r>
    </w:p>
    <w:p>
      <w:pPr>
        <w:pStyle w:val="0"/>
        <w:spacing w:before="200" w:line-rule="auto"/>
        <w:ind w:firstLine="540"/>
        <w:jc w:val="both"/>
      </w:pPr>
      <w:r>
        <w:rPr>
          <w:sz w:val="20"/>
        </w:rPr>
        <w:t xml:space="preserve">1) полное наименование государственного учреждения в соответствии с учредительными документами;</w:t>
      </w:r>
    </w:p>
    <w:p>
      <w:pPr>
        <w:pStyle w:val="0"/>
        <w:spacing w:before="200" w:line-rule="auto"/>
        <w:ind w:firstLine="540"/>
        <w:jc w:val="both"/>
      </w:pPr>
      <w:r>
        <w:rPr>
          <w:sz w:val="20"/>
        </w:rPr>
        <w:t xml:space="preserve">2) дата вынесения решения об установлении региональной социальной доплаты к пенсии;</w:t>
      </w:r>
    </w:p>
    <w:p>
      <w:pPr>
        <w:pStyle w:val="0"/>
        <w:spacing w:before="200" w:line-rule="auto"/>
        <w:ind w:firstLine="540"/>
        <w:jc w:val="both"/>
      </w:pPr>
      <w:r>
        <w:rPr>
          <w:sz w:val="20"/>
        </w:rPr>
        <w:t xml:space="preserve">3) фамилия, имя, отчество (при наличии) гражданина, в отношении которого выносится решение об установлении региональной социальной доплаты к пенсии;</w:t>
      </w:r>
    </w:p>
    <w:p>
      <w:pPr>
        <w:pStyle w:val="0"/>
        <w:spacing w:before="200" w:line-rule="auto"/>
        <w:ind w:firstLine="540"/>
        <w:jc w:val="both"/>
      </w:pPr>
      <w:r>
        <w:rPr>
          <w:sz w:val="20"/>
        </w:rPr>
        <w:t xml:space="preserve">4) страховой номер индивидуального лицевого счета гражданина;</w:t>
      </w:r>
    </w:p>
    <w:p>
      <w:pPr>
        <w:pStyle w:val="0"/>
        <w:spacing w:before="200" w:line-rule="auto"/>
        <w:ind w:firstLine="540"/>
        <w:jc w:val="both"/>
      </w:pPr>
      <w:r>
        <w:rPr>
          <w:sz w:val="20"/>
        </w:rPr>
        <w:t xml:space="preserve">5) основание установления региональной социальной доплаты к пенсии с указанием номера статьи, а также даты, номера и наименования федерального закона;</w:t>
      </w:r>
    </w:p>
    <w:p>
      <w:pPr>
        <w:pStyle w:val="0"/>
        <w:spacing w:before="200" w:line-rule="auto"/>
        <w:ind w:firstLine="540"/>
        <w:jc w:val="both"/>
      </w:pPr>
      <w:r>
        <w:rPr>
          <w:sz w:val="20"/>
        </w:rPr>
        <w:t xml:space="preserve">6) размер в рублях и копейках величины прожиточного минимума, установленного постановлением Правительства Архангельской области, на соответствующий год установления региональной социальной доплаты к пенсии;</w:t>
      </w:r>
    </w:p>
    <w:p>
      <w:pPr>
        <w:pStyle w:val="0"/>
        <w:spacing w:before="200" w:line-rule="auto"/>
        <w:ind w:firstLine="540"/>
        <w:jc w:val="both"/>
      </w:pPr>
      <w:r>
        <w:rPr>
          <w:sz w:val="20"/>
        </w:rPr>
        <w:t xml:space="preserve">7) общая сумма материального обеспечения пенсионера в рублях и копейках;</w:t>
      </w:r>
    </w:p>
    <w:p>
      <w:pPr>
        <w:pStyle w:val="0"/>
        <w:spacing w:before="200" w:line-rule="auto"/>
        <w:ind w:firstLine="540"/>
        <w:jc w:val="both"/>
      </w:pPr>
      <w:r>
        <w:rPr>
          <w:sz w:val="20"/>
        </w:rPr>
        <w:t xml:space="preserve">8) размер региональной социальной доплаты к пенсии в рублях и копейках;</w:t>
      </w:r>
    </w:p>
    <w:p>
      <w:pPr>
        <w:pStyle w:val="0"/>
        <w:spacing w:before="200" w:line-rule="auto"/>
        <w:ind w:firstLine="540"/>
        <w:jc w:val="both"/>
      </w:pPr>
      <w:r>
        <w:rPr>
          <w:sz w:val="20"/>
        </w:rPr>
        <w:t xml:space="preserve">9) срок, на который установлена региональная социальная доплата к пенсии;</w:t>
      </w:r>
    </w:p>
    <w:p>
      <w:pPr>
        <w:pStyle w:val="0"/>
        <w:spacing w:before="200" w:line-rule="auto"/>
        <w:ind w:firstLine="540"/>
        <w:jc w:val="both"/>
      </w:pPr>
      <w:r>
        <w:rPr>
          <w:sz w:val="20"/>
        </w:rPr>
        <w:t xml:space="preserve">10) наименование должности уполномоченного лица государственного учреждения, подписавшего решение, подпись уполномоченного лица, его инициалы и фамилия;</w:t>
      </w:r>
    </w:p>
    <w:p>
      <w:pPr>
        <w:pStyle w:val="0"/>
        <w:spacing w:before="200" w:line-rule="auto"/>
        <w:ind w:firstLine="540"/>
        <w:jc w:val="both"/>
      </w:pPr>
      <w:r>
        <w:rPr>
          <w:sz w:val="20"/>
        </w:rPr>
        <w:t xml:space="preserve">11) электронная цифровая подпись уполномоченного лица.</w:t>
      </w:r>
    </w:p>
    <w:p>
      <w:pPr>
        <w:pStyle w:val="0"/>
        <w:spacing w:before="200" w:line-rule="auto"/>
        <w:ind w:firstLine="540"/>
        <w:jc w:val="both"/>
      </w:pPr>
      <w:r>
        <w:rPr>
          <w:sz w:val="20"/>
        </w:rPr>
        <w:t xml:space="preserve">12. В случаях, предусмотренных </w:t>
      </w:r>
      <w:hyperlink w:history="0" w:anchor="P23270" w:tooltip="3) принимает одно из следующих решений:">
        <w:r>
          <w:rPr>
            <w:sz w:val="20"/>
            <w:color w:val="0000ff"/>
          </w:rPr>
          <w:t xml:space="preserve">подпунктом 3 пункта 10</w:t>
        </w:r>
      </w:hyperlink>
      <w:r>
        <w:rPr>
          <w:sz w:val="20"/>
        </w:rPr>
        <w:t xml:space="preserve"> настоящих Правил, государственное учреждение в течение пяти рабочих дней со дня принятия соответствующего решения письменно уведомляет пенсионера о принятом решении любым способом, позволяющим определить факт и дату направления уведомления об установлении региональной социальной доплаты к пенсии.</w:t>
      </w:r>
    </w:p>
    <w:p>
      <w:pPr>
        <w:pStyle w:val="0"/>
        <w:spacing w:before="200" w:line-rule="auto"/>
        <w:ind w:firstLine="540"/>
        <w:jc w:val="both"/>
      </w:pPr>
      <w:r>
        <w:rPr>
          <w:sz w:val="20"/>
        </w:rPr>
        <w:t xml:space="preserve">Уведомление о принятом государственным учреждением решении, указанном в </w:t>
      </w:r>
      <w:hyperlink w:history="0" w:anchor="P23271" w:tooltip="а) об установлении региональной социальной доплаты к пенсии - при отсутствии основания, указанного в пункте 13 настоящих Правил;">
        <w:r>
          <w:rPr>
            <w:sz w:val="20"/>
            <w:color w:val="0000ff"/>
          </w:rPr>
          <w:t xml:space="preserve">подпункте "а" подпункта 3 пункта 10</w:t>
        </w:r>
      </w:hyperlink>
      <w:r>
        <w:rPr>
          <w:sz w:val="20"/>
        </w:rPr>
        <w:t xml:space="preserve"> настоящих Правил, должно содержать сведения, указанные в </w:t>
      </w:r>
      <w:hyperlink w:history="0" w:anchor="P23273" w:tooltip="11. В решении об установлении региональной социальной доплаты к пенсии указываются следующие сведения:">
        <w:r>
          <w:rPr>
            <w:sz w:val="20"/>
            <w:color w:val="0000ff"/>
          </w:rPr>
          <w:t xml:space="preserve">пункте 11</w:t>
        </w:r>
      </w:hyperlink>
      <w:r>
        <w:rPr>
          <w:sz w:val="20"/>
        </w:rPr>
        <w:t xml:space="preserve"> настоящих Правил.</w:t>
      </w:r>
    </w:p>
    <w:p>
      <w:pPr>
        <w:pStyle w:val="0"/>
        <w:spacing w:before="200" w:line-rule="auto"/>
        <w:ind w:firstLine="540"/>
        <w:jc w:val="both"/>
      </w:pPr>
      <w:r>
        <w:rPr>
          <w:sz w:val="20"/>
        </w:rPr>
        <w:t xml:space="preserve">Решения государственного учреждения, указанные в </w:t>
      </w:r>
      <w:hyperlink w:history="0" w:anchor="P23271" w:tooltip="а) об установлении региональной социальной доплаты к пенсии - при отсутствии основания, указанного в пункте 13 настоящих Правил;">
        <w:r>
          <w:rPr>
            <w:sz w:val="20"/>
            <w:color w:val="0000ff"/>
          </w:rPr>
          <w:t xml:space="preserve">подпунктах "а"</w:t>
        </w:r>
      </w:hyperlink>
      <w:r>
        <w:rPr>
          <w:sz w:val="20"/>
        </w:rPr>
        <w:t xml:space="preserve"> и </w:t>
      </w:r>
      <w:hyperlink w:history="0" w:anchor="P23272" w:tooltip="б) об отказе в установлении региональной социальной доплаты к пенсии - при наличии основания, указанного в пункте 13 настоящих Правил.">
        <w:r>
          <w:rPr>
            <w:sz w:val="20"/>
            <w:color w:val="0000ff"/>
          </w:rPr>
          <w:t xml:space="preserve">"б" подпункта 3 пункта 10</w:t>
        </w:r>
      </w:hyperlink>
      <w:r>
        <w:rPr>
          <w:sz w:val="20"/>
        </w:rPr>
        <w:t xml:space="preserve"> настоящих Правил, могут быть оспорены (обжалованы) в судебном порядке.</w:t>
      </w:r>
    </w:p>
    <w:bookmarkStart w:id="23288" w:name="P23288"/>
    <w:bookmarkEnd w:id="23288"/>
    <w:p>
      <w:pPr>
        <w:pStyle w:val="0"/>
        <w:spacing w:before="200" w:line-rule="auto"/>
        <w:ind w:firstLine="540"/>
        <w:jc w:val="both"/>
      </w:pPr>
      <w:r>
        <w:rPr>
          <w:sz w:val="20"/>
        </w:rPr>
        <w:t xml:space="preserve">13. Основанием для отказа в установлении региональной социальной доплаты к пенсии является неподтверждение документами и сведениями, указанными в </w:t>
      </w:r>
      <w:hyperlink w:history="0" w:anchor="P23268" w:tooltip="1) запрашивает документы и сведения, необходимые для установления региональной социальной доплаты к пенсии, путем направления межведомстве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
        <w:r>
          <w:rPr>
            <w:sz w:val="20"/>
            <w:color w:val="0000ff"/>
          </w:rPr>
          <w:t xml:space="preserve">подпункте 1 пункта 10</w:t>
        </w:r>
      </w:hyperlink>
      <w:r>
        <w:rPr>
          <w:sz w:val="20"/>
        </w:rPr>
        <w:t xml:space="preserve"> настоящих Правил, отнесения гражданина к категории граждан, имеющих право на региональную социальную доплату к пенсии.</w:t>
      </w:r>
    </w:p>
    <w:p>
      <w:pPr>
        <w:pStyle w:val="0"/>
        <w:ind w:firstLine="540"/>
        <w:jc w:val="both"/>
      </w:pPr>
      <w:r>
        <w:rPr>
          <w:sz w:val="20"/>
        </w:rPr>
      </w:r>
    </w:p>
    <w:p>
      <w:pPr>
        <w:pStyle w:val="2"/>
        <w:outlineLvl w:val="1"/>
        <w:jc w:val="center"/>
      </w:pPr>
      <w:r>
        <w:rPr>
          <w:sz w:val="20"/>
        </w:rPr>
        <w:t xml:space="preserve">III. Порядок пересмотра размера региональной</w:t>
      </w:r>
    </w:p>
    <w:p>
      <w:pPr>
        <w:pStyle w:val="2"/>
        <w:jc w:val="center"/>
      </w:pPr>
      <w:r>
        <w:rPr>
          <w:sz w:val="20"/>
        </w:rPr>
        <w:t xml:space="preserve">социальной доплаты к пенсии</w:t>
      </w:r>
    </w:p>
    <w:p>
      <w:pPr>
        <w:pStyle w:val="0"/>
        <w:jc w:val="center"/>
      </w:pPr>
      <w:r>
        <w:rPr>
          <w:sz w:val="20"/>
        </w:rPr>
      </w:r>
    </w:p>
    <w:p>
      <w:pPr>
        <w:pStyle w:val="0"/>
        <w:ind w:firstLine="540"/>
        <w:jc w:val="both"/>
      </w:pPr>
      <w:r>
        <w:rPr>
          <w:sz w:val="20"/>
        </w:rPr>
        <w:t xml:space="preserve">14. Размер региональной социальной доплаты к пенсии пересматривается в следующих случаях:</w:t>
      </w:r>
    </w:p>
    <w:p>
      <w:pPr>
        <w:pStyle w:val="0"/>
        <w:spacing w:before="200" w:line-rule="auto"/>
        <w:ind w:firstLine="540"/>
        <w:jc w:val="both"/>
      </w:pPr>
      <w:r>
        <w:rPr>
          <w:sz w:val="20"/>
        </w:rPr>
        <w:t xml:space="preserve">1) при изменении величины прожиточного минимума пенсионера в целом по Российской Федерации и (или) прожиточного минимума в Архангельской области, устанавливаемой в соответствии с </w:t>
      </w:r>
      <w:hyperlink w:history="0" r:id="rId1875" w:tooltip="Федеральный закон от 24.10.1997 N 134-ФЗ (ред. от 29.12.2020, с изм. от 05.12.2022) &quot;О прожиточном минимуме в Российской Федерации&quot; {КонсультантПлюс}">
        <w:r>
          <w:rPr>
            <w:sz w:val="20"/>
            <w:color w:val="0000ff"/>
          </w:rPr>
          <w:t xml:space="preserve">пунктом 3 статьи 4</w:t>
        </w:r>
      </w:hyperlink>
      <w:r>
        <w:rPr>
          <w:sz w:val="20"/>
        </w:rPr>
        <w:t xml:space="preserve"> Федерального закона от 24 октября 1997 года N 134-ФЗ "О прожиточном минимуме в Российской Федерации";</w:t>
      </w:r>
    </w:p>
    <w:p>
      <w:pPr>
        <w:pStyle w:val="0"/>
        <w:spacing w:before="200" w:line-rule="auto"/>
        <w:ind w:firstLine="540"/>
        <w:jc w:val="both"/>
      </w:pPr>
      <w:r>
        <w:rPr>
          <w:sz w:val="20"/>
        </w:rPr>
        <w:t xml:space="preserve">2) при изменении размеров денежных выплат, перечисленных в </w:t>
      </w:r>
      <w:hyperlink w:history="0" w:anchor="P23255" w:tooltip="7. При подсчете общей суммы материального обеспечения пенсионера учитываются суммы следующих денежных выплат, установленных в соответствии с законодательством Российской Федерации, законодательством Архангельской области и законодательством иных субъектов Российской Федерации:">
        <w:r>
          <w:rPr>
            <w:sz w:val="20"/>
            <w:color w:val="0000ff"/>
          </w:rPr>
          <w:t xml:space="preserve">пункте 7</w:t>
        </w:r>
      </w:hyperlink>
      <w:r>
        <w:rPr>
          <w:sz w:val="20"/>
        </w:rPr>
        <w:t xml:space="preserve"> настоящих Правил;</w:t>
      </w:r>
    </w:p>
    <w:p>
      <w:pPr>
        <w:pStyle w:val="0"/>
        <w:spacing w:before="200" w:line-rule="auto"/>
        <w:ind w:firstLine="540"/>
        <w:jc w:val="both"/>
      </w:pPr>
      <w:r>
        <w:rPr>
          <w:sz w:val="20"/>
        </w:rPr>
        <w:t xml:space="preserve">3) при изменении денежных эквивалентов мер социальной поддержки и денежных компенсаций, перечисленных в </w:t>
      </w:r>
      <w:hyperlink w:history="0" w:anchor="P23262" w:tooltip="8. При подсчете общей суммы материального обеспечения пенсионера не учитываются меры социальной поддержки, предоставляемые ему в соответствии с законодательством Российской Федерации, законодательством Архангельской области и законодательством иных субъектов Российской Федерации в натуральной форме, за исключением денежных эквивалентов мер социальной поддержки по оплате пользования телефоном, по оплате жилых помещений и коммунальных услуг, по оплате проезда на всех видах пассажирского транспорта (городск...">
        <w:r>
          <w:rPr>
            <w:sz w:val="20"/>
            <w:color w:val="0000ff"/>
          </w:rPr>
          <w:t xml:space="preserve">пункте 8</w:t>
        </w:r>
      </w:hyperlink>
      <w:r>
        <w:rPr>
          <w:sz w:val="20"/>
        </w:rPr>
        <w:t xml:space="preserve"> настоящих Правил.</w:t>
      </w:r>
    </w:p>
    <w:p>
      <w:pPr>
        <w:pStyle w:val="0"/>
        <w:spacing w:before="200" w:line-rule="auto"/>
        <w:ind w:firstLine="540"/>
        <w:jc w:val="both"/>
      </w:pPr>
      <w:r>
        <w:rPr>
          <w:sz w:val="20"/>
        </w:rPr>
        <w:t xml:space="preserve">15. Пересмотр размера региональной социальной доплаты к пенсии при изменении величины прожиточного минимума пенсионера в Архангельской области производится с 1 января года, на который установлена указанная величина прожиточного минимума пенсионера.</w:t>
      </w:r>
    </w:p>
    <w:p>
      <w:pPr>
        <w:pStyle w:val="0"/>
        <w:spacing w:before="200" w:line-rule="auto"/>
        <w:ind w:firstLine="540"/>
        <w:jc w:val="both"/>
      </w:pPr>
      <w:r>
        <w:rPr>
          <w:sz w:val="20"/>
        </w:rPr>
        <w:t xml:space="preserve">16. При пересмотре размера региональной социальной доплаты к пенсии в связи с изменением величины прожиточного минимума пенсионера в Архангельской области общая сумма материального обеспечения пенсионера с учетом региональной социальной доплаты к пенсии текущего года не может быть меньше общей суммы материального обеспечения пенсионера с учетом региональной социальной доплаты к пенсии предыдущего года, если иное не предусмотрено настоящими Правилами.</w:t>
      </w:r>
    </w:p>
    <w:p>
      <w:pPr>
        <w:pStyle w:val="0"/>
        <w:spacing w:before="200" w:line-rule="auto"/>
        <w:ind w:firstLine="540"/>
        <w:jc w:val="both"/>
      </w:pPr>
      <w:r>
        <w:rPr>
          <w:sz w:val="20"/>
        </w:rPr>
        <w:t xml:space="preserve">17. При индексации, увеличении размеров денежных выплат, перечисленных в </w:t>
      </w:r>
      <w:hyperlink w:history="0" w:anchor="P23258" w:tooltip="2) срочной пенсионной выплаты;">
        <w:r>
          <w:rPr>
            <w:sz w:val="20"/>
            <w:color w:val="0000ff"/>
          </w:rPr>
          <w:t xml:space="preserve">подпунктах 2</w:t>
        </w:r>
      </w:hyperlink>
      <w:r>
        <w:rPr>
          <w:sz w:val="20"/>
        </w:rPr>
        <w:t xml:space="preserve"> и </w:t>
      </w:r>
      <w:hyperlink w:history="0" w:anchor="P23259" w:tooltip="3) дополнительного материального (социального) обеспечения;">
        <w:r>
          <w:rPr>
            <w:sz w:val="20"/>
            <w:color w:val="0000ff"/>
          </w:rPr>
          <w:t xml:space="preserve">3 пункта 7</w:t>
        </w:r>
      </w:hyperlink>
      <w:r>
        <w:rPr>
          <w:sz w:val="20"/>
        </w:rPr>
        <w:t xml:space="preserve"> настоящих Правил, установленных территориальными органами Фонда пенсионного и социального страхования Российской Федерации, пересмотр размера региональной социальной доплаты к пенсии производится с первого числа месяца, с которого индексируются, увеличиваются размеры указанных выплат.</w:t>
      </w:r>
    </w:p>
    <w:p>
      <w:pPr>
        <w:pStyle w:val="0"/>
        <w:jc w:val="both"/>
      </w:pPr>
      <w:r>
        <w:rPr>
          <w:sz w:val="20"/>
        </w:rPr>
        <w:t xml:space="preserve">(в ред. </w:t>
      </w:r>
      <w:hyperlink w:history="0" r:id="rId1876"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18. При изменении размеров денежных выплат, перечисленных в </w:t>
      </w:r>
      <w:hyperlink w:history="0" w:anchor="P23256" w:tooltip="1) пенсий, в том числе сумма полагающейся страховой пенсии по старости с учетом фиксированной выплаты к страховой пенсии, повышений фиксированной выплаты к страховой пенсии, установленной в соответствии с Федеральным законом от 28 декабря 2013 года N 400-ФЗ &quot;О страховых пенсиях&quot; (далее - Федеральный закон от 28 декабря 2013 года N 400-ФЗ), и накопительной пенсии, установленной в соответствии с Федеральным законом от 28 декабря 2013 года N 424-ФЗ &quot;О накопительной пенсии&quot;, в случае отказа пенсионера от пол...">
        <w:r>
          <w:rPr>
            <w:sz w:val="20"/>
            <w:color w:val="0000ff"/>
          </w:rPr>
          <w:t xml:space="preserve">подпунктах 1</w:t>
        </w:r>
      </w:hyperlink>
      <w:r>
        <w:rPr>
          <w:sz w:val="20"/>
        </w:rPr>
        <w:t xml:space="preserve"> - </w:t>
      </w:r>
      <w:hyperlink w:history="0" w:anchor="P23260" w:tooltip="4) ежемесячной денежной выплаты (включая стоимость набора социальных услуг);">
        <w:r>
          <w:rPr>
            <w:sz w:val="20"/>
            <w:color w:val="0000ff"/>
          </w:rPr>
          <w:t xml:space="preserve">4 пункта 7</w:t>
        </w:r>
      </w:hyperlink>
      <w:r>
        <w:rPr>
          <w:sz w:val="20"/>
        </w:rPr>
        <w:t xml:space="preserve"> настоящих Правил, установленных территориальными органами Фонда пенсионного и социального страхования Российской Федерации, которое не связано с их индексацией, увеличением, пересмотр размера региональной социальной доплаты к пенсии производится с первого числа месяца, следующего за месяцем, в котором наступили обстоятельства, влекущие изменение размера региональной социальной доплаты к пенсии.</w:t>
      </w:r>
    </w:p>
    <w:p>
      <w:pPr>
        <w:pStyle w:val="0"/>
        <w:jc w:val="both"/>
      </w:pPr>
      <w:r>
        <w:rPr>
          <w:sz w:val="20"/>
        </w:rPr>
        <w:t xml:space="preserve">(в ред. </w:t>
      </w:r>
      <w:hyperlink w:history="0" r:id="rId1877"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19. При изменении размеров денежных выплат, перечисленных в </w:t>
      </w:r>
      <w:hyperlink w:history="0" w:anchor="P23256" w:tooltip="1) пенсий, в том числе сумма полагающейся страховой пенсии по старости с учетом фиксированной выплаты к страховой пенсии, повышений фиксированной выплаты к страховой пенсии, установленной в соответствии с Федеральным законом от 28 декабря 2013 года N 400-ФЗ &quot;О страховых пенсиях&quot; (далее - Федеральный закон от 28 декабря 2013 года N 400-ФЗ), и накопительной пенсии, установленной в соответствии с Федеральным законом от 28 декабря 2013 года N 424-ФЗ &quot;О накопительной пенсии&quot;, в случае отказа пенсионера от пол...">
        <w:r>
          <w:rPr>
            <w:sz w:val="20"/>
            <w:color w:val="0000ff"/>
          </w:rPr>
          <w:t xml:space="preserve">подпунктах 1</w:t>
        </w:r>
      </w:hyperlink>
      <w:r>
        <w:rPr>
          <w:sz w:val="20"/>
        </w:rPr>
        <w:t xml:space="preserve">, </w:t>
      </w:r>
      <w:hyperlink w:history="0" w:anchor="P23259" w:tooltip="3) дополнительного материального (социального) обеспечения;">
        <w:r>
          <w:rPr>
            <w:sz w:val="20"/>
            <w:color w:val="0000ff"/>
          </w:rPr>
          <w:t xml:space="preserve">3</w:t>
        </w:r>
      </w:hyperlink>
      <w:r>
        <w:rPr>
          <w:sz w:val="20"/>
        </w:rPr>
        <w:t xml:space="preserve"> и </w:t>
      </w:r>
      <w:hyperlink w:history="0" w:anchor="P23260" w:tooltip="4) ежемесячной денежной выплаты (включая стоимость набора социальных услуг);">
        <w:r>
          <w:rPr>
            <w:sz w:val="20"/>
            <w:color w:val="0000ff"/>
          </w:rPr>
          <w:t xml:space="preserve">4 пункта 7</w:t>
        </w:r>
      </w:hyperlink>
      <w:r>
        <w:rPr>
          <w:sz w:val="20"/>
        </w:rPr>
        <w:t xml:space="preserve"> настоящих Правил, установленных уполномоченными органами федеральных органов исполнительной власти, осуществляющих пенсионное обеспечение в соответствии с </w:t>
      </w:r>
      <w:hyperlink w:history="0" r:id="rId1878" w:tooltip="Закон РФ от 12.02.1993 N 4468-1 (ред. от 29.05.2023)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quot; {КонсультантПлюс}">
        <w:r>
          <w:rPr>
            <w:sz w:val="20"/>
            <w:color w:val="0000ff"/>
          </w:rPr>
          <w:t xml:space="preserve">Законом</w:t>
        </w:r>
      </w:hyperlink>
      <w:r>
        <w:rPr>
          <w:sz w:val="20"/>
        </w:rPr>
        <w:t xml:space="preserve"> Российской Федерации от 12 февраля 1993 года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которое не связано с их индексацией (корректировкой), пересмотр размера региональной социальной доплаты к пенсии производится с первого числа месяца, следующего за месяцем, в котором территориальным органом Фонда пенсионного и социального страхования Российской Федерации или министерством труда, занятости и социального развития Архангельской области получено извещение о произведенном изменении размеров этих денежных выплат в соответствии с </w:t>
      </w:r>
      <w:hyperlink w:history="0" r:id="rId1879" w:tooltip="Федеральный закон от 17.07.1999 N 178-ФЗ (ред. от 24.07.2023) &quot;О государственной социальной помощи&quot; {КонсультантПлюс}">
        <w:r>
          <w:rPr>
            <w:sz w:val="20"/>
            <w:color w:val="0000ff"/>
          </w:rPr>
          <w:t xml:space="preserve">частью 13 статьи 12.1</w:t>
        </w:r>
      </w:hyperlink>
      <w:r>
        <w:rPr>
          <w:sz w:val="20"/>
        </w:rPr>
        <w:t xml:space="preserve"> Федерального закона от 17 июля 1999 года N 178-ФЗ.</w:t>
      </w:r>
    </w:p>
    <w:p>
      <w:pPr>
        <w:pStyle w:val="0"/>
        <w:jc w:val="both"/>
      </w:pPr>
      <w:r>
        <w:rPr>
          <w:sz w:val="20"/>
        </w:rPr>
        <w:t xml:space="preserve">(в ред. </w:t>
      </w:r>
      <w:hyperlink w:history="0" r:id="rId1880"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20. При изменении пенсионером места жительства или места пребывания на территории Российской Федерации пересмотр размера региональной социальной доплаты к пенсии с учетом величины прожиточного минимума пенсионера, установленной в Архангельской области по новому месту его жительства или месту пребывания, производится с первого числа месяца, в котором наступили обстоятельства, влекущие изменение размера региональной социальной доплаты к пенсии.</w:t>
      </w:r>
    </w:p>
    <w:p>
      <w:pPr>
        <w:pStyle w:val="0"/>
        <w:spacing w:before="200" w:line-rule="auto"/>
        <w:ind w:firstLine="540"/>
        <w:jc w:val="both"/>
      </w:pPr>
      <w:r>
        <w:rPr>
          <w:sz w:val="20"/>
        </w:rPr>
        <w:t xml:space="preserve">Пересмотр размера региональной социальной доплаты к пенсии при изменении размеров выплат, перечисленных в </w:t>
      </w:r>
      <w:hyperlink w:history="0" w:anchor="P23261" w:tooltip="5) иных мер социальной поддержки (помощи), установленных законодательством Архангельской области в денежном выражении (за исключением мер социальной поддержки, предоставляемых единовременно).">
        <w:r>
          <w:rPr>
            <w:sz w:val="20"/>
            <w:color w:val="0000ff"/>
          </w:rPr>
          <w:t xml:space="preserve">подпункте 5 пункта 7</w:t>
        </w:r>
      </w:hyperlink>
      <w:r>
        <w:rPr>
          <w:sz w:val="20"/>
        </w:rPr>
        <w:t xml:space="preserve"> и </w:t>
      </w:r>
      <w:hyperlink w:history="0" w:anchor="P23262" w:tooltip="8. При подсчете общей суммы материального обеспечения пенсионера не учитываются меры социальной поддержки, предоставляемые ему в соответствии с законодательством Российской Федерации, законодательством Архангельской области и законодательством иных субъектов Российской Федерации в натуральной форме, за исключением денежных эквивалентов мер социальной поддержки по оплате пользования телефоном, по оплате жилых помещений и коммунальных услуг, по оплате проезда на всех видах пассажирского транспорта (городск...">
        <w:r>
          <w:rPr>
            <w:sz w:val="20"/>
            <w:color w:val="0000ff"/>
          </w:rPr>
          <w:t xml:space="preserve">пункте 8</w:t>
        </w:r>
      </w:hyperlink>
      <w:r>
        <w:rPr>
          <w:sz w:val="20"/>
        </w:rPr>
        <w:t xml:space="preserve"> настоящих Правил, производится с первого числа месяца, следующего за месяцем, в котором наступили обстоятельства, влекущие изменение размера региональной социальной доплаты к пенсии.</w:t>
      </w:r>
    </w:p>
    <w:p>
      <w:pPr>
        <w:pStyle w:val="0"/>
        <w:spacing w:before="200" w:line-rule="auto"/>
        <w:ind w:firstLine="540"/>
        <w:jc w:val="both"/>
      </w:pPr>
      <w:r>
        <w:rPr>
          <w:sz w:val="20"/>
        </w:rPr>
        <w:t xml:space="preserve">Размер региональной социальной доплаты к пенсии не подлежит пересмотру в связи с индексацией (корректировкой) размеров денежных выплат, перечисленных в </w:t>
      </w:r>
      <w:hyperlink w:history="0" w:anchor="P23256" w:tooltip="1) пенсий, в том числе сумма полагающейся страховой пенсии по старости с учетом фиксированной выплаты к страховой пенсии, повышений фиксированной выплаты к страховой пенсии, установленной в соответствии с Федеральным законом от 28 декабря 2013 года N 400-ФЗ &quot;О страховых пенсиях&quot; (далее - Федеральный закон от 28 декабря 2013 года N 400-ФЗ), и накопительной пенсии, установленной в соответствии с Федеральным законом от 28 декабря 2013 года N 424-ФЗ &quot;О накопительной пенсии&quot;, в случае отказа пенсионера от пол...">
        <w:r>
          <w:rPr>
            <w:sz w:val="20"/>
            <w:color w:val="0000ff"/>
          </w:rPr>
          <w:t xml:space="preserve">подпунктах 1</w:t>
        </w:r>
      </w:hyperlink>
      <w:r>
        <w:rPr>
          <w:sz w:val="20"/>
        </w:rPr>
        <w:t xml:space="preserve"> и </w:t>
      </w:r>
      <w:hyperlink w:history="0" w:anchor="P23260" w:tooltip="4) ежемесячной денежной выплаты (включая стоимость набора социальных услуг);">
        <w:r>
          <w:rPr>
            <w:sz w:val="20"/>
            <w:color w:val="0000ff"/>
          </w:rPr>
          <w:t xml:space="preserve">4 пункта 7</w:t>
        </w:r>
      </w:hyperlink>
      <w:r>
        <w:rPr>
          <w:sz w:val="20"/>
        </w:rPr>
        <w:t xml:space="preserve"> настоящих Правил.</w:t>
      </w:r>
    </w:p>
    <w:bookmarkStart w:id="23308" w:name="P23308"/>
    <w:bookmarkEnd w:id="23308"/>
    <w:p>
      <w:pPr>
        <w:pStyle w:val="0"/>
        <w:spacing w:before="200" w:line-rule="auto"/>
        <w:ind w:firstLine="540"/>
        <w:jc w:val="both"/>
      </w:pPr>
      <w:r>
        <w:rPr>
          <w:sz w:val="20"/>
        </w:rPr>
        <w:t xml:space="preserve">21. Решение о пересмотре размера региональной социальной доплаты к пенсии выносится государственным учреждением не позднее чем через три рабочих дня со дня получения сведений о произведенных изменениях (индексациях) размеров денежных выплат, указанных в </w:t>
      </w:r>
      <w:hyperlink w:history="0" w:anchor="P23261" w:tooltip="5) иных мер социальной поддержки (помощи), установленных законодательством Архангельской области в денежном выражении (за исключением мер социальной поддержки, предоставляемых единовременно).">
        <w:r>
          <w:rPr>
            <w:sz w:val="20"/>
            <w:color w:val="0000ff"/>
          </w:rPr>
          <w:t xml:space="preserve">подпункте 5 пункта 7</w:t>
        </w:r>
      </w:hyperlink>
      <w:r>
        <w:rPr>
          <w:sz w:val="20"/>
        </w:rPr>
        <w:t xml:space="preserve"> настоящих Правил, и произведенных изменениях денежных эквивалентов мер социальной поддержки, денежных компенсаций, перечисленных в </w:t>
      </w:r>
      <w:hyperlink w:history="0" w:anchor="P23262" w:tooltip="8. При подсчете общей суммы материального обеспечения пенсионера не учитываются меры социальной поддержки, предоставляемые ему в соответствии с законодательством Российской Федерации, законодательством Архангельской области и законодательством иных субъектов Российской Федерации в натуральной форме, за исключением денежных эквивалентов мер социальной поддержки по оплате пользования телефоном, по оплате жилых помещений и коммунальных услуг, по оплате проезда на всех видах пассажирского транспорта (городск...">
        <w:r>
          <w:rPr>
            <w:sz w:val="20"/>
            <w:color w:val="0000ff"/>
          </w:rPr>
          <w:t xml:space="preserve">пункте 8</w:t>
        </w:r>
      </w:hyperlink>
      <w:r>
        <w:rPr>
          <w:sz w:val="20"/>
        </w:rPr>
        <w:t xml:space="preserve"> настоящих Правил.</w:t>
      </w:r>
    </w:p>
    <w:p>
      <w:pPr>
        <w:pStyle w:val="0"/>
        <w:spacing w:before="200" w:line-rule="auto"/>
        <w:ind w:firstLine="540"/>
        <w:jc w:val="both"/>
      </w:pPr>
      <w:r>
        <w:rPr>
          <w:sz w:val="20"/>
        </w:rPr>
        <w:t xml:space="preserve">Решение, указанное в </w:t>
      </w:r>
      <w:hyperlink w:history="0" w:anchor="P23308" w:tooltip="21. Решение о пересмотре размера региональной социальной доплаты к пенсии выносится государственным учреждением не позднее чем через три рабочих дня со дня получения сведений о произведенных изменениях (индексациях) размеров денежных выплат, указанных в подпункте 5 пункта 7 настоящих Правил, и произведенных изменениях денежных эквивалентов мер социальной поддержки, денежных компенсаций, перечисленных в пункте 8 настоящих Правил.">
        <w:r>
          <w:rPr>
            <w:sz w:val="20"/>
            <w:color w:val="0000ff"/>
          </w:rPr>
          <w:t xml:space="preserve">абзаце первом</w:t>
        </w:r>
      </w:hyperlink>
      <w:r>
        <w:rPr>
          <w:sz w:val="20"/>
        </w:rPr>
        <w:t xml:space="preserve"> настоящего пункта, должно содержать:</w:t>
      </w:r>
    </w:p>
    <w:bookmarkStart w:id="23310" w:name="P23310"/>
    <w:bookmarkEnd w:id="23310"/>
    <w:p>
      <w:pPr>
        <w:pStyle w:val="0"/>
        <w:spacing w:before="200" w:line-rule="auto"/>
        <w:ind w:firstLine="540"/>
        <w:jc w:val="both"/>
      </w:pPr>
      <w:r>
        <w:rPr>
          <w:sz w:val="20"/>
        </w:rPr>
        <w:t xml:space="preserve">1) полное наименование государственного учреждения в соответствии с учредительными документами;</w:t>
      </w:r>
    </w:p>
    <w:p>
      <w:pPr>
        <w:pStyle w:val="0"/>
        <w:spacing w:before="200" w:line-rule="auto"/>
        <w:ind w:firstLine="540"/>
        <w:jc w:val="both"/>
      </w:pPr>
      <w:r>
        <w:rPr>
          <w:sz w:val="20"/>
        </w:rPr>
        <w:t xml:space="preserve">2) номер выплатного дела пенсионера, в отношении которого принято решение о пересмотре размера региональной социальной доплаты к пенсии;</w:t>
      </w:r>
    </w:p>
    <w:p>
      <w:pPr>
        <w:pStyle w:val="0"/>
        <w:spacing w:before="200" w:line-rule="auto"/>
        <w:ind w:firstLine="540"/>
        <w:jc w:val="both"/>
      </w:pPr>
      <w:r>
        <w:rPr>
          <w:sz w:val="20"/>
        </w:rPr>
        <w:t xml:space="preserve">3) страховой номер индивидуального лицевого счета пенсионера;</w:t>
      </w:r>
    </w:p>
    <w:p>
      <w:pPr>
        <w:pStyle w:val="0"/>
        <w:spacing w:before="200" w:line-rule="auto"/>
        <w:ind w:firstLine="540"/>
        <w:jc w:val="both"/>
      </w:pPr>
      <w:r>
        <w:rPr>
          <w:sz w:val="20"/>
        </w:rPr>
        <w:t xml:space="preserve">4) фамилию, имя, отчество (при наличии) пенсионера, в отношении которого принято решение о пересмотре размера региональной социальной доплаты к пенсии;</w:t>
      </w:r>
    </w:p>
    <w:p>
      <w:pPr>
        <w:pStyle w:val="0"/>
        <w:spacing w:before="200" w:line-rule="auto"/>
        <w:ind w:firstLine="540"/>
        <w:jc w:val="both"/>
      </w:pPr>
      <w:r>
        <w:rPr>
          <w:sz w:val="20"/>
        </w:rPr>
        <w:t xml:space="preserve">5) сведения о пересмотре размера региональной социальной доплаты к пенсии:</w:t>
      </w:r>
    </w:p>
    <w:p>
      <w:pPr>
        <w:pStyle w:val="0"/>
        <w:spacing w:before="200" w:line-rule="auto"/>
        <w:ind w:firstLine="540"/>
        <w:jc w:val="both"/>
      </w:pPr>
      <w:r>
        <w:rPr>
          <w:sz w:val="20"/>
        </w:rPr>
        <w:t xml:space="preserve">на основании изменения величины прожиточного минимума пенсионера в целом по Российской Федерации и (или) прожиточного минимума в Архангельской области, устанавливаемой в соответствии с </w:t>
      </w:r>
      <w:hyperlink w:history="0" r:id="rId1881" w:tooltip="Федеральный закон от 24.10.1997 N 134-ФЗ (ред. от 29.12.2020, с изм. от 05.12.2022) &quot;О прожиточном минимуме в Российской Федерации&quot; {КонсультантПлюс}">
        <w:r>
          <w:rPr>
            <w:sz w:val="20"/>
            <w:color w:val="0000ff"/>
          </w:rPr>
          <w:t xml:space="preserve">пунктами 2</w:t>
        </w:r>
      </w:hyperlink>
      <w:r>
        <w:rPr>
          <w:sz w:val="20"/>
        </w:rPr>
        <w:t xml:space="preserve"> и </w:t>
      </w:r>
      <w:hyperlink w:history="0" r:id="rId1882" w:tooltip="Федеральный закон от 24.10.1997 N 134-ФЗ (ред. от 29.12.2020, с изм. от 05.12.2022) &quot;О прожиточном минимуме в Российской Федерации&quot; {КонсультантПлюс}">
        <w:r>
          <w:rPr>
            <w:sz w:val="20"/>
            <w:color w:val="0000ff"/>
          </w:rPr>
          <w:t xml:space="preserve">3 статьи 4</w:t>
        </w:r>
      </w:hyperlink>
      <w:r>
        <w:rPr>
          <w:sz w:val="20"/>
        </w:rPr>
        <w:t xml:space="preserve"> Федерального закона от 24 октября 1997 года N 134-ФЗ;</w:t>
      </w:r>
    </w:p>
    <w:p>
      <w:pPr>
        <w:pStyle w:val="0"/>
        <w:spacing w:before="200" w:line-rule="auto"/>
        <w:ind w:firstLine="540"/>
        <w:jc w:val="both"/>
      </w:pPr>
      <w:r>
        <w:rPr>
          <w:sz w:val="20"/>
        </w:rPr>
        <w:t xml:space="preserve">дату, с которой произошло изменение величины прожиточного минимума пенсионера с указанием размера в рублях и копейках;</w:t>
      </w:r>
    </w:p>
    <w:p>
      <w:pPr>
        <w:pStyle w:val="0"/>
        <w:spacing w:before="200" w:line-rule="auto"/>
        <w:ind w:firstLine="540"/>
        <w:jc w:val="both"/>
      </w:pPr>
      <w:r>
        <w:rPr>
          <w:sz w:val="20"/>
        </w:rPr>
        <w:t xml:space="preserve">на основании изменения размера денежных выплат, перечисленных в </w:t>
      </w:r>
      <w:hyperlink w:history="0" w:anchor="P23255" w:tooltip="7. При подсчете общей суммы материального обеспечения пенсионера учитываются суммы следующих денежных выплат, установленных в соответствии с законодательством Российской Федерации, законодательством Архангельской области и законодательством иных субъектов Российской Федерации:">
        <w:r>
          <w:rPr>
            <w:sz w:val="20"/>
            <w:color w:val="0000ff"/>
          </w:rPr>
          <w:t xml:space="preserve">пункте 7</w:t>
        </w:r>
      </w:hyperlink>
      <w:r>
        <w:rPr>
          <w:sz w:val="20"/>
        </w:rPr>
        <w:t xml:space="preserve"> настоящих Правил, а также в связи с изменением денежных эквивалентов мер социальной поддержки и денежных компенсаций, перечисленных в </w:t>
      </w:r>
      <w:hyperlink w:history="0" w:anchor="P23262" w:tooltip="8. При подсчете общей суммы материального обеспечения пенсионера не учитываются меры социальной поддержки, предоставляемые ему в соответствии с законодательством Российской Федерации, законодательством Архангельской области и законодательством иных субъектов Российской Федерации в натуральной форме, за исключением денежных эквивалентов мер социальной поддержки по оплате пользования телефоном, по оплате жилых помещений и коммунальных услуг, по оплате проезда на всех видах пассажирского транспорта (городск...">
        <w:r>
          <w:rPr>
            <w:sz w:val="20"/>
            <w:color w:val="0000ff"/>
          </w:rPr>
          <w:t xml:space="preserve">пункте 8</w:t>
        </w:r>
      </w:hyperlink>
      <w:r>
        <w:rPr>
          <w:sz w:val="20"/>
        </w:rPr>
        <w:t xml:space="preserve"> настоящих Правил:</w:t>
      </w:r>
    </w:p>
    <w:p>
      <w:pPr>
        <w:pStyle w:val="0"/>
        <w:spacing w:before="200" w:line-rule="auto"/>
        <w:ind w:firstLine="540"/>
        <w:jc w:val="both"/>
      </w:pPr>
      <w:r>
        <w:rPr>
          <w:sz w:val="20"/>
        </w:rPr>
        <w:t xml:space="preserve">дату, с которой произошло соответствующее изменение с указанием размера в рублях и копейках;</w:t>
      </w:r>
    </w:p>
    <w:p>
      <w:pPr>
        <w:pStyle w:val="0"/>
        <w:spacing w:before="200" w:line-rule="auto"/>
        <w:ind w:firstLine="540"/>
        <w:jc w:val="both"/>
      </w:pPr>
      <w:r>
        <w:rPr>
          <w:sz w:val="20"/>
        </w:rPr>
        <w:t xml:space="preserve">размер установленной региональной социальной доплаты к пенсии в рублях и копейках;</w:t>
      </w:r>
    </w:p>
    <w:p>
      <w:pPr>
        <w:pStyle w:val="0"/>
        <w:spacing w:before="200" w:line-rule="auto"/>
        <w:ind w:firstLine="540"/>
        <w:jc w:val="both"/>
      </w:pPr>
      <w:r>
        <w:rPr>
          <w:sz w:val="20"/>
        </w:rPr>
        <w:t xml:space="preserve">дату начала и окончания срока установления региональной социальной доплаты к пенсии;</w:t>
      </w:r>
    </w:p>
    <w:p>
      <w:pPr>
        <w:pStyle w:val="0"/>
        <w:spacing w:before="200" w:line-rule="auto"/>
        <w:ind w:firstLine="540"/>
        <w:jc w:val="both"/>
      </w:pPr>
      <w:r>
        <w:rPr>
          <w:sz w:val="20"/>
        </w:rPr>
        <w:t xml:space="preserve">6) наименование должности уполномоченного лица государственного учреждения, подписавшего решение, подпись уполномоченного лица, его инициалы и фамилию;</w:t>
      </w:r>
    </w:p>
    <w:bookmarkStart w:id="23322" w:name="P23322"/>
    <w:bookmarkEnd w:id="23322"/>
    <w:p>
      <w:pPr>
        <w:pStyle w:val="0"/>
        <w:spacing w:before="200" w:line-rule="auto"/>
        <w:ind w:firstLine="540"/>
        <w:jc w:val="both"/>
      </w:pPr>
      <w:r>
        <w:rPr>
          <w:sz w:val="20"/>
        </w:rPr>
        <w:t xml:space="preserve">7) электронную цифровую подпись уполномоченного лица.</w:t>
      </w:r>
    </w:p>
    <w:bookmarkStart w:id="23323" w:name="P23323"/>
    <w:bookmarkEnd w:id="23323"/>
    <w:p>
      <w:pPr>
        <w:pStyle w:val="0"/>
        <w:spacing w:before="200" w:line-rule="auto"/>
        <w:ind w:firstLine="540"/>
        <w:jc w:val="both"/>
      </w:pPr>
      <w:r>
        <w:rPr>
          <w:sz w:val="20"/>
        </w:rPr>
        <w:t xml:space="preserve">22. В случае принятия решения, указанного в </w:t>
      </w:r>
      <w:hyperlink w:history="0" w:anchor="P23308" w:tooltip="21. Решение о пересмотре размера региональной социальной доплаты к пенсии выносится государственным учреждением не позднее чем через три рабочих дня со дня получения сведений о произведенных изменениях (индексациях) размеров денежных выплат, указанных в подпункте 5 пункта 7 настоящих Правил, и произведенных изменениях денежных эквивалентов мер социальной поддержки, денежных компенсаций, перечисленных в пункте 8 настоящих Правил.">
        <w:r>
          <w:rPr>
            <w:sz w:val="20"/>
            <w:color w:val="0000ff"/>
          </w:rPr>
          <w:t xml:space="preserve">абзаце первом пункта 21</w:t>
        </w:r>
      </w:hyperlink>
      <w:r>
        <w:rPr>
          <w:sz w:val="20"/>
        </w:rPr>
        <w:t xml:space="preserve"> настоящих Правил, государственное учреждение в течение пяти рабочих дней со дня принятия указанного решения письменно уведомляет пенсионера о принятом решении любым способом, позволяющим определить факт и дату направления уведомления о пересмотре размера региональной социальной доплаты к пенсии.</w:t>
      </w:r>
    </w:p>
    <w:p>
      <w:pPr>
        <w:pStyle w:val="0"/>
        <w:spacing w:before="200" w:line-rule="auto"/>
        <w:ind w:firstLine="540"/>
        <w:jc w:val="both"/>
      </w:pPr>
      <w:r>
        <w:rPr>
          <w:sz w:val="20"/>
        </w:rPr>
        <w:t xml:space="preserve">Уведомление, указанное в </w:t>
      </w:r>
      <w:hyperlink w:history="0" w:anchor="P23323" w:tooltip="22. В случае принятия решения, указанного в абзаце первом пункта 21 настоящих Правил, государственное учреждение в течение пяти рабочих дней со дня принятия указанного решения письменно уведомляет пенсионера о принятом решении любым способом, позволяющим определить факт и дату направления уведомления о пересмотре размера региональной социальной доплаты к пенсии.">
        <w:r>
          <w:rPr>
            <w:sz w:val="20"/>
            <w:color w:val="0000ff"/>
          </w:rPr>
          <w:t xml:space="preserve">абзаце первом</w:t>
        </w:r>
      </w:hyperlink>
      <w:r>
        <w:rPr>
          <w:sz w:val="20"/>
        </w:rPr>
        <w:t xml:space="preserve"> настоящего пункта, должно содержать сведения, указанные в </w:t>
      </w:r>
      <w:hyperlink w:history="0" w:anchor="P23310" w:tooltip="1) полное наименование государственного учреждения в соответствии с учредительными документами;">
        <w:r>
          <w:rPr>
            <w:sz w:val="20"/>
            <w:color w:val="0000ff"/>
          </w:rPr>
          <w:t xml:space="preserve">подпунктах 1</w:t>
        </w:r>
      </w:hyperlink>
      <w:r>
        <w:rPr>
          <w:sz w:val="20"/>
        </w:rPr>
        <w:t xml:space="preserve"> - </w:t>
      </w:r>
      <w:hyperlink w:history="0" w:anchor="P23322" w:tooltip="7) электронную цифровую подпись уполномоченного лица.">
        <w:r>
          <w:rPr>
            <w:sz w:val="20"/>
            <w:color w:val="0000ff"/>
          </w:rPr>
          <w:t xml:space="preserve">7 пункта 21</w:t>
        </w:r>
      </w:hyperlink>
      <w:r>
        <w:rPr>
          <w:sz w:val="20"/>
        </w:rPr>
        <w:t xml:space="preserve"> настоящих Правил.</w:t>
      </w:r>
    </w:p>
    <w:p>
      <w:pPr>
        <w:pStyle w:val="0"/>
        <w:spacing w:before="200" w:line-rule="auto"/>
        <w:ind w:firstLine="540"/>
        <w:jc w:val="both"/>
      </w:pPr>
      <w:r>
        <w:rPr>
          <w:sz w:val="20"/>
        </w:rPr>
        <w:t xml:space="preserve">Решение государственного учреждения, указанное в </w:t>
      </w:r>
      <w:hyperlink w:history="0" w:anchor="P23308" w:tooltip="21. Решение о пересмотре размера региональной социальной доплаты к пенсии выносится государственным учреждением не позднее чем через три рабочих дня со дня получения сведений о произведенных изменениях (индексациях) размеров денежных выплат, указанных в подпункте 5 пункта 7 настоящих Правил, и произведенных изменениях денежных эквивалентов мер социальной поддержки, денежных компенсаций, перечисленных в пункте 8 настоящих Правил.">
        <w:r>
          <w:rPr>
            <w:sz w:val="20"/>
            <w:color w:val="0000ff"/>
          </w:rPr>
          <w:t xml:space="preserve">абзаце первом пункта 21</w:t>
        </w:r>
      </w:hyperlink>
      <w:r>
        <w:rPr>
          <w:sz w:val="20"/>
        </w:rPr>
        <w:t xml:space="preserve"> настоящих Правил, может быть оспорено (обжаловано) в судебном порядке.</w:t>
      </w:r>
    </w:p>
    <w:p>
      <w:pPr>
        <w:pStyle w:val="0"/>
        <w:spacing w:before="200" w:line-rule="auto"/>
        <w:ind w:firstLine="540"/>
        <w:jc w:val="both"/>
      </w:pPr>
      <w:r>
        <w:rPr>
          <w:sz w:val="20"/>
        </w:rPr>
        <w:t xml:space="preserve">23. В случае обнаружения ошибки, допущенной государственным учреждением при установлении и (или) выплате региональной социальной доплаты к пенсии, производится устранение данной ошибки путем приведения размеров региональной социальной доплаты к пенсии в соответствие с законодательством Российской Федерации и законодательство Архангельской области. Установление региональной социальной доплаты к пенсии в размерах, предусмотренных законодательством Российской Федерации и законодательством Архангельской области, производится с первого числа месяца, следующего за месяцем, в котором была обнаружена соответствующая ошибка.</w:t>
      </w:r>
    </w:p>
    <w:p>
      <w:pPr>
        <w:pStyle w:val="0"/>
      </w:pPr>
      <w:r>
        <w:rPr>
          <w:sz w:val="20"/>
        </w:rPr>
      </w:r>
    </w:p>
    <w:p>
      <w:pPr>
        <w:pStyle w:val="2"/>
        <w:outlineLvl w:val="1"/>
        <w:jc w:val="center"/>
      </w:pPr>
      <w:r>
        <w:rPr>
          <w:sz w:val="20"/>
        </w:rPr>
        <w:t xml:space="preserve">IV. Порядок приостановления, возобновления и прекращения</w:t>
      </w:r>
    </w:p>
    <w:p>
      <w:pPr>
        <w:pStyle w:val="2"/>
        <w:jc w:val="center"/>
      </w:pPr>
      <w:r>
        <w:rPr>
          <w:sz w:val="20"/>
        </w:rPr>
        <w:t xml:space="preserve">выплаты региональной социальной доплаты к пенсии</w:t>
      </w:r>
    </w:p>
    <w:p>
      <w:pPr>
        <w:pStyle w:val="0"/>
        <w:jc w:val="center"/>
      </w:pPr>
      <w:r>
        <w:rPr>
          <w:sz w:val="20"/>
        </w:rPr>
      </w:r>
    </w:p>
    <w:p>
      <w:pPr>
        <w:pStyle w:val="0"/>
        <w:ind w:firstLine="540"/>
        <w:jc w:val="both"/>
      </w:pPr>
      <w:r>
        <w:rPr>
          <w:sz w:val="20"/>
        </w:rPr>
        <w:t xml:space="preserve">24. Выплата региональной социальной доплаты к пенсии приостанавливается:</w:t>
      </w:r>
    </w:p>
    <w:p>
      <w:pPr>
        <w:pStyle w:val="0"/>
        <w:spacing w:before="200" w:line-rule="auto"/>
        <w:ind w:firstLine="540"/>
        <w:jc w:val="both"/>
      </w:pPr>
      <w:r>
        <w:rPr>
          <w:sz w:val="20"/>
        </w:rPr>
        <w:t xml:space="preserve">1) одновременно с приостановлением выплаты соответствующей пенсии;</w:t>
      </w:r>
    </w:p>
    <w:p>
      <w:pPr>
        <w:pStyle w:val="0"/>
        <w:spacing w:before="200" w:line-rule="auto"/>
        <w:ind w:firstLine="540"/>
        <w:jc w:val="both"/>
      </w:pPr>
      <w:r>
        <w:rPr>
          <w:sz w:val="20"/>
        </w:rPr>
        <w:t xml:space="preserve">2) в период выполнения работы и (или) иной деятельности, в период которой соответствующие граждане подлежат обязательному пенсионному страхованию в соответствии с Федеральным </w:t>
      </w:r>
      <w:hyperlink w:history="0" r:id="rId1883" w:tooltip="Федеральный закон от 15.12.2001 N 167-ФЗ (ред. от 24.06.2023) &quot;Об обязательном пенсионном страховании в Российской Федерации&quot; {КонсультантПлюс}">
        <w:r>
          <w:rPr>
            <w:sz w:val="20"/>
            <w:color w:val="0000ff"/>
          </w:rPr>
          <w:t xml:space="preserve">законом</w:t>
        </w:r>
      </w:hyperlink>
      <w:r>
        <w:rPr>
          <w:sz w:val="20"/>
        </w:rPr>
        <w:t xml:space="preserve"> от 15 декабря 2001 года N 167-ФЗ. Данное положение не применяется к детям-инвалидам, инвалидам с детства, обучающимся по очной форме обучения по основным образовательным программам в организациях, осуществляющих образовательную деятельность, до окончания ими такого обучения, но не дольше чем до достижения ими возраста 23 лет, а также к детям, не достигшим возраста 18 лет, и детям, обучающимся по очной форме обучения по основным образовательным программам в организациях, осуществляющих образовательную деятельность, до окончания ими такого обучения, но не дольше чем до достижения ими возраста 23 лет, которым установлена страховая пенсия по случаю потери кормильца в соответствии с Федеральным </w:t>
      </w:r>
      <w:hyperlink w:history="0" r:id="rId1884" w:tooltip="Федеральный закон от 28.12.2013 N 400-ФЗ (ред. от 18.03.2023) &quot;О страховых пенсиях&quot; {КонсультантПлюс}">
        <w:r>
          <w:rPr>
            <w:sz w:val="20"/>
            <w:color w:val="0000ff"/>
          </w:rPr>
          <w:t xml:space="preserve">законом</w:t>
        </w:r>
      </w:hyperlink>
      <w:r>
        <w:rPr>
          <w:sz w:val="20"/>
        </w:rPr>
        <w:t xml:space="preserve"> от 28 декабря 2013 года N 400-ФЗ или пенсия по случаю потери кормильца в соответствии с Федеральным </w:t>
      </w:r>
      <w:hyperlink w:history="0" r:id="rId1885" w:tooltip="Федеральный закон от 15.12.2001 N 166-ФЗ (ред. от 28.04.2023) &quot;О государственном пенсионном обеспечении в Российской Федерации&quot; {КонсультантПлюс}">
        <w:r>
          <w:rPr>
            <w:sz w:val="20"/>
            <w:color w:val="0000ff"/>
          </w:rPr>
          <w:t xml:space="preserve">законом</w:t>
        </w:r>
      </w:hyperlink>
      <w:r>
        <w:rPr>
          <w:sz w:val="20"/>
        </w:rPr>
        <w:t xml:space="preserve"> от 15 декабря 2001 года N 166-ФЗ "О государственном пенсионном обеспечении в Российской Федерации" или </w:t>
      </w:r>
      <w:hyperlink w:history="0" r:id="rId1886" w:tooltip="Закон РФ от 12.02.1993 N 4468-1 (ред. от 29.05.2023)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quot; {КонсультантПлюс}">
        <w:r>
          <w:rPr>
            <w:sz w:val="20"/>
            <w:color w:val="0000ff"/>
          </w:rPr>
          <w:t xml:space="preserve">Законом</w:t>
        </w:r>
      </w:hyperlink>
      <w:r>
        <w:rPr>
          <w:sz w:val="20"/>
        </w:rP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в отношении периодов их временного трудоустройства по направлению государственной службы занятости в свободное от учебы время и периодов участия в общественных работах по направлению государственной службы занятости;</w:t>
      </w:r>
    </w:p>
    <w:p>
      <w:pPr>
        <w:pStyle w:val="0"/>
        <w:jc w:val="both"/>
      </w:pPr>
      <w:r>
        <w:rPr>
          <w:sz w:val="20"/>
        </w:rPr>
        <w:t xml:space="preserve">(пп. 2 в ред. </w:t>
      </w:r>
      <w:hyperlink w:history="0" r:id="rId1887" w:tooltip="Постановление Правительства Архангельской области от 12.09.2022 N 677-пп &quot;О внесении изменений в Правила осуществления региональной социальной доплаты к пенсии, ее установления и выплаты&quot; {КонсультантПлюс}">
        <w:r>
          <w:rPr>
            <w:sz w:val="20"/>
            <w:color w:val="0000ff"/>
          </w:rPr>
          <w:t xml:space="preserve">постановления</w:t>
        </w:r>
      </w:hyperlink>
      <w:r>
        <w:rPr>
          <w:sz w:val="20"/>
        </w:rPr>
        <w:t xml:space="preserve"> Правительства Архангельской области от 12.09.2022 N 677-пп)</w:t>
      </w:r>
    </w:p>
    <w:p>
      <w:pPr>
        <w:pStyle w:val="0"/>
        <w:spacing w:before="200" w:line-rule="auto"/>
        <w:ind w:firstLine="540"/>
        <w:jc w:val="both"/>
      </w:pPr>
      <w:r>
        <w:rPr>
          <w:sz w:val="20"/>
        </w:rPr>
        <w:t xml:space="preserve">3) если общая сумма материального обеспечения пенсионера, которому установлена региональная социальная доплата к пенсии, достигла величины прожиточного минимума пенсионера, установленной постановлением Правительства Архангельской области, по его месту жительства или месту пребывания.</w:t>
      </w:r>
    </w:p>
    <w:p>
      <w:pPr>
        <w:pStyle w:val="0"/>
        <w:spacing w:before="200" w:line-rule="auto"/>
        <w:ind w:firstLine="540"/>
        <w:jc w:val="both"/>
      </w:pPr>
      <w:r>
        <w:rPr>
          <w:sz w:val="20"/>
        </w:rPr>
        <w:t xml:space="preserve">25. Выплата региональной социальной доплаты к пенсии при наличии права на нее возобновляется:</w:t>
      </w:r>
    </w:p>
    <w:p>
      <w:pPr>
        <w:pStyle w:val="0"/>
        <w:spacing w:before="200" w:line-rule="auto"/>
        <w:ind w:firstLine="540"/>
        <w:jc w:val="both"/>
      </w:pPr>
      <w:r>
        <w:rPr>
          <w:sz w:val="20"/>
        </w:rPr>
        <w:t xml:space="preserve">1) одновременно с возобновлением выплаты пенсии, к которой она установлена;</w:t>
      </w:r>
    </w:p>
    <w:bookmarkStart w:id="23338" w:name="P23338"/>
    <w:bookmarkEnd w:id="23338"/>
    <w:p>
      <w:pPr>
        <w:pStyle w:val="0"/>
        <w:spacing w:before="200" w:line-rule="auto"/>
        <w:ind w:firstLine="540"/>
        <w:jc w:val="both"/>
      </w:pPr>
      <w:r>
        <w:rPr>
          <w:sz w:val="20"/>
        </w:rPr>
        <w:t xml:space="preserve">2) при поступлении сведений о прекращении выполнения работы и (или) иной деятельности, в период которой гражданин подлежит обязательному пенсионному страхованию в соответствии с Федеральным </w:t>
      </w:r>
      <w:hyperlink w:history="0" r:id="rId1888" w:tooltip="Федеральный закон от 15.12.2001 N 167-ФЗ (ред. от 24.06.2023) &quot;Об обязательном пенсионном страховании в Российской Федерации&quot; {КонсультантПлюс}">
        <w:r>
          <w:rPr>
            <w:sz w:val="20"/>
            <w:color w:val="0000ff"/>
          </w:rPr>
          <w:t xml:space="preserve">законом</w:t>
        </w:r>
      </w:hyperlink>
      <w:r>
        <w:rPr>
          <w:sz w:val="20"/>
        </w:rPr>
        <w:t xml:space="preserve"> от 15 декабря 2001 года N 167-ФЗ;</w:t>
      </w:r>
    </w:p>
    <w:bookmarkStart w:id="23339" w:name="P23339"/>
    <w:bookmarkEnd w:id="23339"/>
    <w:p>
      <w:pPr>
        <w:pStyle w:val="0"/>
        <w:spacing w:before="200" w:line-rule="auto"/>
        <w:ind w:firstLine="540"/>
        <w:jc w:val="both"/>
      </w:pPr>
      <w:r>
        <w:rPr>
          <w:sz w:val="20"/>
        </w:rPr>
        <w:t xml:space="preserve">3) если общая сумма материального обеспечения пенсионера вновь не превышает величину прожиточного минимума пенсионера, установленную постановлением Правительства Архангельской области, по его месту жительства или месту пребывания.</w:t>
      </w:r>
    </w:p>
    <w:p>
      <w:pPr>
        <w:pStyle w:val="0"/>
        <w:spacing w:before="200" w:line-rule="auto"/>
        <w:ind w:firstLine="540"/>
        <w:jc w:val="both"/>
      </w:pPr>
      <w:r>
        <w:rPr>
          <w:sz w:val="20"/>
        </w:rPr>
        <w:t xml:space="preserve">Возобновление выплаты по основаниям, указанным в </w:t>
      </w:r>
      <w:hyperlink w:history="0" w:anchor="P23338" w:tooltip="2) при поступлении сведений о прекращении выполнения работы и (или) иной деятельности, в период которой гражданин подлежит обязательному пенсионному страхованию в соответствии с Федеральным законом от 15 декабря 2001 года N 167-ФЗ;">
        <w:r>
          <w:rPr>
            <w:sz w:val="20"/>
            <w:color w:val="0000ff"/>
          </w:rPr>
          <w:t xml:space="preserve">подпунктах 2</w:t>
        </w:r>
      </w:hyperlink>
      <w:r>
        <w:rPr>
          <w:sz w:val="20"/>
        </w:rPr>
        <w:t xml:space="preserve"> и </w:t>
      </w:r>
      <w:hyperlink w:history="0" w:anchor="P23339" w:tooltip="3) если общая сумма материального обеспечения пенсионера вновь не превышает величину прожиточного минимума пенсионера, установленную постановлением Правительства Архангельской области, по его месту жительства или месту пребывания.">
        <w:r>
          <w:rPr>
            <w:sz w:val="20"/>
            <w:color w:val="0000ff"/>
          </w:rPr>
          <w:t xml:space="preserve">3</w:t>
        </w:r>
      </w:hyperlink>
      <w:r>
        <w:rPr>
          <w:sz w:val="20"/>
        </w:rPr>
        <w:t xml:space="preserve"> настоящего пункта Правил, осуществляется государственным учреждением с первого числа месяца, следующего за месяцем, в котором наступили обстоятельства, влекущие возобновление указанной выплаты.</w:t>
      </w:r>
    </w:p>
    <w:bookmarkStart w:id="23341" w:name="P23341"/>
    <w:bookmarkEnd w:id="23341"/>
    <w:p>
      <w:pPr>
        <w:pStyle w:val="0"/>
        <w:spacing w:before="200" w:line-rule="auto"/>
        <w:ind w:firstLine="540"/>
        <w:jc w:val="both"/>
      </w:pPr>
      <w:r>
        <w:rPr>
          <w:sz w:val="20"/>
        </w:rPr>
        <w:t xml:space="preserve">26. Приостановление и возобновление выплаты региональной социальной доплаты к пенсии осуществляется на основании решения государственного учреждения о приостановлении (возобновлении) региональной социальной доплаты к пенсии, в котором указываются:</w:t>
      </w:r>
    </w:p>
    <w:bookmarkStart w:id="23342" w:name="P23342"/>
    <w:bookmarkEnd w:id="23342"/>
    <w:p>
      <w:pPr>
        <w:pStyle w:val="0"/>
        <w:spacing w:before="200" w:line-rule="auto"/>
        <w:ind w:firstLine="540"/>
        <w:jc w:val="both"/>
      </w:pPr>
      <w:r>
        <w:rPr>
          <w:sz w:val="20"/>
        </w:rPr>
        <w:t xml:space="preserve">1) дата и номер решения о приостановлении (возобновлении) региональной социальной доплаты к пенсии;</w:t>
      </w:r>
    </w:p>
    <w:p>
      <w:pPr>
        <w:pStyle w:val="0"/>
        <w:spacing w:before="200" w:line-rule="auto"/>
        <w:ind w:firstLine="540"/>
        <w:jc w:val="both"/>
      </w:pPr>
      <w:r>
        <w:rPr>
          <w:sz w:val="20"/>
        </w:rPr>
        <w:t xml:space="preserve">2) номер выплатного дела пенсионера, в отношении которого принято решение о приостановлении (возобновлении) региональной социальной доплаты к пенсии;</w:t>
      </w:r>
    </w:p>
    <w:p>
      <w:pPr>
        <w:pStyle w:val="0"/>
        <w:spacing w:before="200" w:line-rule="auto"/>
        <w:ind w:firstLine="540"/>
        <w:jc w:val="both"/>
      </w:pPr>
      <w:r>
        <w:rPr>
          <w:sz w:val="20"/>
        </w:rPr>
        <w:t xml:space="preserve">3) страховой номер индивидуального лицевого счета пенсионера;</w:t>
      </w:r>
    </w:p>
    <w:p>
      <w:pPr>
        <w:pStyle w:val="0"/>
        <w:spacing w:before="200" w:line-rule="auto"/>
        <w:ind w:firstLine="540"/>
        <w:jc w:val="both"/>
      </w:pPr>
      <w:r>
        <w:rPr>
          <w:sz w:val="20"/>
        </w:rPr>
        <w:t xml:space="preserve">4) фамилия, имя, отчество (при наличии) пенсионера, которому направляется уведомление;</w:t>
      </w:r>
    </w:p>
    <w:p>
      <w:pPr>
        <w:pStyle w:val="0"/>
        <w:spacing w:before="200" w:line-rule="auto"/>
        <w:ind w:firstLine="540"/>
        <w:jc w:val="both"/>
      </w:pPr>
      <w:r>
        <w:rPr>
          <w:sz w:val="20"/>
        </w:rPr>
        <w:t xml:space="preserve">5) полное наименование государственного учреждения в соответствии с учредительными документами;</w:t>
      </w:r>
    </w:p>
    <w:p>
      <w:pPr>
        <w:pStyle w:val="0"/>
        <w:spacing w:before="200" w:line-rule="auto"/>
        <w:ind w:firstLine="540"/>
        <w:jc w:val="both"/>
      </w:pPr>
      <w:r>
        <w:rPr>
          <w:sz w:val="20"/>
        </w:rPr>
        <w:t xml:space="preserve">6) сведения о приостановлении (возобновлении) региональной социальной доплаты к пенсии:</w:t>
      </w:r>
    </w:p>
    <w:p>
      <w:pPr>
        <w:pStyle w:val="0"/>
        <w:spacing w:before="200" w:line-rule="auto"/>
        <w:ind w:firstLine="540"/>
        <w:jc w:val="both"/>
      </w:pPr>
      <w:r>
        <w:rPr>
          <w:sz w:val="20"/>
        </w:rPr>
        <w:t xml:space="preserve">основание приостановления (возобновления) региональной социальной доплаты к пенсии;</w:t>
      </w:r>
    </w:p>
    <w:p>
      <w:pPr>
        <w:pStyle w:val="0"/>
        <w:spacing w:before="200" w:line-rule="auto"/>
        <w:ind w:firstLine="540"/>
        <w:jc w:val="both"/>
      </w:pPr>
      <w:r>
        <w:rPr>
          <w:sz w:val="20"/>
        </w:rPr>
        <w:t xml:space="preserve">размер региональной социальной доплаты к пенсии в рублях и копейках;</w:t>
      </w:r>
    </w:p>
    <w:p>
      <w:pPr>
        <w:pStyle w:val="0"/>
        <w:spacing w:before="200" w:line-rule="auto"/>
        <w:ind w:firstLine="540"/>
        <w:jc w:val="both"/>
      </w:pPr>
      <w:r>
        <w:rPr>
          <w:sz w:val="20"/>
        </w:rPr>
        <w:t xml:space="preserve">дата приостановления (возобновления) выплаты региональной социальной доплаты к пенсии;</w:t>
      </w:r>
    </w:p>
    <w:p>
      <w:pPr>
        <w:pStyle w:val="0"/>
        <w:spacing w:before="200" w:line-rule="auto"/>
        <w:ind w:firstLine="540"/>
        <w:jc w:val="both"/>
      </w:pPr>
      <w:r>
        <w:rPr>
          <w:sz w:val="20"/>
        </w:rPr>
        <w:t xml:space="preserve">7) наименование должности уполномоченного лица государственного учреждения, подписавшего решение о приостановлении (возобновлении) выплаты региональной социальной доплаты к пенсии, подпись уполномоченного лица, его инициалы и фамилия;</w:t>
      </w:r>
    </w:p>
    <w:bookmarkStart w:id="23352" w:name="P23352"/>
    <w:bookmarkEnd w:id="23352"/>
    <w:p>
      <w:pPr>
        <w:pStyle w:val="0"/>
        <w:spacing w:before="200" w:line-rule="auto"/>
        <w:ind w:firstLine="540"/>
        <w:jc w:val="both"/>
      </w:pPr>
      <w:r>
        <w:rPr>
          <w:sz w:val="20"/>
        </w:rPr>
        <w:t xml:space="preserve">8) электронная цифровая подпись уполномоченного должностного лица.</w:t>
      </w:r>
    </w:p>
    <w:p>
      <w:pPr>
        <w:pStyle w:val="0"/>
        <w:spacing w:before="200" w:line-rule="auto"/>
        <w:ind w:firstLine="540"/>
        <w:jc w:val="both"/>
      </w:pPr>
      <w:r>
        <w:rPr>
          <w:sz w:val="20"/>
        </w:rPr>
        <w:t xml:space="preserve">27. В случае, предусмотренном </w:t>
      </w:r>
      <w:hyperlink w:history="0" w:anchor="P23341" w:tooltip="26. Приостановление и возобновление выплаты региональной социальной доплаты к пенсии осуществляется на основании решения государственного учреждения о приостановлении (возобновлении) региональной социальной доплаты к пенсии, в котором указываются:">
        <w:r>
          <w:rPr>
            <w:sz w:val="20"/>
            <w:color w:val="0000ff"/>
          </w:rPr>
          <w:t xml:space="preserve">абзацем первым пункта 26</w:t>
        </w:r>
      </w:hyperlink>
      <w:r>
        <w:rPr>
          <w:sz w:val="20"/>
        </w:rPr>
        <w:t xml:space="preserve"> настоящих Правил, государственное учреждение в течение пяти рабочих дней со дня принятия решения о приостановлении (возобновлении) выплаты региональной социальной доплаты к пенсии письменно уведомляет пенсионера о принятом решении любым способом, позволяющим определить факт и дату направления уведомления о приостановлении (возобновлении) выплаты региональной социальной доплаты к пенсии.</w:t>
      </w:r>
    </w:p>
    <w:p>
      <w:pPr>
        <w:pStyle w:val="0"/>
        <w:spacing w:before="200" w:line-rule="auto"/>
        <w:ind w:firstLine="540"/>
        <w:jc w:val="both"/>
      </w:pPr>
      <w:r>
        <w:rPr>
          <w:sz w:val="20"/>
        </w:rPr>
        <w:t xml:space="preserve">Уведомление о принятом государственным учреждением решении, указанном в </w:t>
      </w:r>
      <w:hyperlink w:history="0" w:anchor="P23341" w:tooltip="26. Приостановление и возобновление выплаты региональной социальной доплаты к пенсии осуществляется на основании решения государственного учреждения о приостановлении (возобновлении) региональной социальной доплаты к пенсии, в котором указываются:">
        <w:r>
          <w:rPr>
            <w:sz w:val="20"/>
            <w:color w:val="0000ff"/>
          </w:rPr>
          <w:t xml:space="preserve">абзаце первом пункта 26</w:t>
        </w:r>
      </w:hyperlink>
      <w:r>
        <w:rPr>
          <w:sz w:val="20"/>
        </w:rPr>
        <w:t xml:space="preserve"> настоящих Правил, должно содержать сведения, указанные в </w:t>
      </w:r>
      <w:hyperlink w:history="0" w:anchor="P23342" w:tooltip="1) дата и номер решения о приостановлении (возобновлении) региональной социальной доплаты к пенсии;">
        <w:r>
          <w:rPr>
            <w:sz w:val="20"/>
            <w:color w:val="0000ff"/>
          </w:rPr>
          <w:t xml:space="preserve">подпунктах 1</w:t>
        </w:r>
      </w:hyperlink>
      <w:r>
        <w:rPr>
          <w:sz w:val="20"/>
        </w:rPr>
        <w:t xml:space="preserve"> - </w:t>
      </w:r>
      <w:hyperlink w:history="0" w:anchor="P23352" w:tooltip="8) электронная цифровая подпись уполномоченного должностного лица.">
        <w:r>
          <w:rPr>
            <w:sz w:val="20"/>
            <w:color w:val="0000ff"/>
          </w:rPr>
          <w:t xml:space="preserve">8 пункта 26</w:t>
        </w:r>
      </w:hyperlink>
      <w:r>
        <w:rPr>
          <w:sz w:val="20"/>
        </w:rPr>
        <w:t xml:space="preserve"> настоящих Правил.</w:t>
      </w:r>
    </w:p>
    <w:p>
      <w:pPr>
        <w:pStyle w:val="0"/>
        <w:spacing w:before="200" w:line-rule="auto"/>
        <w:ind w:firstLine="540"/>
        <w:jc w:val="both"/>
      </w:pPr>
      <w:r>
        <w:rPr>
          <w:sz w:val="20"/>
        </w:rPr>
        <w:t xml:space="preserve">Решение государственного учреждения, указанное в </w:t>
      </w:r>
      <w:hyperlink w:history="0" w:anchor="P23341" w:tooltip="26. Приостановление и возобновление выплаты региональной социальной доплаты к пенсии осуществляется на основании решения государственного учреждения о приостановлении (возобновлении) региональной социальной доплаты к пенсии, в котором указываются:">
        <w:r>
          <w:rPr>
            <w:sz w:val="20"/>
            <w:color w:val="0000ff"/>
          </w:rPr>
          <w:t xml:space="preserve">абзаце первом пункта 26</w:t>
        </w:r>
      </w:hyperlink>
      <w:r>
        <w:rPr>
          <w:sz w:val="20"/>
        </w:rPr>
        <w:t xml:space="preserve"> настоящих Правил, может быть оспорено (обжаловано) в судебном порядке.</w:t>
      </w:r>
    </w:p>
    <w:p>
      <w:pPr>
        <w:pStyle w:val="0"/>
        <w:spacing w:before="200" w:line-rule="auto"/>
        <w:ind w:firstLine="540"/>
        <w:jc w:val="both"/>
      </w:pPr>
      <w:r>
        <w:rPr>
          <w:sz w:val="20"/>
        </w:rPr>
        <w:t xml:space="preserve">28. Выплата региональной социальной доплаты к пенсии прекращается одновременно с прекращением выплаты соответствующей пенсии.</w:t>
      </w:r>
    </w:p>
    <w:bookmarkStart w:id="23357" w:name="P23357"/>
    <w:bookmarkEnd w:id="23357"/>
    <w:p>
      <w:pPr>
        <w:pStyle w:val="0"/>
        <w:spacing w:before="200" w:line-rule="auto"/>
        <w:ind w:firstLine="540"/>
        <w:jc w:val="both"/>
      </w:pPr>
      <w:r>
        <w:rPr>
          <w:sz w:val="20"/>
        </w:rPr>
        <w:t xml:space="preserve">29. Прекращение выплаты региональной социальной доплаты к пенсии принимается решением государственного учреждения о прекращении выплат региональной социальной доплаты к пенсии, в котором указываются:</w:t>
      </w:r>
    </w:p>
    <w:bookmarkStart w:id="23358" w:name="P23358"/>
    <w:bookmarkEnd w:id="23358"/>
    <w:p>
      <w:pPr>
        <w:pStyle w:val="0"/>
        <w:spacing w:before="200" w:line-rule="auto"/>
        <w:ind w:firstLine="540"/>
        <w:jc w:val="both"/>
      </w:pPr>
      <w:r>
        <w:rPr>
          <w:sz w:val="20"/>
        </w:rPr>
        <w:t xml:space="preserve">1) полное наименование государственного учреждения в соответствии с учредительными документами;</w:t>
      </w:r>
    </w:p>
    <w:p>
      <w:pPr>
        <w:pStyle w:val="0"/>
        <w:spacing w:before="200" w:line-rule="auto"/>
        <w:ind w:firstLine="540"/>
        <w:jc w:val="both"/>
      </w:pPr>
      <w:r>
        <w:rPr>
          <w:sz w:val="20"/>
        </w:rPr>
        <w:t xml:space="preserve">2) дата вынесения решения о прекращении выплаты региональной социальной доплаты к пенсии;</w:t>
      </w:r>
    </w:p>
    <w:p>
      <w:pPr>
        <w:pStyle w:val="0"/>
        <w:spacing w:before="200" w:line-rule="auto"/>
        <w:ind w:firstLine="540"/>
        <w:jc w:val="both"/>
      </w:pPr>
      <w:r>
        <w:rPr>
          <w:sz w:val="20"/>
        </w:rPr>
        <w:t xml:space="preserve">3) номер выплатного дела пенсионера, которому прекращается выплата региональной социальной доплаты к пенсии;</w:t>
      </w:r>
    </w:p>
    <w:p>
      <w:pPr>
        <w:pStyle w:val="0"/>
        <w:spacing w:before="200" w:line-rule="auto"/>
        <w:ind w:firstLine="540"/>
        <w:jc w:val="both"/>
      </w:pPr>
      <w:r>
        <w:rPr>
          <w:sz w:val="20"/>
        </w:rPr>
        <w:t xml:space="preserve">4) страховой номер индивидуального лицевого счета пенсионера;</w:t>
      </w:r>
    </w:p>
    <w:p>
      <w:pPr>
        <w:pStyle w:val="0"/>
        <w:spacing w:before="200" w:line-rule="auto"/>
        <w:ind w:firstLine="540"/>
        <w:jc w:val="both"/>
      </w:pPr>
      <w:r>
        <w:rPr>
          <w:sz w:val="20"/>
        </w:rPr>
        <w:t xml:space="preserve">5) фамилия, имя, отчество (при наличии) пенсионера, в отношении которого выносится решение о прекращении выплаты региональной социальной доплаты к пенсии;</w:t>
      </w:r>
    </w:p>
    <w:p>
      <w:pPr>
        <w:pStyle w:val="0"/>
        <w:spacing w:before="200" w:line-rule="auto"/>
        <w:ind w:firstLine="540"/>
        <w:jc w:val="both"/>
      </w:pPr>
      <w:r>
        <w:rPr>
          <w:sz w:val="20"/>
        </w:rPr>
        <w:t xml:space="preserve">6) основание прекращения выплаты региональной социальной доплаты к пенсии;</w:t>
      </w:r>
    </w:p>
    <w:p>
      <w:pPr>
        <w:pStyle w:val="0"/>
        <w:spacing w:before="200" w:line-rule="auto"/>
        <w:ind w:firstLine="540"/>
        <w:jc w:val="both"/>
      </w:pPr>
      <w:r>
        <w:rPr>
          <w:sz w:val="20"/>
        </w:rPr>
        <w:t xml:space="preserve">7) сведения о прекращении выплаты региональной социальной доплаты к пенсии:</w:t>
      </w:r>
    </w:p>
    <w:p>
      <w:pPr>
        <w:pStyle w:val="0"/>
        <w:spacing w:before="200" w:line-rule="auto"/>
        <w:ind w:firstLine="540"/>
        <w:jc w:val="both"/>
      </w:pPr>
      <w:r>
        <w:rPr>
          <w:sz w:val="20"/>
        </w:rPr>
        <w:t xml:space="preserve">дата, с которой прекращена выплата региональной социальной доплаты к пенсии;</w:t>
      </w:r>
    </w:p>
    <w:p>
      <w:pPr>
        <w:pStyle w:val="0"/>
        <w:spacing w:before="200" w:line-rule="auto"/>
        <w:ind w:firstLine="540"/>
        <w:jc w:val="both"/>
      </w:pPr>
      <w:r>
        <w:rPr>
          <w:sz w:val="20"/>
        </w:rPr>
        <w:t xml:space="preserve">дата, по которую произведена выплата региональной социальной доплаты к пенсии;</w:t>
      </w:r>
    </w:p>
    <w:p>
      <w:pPr>
        <w:pStyle w:val="0"/>
        <w:spacing w:before="200" w:line-rule="auto"/>
        <w:ind w:firstLine="540"/>
        <w:jc w:val="both"/>
      </w:pPr>
      <w:r>
        <w:rPr>
          <w:sz w:val="20"/>
        </w:rPr>
        <w:t xml:space="preserve">8) размер региональной социальной доплаты к пенсии в рублях и копейках;</w:t>
      </w:r>
    </w:p>
    <w:bookmarkStart w:id="23368" w:name="P23368"/>
    <w:bookmarkEnd w:id="23368"/>
    <w:p>
      <w:pPr>
        <w:pStyle w:val="0"/>
        <w:spacing w:before="200" w:line-rule="auto"/>
        <w:ind w:firstLine="540"/>
        <w:jc w:val="both"/>
      </w:pPr>
      <w:r>
        <w:rPr>
          <w:sz w:val="20"/>
        </w:rPr>
        <w:t xml:space="preserve">9) наименование должности уполномоченного лица государственного учреждения, подписавшего решение о прекращении выплаты региональной социальной доплаты к пенсии, его подпись, инициалы и фамилия;</w:t>
      </w:r>
    </w:p>
    <w:p>
      <w:pPr>
        <w:pStyle w:val="0"/>
        <w:spacing w:before="200" w:line-rule="auto"/>
        <w:ind w:firstLine="540"/>
        <w:jc w:val="both"/>
      </w:pPr>
      <w:r>
        <w:rPr>
          <w:sz w:val="20"/>
        </w:rPr>
        <w:t xml:space="preserve">10) электронная цифровая подпись уполномоченного лица.</w:t>
      </w:r>
    </w:p>
    <w:p>
      <w:pPr>
        <w:pStyle w:val="0"/>
        <w:spacing w:before="200" w:line-rule="auto"/>
        <w:ind w:firstLine="540"/>
        <w:jc w:val="both"/>
      </w:pPr>
      <w:r>
        <w:rPr>
          <w:sz w:val="20"/>
        </w:rPr>
        <w:t xml:space="preserve">30. В случае, предусмотренном </w:t>
      </w:r>
      <w:hyperlink w:history="0" w:anchor="P23357" w:tooltip="29. Прекращение выплаты региональной социальной доплаты к пенсии принимается решением государственного учреждения о прекращении выплат региональной социальной доплаты к пенсии, в котором указываются:">
        <w:r>
          <w:rPr>
            <w:sz w:val="20"/>
            <w:color w:val="0000ff"/>
          </w:rPr>
          <w:t xml:space="preserve">абзацем первым пункта 29</w:t>
        </w:r>
      </w:hyperlink>
      <w:r>
        <w:rPr>
          <w:sz w:val="20"/>
        </w:rPr>
        <w:t xml:space="preserve"> настоящих Правил, государственное учреждение в течение пяти рабочих дней со дня принятия решения о прекращении выплаты региональной социальной доплаты к пенсии письменно уведомляет пенсионера о принятом решении любым способом, позволяющим определить факт и дату направления уведомления о прекращении выплаты региональной социальной доплаты к пенсии.</w:t>
      </w:r>
    </w:p>
    <w:p>
      <w:pPr>
        <w:pStyle w:val="0"/>
        <w:spacing w:before="200" w:line-rule="auto"/>
        <w:ind w:firstLine="540"/>
        <w:jc w:val="both"/>
      </w:pPr>
      <w:r>
        <w:rPr>
          <w:sz w:val="20"/>
        </w:rPr>
        <w:t xml:space="preserve">Уведомление о принятом государственным учреждением решении, указанном в </w:t>
      </w:r>
      <w:hyperlink w:history="0" w:anchor="P23357" w:tooltip="29. Прекращение выплаты региональной социальной доплаты к пенсии принимается решением государственного учреждения о прекращении выплат региональной социальной доплаты к пенсии, в котором указываются:">
        <w:r>
          <w:rPr>
            <w:sz w:val="20"/>
            <w:color w:val="0000ff"/>
          </w:rPr>
          <w:t xml:space="preserve">абзаце первом пункта 29</w:t>
        </w:r>
      </w:hyperlink>
      <w:r>
        <w:rPr>
          <w:sz w:val="20"/>
        </w:rPr>
        <w:t xml:space="preserve"> настоящих Правил, должно содержать сведения, указанные в </w:t>
      </w:r>
      <w:hyperlink w:history="0" w:anchor="P23358" w:tooltip="1) полное наименование государственного учреждения в соответствии с учредительными документами;">
        <w:r>
          <w:rPr>
            <w:sz w:val="20"/>
            <w:color w:val="0000ff"/>
          </w:rPr>
          <w:t xml:space="preserve">подпунктах 1</w:t>
        </w:r>
      </w:hyperlink>
      <w:r>
        <w:rPr>
          <w:sz w:val="20"/>
        </w:rPr>
        <w:t xml:space="preserve"> - </w:t>
      </w:r>
      <w:hyperlink w:history="0" w:anchor="P23368" w:tooltip="9) наименование должности уполномоченного лица государственного учреждения, подписавшего решение о прекращении выплаты региональной социальной доплаты к пенсии, его подпись, инициалы и фамилия;">
        <w:r>
          <w:rPr>
            <w:sz w:val="20"/>
            <w:color w:val="0000ff"/>
          </w:rPr>
          <w:t xml:space="preserve">9 пункта 29</w:t>
        </w:r>
      </w:hyperlink>
      <w:r>
        <w:rPr>
          <w:sz w:val="20"/>
        </w:rPr>
        <w:t xml:space="preserve"> настоящих Правил.</w:t>
      </w:r>
    </w:p>
    <w:p>
      <w:pPr>
        <w:pStyle w:val="0"/>
        <w:spacing w:before="200" w:line-rule="auto"/>
        <w:ind w:firstLine="540"/>
        <w:jc w:val="both"/>
      </w:pPr>
      <w:r>
        <w:rPr>
          <w:sz w:val="20"/>
        </w:rPr>
        <w:t xml:space="preserve">Решение государственного учреждения, указанное в </w:t>
      </w:r>
      <w:hyperlink w:history="0" w:anchor="P23357" w:tooltip="29. Прекращение выплаты региональной социальной доплаты к пенсии принимается решением государственного учреждения о прекращении выплат региональной социальной доплаты к пенсии, в котором указываются:">
        <w:r>
          <w:rPr>
            <w:sz w:val="20"/>
            <w:color w:val="0000ff"/>
          </w:rPr>
          <w:t xml:space="preserve">абзаце первом пункта 29</w:t>
        </w:r>
      </w:hyperlink>
      <w:r>
        <w:rPr>
          <w:sz w:val="20"/>
        </w:rPr>
        <w:t xml:space="preserve"> настоящих Правил, может быть оспорено (обжаловано) в судебном порядке.</w:t>
      </w:r>
    </w:p>
    <w:p>
      <w:pPr>
        <w:pStyle w:val="0"/>
        <w:ind w:firstLine="540"/>
        <w:jc w:val="both"/>
      </w:pPr>
      <w:r>
        <w:rPr>
          <w:sz w:val="20"/>
        </w:rPr>
      </w:r>
    </w:p>
    <w:p>
      <w:pPr>
        <w:pStyle w:val="2"/>
        <w:outlineLvl w:val="1"/>
        <w:jc w:val="center"/>
      </w:pPr>
      <w:r>
        <w:rPr>
          <w:sz w:val="20"/>
        </w:rPr>
        <w:t xml:space="preserve">V. Начисление региональной социальной доплаты к пенсии</w:t>
      </w:r>
    </w:p>
    <w:p>
      <w:pPr>
        <w:pStyle w:val="0"/>
        <w:jc w:val="center"/>
      </w:pPr>
      <w:r>
        <w:rPr>
          <w:sz w:val="20"/>
        </w:rPr>
      </w:r>
    </w:p>
    <w:p>
      <w:pPr>
        <w:pStyle w:val="0"/>
        <w:ind w:firstLine="540"/>
        <w:jc w:val="both"/>
      </w:pPr>
      <w:r>
        <w:rPr>
          <w:sz w:val="20"/>
        </w:rPr>
        <w:t xml:space="preserve">31. Для начисления региональной социальной доплаты к пенсии государственным учреждением открывается лицевой счет в электронной форме (далее - лицевой счет) на каждого пенсионера, являющегося получателем этой доплаты.</w:t>
      </w:r>
    </w:p>
    <w:p>
      <w:pPr>
        <w:pStyle w:val="0"/>
        <w:spacing w:before="200" w:line-rule="auto"/>
        <w:ind w:firstLine="540"/>
        <w:jc w:val="both"/>
      </w:pPr>
      <w:r>
        <w:rPr>
          <w:sz w:val="20"/>
        </w:rPr>
        <w:t xml:space="preserve">В том случае, когда пенсионер, которому назначается региональная социальная доплата к пенсии, является несовершеннолетним или недееспособным, в лицевой счет вносятся сведения о его представителе в соответствии с </w:t>
      </w:r>
      <w:hyperlink w:history="0" r:id="rId1889" w:tooltip="Приказ Минтруда России от 05.02.2021 N 43н &quot;Об утверждении перечня сведений, содержащихся в банке данных о законных представителях лиц, имеющих право на получение мер социальной защиты (поддержки), социальных услуг, предоставляемых в рамках социального обслуживания и государственной социальной помощи, иных социальных гарантий и выплат, включая информацию о внесении исправлений или изменений в указанные сведения, предоставляемых в федеральную государственную информационную систему &quot;Единая система идентификац ------------ Утратил силу или отменен {КонсультантПлюс}">
        <w:r>
          <w:rPr>
            <w:sz w:val="20"/>
            <w:color w:val="0000ff"/>
          </w:rPr>
          <w:t xml:space="preserve">приказом</w:t>
        </w:r>
      </w:hyperlink>
      <w:r>
        <w:rPr>
          <w:sz w:val="20"/>
        </w:rPr>
        <w:t xml:space="preserve"> Министерства труда и социальной защиты Российской Федерации от 5 февраля 2021 года N 43н "Об утверждении перечня сведений, содержащихся в банке данных о законных представителях лиц, имеющих право на получение мер социальной защиты (поддержки), социальных услуг, предоставляемых в рамках социального обслуживания и государственной социальной помощи, иных социальных гарантий и выплат, включая информацию о внесении исправлений или изменений в указанные сведения, предоставляемых в федеральную государственную информационную систему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том числе для последующей передачи в Федеральную государственную информационную систему "Единый портал государственных и муниципальных услуг (функций)" (зарегистрирован Министерством юстиции Российской Федерации 21 мая 2021 года, регистрационный N 63566).</w:t>
      </w:r>
    </w:p>
    <w:p>
      <w:pPr>
        <w:pStyle w:val="0"/>
        <w:spacing w:before="200" w:line-rule="auto"/>
        <w:ind w:firstLine="540"/>
        <w:jc w:val="both"/>
      </w:pPr>
      <w:r>
        <w:rPr>
          <w:sz w:val="20"/>
        </w:rPr>
        <w:t xml:space="preserve">32. Начисленные суммы региональной социальной доплаты к пенсии отражаются в лицевом счете на основании документов (сведений) выплатного дела.</w:t>
      </w:r>
    </w:p>
    <w:p>
      <w:pPr>
        <w:pStyle w:val="0"/>
        <w:spacing w:before="200" w:line-rule="auto"/>
        <w:ind w:firstLine="540"/>
        <w:jc w:val="both"/>
      </w:pPr>
      <w:r>
        <w:rPr>
          <w:sz w:val="20"/>
        </w:rPr>
        <w:t xml:space="preserve">33. Начисленные суммы региональной социальной доплаты к пенсии, которые не были востребованы пенсионером своевременно, выплачиваются за прошедшее время, но не более чем за три года, предшествующие обращению за их получением.</w:t>
      </w:r>
    </w:p>
    <w:p>
      <w:pPr>
        <w:pStyle w:val="0"/>
        <w:spacing w:before="200" w:line-rule="auto"/>
        <w:ind w:firstLine="540"/>
        <w:jc w:val="both"/>
      </w:pPr>
      <w:r>
        <w:rPr>
          <w:sz w:val="20"/>
        </w:rPr>
        <w:t xml:space="preserve">Региональная социальная доплата к пенсии, не полученная пенсионером своевременно по вине государственного учреждения, выплачивается за прошедшее время без ограничения каким-либо сроком.</w:t>
      </w:r>
    </w:p>
    <w:p>
      <w:pPr>
        <w:pStyle w:val="0"/>
        <w:spacing w:before="200" w:line-rule="auto"/>
        <w:ind w:firstLine="540"/>
        <w:jc w:val="both"/>
      </w:pPr>
      <w:r>
        <w:rPr>
          <w:sz w:val="20"/>
        </w:rPr>
        <w:t xml:space="preserve">34. Выплата сумм региональной социальной доплаты к пенсии, причитавшихся пенсионеру и не полученных им в связи со смертью, наследуется в порядке, установленном гражданским законодательством.</w:t>
      </w:r>
    </w:p>
    <w:p>
      <w:pPr>
        <w:pStyle w:val="0"/>
        <w:ind w:firstLine="540"/>
        <w:jc w:val="both"/>
      </w:pPr>
      <w:r>
        <w:rPr>
          <w:sz w:val="20"/>
        </w:rPr>
      </w:r>
    </w:p>
    <w:p>
      <w:pPr>
        <w:pStyle w:val="2"/>
        <w:outlineLvl w:val="1"/>
        <w:jc w:val="center"/>
      </w:pPr>
      <w:r>
        <w:rPr>
          <w:sz w:val="20"/>
        </w:rPr>
        <w:t xml:space="preserve">VI. Финансовое обеспечение выплаты региональной</w:t>
      </w:r>
    </w:p>
    <w:p>
      <w:pPr>
        <w:pStyle w:val="2"/>
        <w:jc w:val="center"/>
      </w:pPr>
      <w:r>
        <w:rPr>
          <w:sz w:val="20"/>
        </w:rPr>
        <w:t xml:space="preserve">социальной доплаты к пенсии</w:t>
      </w:r>
    </w:p>
    <w:p>
      <w:pPr>
        <w:pStyle w:val="0"/>
        <w:jc w:val="center"/>
      </w:pPr>
      <w:r>
        <w:rPr>
          <w:sz w:val="20"/>
        </w:rPr>
      </w:r>
    </w:p>
    <w:p>
      <w:pPr>
        <w:pStyle w:val="0"/>
        <w:ind w:firstLine="540"/>
        <w:jc w:val="both"/>
      </w:pPr>
      <w:r>
        <w:rPr>
          <w:sz w:val="20"/>
        </w:rPr>
        <w:t xml:space="preserve">35. Государственное учреждение:</w:t>
      </w:r>
    </w:p>
    <w:p>
      <w:pPr>
        <w:pStyle w:val="0"/>
        <w:spacing w:before="200" w:line-rule="auto"/>
        <w:ind w:firstLine="540"/>
        <w:jc w:val="both"/>
      </w:pPr>
      <w:r>
        <w:rPr>
          <w:sz w:val="20"/>
        </w:rPr>
        <w:t xml:space="preserve">1) заключает договоры с организациями почтовой связи и кредитными организациями о перечислении пенсионерам сумм выплаты региональной социальной доплаты к пенсии;</w:t>
      </w:r>
    </w:p>
    <w:bookmarkStart w:id="23388" w:name="P23388"/>
    <w:bookmarkEnd w:id="23388"/>
    <w:p>
      <w:pPr>
        <w:pStyle w:val="0"/>
        <w:spacing w:before="200" w:line-rule="auto"/>
        <w:ind w:firstLine="540"/>
        <w:jc w:val="both"/>
      </w:pPr>
      <w:r>
        <w:rPr>
          <w:sz w:val="20"/>
        </w:rPr>
        <w:t xml:space="preserve">2) представляет заявку на финансирование выплаты региональной социальной доплаты к пенсии с учетом оплаты услуг почтовой связи и услуг кредитных организаций не позднее двух рабочих дней со дня получения файла, содержащего сведения о пенсионерах, имеющих право на получение региональной социальной доплаты к пенсии, от государственного учреждения - Отделения Фонда пенсионного и социального страхования Российской Федерации по Архангельской области для выплаты региональной социальной доплаты к пенсии за текущий месяц в министерство труда, занятости и социального развития Архангельской области (далее - министерство);</w:t>
      </w:r>
    </w:p>
    <w:p>
      <w:pPr>
        <w:pStyle w:val="0"/>
        <w:jc w:val="both"/>
      </w:pPr>
      <w:r>
        <w:rPr>
          <w:sz w:val="20"/>
        </w:rPr>
        <w:t xml:space="preserve">(в ред. </w:t>
      </w:r>
      <w:hyperlink w:history="0" r:id="rId1890"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3) представляет в кредитные организации и организации почтовой связи выплатные документы для непосредственной выплаты региональной социальной доплаты к пенсии.</w:t>
      </w:r>
    </w:p>
    <w:p>
      <w:pPr>
        <w:pStyle w:val="0"/>
        <w:spacing w:before="200" w:line-rule="auto"/>
        <w:ind w:firstLine="540"/>
        <w:jc w:val="both"/>
      </w:pPr>
      <w:r>
        <w:rPr>
          <w:sz w:val="20"/>
        </w:rPr>
        <w:t xml:space="preserve">36. Министерство, являясь главным распорядителем средств, предусмотренных в областном бюджете на выплату региональной социальной доплаты к пенсии, на основании заявки, представленной государственным учреждением, до 10-го числа каждого месяца представляет в министерство финансов Архангельской области (далее - министерство финансов) заявку на финансирование выплаты региональной социальной доплаты к пенсии с учетом оплаты услуг почтовой связи и услуг кредитных организаций.</w:t>
      </w:r>
    </w:p>
    <w:bookmarkStart w:id="23392" w:name="P23392"/>
    <w:bookmarkEnd w:id="23392"/>
    <w:p>
      <w:pPr>
        <w:pStyle w:val="0"/>
        <w:spacing w:before="200" w:line-rule="auto"/>
        <w:ind w:firstLine="540"/>
        <w:jc w:val="both"/>
      </w:pPr>
      <w:r>
        <w:rPr>
          <w:sz w:val="20"/>
        </w:rPr>
        <w:t xml:space="preserve">37. Ежемесячно после направления заявки в соответствии с </w:t>
      </w:r>
      <w:hyperlink w:history="0" w:anchor="P23388" w:tooltip="2) представляет заявку на финансирование выплаты региональной социальной доплаты к пенсии с учетом оплаты услуг почтовой связи и услуг кредитных организаций не позднее двух рабочих дней со дня получения файла, содержащего сведения о пенсионерах, имеющих право на получение региональной социальной доплаты к пенсии, от государственного учреждения - Отделения Фонда пенсионного и социального страхования Российской Федерации по Архангельской области для выплаты региональной социальной доплаты к пенсии за текущ...">
        <w:r>
          <w:rPr>
            <w:sz w:val="20"/>
            <w:color w:val="0000ff"/>
          </w:rPr>
          <w:t xml:space="preserve">подпунктом 2 пункта 35</w:t>
        </w:r>
      </w:hyperlink>
      <w:r>
        <w:rPr>
          <w:sz w:val="20"/>
        </w:rPr>
        <w:t xml:space="preserve"> настоящего Порядка государственное учреждение при наличии остатков бюджетных ассигнований для выплаты региональной социальной доплаты к пенсии в текущем месяце вправе представить не позднее 20-го числа текущего месяца в министерство дополнительную заявку на перечисление денежных средств с учетом оплаты услуг организаций почтовой связи и услуг кредитных организаций для выплаты региональной социальной доплаты к пенсии за текущий месяц.</w:t>
      </w:r>
    </w:p>
    <w:p>
      <w:pPr>
        <w:pStyle w:val="0"/>
        <w:spacing w:before="200" w:line-rule="auto"/>
        <w:ind w:firstLine="540"/>
        <w:jc w:val="both"/>
      </w:pPr>
      <w:r>
        <w:rPr>
          <w:sz w:val="20"/>
        </w:rPr>
        <w:t xml:space="preserve">38. В случае представления государственным учреждением дополнительной заявки на финансирование региональной социальной доплаты к пенсии в соответствии с </w:t>
      </w:r>
      <w:hyperlink w:history="0" w:anchor="P23392" w:tooltip="37. Ежемесячно после направления заявки в соответствии с подпунктом 2 пункта 35 настоящего Порядка государственное учреждение при наличии остатков бюджетных ассигнований для выплаты региональной социальной доплаты к пенсии в текущем месяце вправе представить не позднее 20-го числа текущего месяца в министерство дополнительную заявку на перечисление денежных средств с учетом оплаты услуг организаций почтовой связи и услуг кредитных организаций для выплаты региональной социальной доплаты к пенсии за текущи...">
        <w:r>
          <w:rPr>
            <w:sz w:val="20"/>
            <w:color w:val="0000ff"/>
          </w:rPr>
          <w:t xml:space="preserve">пунктом 37</w:t>
        </w:r>
      </w:hyperlink>
      <w:r>
        <w:rPr>
          <w:sz w:val="20"/>
        </w:rPr>
        <w:t xml:space="preserve"> настоящего Порядка министерство, являясь главным распорядителем средств, предусмотренных на предоставление региональной социальной доплаты к пенсии, на основании данных дополнительной заявки вправе представить в министерство финансов дополнительную заявку до 22-го числа каждого месяца.</w:t>
      </w:r>
    </w:p>
    <w:p>
      <w:pPr>
        <w:pStyle w:val="0"/>
        <w:spacing w:before="200" w:line-rule="auto"/>
        <w:ind w:firstLine="540"/>
        <w:jc w:val="both"/>
      </w:pPr>
      <w:r>
        <w:rPr>
          <w:sz w:val="20"/>
        </w:rPr>
        <w:t xml:space="preserve">39.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40. Министерство в пределах лимита бюджетных обязательств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региональной социальной доплаты к пенсии на лицевой счет государственного учреждения.</w:t>
      </w:r>
    </w:p>
    <w:p>
      <w:pPr>
        <w:pStyle w:val="0"/>
        <w:spacing w:before="200" w:line-rule="auto"/>
        <w:ind w:firstLine="540"/>
        <w:jc w:val="both"/>
      </w:pPr>
      <w:r>
        <w:rPr>
          <w:sz w:val="20"/>
        </w:rPr>
        <w:t xml:space="preserve">41.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платежные поручения для перечисления сумм региональной социальной доплаты к пенсии на счета получателей региональной социальной доплаты к пенсии, открытые в кредитных организациях, или через организации почтовой связи. Получателям региональной социальной доплаты к пенсии, осужденным к лишению свободы, региональная социальная доплата к пенсии выплачивается государственным учреждением путем ее перечисления на счет исправительного учреждения.</w:t>
      </w:r>
    </w:p>
    <w:p>
      <w:pPr>
        <w:pStyle w:val="0"/>
        <w:spacing w:before="200" w:line-rule="auto"/>
        <w:ind w:firstLine="540"/>
        <w:jc w:val="both"/>
      </w:pPr>
      <w:r>
        <w:rPr>
          <w:sz w:val="20"/>
        </w:rPr>
        <w:t xml:space="preserve">42. Государственное учреждение до пятого числа каждого месяца, следующего за отчетным, представляет в министерство отчеты о произведенных кассовых расходах.</w:t>
      </w:r>
    </w:p>
    <w:p>
      <w:pPr>
        <w:pStyle w:val="0"/>
        <w:spacing w:before="200" w:line-rule="auto"/>
        <w:ind w:firstLine="540"/>
        <w:jc w:val="both"/>
      </w:pPr>
      <w:r>
        <w:rPr>
          <w:sz w:val="20"/>
        </w:rPr>
        <w:t xml:space="preserve">43. Министерство на основании представленных государственным учреждением отчетов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pPr>
        <w:pStyle w:val="0"/>
        <w:spacing w:before="200" w:line-rule="auto"/>
        <w:ind w:firstLine="540"/>
        <w:jc w:val="both"/>
      </w:pPr>
      <w:r>
        <w:rPr>
          <w:sz w:val="20"/>
        </w:rPr>
        <w:t xml:space="preserve">44. Контроль за целевым использованием бюджетных средств, направленных на выплату региональной социальной доплаты к пенсии, осуществляется министерством и органами государственного финансового контроля Архангельской области в соответствии с бюджетным законодательством Российской Федерации.</w:t>
      </w:r>
    </w:p>
    <w:p>
      <w:pPr>
        <w:pStyle w:val="0"/>
        <w:spacing w:before="200" w:line-rule="auto"/>
        <w:ind w:firstLine="540"/>
        <w:jc w:val="both"/>
      </w:pPr>
      <w:r>
        <w:rPr>
          <w:sz w:val="20"/>
        </w:rPr>
        <w:t xml:space="preserve">45. Ответственность за нецелевое использование бюджетных средств, направленных на выплату ежемесячной доплаты к пенсии, несут министерство и государственное учреждение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center"/>
      </w:pPr>
      <w:r>
        <w:rPr>
          <w:sz w:val="20"/>
        </w:rPr>
      </w:r>
    </w:p>
    <w:bookmarkStart w:id="23411" w:name="P23411"/>
    <w:bookmarkEnd w:id="23411"/>
    <w:p>
      <w:pPr>
        <w:pStyle w:val="2"/>
        <w:jc w:val="center"/>
      </w:pPr>
      <w:r>
        <w:rPr>
          <w:sz w:val="20"/>
        </w:rPr>
        <w:t xml:space="preserve">ПОРЯДОК</w:t>
      </w:r>
    </w:p>
    <w:p>
      <w:pPr>
        <w:pStyle w:val="2"/>
        <w:jc w:val="center"/>
      </w:pPr>
      <w:r>
        <w:rPr>
          <w:sz w:val="20"/>
        </w:rPr>
        <w:t xml:space="preserve">ПРЕДОСТАВЛЕНИЯ ЕЖЕГОДНОЙ ДЕНЕЖНОЙ ВЫПЛАТЫ ОТДЕЛЬНЫМ</w:t>
      </w:r>
    </w:p>
    <w:p>
      <w:pPr>
        <w:pStyle w:val="2"/>
        <w:jc w:val="center"/>
      </w:pPr>
      <w:r>
        <w:rPr>
          <w:sz w:val="20"/>
        </w:rPr>
        <w:t xml:space="preserve">КАТЕГОРИЯМ ГРАЖДАН, ПРОЖИВАЮЩИХ (ПРЕБЫВАЮЩИХ) НА ТЕРРИТОРИИ</w:t>
      </w:r>
    </w:p>
    <w:p>
      <w:pPr>
        <w:pStyle w:val="2"/>
        <w:jc w:val="center"/>
      </w:pPr>
      <w:r>
        <w:rPr>
          <w:sz w:val="20"/>
        </w:rPr>
        <w:t xml:space="preserve">АРХАНГЕЛЬСКОЙ ОБЛАСТИ, КО ДНЮ ПОБЕДЫ В ВЕЛИКОЙ ОТЕЧЕСТВЕННОЙ</w:t>
      </w:r>
    </w:p>
    <w:p>
      <w:pPr>
        <w:pStyle w:val="2"/>
        <w:jc w:val="center"/>
      </w:pPr>
      <w:r>
        <w:rPr>
          <w:sz w:val="20"/>
        </w:rPr>
        <w:t xml:space="preserve">ВОЙНЕ 1941 - 1945 ГОДОВ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891" w:tooltip="Постановление Правительства Архангельской области от 20.12.2021 N 732-пп &quot;О внесении изменений в постановления Правительства Архангельской области от 12 октября 2012 года N 464-пп и от 26 декабря 2013 года N 623-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20.12.2021 N 732-пп;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14.11.2022 </w:t>
            </w:r>
            <w:hyperlink w:history="0" r:id="rId1892"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 от 30.08.2023 </w:t>
            </w:r>
            <w:hyperlink w:history="0" r:id="rId1893" w:tooltip="Постановление Правительства Архангельской области от 30.08.2023 N 810-пп &quot;О внесении изменений в отдельные постановления Правительства Архангельской области&quot; {КонсультантПлюс}">
              <w:r>
                <w:rPr>
                  <w:sz w:val="20"/>
                  <w:color w:val="0000ff"/>
                </w:rPr>
                <w:t xml:space="preserve">N 810-пп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0"/>
        <w:ind w:firstLine="540"/>
        <w:jc w:val="both"/>
      </w:pPr>
      <w:r>
        <w:rPr>
          <w:sz w:val="20"/>
        </w:rPr>
        <w:t xml:space="preserve">1. Настоящий Порядок, разработанный в соответствии со </w:t>
      </w:r>
      <w:hyperlink w:history="0" r:id="rId1894"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статьями 8</w:t>
        </w:r>
      </w:hyperlink>
      <w:r>
        <w:rPr>
          <w:sz w:val="20"/>
        </w:rPr>
        <w:t xml:space="preserve">, </w:t>
      </w:r>
      <w:hyperlink w:history="0" r:id="rId1895"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85</w:t>
        </w:r>
      </w:hyperlink>
      <w:r>
        <w:rPr>
          <w:sz w:val="20"/>
        </w:rPr>
        <w:t xml:space="preserve"> и </w:t>
      </w:r>
      <w:hyperlink w:history="0" r:id="rId1896"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179</w:t>
        </w:r>
      </w:hyperlink>
      <w:r>
        <w:rPr>
          <w:sz w:val="20"/>
        </w:rPr>
        <w:t xml:space="preserve"> Бюджетного кодекса Российской Федерации, </w:t>
      </w:r>
      <w:hyperlink w:history="0" r:id="rId1897"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частью 3 статьи 48</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 </w:t>
      </w:r>
      <w:hyperlink w:history="0" r:id="rId1898" w:tooltip="&quot;Устав Архангельской области&quot; (принят Архангельским областным Собранием депутатов 23.05.1995) (ред. от 30.05.2022) (с изм. и доп., вступающими в силу с 01.01.2023) {КонсультантПлюс}">
        <w:r>
          <w:rPr>
            <w:sz w:val="20"/>
            <w:color w:val="0000ff"/>
          </w:rPr>
          <w:t xml:space="preserve">подпунктом 1 пункта 1 статьи 34</w:t>
        </w:r>
      </w:hyperlink>
      <w:r>
        <w:rPr>
          <w:sz w:val="20"/>
        </w:rPr>
        <w:t xml:space="preserve"> Устава Архангельской области, </w:t>
      </w:r>
      <w:hyperlink w:history="0" r:id="rId1899"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4.7 статьи 3</w:t>
        </w:r>
      </w:hyperlink>
      <w:r>
        <w:rPr>
          <w:sz w:val="20"/>
        </w:rPr>
        <w:t xml:space="preserve"> областного закона от 10 ноября 2004 года N 262-33-ОЗ "О мерах социальной поддержки ветеранов, граждан, пострадавших от политических репрессий, и иных категорий граждан", устанавливает правила назначения и выплаты ежегодных денежных выплат отдельным категориям граждан, проживающих (пребывающих) на территории Архангельской области, ко Дню Победы в Великой Отечественной войне 1941 - 1945 годов (далее - ежегодные денежные выплаты).</w:t>
      </w:r>
    </w:p>
    <w:p>
      <w:pPr>
        <w:pStyle w:val="0"/>
        <w:jc w:val="both"/>
      </w:pPr>
      <w:r>
        <w:rPr>
          <w:sz w:val="20"/>
        </w:rPr>
        <w:t xml:space="preserve">(в ред. </w:t>
      </w:r>
      <w:hyperlink w:history="0" r:id="rId1900" w:tooltip="Постановление Правительства Архангельской области от 30.08.2023 N 810-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30.08.2023 N 810-пп)</w:t>
      </w:r>
    </w:p>
    <w:bookmarkStart w:id="23426" w:name="P23426"/>
    <w:bookmarkEnd w:id="23426"/>
    <w:p>
      <w:pPr>
        <w:pStyle w:val="0"/>
        <w:spacing w:before="200" w:line-rule="auto"/>
        <w:ind w:firstLine="540"/>
        <w:jc w:val="both"/>
      </w:pPr>
      <w:r>
        <w:rPr>
          <w:sz w:val="20"/>
        </w:rPr>
        <w:t xml:space="preserve">2. Ежегодные денежные выплаты в размере 20 000 рублей предоставляются следующим категориям граждан, проживающих (пребывающих) на территории Архангельской области:</w:t>
      </w:r>
    </w:p>
    <w:bookmarkStart w:id="23427" w:name="P23427"/>
    <w:bookmarkEnd w:id="23427"/>
    <w:p>
      <w:pPr>
        <w:pStyle w:val="0"/>
        <w:spacing w:before="200" w:line-rule="auto"/>
        <w:ind w:firstLine="540"/>
        <w:jc w:val="both"/>
      </w:pPr>
      <w:r>
        <w:rPr>
          <w:sz w:val="20"/>
        </w:rPr>
        <w:t xml:space="preserve">1) лицам, являющимся инвалидами Великой Отечественной войны;</w:t>
      </w:r>
    </w:p>
    <w:bookmarkStart w:id="23428" w:name="P23428"/>
    <w:bookmarkEnd w:id="23428"/>
    <w:p>
      <w:pPr>
        <w:pStyle w:val="0"/>
        <w:spacing w:before="200" w:line-rule="auto"/>
        <w:ind w:firstLine="540"/>
        <w:jc w:val="both"/>
      </w:pPr>
      <w:r>
        <w:rPr>
          <w:sz w:val="20"/>
        </w:rPr>
        <w:t xml:space="preserve">2) участникам Великой Отечественной войны из числа лиц, указанных в </w:t>
      </w:r>
      <w:hyperlink w:history="0" r:id="rId1901" w:tooltip="Федеральный закон от 12.01.1995 N 5-ФЗ (ред. от 28.04.2023) &quot;О ветеранах&quot; {КонсультантПлюс}">
        <w:r>
          <w:rPr>
            <w:sz w:val="20"/>
            <w:color w:val="0000ff"/>
          </w:rPr>
          <w:t xml:space="preserve">подпункте 1 пункта 1 статьи 2</w:t>
        </w:r>
      </w:hyperlink>
      <w:r>
        <w:rPr>
          <w:sz w:val="20"/>
        </w:rPr>
        <w:t xml:space="preserve"> Федерального закона от 12 января 1995 года N 5-ФЗ "О ветеранах".</w:t>
      </w:r>
    </w:p>
    <w:p>
      <w:pPr>
        <w:pStyle w:val="0"/>
        <w:spacing w:before="200" w:line-rule="auto"/>
        <w:ind w:firstLine="540"/>
        <w:jc w:val="both"/>
      </w:pPr>
      <w:r>
        <w:rPr>
          <w:sz w:val="20"/>
        </w:rPr>
        <w:t xml:space="preserve">3. Гражданам, имеющим право на получение ежегодной денежной выплаты одновременно по нескольким основаниям, предусмотренным </w:t>
      </w:r>
      <w:hyperlink w:history="0" w:anchor="P23427" w:tooltip="1) лицам, являющимся инвалидами Великой Отечественной войны;">
        <w:r>
          <w:rPr>
            <w:sz w:val="20"/>
            <w:color w:val="0000ff"/>
          </w:rPr>
          <w:t xml:space="preserve">подпунктами 1</w:t>
        </w:r>
      </w:hyperlink>
      <w:r>
        <w:rPr>
          <w:sz w:val="20"/>
        </w:rPr>
        <w:t xml:space="preserve"> и </w:t>
      </w:r>
      <w:hyperlink w:history="0" w:anchor="P23428" w:tooltip="2) участникам Великой Отечественной войны из числа лиц, указанных в подпункте 1 пункта 1 статьи 2 Федерального закона от 12 января 1995 года N 5-ФЗ &quot;О ветеранах&quot;.">
        <w:r>
          <w:rPr>
            <w:sz w:val="20"/>
            <w:color w:val="0000ff"/>
          </w:rPr>
          <w:t xml:space="preserve">2 пункта 2</w:t>
        </w:r>
      </w:hyperlink>
      <w:r>
        <w:rPr>
          <w:sz w:val="20"/>
        </w:rPr>
        <w:t xml:space="preserve"> настоящего Порядка, ежегодная денежная выплата предоставляется по одному из них.</w:t>
      </w:r>
    </w:p>
    <w:p>
      <w:pPr>
        <w:pStyle w:val="0"/>
        <w:spacing w:before="200" w:line-rule="auto"/>
        <w:ind w:firstLine="540"/>
        <w:jc w:val="both"/>
      </w:pPr>
      <w:r>
        <w:rPr>
          <w:sz w:val="20"/>
        </w:rPr>
        <w:t xml:space="preserve">4. Ежегодные денежные выплаты назначаются и выплачиваются государственным казенным учреждением Архангельской области "Архангельский областной центр социальной защиты населения" (далее - государственное учреждение).</w:t>
      </w:r>
    </w:p>
    <w:p>
      <w:pPr>
        <w:pStyle w:val="0"/>
        <w:ind w:firstLine="540"/>
        <w:jc w:val="both"/>
      </w:pPr>
      <w:r>
        <w:rPr>
          <w:sz w:val="20"/>
        </w:rPr>
      </w:r>
    </w:p>
    <w:p>
      <w:pPr>
        <w:pStyle w:val="2"/>
        <w:outlineLvl w:val="1"/>
        <w:jc w:val="center"/>
      </w:pPr>
      <w:r>
        <w:rPr>
          <w:sz w:val="20"/>
        </w:rPr>
        <w:t xml:space="preserve">II. Порядок назначения ежегодных денежных выплат</w:t>
      </w:r>
    </w:p>
    <w:p>
      <w:pPr>
        <w:pStyle w:val="0"/>
        <w:jc w:val="center"/>
      </w:pPr>
      <w:r>
        <w:rPr>
          <w:sz w:val="20"/>
        </w:rPr>
      </w:r>
    </w:p>
    <w:bookmarkStart w:id="23434" w:name="P23434"/>
    <w:bookmarkEnd w:id="23434"/>
    <w:p>
      <w:pPr>
        <w:pStyle w:val="0"/>
        <w:ind w:firstLine="540"/>
        <w:jc w:val="both"/>
      </w:pPr>
      <w:r>
        <w:rPr>
          <w:sz w:val="20"/>
        </w:rPr>
        <w:t xml:space="preserve">5. Ежегодные денежные выплаты назначаются гражданам, указанным в </w:t>
      </w:r>
      <w:hyperlink w:history="0" w:anchor="P23427" w:tooltip="1) лицам, являющимся инвалидами Великой Отечественной войны;">
        <w:r>
          <w:rPr>
            <w:sz w:val="20"/>
            <w:color w:val="0000ff"/>
          </w:rPr>
          <w:t xml:space="preserve">подпунктах 1</w:t>
        </w:r>
      </w:hyperlink>
      <w:r>
        <w:rPr>
          <w:sz w:val="20"/>
        </w:rPr>
        <w:t xml:space="preserve"> и </w:t>
      </w:r>
      <w:hyperlink w:history="0" w:anchor="P23428" w:tooltip="2) участникам Великой Отечественной войны из числа лиц, указанных в подпункте 1 пункта 1 статьи 2 Федерального закона от 12 января 1995 года N 5-ФЗ &quot;О ветеранах&quot;.">
        <w:r>
          <w:rPr>
            <w:sz w:val="20"/>
            <w:color w:val="0000ff"/>
          </w:rPr>
          <w:t xml:space="preserve">2 пункта 2</w:t>
        </w:r>
      </w:hyperlink>
      <w:r>
        <w:rPr>
          <w:sz w:val="20"/>
        </w:rPr>
        <w:t xml:space="preserve"> настоящего Порядка и получающим меры социальной поддержки в государственном учреждении, без обращения граждан на основании имеющихся в государственном учреждении документов, подтверждающих отнесение гражданина к категориям, указанным в </w:t>
      </w:r>
      <w:hyperlink w:history="0" w:anchor="P23427" w:tooltip="1) лицам, являющимся инвалидами Великой Отечественной войны;">
        <w:r>
          <w:rPr>
            <w:sz w:val="20"/>
            <w:color w:val="0000ff"/>
          </w:rPr>
          <w:t xml:space="preserve">подпунктах 1</w:t>
        </w:r>
      </w:hyperlink>
      <w:r>
        <w:rPr>
          <w:sz w:val="20"/>
        </w:rPr>
        <w:t xml:space="preserve"> и </w:t>
      </w:r>
      <w:hyperlink w:history="0" w:anchor="P23428" w:tooltip="2) участникам Великой Отечественной войны из числа лиц, указанных в подпункте 1 пункта 1 статьи 2 Федерального закона от 12 января 1995 года N 5-ФЗ &quot;О ветеранах&quot;.">
        <w:r>
          <w:rPr>
            <w:sz w:val="20"/>
            <w:color w:val="0000ff"/>
          </w:rPr>
          <w:t xml:space="preserve">2 пункта 2</w:t>
        </w:r>
      </w:hyperlink>
      <w:r>
        <w:rPr>
          <w:sz w:val="20"/>
        </w:rPr>
        <w:t xml:space="preserve"> настоящего Порядка.</w:t>
      </w:r>
    </w:p>
    <w:bookmarkStart w:id="23435" w:name="P23435"/>
    <w:bookmarkEnd w:id="23435"/>
    <w:p>
      <w:pPr>
        <w:pStyle w:val="0"/>
        <w:spacing w:before="200" w:line-rule="auto"/>
        <w:ind w:firstLine="540"/>
        <w:jc w:val="both"/>
      </w:pPr>
      <w:r>
        <w:rPr>
          <w:sz w:val="20"/>
        </w:rPr>
        <w:t xml:space="preserve">6. Гражданам, указанным в </w:t>
      </w:r>
      <w:hyperlink w:history="0" w:anchor="P23427" w:tooltip="1) лицам, являющимся инвалидами Великой Отечественной войны;">
        <w:r>
          <w:rPr>
            <w:sz w:val="20"/>
            <w:color w:val="0000ff"/>
          </w:rPr>
          <w:t xml:space="preserve">подпунктах 1</w:t>
        </w:r>
      </w:hyperlink>
      <w:r>
        <w:rPr>
          <w:sz w:val="20"/>
        </w:rPr>
        <w:t xml:space="preserve"> и </w:t>
      </w:r>
      <w:hyperlink w:history="0" w:anchor="P23428" w:tooltip="2) участникам Великой Отечественной войны из числа лиц, указанных в подпункте 1 пункта 1 статьи 2 Федерального закона от 12 января 1995 года N 5-ФЗ &quot;О ветеранах&quot;.">
        <w:r>
          <w:rPr>
            <w:sz w:val="20"/>
            <w:color w:val="0000ff"/>
          </w:rPr>
          <w:t xml:space="preserve">2 пункта 2</w:t>
        </w:r>
      </w:hyperlink>
      <w:r>
        <w:rPr>
          <w:sz w:val="20"/>
        </w:rPr>
        <w:t xml:space="preserve"> настоящего Порядка и не получающим меры социальной поддержки в государственном учреждении, ежегодные денежные выплаты предоставляются на основании </w:t>
      </w:r>
      <w:hyperlink w:history="0" w:anchor="P23570" w:tooltip="                                 ЗАЯВЛЕНИЕ">
        <w:r>
          <w:rPr>
            <w:sz w:val="20"/>
            <w:color w:val="0000ff"/>
          </w:rPr>
          <w:t xml:space="preserve">заявления</w:t>
        </w:r>
      </w:hyperlink>
      <w:r>
        <w:rPr>
          <w:sz w:val="20"/>
        </w:rPr>
        <w:t xml:space="preserve"> о предоставлении ежегодной денежной выплаты по форме согласно приложению к настоящему Порядку (далее - заявление) и прилагаемых к нему документов, указанных в </w:t>
      </w:r>
      <w:hyperlink w:history="0" w:anchor="P23436" w:tooltip="7. Для назначения ежегодных денежных выплат граждане, указанные в пункте 6 настоящего Порядка (далее - заявители), до 24 декабря текущего календарного года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3440" w:tooltip="8. Заявитель вправе по собственной инициативе представить следующие документы:">
        <w:r>
          <w:rPr>
            <w:sz w:val="20"/>
            <w:color w:val="0000ff"/>
          </w:rPr>
          <w:t xml:space="preserve">8</w:t>
        </w:r>
      </w:hyperlink>
      <w:r>
        <w:rPr>
          <w:sz w:val="20"/>
        </w:rPr>
        <w:t xml:space="preserve"> настоящего Порядка.</w:t>
      </w:r>
    </w:p>
    <w:bookmarkStart w:id="23436" w:name="P23436"/>
    <w:bookmarkEnd w:id="23436"/>
    <w:p>
      <w:pPr>
        <w:pStyle w:val="0"/>
        <w:spacing w:before="200" w:line-rule="auto"/>
        <w:ind w:firstLine="540"/>
        <w:jc w:val="both"/>
      </w:pPr>
      <w:r>
        <w:rPr>
          <w:sz w:val="20"/>
        </w:rPr>
        <w:t xml:space="preserve">7. Для назначения ежегодных денежных выплат граждане, указанные в </w:t>
      </w:r>
      <w:hyperlink w:history="0" w:anchor="P23435" w:tooltip="6. Гражданам, указанным в подпунктах 1 и 2 пункта 2 настоящего Порядка и не получающим меры социальной поддержки в государственном учреждении, ежегодные денежные выплаты предоставляются на основании заявления о предоставлении ежегодной денежной выплаты по форме согласно приложению к настоящему Порядку (далее - заявление) и прилагаемых к нему документов, указанных в пунктах 7 и 8 настоящего Порядка.">
        <w:r>
          <w:rPr>
            <w:sz w:val="20"/>
            <w:color w:val="0000ff"/>
          </w:rPr>
          <w:t xml:space="preserve">пункте 6</w:t>
        </w:r>
      </w:hyperlink>
      <w:r>
        <w:rPr>
          <w:sz w:val="20"/>
        </w:rPr>
        <w:t xml:space="preserve"> настоящего Порядка (далее - заявители), до 24 декабря текущего календарного года представляют в государственное учреждение следующие документы:</w:t>
      </w:r>
    </w:p>
    <w:p>
      <w:pPr>
        <w:pStyle w:val="0"/>
        <w:spacing w:before="200" w:line-rule="auto"/>
        <w:ind w:firstLine="540"/>
        <w:jc w:val="both"/>
      </w:pPr>
      <w:r>
        <w:rPr>
          <w:sz w:val="20"/>
        </w:rPr>
        <w:t xml:space="preserve">1) заявление;</w:t>
      </w:r>
    </w:p>
    <w:p>
      <w:pPr>
        <w:pStyle w:val="0"/>
        <w:spacing w:before="200" w:line-rule="auto"/>
        <w:ind w:firstLine="540"/>
        <w:jc w:val="both"/>
      </w:pPr>
      <w:r>
        <w:rPr>
          <w:sz w:val="20"/>
        </w:rPr>
        <w:t xml:space="preserve">2) судебное решение об установлении факта проживания (пребывания) заявителя на территории Архангельской области, если его место жительства (место пребывания) установлено указанным судебным решением;</w:t>
      </w:r>
    </w:p>
    <w:p>
      <w:pPr>
        <w:pStyle w:val="0"/>
        <w:spacing w:before="200" w:line-rule="auto"/>
        <w:ind w:firstLine="540"/>
        <w:jc w:val="both"/>
      </w:pPr>
      <w:r>
        <w:rPr>
          <w:sz w:val="20"/>
        </w:rPr>
        <w:t xml:space="preserve">3) копии документов, подтверждающих отнесение заявителя к категориям граждан, указанных в </w:t>
      </w:r>
      <w:hyperlink w:history="0" w:anchor="P23427" w:tooltip="1) лицам, являющимся инвалидами Великой Отечественной войны;">
        <w:r>
          <w:rPr>
            <w:sz w:val="20"/>
            <w:color w:val="0000ff"/>
          </w:rPr>
          <w:t xml:space="preserve">подпунктах 1</w:t>
        </w:r>
      </w:hyperlink>
      <w:r>
        <w:rPr>
          <w:sz w:val="20"/>
        </w:rPr>
        <w:t xml:space="preserve"> или </w:t>
      </w:r>
      <w:hyperlink w:history="0" w:anchor="P23428" w:tooltip="2) участникам Великой Отечественной войны из числа лиц, указанных в подпункте 1 пункта 1 статьи 2 Федерального закона от 12 января 1995 года N 5-ФЗ &quot;О ветеранах&quot;.">
        <w:r>
          <w:rPr>
            <w:sz w:val="20"/>
            <w:color w:val="0000ff"/>
          </w:rPr>
          <w:t xml:space="preserve">2 пункта 2</w:t>
        </w:r>
      </w:hyperlink>
      <w:r>
        <w:rPr>
          <w:sz w:val="20"/>
        </w:rPr>
        <w:t xml:space="preserve"> настоящего Порядка.</w:t>
      </w:r>
    </w:p>
    <w:bookmarkStart w:id="23440" w:name="P23440"/>
    <w:bookmarkEnd w:id="23440"/>
    <w:p>
      <w:pPr>
        <w:pStyle w:val="0"/>
        <w:spacing w:before="200" w:line-rule="auto"/>
        <w:ind w:firstLine="540"/>
        <w:jc w:val="both"/>
      </w:pPr>
      <w:r>
        <w:rPr>
          <w:sz w:val="20"/>
        </w:rPr>
        <w:t xml:space="preserve">8. Заявитель вправе по собственной инициативе представить следующие документы:</w:t>
      </w:r>
    </w:p>
    <w:p>
      <w:pPr>
        <w:pStyle w:val="0"/>
        <w:spacing w:before="200" w:line-rule="auto"/>
        <w:ind w:firstLine="540"/>
        <w:jc w:val="both"/>
      </w:pPr>
      <w:r>
        <w:rPr>
          <w:sz w:val="20"/>
        </w:rPr>
        <w:t xml:space="preserve">1) документ, подтверждающий регистрацию заявителя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w:t>
      </w:r>
      <w:hyperlink w:history="0" r:id="rId1902"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2)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проживание заявителя на территории Архангельской области. При этом указанный документ должен быть выдан не ранее чем за 10 календарных дней до дня представления заявления.</w:t>
      </w:r>
    </w:p>
    <w:bookmarkStart w:id="23444" w:name="P23444"/>
    <w:bookmarkEnd w:id="23444"/>
    <w:p>
      <w:pPr>
        <w:pStyle w:val="0"/>
        <w:spacing w:before="200" w:line-rule="auto"/>
        <w:ind w:firstLine="540"/>
        <w:jc w:val="both"/>
      </w:pPr>
      <w:r>
        <w:rPr>
          <w:sz w:val="20"/>
        </w:rPr>
        <w:t xml:space="preserve">9. Государственное учреждение самостоятельно запрашивает документы, указанные в </w:t>
      </w:r>
      <w:hyperlink w:history="0" w:anchor="P23440" w:tooltip="8. Заявитель вправе по собственной инициативе представить следующие документы:">
        <w:r>
          <w:rPr>
            <w:sz w:val="20"/>
            <w:color w:val="0000ff"/>
          </w:rPr>
          <w:t xml:space="preserve">пункте 8</w:t>
        </w:r>
      </w:hyperlink>
      <w:r>
        <w:rPr>
          <w:sz w:val="20"/>
        </w:rPr>
        <w:t xml:space="preserve"> настоящего Порядка, если заявитель не представил их по собственной инициативе,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bookmarkStart w:id="23445" w:name="P23445"/>
    <w:bookmarkEnd w:id="23445"/>
    <w:p>
      <w:pPr>
        <w:pStyle w:val="0"/>
        <w:spacing w:before="200" w:line-rule="auto"/>
        <w:ind w:firstLine="540"/>
        <w:jc w:val="both"/>
      </w:pPr>
      <w:r>
        <w:rPr>
          <w:sz w:val="20"/>
        </w:rPr>
        <w:t xml:space="preserve">10. Документы и копии документов, указанные в </w:t>
      </w:r>
      <w:hyperlink w:history="0" w:anchor="P23436" w:tooltip="7. Для назначения ежегодных денежных выплат граждане, указанные в пункте 6 настоящего Порядка (далее - заявители), до 24 декабря текущего календарного года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3440" w:tooltip="8. Заявитель вправе по собственной инициативе представить следующие документы:">
        <w:r>
          <w:rPr>
            <w:sz w:val="20"/>
            <w:color w:val="0000ff"/>
          </w:rPr>
          <w:t xml:space="preserve">8</w:t>
        </w:r>
      </w:hyperlink>
      <w:r>
        <w:rPr>
          <w:sz w:val="20"/>
        </w:rPr>
        <w:t xml:space="preserve"> настоящего Порядка, представляются заявителем в государственное учреждение:</w:t>
      </w:r>
    </w:p>
    <w:bookmarkStart w:id="23446" w:name="P23446"/>
    <w:bookmarkEnd w:id="23446"/>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bookmarkStart w:id="23447" w:name="P23447"/>
    <w:bookmarkEnd w:id="23447"/>
    <w:p>
      <w:pPr>
        <w:pStyle w:val="0"/>
        <w:spacing w:before="200" w:line-rule="auto"/>
        <w:ind w:firstLine="540"/>
        <w:jc w:val="both"/>
      </w:pPr>
      <w:r>
        <w:rPr>
          <w:sz w:val="20"/>
        </w:rPr>
        <w:t xml:space="preserve">2)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w:t>
      </w:r>
    </w:p>
    <w:bookmarkStart w:id="23448" w:name="P23448"/>
    <w:bookmarkEnd w:id="23448"/>
    <w:p>
      <w:pPr>
        <w:pStyle w:val="0"/>
        <w:spacing w:before="200" w:line-rule="auto"/>
        <w:ind w:firstLine="540"/>
        <w:jc w:val="both"/>
      </w:pPr>
      <w:r>
        <w:rPr>
          <w:sz w:val="20"/>
        </w:rPr>
        <w:t xml:space="preserve">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bookmarkStart w:id="23449" w:name="P23449"/>
    <w:bookmarkEnd w:id="23449"/>
    <w:p>
      <w:pPr>
        <w:pStyle w:val="0"/>
        <w:spacing w:before="200" w:line-rule="auto"/>
        <w:ind w:firstLine="540"/>
        <w:jc w:val="both"/>
      </w:pPr>
      <w:r>
        <w:rPr>
          <w:sz w:val="20"/>
        </w:rPr>
        <w:t xml:space="preserve">4)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w:t>
      </w:r>
    </w:p>
    <w:p>
      <w:pPr>
        <w:pStyle w:val="0"/>
        <w:spacing w:before="200" w:line-rule="auto"/>
        <w:ind w:firstLine="540"/>
        <w:jc w:val="both"/>
      </w:pPr>
      <w:r>
        <w:rPr>
          <w:sz w:val="20"/>
        </w:rPr>
        <w:t xml:space="preserve">11. Днем поступления документов для предоставления ежегодных денежных выплат в государственное учреждение считается:</w:t>
      </w:r>
    </w:p>
    <w:p>
      <w:pPr>
        <w:pStyle w:val="0"/>
        <w:spacing w:before="200" w:line-rule="auto"/>
        <w:ind w:firstLine="540"/>
        <w:jc w:val="both"/>
      </w:pPr>
      <w:r>
        <w:rPr>
          <w:sz w:val="20"/>
        </w:rPr>
        <w:t xml:space="preserve">1) день поступления документов, предусмотренных </w:t>
      </w:r>
      <w:hyperlink w:history="0" w:anchor="P23436" w:tooltip="7. Для назначения ежегодных денежных выплат граждане, указанные в пункте 6 настоящего Порядка (далее - заявители), до 24 декабря текущего календарного года представляют в государственное учреждение следующие документы:">
        <w:r>
          <w:rPr>
            <w:sz w:val="20"/>
            <w:color w:val="0000ff"/>
          </w:rPr>
          <w:t xml:space="preserve">пунктами 7</w:t>
        </w:r>
      </w:hyperlink>
      <w:r>
        <w:rPr>
          <w:sz w:val="20"/>
        </w:rPr>
        <w:t xml:space="preserve"> и </w:t>
      </w:r>
      <w:hyperlink w:history="0" w:anchor="P23440" w:tooltip="8. Заявитель вправе по собственной инициативе представить следующие документы:">
        <w:r>
          <w:rPr>
            <w:sz w:val="20"/>
            <w:color w:val="0000ff"/>
          </w:rPr>
          <w:t xml:space="preserve">8</w:t>
        </w:r>
      </w:hyperlink>
      <w:r>
        <w:rPr>
          <w:sz w:val="20"/>
        </w:rPr>
        <w:t xml:space="preserve"> настоящего Порядка, в государственное учреждение - если документы представлены способом, указанным в </w:t>
      </w:r>
      <w:hyperlink w:history="0" w:anchor="P23446"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подпункте 1 пункта 10</w:t>
        </w:r>
      </w:hyperlink>
      <w:r>
        <w:rPr>
          <w:sz w:val="20"/>
        </w:rPr>
        <w:t xml:space="preserve"> настоящего Порядка;</w:t>
      </w:r>
    </w:p>
    <w:p>
      <w:pPr>
        <w:pStyle w:val="0"/>
        <w:spacing w:before="200" w:line-rule="auto"/>
        <w:ind w:firstLine="540"/>
        <w:jc w:val="both"/>
      </w:pPr>
      <w:r>
        <w:rPr>
          <w:sz w:val="20"/>
        </w:rPr>
        <w:t xml:space="preserve">2) дата, указанная на почтовом штемпеле организации почтовой связи по месту отправления документов, указанных в </w:t>
      </w:r>
      <w:hyperlink w:history="0" w:anchor="P23436" w:tooltip="7. Для назначения ежегодных денежных выплат граждане, указанные в пункте 6 настоящего Порядка (далее - заявители), до 24 декабря текущего календарного года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3440" w:tooltip="8. Заявитель вправе по собственной инициативе представить следующие документы:">
        <w:r>
          <w:rPr>
            <w:sz w:val="20"/>
            <w:color w:val="0000ff"/>
          </w:rPr>
          <w:t xml:space="preserve">8</w:t>
        </w:r>
      </w:hyperlink>
      <w:r>
        <w:rPr>
          <w:sz w:val="20"/>
        </w:rPr>
        <w:t xml:space="preserve"> настоящего Порядка, - если документы представлены способом, указанным в </w:t>
      </w:r>
      <w:hyperlink w:history="0" w:anchor="P23447" w:tooltip="2)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подпункте 2 пункта 10</w:t>
        </w:r>
      </w:hyperlink>
      <w:r>
        <w:rPr>
          <w:sz w:val="20"/>
        </w:rPr>
        <w:t xml:space="preserve"> настоящего Порядка;</w:t>
      </w:r>
    </w:p>
    <w:p>
      <w:pPr>
        <w:pStyle w:val="0"/>
        <w:spacing w:before="200" w:line-rule="auto"/>
        <w:ind w:firstLine="540"/>
        <w:jc w:val="both"/>
      </w:pPr>
      <w:r>
        <w:rPr>
          <w:sz w:val="20"/>
        </w:rPr>
        <w:t xml:space="preserve">3) день регистрации документов, указанных в </w:t>
      </w:r>
      <w:hyperlink w:history="0" w:anchor="P23436" w:tooltip="7. Для назначения ежегодных денежных выплат граждане, указанные в пункте 6 настоящего Порядка (далее - заявители), до 24 декабря текущего календарного года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3440" w:tooltip="8. Заявитель вправе по собственной инициативе представить следующие документы:">
        <w:r>
          <w:rPr>
            <w:sz w:val="20"/>
            <w:color w:val="0000ff"/>
          </w:rPr>
          <w:t xml:space="preserve">8</w:t>
        </w:r>
      </w:hyperlink>
      <w:r>
        <w:rPr>
          <w:sz w:val="20"/>
        </w:rPr>
        <w:t xml:space="preserve"> настоящего Порядка, в многофункциональном центре предоставления государственных и муниципальных услуг и (или) привлекаемых им организациях - если документы представлены способом, указанным в </w:t>
      </w:r>
      <w:hyperlink w:history="0" w:anchor="P23448" w:tooltip="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3 пункта 10</w:t>
        </w:r>
      </w:hyperlink>
      <w:r>
        <w:rPr>
          <w:sz w:val="20"/>
        </w:rPr>
        <w:t xml:space="preserve"> настоящего Порядка;</w:t>
      </w:r>
    </w:p>
    <w:p>
      <w:pPr>
        <w:pStyle w:val="0"/>
        <w:spacing w:before="200" w:line-rule="auto"/>
        <w:ind w:firstLine="540"/>
        <w:jc w:val="both"/>
      </w:pPr>
      <w:r>
        <w:rPr>
          <w:sz w:val="20"/>
        </w:rPr>
        <w:t xml:space="preserve">4) день размещения документов, указанных в </w:t>
      </w:r>
      <w:hyperlink w:history="0" w:anchor="P23436" w:tooltip="7. Для назначения ежегодных денежных выплат граждане, указанные в пункте 6 настоящего Порядка (далее - заявители), до 24 декабря текущего календарного года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3440" w:tooltip="8. Заявитель вправе по собственной инициативе представить следующие документы:">
        <w:r>
          <w:rPr>
            <w:sz w:val="20"/>
            <w:color w:val="0000ff"/>
          </w:rPr>
          <w:t xml:space="preserve">8</w:t>
        </w:r>
      </w:hyperlink>
      <w:r>
        <w:rPr>
          <w:sz w:val="20"/>
        </w:rPr>
        <w:t xml:space="preserve"> настоящего Порядка, на Архангельском региональном портале государственных и муниципальных услуг (функций) или Едином портале государственных и муниципальных услуг (функций) - если документы представлены способом, указанным в </w:t>
      </w:r>
      <w:hyperlink w:history="0" w:anchor="P23449" w:tooltip="4)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
        <w:r>
          <w:rPr>
            <w:sz w:val="20"/>
            <w:color w:val="0000ff"/>
          </w:rPr>
          <w:t xml:space="preserve">подпункте 4 пункта 10</w:t>
        </w:r>
      </w:hyperlink>
      <w:r>
        <w:rPr>
          <w:sz w:val="20"/>
        </w:rPr>
        <w:t xml:space="preserve"> настоящего Порядка.</w:t>
      </w:r>
    </w:p>
    <w:p>
      <w:pPr>
        <w:pStyle w:val="0"/>
        <w:spacing w:before="200" w:line-rule="auto"/>
        <w:ind w:firstLine="540"/>
        <w:jc w:val="both"/>
      </w:pPr>
      <w:r>
        <w:rPr>
          <w:sz w:val="20"/>
        </w:rPr>
        <w:t xml:space="preserve">12. Документы (копии документов), указанные в </w:t>
      </w:r>
      <w:hyperlink w:history="0" w:anchor="P23436" w:tooltip="7. Для назначения ежегодных денежных выплат граждане, указанные в пункте 6 настоящего Порядка (далее - заявители), до 24 декабря текущего календарного года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3440" w:tooltip="8. Заявитель вправе по собственной инициативе представить следующие документы:">
        <w:r>
          <w:rPr>
            <w:sz w:val="20"/>
            <w:color w:val="0000ff"/>
          </w:rPr>
          <w:t xml:space="preserve">8</w:t>
        </w:r>
      </w:hyperlink>
      <w:r>
        <w:rPr>
          <w:sz w:val="20"/>
        </w:rPr>
        <w:t xml:space="preserve"> настоящего Порядка, представляются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p>
      <w:pPr>
        <w:pStyle w:val="0"/>
        <w:ind w:firstLine="540"/>
        <w:jc w:val="both"/>
      </w:pPr>
      <w:r>
        <w:rPr>
          <w:sz w:val="20"/>
        </w:rPr>
      </w:r>
    </w:p>
    <w:p>
      <w:pPr>
        <w:pStyle w:val="2"/>
        <w:outlineLvl w:val="1"/>
        <w:jc w:val="center"/>
      </w:pPr>
      <w:r>
        <w:rPr>
          <w:sz w:val="20"/>
        </w:rPr>
        <w:t xml:space="preserve">III. Порядок принятия решения о назначении</w:t>
      </w:r>
    </w:p>
    <w:p>
      <w:pPr>
        <w:pStyle w:val="2"/>
        <w:jc w:val="center"/>
      </w:pPr>
      <w:r>
        <w:rPr>
          <w:sz w:val="20"/>
        </w:rPr>
        <w:t xml:space="preserve">ежегодных денежных выплат</w:t>
      </w:r>
    </w:p>
    <w:p>
      <w:pPr>
        <w:pStyle w:val="0"/>
        <w:jc w:val="center"/>
      </w:pPr>
      <w:r>
        <w:rPr>
          <w:sz w:val="20"/>
        </w:rPr>
      </w:r>
    </w:p>
    <w:bookmarkStart w:id="23461" w:name="P23461"/>
    <w:bookmarkEnd w:id="23461"/>
    <w:p>
      <w:pPr>
        <w:pStyle w:val="0"/>
        <w:ind w:firstLine="540"/>
        <w:jc w:val="both"/>
      </w:pPr>
      <w:r>
        <w:rPr>
          <w:sz w:val="20"/>
        </w:rPr>
        <w:t xml:space="preserve">13. Государственное учреждение принимает решение о назначении гражданам, указанным в </w:t>
      </w:r>
      <w:hyperlink w:history="0" w:anchor="P23434" w:tooltip="5. Ежегодные денежные выплаты назначаются гражданам, указанным в подпунктах 1 и 2 пункта 2 настоящего Порядка и получающим меры социальной поддержки в государственном учреждении, без обращения граждан на основании имеющихся в государственном учреждении документов, подтверждающих отнесение гражданина к категориям, указанным в подпунктах 1 и 2 пункта 2 настоящего Порядка.">
        <w:r>
          <w:rPr>
            <w:sz w:val="20"/>
            <w:color w:val="0000ff"/>
          </w:rPr>
          <w:t xml:space="preserve">пункте 5</w:t>
        </w:r>
      </w:hyperlink>
      <w:r>
        <w:rPr>
          <w:sz w:val="20"/>
        </w:rPr>
        <w:t xml:space="preserve"> настоящего Порядка, ежегодных денежных выплат до 1 апреля 2022 года.</w:t>
      </w:r>
    </w:p>
    <w:p>
      <w:pPr>
        <w:pStyle w:val="0"/>
        <w:spacing w:before="200" w:line-rule="auto"/>
        <w:ind w:firstLine="540"/>
        <w:jc w:val="both"/>
      </w:pPr>
      <w:r>
        <w:rPr>
          <w:sz w:val="20"/>
        </w:rPr>
        <w:t xml:space="preserve">14. Государственное учреждение в течение 10 рабочих дней со дня поступления документов, указанных в </w:t>
      </w:r>
      <w:hyperlink w:history="0" w:anchor="P23436" w:tooltip="7. Для назначения ежегодных денежных выплат граждане, указанные в пункте 6 настоящего Порядка (далее - заявители), до 24 декабря текущего календарного года представляют в государственное учреждение следующие документы:">
        <w:r>
          <w:rPr>
            <w:sz w:val="20"/>
            <w:color w:val="0000ff"/>
          </w:rPr>
          <w:t xml:space="preserve">пунктах 7</w:t>
        </w:r>
      </w:hyperlink>
      <w:r>
        <w:rPr>
          <w:sz w:val="20"/>
        </w:rPr>
        <w:t xml:space="preserve"> и </w:t>
      </w:r>
      <w:hyperlink w:history="0" w:anchor="P23440" w:tooltip="8. Заявитель вправе по собственной инициативе представить следующие документы:">
        <w:r>
          <w:rPr>
            <w:sz w:val="20"/>
            <w:color w:val="0000ff"/>
          </w:rPr>
          <w:t xml:space="preserve">8</w:t>
        </w:r>
      </w:hyperlink>
      <w:r>
        <w:rPr>
          <w:sz w:val="20"/>
        </w:rPr>
        <w:t xml:space="preserve"> настоящего Порядка:</w:t>
      </w:r>
    </w:p>
    <w:p>
      <w:pPr>
        <w:pStyle w:val="0"/>
        <w:spacing w:before="200" w:line-rule="auto"/>
        <w:ind w:firstLine="540"/>
        <w:jc w:val="both"/>
      </w:pPr>
      <w:r>
        <w:rPr>
          <w:sz w:val="20"/>
        </w:rPr>
        <w:t xml:space="preserve">1)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w:t>
      </w:r>
      <w:hyperlink w:history="0" w:anchor="P23444" w:tooltip="9. Государственное учреждение самостоятельно запрашивает документы, указанные в пункте 8 настоящего Порядка, если заявитель не представил их по собственной инициативе,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
        <w:r>
          <w:rPr>
            <w:sz w:val="20"/>
            <w:color w:val="0000ff"/>
          </w:rPr>
          <w:t xml:space="preserve">пунктом 9</w:t>
        </w:r>
      </w:hyperlink>
      <w:r>
        <w:rPr>
          <w:sz w:val="20"/>
        </w:rPr>
        <w:t xml:space="preserve"> настоящего Порядка;</w:t>
      </w:r>
    </w:p>
    <w:p>
      <w:pPr>
        <w:pStyle w:val="0"/>
        <w:spacing w:before="200" w:line-rule="auto"/>
        <w:ind w:firstLine="540"/>
        <w:jc w:val="both"/>
      </w:pPr>
      <w:r>
        <w:rPr>
          <w:sz w:val="20"/>
        </w:rPr>
        <w:t xml:space="preserve">2) устанавливает наличие или отсутствие оснований для принятия решения о назначении ежегодных денежных выплат;</w:t>
      </w:r>
    </w:p>
    <w:p>
      <w:pPr>
        <w:pStyle w:val="0"/>
        <w:spacing w:before="200" w:line-rule="auto"/>
        <w:ind w:firstLine="540"/>
        <w:jc w:val="both"/>
      </w:pPr>
      <w:r>
        <w:rPr>
          <w:sz w:val="20"/>
        </w:rPr>
        <w:t xml:space="preserve">3) принимает одно из следующих решений:</w:t>
      </w:r>
    </w:p>
    <w:bookmarkStart w:id="23466" w:name="P23466"/>
    <w:bookmarkEnd w:id="23466"/>
    <w:p>
      <w:pPr>
        <w:pStyle w:val="0"/>
        <w:spacing w:before="200" w:line-rule="auto"/>
        <w:ind w:firstLine="540"/>
        <w:jc w:val="both"/>
      </w:pPr>
      <w:r>
        <w:rPr>
          <w:sz w:val="20"/>
        </w:rPr>
        <w:t xml:space="preserve">а) о назначении ежегодной денежной выплаты - при отсутствии оснований, указанных в </w:t>
      </w:r>
      <w:hyperlink w:history="0" w:anchor="P23471" w:tooltip="15. Основаниями для принятия решения, указанного в подпункте &quot;б&quot; подпункта 3 пункта 14 настоящего Порядка, являются следующие обстоятельства:">
        <w:r>
          <w:rPr>
            <w:sz w:val="20"/>
            <w:color w:val="0000ff"/>
          </w:rPr>
          <w:t xml:space="preserve">пункте 15</w:t>
        </w:r>
      </w:hyperlink>
      <w:r>
        <w:rPr>
          <w:sz w:val="20"/>
        </w:rPr>
        <w:t xml:space="preserve"> настоящего Порядка;</w:t>
      </w:r>
    </w:p>
    <w:bookmarkStart w:id="23467" w:name="P23467"/>
    <w:bookmarkEnd w:id="23467"/>
    <w:p>
      <w:pPr>
        <w:pStyle w:val="0"/>
        <w:spacing w:before="200" w:line-rule="auto"/>
        <w:ind w:firstLine="540"/>
        <w:jc w:val="both"/>
      </w:pPr>
      <w:r>
        <w:rPr>
          <w:sz w:val="20"/>
        </w:rPr>
        <w:t xml:space="preserve">б) об отказе в назначении ежегодной денежной выплаты - при наличии оснований, указанных в </w:t>
      </w:r>
      <w:hyperlink w:history="0" w:anchor="P23471" w:tooltip="15. Основаниями для принятия решения, указанного в подпункте &quot;б&quot; подпункта 3 пункта 14 настоящего Порядка, являются следующие обстоятельства:">
        <w:r>
          <w:rPr>
            <w:sz w:val="20"/>
            <w:color w:val="0000ff"/>
          </w:rPr>
          <w:t xml:space="preserve">пункте 15</w:t>
        </w:r>
      </w:hyperlink>
      <w:r>
        <w:rPr>
          <w:sz w:val="20"/>
        </w:rPr>
        <w:t xml:space="preserve"> настоящего Порядка.</w:t>
      </w:r>
    </w:p>
    <w:p>
      <w:pPr>
        <w:pStyle w:val="0"/>
        <w:spacing w:before="200" w:line-rule="auto"/>
        <w:ind w:firstLine="540"/>
        <w:jc w:val="both"/>
      </w:pPr>
      <w:r>
        <w:rPr>
          <w:sz w:val="20"/>
        </w:rPr>
        <w:t xml:space="preserve">В случаях, предусмотренных </w:t>
      </w:r>
      <w:hyperlink w:history="0" w:anchor="P23466" w:tooltip="а) о назначении ежегодной денежной выплаты - при отсутствии оснований, указанных в пункте 15 настоящего Порядка;">
        <w:r>
          <w:rPr>
            <w:sz w:val="20"/>
            <w:color w:val="0000ff"/>
          </w:rPr>
          <w:t xml:space="preserve">подпунктами "а"</w:t>
        </w:r>
      </w:hyperlink>
      <w:r>
        <w:rPr>
          <w:sz w:val="20"/>
        </w:rPr>
        <w:t xml:space="preserve"> и </w:t>
      </w:r>
      <w:hyperlink w:history="0" w:anchor="P23467" w:tooltip="б) об отказе в назначении ежегодной денежной выплаты - при наличии оснований, указанных в пункте 15 настоящего Порядка.">
        <w:r>
          <w:rPr>
            <w:sz w:val="20"/>
            <w:color w:val="0000ff"/>
          </w:rPr>
          <w:t xml:space="preserve">"б" подпункта 3</w:t>
        </w:r>
      </w:hyperlink>
      <w:r>
        <w:rPr>
          <w:sz w:val="20"/>
        </w:rPr>
        <w:t xml:space="preserve"> настоящего пункта, государственное учреждение в течение трех рабочих дней со дня принятия указанных решений уведомляет заявителя о принятом решении.</w:t>
      </w:r>
    </w:p>
    <w:p>
      <w:pPr>
        <w:pStyle w:val="0"/>
        <w:spacing w:before="200" w:line-rule="auto"/>
        <w:ind w:firstLine="540"/>
        <w:jc w:val="both"/>
      </w:pPr>
      <w:r>
        <w:rPr>
          <w:sz w:val="20"/>
        </w:rPr>
        <w:t xml:space="preserve">В случае, предусмотренном </w:t>
      </w:r>
      <w:hyperlink w:history="0" w:anchor="P23467" w:tooltip="б) об отказе в назначении ежегодной денежной выплаты - при наличии оснований, указанных в пункте 15 настоящего Порядка.">
        <w:r>
          <w:rPr>
            <w:sz w:val="20"/>
            <w:color w:val="0000ff"/>
          </w:rPr>
          <w:t xml:space="preserve">подпунктом "б" подпункта 3</w:t>
        </w:r>
      </w:hyperlink>
      <w:r>
        <w:rPr>
          <w:sz w:val="20"/>
        </w:rPr>
        <w:t xml:space="preserve"> настоящего пункта,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указанных им в заявлении.</w:t>
      </w:r>
    </w:p>
    <w:bookmarkStart w:id="23471" w:name="P23471"/>
    <w:bookmarkEnd w:id="23471"/>
    <w:p>
      <w:pPr>
        <w:pStyle w:val="0"/>
        <w:spacing w:before="200" w:line-rule="auto"/>
        <w:ind w:firstLine="540"/>
        <w:jc w:val="both"/>
      </w:pPr>
      <w:r>
        <w:rPr>
          <w:sz w:val="20"/>
        </w:rPr>
        <w:t xml:space="preserve">15. Основаниями для принятия решения, указанного в </w:t>
      </w:r>
      <w:hyperlink w:history="0" w:anchor="P23467" w:tooltip="б) об отказе в назначении ежегодной денежной выплаты - при наличии оснований, указанных в пункте 15 настоящего Порядка.">
        <w:r>
          <w:rPr>
            <w:sz w:val="20"/>
            <w:color w:val="0000ff"/>
          </w:rPr>
          <w:t xml:space="preserve">подпункте "б" подпункта 3 пункта 14</w:t>
        </w:r>
      </w:hyperlink>
      <w:r>
        <w:rPr>
          <w:sz w:val="20"/>
        </w:rPr>
        <w:t xml:space="preserve"> настоящего Порядка, являются следующие обстоятельства:</w:t>
      </w:r>
    </w:p>
    <w:p>
      <w:pPr>
        <w:pStyle w:val="0"/>
        <w:spacing w:before="200" w:line-rule="auto"/>
        <w:ind w:firstLine="540"/>
        <w:jc w:val="both"/>
      </w:pPr>
      <w:r>
        <w:rPr>
          <w:sz w:val="20"/>
        </w:rPr>
        <w:t xml:space="preserve">1) заявитель не относится к числу лиц, указанных в </w:t>
      </w:r>
      <w:hyperlink w:history="0" w:anchor="P23435" w:tooltip="6. Гражданам, указанным в подпунктах 1 и 2 пункта 2 настоящего Порядка и не получающим меры социальной поддержки в государственном учреждении, ежегодные денежные выплаты предоставляются на основании заявления о предоставлении ежегодной денежной выплаты по форме согласно приложению к настоящему Порядку (далее - заявление) и прилагаемых к нему документов, указанных в пунктах 7 и 8 настоящего Порядка.">
        <w:r>
          <w:rPr>
            <w:sz w:val="20"/>
            <w:color w:val="0000ff"/>
          </w:rPr>
          <w:t xml:space="preserve">пункте 6</w:t>
        </w:r>
      </w:hyperlink>
      <w:r>
        <w:rPr>
          <w:sz w:val="20"/>
        </w:rPr>
        <w:t xml:space="preserve"> настоящего Порядка;</w:t>
      </w:r>
    </w:p>
    <w:p>
      <w:pPr>
        <w:pStyle w:val="0"/>
        <w:spacing w:before="200" w:line-rule="auto"/>
        <w:ind w:firstLine="540"/>
        <w:jc w:val="both"/>
      </w:pPr>
      <w:r>
        <w:rPr>
          <w:sz w:val="20"/>
        </w:rPr>
        <w:t xml:space="preserve">2) непредставление одного или нескольких документов, предусмотренных </w:t>
      </w:r>
      <w:hyperlink w:history="0" w:anchor="P23436" w:tooltip="7. Для назначения ежегодных денежных выплат граждане, указанные в пункте 6 настоящего Порядка (далее - заявители), до 24 декабря текущего календарного года представляют в государственное учреждение следующие документы:">
        <w:r>
          <w:rPr>
            <w:sz w:val="20"/>
            <w:color w:val="0000ff"/>
          </w:rPr>
          <w:t xml:space="preserve">пунктом 7</w:t>
        </w:r>
      </w:hyperlink>
      <w:r>
        <w:rPr>
          <w:sz w:val="20"/>
        </w:rPr>
        <w:t xml:space="preserve"> настоящего Порядка;</w:t>
      </w:r>
    </w:p>
    <w:p>
      <w:pPr>
        <w:pStyle w:val="0"/>
        <w:spacing w:before="200" w:line-rule="auto"/>
        <w:ind w:firstLine="540"/>
        <w:jc w:val="both"/>
      </w:pPr>
      <w:r>
        <w:rPr>
          <w:sz w:val="20"/>
        </w:rPr>
        <w:t xml:space="preserve">3) представление заявителем недостоверных сведений;</w:t>
      </w:r>
    </w:p>
    <w:p>
      <w:pPr>
        <w:pStyle w:val="0"/>
        <w:spacing w:before="200" w:line-rule="auto"/>
        <w:ind w:firstLine="540"/>
        <w:jc w:val="both"/>
      </w:pPr>
      <w:r>
        <w:rPr>
          <w:sz w:val="20"/>
        </w:rPr>
        <w:t xml:space="preserve">4) несоответствие представленных документов требованиям, установленным </w:t>
      </w:r>
      <w:hyperlink w:history="0" w:anchor="P23435" w:tooltip="6. Гражданам, указанным в подпунктах 1 и 2 пункта 2 настоящего Порядка и не получающим меры социальной поддержки в государственном учреждении, ежегодные денежные выплаты предоставляются на основании заявления о предоставлении ежегодной денежной выплаты по форме согласно приложению к настоящему Порядку (далее - заявление) и прилагаемых к нему документов, указанных в пунктах 7 и 8 настоящего Порядка.">
        <w:r>
          <w:rPr>
            <w:sz w:val="20"/>
            <w:color w:val="0000ff"/>
          </w:rPr>
          <w:t xml:space="preserve">пунктами 6</w:t>
        </w:r>
      </w:hyperlink>
      <w:r>
        <w:rPr>
          <w:sz w:val="20"/>
        </w:rPr>
        <w:t xml:space="preserve"> и </w:t>
      </w:r>
      <w:hyperlink w:history="0" w:anchor="P23445" w:tooltip="10. Документы и копии документов, указанные в пунктах 7 и 8 настоящего Порядка, представляются заявителем в государственное учреждение:">
        <w:r>
          <w:rPr>
            <w:sz w:val="20"/>
            <w:color w:val="0000ff"/>
          </w:rPr>
          <w:t xml:space="preserve">10</w:t>
        </w:r>
      </w:hyperlink>
      <w:r>
        <w:rPr>
          <w:sz w:val="20"/>
        </w:rPr>
        <w:t xml:space="preserve"> настоящего Порядка;</w:t>
      </w:r>
    </w:p>
    <w:p>
      <w:pPr>
        <w:pStyle w:val="0"/>
        <w:spacing w:before="200" w:line-rule="auto"/>
        <w:ind w:firstLine="540"/>
        <w:jc w:val="both"/>
      </w:pPr>
      <w:r>
        <w:rPr>
          <w:sz w:val="20"/>
        </w:rPr>
        <w:t xml:space="preserve">5) нарушение срока представления заявления, установленного </w:t>
      </w:r>
      <w:hyperlink w:history="0" w:anchor="P23436" w:tooltip="7. Для назначения ежегодных денежных выплат граждане, указанные в пункте 6 настоящего Порядка (далее - заявители), до 24 декабря текущего календарного года представляют в государственное учреждение следующие документы:">
        <w:r>
          <w:rPr>
            <w:sz w:val="20"/>
            <w:color w:val="0000ff"/>
          </w:rPr>
          <w:t xml:space="preserve">абзацем первым пункта 7</w:t>
        </w:r>
      </w:hyperlink>
      <w:r>
        <w:rPr>
          <w:sz w:val="20"/>
        </w:rPr>
        <w:t xml:space="preserve"> настоящего Порядка.</w:t>
      </w:r>
    </w:p>
    <w:p>
      <w:pPr>
        <w:pStyle w:val="0"/>
        <w:spacing w:before="200" w:line-rule="auto"/>
        <w:ind w:firstLine="540"/>
        <w:jc w:val="both"/>
      </w:pPr>
      <w:r>
        <w:rPr>
          <w:sz w:val="20"/>
        </w:rPr>
        <w:t xml:space="preserve">16. В случае отсутствия оснований, указанных в </w:t>
      </w:r>
      <w:hyperlink w:history="0" w:anchor="P23471" w:tooltip="15. Основаниями для принятия решения, указанного в подпункте &quot;б&quot; подпункта 3 пункта 14 настоящего Порядка, являются следующие обстоятельства:">
        <w:r>
          <w:rPr>
            <w:sz w:val="20"/>
            <w:color w:val="0000ff"/>
          </w:rPr>
          <w:t xml:space="preserve">пункте 15</w:t>
        </w:r>
      </w:hyperlink>
      <w:r>
        <w:rPr>
          <w:sz w:val="20"/>
        </w:rPr>
        <w:t xml:space="preserve"> настоящего Порядка, государственное учреждение принимает решение, указанное в </w:t>
      </w:r>
      <w:hyperlink w:history="0" w:anchor="P23466" w:tooltip="а) о назначении ежегодной денежной выплаты - при отсутствии оснований, указанных в пункте 15 настоящего Порядка;">
        <w:r>
          <w:rPr>
            <w:sz w:val="20"/>
            <w:color w:val="0000ff"/>
          </w:rPr>
          <w:t xml:space="preserve">подпункте "а" подпункта 3 пункта 14</w:t>
        </w:r>
      </w:hyperlink>
      <w:r>
        <w:rPr>
          <w:sz w:val="20"/>
        </w:rPr>
        <w:t xml:space="preserve"> настоящего Порядка.</w:t>
      </w:r>
    </w:p>
    <w:p>
      <w:pPr>
        <w:pStyle w:val="0"/>
        <w:spacing w:before="200" w:line-rule="auto"/>
        <w:ind w:firstLine="540"/>
        <w:jc w:val="both"/>
      </w:pPr>
      <w:r>
        <w:rPr>
          <w:sz w:val="20"/>
        </w:rPr>
        <w:t xml:space="preserve">17. Государственное учреждение в течение 10 рабочих дней со дня принятия решений, указанных в </w:t>
      </w:r>
      <w:hyperlink w:history="0" w:anchor="P23461" w:tooltip="13. Государственное учреждение принимает решение о назначении гражданам, указанным в пункте 5 настоящего Порядка, ежегодных денежных выплат до 1 апреля 2022 года.">
        <w:r>
          <w:rPr>
            <w:sz w:val="20"/>
            <w:color w:val="0000ff"/>
          </w:rPr>
          <w:t xml:space="preserve">пункте 13</w:t>
        </w:r>
      </w:hyperlink>
      <w:r>
        <w:rPr>
          <w:sz w:val="20"/>
        </w:rPr>
        <w:t xml:space="preserve"> и </w:t>
      </w:r>
      <w:hyperlink w:history="0" w:anchor="P23466" w:tooltip="а) о назначении ежегодной денежной выплаты - при отсутствии оснований, указанных в пункте 15 настоящего Порядка;">
        <w:r>
          <w:rPr>
            <w:sz w:val="20"/>
            <w:color w:val="0000ff"/>
          </w:rPr>
          <w:t xml:space="preserve">подпункте "а" подпункта 3 пункта 14</w:t>
        </w:r>
      </w:hyperlink>
      <w:r>
        <w:rPr>
          <w:sz w:val="20"/>
        </w:rPr>
        <w:t xml:space="preserve"> настоящего Порядка, но не ранее 10 апреля текущего календарного года, предоставляет гражданам, указанным в </w:t>
      </w:r>
      <w:hyperlink w:history="0" w:anchor="P23434" w:tooltip="5. Ежегодные денежные выплаты назначаются гражданам, указанным в подпунктах 1 и 2 пункта 2 настоящего Порядка и получающим меры социальной поддержки в государственном учреждении, без обращения граждан на основании имеющихся в государственном учреждении документов, подтверждающих отнесение гражданина к категориям, указанным в подпунктах 1 и 2 пункта 2 настоящего Порядка.">
        <w:r>
          <w:rPr>
            <w:sz w:val="20"/>
            <w:color w:val="0000ff"/>
          </w:rPr>
          <w:t xml:space="preserve">пунктах 5</w:t>
        </w:r>
      </w:hyperlink>
      <w:r>
        <w:rPr>
          <w:sz w:val="20"/>
        </w:rPr>
        <w:t xml:space="preserve"> и </w:t>
      </w:r>
      <w:hyperlink w:history="0" w:anchor="P23435" w:tooltip="6. Гражданам, указанным в подпунктах 1 и 2 пункта 2 настоящего Порядка и не получающим меры социальной поддержки в государственном учреждении, ежегодные денежные выплаты предоставляются на основании заявления о предоставлении ежегодной денежной выплаты по форме согласно приложению к настоящему Порядку (далее - заявление) и прилагаемых к нему документов, указанных в пунктах 7 и 8 настоящего Порядка.">
        <w:r>
          <w:rPr>
            <w:sz w:val="20"/>
            <w:color w:val="0000ff"/>
          </w:rPr>
          <w:t xml:space="preserve">6</w:t>
        </w:r>
      </w:hyperlink>
      <w:r>
        <w:rPr>
          <w:sz w:val="20"/>
        </w:rPr>
        <w:t xml:space="preserve"> настоящего Порядка, ежегодную денежную выплату.</w:t>
      </w:r>
    </w:p>
    <w:p>
      <w:pPr>
        <w:pStyle w:val="0"/>
        <w:spacing w:before="200" w:line-rule="auto"/>
        <w:ind w:firstLine="540"/>
        <w:jc w:val="both"/>
      </w:pPr>
      <w:r>
        <w:rPr>
          <w:sz w:val="20"/>
        </w:rPr>
        <w:t xml:space="preserve">18. Граждане, указанные в </w:t>
      </w:r>
      <w:hyperlink w:history="0" w:anchor="P23427" w:tooltip="1) лицам, являющимся инвалидами Великой Отечественной войны;">
        <w:r>
          <w:rPr>
            <w:sz w:val="20"/>
            <w:color w:val="0000ff"/>
          </w:rPr>
          <w:t xml:space="preserve">подпунктах 1</w:t>
        </w:r>
      </w:hyperlink>
      <w:r>
        <w:rPr>
          <w:sz w:val="20"/>
        </w:rPr>
        <w:t xml:space="preserve"> и </w:t>
      </w:r>
      <w:hyperlink w:history="0" w:anchor="P23428" w:tooltip="2) участникам Великой Отечественной войны из числа лиц, указанных в подпункте 1 пункта 1 статьи 2 Федерального закона от 12 января 1995 года N 5-ФЗ &quot;О ветеранах&quot;.">
        <w:r>
          <w:rPr>
            <w:sz w:val="20"/>
            <w:color w:val="0000ff"/>
          </w:rPr>
          <w:t xml:space="preserve">2 пункта 2</w:t>
        </w:r>
      </w:hyperlink>
      <w:r>
        <w:rPr>
          <w:sz w:val="20"/>
        </w:rPr>
        <w:t xml:space="preserve"> настоящего Порядка, имеют право отказаться от предоставления ежегодных денежных выплат путем подачи в государственное учреждение заявления об отказе в предоставлении ежегодных денежных выплат в свободной форме.</w:t>
      </w:r>
    </w:p>
    <w:p>
      <w:pPr>
        <w:pStyle w:val="0"/>
        <w:ind w:firstLine="540"/>
        <w:jc w:val="both"/>
      </w:pPr>
      <w:r>
        <w:rPr>
          <w:sz w:val="20"/>
        </w:rPr>
      </w:r>
    </w:p>
    <w:p>
      <w:pPr>
        <w:pStyle w:val="2"/>
        <w:outlineLvl w:val="1"/>
        <w:jc w:val="center"/>
      </w:pPr>
      <w:r>
        <w:rPr>
          <w:sz w:val="20"/>
        </w:rPr>
        <w:t xml:space="preserve">IV. Порядок принятия решений о приостановлении,</w:t>
      </w:r>
    </w:p>
    <w:p>
      <w:pPr>
        <w:pStyle w:val="2"/>
        <w:jc w:val="center"/>
      </w:pPr>
      <w:r>
        <w:rPr>
          <w:sz w:val="20"/>
        </w:rPr>
        <w:t xml:space="preserve">возобновлении и прекращении ежегодной денежной выплаты</w:t>
      </w:r>
    </w:p>
    <w:p>
      <w:pPr>
        <w:pStyle w:val="0"/>
        <w:jc w:val="center"/>
      </w:pPr>
      <w:r>
        <w:rPr>
          <w:sz w:val="20"/>
        </w:rPr>
      </w:r>
    </w:p>
    <w:p>
      <w:pPr>
        <w:pStyle w:val="0"/>
        <w:ind w:firstLine="540"/>
        <w:jc w:val="both"/>
      </w:pPr>
      <w:r>
        <w:rPr>
          <w:sz w:val="20"/>
        </w:rPr>
        <w:t xml:space="preserve">19. Ежегодная денежная выплата приостанавливается на основании решения государственного учреждения с первого числа месяца, следующего за месяцем, в котором было принято данное решение, в случае неполучения ежегодной денежной выплаты в организации почтовой связи в течение трех месяцев подряд или в случае возврата ежегодной денежной выплаты кредитной организацией по следующим основаниям:</w:t>
      </w:r>
    </w:p>
    <w:p>
      <w:pPr>
        <w:pStyle w:val="0"/>
        <w:spacing w:before="200" w:line-rule="auto"/>
        <w:ind w:firstLine="540"/>
        <w:jc w:val="both"/>
      </w:pPr>
      <w:r>
        <w:rPr>
          <w:sz w:val="20"/>
        </w:rPr>
        <w:t xml:space="preserve">1) представление заявителем в государственное учреждение неверных сведений о реквизитах счета, открытого в кредитной организации, на который перечисляется ежегодная денежная выплата;</w:t>
      </w:r>
    </w:p>
    <w:p>
      <w:pPr>
        <w:pStyle w:val="0"/>
        <w:spacing w:before="200" w:line-rule="auto"/>
        <w:ind w:firstLine="540"/>
        <w:jc w:val="both"/>
      </w:pPr>
      <w:r>
        <w:rPr>
          <w:sz w:val="20"/>
        </w:rPr>
        <w:t xml:space="preserve">2) закрытие счета, открытого кредитной организацией, на который перечислялась ежегодная денежная выплата.</w:t>
      </w:r>
    </w:p>
    <w:p>
      <w:pPr>
        <w:pStyle w:val="0"/>
        <w:spacing w:before="200" w:line-rule="auto"/>
        <w:ind w:firstLine="540"/>
        <w:jc w:val="both"/>
      </w:pPr>
      <w:r>
        <w:rPr>
          <w:sz w:val="20"/>
        </w:rPr>
        <w:t xml:space="preserve">20. Уведомление государственного учреждения о приостановлении ежегодной денежной выплаты направляется в письменной форме не позднее пяти рабочих дней со дня принятия решения о приостановлении ежегодной денежной выплаты любым способом, позволяющим определить факт и дату направления уведомления о приостановлении ежегодной денежной выплаты. При этом в уведомлении разъясняются основания приостановления ежегодной денежной выплаты и порядок оспаривания (обжалования) принятого решения.</w:t>
      </w:r>
    </w:p>
    <w:bookmarkStart w:id="23488" w:name="P23488"/>
    <w:bookmarkEnd w:id="23488"/>
    <w:p>
      <w:pPr>
        <w:pStyle w:val="0"/>
        <w:spacing w:before="200" w:line-rule="auto"/>
        <w:ind w:firstLine="540"/>
        <w:jc w:val="both"/>
      </w:pPr>
      <w:r>
        <w:rPr>
          <w:sz w:val="20"/>
        </w:rPr>
        <w:t xml:space="preserve">21. Ежегодная денежная выплата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в государственное учреждение заявления о возобновлении ежегодной денежной выплаты в свободной форме (при необходимости - с уточнением реквизитов счета, открытого в кредитной организации).</w:t>
      </w:r>
    </w:p>
    <w:p>
      <w:pPr>
        <w:pStyle w:val="0"/>
        <w:spacing w:before="200" w:line-rule="auto"/>
        <w:ind w:firstLine="540"/>
        <w:jc w:val="both"/>
      </w:pPr>
      <w:r>
        <w:rPr>
          <w:sz w:val="20"/>
        </w:rPr>
        <w:t xml:space="preserve">Решение о возобновлении ежегодной денежной выплаты принимается государственным учреждением в течение пяти рабочих дней со дня представления заявления о возобновлении ежегодной денежной выплаты.</w:t>
      </w:r>
    </w:p>
    <w:p>
      <w:pPr>
        <w:pStyle w:val="0"/>
        <w:spacing w:before="200" w:line-rule="auto"/>
        <w:ind w:firstLine="540"/>
        <w:jc w:val="both"/>
      </w:pPr>
      <w:r>
        <w:rPr>
          <w:sz w:val="20"/>
        </w:rPr>
        <w:t xml:space="preserve">При этом ежегодная денежная выплата выплачивается за период ее приостановления.</w:t>
      </w:r>
    </w:p>
    <w:bookmarkStart w:id="23491" w:name="P23491"/>
    <w:bookmarkEnd w:id="23491"/>
    <w:p>
      <w:pPr>
        <w:pStyle w:val="0"/>
        <w:spacing w:before="200" w:line-rule="auto"/>
        <w:ind w:firstLine="540"/>
        <w:jc w:val="both"/>
      </w:pPr>
      <w:r>
        <w:rPr>
          <w:sz w:val="20"/>
        </w:rPr>
        <w:t xml:space="preserve">22. Ежегодная денежная выплата прекращается на основании решения государственного учреждения с первого числа месяца, следующего за месяцем, в котором было принято данное решение, в следующих случаях:</w:t>
      </w:r>
    </w:p>
    <w:bookmarkStart w:id="23492" w:name="P23492"/>
    <w:bookmarkEnd w:id="23492"/>
    <w:p>
      <w:pPr>
        <w:pStyle w:val="0"/>
        <w:spacing w:before="200" w:line-rule="auto"/>
        <w:ind w:firstLine="540"/>
        <w:jc w:val="both"/>
      </w:pPr>
      <w:r>
        <w:rPr>
          <w:sz w:val="20"/>
        </w:rPr>
        <w:t xml:space="preserve">1) отказ получателей ежегодной денежной выплаты, указанных в </w:t>
      </w:r>
      <w:hyperlink w:history="0" w:anchor="P23426" w:tooltip="2. Ежегодные денежные выплаты в размере 20 000 рублей предоставляются следующим категориям граждан, проживающих (пребывающих) на территории Архангельской области:">
        <w:r>
          <w:rPr>
            <w:sz w:val="20"/>
            <w:color w:val="0000ff"/>
          </w:rPr>
          <w:t xml:space="preserve">пункте 2</w:t>
        </w:r>
      </w:hyperlink>
      <w:r>
        <w:rPr>
          <w:sz w:val="20"/>
        </w:rPr>
        <w:t xml:space="preserve"> настоящего Порядка, от предоставления ежегодной денежной выплаты;</w:t>
      </w:r>
    </w:p>
    <w:bookmarkStart w:id="23493" w:name="P23493"/>
    <w:bookmarkEnd w:id="23493"/>
    <w:p>
      <w:pPr>
        <w:pStyle w:val="0"/>
        <w:spacing w:before="200" w:line-rule="auto"/>
        <w:ind w:firstLine="540"/>
        <w:jc w:val="both"/>
      </w:pPr>
      <w:r>
        <w:rPr>
          <w:sz w:val="20"/>
        </w:rPr>
        <w:t xml:space="preserve">2) наступление обстоятельств, исключающих отнесение получателей ежегодной денежной выплаты к категории граждан, указанных в </w:t>
      </w:r>
      <w:hyperlink w:history="0" w:anchor="P23426" w:tooltip="2. Ежегодные денежные выплаты в размере 20 000 рублей предоставляются следующим категориям граждан, проживающих (пребывающих) на территории Архангельской области:">
        <w:r>
          <w:rPr>
            <w:sz w:val="20"/>
            <w:color w:val="0000ff"/>
          </w:rPr>
          <w:t xml:space="preserve">пункте 2</w:t>
        </w:r>
      </w:hyperlink>
      <w:r>
        <w:rPr>
          <w:sz w:val="20"/>
        </w:rPr>
        <w:t xml:space="preserve"> настоящего Порядка;</w:t>
      </w:r>
    </w:p>
    <w:p>
      <w:pPr>
        <w:pStyle w:val="0"/>
        <w:spacing w:before="200" w:line-rule="auto"/>
        <w:ind w:firstLine="540"/>
        <w:jc w:val="both"/>
      </w:pPr>
      <w:r>
        <w:rPr>
          <w:sz w:val="20"/>
        </w:rPr>
        <w:t xml:space="preserve">3) смерть получателя ежегодной денежной выплаты;</w:t>
      </w:r>
    </w:p>
    <w:p>
      <w:pPr>
        <w:pStyle w:val="0"/>
        <w:spacing w:before="200" w:line-rule="auto"/>
        <w:ind w:firstLine="540"/>
        <w:jc w:val="both"/>
      </w:pPr>
      <w:r>
        <w:rPr>
          <w:sz w:val="20"/>
        </w:rPr>
        <w:t xml:space="preserve">4) признание получателя ежегодной денежной выплаты безвестно отсутствующим или объявление его умершим в соответствии с законодательством Российской Федерации.</w:t>
      </w:r>
    </w:p>
    <w:p>
      <w:pPr>
        <w:pStyle w:val="0"/>
        <w:spacing w:before="200" w:line-rule="auto"/>
        <w:ind w:firstLine="540"/>
        <w:jc w:val="both"/>
      </w:pPr>
      <w:r>
        <w:rPr>
          <w:sz w:val="20"/>
        </w:rPr>
        <w:t xml:space="preserve">В случаях, предусмотренных </w:t>
      </w:r>
      <w:hyperlink w:history="0" w:anchor="P23492" w:tooltip="1) отказ получателей ежегодной денежной выплаты, указанных в пункте 2 настоящего Порядка, от предоставления ежегодной денежной выплаты;">
        <w:r>
          <w:rPr>
            <w:sz w:val="20"/>
            <w:color w:val="0000ff"/>
          </w:rPr>
          <w:t xml:space="preserve">подпунктами 1</w:t>
        </w:r>
      </w:hyperlink>
      <w:r>
        <w:rPr>
          <w:sz w:val="20"/>
        </w:rPr>
        <w:t xml:space="preserve"> и </w:t>
      </w:r>
      <w:hyperlink w:history="0" w:anchor="P23493" w:tooltip="2) наступление обстоятельств, исключающих отнесение получателей ежегодной денежной выплаты к категории граждан, указанных в пункте 2 настоящего Порядка;">
        <w:r>
          <w:rPr>
            <w:sz w:val="20"/>
            <w:color w:val="0000ff"/>
          </w:rPr>
          <w:t xml:space="preserve">2</w:t>
        </w:r>
      </w:hyperlink>
      <w:r>
        <w:rPr>
          <w:sz w:val="20"/>
        </w:rPr>
        <w:t xml:space="preserve"> настоящего пункта, государственное учреждение в течение пяти рабочих дней со дня принятия решения о прекращении ежегодной денежной выплаты уведомляет об этом получателя ежегодной денежной выплаты любым способом, позволяющим определить факт и дату направления уведомления о прекращении ежегодной денежной выплаты. При этом в уведомлении разъясняются основания прекращения ежегодной денежной выплаты и порядок оспаривания (обжалования) принятого решения.</w:t>
      </w:r>
    </w:p>
    <w:p>
      <w:pPr>
        <w:pStyle w:val="0"/>
        <w:spacing w:before="200" w:line-rule="auto"/>
        <w:ind w:firstLine="540"/>
        <w:jc w:val="both"/>
      </w:pPr>
      <w:r>
        <w:rPr>
          <w:sz w:val="20"/>
        </w:rPr>
        <w:t xml:space="preserve">23. Государственное учреждение принимает решение о прекращении ежегодной денежной выплаты в течение пяти рабочих дней со дня установления обстоятельств, указанных в </w:t>
      </w:r>
      <w:hyperlink w:history="0" w:anchor="P23491" w:tooltip="22. Ежегодная денежная выплата прекращается на основании решения государственного учреждения с первого числа месяца, следующего за месяцем, в котором было принято данное решение, в следующих случаях:">
        <w:r>
          <w:rPr>
            <w:sz w:val="20"/>
            <w:color w:val="0000ff"/>
          </w:rPr>
          <w:t xml:space="preserve">пункте 22</w:t>
        </w:r>
      </w:hyperlink>
      <w:r>
        <w:rPr>
          <w:sz w:val="20"/>
        </w:rPr>
        <w:t xml:space="preserve"> настоящего Порядка.</w:t>
      </w:r>
    </w:p>
    <w:p>
      <w:pPr>
        <w:pStyle w:val="0"/>
        <w:spacing w:before="200" w:line-rule="auto"/>
        <w:ind w:firstLine="540"/>
        <w:jc w:val="both"/>
      </w:pPr>
      <w:r>
        <w:rPr>
          <w:sz w:val="20"/>
        </w:rPr>
        <w:t xml:space="preserve">24. Получатели ежегодной денежной выплаты извещают государственное учреждение о наступлении обстоятельств, указанных в </w:t>
      </w:r>
      <w:hyperlink w:history="0" w:anchor="P23493" w:tooltip="2) наступление обстоятельств, исключающих отнесение получателей ежегодной денежной выплаты к категории граждан, указанных в пункте 2 настоящего Порядка;">
        <w:r>
          <w:rPr>
            <w:sz w:val="20"/>
            <w:color w:val="0000ff"/>
          </w:rPr>
          <w:t xml:space="preserve">подпункте 2 пункта 22</w:t>
        </w:r>
      </w:hyperlink>
      <w:r>
        <w:rPr>
          <w:sz w:val="20"/>
        </w:rPr>
        <w:t xml:space="preserve"> настоящего Порядка, не позднее 10 календарных дней со дня их наступления.</w:t>
      </w:r>
    </w:p>
    <w:p>
      <w:pPr>
        <w:pStyle w:val="0"/>
        <w:spacing w:before="200" w:line-rule="auto"/>
        <w:ind w:firstLine="540"/>
        <w:jc w:val="both"/>
      </w:pPr>
      <w:r>
        <w:rPr>
          <w:sz w:val="20"/>
        </w:rPr>
        <w:t xml:space="preserve">Извещение о наступлении указанных обстоятельств представляется одним из способов, указанных в </w:t>
      </w:r>
      <w:hyperlink w:history="0" w:anchor="P23445" w:tooltip="10. Документы и копии документов, указанные в пунктах 7 и 8 настоящего Порядка, представляются заявителем в государственное учреждение:">
        <w:r>
          <w:rPr>
            <w:sz w:val="20"/>
            <w:color w:val="0000ff"/>
          </w:rPr>
          <w:t xml:space="preserve">пункте 10</w:t>
        </w:r>
      </w:hyperlink>
      <w:r>
        <w:rPr>
          <w:sz w:val="20"/>
        </w:rPr>
        <w:t xml:space="preserve"> настоящего Порядка.</w:t>
      </w:r>
    </w:p>
    <w:bookmarkStart w:id="23500" w:name="P23500"/>
    <w:bookmarkEnd w:id="23500"/>
    <w:p>
      <w:pPr>
        <w:pStyle w:val="0"/>
        <w:spacing w:before="200" w:line-rule="auto"/>
        <w:ind w:firstLine="540"/>
        <w:jc w:val="both"/>
      </w:pPr>
      <w:r>
        <w:rPr>
          <w:sz w:val="20"/>
        </w:rPr>
        <w:t xml:space="preserve">25. Получатели ежегодной денежной выплаты вправе отказаться от предоставления ежегодной денежной выплаты путем подачи в государственное учреждение заявления об отказе в предоставлении ежегодной денежной выплаты в свободной форме.</w:t>
      </w:r>
    </w:p>
    <w:bookmarkStart w:id="23501" w:name="P23501"/>
    <w:bookmarkEnd w:id="23501"/>
    <w:p>
      <w:pPr>
        <w:pStyle w:val="0"/>
        <w:spacing w:before="200" w:line-rule="auto"/>
        <w:ind w:firstLine="540"/>
        <w:jc w:val="both"/>
      </w:pPr>
      <w:r>
        <w:rPr>
          <w:sz w:val="20"/>
        </w:rPr>
        <w:t xml:space="preserve">26. Получатели ежегодной денежной выплаты вправе изменить порядок получения ежегодной денежной выплаты,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ежегодной денежной выплаты в свободной форме.</w:t>
      </w:r>
    </w:p>
    <w:p>
      <w:pPr>
        <w:pStyle w:val="0"/>
        <w:spacing w:before="200" w:line-rule="auto"/>
        <w:ind w:firstLine="540"/>
        <w:jc w:val="both"/>
      </w:pPr>
      <w:r>
        <w:rPr>
          <w:sz w:val="20"/>
        </w:rPr>
        <w:t xml:space="preserve">27. Заявления, указанные в </w:t>
      </w:r>
      <w:hyperlink w:history="0" w:anchor="P23488" w:tooltip="21. Ежегодная денежная выплата возобновляется на основании решения государственного учреждения с первого числа месяца, следующего за месяцем, в котором было принято данное решение, в случае представления в государственное учреждение заявления о возобновлении ежегодной денежной выплаты в свободной форме (при необходимости - с уточнением реквизитов счета, открытого в кредитной организации).">
        <w:r>
          <w:rPr>
            <w:sz w:val="20"/>
            <w:color w:val="0000ff"/>
          </w:rPr>
          <w:t xml:space="preserve">пунктах 21</w:t>
        </w:r>
      </w:hyperlink>
      <w:r>
        <w:rPr>
          <w:sz w:val="20"/>
        </w:rPr>
        <w:t xml:space="preserve">, </w:t>
      </w:r>
      <w:hyperlink w:history="0" w:anchor="P23500" w:tooltip="25. Получатели ежегодной денежной выплаты вправе отказаться от предоставления ежегодной денежной выплаты путем подачи в государственное учреждение заявления об отказе в предоставлении ежегодной денежной выплаты в свободной форме.">
        <w:r>
          <w:rPr>
            <w:sz w:val="20"/>
            <w:color w:val="0000ff"/>
          </w:rPr>
          <w:t xml:space="preserve">25</w:t>
        </w:r>
      </w:hyperlink>
      <w:r>
        <w:rPr>
          <w:sz w:val="20"/>
        </w:rPr>
        <w:t xml:space="preserve"> и </w:t>
      </w:r>
      <w:hyperlink w:history="0" w:anchor="P23501" w:tooltip="26. Получатели ежегодной денежной выплаты вправе изменить порядок получения ежегодной денежной выплаты, в том числе реквизиты счета, открытого в кредитной организации, и организацию почтовой связи, путем подачи в государственное учреждение заявления об изменении порядка получения ежегодной денежной выплаты в свободной форме.">
        <w:r>
          <w:rPr>
            <w:sz w:val="20"/>
            <w:color w:val="0000ff"/>
          </w:rPr>
          <w:t xml:space="preserve">26</w:t>
        </w:r>
      </w:hyperlink>
      <w:r>
        <w:rPr>
          <w:sz w:val="20"/>
        </w:rPr>
        <w:t xml:space="preserve"> настоящего Порядка, представляются в государственное учреждение одним из способов, указанных в </w:t>
      </w:r>
      <w:hyperlink w:history="0" w:anchor="P23445" w:tooltip="10. Документы и копии документов, указанные в пунктах 7 и 8 настоящего Порядка, представляются заявителем в государственное учреждение:">
        <w:r>
          <w:rPr>
            <w:sz w:val="20"/>
            <w:color w:val="0000ff"/>
          </w:rPr>
          <w:t xml:space="preserve">пункте 10</w:t>
        </w:r>
      </w:hyperlink>
      <w:r>
        <w:rPr>
          <w:sz w:val="20"/>
        </w:rPr>
        <w:t xml:space="preserve"> настоящего Порядка.</w:t>
      </w:r>
    </w:p>
    <w:p>
      <w:pPr>
        <w:pStyle w:val="0"/>
        <w:spacing w:before="200" w:line-rule="auto"/>
        <w:ind w:firstLine="540"/>
        <w:jc w:val="both"/>
      </w:pPr>
      <w:r>
        <w:rPr>
          <w:sz w:val="20"/>
        </w:rPr>
        <w:t xml:space="preserve">28. Суммы ежегодной денежной выплаты, излишне выплаченные заявителю вследствие представления им документов (копий документов), содержащих недостоверные сведения, или по причине сокрытия заявителем сведений, влияющих на право получения ежегодной денежной выплаты, возмещаются добровольно или взыскиваются в судебном порядке в соответствии с законодательством Российской Федерации.</w:t>
      </w:r>
    </w:p>
    <w:p>
      <w:pPr>
        <w:pStyle w:val="0"/>
        <w:spacing w:before="200" w:line-rule="auto"/>
        <w:ind w:firstLine="540"/>
        <w:jc w:val="both"/>
      </w:pPr>
      <w:r>
        <w:rPr>
          <w:sz w:val="20"/>
        </w:rPr>
        <w:t xml:space="preserve">29. Суммы ежегодной денежной выплаты, излишне выплаченные гражданину по вине государственного учреждения, удержанию и взысканию не подлежат, за исключением случая счетной ошибки. В этом случае ущерб взыскивается с виновных лиц в порядке, установленном законодательством Российской Федерации.</w:t>
      </w:r>
    </w:p>
    <w:p>
      <w:pPr>
        <w:pStyle w:val="0"/>
        <w:spacing w:before="200" w:line-rule="auto"/>
        <w:ind w:firstLine="540"/>
        <w:jc w:val="both"/>
      </w:pPr>
      <w:r>
        <w:rPr>
          <w:sz w:val="20"/>
        </w:rPr>
        <w:t xml:space="preserve">30. Ежегодная денежная выплата, назначенная гражданам, указанным в </w:t>
      </w:r>
      <w:hyperlink w:history="0" w:anchor="P23426" w:tooltip="2. Ежегодные денежные выплаты в размере 20 000 рублей предоставляются следующим категориям граждан, проживающих (пребывающих) на территории Архангельской области:">
        <w:r>
          <w:rPr>
            <w:sz w:val="20"/>
            <w:color w:val="0000ff"/>
          </w:rPr>
          <w:t xml:space="preserve">пункте 2</w:t>
        </w:r>
      </w:hyperlink>
      <w:r>
        <w:rPr>
          <w:sz w:val="20"/>
        </w:rPr>
        <w:t xml:space="preserve"> настоящего Порядка, но своевременно не востребованная ими, выплачивается за прошедшее время, но не более чем за три года, предшествующие дню обращения за ее получением.</w:t>
      </w:r>
    </w:p>
    <w:p>
      <w:pPr>
        <w:pStyle w:val="0"/>
        <w:spacing w:before="200" w:line-rule="auto"/>
        <w:ind w:firstLine="540"/>
        <w:jc w:val="both"/>
      </w:pPr>
      <w:r>
        <w:rPr>
          <w:sz w:val="20"/>
        </w:rPr>
        <w:t xml:space="preserve">Ежегодная денежная выплата, назначенная гражданам, указанным в </w:t>
      </w:r>
      <w:hyperlink w:history="0" w:anchor="P23426" w:tooltip="2. Ежегодные денежные выплаты в размере 20 000 рублей предоставляются следующим категориям граждан, проживающих (пребывающих) на территории Архангельской области:">
        <w:r>
          <w:rPr>
            <w:sz w:val="20"/>
            <w:color w:val="0000ff"/>
          </w:rPr>
          <w:t xml:space="preserve">пункте 2</w:t>
        </w:r>
      </w:hyperlink>
      <w:r>
        <w:rPr>
          <w:sz w:val="20"/>
        </w:rPr>
        <w:t xml:space="preserve"> настоящего Порядка, но своевременно не полученная ими по вине государственного учреждения, выплачивается за прошедшее время без ограничения каким-либо сроком.</w:t>
      </w:r>
    </w:p>
    <w:p>
      <w:pPr>
        <w:pStyle w:val="0"/>
        <w:spacing w:before="200" w:line-rule="auto"/>
        <w:ind w:firstLine="540"/>
        <w:jc w:val="both"/>
      </w:pPr>
      <w:r>
        <w:rPr>
          <w:sz w:val="20"/>
        </w:rPr>
        <w:t xml:space="preserve">31. Ежегодная денежная выплата, начисленная гражданам, указанным в </w:t>
      </w:r>
      <w:hyperlink w:history="0" w:anchor="P23426" w:tooltip="2. Ежегодные денежные выплаты в размере 20 000 рублей предоставляются следующим категориям граждан, проживающих (пребывающих) на территории Архангельской области:">
        <w:r>
          <w:rPr>
            <w:sz w:val="20"/>
            <w:color w:val="0000ff"/>
          </w:rPr>
          <w:t xml:space="preserve">пункте 2</w:t>
        </w:r>
      </w:hyperlink>
      <w:r>
        <w:rPr>
          <w:sz w:val="20"/>
        </w:rPr>
        <w:t xml:space="preserve"> настоящего Порядка, но не полученная ими при жизни, наследуется в порядке, установленном гражданским законодательством.</w:t>
      </w:r>
    </w:p>
    <w:p>
      <w:pPr>
        <w:pStyle w:val="0"/>
        <w:ind w:firstLine="540"/>
        <w:jc w:val="both"/>
      </w:pPr>
      <w:r>
        <w:rPr>
          <w:sz w:val="20"/>
        </w:rPr>
      </w:r>
    </w:p>
    <w:p>
      <w:pPr>
        <w:pStyle w:val="2"/>
        <w:outlineLvl w:val="1"/>
        <w:jc w:val="center"/>
      </w:pPr>
      <w:r>
        <w:rPr>
          <w:sz w:val="20"/>
        </w:rPr>
        <w:t xml:space="preserve">V. Порядок финансового обеспечения предоставления</w:t>
      </w:r>
    </w:p>
    <w:p>
      <w:pPr>
        <w:pStyle w:val="2"/>
        <w:jc w:val="center"/>
      </w:pPr>
      <w:r>
        <w:rPr>
          <w:sz w:val="20"/>
        </w:rPr>
        <w:t xml:space="preserve">ежегодных денежных выплат</w:t>
      </w:r>
    </w:p>
    <w:p>
      <w:pPr>
        <w:pStyle w:val="0"/>
        <w:jc w:val="center"/>
      </w:pPr>
      <w:r>
        <w:rPr>
          <w:sz w:val="20"/>
        </w:rPr>
      </w:r>
    </w:p>
    <w:p>
      <w:pPr>
        <w:pStyle w:val="0"/>
        <w:ind w:firstLine="540"/>
        <w:jc w:val="both"/>
      </w:pPr>
      <w:r>
        <w:rPr>
          <w:sz w:val="20"/>
        </w:rPr>
        <w:t xml:space="preserve">32. Государственное учреждение:</w:t>
      </w:r>
    </w:p>
    <w:p>
      <w:pPr>
        <w:pStyle w:val="0"/>
        <w:spacing w:before="200" w:line-rule="auto"/>
        <w:ind w:firstLine="540"/>
        <w:jc w:val="both"/>
      </w:pPr>
      <w:r>
        <w:rPr>
          <w:sz w:val="20"/>
        </w:rPr>
        <w:t xml:space="preserve">заключает договоры с кредитными организациями и организациями почтовой связи о перечислении сумм ежегодных денежных выплат;</w:t>
      </w:r>
    </w:p>
    <w:p>
      <w:pPr>
        <w:pStyle w:val="0"/>
        <w:spacing w:before="200" w:line-rule="auto"/>
        <w:ind w:firstLine="540"/>
        <w:jc w:val="both"/>
      </w:pPr>
      <w:r>
        <w:rPr>
          <w:sz w:val="20"/>
        </w:rPr>
        <w:t xml:space="preserve">производит назначение ежегодных денежных выплат, представляет в кредитные организации и организации почтовой связи выплатные документы для непосредственной выплаты сумм ежегодных денежных выплат;</w:t>
      </w:r>
    </w:p>
    <w:p>
      <w:pPr>
        <w:pStyle w:val="0"/>
        <w:spacing w:before="200" w:line-rule="auto"/>
        <w:ind w:firstLine="540"/>
        <w:jc w:val="both"/>
      </w:pPr>
      <w:r>
        <w:rPr>
          <w:sz w:val="20"/>
        </w:rPr>
        <w:t xml:space="preserve">представляет до 12 апреля текущего финансового года и далее до 12-го числа каждого последующего месяца текущего финансового года в министерство труда, занятости и социального развития Архангельской области (далее - министерство) заявку на финансирование по начисленным суммам ежегодных денежных выплат с учетом оплаты услуг почтовой связи и услуг кредитных организаций.</w:t>
      </w:r>
    </w:p>
    <w:p>
      <w:pPr>
        <w:pStyle w:val="0"/>
        <w:spacing w:before="200" w:line-rule="auto"/>
        <w:ind w:firstLine="540"/>
        <w:jc w:val="both"/>
      </w:pPr>
      <w:r>
        <w:rPr>
          <w:sz w:val="20"/>
        </w:rPr>
        <w:t xml:space="preserve">В декабре текущего финансового года государственное учреждение представляет не позднее 26 декабря текущего года в министерство заявку на перечисление денежных средств с учетом оплаты услуг почтовой связи и кредитных организаций для выплаты в декабре текущего года ежегодной денежной выплаты.</w:t>
      </w:r>
    </w:p>
    <w:p>
      <w:pPr>
        <w:pStyle w:val="0"/>
        <w:spacing w:before="200" w:line-rule="auto"/>
        <w:ind w:firstLine="540"/>
        <w:jc w:val="both"/>
      </w:pPr>
      <w:r>
        <w:rPr>
          <w:sz w:val="20"/>
        </w:rPr>
        <w:t xml:space="preserve">33. Министерство, являясь главным распорядителем средств, предусмотренных в областном бюджете на предоставление ежегодных денежных выплат, на основании заявки, представленной государственным учреждением, до 15 апреля текущего финансового года и далее до 15-го числа каждого последующего месяца текущего финансового года представляет в министерство финансов Архангельской области (далее - министерство финансов) заявку на финансирование ежегодных денежных выплат с учетом оплаты услуг почтовой связи и услуг кредитных организаций.</w:t>
      </w:r>
    </w:p>
    <w:p>
      <w:pPr>
        <w:pStyle w:val="0"/>
        <w:spacing w:before="200" w:line-rule="auto"/>
        <w:ind w:firstLine="540"/>
        <w:jc w:val="both"/>
      </w:pPr>
      <w:r>
        <w:rPr>
          <w:sz w:val="20"/>
        </w:rPr>
        <w:t xml:space="preserve">34.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35. Министерство в пределах лимитов бюджетных обязательств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ежегодных денежных выплат на лицевой счет государственного учреждения.</w:t>
      </w:r>
    </w:p>
    <w:p>
      <w:pPr>
        <w:pStyle w:val="0"/>
        <w:spacing w:before="200" w:line-rule="auto"/>
        <w:ind w:firstLine="540"/>
        <w:jc w:val="both"/>
      </w:pPr>
      <w:r>
        <w:rPr>
          <w:sz w:val="20"/>
        </w:rPr>
        <w:t xml:space="preserve">36.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заявки на кассовый расход для перечисления сумм ежегодной денежной выплаты на счета получателей ежегодной денежной выплаты, открытые в кредитных организациях, или через организации почтовой связи.</w:t>
      </w:r>
    </w:p>
    <w:p>
      <w:pPr>
        <w:pStyle w:val="0"/>
        <w:ind w:firstLine="540"/>
        <w:jc w:val="both"/>
      </w:pPr>
      <w:r>
        <w:rPr>
          <w:sz w:val="20"/>
        </w:rPr>
      </w:r>
    </w:p>
    <w:p>
      <w:pPr>
        <w:pStyle w:val="2"/>
        <w:outlineLvl w:val="1"/>
        <w:jc w:val="center"/>
      </w:pPr>
      <w:r>
        <w:rPr>
          <w:sz w:val="20"/>
        </w:rPr>
        <w:t xml:space="preserve">VI. Представление отчетности и контроль</w:t>
      </w:r>
    </w:p>
    <w:p>
      <w:pPr>
        <w:pStyle w:val="0"/>
        <w:jc w:val="center"/>
      </w:pPr>
      <w:r>
        <w:rPr>
          <w:sz w:val="20"/>
        </w:rPr>
      </w:r>
    </w:p>
    <w:p>
      <w:pPr>
        <w:pStyle w:val="0"/>
        <w:ind w:firstLine="540"/>
        <w:jc w:val="both"/>
      </w:pPr>
      <w:r>
        <w:rPr>
          <w:sz w:val="20"/>
        </w:rPr>
        <w:t xml:space="preserve">37. Государственное учреждение до 10-го числа каждого месяца, следующего за отчетным, представляет в министерство отчет о произведенных кассовых расходах.</w:t>
      </w:r>
    </w:p>
    <w:p>
      <w:pPr>
        <w:pStyle w:val="0"/>
        <w:spacing w:before="200" w:line-rule="auto"/>
        <w:ind w:firstLine="540"/>
        <w:jc w:val="both"/>
      </w:pPr>
      <w:r>
        <w:rPr>
          <w:sz w:val="20"/>
        </w:rPr>
        <w:t xml:space="preserve">38. Министерство на основании представленного государственным учреждением отчета подготавливает отчет о произведенных кассовых расходах по форме, установленной министерством финансов, и представляет его до 15-го числа каждого месяца, следующего за отчетным, в министерство финансов.</w:t>
      </w:r>
    </w:p>
    <w:p>
      <w:pPr>
        <w:pStyle w:val="0"/>
        <w:spacing w:before="200" w:line-rule="auto"/>
        <w:ind w:firstLine="540"/>
        <w:jc w:val="both"/>
      </w:pPr>
      <w:r>
        <w:rPr>
          <w:sz w:val="20"/>
        </w:rPr>
        <w:t xml:space="preserve">39. Контроль за целевым использованием бюджетных средств, направленных на ежегодные денежные выплаты, осуществляется министерством и органами государственного финансового контроля Архангельской области.</w:t>
      </w:r>
    </w:p>
    <w:p>
      <w:pPr>
        <w:pStyle w:val="0"/>
        <w:spacing w:before="200" w:line-rule="auto"/>
        <w:ind w:firstLine="540"/>
        <w:jc w:val="both"/>
      </w:pPr>
      <w:r>
        <w:rPr>
          <w:sz w:val="20"/>
        </w:rPr>
        <w:t xml:space="preserve">40. Ответственность за нецелевое использование бюджетных средств, направленных на ежегодные денежные выплаты, несут министерство и государственное учреждение в соответствии с бюджетным законодательством Российской Федерации.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w:t>
      </w:r>
    </w:p>
    <w:p>
      <w:pPr>
        <w:pStyle w:val="0"/>
        <w:jc w:val="right"/>
      </w:pPr>
      <w:r>
        <w:rPr>
          <w:sz w:val="20"/>
        </w:rPr>
        <w:t xml:space="preserve">к Порядку предоставления</w:t>
      </w:r>
    </w:p>
    <w:p>
      <w:pPr>
        <w:pStyle w:val="0"/>
        <w:jc w:val="right"/>
      </w:pPr>
      <w:r>
        <w:rPr>
          <w:sz w:val="20"/>
        </w:rPr>
        <w:t xml:space="preserve">ежегодной денежной выплаты</w:t>
      </w:r>
    </w:p>
    <w:p>
      <w:pPr>
        <w:pStyle w:val="0"/>
        <w:jc w:val="right"/>
      </w:pPr>
      <w:r>
        <w:rPr>
          <w:sz w:val="20"/>
        </w:rPr>
        <w:t xml:space="preserve">отдельным категориям граждан,</w:t>
      </w:r>
    </w:p>
    <w:p>
      <w:pPr>
        <w:pStyle w:val="0"/>
        <w:jc w:val="right"/>
      </w:pPr>
      <w:r>
        <w:rPr>
          <w:sz w:val="20"/>
        </w:rPr>
        <w:t xml:space="preserve">проживающих (пребывающих)</w:t>
      </w:r>
    </w:p>
    <w:p>
      <w:pPr>
        <w:pStyle w:val="0"/>
        <w:jc w:val="right"/>
      </w:pPr>
      <w:r>
        <w:rPr>
          <w:sz w:val="20"/>
        </w:rPr>
        <w:t xml:space="preserve">на территории Архангельской области,</w:t>
      </w:r>
    </w:p>
    <w:p>
      <w:pPr>
        <w:pStyle w:val="0"/>
        <w:jc w:val="right"/>
      </w:pPr>
      <w:r>
        <w:rPr>
          <w:sz w:val="20"/>
        </w:rPr>
        <w:t xml:space="preserve">ко Дню Победы в Великой</w:t>
      </w:r>
    </w:p>
    <w:p>
      <w:pPr>
        <w:pStyle w:val="0"/>
        <w:jc w:val="right"/>
      </w:pPr>
      <w:r>
        <w:rPr>
          <w:sz w:val="20"/>
        </w:rPr>
        <w:t xml:space="preserve">Отечественной войне 1941 - 1945 годов</w:t>
      </w:r>
    </w:p>
    <w:p>
      <w:pPr>
        <w:pStyle w:val="0"/>
        <w:jc w:val="right"/>
      </w:pPr>
      <w:r>
        <w:rPr>
          <w:sz w:val="20"/>
        </w:rPr>
      </w:r>
    </w:p>
    <w:p>
      <w:pPr>
        <w:pStyle w:val="0"/>
        <w:jc w:val="right"/>
      </w:pPr>
      <w:r>
        <w:rPr>
          <w:sz w:val="20"/>
        </w:rPr>
        <w:t xml:space="preserve">(форма)</w:t>
      </w:r>
    </w:p>
    <w:p>
      <w:pPr>
        <w:pStyle w:val="0"/>
        <w:jc w:val="right"/>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"Архангельский областной центр</w:t>
      </w:r>
    </w:p>
    <w:p>
      <w:pPr>
        <w:pStyle w:val="1"/>
        <w:jc w:val="both"/>
      </w:pPr>
      <w:r>
        <w:rPr>
          <w:sz w:val="20"/>
        </w:rPr>
        <w:t xml:space="preserve">                                   социальной защиты населения"</w:t>
      </w:r>
    </w:p>
    <w:p>
      <w:pPr>
        <w:pStyle w:val="1"/>
        <w:jc w:val="both"/>
      </w:pPr>
      <w:r>
        <w:rPr>
          <w:sz w:val="20"/>
        </w:rPr>
        <w:t xml:space="preserve">                                   от 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документ, удостоверяющий личность: _____</w:t>
      </w:r>
    </w:p>
    <w:p>
      <w:pPr>
        <w:pStyle w:val="1"/>
        <w:jc w:val="both"/>
      </w:pPr>
      <w:r>
        <w:rPr>
          <w:sz w:val="20"/>
        </w:rPr>
        <w:t xml:space="preserve">                                   ________________________________________</w:t>
      </w:r>
    </w:p>
    <w:p>
      <w:pPr>
        <w:pStyle w:val="1"/>
        <w:jc w:val="both"/>
      </w:pPr>
      <w:r>
        <w:rPr>
          <w:sz w:val="20"/>
        </w:rPr>
        <w:t xml:space="preserve">                                   ________________________________________</w:t>
      </w:r>
    </w:p>
    <w:p>
      <w:pPr>
        <w:pStyle w:val="1"/>
        <w:jc w:val="both"/>
      </w:pPr>
      <w:r>
        <w:rPr>
          <w:sz w:val="20"/>
        </w:rPr>
        <w:t xml:space="preserve">                                    (серия, номер, дата выдачи, кем выдан,</w:t>
      </w:r>
    </w:p>
    <w:p>
      <w:pPr>
        <w:pStyle w:val="1"/>
        <w:jc w:val="both"/>
      </w:pPr>
      <w:r>
        <w:rPr>
          <w:sz w:val="20"/>
        </w:rPr>
        <w:t xml:space="preserve">                                            код подразделения)</w:t>
      </w:r>
    </w:p>
    <w:p>
      <w:pPr>
        <w:pStyle w:val="1"/>
        <w:jc w:val="both"/>
      </w:pPr>
      <w:r>
        <w:rPr>
          <w:sz w:val="20"/>
        </w:rPr>
        <w:t xml:space="preserve">                                   адрес места жительства: ________________</w:t>
      </w:r>
    </w:p>
    <w:p>
      <w:pPr>
        <w:pStyle w:val="1"/>
        <w:jc w:val="both"/>
      </w:pPr>
      <w:r>
        <w:rPr>
          <w:sz w:val="20"/>
        </w:rPr>
        <w:t xml:space="preserve">                                   ________________________________________</w:t>
      </w:r>
    </w:p>
    <w:p>
      <w:pPr>
        <w:pStyle w:val="1"/>
        <w:jc w:val="both"/>
      </w:pPr>
      <w:r>
        <w:rPr>
          <w:sz w:val="20"/>
        </w:rPr>
        <w:t xml:space="preserve">                                   ________________________________________</w:t>
      </w:r>
    </w:p>
    <w:p>
      <w:pPr>
        <w:pStyle w:val="1"/>
        <w:jc w:val="both"/>
      </w:pPr>
      <w:r>
        <w:rPr>
          <w:sz w:val="20"/>
        </w:rPr>
        <w:t xml:space="preserve">                                      (почтовый индекс, область, район,</w:t>
      </w:r>
    </w:p>
    <w:p>
      <w:pPr>
        <w:pStyle w:val="1"/>
        <w:jc w:val="both"/>
      </w:pPr>
      <w:r>
        <w:rPr>
          <w:sz w:val="20"/>
        </w:rPr>
        <w:t xml:space="preserve">                                   город,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                                  адрес места пребывания: _________________</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(наименование государственного учреждения</w:t>
      </w:r>
    </w:p>
    <w:p>
      <w:pPr>
        <w:pStyle w:val="1"/>
        <w:jc w:val="both"/>
      </w:pPr>
      <w:r>
        <w:rPr>
          <w:sz w:val="20"/>
        </w:rPr>
        <w:t xml:space="preserve">                                     Архангельской области - заполняется</w:t>
      </w:r>
    </w:p>
    <w:p>
      <w:pPr>
        <w:pStyle w:val="1"/>
        <w:jc w:val="both"/>
      </w:pPr>
      <w:r>
        <w:rPr>
          <w:sz w:val="20"/>
        </w:rPr>
        <w:t xml:space="preserve">                                  в случае нахождения заявителя в указанном</w:t>
      </w:r>
    </w:p>
    <w:p>
      <w:pPr>
        <w:pStyle w:val="1"/>
        <w:jc w:val="both"/>
      </w:pPr>
      <w:r>
        <w:rPr>
          <w:sz w:val="20"/>
        </w:rPr>
        <w:t xml:space="preserve">                                                  учреждении)</w:t>
      </w:r>
    </w:p>
    <w:p>
      <w:pPr>
        <w:pStyle w:val="1"/>
        <w:jc w:val="both"/>
      </w:pPr>
      <w:r>
        <w:rPr>
          <w:sz w:val="20"/>
        </w:rPr>
        <w:t xml:space="preserve">                                  номер контактного телефона ______________</w:t>
      </w:r>
    </w:p>
    <w:p>
      <w:pPr>
        <w:pStyle w:val="1"/>
        <w:jc w:val="both"/>
      </w:pPr>
      <w:r>
        <w:rPr>
          <w:sz w:val="20"/>
        </w:rPr>
      </w:r>
    </w:p>
    <w:bookmarkStart w:id="23570" w:name="P23570"/>
    <w:bookmarkEnd w:id="23570"/>
    <w:p>
      <w:pPr>
        <w:pStyle w:val="1"/>
        <w:jc w:val="both"/>
      </w:pPr>
      <w:r>
        <w:rPr>
          <w:sz w:val="20"/>
        </w:rPr>
        <w:t xml:space="preserve">                                 ЗАЯВЛЕНИЕ</w:t>
      </w:r>
    </w:p>
    <w:p>
      <w:pPr>
        <w:pStyle w:val="1"/>
        <w:jc w:val="both"/>
      </w:pPr>
      <w:r>
        <w:rPr>
          <w:sz w:val="20"/>
        </w:rPr>
        <w:t xml:space="preserve">                о предоставлении ежегодной денежной выплаты</w:t>
      </w:r>
    </w:p>
    <w:p>
      <w:pPr>
        <w:pStyle w:val="1"/>
        <w:jc w:val="both"/>
      </w:pPr>
      <w:r>
        <w:rPr>
          <w:sz w:val="20"/>
        </w:rPr>
      </w:r>
    </w:p>
    <w:p>
      <w:pPr>
        <w:pStyle w:val="1"/>
        <w:jc w:val="both"/>
      </w:pPr>
      <w:r>
        <w:rPr>
          <w:sz w:val="20"/>
        </w:rPr>
        <w:t xml:space="preserve">    Прошу  в  соответствии  </w:t>
      </w:r>
      <w:hyperlink w:history="0" r:id="rId1903"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4.7  статьи  3</w:t>
        </w:r>
      </w:hyperlink>
      <w:r>
        <w:rPr>
          <w:sz w:val="20"/>
        </w:rPr>
        <w:t xml:space="preserve"> областного закона от 10</w:t>
      </w:r>
    </w:p>
    <w:p>
      <w:pPr>
        <w:pStyle w:val="1"/>
        <w:jc w:val="both"/>
      </w:pPr>
      <w:r>
        <w:rPr>
          <w:sz w:val="20"/>
        </w:rPr>
        <w:t xml:space="preserve">ноября  2004  года  N  262-33-ОЗ  "О  мерах социальной поддержки ветеранов,</w:t>
      </w:r>
    </w:p>
    <w:p>
      <w:pPr>
        <w:pStyle w:val="1"/>
        <w:jc w:val="both"/>
      </w:pPr>
      <w:r>
        <w:rPr>
          <w:sz w:val="20"/>
        </w:rPr>
        <w:t xml:space="preserve">граждан,  пострадавших от политических репрессий, и иных категорий граждан"</w:t>
      </w:r>
    </w:p>
    <w:p>
      <w:pPr>
        <w:pStyle w:val="1"/>
        <w:jc w:val="both"/>
      </w:pPr>
      <w:r>
        <w:rPr>
          <w:sz w:val="20"/>
        </w:rPr>
        <w:t xml:space="preserve">назначить   ежегодную   денежную   выплату  отдельным  категориям  граждан,</w:t>
      </w:r>
    </w:p>
    <w:p>
      <w:pPr>
        <w:pStyle w:val="1"/>
        <w:jc w:val="both"/>
      </w:pPr>
      <w:r>
        <w:rPr>
          <w:sz w:val="20"/>
        </w:rPr>
        <w:t xml:space="preserve">проживающих  (пребывающих)  на  территории  Архангельской  области,  ко Дню</w:t>
      </w:r>
    </w:p>
    <w:p>
      <w:pPr>
        <w:pStyle w:val="1"/>
        <w:jc w:val="both"/>
      </w:pPr>
      <w:r>
        <w:rPr>
          <w:sz w:val="20"/>
        </w:rPr>
        <w:t xml:space="preserve">Победы   в   Великой   Отечественной   войне   1941  -  1945  годов  (далее</w:t>
      </w:r>
    </w:p>
    <w:p>
      <w:pPr>
        <w:pStyle w:val="1"/>
        <w:jc w:val="both"/>
      </w:pPr>
      <w:r>
        <w:rPr>
          <w:sz w:val="20"/>
        </w:rPr>
        <w:t xml:space="preserve">соответственно - областной закон, ежегодная денежная выплата).</w:t>
      </w:r>
    </w:p>
    <w:p>
      <w:pPr>
        <w:pStyle w:val="1"/>
        <w:jc w:val="both"/>
      </w:pPr>
      <w:r>
        <w:rPr>
          <w:sz w:val="20"/>
        </w:rPr>
        <w:t xml:space="preserve">    Заявляю, что отношусь к категории (нужное подчеркнуть):</w:t>
      </w:r>
    </w:p>
    <w:p>
      <w:pPr>
        <w:pStyle w:val="1"/>
        <w:jc w:val="both"/>
      </w:pPr>
      <w:r>
        <w:rPr>
          <w:sz w:val="20"/>
        </w:rPr>
        <w:t xml:space="preserve">    1) лиц, являющихся инвалидами Великой Отечественной войны;</w:t>
      </w:r>
    </w:p>
    <w:p>
      <w:pPr>
        <w:pStyle w:val="1"/>
        <w:jc w:val="both"/>
      </w:pPr>
      <w:r>
        <w:rPr>
          <w:sz w:val="20"/>
        </w:rPr>
        <w:t xml:space="preserve">    2)  участников  Великой  Отечественной  войны из числа лиц, указанных в</w:t>
      </w:r>
    </w:p>
    <w:p>
      <w:pPr>
        <w:pStyle w:val="1"/>
        <w:jc w:val="both"/>
      </w:pPr>
      <w:hyperlink w:history="0" r:id="rId1904" w:tooltip="Федеральный закон от 12.01.1995 N 5-ФЗ (ред. от 28.04.2023) &quot;О ветеранах&quot; {КонсультантПлюс}">
        <w:r>
          <w:rPr>
            <w:sz w:val="20"/>
            <w:color w:val="0000ff"/>
          </w:rPr>
          <w:t xml:space="preserve">подпункте  1  пункта  1 статьи 2</w:t>
        </w:r>
      </w:hyperlink>
      <w:r>
        <w:rPr>
          <w:sz w:val="20"/>
        </w:rPr>
        <w:t xml:space="preserve"> Федерального закона от 12 января 1995 года</w:t>
      </w:r>
    </w:p>
    <w:p>
      <w:pPr>
        <w:pStyle w:val="1"/>
        <w:jc w:val="both"/>
      </w:pPr>
      <w:r>
        <w:rPr>
          <w:sz w:val="20"/>
        </w:rPr>
        <w:t xml:space="preserve">N 5-ФЗ "О ветеранах".</w:t>
      </w:r>
    </w:p>
    <w:p>
      <w:pPr>
        <w:pStyle w:val="1"/>
        <w:jc w:val="both"/>
      </w:pPr>
      <w:r>
        <w:rPr>
          <w:sz w:val="20"/>
        </w:rPr>
        <w:t xml:space="preserve">    Прошу перечислять ежегодную денежную выплату:</w:t>
      </w:r>
    </w:p>
    <w:p>
      <w:pPr>
        <w:pStyle w:val="1"/>
        <w:jc w:val="both"/>
      </w:pPr>
      <w:r>
        <w:rPr>
          <w:sz w:val="20"/>
        </w:rPr>
        <w:t xml:space="preserve">__________________________________________________________________________.</w:t>
      </w:r>
    </w:p>
    <w:p>
      <w:pPr>
        <w:pStyle w:val="1"/>
        <w:jc w:val="both"/>
      </w:pPr>
      <w:r>
        <w:rPr>
          <w:sz w:val="20"/>
        </w:rPr>
        <w:t xml:space="preserve"> (сведения о реквизитах организации почтовой связи или о реквизитах счета,</w:t>
      </w:r>
    </w:p>
    <w:p>
      <w:pPr>
        <w:pStyle w:val="1"/>
        <w:jc w:val="both"/>
      </w:pPr>
      <w:r>
        <w:rPr>
          <w:sz w:val="20"/>
        </w:rPr>
        <w:t xml:space="preserve">                    открытого в кредитной организации)</w:t>
      </w:r>
    </w:p>
    <w:p>
      <w:pPr>
        <w:pStyle w:val="1"/>
        <w:jc w:val="both"/>
      </w:pPr>
      <w:r>
        <w:rPr>
          <w:sz w:val="20"/>
        </w:rPr>
        <w:t xml:space="preserve">    Уведомления  о принимаемых решениях в ходе предоставления мне ежегодной</w:t>
      </w:r>
    </w:p>
    <w:p>
      <w:pPr>
        <w:pStyle w:val="1"/>
        <w:jc w:val="both"/>
      </w:pPr>
      <w:r>
        <w:rPr>
          <w:sz w:val="20"/>
        </w:rPr>
        <w:t xml:space="preserve">денежной выплаты в соответствии с областным законом прошу направлять:</w:t>
      </w:r>
    </w:p>
    <w:p>
      <w:pPr>
        <w:pStyle w:val="1"/>
        <w:jc w:val="both"/>
      </w:pPr>
      <w:r>
        <w:rPr>
          <w:sz w:val="20"/>
        </w:rPr>
        <w:t xml:space="preserve">    1) о назначении и возобновлении ежегодной денежной выплаты:</w:t>
      </w:r>
    </w:p>
    <w:p>
      <w:pPr>
        <w:pStyle w:val="1"/>
        <w:jc w:val="both"/>
      </w:pPr>
      <w:r>
        <w:rPr>
          <w:sz w:val="20"/>
        </w:rPr>
        <w:t xml:space="preserve">    на адрес электронной почты 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0"/>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454"/>
        <w:gridCol w:w="454"/>
        <w:gridCol w:w="454"/>
        <w:gridCol w:w="454"/>
        <w:gridCol w:w="454"/>
        <w:gridCol w:w="454"/>
        <w:gridCol w:w="454"/>
        <w:gridCol w:w="454"/>
        <w:gridCol w:w="454"/>
        <w:gridCol w:w="454"/>
        <w:gridCol w:w="454"/>
      </w:tblGrid>
      <w:tr>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r>
    </w:tbl>
    <w:p>
      <w:pPr>
        <w:pStyle w:val="0"/>
        <w:jc w:val="both"/>
      </w:pPr>
      <w:r>
        <w:rPr>
          <w:sz w:val="20"/>
        </w:rPr>
      </w:r>
    </w:p>
    <w:p>
      <w:pPr>
        <w:pStyle w:val="1"/>
        <w:jc w:val="both"/>
      </w:pPr>
      <w:r>
        <w:rPr>
          <w:sz w:val="20"/>
        </w:rPr>
        <w:t xml:space="preserve">    иными способами _____________________________________________;</w:t>
      </w:r>
    </w:p>
    <w:p>
      <w:pPr>
        <w:pStyle w:val="1"/>
        <w:jc w:val="both"/>
      </w:pPr>
      <w:r>
        <w:rPr>
          <w:sz w:val="20"/>
        </w:rPr>
        <w:t xml:space="preserve">    2)   об   отказе   в   назначении   ежегодной   денежной   выплаты,  ее</w:t>
      </w:r>
    </w:p>
    <w:p>
      <w:pPr>
        <w:pStyle w:val="1"/>
        <w:jc w:val="both"/>
      </w:pPr>
      <w:r>
        <w:rPr>
          <w:sz w:val="20"/>
        </w:rPr>
        <w:t xml:space="preserve">приостановлении и прекращении:</w:t>
      </w:r>
    </w:p>
    <w:p>
      <w:pPr>
        <w:pStyle w:val="1"/>
        <w:jc w:val="both"/>
      </w:pPr>
      <w:r>
        <w:rPr>
          <w:sz w:val="20"/>
        </w:rPr>
        <w:t xml:space="preserve">    на адрес электронной почты ____________________________________;</w:t>
      </w:r>
    </w:p>
    <w:p>
      <w:pPr>
        <w:pStyle w:val="1"/>
        <w:jc w:val="both"/>
      </w:pPr>
      <w:r>
        <w:rPr>
          <w:sz w:val="20"/>
        </w:rPr>
        <w:t xml:space="preserve">    иными способами 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 на обработку персональных данных и (или)</w:t>
      </w:r>
    </w:p>
    <w:p>
      <w:pPr>
        <w:pStyle w:val="1"/>
        <w:jc w:val="both"/>
      </w:pPr>
      <w:r>
        <w:rPr>
          <w:sz w:val="20"/>
        </w:rPr>
        <w:t xml:space="preserve">    (согласен/не согласен)</w:t>
      </w:r>
    </w:p>
    <w:p>
      <w:pPr>
        <w:pStyle w:val="1"/>
        <w:jc w:val="both"/>
      </w:pPr>
      <w:r>
        <w:rPr>
          <w:sz w:val="20"/>
        </w:rPr>
        <w:t xml:space="preserve">персональных данных 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подопечного)</w:t>
      </w:r>
    </w:p>
    <w:p>
      <w:pPr>
        <w:pStyle w:val="1"/>
        <w:jc w:val="both"/>
      </w:pPr>
      <w:r>
        <w:rPr>
          <w:sz w:val="20"/>
        </w:rPr>
        <w:t xml:space="preserve">указанных  в  настоящем  заявлении  и  в  прилагаемых  к  нему  документах,</w:t>
      </w:r>
    </w:p>
    <w:p>
      <w:pPr>
        <w:pStyle w:val="1"/>
        <w:jc w:val="both"/>
      </w:pPr>
      <w:r>
        <w:rPr>
          <w:sz w:val="20"/>
        </w:rPr>
        <w:t xml:space="preserve">государственному  казенному учреждению Архангельской области "Архангельский</w:t>
      </w:r>
    </w:p>
    <w:p>
      <w:pPr>
        <w:pStyle w:val="1"/>
        <w:jc w:val="both"/>
      </w:pPr>
      <w:r>
        <w:rPr>
          <w:sz w:val="20"/>
        </w:rPr>
        <w:t xml:space="preserve">областной   центр   социальной   защиты   населения"  (далее  -  оператор),</w:t>
      </w:r>
    </w:p>
    <w:p>
      <w:pPr>
        <w:pStyle w:val="1"/>
        <w:jc w:val="both"/>
      </w:pPr>
      <w:r>
        <w:rPr>
          <w:sz w:val="20"/>
        </w:rPr>
        <w:t xml:space="preserve">расположенному по адресу: 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    В  соответствии  с  федеральными законами от 27 июля 2006 года </w:t>
      </w:r>
      <w:hyperlink w:history="0" r:id="rId1905"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p>
    <w:p>
      <w:pPr>
        <w:pStyle w:val="1"/>
        <w:jc w:val="both"/>
      </w:pPr>
      <w:r>
        <w:rPr>
          <w:sz w:val="20"/>
        </w:rPr>
        <w:t xml:space="preserve">"Об  информации,  информационных технологиях и о защите информации" и от 27</w:t>
      </w:r>
    </w:p>
    <w:p>
      <w:pPr>
        <w:pStyle w:val="1"/>
        <w:jc w:val="both"/>
      </w:pPr>
      <w:r>
        <w:rPr>
          <w:sz w:val="20"/>
        </w:rPr>
        <w:t xml:space="preserve">июля  2006  года  </w:t>
      </w:r>
      <w:hyperlink w:history="0" r:id="rId1906"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для целей, связанных с</w:t>
      </w:r>
    </w:p>
    <w:p>
      <w:pPr>
        <w:pStyle w:val="1"/>
        <w:jc w:val="both"/>
      </w:pPr>
      <w:r>
        <w:rPr>
          <w:sz w:val="20"/>
        </w:rPr>
        <w:t xml:space="preserve">предоставлением  ежегодных  денежных  выплат  в  соответствии  с  областным</w:t>
      </w:r>
    </w:p>
    <w:p>
      <w:pPr>
        <w:pStyle w:val="1"/>
        <w:jc w:val="both"/>
      </w:pPr>
      <w:r>
        <w:rPr>
          <w:sz w:val="20"/>
        </w:rPr>
        <w:t xml:space="preserve">законом.</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"____" ____________ г. ____________________________________________________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представителя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r>
    </w:p>
    <w:p>
      <w:pPr>
        <w:pStyle w:val="1"/>
        <w:jc w:val="both"/>
      </w:pPr>
      <w:r>
        <w:rPr>
          <w:sz w:val="20"/>
        </w:rPr>
        <w:t xml:space="preserve">"____" ____________ г. ____________________________________________________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Примечание.   Согласие  на  обработку  персональных  данных  подопечных</w:t>
      </w:r>
    </w:p>
    <w:p>
      <w:pPr>
        <w:pStyle w:val="1"/>
        <w:jc w:val="both"/>
      </w:pPr>
      <w:r>
        <w:rPr>
          <w:sz w:val="20"/>
        </w:rPr>
        <w:t xml:space="preserve">подписывают их законные представители.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 социальной защиты</w:t>
      </w:r>
    </w:p>
    <w:p>
      <w:pPr>
        <w:pStyle w:val="1"/>
        <w:jc w:val="both"/>
      </w:pPr>
      <w:r>
        <w:rPr>
          <w:sz w:val="20"/>
        </w:rPr>
        <w:t xml:space="preserve">                      населения Архангельской области</w:t>
      </w:r>
    </w:p>
    <w:p>
      <w:pPr>
        <w:pStyle w:val="1"/>
        <w:jc w:val="both"/>
      </w:pPr>
      <w:r>
        <w:rPr>
          <w:sz w:val="20"/>
        </w:rPr>
      </w:r>
    </w:p>
    <w:p>
      <w:pPr>
        <w:pStyle w:val="1"/>
        <w:jc w:val="both"/>
      </w:pPr>
      <w:r>
        <w:rPr>
          <w:sz w:val="20"/>
        </w:rPr>
        <w:t xml:space="preserve">Заявление принял специалист _______________     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Регистрационный N _____________ "___" ____________ 20____ г.</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 "____" ____________ 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center"/>
      </w:pPr>
      <w:r>
        <w:rPr>
          <w:sz w:val="20"/>
        </w:rPr>
      </w:r>
    </w:p>
    <w:bookmarkStart w:id="23694" w:name="P23694"/>
    <w:bookmarkEnd w:id="23694"/>
    <w:p>
      <w:pPr>
        <w:pStyle w:val="2"/>
        <w:jc w:val="center"/>
      </w:pPr>
      <w:r>
        <w:rPr>
          <w:sz w:val="20"/>
        </w:rPr>
        <w:t xml:space="preserve">ПОЛОЖЕНИЕ</w:t>
      </w:r>
    </w:p>
    <w:p>
      <w:pPr>
        <w:pStyle w:val="2"/>
        <w:jc w:val="center"/>
      </w:pPr>
      <w:r>
        <w:rPr>
          <w:sz w:val="20"/>
        </w:rPr>
        <w:t xml:space="preserve">О ПОРЯДКЕ ВЫПЛАТЫ ЕЖЕМЕСЯЧНОЙ ДОПЛАТЫ К ПЕНСИИ И ЕЖЕМЕСЯЧНОЙ</w:t>
      </w:r>
    </w:p>
    <w:p>
      <w:pPr>
        <w:pStyle w:val="2"/>
        <w:jc w:val="center"/>
      </w:pPr>
      <w:r>
        <w:rPr>
          <w:sz w:val="20"/>
        </w:rPr>
        <w:t xml:space="preserve">МАТЕРИАЛЬНОЙ ПОМОЩИ, ПРЕДУСМОТРЕННЫХ ОБЛАСТНЫМ ЗАКОНОМ</w:t>
      </w:r>
    </w:p>
    <w:p>
      <w:pPr>
        <w:pStyle w:val="2"/>
        <w:jc w:val="center"/>
      </w:pPr>
      <w:r>
        <w:rPr>
          <w:sz w:val="20"/>
        </w:rPr>
        <w:t xml:space="preserve">"О СОЦИАЛЬНОЙ ЗАЩИТЕ ЧЛЕНОВ СЕМЕЙ ПОГИБШИХ (УМЕРШИХ)</w:t>
      </w:r>
    </w:p>
    <w:p>
      <w:pPr>
        <w:pStyle w:val="2"/>
        <w:jc w:val="center"/>
      </w:pPr>
      <w:r>
        <w:rPr>
          <w:sz w:val="20"/>
        </w:rPr>
        <w:t xml:space="preserve">ВОЕННОСЛУЖАЩИХ В АФГАНИСТАНЕ И НА СЕВЕРНОМ КАВКАЗЕ"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907" w:tooltip="Постановление Правительства Архангельской области от 20.12.2021 N 732-пп &quot;О внесении изменений в постановления Правительства Архангельской области от 12 октября 2012 года N 464-пп и от 26 декабря 2013 года N 623-пп и о признании утратившими силу отдельных постановлений Правительства Архангельской области&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20.12.2021 N 732-пп;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14.11.2022 </w:t>
            </w:r>
            <w:hyperlink w:history="0" r:id="rId1908"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N 915-пп</w:t>
              </w:r>
            </w:hyperlink>
            <w:r>
              <w:rPr>
                <w:sz w:val="20"/>
                <w:color w:val="392c69"/>
              </w:rPr>
              <w:t xml:space="preserve">, от 28.09.2023 </w:t>
            </w:r>
            <w:hyperlink w:history="0" r:id="rId1909"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N 927-пп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0"/>
        <w:ind w:firstLine="540"/>
        <w:jc w:val="both"/>
      </w:pPr>
      <w:r>
        <w:rPr>
          <w:sz w:val="20"/>
        </w:rPr>
        <w:t xml:space="preserve">1. Настоящее Положение, разработанное в соответствии с областным </w:t>
      </w:r>
      <w:hyperlink w:history="0" r:id="rId1910" w:tooltip="Закон Архангельской области от 19.09.2001 N 63-8-ОЗ (ред. от 22.02.2022) &quot;О социальной защите членов семей погибших (умерших) военнослужащих в Афганистане и на Северном Кавказе&quot; (принят Архангельским областным Собранием депутатов 19.09.2001) {КонсультантПлюс}">
        <w:r>
          <w:rPr>
            <w:sz w:val="20"/>
            <w:color w:val="0000ff"/>
          </w:rPr>
          <w:t xml:space="preserve">законом</w:t>
        </w:r>
      </w:hyperlink>
      <w:r>
        <w:rPr>
          <w:sz w:val="20"/>
        </w:rPr>
        <w:t xml:space="preserve"> от 19 сентября 2001 года N 63-8-ОЗ "О социальной защите членов семей погибших (умерших) военнослужащих в Афганистане и на Северном Кавказе" (далее - областной закон от 19 сентября 2001 года N 63-8-ОЗ), устанавливает порядок выплаты ежемесячной доплаты к пенсии и ежемесячной материальной помощи (далее - соответственно доплата к пенсии, материальная помощь), предусмотренных областным законом от 19 сентября 2001 года N 63-8-ОЗ.</w:t>
      </w:r>
    </w:p>
    <w:bookmarkStart w:id="23708" w:name="P23708"/>
    <w:bookmarkEnd w:id="23708"/>
    <w:p>
      <w:pPr>
        <w:pStyle w:val="0"/>
        <w:spacing w:before="200" w:line-rule="auto"/>
        <w:ind w:firstLine="540"/>
        <w:jc w:val="both"/>
      </w:pPr>
      <w:r>
        <w:rPr>
          <w:sz w:val="20"/>
        </w:rPr>
        <w:t xml:space="preserve">2. Доплата к пенсии в соответствии с настоящим Положением назначается и выплачивается проживающим на территории Архангельской области нетрудоспособным членам семей военнослужащих и сотрудников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органов федеральной службы безопасности, погибших (умерших) вследствие ранения, контузии, увечья или заболевания, полученных в период боевых действий в Афганистане и на Северном Кавказе, состоявшим на их иждивении и имеющим право на получение пенсии по случаю потери кормильца.</w:t>
      </w:r>
    </w:p>
    <w:bookmarkStart w:id="23709" w:name="P23709"/>
    <w:bookmarkEnd w:id="23709"/>
    <w:p>
      <w:pPr>
        <w:pStyle w:val="0"/>
        <w:spacing w:before="200" w:line-rule="auto"/>
        <w:ind w:firstLine="540"/>
        <w:jc w:val="both"/>
      </w:pPr>
      <w:r>
        <w:rPr>
          <w:sz w:val="20"/>
        </w:rPr>
        <w:t xml:space="preserve">3. Материальная помощь в соответствии с настоящим Положением назначается и выплачивается проживающим на территории Архангельской области родителям военнослужащих и сотрудников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органов федеральной службы безопасности, погибших (умерших) вследствие ранения, контузии, увечья или заболевания, полученных в период боевых действий в Афганистане и на Северном Кавказе.</w:t>
      </w:r>
    </w:p>
    <w:p>
      <w:pPr>
        <w:pStyle w:val="0"/>
        <w:spacing w:before="200" w:line-rule="auto"/>
        <w:ind w:firstLine="540"/>
        <w:jc w:val="both"/>
      </w:pPr>
      <w:r>
        <w:rPr>
          <w:sz w:val="20"/>
        </w:rPr>
        <w:t xml:space="preserve">4. Размеры доплаты к пенсии и материальной помощи определяются в соответствии с областным </w:t>
      </w:r>
      <w:hyperlink w:history="0" r:id="rId1911" w:tooltip="Закон Архангельской области от 19.09.2001 N 63-8-ОЗ (ред. от 22.02.2022) &quot;О социальной защите членов семей погибших (умерших) военнослужащих в Афганистане и на Северном Кавказе&quot; (принят Архангельским областным Собранием депутатов 19.09.2001) {КонсультантПлюс}">
        <w:r>
          <w:rPr>
            <w:sz w:val="20"/>
            <w:color w:val="0000ff"/>
          </w:rPr>
          <w:t xml:space="preserve">законом</w:t>
        </w:r>
      </w:hyperlink>
      <w:r>
        <w:rPr>
          <w:sz w:val="20"/>
        </w:rPr>
        <w:t xml:space="preserve"> от 19 сентября 2001 года N 63-8-ОЗ (с учетом дальнейшей индексации).</w:t>
      </w:r>
    </w:p>
    <w:p>
      <w:pPr>
        <w:pStyle w:val="0"/>
        <w:ind w:firstLine="540"/>
        <w:jc w:val="both"/>
      </w:pPr>
      <w:r>
        <w:rPr>
          <w:sz w:val="20"/>
        </w:rPr>
      </w:r>
    </w:p>
    <w:p>
      <w:pPr>
        <w:pStyle w:val="2"/>
        <w:outlineLvl w:val="1"/>
        <w:jc w:val="center"/>
      </w:pPr>
      <w:r>
        <w:rPr>
          <w:sz w:val="20"/>
        </w:rPr>
        <w:t xml:space="preserve">II. Порядок назначения доплаты к пенсии</w:t>
      </w:r>
    </w:p>
    <w:p>
      <w:pPr>
        <w:pStyle w:val="2"/>
        <w:jc w:val="center"/>
      </w:pPr>
      <w:r>
        <w:rPr>
          <w:sz w:val="20"/>
        </w:rPr>
        <w:t xml:space="preserve">и материальной помощи</w:t>
      </w:r>
    </w:p>
    <w:p>
      <w:pPr>
        <w:pStyle w:val="0"/>
        <w:jc w:val="center"/>
      </w:pPr>
      <w:r>
        <w:rPr>
          <w:sz w:val="20"/>
        </w:rPr>
      </w:r>
    </w:p>
    <w:bookmarkStart w:id="23715" w:name="P23715"/>
    <w:bookmarkEnd w:id="23715"/>
    <w:p>
      <w:pPr>
        <w:pStyle w:val="0"/>
        <w:ind w:firstLine="540"/>
        <w:jc w:val="both"/>
      </w:pPr>
      <w:r>
        <w:rPr>
          <w:sz w:val="20"/>
        </w:rPr>
        <w:t xml:space="preserve">5. Для назначения доплаты к пенсии или материальной помощи гражданин, имеющий право на доплату к пенсии в соответствии с </w:t>
      </w:r>
      <w:hyperlink w:history="0" w:anchor="P23708" w:tooltip="2. Доплата к пенсии в соответствии с настоящим Положением назначается и выплачивается проживающим на территории Архангельской области нетрудоспособным членам семей военнослужащих и сотрудников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органов федеральной службы безопасности, погибших (умерших) вследствие ранения, контузии, увечья или заболевания, полученных в период боевых действий в Афганис...">
        <w:r>
          <w:rPr>
            <w:sz w:val="20"/>
            <w:color w:val="0000ff"/>
          </w:rPr>
          <w:t xml:space="preserve">пунктом 2</w:t>
        </w:r>
      </w:hyperlink>
      <w:r>
        <w:rPr>
          <w:sz w:val="20"/>
        </w:rPr>
        <w:t xml:space="preserve"> настоящего Положения или на материальную помощь в соответствии с </w:t>
      </w:r>
      <w:hyperlink w:history="0" w:anchor="P23709" w:tooltip="3. Материальная помощь в соответствии с настоящим Положением назначается и выплачивается проживающим на территории Архангельской области родителям военнослужащих и сотрудников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органов федеральной службы безопасности, погибших (умерших) вследствие ранения, контузии, увечья или заболевания, полученных в период боевых действий в Афганистане и на Северно...">
        <w:r>
          <w:rPr>
            <w:sz w:val="20"/>
            <w:color w:val="0000ff"/>
          </w:rPr>
          <w:t xml:space="preserve">пунктом 3</w:t>
        </w:r>
      </w:hyperlink>
      <w:r>
        <w:rPr>
          <w:sz w:val="20"/>
        </w:rPr>
        <w:t xml:space="preserve"> настоящего Положения (далее - заявитель), представляет в государственное учреждение социальной защиты населения Архангельской области (далее - государственное учреждение) заявление по форме согласно приложению к настоящему Порядку (далее - заявление).</w:t>
      </w:r>
    </w:p>
    <w:bookmarkStart w:id="23716" w:name="P23716"/>
    <w:bookmarkEnd w:id="23716"/>
    <w:p>
      <w:pPr>
        <w:pStyle w:val="0"/>
        <w:spacing w:before="200" w:line-rule="auto"/>
        <w:ind w:firstLine="540"/>
        <w:jc w:val="both"/>
      </w:pPr>
      <w:r>
        <w:rPr>
          <w:sz w:val="20"/>
        </w:rPr>
        <w:t xml:space="preserve">6. Заявитель из числа лиц, указанных в </w:t>
      </w:r>
      <w:hyperlink w:history="0" w:anchor="P23708" w:tooltip="2. Доплата к пенсии в соответствии с настоящим Положением назначается и выплачивается проживающим на территории Архангельской области нетрудоспособным членам семей военнослужащих и сотрудников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органов федеральной службы безопасности, погибших (умерших) вследствие ранения, контузии, увечья или заболевания, полученных в период боевых действий в Афганис...">
        <w:r>
          <w:rPr>
            <w:sz w:val="20"/>
            <w:color w:val="0000ff"/>
          </w:rPr>
          <w:t xml:space="preserve">пунктах 2</w:t>
        </w:r>
      </w:hyperlink>
      <w:r>
        <w:rPr>
          <w:sz w:val="20"/>
        </w:rPr>
        <w:t xml:space="preserve"> и </w:t>
      </w:r>
      <w:hyperlink w:history="0" w:anchor="P23709" w:tooltip="3. Материальная помощь в соответствии с настоящим Положением назначается и выплачивается проживающим на территории Архангельской области родителям военнослужащих и сотрудников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органов федеральной службы безопасности, погибших (умерших) вследствие ранения, контузии, увечья или заболевания, полученных в период боевых действий в Афганистане и на Северно...">
        <w:r>
          <w:rPr>
            <w:sz w:val="20"/>
            <w:color w:val="0000ff"/>
          </w:rPr>
          <w:t xml:space="preserve">3</w:t>
        </w:r>
      </w:hyperlink>
      <w:r>
        <w:rPr>
          <w:sz w:val="20"/>
        </w:rPr>
        <w:t xml:space="preserve"> настоящего Положения, дополнительно к документам, указанным в </w:t>
      </w:r>
      <w:hyperlink w:history="0" w:anchor="P23715" w:tooltip="5. Для назначения доплаты к пенсии или материальной помощи гражданин, имеющий право на доплату к пенсии в соответствии с пунктом 2 настоящего Положения или на материальную помощь в соответствии с пунктом 3 настоящего Положения (далее - заявитель), представляет в государственное учреждение социальной защиты населения Архангельской области (далее - государственное учреждение) заявление по форме согласно приложению к настоящему Порядку (далее - заявление).">
        <w:r>
          <w:rPr>
            <w:sz w:val="20"/>
            <w:color w:val="0000ff"/>
          </w:rPr>
          <w:t xml:space="preserve">пункте 5</w:t>
        </w:r>
      </w:hyperlink>
      <w:r>
        <w:rPr>
          <w:sz w:val="20"/>
        </w:rPr>
        <w:t xml:space="preserve"> настоящего Положения, представляет следующие документы:</w:t>
      </w:r>
    </w:p>
    <w:p>
      <w:pPr>
        <w:pStyle w:val="0"/>
        <w:spacing w:before="200" w:line-rule="auto"/>
        <w:ind w:firstLine="540"/>
        <w:jc w:val="both"/>
      </w:pPr>
      <w:r>
        <w:rPr>
          <w:sz w:val="20"/>
        </w:rPr>
        <w:t xml:space="preserve">1) копию документа, подтверждающего родственные отношения с погибшим (умершим) военнослужащим, указанным в </w:t>
      </w:r>
      <w:hyperlink w:history="0" r:id="rId1912" w:tooltip="Закон Архангельской области от 19.09.2001 N 63-8-ОЗ (ред. от 22.02.2022) &quot;О социальной защите членов семей погибших (умерших) военнослужащих в Афганистане и на Северном Кавказе&quot; (принят Архангельским областным Собранием депутатов 19.09.2001) {КонсультантПлюс}">
        <w:r>
          <w:rPr>
            <w:sz w:val="20"/>
            <w:color w:val="0000ff"/>
          </w:rPr>
          <w:t xml:space="preserve">подпункте "б" статьи 1</w:t>
        </w:r>
      </w:hyperlink>
      <w:r>
        <w:rPr>
          <w:sz w:val="20"/>
        </w:rPr>
        <w:t xml:space="preserve"> областного закона от 19 сентября 2001 года N 63-8-ОЗ (далее - умерший военнослужащий) (копии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удостоверенного перевода на русский язык, а также копии свидетельств об усыновлении, выданных органами записи актов гражданского состояния или консульскими учреждениями Российской Федерации, копию судебного решения об установлении факта родственных отношений);</w:t>
      </w:r>
    </w:p>
    <w:p>
      <w:pPr>
        <w:pStyle w:val="0"/>
        <w:spacing w:before="200" w:line-rule="auto"/>
        <w:ind w:firstLine="540"/>
        <w:jc w:val="both"/>
      </w:pPr>
      <w:r>
        <w:rPr>
          <w:sz w:val="20"/>
        </w:rPr>
        <w:t xml:space="preserve">2) копию документа, подтверждающего гибель (смерть) умершего военнослужащего вследствие ранения, контузии, увечья или заболевания, полученного в период боевых действий в Афганистане или на Северном Кавказе.</w:t>
      </w:r>
    </w:p>
    <w:bookmarkStart w:id="23719" w:name="P23719"/>
    <w:bookmarkEnd w:id="23719"/>
    <w:p>
      <w:pPr>
        <w:pStyle w:val="0"/>
        <w:spacing w:before="200" w:line-rule="auto"/>
        <w:ind w:firstLine="540"/>
        <w:jc w:val="both"/>
      </w:pPr>
      <w:r>
        <w:rPr>
          <w:sz w:val="20"/>
        </w:rPr>
        <w:t xml:space="preserve">7. Для назначения доплаты к пенсии заявитель вправе по собственной инициативе представить в государственное учреждение:</w:t>
      </w:r>
    </w:p>
    <w:p>
      <w:pPr>
        <w:pStyle w:val="0"/>
        <w:spacing w:before="200" w:line-rule="auto"/>
        <w:ind w:firstLine="540"/>
        <w:jc w:val="both"/>
      </w:pPr>
      <w:r>
        <w:rPr>
          <w:sz w:val="20"/>
        </w:rPr>
        <w:t xml:space="preserve">1) копию пенсионного удостоверения или справку о факте получения пенсии, выданную территориальным органом Фонда пенсионного и социального страхования Российской Федерации;</w:t>
      </w:r>
    </w:p>
    <w:p>
      <w:pPr>
        <w:pStyle w:val="0"/>
        <w:jc w:val="both"/>
      </w:pPr>
      <w:r>
        <w:rPr>
          <w:sz w:val="20"/>
        </w:rPr>
        <w:t xml:space="preserve">(в ред. </w:t>
      </w:r>
      <w:hyperlink w:history="0" r:id="rId1913"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2)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w:t>
      </w:r>
      <w:hyperlink w:history="0" r:id="rId1914"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bookmarkStart w:id="23724" w:name="P23724"/>
    <w:bookmarkEnd w:id="23724"/>
    <w:p>
      <w:pPr>
        <w:pStyle w:val="0"/>
        <w:spacing w:before="200" w:line-rule="auto"/>
        <w:ind w:firstLine="540"/>
        <w:jc w:val="both"/>
      </w:pPr>
      <w:r>
        <w:rPr>
          <w:sz w:val="20"/>
        </w:rPr>
        <w:t xml:space="preserve">8. Для назначения материальной помощи заявитель вправе по собственной инициативе представить в государственное учреждение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w:t>
      </w:r>
    </w:p>
    <w:p>
      <w:pPr>
        <w:pStyle w:val="0"/>
        <w:jc w:val="both"/>
      </w:pPr>
      <w:r>
        <w:rPr>
          <w:sz w:val="20"/>
        </w:rPr>
        <w:t xml:space="preserve">(в ред. </w:t>
      </w:r>
      <w:hyperlink w:history="0" r:id="rId1915"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bookmarkStart w:id="23726" w:name="P23726"/>
    <w:bookmarkEnd w:id="23726"/>
    <w:p>
      <w:pPr>
        <w:pStyle w:val="0"/>
        <w:spacing w:before="200" w:line-rule="auto"/>
        <w:ind w:firstLine="540"/>
        <w:jc w:val="both"/>
      </w:pPr>
      <w:r>
        <w:rPr>
          <w:sz w:val="20"/>
        </w:rPr>
        <w:t xml:space="preserve">9. Заявитель обращается за назначением доплаты к пенсии или материальной помощи в государственные учреждения:</w:t>
      </w:r>
    </w:p>
    <w:p>
      <w:pPr>
        <w:pStyle w:val="0"/>
        <w:spacing w:before="200" w:line-rule="auto"/>
        <w:ind w:firstLine="540"/>
        <w:jc w:val="both"/>
      </w:pPr>
      <w:r>
        <w:rPr>
          <w:sz w:val="20"/>
        </w:rPr>
        <w:t xml:space="preserve">1) по месту жительства;</w:t>
      </w:r>
    </w:p>
    <w:p>
      <w:pPr>
        <w:pStyle w:val="0"/>
        <w:spacing w:before="200" w:line-rule="auto"/>
        <w:ind w:firstLine="540"/>
        <w:jc w:val="both"/>
      </w:pPr>
      <w:r>
        <w:rPr>
          <w:sz w:val="20"/>
        </w:rPr>
        <w:t xml:space="preserve">2) по месту нахождения организации социального обслуживания граждан в Архангельской области в случае предоставления ему социальных услуг в стационарной форме социального обслуживания граждан указанной организацией.</w:t>
      </w:r>
    </w:p>
    <w:bookmarkStart w:id="23729" w:name="P23729"/>
    <w:bookmarkEnd w:id="23729"/>
    <w:p>
      <w:pPr>
        <w:pStyle w:val="0"/>
        <w:spacing w:before="200" w:line-rule="auto"/>
        <w:ind w:firstLine="540"/>
        <w:jc w:val="both"/>
      </w:pPr>
      <w:r>
        <w:rPr>
          <w:sz w:val="20"/>
        </w:rPr>
        <w:t xml:space="preserve">10. Документы и копии документов, указанные в </w:t>
      </w:r>
      <w:hyperlink w:history="0" w:anchor="P23715" w:tooltip="5. Для назначения доплаты к пенсии или материальной помощи гражданин, имеющий право на доплату к пенсии в соответствии с пунктом 2 настоящего Положения или на материальную помощь в соответствии с пунктом 3 настоящего Положения (далее - заявитель), представляет в государственное учреждение социальной защиты населения Архангельской области (далее - государственное учреждение) заявление по форме согласно приложению к настоящему Порядку (далее - заявление).">
        <w:r>
          <w:rPr>
            <w:sz w:val="20"/>
            <w:color w:val="0000ff"/>
          </w:rPr>
          <w:t xml:space="preserve">пунктах 5</w:t>
        </w:r>
      </w:hyperlink>
      <w:r>
        <w:rPr>
          <w:sz w:val="20"/>
        </w:rPr>
        <w:t xml:space="preserve"> - </w:t>
      </w:r>
      <w:hyperlink w:history="0" w:anchor="P23724" w:tooltip="8. Для назначения материальной помощи заявитель вправе по собственной инициативе представить в государственное учреждение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
        <w:r>
          <w:rPr>
            <w:sz w:val="20"/>
            <w:color w:val="0000ff"/>
          </w:rPr>
          <w:t xml:space="preserve">8</w:t>
        </w:r>
      </w:hyperlink>
      <w:r>
        <w:rPr>
          <w:sz w:val="20"/>
        </w:rPr>
        <w:t xml:space="preserve"> настоящего Положения (далее - запрос), представляются в государственное учреждение:</w:t>
      </w:r>
    </w:p>
    <w:bookmarkStart w:id="23730" w:name="P23730"/>
    <w:bookmarkEnd w:id="23730"/>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w:t>
      </w:r>
    </w:p>
    <w:bookmarkStart w:id="23731" w:name="P23731"/>
    <w:bookmarkEnd w:id="23731"/>
    <w:p>
      <w:pPr>
        <w:pStyle w:val="0"/>
        <w:spacing w:before="200" w:line-rule="auto"/>
        <w:ind w:firstLine="540"/>
        <w:jc w:val="both"/>
      </w:pPr>
      <w:r>
        <w:rPr>
          <w:sz w:val="20"/>
        </w:rPr>
        <w:t xml:space="preserve">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w:t>
      </w:r>
    </w:p>
    <w:bookmarkStart w:id="23732" w:name="P23732"/>
    <w:bookmarkEnd w:id="23732"/>
    <w:p>
      <w:pPr>
        <w:pStyle w:val="0"/>
        <w:spacing w:before="200" w:line-rule="auto"/>
        <w:ind w:firstLine="540"/>
        <w:jc w:val="both"/>
      </w:pPr>
      <w:r>
        <w:rPr>
          <w:sz w:val="20"/>
        </w:rPr>
        <w:t xml:space="preserve">3) заказным почтовым отправлением. В данном случае документы направляются в виде подлинников, копии документов - в виде копий, верность которых засвидетельствована в нотариальном порядке (в отношении копий документов, удостоверяющих личность, копий документов, выдаваемых органами записи актов гражданского состояния) или органами (организациями), которые выдали соответствующие документы (в отношении остальных копий документов);</w:t>
      </w:r>
    </w:p>
    <w:bookmarkStart w:id="23733" w:name="P23733"/>
    <w:bookmarkEnd w:id="23733"/>
    <w:p>
      <w:pPr>
        <w:pStyle w:val="0"/>
        <w:spacing w:before="200" w:line-rule="auto"/>
        <w:ind w:firstLine="540"/>
        <w:jc w:val="both"/>
      </w:pPr>
      <w:r>
        <w:rPr>
          <w:sz w:val="20"/>
        </w:rPr>
        <w:t xml:space="preserve">4)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p>
      <w:pPr>
        <w:pStyle w:val="0"/>
        <w:spacing w:before="200" w:line-rule="auto"/>
        <w:ind w:firstLine="540"/>
        <w:jc w:val="both"/>
      </w:pPr>
      <w:r>
        <w:rPr>
          <w:sz w:val="20"/>
        </w:rPr>
        <w:t xml:space="preserve">Каждый документ (копия документа), указанный в </w:t>
      </w:r>
      <w:hyperlink w:history="0" w:anchor="P23715" w:tooltip="5. Для назначения доплаты к пенсии или материальной помощи гражданин, имеющий право на доплату к пенсии в соответствии с пунктом 2 настоящего Положения или на материальную помощь в соответствии с пунктом 3 настоящего Положения (далее - заявитель), представляет в государственное учреждение социальной защиты населения Архангельской области (далее - государственное учреждение) заявление по форме согласно приложению к настоящему Порядку (далее - заявление).">
        <w:r>
          <w:rPr>
            <w:sz w:val="20"/>
            <w:color w:val="0000ff"/>
          </w:rPr>
          <w:t xml:space="preserve">пунктах 5</w:t>
        </w:r>
      </w:hyperlink>
      <w:r>
        <w:rPr>
          <w:sz w:val="20"/>
        </w:rPr>
        <w:t xml:space="preserve"> - </w:t>
      </w:r>
      <w:hyperlink w:history="0" w:anchor="P23724" w:tooltip="8. Для назначения материальной помощи заявитель вправе по собственной инициативе представить в государственное учреждение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
        <w:r>
          <w:rPr>
            <w:sz w:val="20"/>
            <w:color w:val="0000ff"/>
          </w:rPr>
          <w:t xml:space="preserve">8</w:t>
        </w:r>
      </w:hyperlink>
      <w:r>
        <w:rPr>
          <w:sz w:val="20"/>
        </w:rPr>
        <w:t xml:space="preserve"> настоящего Положения, представляется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доверенности, оформленной в соответствии с гражданским законодательством, или законный представитель физического лица при представлении документов, подтверждающих права законного представителя.</w:t>
      </w:r>
    </w:p>
    <w:p>
      <w:pPr>
        <w:pStyle w:val="0"/>
        <w:spacing w:before="200" w:line-rule="auto"/>
        <w:ind w:firstLine="540"/>
        <w:jc w:val="both"/>
      </w:pPr>
      <w:r>
        <w:rPr>
          <w:sz w:val="20"/>
        </w:rPr>
        <w:t xml:space="preserve">11. При рассмотрении запроса государственное учреждение:</w:t>
      </w:r>
    </w:p>
    <w:p>
      <w:pPr>
        <w:pStyle w:val="0"/>
        <w:spacing w:before="200" w:line-rule="auto"/>
        <w:ind w:firstLine="540"/>
        <w:jc w:val="both"/>
      </w:pPr>
      <w:r>
        <w:rPr>
          <w:sz w:val="20"/>
        </w:rPr>
        <w:t xml:space="preserve">1) проверяет наличие оснований для отказа в назначении и выплате доплаты к пенсии или материальной помощи заявителю;</w:t>
      </w:r>
    </w:p>
    <w:p>
      <w:pPr>
        <w:pStyle w:val="0"/>
        <w:spacing w:before="200" w:line-rule="auto"/>
        <w:ind w:firstLine="540"/>
        <w:jc w:val="both"/>
      </w:pPr>
      <w:r>
        <w:rPr>
          <w:sz w:val="20"/>
        </w:rPr>
        <w:t xml:space="preserve">2) запрашивает в органах Фонда пенсионного и социального страхования Российской Федерации сведения, предусмотренные </w:t>
      </w:r>
      <w:hyperlink w:history="0" w:anchor="P23719" w:tooltip="7. Для назначения доплаты к пенсии заявитель вправе по собственной инициативе представить в государственное учреждение:">
        <w:r>
          <w:rPr>
            <w:sz w:val="20"/>
            <w:color w:val="0000ff"/>
          </w:rPr>
          <w:t xml:space="preserve">пунктами 7</w:t>
        </w:r>
      </w:hyperlink>
      <w:r>
        <w:rPr>
          <w:sz w:val="20"/>
        </w:rPr>
        <w:t xml:space="preserve"> и </w:t>
      </w:r>
      <w:hyperlink w:history="0" w:anchor="P23724" w:tooltip="8. Для назначения материальной помощи заявитель вправе по собственной инициативе представить в государственное учреждение документ, подтверждающий регистрацию в системе индивидуального (персонифицированного) учета в системах обязательного пенсионного страхования и обязательного социального страхования, на бумажном носителе или в форме электронного документа.">
        <w:r>
          <w:rPr>
            <w:sz w:val="20"/>
            <w:color w:val="0000ff"/>
          </w:rPr>
          <w:t xml:space="preserve">8</w:t>
        </w:r>
      </w:hyperlink>
      <w:r>
        <w:rPr>
          <w:sz w:val="20"/>
        </w:rPr>
        <w:t xml:space="preserve"> настоящего Положения, если заявитель не представил их по собственной инициативе.</w:t>
      </w:r>
    </w:p>
    <w:p>
      <w:pPr>
        <w:pStyle w:val="0"/>
        <w:jc w:val="both"/>
      </w:pPr>
      <w:r>
        <w:rPr>
          <w:sz w:val="20"/>
        </w:rPr>
        <w:t xml:space="preserve">(в ред. </w:t>
      </w:r>
      <w:hyperlink w:history="0" r:id="rId1916" w:tooltip="Постановление Правительства Архангельской области от 14.11.2022 N 915-пп &quot;О внесении изменений в отдельные постановления администрации Архангельской области и Правительства Архангельской области в связи с созданием фонда пенсионного и социального страхования Российской Федерации&quot; {КонсультантПлюс}">
        <w:r>
          <w:rPr>
            <w:sz w:val="20"/>
            <w:color w:val="0000ff"/>
          </w:rPr>
          <w:t xml:space="preserve">постановления</w:t>
        </w:r>
      </w:hyperlink>
      <w:r>
        <w:rPr>
          <w:sz w:val="20"/>
        </w:rPr>
        <w:t xml:space="preserve"> Правительства Архангельской области от 14.11.2022 N 915-пп)</w:t>
      </w:r>
    </w:p>
    <w:p>
      <w:pPr>
        <w:pStyle w:val="0"/>
        <w:spacing w:before="200" w:line-rule="auto"/>
        <w:ind w:firstLine="540"/>
        <w:jc w:val="both"/>
      </w:pPr>
      <w:r>
        <w:rPr>
          <w:sz w:val="20"/>
        </w:rPr>
        <w:t xml:space="preserve">12. Государственное учреждение, рассмотрев запрос о назначении доплаты к пенсии, в течение пяти рабочих дней со дня поступления заявления:</w:t>
      </w:r>
    </w:p>
    <w:p>
      <w:pPr>
        <w:pStyle w:val="0"/>
        <w:jc w:val="both"/>
      </w:pPr>
      <w:r>
        <w:rPr>
          <w:sz w:val="20"/>
        </w:rPr>
        <w:t xml:space="preserve">(в ред. </w:t>
      </w:r>
      <w:hyperlink w:history="0" r:id="rId1917"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28.09.2023 N 927-пп)</w:t>
      </w:r>
    </w:p>
    <w:bookmarkStart w:id="23742" w:name="P23742"/>
    <w:bookmarkEnd w:id="23742"/>
    <w:p>
      <w:pPr>
        <w:pStyle w:val="0"/>
        <w:spacing w:before="200" w:line-rule="auto"/>
        <w:ind w:firstLine="540"/>
        <w:jc w:val="both"/>
      </w:pPr>
      <w:r>
        <w:rPr>
          <w:sz w:val="20"/>
        </w:rPr>
        <w:t xml:space="preserve">1) принимает решение о назначении и выплате доплаты к пенсии;</w:t>
      </w:r>
    </w:p>
    <w:bookmarkStart w:id="23743" w:name="P23743"/>
    <w:bookmarkEnd w:id="23743"/>
    <w:p>
      <w:pPr>
        <w:pStyle w:val="0"/>
        <w:spacing w:before="200" w:line-rule="auto"/>
        <w:ind w:firstLine="540"/>
        <w:jc w:val="both"/>
      </w:pPr>
      <w:r>
        <w:rPr>
          <w:sz w:val="20"/>
        </w:rPr>
        <w:t xml:space="preserve">2) принимает решение об отказе в назначении и выплате доплаты к пенсии - при наличии оснований, указанных в </w:t>
      </w:r>
      <w:hyperlink w:history="0" w:anchor="P23757" w:tooltip="16. Основаниями для отказа в назначении и выплате доплаты к пенсии являются следующие обстоятельства:">
        <w:r>
          <w:rPr>
            <w:sz w:val="20"/>
            <w:color w:val="0000ff"/>
          </w:rPr>
          <w:t xml:space="preserve">пункте 16</w:t>
        </w:r>
      </w:hyperlink>
      <w:r>
        <w:rPr>
          <w:sz w:val="20"/>
        </w:rPr>
        <w:t xml:space="preserve"> настоящего Положения;</w:t>
      </w:r>
    </w:p>
    <w:bookmarkStart w:id="23744" w:name="P23744"/>
    <w:bookmarkEnd w:id="23744"/>
    <w:p>
      <w:pPr>
        <w:pStyle w:val="0"/>
        <w:spacing w:before="200" w:line-rule="auto"/>
        <w:ind w:firstLine="540"/>
        <w:jc w:val="both"/>
      </w:pPr>
      <w:r>
        <w:rPr>
          <w:sz w:val="20"/>
        </w:rPr>
        <w:t xml:space="preserve">3) направляет запрос в иное государственное учреждение - в случае представления запроса с нарушением порядка обращения за назначением доплаты к пенсии, указанного в </w:t>
      </w:r>
      <w:hyperlink w:history="0" w:anchor="P23726" w:tooltip="9. Заявитель обращается за назначением доплаты к пенсии или материальной помощи в государственные учреждения:">
        <w:r>
          <w:rPr>
            <w:sz w:val="20"/>
            <w:color w:val="0000ff"/>
          </w:rPr>
          <w:t xml:space="preserve">пункте 9</w:t>
        </w:r>
      </w:hyperlink>
      <w:r>
        <w:rPr>
          <w:sz w:val="20"/>
        </w:rPr>
        <w:t xml:space="preserve"> настоящего Положения.</w:t>
      </w:r>
    </w:p>
    <w:p>
      <w:pPr>
        <w:pStyle w:val="0"/>
        <w:spacing w:before="200" w:line-rule="auto"/>
        <w:ind w:firstLine="540"/>
        <w:jc w:val="both"/>
      </w:pPr>
      <w:r>
        <w:rPr>
          <w:sz w:val="20"/>
        </w:rPr>
        <w:t xml:space="preserve">13. Государственное учреждение, рассмотрев запрос о назначении материальной помощи, в течение пяти рабочих дней со дня поступления заявления:</w:t>
      </w:r>
    </w:p>
    <w:p>
      <w:pPr>
        <w:pStyle w:val="0"/>
        <w:jc w:val="both"/>
      </w:pPr>
      <w:r>
        <w:rPr>
          <w:sz w:val="20"/>
        </w:rPr>
        <w:t xml:space="preserve">(в ред. </w:t>
      </w:r>
      <w:hyperlink w:history="0" r:id="rId1918"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28.09.2023 N 927-пп)</w:t>
      </w:r>
    </w:p>
    <w:bookmarkStart w:id="23747" w:name="P23747"/>
    <w:bookmarkEnd w:id="23747"/>
    <w:p>
      <w:pPr>
        <w:pStyle w:val="0"/>
        <w:spacing w:before="200" w:line-rule="auto"/>
        <w:ind w:firstLine="540"/>
        <w:jc w:val="both"/>
      </w:pPr>
      <w:r>
        <w:rPr>
          <w:sz w:val="20"/>
        </w:rPr>
        <w:t xml:space="preserve">1) принимает решение о назначении и выплате материальной помощи;</w:t>
      </w:r>
    </w:p>
    <w:bookmarkStart w:id="23748" w:name="P23748"/>
    <w:bookmarkEnd w:id="23748"/>
    <w:p>
      <w:pPr>
        <w:pStyle w:val="0"/>
        <w:spacing w:before="200" w:line-rule="auto"/>
        <w:ind w:firstLine="540"/>
        <w:jc w:val="both"/>
      </w:pPr>
      <w:r>
        <w:rPr>
          <w:sz w:val="20"/>
        </w:rPr>
        <w:t xml:space="preserve">2) принимает решение об отказе в назначении и выплате материальной помощи - при наличии оснований, указанных в </w:t>
      </w:r>
      <w:hyperlink w:history="0" w:anchor="P23762" w:tooltip="17. Основаниями для отказа в назначении и выплате материальной помощи являются следующие обстоятельства:">
        <w:r>
          <w:rPr>
            <w:sz w:val="20"/>
            <w:color w:val="0000ff"/>
          </w:rPr>
          <w:t xml:space="preserve">пункте 17</w:t>
        </w:r>
      </w:hyperlink>
      <w:r>
        <w:rPr>
          <w:sz w:val="20"/>
        </w:rPr>
        <w:t xml:space="preserve"> настоящего Положения;</w:t>
      </w:r>
    </w:p>
    <w:bookmarkStart w:id="23749" w:name="P23749"/>
    <w:bookmarkEnd w:id="23749"/>
    <w:p>
      <w:pPr>
        <w:pStyle w:val="0"/>
        <w:spacing w:before="200" w:line-rule="auto"/>
        <w:ind w:firstLine="540"/>
        <w:jc w:val="both"/>
      </w:pPr>
      <w:r>
        <w:rPr>
          <w:sz w:val="20"/>
        </w:rPr>
        <w:t xml:space="preserve">3) направляет запрос в иное государственное учреждение - в случае представления запроса с нарушением порядка обращения за назначением материальной помощи, указанного в </w:t>
      </w:r>
      <w:hyperlink w:history="0" w:anchor="P23726" w:tooltip="9. Заявитель обращается за назначением доплаты к пенсии или материальной помощи в государственные учреждения:">
        <w:r>
          <w:rPr>
            <w:sz w:val="20"/>
            <w:color w:val="0000ff"/>
          </w:rPr>
          <w:t xml:space="preserve">пункте 9</w:t>
        </w:r>
      </w:hyperlink>
      <w:r>
        <w:rPr>
          <w:sz w:val="20"/>
        </w:rPr>
        <w:t xml:space="preserve"> настоящего Положения.</w:t>
      </w:r>
    </w:p>
    <w:bookmarkStart w:id="23750" w:name="P23750"/>
    <w:bookmarkEnd w:id="23750"/>
    <w:p>
      <w:pPr>
        <w:pStyle w:val="0"/>
        <w:spacing w:before="200" w:line-rule="auto"/>
        <w:ind w:firstLine="540"/>
        <w:jc w:val="both"/>
      </w:pPr>
      <w:r>
        <w:rPr>
          <w:sz w:val="20"/>
        </w:rPr>
        <w:t xml:space="preserve">14. Государственное учреждение уведомляет заявителя об одном из принятых решений в соответствии с </w:t>
      </w:r>
      <w:hyperlink w:history="0" w:anchor="P23742" w:tooltip="1) принимает решение о назначении и выплате доплаты к пенсии;">
        <w:r>
          <w:rPr>
            <w:sz w:val="20"/>
            <w:color w:val="0000ff"/>
          </w:rPr>
          <w:t xml:space="preserve">подпунктами 1</w:t>
        </w:r>
      </w:hyperlink>
      <w:r>
        <w:rPr>
          <w:sz w:val="20"/>
        </w:rPr>
        <w:t xml:space="preserve"> и </w:t>
      </w:r>
      <w:hyperlink w:history="0" w:anchor="P23743" w:tooltip="2) принимает решение об отказе в назначении и выплате доплаты к пенсии - при наличии оснований, указанных в пункте 16 настоящего Положения;">
        <w:r>
          <w:rPr>
            <w:sz w:val="20"/>
            <w:color w:val="0000ff"/>
          </w:rPr>
          <w:t xml:space="preserve">2 пункта 12</w:t>
        </w:r>
      </w:hyperlink>
      <w:r>
        <w:rPr>
          <w:sz w:val="20"/>
        </w:rPr>
        <w:t xml:space="preserve"> и </w:t>
      </w:r>
      <w:hyperlink w:history="0" w:anchor="P23747" w:tooltip="1) принимает решение о назначении и выплате материальной помощи;">
        <w:r>
          <w:rPr>
            <w:sz w:val="20"/>
            <w:color w:val="0000ff"/>
          </w:rPr>
          <w:t xml:space="preserve">подпунктами 1</w:t>
        </w:r>
      </w:hyperlink>
      <w:r>
        <w:rPr>
          <w:sz w:val="20"/>
        </w:rPr>
        <w:t xml:space="preserve"> и </w:t>
      </w:r>
      <w:hyperlink w:history="0" w:anchor="P23748" w:tooltip="2) принимает решение об отказе в назначении и выплате материальной помощи - при наличии оснований, указанных в пункте 17 настоящего Положения;">
        <w:r>
          <w:rPr>
            <w:sz w:val="20"/>
            <w:color w:val="0000ff"/>
          </w:rPr>
          <w:t xml:space="preserve">2 пункта 13</w:t>
        </w:r>
      </w:hyperlink>
      <w:r>
        <w:rPr>
          <w:sz w:val="20"/>
        </w:rPr>
        <w:t xml:space="preserve"> настоящего Положения в течение двух рабочих дней со дня принятия соответствующего решения.</w:t>
      </w:r>
    </w:p>
    <w:p>
      <w:pPr>
        <w:pStyle w:val="0"/>
        <w:jc w:val="both"/>
      </w:pPr>
      <w:r>
        <w:rPr>
          <w:sz w:val="20"/>
        </w:rPr>
        <w:t xml:space="preserve">(в ред. </w:t>
      </w:r>
      <w:hyperlink w:history="0" r:id="rId1919"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28.09.2023 N 927-пп)</w:t>
      </w:r>
    </w:p>
    <w:p>
      <w:pPr>
        <w:pStyle w:val="0"/>
        <w:spacing w:before="200" w:line-rule="auto"/>
        <w:ind w:firstLine="540"/>
        <w:jc w:val="both"/>
      </w:pPr>
      <w:r>
        <w:rPr>
          <w:sz w:val="20"/>
        </w:rPr>
        <w:t xml:space="preserve">Государственное учреждение уведомляет заявителя о направлении запроса в иное государственное учреждение в соответствии с </w:t>
      </w:r>
      <w:hyperlink w:history="0" w:anchor="P23744" w:tooltip="3) направляет запрос в иное государственное учреждение - в случае представления запроса с нарушением порядка обращения за назначением доплаты к пенсии, указанного в пункте 9 настоящего Положения.">
        <w:r>
          <w:rPr>
            <w:sz w:val="20"/>
            <w:color w:val="0000ff"/>
          </w:rPr>
          <w:t xml:space="preserve">подпунктом 3 пункта 12</w:t>
        </w:r>
      </w:hyperlink>
      <w:r>
        <w:rPr>
          <w:sz w:val="20"/>
        </w:rPr>
        <w:t xml:space="preserve"> и </w:t>
      </w:r>
      <w:hyperlink w:history="0" w:anchor="P23749" w:tooltip="3) направляет запрос в иное государственное учреждение - в случае представления запроса с нарушением порядка обращения за назначением материальной помощи, указанного в пункте 9 настоящего Положения.">
        <w:r>
          <w:rPr>
            <w:sz w:val="20"/>
            <w:color w:val="0000ff"/>
          </w:rPr>
          <w:t xml:space="preserve">подпунктом 3 пункта 13</w:t>
        </w:r>
      </w:hyperlink>
      <w:r>
        <w:rPr>
          <w:sz w:val="20"/>
        </w:rPr>
        <w:t xml:space="preserve"> настоящего Положения в течение двух рабочих дней со дня направления соответствующего запроса в иное государственное учреждение.</w:t>
      </w:r>
    </w:p>
    <w:p>
      <w:pPr>
        <w:pStyle w:val="0"/>
        <w:jc w:val="both"/>
      </w:pPr>
      <w:r>
        <w:rPr>
          <w:sz w:val="20"/>
        </w:rPr>
        <w:t xml:space="preserve">(в ред. </w:t>
      </w:r>
      <w:hyperlink w:history="0" r:id="rId1920"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28.09.2023 N 927-пп)</w:t>
      </w:r>
    </w:p>
    <w:p>
      <w:pPr>
        <w:pStyle w:val="0"/>
        <w:spacing w:before="200" w:line-rule="auto"/>
        <w:ind w:firstLine="540"/>
        <w:jc w:val="both"/>
      </w:pPr>
      <w:r>
        <w:rPr>
          <w:sz w:val="20"/>
        </w:rPr>
        <w:t xml:space="preserve">В случаях, предусмотренных </w:t>
      </w:r>
      <w:hyperlink w:history="0" w:anchor="P23743" w:tooltip="2) принимает решение об отказе в назначении и выплате доплаты к пенсии - при наличии оснований, указанных в пункте 16 настоящего Положения;">
        <w:r>
          <w:rPr>
            <w:sz w:val="20"/>
            <w:color w:val="0000ff"/>
          </w:rPr>
          <w:t xml:space="preserve">подпунктом 2 пункта 12</w:t>
        </w:r>
      </w:hyperlink>
      <w:r>
        <w:rPr>
          <w:sz w:val="20"/>
        </w:rPr>
        <w:t xml:space="preserve"> и </w:t>
      </w:r>
      <w:hyperlink w:history="0" w:anchor="P23748" w:tooltip="2) принимает решение об отказе в назначении и выплате материальной помощи - при наличии оснований, указанных в пункте 17 настоящего Положения;">
        <w:r>
          <w:rPr>
            <w:sz w:val="20"/>
            <w:color w:val="0000ff"/>
          </w:rPr>
          <w:t xml:space="preserve">подпунктом 2 пункта 13</w:t>
        </w:r>
      </w:hyperlink>
      <w:r>
        <w:rPr>
          <w:sz w:val="20"/>
        </w:rPr>
        <w:t xml:space="preserve"> настоящего Положения, заявителю разъясняются основания отказа и порядок их оспаривания (обжалования).</w:t>
      </w:r>
    </w:p>
    <w:p>
      <w:pPr>
        <w:pStyle w:val="0"/>
        <w:spacing w:before="200" w:line-rule="auto"/>
        <w:ind w:firstLine="540"/>
        <w:jc w:val="both"/>
      </w:pPr>
      <w:r>
        <w:rPr>
          <w:sz w:val="20"/>
        </w:rPr>
        <w:t xml:space="preserve">При обращении заявителя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уведомления направляются ему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w:t>
      </w:r>
    </w:p>
    <w:p>
      <w:pPr>
        <w:pStyle w:val="0"/>
        <w:spacing w:before="200" w:line-rule="auto"/>
        <w:ind w:firstLine="540"/>
        <w:jc w:val="both"/>
      </w:pPr>
      <w:r>
        <w:rPr>
          <w:sz w:val="20"/>
        </w:rPr>
        <w:t xml:space="preserve">15. Уведомления, предусмотренные </w:t>
      </w:r>
      <w:hyperlink w:history="0" w:anchor="P23750" w:tooltip="14. Государственное учреждение уведомляет заявителя об одном из принятых решений в соответствии с подпунктами 1 и 2 пункта 12 и подпунктами 1 и 2 пункта 13 настоящего Положения в течение двух рабочих дней со дня принятия соответствующего решения.">
        <w:r>
          <w:rPr>
            <w:sz w:val="20"/>
            <w:color w:val="0000ff"/>
          </w:rPr>
          <w:t xml:space="preserve">пунктом 14</w:t>
        </w:r>
      </w:hyperlink>
      <w:r>
        <w:rPr>
          <w:sz w:val="20"/>
        </w:rPr>
        <w:t xml:space="preserve"> настоящего Положения, направляются заявителю в письменной форме одним из способов, указанных им в заявлении.</w:t>
      </w:r>
    </w:p>
    <w:bookmarkStart w:id="23757" w:name="P23757"/>
    <w:bookmarkEnd w:id="23757"/>
    <w:p>
      <w:pPr>
        <w:pStyle w:val="0"/>
        <w:spacing w:before="200" w:line-rule="auto"/>
        <w:ind w:firstLine="540"/>
        <w:jc w:val="both"/>
      </w:pPr>
      <w:r>
        <w:rPr>
          <w:sz w:val="20"/>
        </w:rPr>
        <w:t xml:space="preserve">16. Основаниями для отказа в назначении и выплате доплаты к пенсии являются следующие обстоятельства:</w:t>
      </w:r>
    </w:p>
    <w:p>
      <w:pPr>
        <w:pStyle w:val="0"/>
        <w:spacing w:before="200" w:line-rule="auto"/>
        <w:ind w:firstLine="540"/>
        <w:jc w:val="both"/>
      </w:pPr>
      <w:r>
        <w:rPr>
          <w:sz w:val="20"/>
        </w:rPr>
        <w:t xml:space="preserve">1) представленные документы (копии документов) не подтверждают наличие условий отнесения гражданина, представившего заявление, к категории граждан, указанных в </w:t>
      </w:r>
      <w:hyperlink w:history="0" w:anchor="P23708" w:tooltip="2. Доплата к пенсии в соответствии с настоящим Положением назначается и выплачивается проживающим на территории Архангельской области нетрудоспособным членам семей военнослужащих и сотрудников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органов федеральной службы безопасности, погибших (умерших) вследствие ранения, контузии, увечья или заболевания, полученных в период боевых действий в Афганис...">
        <w:r>
          <w:rPr>
            <w:sz w:val="20"/>
            <w:color w:val="0000ff"/>
          </w:rPr>
          <w:t xml:space="preserve">пункте 2</w:t>
        </w:r>
      </w:hyperlink>
      <w:r>
        <w:rPr>
          <w:sz w:val="20"/>
        </w:rPr>
        <w:t xml:space="preserve"> настоящего Положения, имеющих право на доплату к пенсии;</w:t>
      </w:r>
    </w:p>
    <w:p>
      <w:pPr>
        <w:pStyle w:val="0"/>
        <w:spacing w:before="200" w:line-rule="auto"/>
        <w:ind w:firstLine="540"/>
        <w:jc w:val="both"/>
      </w:pPr>
      <w:r>
        <w:rPr>
          <w:sz w:val="20"/>
        </w:rPr>
        <w:t xml:space="preserve">2) заявителем представлены недостоверные сведения;</w:t>
      </w:r>
    </w:p>
    <w:p>
      <w:pPr>
        <w:pStyle w:val="0"/>
        <w:spacing w:before="200" w:line-rule="auto"/>
        <w:ind w:firstLine="540"/>
        <w:jc w:val="both"/>
      </w:pPr>
      <w:r>
        <w:rPr>
          <w:sz w:val="20"/>
        </w:rPr>
        <w:t xml:space="preserve">3) непредставление одного или нескольких документов, предусмотренных </w:t>
      </w:r>
      <w:hyperlink w:history="0" w:anchor="P23715" w:tooltip="5. Для назначения доплаты к пенсии или материальной помощи гражданин, имеющий право на доплату к пенсии в соответствии с пунктом 2 настоящего Положения или на материальную помощь в соответствии с пунктом 3 настоящего Положения (далее - заявитель), представляет в государственное учреждение социальной защиты населения Архангельской области (далее - государственное учреждение) заявление по форме согласно приложению к настоящему Порядку (далее - заявление).">
        <w:r>
          <w:rPr>
            <w:sz w:val="20"/>
            <w:color w:val="0000ff"/>
          </w:rPr>
          <w:t xml:space="preserve">пунктами 5</w:t>
        </w:r>
      </w:hyperlink>
      <w:r>
        <w:rPr>
          <w:sz w:val="20"/>
        </w:rPr>
        <w:t xml:space="preserve"> и </w:t>
      </w:r>
      <w:hyperlink w:history="0" w:anchor="P23716" w:tooltip="6. Заявитель из числа лиц, указанных в пунктах 2 и 3 настоящего Положения, дополнительно к документам, указанным в пункте 5 настоящего Положения, представляет следующие документы:">
        <w:r>
          <w:rPr>
            <w:sz w:val="20"/>
            <w:color w:val="0000ff"/>
          </w:rPr>
          <w:t xml:space="preserve">6</w:t>
        </w:r>
      </w:hyperlink>
      <w:r>
        <w:rPr>
          <w:sz w:val="20"/>
        </w:rPr>
        <w:t xml:space="preserve"> настоящего Положения;</w:t>
      </w:r>
    </w:p>
    <w:p>
      <w:pPr>
        <w:pStyle w:val="0"/>
        <w:spacing w:before="200" w:line-rule="auto"/>
        <w:ind w:firstLine="540"/>
        <w:jc w:val="both"/>
      </w:pPr>
      <w:r>
        <w:rPr>
          <w:sz w:val="20"/>
        </w:rPr>
        <w:t xml:space="preserve">4) несоответствие документов требованиям, установленным </w:t>
      </w:r>
      <w:hyperlink w:history="0" w:anchor="P23715" w:tooltip="5. Для назначения доплаты к пенсии или материальной помощи гражданин, имеющий право на доплату к пенсии в соответствии с пунктом 2 настоящего Положения или на материальную помощь в соответствии с пунктом 3 настоящего Положения (далее - заявитель), представляет в государственное учреждение социальной защиты населения Архангельской области (далее - государственное учреждение) заявление по форме согласно приложению к настоящему Порядку (далее - заявление).">
        <w:r>
          <w:rPr>
            <w:sz w:val="20"/>
            <w:color w:val="0000ff"/>
          </w:rPr>
          <w:t xml:space="preserve">пунктами 5</w:t>
        </w:r>
      </w:hyperlink>
      <w:r>
        <w:rPr>
          <w:sz w:val="20"/>
        </w:rPr>
        <w:t xml:space="preserve">, </w:t>
      </w:r>
      <w:hyperlink w:history="0" w:anchor="P23716" w:tooltip="6. Заявитель из числа лиц, указанных в пунктах 2 и 3 настоящего Положения, дополнительно к документам, указанным в пункте 5 настоящего Положения, представляет следующие документы:">
        <w:r>
          <w:rPr>
            <w:sz w:val="20"/>
            <w:color w:val="0000ff"/>
          </w:rPr>
          <w:t xml:space="preserve">6</w:t>
        </w:r>
      </w:hyperlink>
      <w:r>
        <w:rPr>
          <w:sz w:val="20"/>
        </w:rPr>
        <w:t xml:space="preserve"> и </w:t>
      </w:r>
      <w:hyperlink w:history="0" w:anchor="P23729" w:tooltip="10. Документы и копии документов, указанные в пунктах 5 - 8 настоящего Положения (далее - запрос), представляются в государственное учреждение:">
        <w:r>
          <w:rPr>
            <w:sz w:val="20"/>
            <w:color w:val="0000ff"/>
          </w:rPr>
          <w:t xml:space="preserve">10</w:t>
        </w:r>
      </w:hyperlink>
      <w:r>
        <w:rPr>
          <w:sz w:val="20"/>
        </w:rPr>
        <w:t xml:space="preserve"> настоящего Положения.</w:t>
      </w:r>
    </w:p>
    <w:bookmarkStart w:id="23762" w:name="P23762"/>
    <w:bookmarkEnd w:id="23762"/>
    <w:p>
      <w:pPr>
        <w:pStyle w:val="0"/>
        <w:spacing w:before="200" w:line-rule="auto"/>
        <w:ind w:firstLine="540"/>
        <w:jc w:val="both"/>
      </w:pPr>
      <w:r>
        <w:rPr>
          <w:sz w:val="20"/>
        </w:rPr>
        <w:t xml:space="preserve">17. Основаниями для отказа в назначении и выплате материальной помощи являются следующие обстоятельства:</w:t>
      </w:r>
    </w:p>
    <w:p>
      <w:pPr>
        <w:pStyle w:val="0"/>
        <w:spacing w:before="200" w:line-rule="auto"/>
        <w:ind w:firstLine="540"/>
        <w:jc w:val="both"/>
      </w:pPr>
      <w:r>
        <w:rPr>
          <w:sz w:val="20"/>
        </w:rPr>
        <w:t xml:space="preserve">1) представленные документы (копии документов) не подтверждают наличие условий отнесения гражданина, представившего заявление, к категории граждан, указанных в </w:t>
      </w:r>
      <w:hyperlink w:history="0" w:anchor="P23709" w:tooltip="3. Материальная помощь в соответствии с настоящим Положением назначается и выплачивается проживающим на территории Архангельской области родителям военнослужащих и сотрудников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органов федеральной службы безопасности, погибших (умерших) вследствие ранения, контузии, увечья или заболевания, полученных в период боевых действий в Афганистане и на Северно...">
        <w:r>
          <w:rPr>
            <w:sz w:val="20"/>
            <w:color w:val="0000ff"/>
          </w:rPr>
          <w:t xml:space="preserve">пункте 3</w:t>
        </w:r>
      </w:hyperlink>
      <w:r>
        <w:rPr>
          <w:sz w:val="20"/>
        </w:rPr>
        <w:t xml:space="preserve"> настоящего Положения, имеющих право на материальную помощь;</w:t>
      </w:r>
    </w:p>
    <w:p>
      <w:pPr>
        <w:pStyle w:val="0"/>
        <w:spacing w:before="200" w:line-rule="auto"/>
        <w:ind w:firstLine="540"/>
        <w:jc w:val="both"/>
      </w:pPr>
      <w:r>
        <w:rPr>
          <w:sz w:val="20"/>
        </w:rPr>
        <w:t xml:space="preserve">2) заявителем представлены недостоверные сведения;</w:t>
      </w:r>
    </w:p>
    <w:p>
      <w:pPr>
        <w:pStyle w:val="0"/>
        <w:spacing w:before="200" w:line-rule="auto"/>
        <w:ind w:firstLine="540"/>
        <w:jc w:val="both"/>
      </w:pPr>
      <w:r>
        <w:rPr>
          <w:sz w:val="20"/>
        </w:rPr>
        <w:t xml:space="preserve">3) непредставление одного или нескольких документов, предусмотренных </w:t>
      </w:r>
      <w:hyperlink w:history="0" w:anchor="P23715" w:tooltip="5. Для назначения доплаты к пенсии или материальной помощи гражданин, имеющий право на доплату к пенсии в соответствии с пунктом 2 настоящего Положения или на материальную помощь в соответствии с пунктом 3 настоящего Положения (далее - заявитель), представляет в государственное учреждение социальной защиты населения Архангельской области (далее - государственное учреждение) заявление по форме согласно приложению к настоящему Порядку (далее - заявление).">
        <w:r>
          <w:rPr>
            <w:sz w:val="20"/>
            <w:color w:val="0000ff"/>
          </w:rPr>
          <w:t xml:space="preserve">пунктами 5</w:t>
        </w:r>
      </w:hyperlink>
      <w:r>
        <w:rPr>
          <w:sz w:val="20"/>
        </w:rPr>
        <w:t xml:space="preserve"> и </w:t>
      </w:r>
      <w:hyperlink w:history="0" w:anchor="P23716" w:tooltip="6. Заявитель из числа лиц, указанных в пунктах 2 и 3 настоящего Положения, дополнительно к документам, указанным в пункте 5 настоящего Положения, представляет следующие документы:">
        <w:r>
          <w:rPr>
            <w:sz w:val="20"/>
            <w:color w:val="0000ff"/>
          </w:rPr>
          <w:t xml:space="preserve">6</w:t>
        </w:r>
      </w:hyperlink>
      <w:r>
        <w:rPr>
          <w:sz w:val="20"/>
        </w:rPr>
        <w:t xml:space="preserve"> настоящего Положения;</w:t>
      </w:r>
    </w:p>
    <w:p>
      <w:pPr>
        <w:pStyle w:val="0"/>
        <w:spacing w:before="200" w:line-rule="auto"/>
        <w:ind w:firstLine="540"/>
        <w:jc w:val="both"/>
      </w:pPr>
      <w:r>
        <w:rPr>
          <w:sz w:val="20"/>
        </w:rPr>
        <w:t xml:space="preserve">4) несоответствие документов требованиям, установленным </w:t>
      </w:r>
      <w:hyperlink w:history="0" w:anchor="P23715" w:tooltip="5. Для назначения доплаты к пенсии или материальной помощи гражданин, имеющий право на доплату к пенсии в соответствии с пунктом 2 настоящего Положения или на материальную помощь в соответствии с пунктом 3 настоящего Положения (далее - заявитель), представляет в государственное учреждение социальной защиты населения Архангельской области (далее - государственное учреждение) заявление по форме согласно приложению к настоящему Порядку (далее - заявление).">
        <w:r>
          <w:rPr>
            <w:sz w:val="20"/>
            <w:color w:val="0000ff"/>
          </w:rPr>
          <w:t xml:space="preserve">пунктами 5</w:t>
        </w:r>
      </w:hyperlink>
      <w:r>
        <w:rPr>
          <w:sz w:val="20"/>
        </w:rPr>
        <w:t xml:space="preserve">, </w:t>
      </w:r>
      <w:hyperlink w:history="0" w:anchor="P23716" w:tooltip="6. Заявитель из числа лиц, указанных в пунктах 2 и 3 настоящего Положения, дополнительно к документам, указанным в пункте 5 настоящего Положения, представляет следующие документы:">
        <w:r>
          <w:rPr>
            <w:sz w:val="20"/>
            <w:color w:val="0000ff"/>
          </w:rPr>
          <w:t xml:space="preserve">6</w:t>
        </w:r>
      </w:hyperlink>
      <w:r>
        <w:rPr>
          <w:sz w:val="20"/>
        </w:rPr>
        <w:t xml:space="preserve"> и </w:t>
      </w:r>
      <w:hyperlink w:history="0" w:anchor="P23729" w:tooltip="10. Документы и копии документов, указанные в пунктах 5 - 8 настоящего Положения (далее - запрос), представляются в государственное учреждение:">
        <w:r>
          <w:rPr>
            <w:sz w:val="20"/>
            <w:color w:val="0000ff"/>
          </w:rPr>
          <w:t xml:space="preserve">10</w:t>
        </w:r>
      </w:hyperlink>
      <w:r>
        <w:rPr>
          <w:sz w:val="20"/>
        </w:rPr>
        <w:t xml:space="preserve"> настоящего Положения.</w:t>
      </w:r>
    </w:p>
    <w:p>
      <w:pPr>
        <w:pStyle w:val="0"/>
        <w:ind w:firstLine="540"/>
        <w:jc w:val="both"/>
      </w:pPr>
      <w:r>
        <w:rPr>
          <w:sz w:val="20"/>
        </w:rPr>
      </w:r>
    </w:p>
    <w:p>
      <w:pPr>
        <w:pStyle w:val="2"/>
        <w:outlineLvl w:val="1"/>
        <w:jc w:val="center"/>
      </w:pPr>
      <w:r>
        <w:rPr>
          <w:sz w:val="20"/>
        </w:rPr>
        <w:t xml:space="preserve">III. Порядок выплаты доплаты и материальной помощи</w:t>
      </w:r>
    </w:p>
    <w:p>
      <w:pPr>
        <w:pStyle w:val="0"/>
        <w:jc w:val="center"/>
      </w:pPr>
      <w:r>
        <w:rPr>
          <w:sz w:val="20"/>
        </w:rPr>
      </w:r>
    </w:p>
    <w:p>
      <w:pPr>
        <w:pStyle w:val="0"/>
        <w:ind w:firstLine="540"/>
        <w:jc w:val="both"/>
      </w:pPr>
      <w:r>
        <w:rPr>
          <w:sz w:val="20"/>
        </w:rPr>
        <w:t xml:space="preserve">18. Доплата к пенсии или материальная помощь назначаются и выплачиваются с первого числа месяца, следующего за месяцем, в котором представлен запрос в государственное учреждение.</w:t>
      </w:r>
    </w:p>
    <w:p>
      <w:pPr>
        <w:pStyle w:val="0"/>
        <w:spacing w:before="200" w:line-rule="auto"/>
        <w:ind w:firstLine="540"/>
        <w:jc w:val="both"/>
      </w:pPr>
      <w:r>
        <w:rPr>
          <w:sz w:val="20"/>
        </w:rPr>
        <w:t xml:space="preserve">19. Заявитель вправе изменить порядок получения доплаты к пенсии или материальной помощи, в том числе реквизиты счета, открытого в кредитной организации, и организацию почтовой связи.</w:t>
      </w:r>
    </w:p>
    <w:p>
      <w:pPr>
        <w:pStyle w:val="0"/>
        <w:spacing w:before="200" w:line-rule="auto"/>
        <w:ind w:firstLine="540"/>
        <w:jc w:val="both"/>
      </w:pPr>
      <w:r>
        <w:rPr>
          <w:sz w:val="20"/>
        </w:rPr>
        <w:t xml:space="preserve">Заявление об изменении порядка получения доплаты к пенсии или материальной помощи в свободной форме представляется заявителем одним из способов, указанных в </w:t>
      </w:r>
      <w:hyperlink w:history="0" w:anchor="P23729" w:tooltip="10. Документы и копии документов, указанные в пунктах 5 - 8 настоящего Положения (далее - запрос), представляются в государственное учреждение:">
        <w:r>
          <w:rPr>
            <w:sz w:val="20"/>
            <w:color w:val="0000ff"/>
          </w:rPr>
          <w:t xml:space="preserve">пункте 10</w:t>
        </w:r>
      </w:hyperlink>
      <w:r>
        <w:rPr>
          <w:sz w:val="20"/>
        </w:rPr>
        <w:t xml:space="preserve"> настоящего Положения.</w:t>
      </w:r>
    </w:p>
    <w:p>
      <w:pPr>
        <w:pStyle w:val="0"/>
        <w:spacing w:before="200" w:line-rule="auto"/>
        <w:ind w:firstLine="540"/>
        <w:jc w:val="both"/>
      </w:pPr>
      <w:r>
        <w:rPr>
          <w:sz w:val="20"/>
        </w:rPr>
        <w:t xml:space="preserve">Доплата к пенсии или материальная помощь предоставляются в соответствии с заявлением об изменении порядка их получения с первого числа месяца, следующего за месяцем, в котором поступило указанное заявление.</w:t>
      </w:r>
    </w:p>
    <w:p>
      <w:pPr>
        <w:pStyle w:val="0"/>
        <w:spacing w:before="200" w:line-rule="auto"/>
        <w:ind w:firstLine="540"/>
        <w:jc w:val="both"/>
      </w:pPr>
      <w:r>
        <w:rPr>
          <w:sz w:val="20"/>
        </w:rPr>
        <w:t xml:space="preserve">20. Суммы доплаты к пенсии или материальной помощи, излишне выплаченные гражданину вследствие представления им документов (копий документов), содержащих недостоверные сведения, или по причине сокрытия гражданином сведений, влияющих на право получения доплаты к пенсии или материальной помощи, возмещаются путем удержания при последующих выплатах, а в случае отсутствия таковых возмещаются добровольно или взыскиваются в судебном порядке в соответствии с законодательством Российской Федерации.</w:t>
      </w:r>
    </w:p>
    <w:p>
      <w:pPr>
        <w:pStyle w:val="0"/>
        <w:spacing w:before="200" w:line-rule="auto"/>
        <w:ind w:firstLine="540"/>
        <w:jc w:val="both"/>
      </w:pPr>
      <w:r>
        <w:rPr>
          <w:sz w:val="20"/>
        </w:rPr>
        <w:t xml:space="preserve">Удержания осуществляются на основании решения государственного учреждения в размере не свыше 20 процентов суммы, причитающейся заявителю при каждой последующей выплате доплаты к пенсии или материальной помощи. Об осуществлении удержаний гражданин уведомляется государственным учреждением не позднее пяти рабочих дней со дня принятия соответствующего решения. При этом заявителю разъясняются основания осуществления удержаний и порядок оспаривания (обжалования) принятого решения.</w:t>
      </w:r>
    </w:p>
    <w:p>
      <w:pPr>
        <w:pStyle w:val="0"/>
        <w:spacing w:before="200" w:line-rule="auto"/>
        <w:ind w:firstLine="540"/>
        <w:jc w:val="both"/>
      </w:pPr>
      <w:r>
        <w:rPr>
          <w:sz w:val="20"/>
        </w:rPr>
        <w:t xml:space="preserve">21. Суммы доплаты к пенсии или материальной помощи, излишне выплаченные гражданину по вине государственного учреждения, удержанию и взысканию не подлежат, за исключением случая счетной ошибки. В этом случае ущерб взыскивается с виновных лиц в порядке, установленном законодательством Российской Федерации.</w:t>
      </w:r>
    </w:p>
    <w:p>
      <w:pPr>
        <w:pStyle w:val="0"/>
        <w:spacing w:before="200" w:line-rule="auto"/>
        <w:ind w:firstLine="540"/>
        <w:jc w:val="both"/>
      </w:pPr>
      <w:r>
        <w:rPr>
          <w:sz w:val="20"/>
        </w:rPr>
        <w:t xml:space="preserve">22. Доплата к пенсии или материальная помощь, назначенные заявителю, но своевременно не востребованные им, выплачиваются за прошедшее время, но не более чем за три года, предшествующие дню обращения за ее получением.</w:t>
      </w:r>
    </w:p>
    <w:p>
      <w:pPr>
        <w:pStyle w:val="0"/>
        <w:spacing w:before="200" w:line-rule="auto"/>
        <w:ind w:firstLine="540"/>
        <w:jc w:val="both"/>
      </w:pPr>
      <w:r>
        <w:rPr>
          <w:sz w:val="20"/>
        </w:rPr>
        <w:t xml:space="preserve">Доплата к пенсии или материальная помощь, назначенные заявителю, но своевременно не полученные им по вине государственного учреждения, выплачиваются за прошедшее время без ограничения каким-либо сроком.</w:t>
      </w:r>
    </w:p>
    <w:p>
      <w:pPr>
        <w:pStyle w:val="0"/>
        <w:spacing w:before="200" w:line-rule="auto"/>
        <w:ind w:firstLine="540"/>
        <w:jc w:val="both"/>
      </w:pPr>
      <w:r>
        <w:rPr>
          <w:sz w:val="20"/>
        </w:rPr>
        <w:t xml:space="preserve">23. Доплата к пенсии или материальная помощь, назначенные заявителю, но не полученные им при жизни, наследуются в порядке, установленном гражданским законодательством.</w:t>
      </w:r>
    </w:p>
    <w:bookmarkStart w:id="23780" w:name="P23780"/>
    <w:bookmarkEnd w:id="23780"/>
    <w:p>
      <w:pPr>
        <w:pStyle w:val="0"/>
        <w:spacing w:before="200" w:line-rule="auto"/>
        <w:ind w:firstLine="540"/>
        <w:jc w:val="both"/>
      </w:pPr>
      <w:r>
        <w:rPr>
          <w:sz w:val="20"/>
        </w:rPr>
        <w:t xml:space="preserve">24. Государственное учреждение принимает решение о приостановлении выплаты доплаты к пенсии или материальной помощи в следующих случаях:</w:t>
      </w:r>
    </w:p>
    <w:bookmarkStart w:id="23781" w:name="P23781"/>
    <w:bookmarkEnd w:id="23781"/>
    <w:p>
      <w:pPr>
        <w:pStyle w:val="0"/>
        <w:spacing w:before="200" w:line-rule="auto"/>
        <w:ind w:firstLine="540"/>
        <w:jc w:val="both"/>
      </w:pPr>
      <w:r>
        <w:rPr>
          <w:sz w:val="20"/>
        </w:rPr>
        <w:t xml:space="preserve">1) неполучение заявителем доплаты к пенсии или материальной помощи более трех месяцев подряд в организации почтовой связи либо в случае возврата кредитной организацией денежной выплаты по следующим причинам:</w:t>
      </w:r>
    </w:p>
    <w:p>
      <w:pPr>
        <w:pStyle w:val="0"/>
        <w:spacing w:before="200" w:line-rule="auto"/>
        <w:ind w:firstLine="540"/>
        <w:jc w:val="both"/>
      </w:pPr>
      <w:r>
        <w:rPr>
          <w:sz w:val="20"/>
        </w:rPr>
        <w:t xml:space="preserve">а) представление заявителем в государственное учреждение неверных сведений о реквизитах счета, открытого кредитной организацией для получения доплаты к пенсии или материальной помощи;</w:t>
      </w:r>
    </w:p>
    <w:p>
      <w:pPr>
        <w:pStyle w:val="0"/>
        <w:spacing w:before="200" w:line-rule="auto"/>
        <w:ind w:firstLine="540"/>
        <w:jc w:val="both"/>
      </w:pPr>
      <w:r>
        <w:rPr>
          <w:sz w:val="20"/>
        </w:rPr>
        <w:t xml:space="preserve">б) закрытие счета, открытого кредитной организацией для получения доплаты к пенсии или материальной помощи;</w:t>
      </w:r>
    </w:p>
    <w:bookmarkStart w:id="23784" w:name="P23784"/>
    <w:bookmarkEnd w:id="23784"/>
    <w:p>
      <w:pPr>
        <w:pStyle w:val="0"/>
        <w:spacing w:before="200" w:line-rule="auto"/>
        <w:ind w:firstLine="540"/>
        <w:jc w:val="both"/>
      </w:pPr>
      <w:r>
        <w:rPr>
          <w:sz w:val="20"/>
        </w:rPr>
        <w:t xml:space="preserve">в) изменение фамилии, имени или отчества (при наличии) заявителя;</w:t>
      </w:r>
    </w:p>
    <w:bookmarkStart w:id="23785" w:name="P23785"/>
    <w:bookmarkEnd w:id="23785"/>
    <w:p>
      <w:pPr>
        <w:pStyle w:val="0"/>
        <w:spacing w:before="200" w:line-rule="auto"/>
        <w:ind w:firstLine="540"/>
        <w:jc w:val="both"/>
      </w:pPr>
      <w:r>
        <w:rPr>
          <w:sz w:val="20"/>
        </w:rPr>
        <w:t xml:space="preserve">2) поступление в государственное учреждение сведений от соответствующих органов и организаций о перемене места проживания заявителя.</w:t>
      </w:r>
    </w:p>
    <w:p>
      <w:pPr>
        <w:pStyle w:val="0"/>
        <w:spacing w:before="200" w:line-rule="auto"/>
        <w:ind w:firstLine="540"/>
        <w:jc w:val="both"/>
      </w:pPr>
      <w:r>
        <w:rPr>
          <w:sz w:val="20"/>
        </w:rPr>
        <w:t xml:space="preserve">Предоставление доплаты к пенсии или материальной помощи приостанавливается с первого числа месяца, в котором наступили обстоятельства, указанные в настоящем пункте.</w:t>
      </w:r>
    </w:p>
    <w:p>
      <w:pPr>
        <w:pStyle w:val="0"/>
        <w:spacing w:before="200" w:line-rule="auto"/>
        <w:ind w:firstLine="540"/>
        <w:jc w:val="both"/>
      </w:pPr>
      <w:r>
        <w:rPr>
          <w:sz w:val="20"/>
        </w:rPr>
        <w:t xml:space="preserve">Гражданин в течение 10 календарных дней со дня наступления обстоятельств, указанных в </w:t>
      </w:r>
      <w:hyperlink w:history="0" w:anchor="P23785" w:tooltip="2) поступление в государственное учреждение сведений от соответствующих органов и организаций о перемене места проживания заявителя.">
        <w:r>
          <w:rPr>
            <w:sz w:val="20"/>
            <w:color w:val="0000ff"/>
          </w:rPr>
          <w:t xml:space="preserve">подпункте 2</w:t>
        </w:r>
      </w:hyperlink>
      <w:r>
        <w:rPr>
          <w:sz w:val="20"/>
        </w:rPr>
        <w:t xml:space="preserve"> настоящего пункта, извещает государственное учреждение о перемене места проживания.</w:t>
      </w:r>
    </w:p>
    <w:p>
      <w:pPr>
        <w:pStyle w:val="0"/>
        <w:spacing w:before="200" w:line-rule="auto"/>
        <w:ind w:firstLine="540"/>
        <w:jc w:val="both"/>
      </w:pPr>
      <w:r>
        <w:rPr>
          <w:sz w:val="20"/>
        </w:rPr>
        <w:t xml:space="preserve">25. Государственное учреждение принимает решение о приостановлении выплаты доплаты к пенсии или материальной помощи в течение пяти рабочих дней со дня установления обстоятельств, указанных в </w:t>
      </w:r>
      <w:hyperlink w:history="0" w:anchor="P23780" w:tooltip="24. Государственное учреждение принимает решение о приостановлении выплаты доплаты к пенсии или материальной помощи в следующих случаях:">
        <w:r>
          <w:rPr>
            <w:sz w:val="20"/>
            <w:color w:val="0000ff"/>
          </w:rPr>
          <w:t xml:space="preserve">пункте 24</w:t>
        </w:r>
      </w:hyperlink>
      <w:r>
        <w:rPr>
          <w:sz w:val="20"/>
        </w:rPr>
        <w:t xml:space="preserve"> настоящего Положения.</w:t>
      </w:r>
    </w:p>
    <w:p>
      <w:pPr>
        <w:pStyle w:val="0"/>
        <w:spacing w:before="200" w:line-rule="auto"/>
        <w:ind w:firstLine="540"/>
        <w:jc w:val="both"/>
      </w:pPr>
      <w:r>
        <w:rPr>
          <w:sz w:val="20"/>
        </w:rPr>
        <w:t xml:space="preserve">В случаях, предусмотренных </w:t>
      </w:r>
      <w:hyperlink w:history="0" w:anchor="P23781" w:tooltip="1) неполучение заявителем доплаты к пенсии или материальной помощи более трех месяцев подряд в организации почтовой связи либо в случае возврата кредитной организацией денежной выплаты по следующим причинам:">
        <w:r>
          <w:rPr>
            <w:sz w:val="20"/>
            <w:color w:val="0000ff"/>
          </w:rPr>
          <w:t xml:space="preserve">подпунктами 1</w:t>
        </w:r>
      </w:hyperlink>
      <w:r>
        <w:rPr>
          <w:sz w:val="20"/>
        </w:rPr>
        <w:t xml:space="preserve"> и </w:t>
      </w:r>
      <w:hyperlink w:history="0" w:anchor="P23785" w:tooltip="2) поступление в государственное учреждение сведений от соответствующих органов и организаций о перемене места проживания заявителя.">
        <w:r>
          <w:rPr>
            <w:sz w:val="20"/>
            <w:color w:val="0000ff"/>
          </w:rPr>
          <w:t xml:space="preserve">2 пункта 24</w:t>
        </w:r>
      </w:hyperlink>
      <w:r>
        <w:rPr>
          <w:sz w:val="20"/>
        </w:rPr>
        <w:t xml:space="preserve"> настоящего Положения, государственное учреждение уведомляет заявителя не позднее 10 рабочих дней со дня принятия решения о приостановлении предоставления выплаты доплаты к пенсии или материальной помощи. При этом заявителю разъясняются основания приостановления предоставления выплаты доплаты к пенсии или материальной помощи и порядок оспаривания (обжалования) принятого решения.</w:t>
      </w:r>
    </w:p>
    <w:p>
      <w:pPr>
        <w:pStyle w:val="0"/>
        <w:spacing w:before="200" w:line-rule="auto"/>
        <w:ind w:firstLine="540"/>
        <w:jc w:val="both"/>
      </w:pPr>
      <w:r>
        <w:rPr>
          <w:sz w:val="20"/>
        </w:rPr>
        <w:t xml:space="preserve">Уведомление, предусмотренное настоящим пунктом, направляется заявителю в письменной форме одним из способов, указанных им в заявлении.</w:t>
      </w:r>
    </w:p>
    <w:p>
      <w:pPr>
        <w:pStyle w:val="0"/>
        <w:spacing w:before="200" w:line-rule="auto"/>
        <w:ind w:firstLine="540"/>
        <w:jc w:val="both"/>
      </w:pPr>
      <w:r>
        <w:rPr>
          <w:sz w:val="20"/>
        </w:rPr>
        <w:t xml:space="preserve">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уведомление направляется ему через Архангельский региональный портал государственных и муниципальных услуг (функций) или Единый портал государственных муниципальных услуг (функций).</w:t>
      </w:r>
    </w:p>
    <w:bookmarkStart w:id="23792" w:name="P23792"/>
    <w:bookmarkEnd w:id="23792"/>
    <w:p>
      <w:pPr>
        <w:pStyle w:val="0"/>
        <w:spacing w:before="200" w:line-rule="auto"/>
        <w:ind w:firstLine="540"/>
        <w:jc w:val="both"/>
      </w:pPr>
      <w:r>
        <w:rPr>
          <w:sz w:val="20"/>
        </w:rPr>
        <w:t xml:space="preserve">26. Для возобновления предоставления выплаты доплаты к пенсии или материальной помощи, которые были приостановлены по основанию, предусмотренному </w:t>
      </w:r>
      <w:hyperlink w:history="0" w:anchor="P23781" w:tooltip="1) неполучение заявителем доплаты к пенсии или материальной помощи более трех месяцев подряд в организации почтовой связи либо в случае возврата кредитной организацией денежной выплаты по следующим причинам:">
        <w:r>
          <w:rPr>
            <w:sz w:val="20"/>
            <w:color w:val="0000ff"/>
          </w:rPr>
          <w:t xml:space="preserve">подпунктом 1 пункта 24</w:t>
        </w:r>
      </w:hyperlink>
      <w:r>
        <w:rPr>
          <w:sz w:val="20"/>
        </w:rPr>
        <w:t xml:space="preserve"> настоящего Положения, заявитель представляет в государственное учреждение заявление о возобновлении предоставления выплаты доплаты к пенсии или материальной помощи в свободной форме (при необходимости с уточнением реквизитов счета, открытого в кредитной организации, или реквизиты организации почтовой связи для получения выплаты доплаты к пенсии или материальной помощи, а также реквизиты свидетельства о перемене имени - в случае приостановления выплаты доплаты к пенсии или материальной помощи по основанию, предусмотренному </w:t>
      </w:r>
      <w:hyperlink w:history="0" w:anchor="P23784" w:tooltip="в) изменение фамилии, имени или отчества (при наличии) заявителя;">
        <w:r>
          <w:rPr>
            <w:sz w:val="20"/>
            <w:color w:val="0000ff"/>
          </w:rPr>
          <w:t xml:space="preserve">подпунктом "в" подпункта 1 пункта 24</w:t>
        </w:r>
      </w:hyperlink>
      <w:r>
        <w:rPr>
          <w:sz w:val="20"/>
        </w:rPr>
        <w:t xml:space="preserve"> настоящего Положения) (далее - заявление о возобновлении выплаты).</w:t>
      </w:r>
    </w:p>
    <w:bookmarkStart w:id="23793" w:name="P23793"/>
    <w:bookmarkEnd w:id="23793"/>
    <w:p>
      <w:pPr>
        <w:pStyle w:val="0"/>
        <w:spacing w:before="200" w:line-rule="auto"/>
        <w:ind w:firstLine="540"/>
        <w:jc w:val="both"/>
      </w:pPr>
      <w:r>
        <w:rPr>
          <w:sz w:val="20"/>
        </w:rPr>
        <w:t xml:space="preserve">27. Для возобновления предоставления выплаты доплаты к пенсии или материальной помощи, которые были приостановлены по основанию, предусмотренному </w:t>
      </w:r>
      <w:hyperlink w:history="0" w:anchor="P23785" w:tooltip="2) поступление в государственное учреждение сведений от соответствующих органов и организаций о перемене места проживания заявителя.">
        <w:r>
          <w:rPr>
            <w:sz w:val="20"/>
            <w:color w:val="0000ff"/>
          </w:rPr>
          <w:t xml:space="preserve">подпунктом 2 пункта 24</w:t>
        </w:r>
      </w:hyperlink>
      <w:r>
        <w:rPr>
          <w:sz w:val="20"/>
        </w:rPr>
        <w:t xml:space="preserve"> настоящего Положения, заявитель представляет в государственное учреждение следующие документы:</w:t>
      </w:r>
    </w:p>
    <w:p>
      <w:pPr>
        <w:pStyle w:val="0"/>
        <w:spacing w:before="200" w:line-rule="auto"/>
        <w:ind w:firstLine="540"/>
        <w:jc w:val="both"/>
      </w:pPr>
      <w:r>
        <w:rPr>
          <w:sz w:val="20"/>
        </w:rPr>
        <w:t xml:space="preserve">1) заявление о возобновлении выплаты;</w:t>
      </w:r>
    </w:p>
    <w:p>
      <w:pPr>
        <w:pStyle w:val="0"/>
        <w:spacing w:before="200" w:line-rule="auto"/>
        <w:ind w:firstLine="540"/>
        <w:jc w:val="both"/>
      </w:pPr>
      <w:r>
        <w:rPr>
          <w:sz w:val="20"/>
        </w:rPr>
        <w:t xml:space="preserve">2) документ, указанный в подпункте 3 </w:t>
      </w:r>
      <w:hyperlink w:history="0" w:anchor="P23715" w:tooltip="5. Для назначения доплаты к пенсии или материальной помощи гражданин, имеющий право на доплату к пенсии в соответствии с пунктом 2 настоящего Положения или на материальную помощь в соответствии с пунктом 3 настоящего Положения (далее - заявитель), представляет в государственное учреждение социальной защиты населения Архангельской области (далее - государственное учреждение) заявление по форме согласно приложению к настоящему Порядку (далее - заявление).">
        <w:r>
          <w:rPr>
            <w:sz w:val="20"/>
            <w:color w:val="0000ff"/>
          </w:rPr>
          <w:t xml:space="preserve">пункта 5</w:t>
        </w:r>
      </w:hyperlink>
      <w:r>
        <w:rPr>
          <w:sz w:val="20"/>
        </w:rPr>
        <w:t xml:space="preserve"> настоящего Положения.</w:t>
      </w:r>
    </w:p>
    <w:p>
      <w:pPr>
        <w:pStyle w:val="0"/>
        <w:spacing w:before="200" w:line-rule="auto"/>
        <w:ind w:firstLine="540"/>
        <w:jc w:val="both"/>
      </w:pPr>
      <w:r>
        <w:rPr>
          <w:sz w:val="20"/>
        </w:rPr>
        <w:t xml:space="preserve">28. Документы, указанные в </w:t>
      </w:r>
      <w:hyperlink w:history="0" w:anchor="P23792" w:tooltip="26. Для возобновления предоставления выплаты доплаты к пенсии или материальной помощи, которые были приостановлены по основанию, предусмотренному подпунктом 1 пункта 24 настоящего Положения, заявитель представляет в государственное учреждение заявление о возобновлении предоставления выплаты доплаты к пенсии или материальной помощи в свободной форме (при необходимости с уточнением реквизитов счета, открытого в кредитной организации, или реквизиты организации почтовой связи для получения выплаты доплаты к ...">
        <w:r>
          <w:rPr>
            <w:sz w:val="20"/>
            <w:color w:val="0000ff"/>
          </w:rPr>
          <w:t xml:space="preserve">пунктах 26</w:t>
        </w:r>
      </w:hyperlink>
      <w:r>
        <w:rPr>
          <w:sz w:val="20"/>
        </w:rPr>
        <w:t xml:space="preserve"> и </w:t>
      </w:r>
      <w:hyperlink w:history="0" w:anchor="P23793" w:tooltip="27. Для возобновления предоставления выплаты доплаты к пенсии или материальной помощи, которые были приостановлены по основанию, предусмотренному подпунктом 2 пункта 24 настоящего Положения, заявитель представляет в государственное учреждение следующие документы:">
        <w:r>
          <w:rPr>
            <w:sz w:val="20"/>
            <w:color w:val="0000ff"/>
          </w:rPr>
          <w:t xml:space="preserve">27</w:t>
        </w:r>
      </w:hyperlink>
      <w:r>
        <w:rPr>
          <w:sz w:val="20"/>
        </w:rPr>
        <w:t xml:space="preserve"> настоящего Положения, представляются в государственное учреждение одним из способов, указанных в </w:t>
      </w:r>
      <w:hyperlink w:history="0" w:anchor="P23729" w:tooltip="10. Документы и копии документов, указанные в пунктах 5 - 8 настоящего Положения (далее - запрос), представляются в государственное учреждение:">
        <w:r>
          <w:rPr>
            <w:sz w:val="20"/>
            <w:color w:val="0000ff"/>
          </w:rPr>
          <w:t xml:space="preserve">пункте 10</w:t>
        </w:r>
      </w:hyperlink>
      <w:r>
        <w:rPr>
          <w:sz w:val="20"/>
        </w:rPr>
        <w:t xml:space="preserve"> настоящего Положения.</w:t>
      </w:r>
    </w:p>
    <w:p>
      <w:pPr>
        <w:pStyle w:val="0"/>
        <w:spacing w:before="200" w:line-rule="auto"/>
        <w:ind w:firstLine="540"/>
        <w:jc w:val="both"/>
      </w:pPr>
      <w:r>
        <w:rPr>
          <w:sz w:val="20"/>
        </w:rPr>
        <w:t xml:space="preserve">29. Государственное учреждение, рассмотрев заявление о возобновлении выплаты:</w:t>
      </w:r>
    </w:p>
    <w:bookmarkStart w:id="23798" w:name="P23798"/>
    <w:bookmarkEnd w:id="23798"/>
    <w:p>
      <w:pPr>
        <w:pStyle w:val="0"/>
        <w:spacing w:before="200" w:line-rule="auto"/>
        <w:ind w:firstLine="540"/>
        <w:jc w:val="both"/>
      </w:pPr>
      <w:r>
        <w:rPr>
          <w:sz w:val="20"/>
        </w:rPr>
        <w:t xml:space="preserve">1) принимает решение о возобновлении заявителю предоставления выплаты доплаты к пенсии или материальной помощи;</w:t>
      </w:r>
    </w:p>
    <w:bookmarkStart w:id="23799" w:name="P23799"/>
    <w:bookmarkEnd w:id="23799"/>
    <w:p>
      <w:pPr>
        <w:pStyle w:val="0"/>
        <w:spacing w:before="200" w:line-rule="auto"/>
        <w:ind w:firstLine="540"/>
        <w:jc w:val="both"/>
      </w:pPr>
      <w:r>
        <w:rPr>
          <w:sz w:val="20"/>
        </w:rPr>
        <w:t xml:space="preserve">2) принимает решение об отказе в возобновлении заявителю предоставления выплаты доплаты к пенсии или материальной помощи - при наличии оснований, указанных в </w:t>
      </w:r>
      <w:hyperlink w:history="0" w:anchor="P23805" w:tooltip="30. Основаниями для отказа в возобновлении заявителю предоставления выплаты доплаты к пенсии или материальной помощи являются:">
        <w:r>
          <w:rPr>
            <w:sz w:val="20"/>
            <w:color w:val="0000ff"/>
          </w:rPr>
          <w:t xml:space="preserve">пункте 30</w:t>
        </w:r>
      </w:hyperlink>
      <w:r>
        <w:rPr>
          <w:sz w:val="20"/>
        </w:rPr>
        <w:t xml:space="preserve"> настоящего Положения.</w:t>
      </w:r>
    </w:p>
    <w:p>
      <w:pPr>
        <w:pStyle w:val="0"/>
        <w:spacing w:before="200" w:line-rule="auto"/>
        <w:ind w:firstLine="540"/>
        <w:jc w:val="both"/>
      </w:pPr>
      <w:r>
        <w:rPr>
          <w:sz w:val="20"/>
        </w:rPr>
        <w:t xml:space="preserve">В случаях, предусмотренных </w:t>
      </w:r>
      <w:hyperlink w:history="0" w:anchor="P23798" w:tooltip="1) принимает решение о возобновлении заявителю предоставления выплаты доплаты к пенсии или материальной помощи;">
        <w:r>
          <w:rPr>
            <w:sz w:val="20"/>
            <w:color w:val="0000ff"/>
          </w:rPr>
          <w:t xml:space="preserve">подпунктами 1</w:t>
        </w:r>
      </w:hyperlink>
      <w:r>
        <w:rPr>
          <w:sz w:val="20"/>
        </w:rPr>
        <w:t xml:space="preserve"> и </w:t>
      </w:r>
      <w:hyperlink w:history="0" w:anchor="P23799" w:tooltip="2) принимает решение об отказе в возобновлении заявителю предоставления выплаты доплаты к пенсии или материальной помощи - при наличии оснований, указанных в пункте 30 настоящего Положения.">
        <w:r>
          <w:rPr>
            <w:sz w:val="20"/>
            <w:color w:val="0000ff"/>
          </w:rPr>
          <w:t xml:space="preserve">2 пункта 29</w:t>
        </w:r>
      </w:hyperlink>
      <w:r>
        <w:rPr>
          <w:sz w:val="20"/>
        </w:rPr>
        <w:t xml:space="preserve"> настоящего Положения, государственное учреждение уведомляет заявителя не позднее 30 календарных дней со дня поступления заявления о возобновлении предоставления выплаты - в случае направления документов способами, предусмотренными </w:t>
      </w:r>
      <w:hyperlink w:history="0" w:anchor="P23730" w:tooltip="1) лично или через представителя.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подпунктами 1</w:t>
        </w:r>
      </w:hyperlink>
      <w:r>
        <w:rPr>
          <w:sz w:val="20"/>
        </w:rPr>
        <w:t xml:space="preserve">, </w:t>
      </w:r>
      <w:hyperlink w:history="0" w:anchor="P23732" w:tooltip="3) заказным почтовым отправлением. В данном случае документы направляются в виде подлинников, копии документов - в виде копий, верность которых засвидетельствована в нотариальном порядке (в отношении копий документов, удостоверяющих личность, копий документов, выдаваемых органами записи актов гражданского состояния) или органами (организациями), которые выдали соответствующие документы (в отношении остальных копий документов);">
        <w:r>
          <w:rPr>
            <w:sz w:val="20"/>
            <w:color w:val="0000ff"/>
          </w:rPr>
          <w:t xml:space="preserve">3</w:t>
        </w:r>
      </w:hyperlink>
      <w:r>
        <w:rPr>
          <w:sz w:val="20"/>
        </w:rPr>
        <w:t xml:space="preserve"> и </w:t>
      </w:r>
      <w:hyperlink w:history="0" w:anchor="P23733" w:tooltip="4)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4 пункта 10</w:t>
        </w:r>
      </w:hyperlink>
      <w:r>
        <w:rPr>
          <w:sz w:val="20"/>
        </w:rPr>
        <w:t xml:space="preserve"> настоящего Положения, или в течение 25 календарных дней со дня поступления заявления о возобновлении предоставления выплаты доплаты к пенсии - в случае направления документов способом, предусмотренным </w:t>
      </w:r>
      <w:hyperlink w:history="0" w:anchor="P23731"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В данном случае представляются сканированные документы и копии документов;">
        <w:r>
          <w:rPr>
            <w:sz w:val="20"/>
            <w:color w:val="0000ff"/>
          </w:rPr>
          <w:t xml:space="preserve">подпунктом 2 пункта 10</w:t>
        </w:r>
      </w:hyperlink>
      <w:r>
        <w:rPr>
          <w:sz w:val="20"/>
        </w:rPr>
        <w:t xml:space="preserve"> настоящего Порядка.</w:t>
      </w:r>
    </w:p>
    <w:p>
      <w:pPr>
        <w:pStyle w:val="0"/>
        <w:spacing w:before="200" w:line-rule="auto"/>
        <w:ind w:firstLine="540"/>
        <w:jc w:val="both"/>
      </w:pPr>
      <w:r>
        <w:rPr>
          <w:sz w:val="20"/>
        </w:rPr>
        <w:t xml:space="preserve">В случае, предусмотренном </w:t>
      </w:r>
      <w:hyperlink w:history="0" w:anchor="P23799" w:tooltip="2) принимает решение об отказе в возобновлении заявителю предоставления выплаты доплаты к пенсии или материальной помощи - при наличии оснований, указанных в пункте 30 настоящего Положения.">
        <w:r>
          <w:rPr>
            <w:sz w:val="20"/>
            <w:color w:val="0000ff"/>
          </w:rPr>
          <w:t xml:space="preserve">подпунктом 2</w:t>
        </w:r>
      </w:hyperlink>
      <w:r>
        <w:rPr>
          <w:sz w:val="20"/>
        </w:rPr>
        <w:t xml:space="preserve"> настоящего пункта, заявителю разъясняются основания отказа и порядок его оспаривания (обжалования).</w:t>
      </w:r>
    </w:p>
    <w:p>
      <w:pPr>
        <w:pStyle w:val="0"/>
        <w:spacing w:before="200" w:line-rule="auto"/>
        <w:ind w:firstLine="540"/>
        <w:jc w:val="both"/>
      </w:pPr>
      <w:r>
        <w:rPr>
          <w:sz w:val="20"/>
        </w:rPr>
        <w:t xml:space="preserve">Уведомления, предусмотренные настоящим пунктом, направляются гражданину в письменной форме одним из способов, указанных им в заявлении.</w:t>
      </w:r>
    </w:p>
    <w:p>
      <w:pPr>
        <w:pStyle w:val="0"/>
        <w:spacing w:before="200" w:line-rule="auto"/>
        <w:ind w:firstLine="540"/>
        <w:jc w:val="both"/>
      </w:pPr>
      <w:r>
        <w:rPr>
          <w:sz w:val="20"/>
        </w:rPr>
        <w:t xml:space="preserve">В случае если гражданин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уведомления направляются ему через Архангельский региональный портал государственных и муниципальных услуг (функций) или Единый портал государственных муниципальных услуг (функций).</w:t>
      </w:r>
    </w:p>
    <w:p>
      <w:pPr>
        <w:pStyle w:val="0"/>
        <w:spacing w:before="200" w:line-rule="auto"/>
        <w:ind w:firstLine="540"/>
        <w:jc w:val="both"/>
      </w:pPr>
      <w:r>
        <w:rPr>
          <w:sz w:val="20"/>
        </w:rPr>
        <w:t xml:space="preserve">Принятие руководителем государственного учреждения решения о возобновлении предоставления выплаты доплаты к пенсии или материальной помощи, предоставление которых приостанавливалось, является основанием для предоставления выплаты доплаты к пенсии или материальной помощи начиная с месяца, в котором принято решение о возобновлении предоставления выплаты доплаты к пенсии или материальной помощи, за весь период, в течение которого предоставление выплаты доплаты к пенсии или материальной помощи было приостановлено.</w:t>
      </w:r>
    </w:p>
    <w:bookmarkStart w:id="23805" w:name="P23805"/>
    <w:bookmarkEnd w:id="23805"/>
    <w:p>
      <w:pPr>
        <w:pStyle w:val="0"/>
        <w:spacing w:before="200" w:line-rule="auto"/>
        <w:ind w:firstLine="540"/>
        <w:jc w:val="both"/>
      </w:pPr>
      <w:r>
        <w:rPr>
          <w:sz w:val="20"/>
        </w:rPr>
        <w:t xml:space="preserve">30. Основаниями для отказа в возобновлении заявителю предоставления выплаты доплаты к пенсии или материальной помощи являются:</w:t>
      </w:r>
    </w:p>
    <w:p>
      <w:pPr>
        <w:pStyle w:val="0"/>
        <w:spacing w:before="200" w:line-rule="auto"/>
        <w:ind w:firstLine="540"/>
        <w:jc w:val="both"/>
      </w:pPr>
      <w:r>
        <w:rPr>
          <w:sz w:val="20"/>
        </w:rPr>
        <w:t xml:space="preserve">1) непредставление одного или нескольких документов, предусмотренных </w:t>
      </w:r>
      <w:hyperlink w:history="0" w:anchor="P23792" w:tooltip="26. Для возобновления предоставления выплаты доплаты к пенсии или материальной помощи, которые были приостановлены по основанию, предусмотренному подпунктом 1 пункта 24 настоящего Положения, заявитель представляет в государственное учреждение заявление о возобновлении предоставления выплаты доплаты к пенсии или материальной помощи в свободной форме (при необходимости с уточнением реквизитов счета, открытого в кредитной организации, или реквизиты организации почтовой связи для получения выплаты доплаты к ...">
        <w:r>
          <w:rPr>
            <w:sz w:val="20"/>
            <w:color w:val="0000ff"/>
          </w:rPr>
          <w:t xml:space="preserve">пунктами 26</w:t>
        </w:r>
      </w:hyperlink>
      <w:r>
        <w:rPr>
          <w:sz w:val="20"/>
        </w:rPr>
        <w:t xml:space="preserve"> и </w:t>
      </w:r>
      <w:hyperlink w:history="0" w:anchor="P23793" w:tooltip="27. Для возобновления предоставления выплаты доплаты к пенсии или материальной помощи, которые были приостановлены по основанию, предусмотренному подпунктом 2 пункта 24 настоящего Положения, заявитель представляет в государственное учреждение следующие документы:">
        <w:r>
          <w:rPr>
            <w:sz w:val="20"/>
            <w:color w:val="0000ff"/>
          </w:rPr>
          <w:t xml:space="preserve">27</w:t>
        </w:r>
      </w:hyperlink>
      <w:r>
        <w:rPr>
          <w:sz w:val="20"/>
        </w:rPr>
        <w:t xml:space="preserve"> настоящего Положения;</w:t>
      </w:r>
    </w:p>
    <w:p>
      <w:pPr>
        <w:pStyle w:val="0"/>
        <w:spacing w:before="200" w:line-rule="auto"/>
        <w:ind w:firstLine="540"/>
        <w:jc w:val="both"/>
      </w:pPr>
      <w:r>
        <w:rPr>
          <w:sz w:val="20"/>
        </w:rPr>
        <w:t xml:space="preserve">2) несоблюдение требований к представленным документам, предусмотренным </w:t>
      </w:r>
      <w:hyperlink w:history="0" w:anchor="P23729" w:tooltip="10. Документы и копии документов, указанные в пунктах 5 - 8 настоящего Положения (далее - запрос), представляются в государственное учреждение:">
        <w:r>
          <w:rPr>
            <w:sz w:val="20"/>
            <w:color w:val="0000ff"/>
          </w:rPr>
          <w:t xml:space="preserve">пунктом 10</w:t>
        </w:r>
      </w:hyperlink>
      <w:r>
        <w:rPr>
          <w:sz w:val="20"/>
        </w:rPr>
        <w:t xml:space="preserve"> настоящего Положения;</w:t>
      </w:r>
    </w:p>
    <w:p>
      <w:pPr>
        <w:pStyle w:val="0"/>
        <w:spacing w:before="200" w:line-rule="auto"/>
        <w:ind w:firstLine="540"/>
        <w:jc w:val="both"/>
      </w:pPr>
      <w:r>
        <w:rPr>
          <w:sz w:val="20"/>
        </w:rPr>
        <w:t xml:space="preserve">3) наличие оснований для прекращения предоставления заявителю выплаты доплаты к пенсии, указанных в </w:t>
      </w:r>
      <w:hyperlink w:history="0" w:anchor="P23809" w:tooltip="31. Выплата доплаты к пенсии или материальной помощи прекращается на основании решения государственного учреждения с первого числа месяца, следующего за месяцем, в котором было принято данное решение, в следующих случаях:">
        <w:r>
          <w:rPr>
            <w:sz w:val="20"/>
            <w:color w:val="0000ff"/>
          </w:rPr>
          <w:t xml:space="preserve">пункте 31</w:t>
        </w:r>
      </w:hyperlink>
      <w:r>
        <w:rPr>
          <w:sz w:val="20"/>
        </w:rPr>
        <w:t xml:space="preserve"> настоящего Положения.</w:t>
      </w:r>
    </w:p>
    <w:bookmarkStart w:id="23809" w:name="P23809"/>
    <w:bookmarkEnd w:id="23809"/>
    <w:p>
      <w:pPr>
        <w:pStyle w:val="0"/>
        <w:spacing w:before="200" w:line-rule="auto"/>
        <w:ind w:firstLine="540"/>
        <w:jc w:val="both"/>
      </w:pPr>
      <w:r>
        <w:rPr>
          <w:sz w:val="20"/>
        </w:rPr>
        <w:t xml:space="preserve">31. Выплата доплаты к пенсии или материальной помощи прекращается на основании решения государственного учреждения с первого числа месяца, следующего за месяцем, в котором было принято данное решение, в следующих случаях:</w:t>
      </w:r>
    </w:p>
    <w:p>
      <w:pPr>
        <w:pStyle w:val="0"/>
        <w:spacing w:before="200" w:line-rule="auto"/>
        <w:ind w:firstLine="540"/>
        <w:jc w:val="both"/>
      </w:pPr>
      <w:r>
        <w:rPr>
          <w:sz w:val="20"/>
        </w:rPr>
        <w:t xml:space="preserve">1) смерть заявителя;</w:t>
      </w:r>
    </w:p>
    <w:p>
      <w:pPr>
        <w:pStyle w:val="0"/>
        <w:spacing w:before="200" w:line-rule="auto"/>
        <w:ind w:firstLine="540"/>
        <w:jc w:val="both"/>
      </w:pPr>
      <w:r>
        <w:rPr>
          <w:sz w:val="20"/>
        </w:rPr>
        <w:t xml:space="preserve">2) признание заявителя безвестно отсутствующим или объявление его умершим в соответствии с законодательством Российской Федерации;</w:t>
      </w:r>
    </w:p>
    <w:bookmarkStart w:id="23812" w:name="P23812"/>
    <w:bookmarkEnd w:id="23812"/>
    <w:p>
      <w:pPr>
        <w:pStyle w:val="0"/>
        <w:spacing w:before="200" w:line-rule="auto"/>
        <w:ind w:firstLine="540"/>
        <w:jc w:val="both"/>
      </w:pPr>
      <w:r>
        <w:rPr>
          <w:sz w:val="20"/>
        </w:rPr>
        <w:t xml:space="preserve">3) переезд заявителя на новое место жительства за пределы территории Архангельской области;</w:t>
      </w:r>
    </w:p>
    <w:bookmarkStart w:id="23813" w:name="P23813"/>
    <w:bookmarkEnd w:id="23813"/>
    <w:p>
      <w:pPr>
        <w:pStyle w:val="0"/>
        <w:spacing w:before="200" w:line-rule="auto"/>
        <w:ind w:firstLine="540"/>
        <w:jc w:val="both"/>
      </w:pPr>
      <w:r>
        <w:rPr>
          <w:sz w:val="20"/>
        </w:rPr>
        <w:t xml:space="preserve">4) прекращение выплаты заявителю из числа лиц, указанных в </w:t>
      </w:r>
      <w:hyperlink w:history="0" w:anchor="P23708" w:tooltip="2. Доплата к пенсии в соответствии с настоящим Положением назначается и выплачивается проживающим на территории Архангельской области нетрудоспособным членам семей военнослужащих и сотрудников уполномоченного федерального органа исполнительной власти в сфере обороны, уполномоченного федерального органа исполнительной власти в сфере внутренних дел, органов федеральной службы безопасности, погибших (умерших) вследствие ранения, контузии, увечья или заболевания, полученных в период боевых действий в Афганис...">
        <w:r>
          <w:rPr>
            <w:sz w:val="20"/>
            <w:color w:val="0000ff"/>
          </w:rPr>
          <w:t xml:space="preserve">пункте 2</w:t>
        </w:r>
      </w:hyperlink>
      <w:r>
        <w:rPr>
          <w:sz w:val="20"/>
        </w:rPr>
        <w:t xml:space="preserve"> настоящего Положения, пенсии по случаю потери кормильца.</w:t>
      </w:r>
    </w:p>
    <w:p>
      <w:pPr>
        <w:pStyle w:val="0"/>
        <w:spacing w:before="200" w:line-rule="auto"/>
        <w:ind w:firstLine="540"/>
        <w:jc w:val="both"/>
      </w:pPr>
      <w:r>
        <w:rPr>
          <w:sz w:val="20"/>
        </w:rPr>
        <w:t xml:space="preserve">В случае, указанном в </w:t>
      </w:r>
      <w:hyperlink w:history="0" w:anchor="P23812" w:tooltip="3) переезд заявителя на новое место жительства за пределы территории Архангельской области;">
        <w:r>
          <w:rPr>
            <w:sz w:val="20"/>
            <w:color w:val="0000ff"/>
          </w:rPr>
          <w:t xml:space="preserve">подпункте 3</w:t>
        </w:r>
      </w:hyperlink>
      <w:r>
        <w:rPr>
          <w:sz w:val="20"/>
        </w:rPr>
        <w:t xml:space="preserve"> настоящего пункта, заявитель извещает государственное учреждение не позднее чем за семь календарных дней до дня переезда. Извещение представляется заявителем одним из способов, указанных в </w:t>
      </w:r>
      <w:hyperlink w:history="0" w:anchor="P23729" w:tooltip="10. Документы и копии документов, указанные в пунктах 5 - 8 настоящего Положения (далее - запрос), представляются в государственное учреждение:">
        <w:r>
          <w:rPr>
            <w:sz w:val="20"/>
            <w:color w:val="0000ff"/>
          </w:rPr>
          <w:t xml:space="preserve">пункте 10</w:t>
        </w:r>
      </w:hyperlink>
      <w:r>
        <w:rPr>
          <w:sz w:val="20"/>
        </w:rPr>
        <w:t xml:space="preserve"> настоящего Положения.</w:t>
      </w:r>
    </w:p>
    <w:p>
      <w:pPr>
        <w:pStyle w:val="0"/>
        <w:spacing w:before="200" w:line-rule="auto"/>
        <w:ind w:firstLine="540"/>
        <w:jc w:val="both"/>
      </w:pPr>
      <w:r>
        <w:rPr>
          <w:sz w:val="20"/>
        </w:rPr>
        <w:t xml:space="preserve">32. Государственное учреждение принимает решение о прекращении выплаты доплаты к пенсии или материальной помощи в течение пяти рабочих дней со дня установления обстоятельств, указанных в </w:t>
      </w:r>
      <w:hyperlink w:history="0" w:anchor="P23809" w:tooltip="31. Выплата доплаты к пенсии или материальной помощи прекращается на основании решения государственного учреждения с первого числа месяца, следующего за месяцем, в котором было принято данное решение, в следующих случаях:">
        <w:r>
          <w:rPr>
            <w:sz w:val="20"/>
            <w:color w:val="0000ff"/>
          </w:rPr>
          <w:t xml:space="preserve">пункте 31</w:t>
        </w:r>
      </w:hyperlink>
      <w:r>
        <w:rPr>
          <w:sz w:val="20"/>
        </w:rPr>
        <w:t xml:space="preserve"> настоящего Положения.</w:t>
      </w:r>
    </w:p>
    <w:p>
      <w:pPr>
        <w:pStyle w:val="0"/>
        <w:spacing w:before="200" w:line-rule="auto"/>
        <w:ind w:firstLine="540"/>
        <w:jc w:val="both"/>
      </w:pPr>
      <w:r>
        <w:rPr>
          <w:sz w:val="20"/>
        </w:rPr>
        <w:t xml:space="preserve">Уведомление государственного учреждения о прекращении выплаты доплаты к пенсии или материальной помощи в случае принятия решения по основанию, предусмотренному </w:t>
      </w:r>
      <w:hyperlink w:history="0" w:anchor="P23813" w:tooltip="4) прекращение выплаты заявителю из числа лиц, указанных в пункте 2 настоящего Положения, пенсии по случаю потери кормильца.">
        <w:r>
          <w:rPr>
            <w:sz w:val="20"/>
            <w:color w:val="0000ff"/>
          </w:rPr>
          <w:t xml:space="preserve">пунктом 4 пункта 31</w:t>
        </w:r>
      </w:hyperlink>
      <w:r>
        <w:rPr>
          <w:sz w:val="20"/>
        </w:rPr>
        <w:t xml:space="preserve"> настоящего Положения, направляется заявителю не позднее пяти рабочих дней со дня принятия решения о прекращении выплаты доплаты к пенсии или материальной помощи. При этом заявителю разъясняются основания прекращения выплаты доплаты к пенсии или материальной помощи и порядок оспаривания (обжалования) принятого решения.</w:t>
      </w:r>
    </w:p>
    <w:p>
      <w:pPr>
        <w:pStyle w:val="0"/>
        <w:spacing w:before="200" w:line-rule="auto"/>
        <w:ind w:firstLine="540"/>
        <w:jc w:val="both"/>
      </w:pPr>
      <w:r>
        <w:rPr>
          <w:sz w:val="20"/>
        </w:rPr>
        <w:t xml:space="preserve">Уведомление, предусмотренное настоящим пунктом, направляется заявителю в письменной форме одним из способов, указанных им в заявлении. 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уведомление направляется ему через Архангельский региональный портал государственных и муниципальных услуг (функций) или Единый портал государственных муниципальных услуг (функций).</w:t>
      </w:r>
    </w:p>
    <w:p>
      <w:pPr>
        <w:pStyle w:val="0"/>
        <w:ind w:firstLine="540"/>
        <w:jc w:val="both"/>
      </w:pPr>
      <w:r>
        <w:rPr>
          <w:sz w:val="20"/>
        </w:rPr>
      </w:r>
    </w:p>
    <w:p>
      <w:pPr>
        <w:pStyle w:val="2"/>
        <w:outlineLvl w:val="1"/>
        <w:jc w:val="center"/>
      </w:pPr>
      <w:r>
        <w:rPr>
          <w:sz w:val="20"/>
        </w:rPr>
        <w:t xml:space="preserve">IV. Порядок финансового обеспечения выплаты доплаты</w:t>
      </w:r>
    </w:p>
    <w:p>
      <w:pPr>
        <w:pStyle w:val="2"/>
        <w:jc w:val="center"/>
      </w:pPr>
      <w:r>
        <w:rPr>
          <w:sz w:val="20"/>
        </w:rPr>
        <w:t xml:space="preserve">к пенсии и материального обеспечения</w:t>
      </w:r>
    </w:p>
    <w:p>
      <w:pPr>
        <w:pStyle w:val="0"/>
        <w:jc w:val="center"/>
      </w:pPr>
      <w:r>
        <w:rPr>
          <w:sz w:val="20"/>
        </w:rPr>
      </w:r>
    </w:p>
    <w:p>
      <w:pPr>
        <w:pStyle w:val="0"/>
        <w:ind w:firstLine="540"/>
        <w:jc w:val="both"/>
      </w:pPr>
      <w:r>
        <w:rPr>
          <w:sz w:val="20"/>
        </w:rPr>
        <w:t xml:space="preserve">33. Государственные учреждения:</w:t>
      </w:r>
    </w:p>
    <w:p>
      <w:pPr>
        <w:pStyle w:val="0"/>
        <w:spacing w:before="200" w:line-rule="auto"/>
        <w:ind w:firstLine="540"/>
        <w:jc w:val="both"/>
      </w:pPr>
      <w:r>
        <w:rPr>
          <w:sz w:val="20"/>
        </w:rPr>
        <w:t xml:space="preserve">1) заключают договоры с кредитными организациями и организациями почтовой связи о перечислении заявителям сумм доплаты к пенсии и материальной помощи;</w:t>
      </w:r>
    </w:p>
    <w:p>
      <w:pPr>
        <w:pStyle w:val="0"/>
        <w:spacing w:before="200" w:line-rule="auto"/>
        <w:ind w:firstLine="540"/>
        <w:jc w:val="both"/>
      </w:pPr>
      <w:r>
        <w:rPr>
          <w:sz w:val="20"/>
        </w:rPr>
        <w:t xml:space="preserve">2) представляют до пятого числа каждого месяца в министерство труда, занятости и социального развития Архангельской области (далее - министерство) заявки на финансирование выплаты доплаты к пенсии и материальной помощи с учетом оплаты услуг почтовой связи и услуг кредитных организаций;</w:t>
      </w:r>
    </w:p>
    <w:p>
      <w:pPr>
        <w:pStyle w:val="0"/>
        <w:spacing w:before="200" w:line-rule="auto"/>
        <w:ind w:firstLine="540"/>
        <w:jc w:val="both"/>
      </w:pPr>
      <w:r>
        <w:rPr>
          <w:sz w:val="20"/>
        </w:rPr>
        <w:t xml:space="preserve">3) представляют в кредитные организации и организации почтовой связи выплатные документы для непосредственной выплаты доплаты к пенсии и материальной помощи.</w:t>
      </w:r>
    </w:p>
    <w:p>
      <w:pPr>
        <w:pStyle w:val="0"/>
        <w:spacing w:before="200" w:line-rule="auto"/>
        <w:ind w:firstLine="540"/>
        <w:jc w:val="both"/>
      </w:pPr>
      <w:r>
        <w:rPr>
          <w:sz w:val="20"/>
        </w:rPr>
        <w:t xml:space="preserve">34. Министерство являясь главным распорядителем средств, предусмотренных в областном бюджете на выплату доплаты к пенсии и материальной помощи, на основании заявок, представленных государственными учреждениями, до 10-го числа каждого месяца представляет в министерство финансов Архангельской области (далее - министерство финансов) сводную заявку на финансирование выплаты доплаты к пенсии и материальной помощи с учетом оплаты услуг почтовой связи и услуг кредитных организаций.</w:t>
      </w:r>
    </w:p>
    <w:p>
      <w:pPr>
        <w:pStyle w:val="0"/>
        <w:spacing w:before="200" w:line-rule="auto"/>
        <w:ind w:firstLine="540"/>
        <w:jc w:val="both"/>
      </w:pPr>
      <w:r>
        <w:rPr>
          <w:sz w:val="20"/>
        </w:rPr>
        <w:t xml:space="preserve">35.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36. Министерство в пределах лимита бюджетных обязательств и средств, зачисленных на лицевой счет, доводит объем финансирования и лимиты бюджетных обязательств до государственных учреждений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доплат к пенсии и материальной помощи на лицевые счета государственных учреждений.</w:t>
      </w:r>
    </w:p>
    <w:p>
      <w:pPr>
        <w:pStyle w:val="0"/>
        <w:spacing w:before="200" w:line-rule="auto"/>
        <w:ind w:firstLine="540"/>
        <w:jc w:val="both"/>
      </w:pPr>
      <w:r>
        <w:rPr>
          <w:sz w:val="20"/>
        </w:rPr>
        <w:t xml:space="preserve">37. Государственные учреждения в двухдневный срок со дня получения выписки со своего лицевого счета представляют в Управление Федерального казначейства по Архангельской области и Ненецкому автономному округу платежные поручения для перечисления сумм доплаты к пенсии и материальной помощи на счета получателей доплаты к пенсии и (или) материальной помощи, открытые в кредитных организациях, или через организации почтовой связи.</w:t>
      </w:r>
    </w:p>
    <w:p>
      <w:pPr>
        <w:pStyle w:val="0"/>
        <w:spacing w:before="200" w:line-rule="auto"/>
        <w:ind w:firstLine="540"/>
        <w:jc w:val="both"/>
      </w:pPr>
      <w:r>
        <w:rPr>
          <w:sz w:val="20"/>
        </w:rPr>
        <w:t xml:space="preserve">38. Не полученные заявителями суммы доплаты к пенсии и материальной помощи по истечении отчетного периода подлежат выдаче в следующий выплатной период и указываются в заявке государственного учреждения отдельной строкой.</w:t>
      </w:r>
    </w:p>
    <w:p>
      <w:pPr>
        <w:pStyle w:val="0"/>
        <w:spacing w:before="200" w:line-rule="auto"/>
        <w:ind w:firstLine="540"/>
        <w:jc w:val="both"/>
      </w:pPr>
      <w:r>
        <w:rPr>
          <w:sz w:val="20"/>
        </w:rPr>
        <w:t xml:space="preserve">39. Государственные учреждения до пятого числа каждого месяца, следующего за отчетным, представляют в министерство отчеты о произведенных кассовых расходах.</w:t>
      </w:r>
    </w:p>
    <w:p>
      <w:pPr>
        <w:pStyle w:val="0"/>
        <w:spacing w:before="200" w:line-rule="auto"/>
        <w:ind w:firstLine="540"/>
        <w:jc w:val="both"/>
      </w:pPr>
      <w:r>
        <w:rPr>
          <w:sz w:val="20"/>
        </w:rPr>
        <w:t xml:space="preserve">40. Министерство на основании представленных государственными учреждениями отчетов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pPr>
        <w:pStyle w:val="0"/>
        <w:spacing w:before="200" w:line-rule="auto"/>
        <w:ind w:firstLine="540"/>
        <w:jc w:val="both"/>
      </w:pPr>
      <w:r>
        <w:rPr>
          <w:sz w:val="20"/>
        </w:rPr>
        <w:t xml:space="preserve">41. Контроль за целевым использованием бюджетных средств, направленных на выплату доплаты к пенсии и материальной помощи, осуществляется министерством и органами государственного финансового контроля Архангельской области в соответствии с бюджетным законодательством Российской Федерации.</w:t>
      </w:r>
    </w:p>
    <w:p>
      <w:pPr>
        <w:pStyle w:val="0"/>
        <w:spacing w:before="200" w:line-rule="auto"/>
        <w:ind w:firstLine="540"/>
        <w:jc w:val="both"/>
      </w:pPr>
      <w:r>
        <w:rPr>
          <w:sz w:val="20"/>
        </w:rPr>
        <w:t xml:space="preserve">42. Ответственность за нецелевое использование бюджетных средств, направленных на выплату доплаты к пенсии и материальной помощи, несут министерство и государственные учреждения в соответствии с бюджетным законодательством Российской Федерации.</w:t>
      </w:r>
    </w:p>
    <w:p>
      <w:pPr>
        <w:pStyle w:val="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w:t>
      </w:r>
    </w:p>
    <w:p>
      <w:pPr>
        <w:pStyle w:val="0"/>
        <w:jc w:val="right"/>
      </w:pPr>
      <w:r>
        <w:rPr>
          <w:sz w:val="20"/>
        </w:rPr>
        <w:t xml:space="preserve">к Положению о порядке выплаты</w:t>
      </w:r>
    </w:p>
    <w:p>
      <w:pPr>
        <w:pStyle w:val="0"/>
        <w:jc w:val="right"/>
      </w:pPr>
      <w:r>
        <w:rPr>
          <w:sz w:val="20"/>
        </w:rPr>
        <w:t xml:space="preserve">ежемесячной доплаты к пенсии</w:t>
      </w:r>
    </w:p>
    <w:p>
      <w:pPr>
        <w:pStyle w:val="0"/>
        <w:jc w:val="right"/>
      </w:pPr>
      <w:r>
        <w:rPr>
          <w:sz w:val="20"/>
        </w:rPr>
        <w:t xml:space="preserve">и ежемесячной материальной помощи,</w:t>
      </w:r>
    </w:p>
    <w:p>
      <w:pPr>
        <w:pStyle w:val="0"/>
        <w:jc w:val="right"/>
      </w:pPr>
      <w:r>
        <w:rPr>
          <w:sz w:val="20"/>
        </w:rPr>
        <w:t xml:space="preserve">предусмотренных областным законом</w:t>
      </w:r>
    </w:p>
    <w:p>
      <w:pPr>
        <w:pStyle w:val="0"/>
        <w:jc w:val="right"/>
      </w:pPr>
      <w:r>
        <w:rPr>
          <w:sz w:val="20"/>
        </w:rPr>
        <w:t xml:space="preserve">"О социальной защите членов семей</w:t>
      </w:r>
    </w:p>
    <w:p>
      <w:pPr>
        <w:pStyle w:val="0"/>
        <w:jc w:val="right"/>
      </w:pPr>
      <w:r>
        <w:rPr>
          <w:sz w:val="20"/>
        </w:rPr>
        <w:t xml:space="preserve">погибших (умерших) военнослужащих</w:t>
      </w:r>
    </w:p>
    <w:p>
      <w:pPr>
        <w:pStyle w:val="0"/>
        <w:jc w:val="right"/>
      </w:pPr>
      <w:r>
        <w:rPr>
          <w:sz w:val="20"/>
        </w:rPr>
        <w:t xml:space="preserve">в Афганистане и на Северном Кавказе"</w:t>
      </w:r>
    </w:p>
    <w:p>
      <w:pPr>
        <w:pStyle w:val="0"/>
        <w:jc w:val="right"/>
      </w:pPr>
      <w:r>
        <w:rPr>
          <w:sz w:val="20"/>
        </w:rPr>
      </w:r>
    </w:p>
    <w:p>
      <w:pPr>
        <w:pStyle w:val="0"/>
        <w:jc w:val="right"/>
      </w:pPr>
      <w:r>
        <w:rPr>
          <w:sz w:val="20"/>
        </w:rPr>
        <w:t xml:space="preserve">(форма)</w:t>
      </w:r>
    </w:p>
    <w:p>
      <w:pPr>
        <w:pStyle w:val="0"/>
        <w:jc w:val="right"/>
      </w:pPr>
      <w:r>
        <w:rPr>
          <w:sz w:val="20"/>
        </w:rPr>
      </w:r>
    </w:p>
    <w:p>
      <w:pPr>
        <w:pStyle w:val="1"/>
        <w:jc w:val="both"/>
      </w:pPr>
      <w:r>
        <w:rPr>
          <w:sz w:val="20"/>
        </w:rPr>
        <w:t xml:space="preserve">                                  Директору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"Архангельский областной центр социальной</w:t>
      </w:r>
    </w:p>
    <w:p>
      <w:pPr>
        <w:pStyle w:val="1"/>
        <w:jc w:val="both"/>
      </w:pPr>
      <w:r>
        <w:rPr>
          <w:sz w:val="20"/>
        </w:rPr>
        <w:t xml:space="preserve">                                  защиты населения"</w:t>
      </w:r>
    </w:p>
    <w:p>
      <w:pPr>
        <w:pStyle w:val="1"/>
        <w:jc w:val="both"/>
      </w:pPr>
      <w:r>
        <w:rPr>
          <w:sz w:val="20"/>
        </w:rPr>
        <w:t xml:space="preserve">                                  от 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документ, удостоверяющий личность: ______</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(серия, номер, дата выдачи, кем выдан,</w:t>
      </w:r>
    </w:p>
    <w:p>
      <w:pPr>
        <w:pStyle w:val="1"/>
        <w:jc w:val="both"/>
      </w:pPr>
      <w:r>
        <w:rPr>
          <w:sz w:val="20"/>
        </w:rPr>
        <w:t xml:space="preserve">                                           код подразделения)</w:t>
      </w:r>
    </w:p>
    <w:p>
      <w:pPr>
        <w:pStyle w:val="1"/>
        <w:jc w:val="both"/>
      </w:pPr>
      <w:r>
        <w:rPr>
          <w:sz w:val="20"/>
        </w:rPr>
        <w:t xml:space="preserve">                                  адрес места жительства: _________________</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адрес места пребывания: _________________</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(наименование государственного учреждения</w:t>
      </w:r>
    </w:p>
    <w:p>
      <w:pPr>
        <w:pStyle w:val="1"/>
        <w:jc w:val="both"/>
      </w:pPr>
      <w:r>
        <w:rPr>
          <w:sz w:val="20"/>
        </w:rPr>
        <w:t xml:space="preserve">                                     Архангельской области - заполняется</w:t>
      </w:r>
    </w:p>
    <w:p>
      <w:pPr>
        <w:pStyle w:val="1"/>
        <w:jc w:val="both"/>
      </w:pPr>
      <w:r>
        <w:rPr>
          <w:sz w:val="20"/>
        </w:rPr>
        <w:t xml:space="preserve">                                  в случае нахождения заявителя в указанном</w:t>
      </w:r>
    </w:p>
    <w:p>
      <w:pPr>
        <w:pStyle w:val="1"/>
        <w:jc w:val="both"/>
      </w:pPr>
      <w:r>
        <w:rPr>
          <w:sz w:val="20"/>
        </w:rPr>
        <w:t xml:space="preserve">                                                учреждении)</w:t>
      </w:r>
    </w:p>
    <w:p>
      <w:pPr>
        <w:pStyle w:val="1"/>
        <w:jc w:val="both"/>
      </w:pPr>
      <w:r>
        <w:rPr>
          <w:sz w:val="20"/>
        </w:rPr>
        <w:t xml:space="preserve">                                  номер контактного телефона ______________</w:t>
      </w:r>
    </w:p>
    <w:p>
      <w:pPr>
        <w:pStyle w:val="1"/>
        <w:jc w:val="both"/>
      </w:pPr>
      <w:r>
        <w:rPr>
          <w:sz w:val="20"/>
        </w:rPr>
      </w:r>
    </w:p>
    <w:p>
      <w:pPr>
        <w:pStyle w:val="1"/>
        <w:jc w:val="both"/>
      </w:pPr>
      <w:r>
        <w:rPr>
          <w:sz w:val="20"/>
        </w:rPr>
        <w:t xml:space="preserve">                                 ЗАЯВЛЕНИЕ</w:t>
      </w:r>
    </w:p>
    <w:p>
      <w:pPr>
        <w:pStyle w:val="1"/>
        <w:jc w:val="both"/>
      </w:pPr>
      <w:r>
        <w:rPr>
          <w:sz w:val="20"/>
        </w:rPr>
        <w:t xml:space="preserve">            о назначении и выплате ежемесячной доплаты к пенсии</w:t>
      </w:r>
    </w:p>
    <w:p>
      <w:pPr>
        <w:pStyle w:val="1"/>
        <w:jc w:val="both"/>
      </w:pPr>
      <w:r>
        <w:rPr>
          <w:sz w:val="20"/>
        </w:rPr>
        <w:t xml:space="preserve">                    или ежемесячной материальной помощи</w:t>
      </w:r>
    </w:p>
    <w:p>
      <w:pPr>
        <w:pStyle w:val="1"/>
        <w:jc w:val="both"/>
      </w:pPr>
      <w:r>
        <w:rPr>
          <w:sz w:val="20"/>
        </w:rPr>
      </w:r>
    </w:p>
    <w:p>
      <w:pPr>
        <w:pStyle w:val="1"/>
        <w:jc w:val="both"/>
      </w:pPr>
      <w:r>
        <w:rPr>
          <w:sz w:val="20"/>
        </w:rPr>
        <w:t xml:space="preserve">    Прошу  назначить  и  выплачивать мне в соответствии с областным </w:t>
      </w:r>
      <w:hyperlink w:history="0" r:id="rId1921" w:tooltip="Закон Архангельской области от 19.09.2001 N 63-8-ОЗ (ред. от 22.02.2022) &quot;О социальной защите членов семей погибших (умерших) военнослужащих в Афганистане и на Северном Кавказе&quot; (принят Архангельским областным Собранием депутатов 19.09.2001) {КонсультантПлюс}">
        <w:r>
          <w:rPr>
            <w:sz w:val="20"/>
            <w:color w:val="0000ff"/>
          </w:rPr>
          <w:t xml:space="preserve">законом</w:t>
        </w:r>
      </w:hyperlink>
    </w:p>
    <w:p>
      <w:pPr>
        <w:pStyle w:val="1"/>
        <w:jc w:val="both"/>
      </w:pPr>
      <w:r>
        <w:rPr>
          <w:sz w:val="20"/>
        </w:rPr>
        <w:t xml:space="preserve">от  19  сентября  2001  года  "63-8-ОЗ  "О  социальной  защите членов семей</w:t>
      </w:r>
    </w:p>
    <w:p>
      <w:pPr>
        <w:pStyle w:val="1"/>
        <w:jc w:val="both"/>
      </w:pPr>
      <w:r>
        <w:rPr>
          <w:sz w:val="20"/>
        </w:rPr>
        <w:t xml:space="preserve">погибших  (умерших)  военнослужащих  в  Афганистане  и на Северном Кавказе"</w:t>
      </w:r>
    </w:p>
    <w:p>
      <w:pPr>
        <w:pStyle w:val="1"/>
        <w:jc w:val="both"/>
      </w:pPr>
      <w:r>
        <w:rPr>
          <w:sz w:val="20"/>
        </w:rPr>
        <w:t xml:space="preserve">(далее  -  областной  закон  от  19  сентября  2001 года N 63-8-ОЗ) (нужное</w:t>
      </w:r>
    </w:p>
    <w:p>
      <w:pPr>
        <w:pStyle w:val="1"/>
        <w:jc w:val="both"/>
      </w:pPr>
      <w:r>
        <w:rPr>
          <w:sz w:val="20"/>
        </w:rPr>
        <w:t xml:space="preserve">подчеркнуть):</w:t>
      </w:r>
    </w:p>
    <w:p>
      <w:pPr>
        <w:pStyle w:val="1"/>
        <w:jc w:val="both"/>
      </w:pPr>
      <w:r>
        <w:rPr>
          <w:sz w:val="20"/>
        </w:rPr>
        <w:t xml:space="preserve">    1) ежемесячную доплату к пенсии;</w:t>
      </w:r>
    </w:p>
    <w:p>
      <w:pPr>
        <w:pStyle w:val="1"/>
        <w:jc w:val="both"/>
      </w:pPr>
      <w:r>
        <w:rPr>
          <w:sz w:val="20"/>
        </w:rPr>
        <w:t xml:space="preserve">    2) ежемесячную материальную помощь.</w:t>
      </w:r>
    </w:p>
    <w:p>
      <w:pPr>
        <w:pStyle w:val="1"/>
        <w:jc w:val="both"/>
      </w:pPr>
      <w:r>
        <w:rPr>
          <w:sz w:val="20"/>
        </w:rPr>
        <w:t xml:space="preserve">    Прошу перечислять указанную в настоящем заявлении выплату (выплаты): __</w:t>
      </w:r>
    </w:p>
    <w:p>
      <w:pPr>
        <w:pStyle w:val="1"/>
        <w:jc w:val="both"/>
      </w:pPr>
      <w:r>
        <w:rPr>
          <w:sz w:val="20"/>
        </w:rPr>
        <w:t xml:space="preserve">___________________________________________________________________________</w:t>
      </w:r>
    </w:p>
    <w:p>
      <w:pPr>
        <w:pStyle w:val="1"/>
        <w:jc w:val="both"/>
      </w:pPr>
      <w:r>
        <w:rPr>
          <w:sz w:val="20"/>
        </w:rPr>
        <w:t xml:space="preserve"> (сведения о реквизитах организации почтовой связи или о реквизитах счета,</w:t>
      </w:r>
    </w:p>
    <w:p>
      <w:pPr>
        <w:pStyle w:val="1"/>
        <w:jc w:val="both"/>
      </w:pPr>
      <w:r>
        <w:rPr>
          <w:sz w:val="20"/>
        </w:rPr>
        <w:t xml:space="preserve">                    открытого в кредитной организации)</w:t>
      </w:r>
    </w:p>
    <w:p>
      <w:pPr>
        <w:pStyle w:val="1"/>
        <w:jc w:val="both"/>
      </w:pPr>
      <w:r>
        <w:rPr>
          <w:sz w:val="20"/>
        </w:rPr>
        <w:t xml:space="preserve">    Уведомления  о  принимаемых  решениях  в  ходе  назначения мне выплат в</w:t>
      </w:r>
    </w:p>
    <w:p>
      <w:pPr>
        <w:pStyle w:val="1"/>
        <w:jc w:val="both"/>
      </w:pPr>
      <w:r>
        <w:rPr>
          <w:sz w:val="20"/>
        </w:rPr>
        <w:t xml:space="preserve">соответствии  с  областным </w:t>
      </w:r>
      <w:hyperlink w:history="0" r:id="rId1922" w:tooltip="Закон Архангельской области от 19.09.2001 N 63-8-ОЗ (ред. от 22.02.2022) &quot;О социальной защите членов семей погибших (умерших) военнослужащих в Афганистане и на Северном Кавказе&quot; (принят Архангельским областным Собранием депутатов 19.09.2001) {КонсультантПлюс}">
        <w:r>
          <w:rPr>
            <w:sz w:val="20"/>
            <w:color w:val="0000ff"/>
          </w:rPr>
          <w:t xml:space="preserve">законом</w:t>
        </w:r>
      </w:hyperlink>
      <w:r>
        <w:rPr>
          <w:sz w:val="20"/>
        </w:rPr>
        <w:t xml:space="preserve"> от 19 сентября 2001 года N 63-8-ОЗ прошу</w:t>
      </w:r>
    </w:p>
    <w:p>
      <w:pPr>
        <w:pStyle w:val="1"/>
        <w:jc w:val="both"/>
      </w:pPr>
      <w:r>
        <w:rPr>
          <w:sz w:val="20"/>
        </w:rPr>
        <w:t xml:space="preserve">направлять:</w:t>
      </w:r>
    </w:p>
    <w:p>
      <w:pPr>
        <w:pStyle w:val="1"/>
        <w:jc w:val="both"/>
      </w:pPr>
      <w:r>
        <w:rPr>
          <w:sz w:val="20"/>
        </w:rPr>
        <w:t xml:space="preserve">    1)  о  назначении  и  выплате  ежемесячной  доплаты  к  пенсии  и (или)</w:t>
      </w:r>
    </w:p>
    <w:p>
      <w:pPr>
        <w:pStyle w:val="1"/>
        <w:jc w:val="both"/>
      </w:pPr>
      <w:r>
        <w:rPr>
          <w:sz w:val="20"/>
        </w:rPr>
        <w:t xml:space="preserve">ежемесячной   материальной  помощи,  о  возобновлении  выплаты  ежемесячной</w:t>
      </w:r>
    </w:p>
    <w:p>
      <w:pPr>
        <w:pStyle w:val="1"/>
        <w:jc w:val="both"/>
      </w:pPr>
      <w:r>
        <w:rPr>
          <w:sz w:val="20"/>
        </w:rPr>
        <w:t xml:space="preserve">доплаты  к  пенсии  и  (или) ежемесячной материальной помощи, о направлении</w:t>
      </w:r>
    </w:p>
    <w:p>
      <w:pPr>
        <w:pStyle w:val="1"/>
        <w:jc w:val="both"/>
      </w:pPr>
      <w:r>
        <w:rPr>
          <w:sz w:val="20"/>
        </w:rPr>
        <w:t xml:space="preserve">запроса в иное государственное учреждение:</w:t>
      </w:r>
    </w:p>
    <w:p>
      <w:pPr>
        <w:pStyle w:val="1"/>
        <w:jc w:val="both"/>
      </w:pPr>
      <w:r>
        <w:rPr>
          <w:sz w:val="20"/>
        </w:rPr>
        <w:t xml:space="preserve">    на адрес электронной почты 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0"/>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454"/>
        <w:gridCol w:w="454"/>
        <w:gridCol w:w="454"/>
        <w:gridCol w:w="454"/>
        <w:gridCol w:w="454"/>
        <w:gridCol w:w="454"/>
        <w:gridCol w:w="454"/>
        <w:gridCol w:w="454"/>
        <w:gridCol w:w="454"/>
        <w:gridCol w:w="454"/>
        <w:gridCol w:w="454"/>
      </w:tblGrid>
      <w:tr>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r>
    </w:tbl>
    <w:p>
      <w:pPr>
        <w:pStyle w:val="0"/>
        <w:jc w:val="both"/>
      </w:pPr>
      <w:r>
        <w:rPr>
          <w:sz w:val="20"/>
        </w:rPr>
      </w:r>
    </w:p>
    <w:p>
      <w:pPr>
        <w:pStyle w:val="1"/>
        <w:jc w:val="both"/>
      </w:pPr>
      <w:r>
        <w:rPr>
          <w:sz w:val="20"/>
        </w:rPr>
        <w:t xml:space="preserve">    иными способами _____________________________________________;</w:t>
      </w:r>
    </w:p>
    <w:p>
      <w:pPr>
        <w:pStyle w:val="1"/>
        <w:jc w:val="both"/>
      </w:pPr>
      <w:r>
        <w:rPr>
          <w:sz w:val="20"/>
        </w:rPr>
        <w:t xml:space="preserve">    2)  об  отказе  в  назначении  ежемесячной  доплаты  к  пенсии  и (или)</w:t>
      </w:r>
    </w:p>
    <w:p>
      <w:pPr>
        <w:pStyle w:val="1"/>
        <w:jc w:val="both"/>
      </w:pPr>
      <w:r>
        <w:rPr>
          <w:sz w:val="20"/>
        </w:rPr>
        <w:t xml:space="preserve">ежемесячной  материальной помощи, о прекращении выплаты ежемесячной доплаты</w:t>
      </w:r>
    </w:p>
    <w:p>
      <w:pPr>
        <w:pStyle w:val="1"/>
        <w:jc w:val="both"/>
      </w:pPr>
      <w:r>
        <w:rPr>
          <w:sz w:val="20"/>
        </w:rPr>
        <w:t xml:space="preserve">к  пенсии  или  ежемесячной  материальной помощи, о приостановлении выплаты</w:t>
      </w:r>
    </w:p>
    <w:p>
      <w:pPr>
        <w:pStyle w:val="1"/>
        <w:jc w:val="both"/>
      </w:pPr>
      <w:r>
        <w:rPr>
          <w:sz w:val="20"/>
        </w:rPr>
        <w:t xml:space="preserve">ежемесячной  денежной выплаты доплаты к пенсии или ежемесячной материальной</w:t>
      </w:r>
    </w:p>
    <w:p>
      <w:pPr>
        <w:pStyle w:val="1"/>
        <w:jc w:val="both"/>
      </w:pPr>
      <w:r>
        <w:rPr>
          <w:sz w:val="20"/>
        </w:rPr>
        <w:t xml:space="preserve">помощи:</w:t>
      </w:r>
    </w:p>
    <w:p>
      <w:pPr>
        <w:pStyle w:val="1"/>
        <w:jc w:val="both"/>
      </w:pPr>
      <w:r>
        <w:rPr>
          <w:sz w:val="20"/>
        </w:rPr>
        <w:t xml:space="preserve">    на адрес электронной почты ____________________________________;</w:t>
      </w:r>
    </w:p>
    <w:p>
      <w:pPr>
        <w:pStyle w:val="1"/>
        <w:jc w:val="both"/>
      </w:pPr>
      <w:r>
        <w:rPr>
          <w:sz w:val="20"/>
        </w:rPr>
        <w:t xml:space="preserve">    иными способами 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 на обработку персональных данных и (или)</w:t>
      </w:r>
    </w:p>
    <w:p>
      <w:pPr>
        <w:pStyle w:val="1"/>
        <w:jc w:val="both"/>
      </w:pPr>
      <w:r>
        <w:rPr>
          <w:sz w:val="20"/>
        </w:rPr>
        <w:t xml:space="preserve">     (согласен/не согласен)</w:t>
      </w:r>
    </w:p>
    <w:p>
      <w:pPr>
        <w:pStyle w:val="1"/>
        <w:jc w:val="both"/>
      </w:pPr>
      <w:r>
        <w:rPr>
          <w:sz w:val="20"/>
        </w:rPr>
        <w:t xml:space="preserve">персональных данных 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подопечного)</w:t>
      </w:r>
    </w:p>
    <w:p>
      <w:pPr>
        <w:pStyle w:val="1"/>
        <w:jc w:val="both"/>
      </w:pPr>
      <w:r>
        <w:rPr>
          <w:sz w:val="20"/>
        </w:rPr>
        <w:t xml:space="preserve">указанных  в  настоящем  заявлении  и  в  прилагаемых  к  нему  документах,</w:t>
      </w:r>
    </w:p>
    <w:p>
      <w:pPr>
        <w:pStyle w:val="1"/>
        <w:jc w:val="both"/>
      </w:pPr>
      <w:r>
        <w:rPr>
          <w:sz w:val="20"/>
        </w:rPr>
        <w:t xml:space="preserve">государственному  казенному учреждению Архангельской области "Архангельский</w:t>
      </w:r>
    </w:p>
    <w:p>
      <w:pPr>
        <w:pStyle w:val="1"/>
        <w:jc w:val="both"/>
      </w:pPr>
      <w:r>
        <w:rPr>
          <w:sz w:val="20"/>
        </w:rPr>
        <w:t xml:space="preserve">областной   центр   социальной   защиты   населения"  (далее  -  оператор),</w:t>
      </w:r>
    </w:p>
    <w:p>
      <w:pPr>
        <w:pStyle w:val="1"/>
        <w:jc w:val="both"/>
      </w:pPr>
      <w:r>
        <w:rPr>
          <w:sz w:val="20"/>
        </w:rPr>
        <w:t xml:space="preserve">расположенному по адресу: 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    В  соответствии  с  федеральными законами от 27 июля 2006 года </w:t>
      </w:r>
      <w:hyperlink w:history="0" r:id="rId1923"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p>
    <w:p>
      <w:pPr>
        <w:pStyle w:val="1"/>
        <w:jc w:val="both"/>
      </w:pPr>
      <w:r>
        <w:rPr>
          <w:sz w:val="20"/>
        </w:rPr>
        <w:t xml:space="preserve">"Об  информации,  информационных технологиях и о защите информации" и от 27</w:t>
      </w:r>
    </w:p>
    <w:p>
      <w:pPr>
        <w:pStyle w:val="1"/>
        <w:jc w:val="both"/>
      </w:pPr>
      <w:r>
        <w:rPr>
          <w:sz w:val="20"/>
        </w:rPr>
        <w:t xml:space="preserve">июля  2006  года  </w:t>
      </w:r>
      <w:hyperlink w:history="0" r:id="rId1924"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для целей, связанных с</w:t>
      </w:r>
    </w:p>
    <w:p>
      <w:pPr>
        <w:pStyle w:val="1"/>
        <w:jc w:val="both"/>
      </w:pPr>
      <w:r>
        <w:rPr>
          <w:sz w:val="20"/>
        </w:rPr>
        <w:t xml:space="preserve">предоставлением   ежемесячной   доплаты   к   пенсии  и  (или)  ежемесячной</w:t>
      </w:r>
    </w:p>
    <w:p>
      <w:pPr>
        <w:pStyle w:val="1"/>
        <w:jc w:val="both"/>
      </w:pPr>
      <w:r>
        <w:rPr>
          <w:sz w:val="20"/>
        </w:rPr>
        <w:t xml:space="preserve">материальной  помощи в соответствии с областным </w:t>
      </w:r>
      <w:hyperlink w:history="0" r:id="rId1925" w:tooltip="Закон Архангельской области от 19.09.2001 N 63-8-ОЗ (ред. от 22.02.2022) &quot;О социальной защите членов семей погибших (умерших) военнослужащих в Афганистане и на Северном Кавказе&quot; (принят Архангельским областным Собранием депутатов 19.09.2001) {КонсультантПлюс}">
        <w:r>
          <w:rPr>
            <w:sz w:val="20"/>
            <w:color w:val="0000ff"/>
          </w:rPr>
          <w:t xml:space="preserve">законом</w:t>
        </w:r>
      </w:hyperlink>
      <w:r>
        <w:rPr>
          <w:sz w:val="20"/>
        </w:rPr>
        <w:t xml:space="preserve"> от 19 сентября 2001</w:t>
      </w:r>
    </w:p>
    <w:p>
      <w:pPr>
        <w:pStyle w:val="1"/>
        <w:jc w:val="both"/>
      </w:pPr>
      <w:r>
        <w:rPr>
          <w:sz w:val="20"/>
        </w:rPr>
        <w:t xml:space="preserve">года N 63-8-ОЗ.</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Настоящее согласие действует со дня его подписания.</w:t>
      </w:r>
    </w:p>
    <w:p>
      <w:pPr>
        <w:pStyle w:val="1"/>
        <w:jc w:val="both"/>
      </w:pPr>
      <w:r>
        <w:rPr>
          <w:sz w:val="20"/>
        </w:rPr>
      </w:r>
    </w:p>
    <w:p>
      <w:pPr>
        <w:pStyle w:val="1"/>
        <w:jc w:val="both"/>
      </w:pPr>
      <w:r>
        <w:rPr>
          <w:sz w:val="20"/>
        </w:rPr>
        <w:t xml:space="preserve">"____" ____________ г. ____________________________________________________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представителя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r>
    </w:p>
    <w:p>
      <w:pPr>
        <w:pStyle w:val="1"/>
        <w:jc w:val="both"/>
      </w:pPr>
      <w:r>
        <w:rPr>
          <w:sz w:val="20"/>
        </w:rPr>
        <w:t xml:space="preserve">"____" ____________ г. ____________________________________________________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Примечание.   Согласие  на  обработку  персональных  данных  подопечных</w:t>
      </w:r>
    </w:p>
    <w:p>
      <w:pPr>
        <w:pStyle w:val="1"/>
        <w:jc w:val="both"/>
      </w:pPr>
      <w:r>
        <w:rPr>
          <w:sz w:val="20"/>
        </w:rPr>
        <w:t xml:space="preserve">подписывают их законные представители.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 социальной защиты</w:t>
      </w:r>
    </w:p>
    <w:p>
      <w:pPr>
        <w:pStyle w:val="1"/>
        <w:jc w:val="both"/>
      </w:pPr>
      <w:r>
        <w:rPr>
          <w:sz w:val="20"/>
        </w:rPr>
        <w:t xml:space="preserve">                      населения Архангельской области</w:t>
      </w:r>
    </w:p>
    <w:p>
      <w:pPr>
        <w:pStyle w:val="1"/>
        <w:jc w:val="both"/>
      </w:pPr>
      <w:r>
        <w:rPr>
          <w:sz w:val="20"/>
        </w:rPr>
      </w:r>
    </w:p>
    <w:p>
      <w:pPr>
        <w:pStyle w:val="1"/>
        <w:jc w:val="both"/>
      </w:pPr>
      <w:r>
        <w:rPr>
          <w:sz w:val="20"/>
        </w:rPr>
        <w:t xml:space="preserve">Заявление принял специалист _______________    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Регистрационный N _____________ "___" ____________ 20____ г.</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 "___" ____________ 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4005" w:name="P24005"/>
    <w:bookmarkEnd w:id="24005"/>
    <w:p>
      <w:pPr>
        <w:pStyle w:val="2"/>
        <w:jc w:val="center"/>
      </w:pPr>
      <w:r>
        <w:rPr>
          <w:sz w:val="20"/>
        </w:rPr>
        <w:t xml:space="preserve">ПОРЯДОК</w:t>
      </w:r>
    </w:p>
    <w:p>
      <w:pPr>
        <w:pStyle w:val="2"/>
        <w:jc w:val="center"/>
      </w:pPr>
      <w:r>
        <w:rPr>
          <w:sz w:val="20"/>
        </w:rPr>
        <w:t xml:space="preserve">ПРЕДОСТАВЛЕНИЯ МЕРЫ СОЦИАЛЬНОЙ ПОДДЕРЖКИ В ВИДЕ</w:t>
      </w:r>
    </w:p>
    <w:p>
      <w:pPr>
        <w:pStyle w:val="2"/>
        <w:jc w:val="center"/>
      </w:pPr>
      <w:r>
        <w:rPr>
          <w:sz w:val="20"/>
        </w:rPr>
        <w:t xml:space="preserve">ЕДИНОВРЕМЕННОЙ ДЕНЕЖНОЙ ВЫПЛАТЫ НА ГАЗИФИКАЦИЮ РАСПОЛОЖЕННЫХ</w:t>
      </w:r>
    </w:p>
    <w:p>
      <w:pPr>
        <w:pStyle w:val="2"/>
        <w:jc w:val="center"/>
      </w:pPr>
      <w:r>
        <w:rPr>
          <w:sz w:val="20"/>
        </w:rPr>
        <w:t xml:space="preserve">НА ТЕРРИТОРИИ АРХАНГЕЛЬСКОЙ ОБЛАСТИ ОБЪЕКТОВ ИНДИВИДУАЛЬНОГО</w:t>
      </w:r>
    </w:p>
    <w:p>
      <w:pPr>
        <w:pStyle w:val="2"/>
        <w:jc w:val="center"/>
      </w:pPr>
      <w:r>
        <w:rPr>
          <w:sz w:val="20"/>
        </w:rPr>
        <w:t xml:space="preserve">ЖИЛИЩНОГО СТРОИТЕЛЬСТВА, ДОМОВ БЛОКИРОВАННОЙ ЗАСТРОЙКИ</w:t>
      </w:r>
    </w:p>
    <w:p>
      <w:pPr>
        <w:pStyle w:val="2"/>
        <w:jc w:val="center"/>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17.11.2022 </w:t>
            </w:r>
            <w:hyperlink w:history="0" r:id="rId1926" w:tooltip="Постановление Правительства Архангельской области от 17.11.2022 N 938-пп &quot;О внесении изменений в отдельные постановления Правительства Архангельской области&quot; {КонсультантПлюс}">
              <w:r>
                <w:rPr>
                  <w:sz w:val="20"/>
                  <w:color w:val="0000ff"/>
                </w:rPr>
                <w:t xml:space="preserve">N 938-пп</w:t>
              </w:r>
            </w:hyperlink>
            <w:r>
              <w:rPr>
                <w:sz w:val="20"/>
                <w:color w:val="392c69"/>
              </w:rPr>
              <w:t xml:space="preserve">, от 18.01.2023 </w:t>
            </w:r>
            <w:hyperlink w:history="0" r:id="rId1927"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42-пп</w:t>
              </w:r>
            </w:hyperlink>
            <w:r>
              <w:rPr>
                <w:sz w:val="20"/>
                <w:color w:val="392c69"/>
              </w:rPr>
              <w:t xml:space="preserve">, от 27.02.2023 </w:t>
            </w:r>
            <w:hyperlink w:history="0" r:id="rId1928" w:tooltip="Постановление Правительства Архангельской области от 27.02.2023 N 16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166-пп</w:t>
              </w:r>
            </w:hyperlink>
            <w:r>
              <w:rPr>
                <w:sz w:val="20"/>
                <w:color w:val="392c69"/>
              </w:rPr>
              <w:t xml:space="preserve">,</w:t>
            </w:r>
          </w:p>
          <w:p>
            <w:pPr>
              <w:pStyle w:val="0"/>
              <w:jc w:val="center"/>
            </w:pPr>
            <w:r>
              <w:rPr>
                <w:sz w:val="20"/>
                <w:color w:val="392c69"/>
              </w:rPr>
              <w:t xml:space="preserve">от 07.07.2023 </w:t>
            </w:r>
            <w:hyperlink w:history="0" r:id="rId1929"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N 621-пп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со </w:t>
      </w:r>
      <w:hyperlink w:history="0" r:id="rId1930" w:tooltip="Закон Архангельской области от 22.02.2022 N 532-32-ОЗ (ред. от 20.10.2023) &quot;О предоставлении меры социальной поддержки в виде единовременной денежной выплаты на газификацию расположенных на территории Архангельской области объектов индивидуального жилищного строительства, домов блокированной застройки отдельным категориям граждан&quot; (принят Постановлением Архангельского областного Собрания депутатов от 16.02.2022 N 1498) {КонсультантПлюс}">
        <w:r>
          <w:rPr>
            <w:sz w:val="20"/>
            <w:color w:val="0000ff"/>
          </w:rPr>
          <w:t xml:space="preserve">статьей 6</w:t>
        </w:r>
      </w:hyperlink>
      <w:r>
        <w:rPr>
          <w:sz w:val="20"/>
        </w:rPr>
        <w:t xml:space="preserve"> областного закона от 22 февраля 2022 года N 532-32-ОЗ "О предоставлении меры социальной поддержки в виде единовременной денежной выплаты на газификацию расположенных на территории Архангельской области объектов индивидуального жилищного строительства, домов блокированной застройки отдельным категориям граждан" (далее - областной закон N 532-32-ОЗ), устанавливает правила предоставления меры социальной поддержки в виде единовременной денежной выплаты на газификацию расположенных на территории Архангельской области объектов индивидуального жилищного строительства, домов блокированной застройки отдельным категориям граждан (далее соответственно - единовременная денежная выплата, жилые дома).</w:t>
      </w:r>
    </w:p>
    <w:p>
      <w:pPr>
        <w:pStyle w:val="0"/>
        <w:spacing w:before="200" w:line-rule="auto"/>
        <w:ind w:firstLine="540"/>
        <w:jc w:val="both"/>
      </w:pPr>
      <w:r>
        <w:rPr>
          <w:sz w:val="20"/>
        </w:rPr>
        <w:t xml:space="preserve">Понятия, используемые в настоящем Порядке, применяются в значениях, используемых в областном </w:t>
      </w:r>
      <w:hyperlink w:history="0" r:id="rId1931" w:tooltip="Закон Архангельской области от 22.02.2022 N 532-32-ОЗ (ред. от 20.10.2023) &quot;О предоставлении меры социальной поддержки в виде единовременной денежной выплаты на газификацию расположенных на территории Архангельской области объектов индивидуального жилищного строительства, домов блокированной застройки отдельным категориям граждан&quot; (принят Постановлением Архангельского областного Собрания депутатов от 16.02.2022 N 1498) {КонсультантПлюс}">
        <w:r>
          <w:rPr>
            <w:sz w:val="20"/>
            <w:color w:val="0000ff"/>
          </w:rPr>
          <w:t xml:space="preserve">законе</w:t>
        </w:r>
      </w:hyperlink>
      <w:r>
        <w:rPr>
          <w:sz w:val="20"/>
        </w:rPr>
        <w:t xml:space="preserve"> N 532-32-ОЗ.</w:t>
      </w:r>
    </w:p>
    <w:bookmarkStart w:id="24020" w:name="P24020"/>
    <w:bookmarkEnd w:id="24020"/>
    <w:p>
      <w:pPr>
        <w:pStyle w:val="0"/>
        <w:spacing w:before="200" w:line-rule="auto"/>
        <w:ind w:firstLine="540"/>
        <w:jc w:val="both"/>
      </w:pPr>
      <w:r>
        <w:rPr>
          <w:sz w:val="20"/>
        </w:rPr>
        <w:t xml:space="preserve">2. Право на предоставление единовременной денежной выплаты имеют следующие категории граждан:</w:t>
      </w:r>
    </w:p>
    <w:bookmarkStart w:id="24021" w:name="P24021"/>
    <w:bookmarkEnd w:id="24021"/>
    <w:p>
      <w:pPr>
        <w:pStyle w:val="0"/>
        <w:spacing w:before="200" w:line-rule="auto"/>
        <w:ind w:firstLine="540"/>
        <w:jc w:val="both"/>
      </w:pPr>
      <w:r>
        <w:rPr>
          <w:sz w:val="20"/>
        </w:rPr>
        <w:t xml:space="preserve">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w:t>
      </w:r>
    </w:p>
    <w:p>
      <w:pPr>
        <w:pStyle w:val="0"/>
        <w:spacing w:before="200" w:line-rule="auto"/>
        <w:ind w:firstLine="540"/>
        <w:jc w:val="both"/>
      </w:pPr>
      <w:r>
        <w:rPr>
          <w:sz w:val="20"/>
        </w:rPr>
        <w:t xml:space="preserve">2) один из членов семьи, являющейся многодетной в соответствии с областным </w:t>
      </w:r>
      <w:hyperlink w:history="0" r:id="rId1932"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законом</w:t>
        </w:r>
      </w:hyperlink>
      <w:r>
        <w:rPr>
          <w:sz w:val="20"/>
        </w:rPr>
        <w:t xml:space="preserve"> от 5 декабря 2016 года N 496-30-ОЗ "О социальной поддержке семей, воспитывающих детей, в Архангельской области";</w:t>
      </w:r>
    </w:p>
    <w:bookmarkStart w:id="24023" w:name="P24023"/>
    <w:bookmarkEnd w:id="24023"/>
    <w:p>
      <w:pPr>
        <w:pStyle w:val="0"/>
        <w:spacing w:before="200" w:line-rule="auto"/>
        <w:ind w:firstLine="540"/>
        <w:jc w:val="both"/>
      </w:pPr>
      <w:r>
        <w:rPr>
          <w:sz w:val="20"/>
        </w:rPr>
        <w:t xml:space="preserve">3) инвалиды, в том числе инвалиды Великой Отечественной войны и инвалиды боевых действий из числа лиц, указанных в </w:t>
      </w:r>
      <w:hyperlink w:history="0" r:id="rId1933" w:tooltip="Федеральный закон от 12.01.1995 N 5-ФЗ (ред. от 28.04.2023) &quot;О ветеранах&quot; {КонсультантПлюс}">
        <w:r>
          <w:rPr>
            <w:sz w:val="20"/>
            <w:color w:val="0000ff"/>
          </w:rPr>
          <w:t xml:space="preserve">статье 4</w:t>
        </w:r>
      </w:hyperlink>
      <w:r>
        <w:rPr>
          <w:sz w:val="20"/>
        </w:rPr>
        <w:t xml:space="preserve"> Федерального закона от 12 января 1995 года N 5-ФЗ "О ветеранах";</w:t>
      </w:r>
    </w:p>
    <w:bookmarkStart w:id="24024" w:name="P24024"/>
    <w:bookmarkEnd w:id="24024"/>
    <w:p>
      <w:pPr>
        <w:pStyle w:val="0"/>
        <w:spacing w:before="200" w:line-rule="auto"/>
        <w:ind w:firstLine="540"/>
        <w:jc w:val="both"/>
      </w:pPr>
      <w:r>
        <w:rPr>
          <w:sz w:val="20"/>
        </w:rPr>
        <w:t xml:space="preserve">4) один из членов семьи, воспитывающей ребенка-инвалида;</w:t>
      </w:r>
    </w:p>
    <w:p>
      <w:pPr>
        <w:pStyle w:val="0"/>
        <w:spacing w:before="200" w:line-rule="auto"/>
        <w:ind w:firstLine="540"/>
        <w:jc w:val="both"/>
      </w:pPr>
      <w:r>
        <w:rPr>
          <w:sz w:val="20"/>
        </w:rPr>
        <w:t xml:space="preserve">5) граждане, являющиеся получателями мер социальной поддержки в соответствии с </w:t>
      </w:r>
      <w:hyperlink w:history="0" r:id="rId1934"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пунктами 1</w:t>
        </w:r>
      </w:hyperlink>
      <w:r>
        <w:rPr>
          <w:sz w:val="20"/>
        </w:rPr>
        <w:t xml:space="preserve">, </w:t>
      </w:r>
      <w:hyperlink w:history="0" r:id="rId1935"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2</w:t>
        </w:r>
      </w:hyperlink>
      <w:r>
        <w:rPr>
          <w:sz w:val="20"/>
        </w:rPr>
        <w:t xml:space="preserve"> и </w:t>
      </w:r>
      <w:hyperlink w:history="0" r:id="rId1936"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3 статьи 1</w:t>
        </w:r>
      </w:hyperlink>
      <w:r>
        <w:rPr>
          <w:sz w:val="20"/>
        </w:rPr>
        <w:t xml:space="preserve"> областного закона от 10 ноября 2004 года N 262-33-ОЗ "О мерах социальной поддержки ветеранов, граждан, пострадавших от политических репрессий, и иных категорий граждан";</w:t>
      </w:r>
    </w:p>
    <w:p>
      <w:pPr>
        <w:pStyle w:val="0"/>
        <w:spacing w:before="200" w:line-rule="auto"/>
        <w:ind w:firstLine="540"/>
        <w:jc w:val="both"/>
      </w:pPr>
      <w:r>
        <w:rPr>
          <w:sz w:val="20"/>
        </w:rPr>
        <w:t xml:space="preserve">6) граждане, являющиеся получателями региональной социальной доплаты к пенсии в соответствии с </w:t>
      </w:r>
      <w:hyperlink w:history="0" r:id="rId1937"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подпунктами 5</w:t>
        </w:r>
      </w:hyperlink>
      <w:r>
        <w:rPr>
          <w:sz w:val="20"/>
        </w:rPr>
        <w:t xml:space="preserve"> и </w:t>
      </w:r>
      <w:hyperlink w:history="0" r:id="rId1938"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6 пункта 1 статьи 1</w:t>
        </w:r>
      </w:hyperlink>
      <w:r>
        <w:rPr>
          <w:sz w:val="20"/>
        </w:rPr>
        <w:t xml:space="preserve"> областного закона от 5 июня 2001 года N 38-6-ОЗ "О государственной социальной помощи на территории Архангельской области";</w:t>
      </w:r>
    </w:p>
    <w:bookmarkStart w:id="24027" w:name="P24027"/>
    <w:bookmarkEnd w:id="24027"/>
    <w:p>
      <w:pPr>
        <w:pStyle w:val="0"/>
        <w:spacing w:before="200" w:line-rule="auto"/>
        <w:ind w:firstLine="540"/>
        <w:jc w:val="both"/>
      </w:pPr>
      <w:r>
        <w:rPr>
          <w:sz w:val="20"/>
        </w:rPr>
        <w:t xml:space="preserve">7) один из членов семьи военнослужащего, сотрудника федерального органа исполнительной власти или федерального государственного органа из числа некоторых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сотрудника органов внутренних дел Российской Федерации, принимающих участие в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с 24 февраля 2022 года (далее - специальная военная операция), один из членов семьи сотрудника уголовно-исполнительной системы Российской Федерации, выполняющего возложенные на него задачи в ходе специальной военной операции, один из членов семьи лица, заключившего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для участия в специальной военной операции, один из членов семьи гражданина Российской Федерации, призванного на военную службу по мобилизации в Вооруженные Силы Российской Федерации (далее - лица, участвующие в специальной военной операции), при условии проживания лица, участвующего в специальной военной операции, на территории Архангельской области;</w:t>
      </w:r>
    </w:p>
    <w:p>
      <w:pPr>
        <w:pStyle w:val="0"/>
        <w:jc w:val="both"/>
      </w:pPr>
      <w:r>
        <w:rPr>
          <w:sz w:val="20"/>
        </w:rPr>
        <w:t xml:space="preserve">(пп. 7 в ред. </w:t>
      </w:r>
      <w:hyperlink w:history="0" r:id="rId1939"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постановления</w:t>
        </w:r>
      </w:hyperlink>
      <w:r>
        <w:rPr>
          <w:sz w:val="20"/>
        </w:rPr>
        <w:t xml:space="preserve"> Правительства Архангельской области от 07.07.2023 N 621-пп)</w:t>
      </w:r>
    </w:p>
    <w:bookmarkStart w:id="24029" w:name="P24029"/>
    <w:bookmarkEnd w:id="24029"/>
    <w:p>
      <w:pPr>
        <w:pStyle w:val="0"/>
        <w:spacing w:before="200" w:line-rule="auto"/>
        <w:ind w:firstLine="540"/>
        <w:jc w:val="both"/>
      </w:pPr>
      <w:r>
        <w:rPr>
          <w:sz w:val="20"/>
        </w:rPr>
        <w:t xml:space="preserve">8) ветераны боевых действий из числа лиц, указанных в </w:t>
      </w:r>
      <w:hyperlink w:history="0" r:id="rId1940" w:tooltip="Федеральный закон от 12.01.1995 N 5-ФЗ (ред. от 28.04.2023) &quot;О ветеранах&quot; {КонсультантПлюс}">
        <w:r>
          <w:rPr>
            <w:sz w:val="20"/>
            <w:color w:val="0000ff"/>
          </w:rPr>
          <w:t xml:space="preserve">пункте 1 статьи 3</w:t>
        </w:r>
      </w:hyperlink>
      <w:r>
        <w:rPr>
          <w:sz w:val="20"/>
        </w:rPr>
        <w:t xml:space="preserve"> Федерального закона от 12 января 1995 года N 5-ФЗ "О ветеранах" (далее - ветераны боевых действий);</w:t>
      </w:r>
    </w:p>
    <w:p>
      <w:pPr>
        <w:pStyle w:val="0"/>
        <w:spacing w:before="200" w:line-rule="auto"/>
        <w:ind w:firstLine="540"/>
        <w:jc w:val="both"/>
      </w:pPr>
      <w:r>
        <w:rPr>
          <w:sz w:val="20"/>
        </w:rPr>
        <w:t xml:space="preserve">9) члены семей погибших (умерших) инвалидов Великой Отечественной войны и инвалидов боевых действий из числа лиц, указанных в </w:t>
      </w:r>
      <w:hyperlink w:history="0" r:id="rId1941" w:tooltip="Федеральный закон от 12.01.1995 N 5-ФЗ (ред. от 28.04.2023) &quot;О ветеранах&quot; {КонсультантПлюс}">
        <w:r>
          <w:rPr>
            <w:sz w:val="20"/>
            <w:color w:val="0000ff"/>
          </w:rPr>
          <w:t xml:space="preserve">статье 4</w:t>
        </w:r>
      </w:hyperlink>
      <w:r>
        <w:rPr>
          <w:sz w:val="20"/>
        </w:rPr>
        <w:t xml:space="preserve"> Федерального закона от 12 января 1995 года N 5-ФЗ "О ветеранах", участников Великой Отечественной войны из числа лиц, указанных в </w:t>
      </w:r>
      <w:hyperlink w:history="0" r:id="rId1942" w:tooltip="Федеральный закон от 12.01.1995 N 5-ФЗ (ред. от 28.04.2023) &quot;О ветеранах&quot; {КонсультантПлюс}">
        <w:r>
          <w:rPr>
            <w:sz w:val="20"/>
            <w:color w:val="0000ff"/>
          </w:rPr>
          <w:t xml:space="preserve">подпункте 1 пункта 1 статьи 2</w:t>
        </w:r>
      </w:hyperlink>
      <w:r>
        <w:rPr>
          <w:sz w:val="20"/>
        </w:rPr>
        <w:t xml:space="preserve"> Федерального закона от 12 января 1995 года N 5-ФЗ "О ветеранах" (далее - инвалиды войны, участники Великой Отечественной войны), ветеранов боевых действий.</w:t>
      </w:r>
    </w:p>
    <w:p>
      <w:pPr>
        <w:pStyle w:val="0"/>
        <w:spacing w:before="200" w:line-rule="auto"/>
        <w:ind w:firstLine="540"/>
        <w:jc w:val="both"/>
      </w:pPr>
      <w:r>
        <w:rPr>
          <w:sz w:val="20"/>
        </w:rPr>
        <w:t xml:space="preserve">3. В целях настоящего Порядка:</w:t>
      </w:r>
    </w:p>
    <w:p>
      <w:pPr>
        <w:pStyle w:val="0"/>
        <w:spacing w:before="200" w:line-rule="auto"/>
        <w:ind w:firstLine="540"/>
        <w:jc w:val="both"/>
      </w:pPr>
      <w:r>
        <w:rPr>
          <w:sz w:val="20"/>
        </w:rPr>
        <w:t xml:space="preserve">1) к членам семей погибших (умерших) инвалидов войны, участников Великой Отечественной войны, ветеранов боевых действий относятся:</w:t>
      </w:r>
    </w:p>
    <w:p>
      <w:pPr>
        <w:pStyle w:val="0"/>
        <w:spacing w:before="200" w:line-rule="auto"/>
        <w:ind w:firstLine="540"/>
        <w:jc w:val="both"/>
      </w:pPr>
      <w:r>
        <w:rPr>
          <w:sz w:val="20"/>
        </w:rPr>
        <w:t xml:space="preserve">а) супруга (супруг), состоящая (состоящий) на день гибели (смерти) инвалида войны, участника Великой Отечественной войны, ветерана боевых действий в зарегистрированном браке с ним и не вступившая (не вступивший) в повторный брак;</w:t>
      </w:r>
    </w:p>
    <w:p>
      <w:pPr>
        <w:pStyle w:val="0"/>
        <w:spacing w:before="200" w:line-rule="auto"/>
        <w:ind w:firstLine="540"/>
        <w:jc w:val="both"/>
      </w:pPr>
      <w:r>
        <w:rPr>
          <w:sz w:val="20"/>
        </w:rPr>
        <w:t xml:space="preserve">б) родители погибшего (умершего) инвалида войны, участника Великой Отечественной войны, ветерана боевых действий;</w:t>
      </w:r>
    </w:p>
    <w:p>
      <w:pPr>
        <w:pStyle w:val="0"/>
        <w:spacing w:before="200" w:line-rule="auto"/>
        <w:ind w:firstLine="540"/>
        <w:jc w:val="both"/>
      </w:pPr>
      <w:r>
        <w:rPr>
          <w:sz w:val="20"/>
        </w:rPr>
        <w:t xml:space="preserve">в) дети погибшего (умершего) инвалида войны, участника Великой Отечественной войны, ветерана боевых действий, не достигшие возраста 18 лет или старше этого возраста, если они стали инвалидами до достижения ими возраста 18 лет;</w:t>
      </w:r>
    </w:p>
    <w:p>
      <w:pPr>
        <w:pStyle w:val="0"/>
        <w:spacing w:before="200" w:line-rule="auto"/>
        <w:ind w:firstLine="540"/>
        <w:jc w:val="both"/>
      </w:pPr>
      <w:r>
        <w:rPr>
          <w:sz w:val="20"/>
        </w:rPr>
        <w:t xml:space="preserve">2) к членам семьи гражданина из числа лиц, участвующих в специальной военной операции, относятся проживающие совместно с ним:</w:t>
      </w:r>
    </w:p>
    <w:p>
      <w:pPr>
        <w:pStyle w:val="0"/>
        <w:spacing w:before="200" w:line-rule="auto"/>
        <w:ind w:firstLine="540"/>
        <w:jc w:val="both"/>
      </w:pPr>
      <w:r>
        <w:rPr>
          <w:sz w:val="20"/>
        </w:rPr>
        <w:t xml:space="preserve">а) супруга (супруг) гражданина из числа лиц, участвующих в специальной военной операции, состоящая (состоящий) в зарегистрированном браке с ним (с ней);</w:t>
      </w:r>
    </w:p>
    <w:p>
      <w:pPr>
        <w:pStyle w:val="0"/>
        <w:spacing w:before="200" w:line-rule="auto"/>
        <w:ind w:firstLine="540"/>
        <w:jc w:val="both"/>
      </w:pPr>
      <w:r>
        <w:rPr>
          <w:sz w:val="20"/>
        </w:rPr>
        <w:t xml:space="preserve">б) родители гражданина из числа лиц, участвующих в специальной военной операции;</w:t>
      </w:r>
    </w:p>
    <w:p>
      <w:pPr>
        <w:pStyle w:val="0"/>
        <w:spacing w:before="200" w:line-rule="auto"/>
        <w:ind w:firstLine="540"/>
        <w:jc w:val="both"/>
      </w:pPr>
      <w:r>
        <w:rPr>
          <w:sz w:val="20"/>
        </w:rPr>
        <w:t xml:space="preserve">в) дети гражданина из числа лиц, участвующих в специальной военной операции, не достигшие возраста 18 лет или старше этого возраста, если они стали инвалидами до достижения ими возраста 18 лет.</w:t>
      </w:r>
    </w:p>
    <w:p>
      <w:pPr>
        <w:pStyle w:val="0"/>
        <w:jc w:val="both"/>
      </w:pPr>
      <w:r>
        <w:rPr>
          <w:sz w:val="20"/>
        </w:rPr>
        <w:t xml:space="preserve">(пп. 2 в ред. </w:t>
      </w:r>
      <w:hyperlink w:history="0" r:id="rId1943"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постановления</w:t>
        </w:r>
      </w:hyperlink>
      <w:r>
        <w:rPr>
          <w:sz w:val="20"/>
        </w:rPr>
        <w:t xml:space="preserve"> Правительства Архангельской области от 07.07.2023 N 621-пп)</w:t>
      </w:r>
    </w:p>
    <w:bookmarkStart w:id="24041" w:name="P24041"/>
    <w:bookmarkEnd w:id="24041"/>
    <w:p>
      <w:pPr>
        <w:pStyle w:val="0"/>
        <w:spacing w:before="200" w:line-rule="auto"/>
        <w:ind w:firstLine="540"/>
        <w:jc w:val="both"/>
      </w:pPr>
      <w:r>
        <w:rPr>
          <w:sz w:val="20"/>
        </w:rPr>
        <w:t xml:space="preserve">4. В настоящем Порядке под расходами на газификацию жилых домов понимаются расходы:</w:t>
      </w:r>
    </w:p>
    <w:bookmarkStart w:id="24042" w:name="P24042"/>
    <w:bookmarkEnd w:id="24042"/>
    <w:p>
      <w:pPr>
        <w:pStyle w:val="0"/>
        <w:spacing w:before="200" w:line-rule="auto"/>
        <w:ind w:firstLine="540"/>
        <w:jc w:val="both"/>
      </w:pPr>
      <w:r>
        <w:rPr>
          <w:sz w:val="20"/>
        </w:rPr>
        <w:t xml:space="preserve">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w:t>
      </w:r>
    </w:p>
    <w:p>
      <w:pPr>
        <w:pStyle w:val="0"/>
        <w:spacing w:before="200" w:line-rule="auto"/>
        <w:ind w:firstLine="540"/>
        <w:jc w:val="both"/>
      </w:pPr>
      <w:r>
        <w:rPr>
          <w:sz w:val="20"/>
        </w:rPr>
        <w:t xml:space="preserve">2) на приобретение и установку (монтаж) газоиспользующего оборудования;</w:t>
      </w:r>
    </w:p>
    <w:bookmarkStart w:id="24044" w:name="P24044"/>
    <w:bookmarkEnd w:id="24044"/>
    <w:p>
      <w:pPr>
        <w:pStyle w:val="0"/>
        <w:spacing w:before="200" w:line-rule="auto"/>
        <w:ind w:firstLine="540"/>
        <w:jc w:val="both"/>
      </w:pPr>
      <w:r>
        <w:rPr>
          <w:sz w:val="20"/>
        </w:rPr>
        <w:t xml:space="preserve">3) на приобретение и установку приборов учета используемого природного газа.</w:t>
      </w:r>
    </w:p>
    <w:bookmarkStart w:id="24045" w:name="P24045"/>
    <w:bookmarkEnd w:id="24045"/>
    <w:p>
      <w:pPr>
        <w:pStyle w:val="0"/>
        <w:spacing w:before="200" w:line-rule="auto"/>
        <w:ind w:firstLine="540"/>
        <w:jc w:val="both"/>
      </w:pPr>
      <w:r>
        <w:rPr>
          <w:sz w:val="20"/>
        </w:rPr>
        <w:t xml:space="preserve">5. В случае проживания в одном жилом доме двух и более граждан, указанных в </w:t>
      </w:r>
      <w:hyperlink w:history="0" w:anchor="P24020" w:tooltip="2. Право на предоставление единовременной денежной выплаты имеют следующие категории граждан:">
        <w:r>
          <w:rPr>
            <w:sz w:val="20"/>
            <w:color w:val="0000ff"/>
          </w:rPr>
          <w:t xml:space="preserve">пункте 2</w:t>
        </w:r>
      </w:hyperlink>
      <w:r>
        <w:rPr>
          <w:sz w:val="20"/>
        </w:rPr>
        <w:t xml:space="preserve"> настоящего Порядка и имеющих право на получение единовременной денежной выплаты в соответствии с областным </w:t>
      </w:r>
      <w:hyperlink w:history="0" r:id="rId1944" w:tooltip="Закон Архангельской области от 22.02.2022 N 532-32-ОЗ (ред. от 20.10.2023) &quot;О предоставлении меры социальной поддержки в виде единовременной денежной выплаты на газификацию расположенных на территории Архангельской области объектов индивидуального жилищного строительства, домов блокированной застройки отдельным категориям граждан&quot; (принят Постановлением Архангельского областного Собрания депутатов от 16.02.2022 N 1498) {КонсультантПлюс}">
        <w:r>
          <w:rPr>
            <w:sz w:val="20"/>
            <w:color w:val="0000ff"/>
          </w:rPr>
          <w:t xml:space="preserve">законом</w:t>
        </w:r>
      </w:hyperlink>
      <w:r>
        <w:rPr>
          <w:sz w:val="20"/>
        </w:rPr>
        <w:t xml:space="preserve"> N 532-32-ОЗ, единовременная денежная выплата предоставляется по их выбору одному из них.</w:t>
      </w:r>
    </w:p>
    <w:p>
      <w:pPr>
        <w:pStyle w:val="0"/>
        <w:spacing w:before="200" w:line-rule="auto"/>
        <w:ind w:firstLine="540"/>
        <w:jc w:val="both"/>
      </w:pPr>
      <w:r>
        <w:rPr>
          <w:sz w:val="20"/>
        </w:rPr>
        <w:t xml:space="preserve">6. Гражданам, имеющим одновременно право на получение единовременной денежной выплаты по нескольким основаниям, указанным в </w:t>
      </w:r>
      <w:hyperlink w:history="0" w:anchor="P24020" w:tooltip="2. Право на предоставление единовременной денежной выплаты имеют следующие категории граждан:">
        <w:r>
          <w:rPr>
            <w:sz w:val="20"/>
            <w:color w:val="0000ff"/>
          </w:rPr>
          <w:t xml:space="preserve">пункте 2</w:t>
        </w:r>
      </w:hyperlink>
      <w:r>
        <w:rPr>
          <w:sz w:val="20"/>
        </w:rPr>
        <w:t xml:space="preserve"> настоящего Порядка, или по основаниям, предусмотренным в ином нормативном правовом акте единовременная денежная выплата предоставляется по одному из оснований по выбору гражданина.</w:t>
      </w:r>
    </w:p>
    <w:p>
      <w:pPr>
        <w:pStyle w:val="0"/>
        <w:jc w:val="both"/>
      </w:pPr>
      <w:r>
        <w:rPr>
          <w:sz w:val="20"/>
        </w:rPr>
        <w:t xml:space="preserve">(в ред. </w:t>
      </w:r>
      <w:hyperlink w:history="0" r:id="rId1945" w:tooltip="Постановление Правительства Архангельской области от 27.02.2023 N 16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27.02.2023 N 166-пп)</w:t>
      </w:r>
    </w:p>
    <w:bookmarkStart w:id="24048" w:name="P24048"/>
    <w:bookmarkEnd w:id="24048"/>
    <w:p>
      <w:pPr>
        <w:pStyle w:val="0"/>
        <w:spacing w:before="200" w:line-rule="auto"/>
        <w:ind w:firstLine="540"/>
        <w:jc w:val="both"/>
      </w:pPr>
      <w:r>
        <w:rPr>
          <w:sz w:val="20"/>
        </w:rPr>
        <w:t xml:space="preserve">7. Единовременная денежная выплата предоставляется гражданам государственным учреждением социальной защиты населения Архангельской области (далее - государственное учреждение) по месту жительства однократно в размере суммы расходов на газификацию жилых домов, но не более 100 000 рублей.</w:t>
      </w:r>
    </w:p>
    <w:p>
      <w:pPr>
        <w:pStyle w:val="0"/>
        <w:spacing w:before="200" w:line-rule="auto"/>
        <w:ind w:firstLine="540"/>
        <w:jc w:val="both"/>
      </w:pPr>
      <w:r>
        <w:rPr>
          <w:sz w:val="20"/>
        </w:rPr>
        <w:t xml:space="preserve">8. Единовременная денежная выплата выплачивается в одном или нескольких из следующих случаев:</w:t>
      </w:r>
    </w:p>
    <w:bookmarkStart w:id="24050" w:name="P24050"/>
    <w:bookmarkEnd w:id="24050"/>
    <w:p>
      <w:pPr>
        <w:pStyle w:val="0"/>
        <w:spacing w:before="200" w:line-rule="auto"/>
        <w:ind w:firstLine="540"/>
        <w:jc w:val="both"/>
      </w:pPr>
      <w:r>
        <w:rPr>
          <w:sz w:val="20"/>
        </w:rPr>
        <w:t xml:space="preserve">1) в качестве оплаты расходов на газификацию жилых домов в случае, если граждане заключили договоры на выполнение работ, оказание услуг и (или) приобретение товаров, указанных в </w:t>
      </w: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настоящего Порядка, и не оплатили данные работы, услуги и (или) товары на день обращения в государственное учреждение за единовременной денежной выплатой;</w:t>
      </w:r>
    </w:p>
    <w:bookmarkStart w:id="24051" w:name="P24051"/>
    <w:bookmarkEnd w:id="24051"/>
    <w:p>
      <w:pPr>
        <w:pStyle w:val="0"/>
        <w:spacing w:before="200" w:line-rule="auto"/>
        <w:ind w:firstLine="540"/>
        <w:jc w:val="both"/>
      </w:pPr>
      <w:r>
        <w:rPr>
          <w:sz w:val="20"/>
        </w:rPr>
        <w:t xml:space="preserve">2) в качестве оплаты и компенсации расходов на газификацию жилых домов в случае, если граждане заключили договоры на выполнение работ, оказание услуг и (или) приобретение товаров, указанных в </w:t>
      </w: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настоящего Порядка, и оплатили данные работы, услуги и (или) товары не в полном объеме на день обращения в государственное учреждение за единовременной денежной выплатой;</w:t>
      </w:r>
    </w:p>
    <w:bookmarkStart w:id="24052" w:name="P24052"/>
    <w:bookmarkEnd w:id="24052"/>
    <w:p>
      <w:pPr>
        <w:pStyle w:val="0"/>
        <w:spacing w:before="200" w:line-rule="auto"/>
        <w:ind w:firstLine="540"/>
        <w:jc w:val="both"/>
      </w:pPr>
      <w:r>
        <w:rPr>
          <w:sz w:val="20"/>
        </w:rPr>
        <w:t xml:space="preserve">3) в качестве компенсации расходов на газификацию жилых домов в случае, если граждане фактически понесли такие расходы на день обращения в государственное учреждение за единовременной денежной выплатой.</w:t>
      </w:r>
    </w:p>
    <w:bookmarkStart w:id="24053" w:name="P24053"/>
    <w:bookmarkEnd w:id="24053"/>
    <w:p>
      <w:pPr>
        <w:pStyle w:val="0"/>
        <w:spacing w:before="200" w:line-rule="auto"/>
        <w:ind w:firstLine="540"/>
        <w:jc w:val="both"/>
      </w:pPr>
      <w:r>
        <w:rPr>
          <w:sz w:val="20"/>
        </w:rPr>
        <w:t xml:space="preserve">9. Единовременная денежная выплата предоставляется гражданам, указанным в </w:t>
      </w:r>
      <w:hyperlink w:history="0" w:anchor="P24020" w:tooltip="2. Право на предоставление единовременной денежной выплаты имеют следующие категории граждан:">
        <w:r>
          <w:rPr>
            <w:sz w:val="20"/>
            <w:color w:val="0000ff"/>
          </w:rPr>
          <w:t xml:space="preserve">пункте 2</w:t>
        </w:r>
      </w:hyperlink>
      <w:r>
        <w:rPr>
          <w:sz w:val="20"/>
        </w:rPr>
        <w:t xml:space="preserve"> настоящего Порядка, при одновременном соблюдении следующих условий:</w:t>
      </w:r>
    </w:p>
    <w:p>
      <w:pPr>
        <w:pStyle w:val="0"/>
        <w:spacing w:before="200" w:line-rule="auto"/>
        <w:ind w:firstLine="540"/>
        <w:jc w:val="both"/>
      </w:pPr>
      <w:r>
        <w:rPr>
          <w:sz w:val="20"/>
        </w:rPr>
        <w:t xml:space="preserve">1) жилые дома, подлежащие газификации, являются местом жительства граждан и располагаются в населенных пунктах Архангельской области, включенных в сводный план-график догазификации, утвержденный постановлением Правительства Архангельской области;</w:t>
      </w:r>
    </w:p>
    <w:p>
      <w:pPr>
        <w:pStyle w:val="0"/>
        <w:spacing w:before="200" w:line-rule="auto"/>
        <w:ind w:firstLine="540"/>
        <w:jc w:val="both"/>
      </w:pPr>
      <w:r>
        <w:rPr>
          <w:sz w:val="20"/>
        </w:rPr>
        <w:t xml:space="preserve">2) граждане являются собственниками жилых домов, подлежащих газификации, или членами семей собственников таких домов либо нанимателями жилых домов, подлежащих газификации, по договорам социального найма или членами семей нанимателей таких домов;</w:t>
      </w:r>
    </w:p>
    <w:p>
      <w:pPr>
        <w:pStyle w:val="0"/>
        <w:spacing w:before="200" w:line-rule="auto"/>
        <w:ind w:firstLine="540"/>
        <w:jc w:val="both"/>
      </w:pPr>
      <w:r>
        <w:rPr>
          <w:sz w:val="20"/>
        </w:rPr>
        <w:t xml:space="preserve">3) жилые дома, подлежащие газификации, не признаны по основаниям и в порядке, которые установлены Правительством Российской Федерации, непригодными для проживания;</w:t>
      </w:r>
    </w:p>
    <w:p>
      <w:pPr>
        <w:pStyle w:val="0"/>
        <w:spacing w:before="200" w:line-rule="auto"/>
        <w:ind w:firstLine="540"/>
        <w:jc w:val="both"/>
      </w:pPr>
      <w:r>
        <w:rPr>
          <w:sz w:val="20"/>
        </w:rPr>
        <w:t xml:space="preserve">4) граждане имеют намерение использовать природный газ в жилых домах на коммунально-бытовые нужды.</w:t>
      </w:r>
    </w:p>
    <w:bookmarkStart w:id="24058" w:name="P24058"/>
    <w:bookmarkEnd w:id="24058"/>
    <w:p>
      <w:pPr>
        <w:pStyle w:val="0"/>
        <w:spacing w:before="200" w:line-rule="auto"/>
        <w:ind w:firstLine="540"/>
        <w:jc w:val="both"/>
      </w:pPr>
      <w:r>
        <w:rPr>
          <w:sz w:val="20"/>
        </w:rPr>
        <w:t xml:space="preserve">10. В случае, предусмотренном </w:t>
      </w:r>
      <w:hyperlink w:history="0" w:anchor="P24050" w:tooltip="1) в качестве оплаты расходов на газификацию жилых домов в случае, если граждане заключили договоры на выполнение работ, оказание услуг и (или) приобретение товаров, указанных в подпунктах 1 - 3 пункта 4 настоящего Порядка, и не оплатили данные работы, услуги и (или) товары на день обращения в государственное учреждение за единовременной денежной выплатой;">
        <w:r>
          <w:rPr>
            <w:sz w:val="20"/>
            <w:color w:val="0000ff"/>
          </w:rPr>
          <w:t xml:space="preserve">подпунктом 1 пункта 8</w:t>
        </w:r>
      </w:hyperlink>
      <w:r>
        <w:rPr>
          <w:sz w:val="20"/>
        </w:rPr>
        <w:t xml:space="preserve"> настоящего Порядка, единовременная денежная выплата предоставляется гражданам при соблюдении условий, указанных в </w:t>
      </w:r>
      <w:hyperlink w:history="0" w:anchor="P24053" w:tooltip="9. Единовременная денежная выплата предоставляется гражданам, указанным в пункте 2 настоящего Порядка, при одновременном соблюдении следующих условий:">
        <w:r>
          <w:rPr>
            <w:sz w:val="20"/>
            <w:color w:val="0000ff"/>
          </w:rPr>
          <w:t xml:space="preserve">пункте 9</w:t>
        </w:r>
      </w:hyperlink>
      <w:r>
        <w:rPr>
          <w:sz w:val="20"/>
        </w:rPr>
        <w:t xml:space="preserve"> настоящего Порядка, а также при условии заключения после 18 октября 2021 года договоров на выполнение работ, оказание услуг и (или) приобретение товаров, указанных в </w:t>
      </w: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настоящего Порядка, путем безналичного перечисления единовременной денежной выплаты исполнителю (поставщику, подрядчику, продавцу) по указанным договорам.</w:t>
      </w:r>
    </w:p>
    <w:p>
      <w:pPr>
        <w:pStyle w:val="0"/>
        <w:spacing w:before="200" w:line-rule="auto"/>
        <w:ind w:firstLine="540"/>
        <w:jc w:val="both"/>
      </w:pPr>
      <w:r>
        <w:rPr>
          <w:sz w:val="20"/>
        </w:rPr>
        <w:t xml:space="preserve">В случае, предусмотренном </w:t>
      </w:r>
      <w:hyperlink w:history="0" w:anchor="P24051" w:tooltip="2) в качестве оплаты и компенсации расходов на газификацию жилых домов в случае, если граждане заключили договоры на выполнение работ, оказание услуг и (или) приобретение товаров, указанных в подпунктах 1 - 3 пункта 4 настоящего Порядка, и оплатили данные работы, услуги и (или) товары не в полном объеме на день обращения в государственное учреждение за единовременной денежной выплатой;">
        <w:r>
          <w:rPr>
            <w:sz w:val="20"/>
            <w:color w:val="0000ff"/>
          </w:rPr>
          <w:t xml:space="preserve">подпунктом 2 пункта 8</w:t>
        </w:r>
      </w:hyperlink>
      <w:r>
        <w:rPr>
          <w:sz w:val="20"/>
        </w:rPr>
        <w:t xml:space="preserve"> настоящего Порядка, единовременная денежная выплата предоставляется гражданам при соблюдении условий, указанных в </w:t>
      </w:r>
      <w:hyperlink w:history="0" w:anchor="P24053" w:tooltip="9. Единовременная денежная выплата предоставляется гражданам, указанным в пункте 2 настоящего Порядка, при одновременном соблюдении следующих условий:">
        <w:r>
          <w:rPr>
            <w:sz w:val="20"/>
            <w:color w:val="0000ff"/>
          </w:rPr>
          <w:t xml:space="preserve">пункте 9</w:t>
        </w:r>
      </w:hyperlink>
      <w:r>
        <w:rPr>
          <w:sz w:val="20"/>
        </w:rPr>
        <w:t xml:space="preserve"> настоящего Порядка, а также при условии заключения после 18 октября 2021 года договоров на выполнение работ, оказание услуг и (или) приобретение товаров, указанных в </w:t>
      </w: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настоящего Порядка, путем безналичного перечисления единовременной денежной выплаты:</w:t>
      </w:r>
    </w:p>
    <w:p>
      <w:pPr>
        <w:pStyle w:val="0"/>
        <w:spacing w:before="200" w:line-rule="auto"/>
        <w:ind w:firstLine="540"/>
        <w:jc w:val="both"/>
      </w:pPr>
      <w:r>
        <w:rPr>
          <w:sz w:val="20"/>
        </w:rPr>
        <w:t xml:space="preserve">исполнителю (поставщику, подрядчику, продавцу) по указанным договорам - в части неоплаченных гражданином работ, услуг и (или) приобретения товаров, указанных в </w:t>
      </w: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настоящего Порядка;</w:t>
      </w:r>
    </w:p>
    <w:p>
      <w:pPr>
        <w:pStyle w:val="0"/>
        <w:spacing w:before="200" w:line-rule="auto"/>
        <w:ind w:firstLine="540"/>
        <w:jc w:val="both"/>
      </w:pPr>
      <w:r>
        <w:rPr>
          <w:sz w:val="20"/>
        </w:rPr>
        <w:t xml:space="preserve">гражданину - в части компенсации расходов, понесенных гражданином на выполнение работ, оказание услуг и (или) приобретение товаров, указанных в </w:t>
      </w: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настоящего Порядка, при условии представления документов, подтверждающих фактически понесенные гражданами расходы на газификацию жилых домов по обязательствам, возникшим с 18 октября 2021 года.</w:t>
      </w:r>
    </w:p>
    <w:p>
      <w:pPr>
        <w:pStyle w:val="0"/>
        <w:spacing w:before="200" w:line-rule="auto"/>
        <w:ind w:firstLine="540"/>
        <w:jc w:val="both"/>
      </w:pPr>
      <w:r>
        <w:rPr>
          <w:sz w:val="20"/>
        </w:rPr>
        <w:t xml:space="preserve">В случае, предусмотренном </w:t>
      </w:r>
      <w:hyperlink w:history="0" w:anchor="P24052" w:tooltip="3) в качестве компенсации расходов на газификацию жилых домов в случае, если граждане фактически понесли такие расходы на день обращения в государственное учреждение за единовременной денежной выплатой.">
        <w:r>
          <w:rPr>
            <w:sz w:val="20"/>
            <w:color w:val="0000ff"/>
          </w:rPr>
          <w:t xml:space="preserve">подпунктом 3 пункта 8</w:t>
        </w:r>
      </w:hyperlink>
      <w:r>
        <w:rPr>
          <w:sz w:val="20"/>
        </w:rPr>
        <w:t xml:space="preserve"> настоящего Порядка, единовременная денежная выплата предоставляется гражданам при соблюдении условий, указанных в </w:t>
      </w:r>
      <w:hyperlink w:history="0" w:anchor="P24053" w:tooltip="9. Единовременная денежная выплата предоставляется гражданам, указанным в пункте 2 настоящего Порядка, при одновременном соблюдении следующих условий:">
        <w:r>
          <w:rPr>
            <w:sz w:val="20"/>
            <w:color w:val="0000ff"/>
          </w:rPr>
          <w:t xml:space="preserve">пункте 9</w:t>
        </w:r>
      </w:hyperlink>
      <w:r>
        <w:rPr>
          <w:sz w:val="20"/>
        </w:rPr>
        <w:t xml:space="preserve"> настоящего Порядка, а также при условии представления документов, подтверждающих фактически понесенные гражданами расходы на газификацию жилых домов по обязательствам, возникшим с 18 октября 2021 года, путем безналичного перечисления гражданину единовременной денежной выплаты в части компенсации расходов, понесенных гражданином, по договорам, заключенным после 18 октября 2021 года, на выполнение работ, оказание услуг и (или) приобретение товаров, указанных в </w:t>
      </w: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настоящего Порядка.</w:t>
      </w:r>
    </w:p>
    <w:p>
      <w:pPr>
        <w:pStyle w:val="0"/>
        <w:jc w:val="both"/>
      </w:pPr>
      <w:r>
        <w:rPr>
          <w:sz w:val="20"/>
        </w:rPr>
      </w:r>
    </w:p>
    <w:p>
      <w:pPr>
        <w:pStyle w:val="2"/>
        <w:outlineLvl w:val="1"/>
        <w:jc w:val="center"/>
      </w:pPr>
      <w:r>
        <w:rPr>
          <w:sz w:val="20"/>
        </w:rPr>
        <w:t xml:space="preserve">II. Перечень документов для предоставления единовременной</w:t>
      </w:r>
    </w:p>
    <w:p>
      <w:pPr>
        <w:pStyle w:val="2"/>
        <w:jc w:val="center"/>
      </w:pPr>
      <w:r>
        <w:rPr>
          <w:sz w:val="20"/>
        </w:rPr>
        <w:t xml:space="preserve">денежной выплаты и порядок их представления</w:t>
      </w:r>
    </w:p>
    <w:p>
      <w:pPr>
        <w:pStyle w:val="0"/>
        <w:jc w:val="both"/>
      </w:pPr>
      <w:r>
        <w:rPr>
          <w:sz w:val="20"/>
        </w:rPr>
      </w:r>
    </w:p>
    <w:bookmarkStart w:id="24067" w:name="P24067"/>
    <w:bookmarkEnd w:id="24067"/>
    <w:p>
      <w:pPr>
        <w:pStyle w:val="0"/>
        <w:ind w:firstLine="540"/>
        <w:jc w:val="both"/>
      </w:pPr>
      <w:r>
        <w:rPr>
          <w:sz w:val="20"/>
        </w:rPr>
        <w:t xml:space="preserve">11. Для предоставления единовременной денежной выплаты граждане, указанные в </w:t>
      </w:r>
      <w:hyperlink w:history="0" w:anchor="P24020" w:tooltip="2. Право на предоставление единовременной денежной выплаты имеют следующие категории граждан:">
        <w:r>
          <w:rPr>
            <w:sz w:val="20"/>
            <w:color w:val="0000ff"/>
          </w:rPr>
          <w:t xml:space="preserve">пункте 2</w:t>
        </w:r>
      </w:hyperlink>
      <w:r>
        <w:rPr>
          <w:sz w:val="20"/>
        </w:rPr>
        <w:t xml:space="preserve"> настоящего Порядка (далее - заявители), представляют в государственное учреждение следующие документы:</w:t>
      </w:r>
    </w:p>
    <w:p>
      <w:pPr>
        <w:pStyle w:val="0"/>
        <w:spacing w:before="200" w:line-rule="auto"/>
        <w:ind w:firstLine="540"/>
        <w:jc w:val="both"/>
      </w:pPr>
      <w:r>
        <w:rPr>
          <w:sz w:val="20"/>
        </w:rPr>
        <w:t xml:space="preserve">1) </w:t>
      </w:r>
      <w:hyperlink w:history="0" w:anchor="P24204" w:tooltip="                                 ЗАЯВЛЕНИЕ">
        <w:r>
          <w:rPr>
            <w:sz w:val="20"/>
            <w:color w:val="0000ff"/>
          </w:rPr>
          <w:t xml:space="preserve">заявление</w:t>
        </w:r>
      </w:hyperlink>
      <w:r>
        <w:rPr>
          <w:sz w:val="20"/>
        </w:rPr>
        <w:t xml:space="preserve"> о предоставлении единовременной денежной выплаты по форме согласно приложению к настоящему Порядку (далее - заявление);</w:t>
      </w:r>
    </w:p>
    <w:p>
      <w:pPr>
        <w:pStyle w:val="0"/>
        <w:spacing w:before="200" w:line-rule="auto"/>
        <w:ind w:firstLine="540"/>
        <w:jc w:val="both"/>
      </w:pPr>
      <w:r>
        <w:rPr>
          <w:sz w:val="20"/>
        </w:rPr>
        <w:t xml:space="preserve">2) копию документа, удостоверяющего личность заявителя;</w:t>
      </w:r>
    </w:p>
    <w:p>
      <w:pPr>
        <w:pStyle w:val="0"/>
        <w:spacing w:before="200" w:line-rule="auto"/>
        <w:ind w:firstLine="540"/>
        <w:jc w:val="both"/>
      </w:pPr>
      <w:r>
        <w:rPr>
          <w:sz w:val="20"/>
        </w:rPr>
        <w:t xml:space="preserve">3) документы, подтверждающие понесенные гражданами, указанными в </w:t>
      </w:r>
      <w:hyperlink w:history="0" w:anchor="P24020" w:tooltip="2. Право на предоставление единовременной денежной выплаты имеют следующие категории граждан:">
        <w:r>
          <w:rPr>
            <w:sz w:val="20"/>
            <w:color w:val="0000ff"/>
          </w:rPr>
          <w:t xml:space="preserve">пункте 2</w:t>
        </w:r>
      </w:hyperlink>
      <w:r>
        <w:rPr>
          <w:sz w:val="20"/>
        </w:rPr>
        <w:t xml:space="preserve"> настоящего Порядка, расходы на газификацию жилого дома - в случаях обращения за единовременной денежной выплатой в соответствии с </w:t>
      </w:r>
      <w:hyperlink w:history="0" w:anchor="P24051" w:tooltip="2) в качестве оплаты и компенсации расходов на газификацию жилых домов в случае, если граждане заключили договоры на выполнение работ, оказание услуг и (или) приобретение товаров, указанных в подпунктах 1 - 3 пункта 4 настоящего Порядка, и оплатили данные работы, услуги и (или) товары не в полном объеме на день обращения в государственное учреждение за единовременной денежной выплатой;">
        <w:r>
          <w:rPr>
            <w:sz w:val="20"/>
            <w:color w:val="0000ff"/>
          </w:rPr>
          <w:t xml:space="preserve">подпунктами 2</w:t>
        </w:r>
      </w:hyperlink>
      <w:r>
        <w:rPr>
          <w:sz w:val="20"/>
        </w:rPr>
        <w:t xml:space="preserve"> или </w:t>
      </w:r>
      <w:hyperlink w:history="0" w:anchor="P24052" w:tooltip="3) в качестве компенсации расходов на газификацию жилых домов в случае, если граждане фактически понесли такие расходы на день обращения в государственное учреждение за единовременной денежной выплатой.">
        <w:r>
          <w:rPr>
            <w:sz w:val="20"/>
            <w:color w:val="0000ff"/>
          </w:rPr>
          <w:t xml:space="preserve">3 пункта 8</w:t>
        </w:r>
      </w:hyperlink>
      <w:r>
        <w:rPr>
          <w:sz w:val="20"/>
        </w:rPr>
        <w:t xml:space="preserve"> настоящего Порядка;</w:t>
      </w:r>
    </w:p>
    <w:p>
      <w:pPr>
        <w:pStyle w:val="0"/>
        <w:spacing w:before="200" w:line-rule="auto"/>
        <w:ind w:firstLine="540"/>
        <w:jc w:val="both"/>
      </w:pPr>
      <w:r>
        <w:rPr>
          <w:sz w:val="20"/>
        </w:rPr>
        <w:t xml:space="preserve">4) договоры на выполнение работ, оказание услуг и (или) приобретение товаров, указанных в </w:t>
      </w: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настоящего Порядка, подтверждающие обязательство граждан, указанных в </w:t>
      </w:r>
      <w:hyperlink w:history="0" w:anchor="P24020" w:tooltip="2. Право на предоставление единовременной денежной выплаты имеют следующие категории граждан:">
        <w:r>
          <w:rPr>
            <w:sz w:val="20"/>
            <w:color w:val="0000ff"/>
          </w:rPr>
          <w:t xml:space="preserve">пункте 2</w:t>
        </w:r>
      </w:hyperlink>
      <w:r>
        <w:rPr>
          <w:sz w:val="20"/>
        </w:rPr>
        <w:t xml:space="preserve"> настоящего Порядка, произвести оплату работ, услуг и (или) товаров, указанных в </w:t>
      </w: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настоящего Порядка, - в случаях обращения за единовременной денежной выплатой в соответствии с </w:t>
      </w:r>
      <w:hyperlink w:history="0" w:anchor="P24050" w:tooltip="1) в качестве оплаты расходов на газификацию жилых домов в случае, если граждане заключили договоры на выполнение работ, оказание услуг и (или) приобретение товаров, указанных в подпунктах 1 - 3 пункта 4 настоящего Порядка, и не оплатили данные работы, услуги и (или) товары на день обращения в государственное учреждение за единовременной денежной выплатой;">
        <w:r>
          <w:rPr>
            <w:sz w:val="20"/>
            <w:color w:val="0000ff"/>
          </w:rPr>
          <w:t xml:space="preserve">подпунктами 1</w:t>
        </w:r>
      </w:hyperlink>
      <w:r>
        <w:rPr>
          <w:sz w:val="20"/>
        </w:rPr>
        <w:t xml:space="preserve"> или </w:t>
      </w:r>
      <w:hyperlink w:history="0" w:anchor="P24051" w:tooltip="2) в качестве оплаты и компенсации расходов на газификацию жилых домов в случае, если граждане заключили договоры на выполнение работ, оказание услуг и (или) приобретение товаров, указанных в подпунктах 1 - 3 пункта 4 настоящего Порядка, и оплатили данные работы, услуги и (или) товары не в полном объеме на день обращения в государственное учреждение за единовременной денежной выплатой;">
        <w:r>
          <w:rPr>
            <w:sz w:val="20"/>
            <w:color w:val="0000ff"/>
          </w:rPr>
          <w:t xml:space="preserve">2 пункта 8</w:t>
        </w:r>
      </w:hyperlink>
      <w:r>
        <w:rPr>
          <w:sz w:val="20"/>
        </w:rPr>
        <w:t xml:space="preserve"> настоящего Порядка.</w:t>
      </w:r>
    </w:p>
    <w:bookmarkStart w:id="24072" w:name="P24072"/>
    <w:bookmarkEnd w:id="24072"/>
    <w:p>
      <w:pPr>
        <w:pStyle w:val="0"/>
        <w:spacing w:before="200" w:line-rule="auto"/>
        <w:ind w:firstLine="540"/>
        <w:jc w:val="both"/>
      </w:pPr>
      <w:r>
        <w:rPr>
          <w:sz w:val="20"/>
        </w:rPr>
        <w:t xml:space="preserve">В случаях, указанных в настоящем подпункте, заявитель в течение одного месяца со дня завершения работ, услуг и (или) приобретения товаров, указанных в </w:t>
      </w: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настоящего Порядка, но не позднее шести месяцев со дня подачи заявления обязан известить о завершении работ, услуг и (или) приобретении товаров государственное учреждение одним из способов, указанных в </w:t>
      </w:r>
      <w:hyperlink w:history="0" w:anchor="P24102" w:tooltip="14. Документы, указанные в пунктах 11 и 12 настоящего Порядка, представляются в государственное учреждение:">
        <w:r>
          <w:rPr>
            <w:sz w:val="20"/>
            <w:color w:val="0000ff"/>
          </w:rPr>
          <w:t xml:space="preserve">пункте 14</w:t>
        </w:r>
      </w:hyperlink>
      <w:r>
        <w:rPr>
          <w:sz w:val="20"/>
        </w:rPr>
        <w:t xml:space="preserve"> настоящего Порядка, с приложением подтверждающих документов;</w:t>
      </w:r>
    </w:p>
    <w:p>
      <w:pPr>
        <w:pStyle w:val="0"/>
        <w:spacing w:before="200" w:line-rule="auto"/>
        <w:ind w:firstLine="540"/>
        <w:jc w:val="both"/>
      </w:pPr>
      <w:r>
        <w:rPr>
          <w:sz w:val="20"/>
        </w:rPr>
        <w:t xml:space="preserve">5) документы, подтверждающие выполнение работ и оказание услуг по газификации жилого дома, - в случае выполнения работ и оказания услуг по проектированию и строительству газопровода, включая проектирование и строительство внутренних газопроводов, в границах земельного участка, на котором расположен жилой дом, а также установку (монтаж) газоиспользующего оборудования и установку приборов учета используемого природного газа;</w:t>
      </w:r>
    </w:p>
    <w:p>
      <w:pPr>
        <w:pStyle w:val="0"/>
        <w:spacing w:before="200" w:line-rule="auto"/>
        <w:ind w:firstLine="540"/>
        <w:jc w:val="both"/>
      </w:pPr>
      <w:r>
        <w:rPr>
          <w:sz w:val="20"/>
        </w:rPr>
        <w:t xml:space="preserve">6) судебное решение об определении места жительства заявителя либо об установлении факта проживания заявителя в определенном жилом помещении, если место жительства заявителя определено или установлено указанными решениями;</w:t>
      </w:r>
    </w:p>
    <w:p>
      <w:pPr>
        <w:pStyle w:val="0"/>
        <w:spacing w:before="200" w:line-rule="auto"/>
        <w:ind w:firstLine="540"/>
        <w:jc w:val="both"/>
      </w:pPr>
      <w:r>
        <w:rPr>
          <w:sz w:val="20"/>
        </w:rPr>
        <w:t xml:space="preserve">7) судебное решение об определении места жительства гражданина из числа лиц, участвующих в специальной военной операции, либо об установлении факта проживания гражданина из числа лиц, участвующих в специальной военной операции, в определенном жилом помещении, если место жительства гражданина из числа лиц, участвующих в специальной военной операции, определено или установлено указанными решениями, - в случае обращения граждан из числа лиц, указанных в </w:t>
      </w:r>
      <w:hyperlink w:history="0" w:anchor="P24027" w:tooltip="7) один из членов семьи военнослужащего, сотрудника федерального органа исполнительной власти или федерального государственного органа из числа некоторых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а органов внутренних дел Российской Федерации, принимающих участие в специальной военной операции, проводимой на территориях Донецкой Народной Республики, Луганской Народной Республики, Запорожской области...">
        <w:r>
          <w:rPr>
            <w:sz w:val="20"/>
            <w:color w:val="0000ff"/>
          </w:rPr>
          <w:t xml:space="preserve">подпункте 7 пункта 2</w:t>
        </w:r>
      </w:hyperlink>
      <w:r>
        <w:rPr>
          <w:sz w:val="20"/>
        </w:rPr>
        <w:t xml:space="preserve"> настоящего Порядка;</w:t>
      </w:r>
    </w:p>
    <w:p>
      <w:pPr>
        <w:pStyle w:val="0"/>
        <w:jc w:val="both"/>
      </w:pPr>
      <w:r>
        <w:rPr>
          <w:sz w:val="20"/>
        </w:rPr>
        <w:t xml:space="preserve">(пп. 7 в ред. </w:t>
      </w:r>
      <w:hyperlink w:history="0" r:id="rId1946"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постановления</w:t>
        </w:r>
      </w:hyperlink>
      <w:r>
        <w:rPr>
          <w:sz w:val="20"/>
        </w:rPr>
        <w:t xml:space="preserve"> Правительства Архангельской области от 07.07.2023 N 621-пп)</w:t>
      </w:r>
    </w:p>
    <w:p>
      <w:pPr>
        <w:pStyle w:val="0"/>
        <w:spacing w:before="200" w:line-rule="auto"/>
        <w:ind w:firstLine="540"/>
        <w:jc w:val="both"/>
      </w:pPr>
      <w:r>
        <w:rPr>
          <w:sz w:val="20"/>
        </w:rPr>
        <w:t xml:space="preserve">8) документы, подтверждающие родственные отношения гражданина и членов его семьи (копии актов гражданского состояния, копия судебного решения об установлении факта родственных отношений между гражданином и членом его семьи, если указанные обстоятельства установлены или признаны указанным решением), - в случае обращения членов семьи собственника или нанимателя объекта индивидуального жилищного строительства;</w:t>
      </w:r>
    </w:p>
    <w:p>
      <w:pPr>
        <w:pStyle w:val="0"/>
        <w:spacing w:before="200" w:line-rule="auto"/>
        <w:ind w:firstLine="540"/>
        <w:jc w:val="both"/>
      </w:pPr>
      <w:r>
        <w:rPr>
          <w:sz w:val="20"/>
        </w:rPr>
        <w:t xml:space="preserve">9) документ, выданный федеральным органом исполнительной власти, федеральным государственным органом, в котором Федеральным законом предусмотрена военная служба, органом внутренних дел Российской Федерации, об участии военнослужащего, сотрудника в специальной военной операции либо документ, выданный федеральным органом исполнительной власти, осуществляющим функции по контролю и надзору в сфере исполнения уголовных наказаний, о выполнении возложенных на сотрудника задач на территориях Донецкой Народной Республики, Луганской Народной Республики, Запорожской области, Херсонской области и Украины в период проведения специальной военной операции, или справку военного комиссариата о призыве на военную службу по мобилизации, или документ уполномоченного органа, подтверждающий поступление в добровольческое формирование и участие в специальной военной операции, - в случае обращения граждан:</w:t>
      </w:r>
    </w:p>
    <w:p>
      <w:pPr>
        <w:pStyle w:val="0"/>
        <w:spacing w:before="200" w:line-rule="auto"/>
        <w:ind w:firstLine="540"/>
        <w:jc w:val="both"/>
      </w:pPr>
      <w:r>
        <w:rPr>
          <w:sz w:val="20"/>
        </w:rPr>
        <w:t xml:space="preserve">а) из числа лиц, указанных в </w:t>
      </w:r>
      <w:hyperlink w:history="0" w:anchor="P24021" w:tooltip="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подпункте 1 пункта 2</w:t>
        </w:r>
      </w:hyperlink>
      <w:r>
        <w:rPr>
          <w:sz w:val="20"/>
        </w:rPr>
        <w:t xml:space="preserve"> настоящего Порядка, - в случае учета при подсчете среднедушевого дохода малоимущей семьи заявителя (одиноко проживающего малоимущего гражданина), дохода граждан из числа лиц, участвующих в специальной военной операции;</w:t>
      </w:r>
    </w:p>
    <w:p>
      <w:pPr>
        <w:pStyle w:val="0"/>
        <w:spacing w:before="200" w:line-rule="auto"/>
        <w:ind w:firstLine="540"/>
        <w:jc w:val="both"/>
      </w:pPr>
      <w:r>
        <w:rPr>
          <w:sz w:val="20"/>
        </w:rPr>
        <w:t xml:space="preserve">б) из числа лиц, указанных в </w:t>
      </w:r>
      <w:hyperlink w:history="0" w:anchor="P24027" w:tooltip="7) один из членов семьи военнослужащего, сотрудника федерального органа исполнительной власти или федерального государственного органа из числа некоторых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а органов внутренних дел Российской Федерации, принимающих участие в специальной военной операции, проводимой на территориях Донецкой Народной Республики, Луганской Народной Республики, Запорожской области...">
        <w:r>
          <w:rPr>
            <w:sz w:val="20"/>
            <w:color w:val="0000ff"/>
          </w:rPr>
          <w:t xml:space="preserve">подпункте 7 пункта 2</w:t>
        </w:r>
      </w:hyperlink>
      <w:r>
        <w:rPr>
          <w:sz w:val="20"/>
        </w:rPr>
        <w:t xml:space="preserve"> настоящего Порядка;</w:t>
      </w:r>
    </w:p>
    <w:p>
      <w:pPr>
        <w:pStyle w:val="0"/>
        <w:jc w:val="both"/>
      </w:pPr>
      <w:r>
        <w:rPr>
          <w:sz w:val="20"/>
        </w:rPr>
        <w:t xml:space="preserve">(пп. 9 в ред. </w:t>
      </w:r>
      <w:hyperlink w:history="0" r:id="rId1947"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постановления</w:t>
        </w:r>
      </w:hyperlink>
      <w:r>
        <w:rPr>
          <w:sz w:val="20"/>
        </w:rPr>
        <w:t xml:space="preserve"> Правительства Архангельской области от 07.07.2023 N 621-пп)</w:t>
      </w:r>
    </w:p>
    <w:p>
      <w:pPr>
        <w:pStyle w:val="0"/>
        <w:spacing w:before="200" w:line-rule="auto"/>
        <w:ind w:firstLine="540"/>
        <w:jc w:val="both"/>
      </w:pPr>
      <w:r>
        <w:rPr>
          <w:sz w:val="20"/>
        </w:rPr>
        <w:t xml:space="preserve">10) справки, подтверждающие доходы всех членов малоимущей семьи (одиноко проживающего гражданина) за три календарных месяца, предшествующие месяцу подачи заявления, указанные в </w:t>
      </w:r>
      <w:hyperlink w:history="0" r:id="rId1948"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подпунктах "а"</w:t>
        </w:r>
      </w:hyperlink>
      <w:r>
        <w:rPr>
          <w:sz w:val="20"/>
        </w:rPr>
        <w:t xml:space="preserve"> - </w:t>
      </w:r>
      <w:hyperlink w:history="0" r:id="rId1949"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"г"</w:t>
        </w:r>
      </w:hyperlink>
      <w:r>
        <w:rPr>
          <w:sz w:val="20"/>
        </w:rPr>
        <w:t xml:space="preserve">, </w:t>
      </w:r>
      <w:hyperlink w:history="0" r:id="rId1950"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абзацах втором</w:t>
        </w:r>
      </w:hyperlink>
      <w:r>
        <w:rPr>
          <w:sz w:val="20"/>
        </w:rPr>
        <w:t xml:space="preserve">, </w:t>
      </w:r>
      <w:hyperlink w:history="0" r:id="rId1951"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третьем</w:t>
        </w:r>
      </w:hyperlink>
      <w:r>
        <w:rPr>
          <w:sz w:val="20"/>
        </w:rPr>
        <w:t xml:space="preserve">, </w:t>
      </w:r>
      <w:hyperlink w:history="0" r:id="rId1952"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пятом</w:t>
        </w:r>
      </w:hyperlink>
      <w:r>
        <w:rPr>
          <w:sz w:val="20"/>
        </w:rPr>
        <w:t xml:space="preserve"> и </w:t>
      </w:r>
      <w:hyperlink w:history="0" r:id="rId1953"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седьмом подпункта "ж" пункта 1</w:t>
        </w:r>
      </w:hyperlink>
      <w:r>
        <w:rPr>
          <w:sz w:val="20"/>
        </w:rPr>
        <w:t xml:space="preserve"> перечня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утвержденного постановлением Правительства Российской Федерации от 20 августа 2003 года N 512 (далее - перечень видов доходов), - в случае обращения заявителя из числа лиц, указанных в </w:t>
      </w:r>
      <w:hyperlink w:history="0" w:anchor="P24021" w:tooltip="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подпункте 1 пункта 2</w:t>
        </w:r>
      </w:hyperlink>
      <w:r>
        <w:rPr>
          <w:sz w:val="20"/>
        </w:rPr>
        <w:t xml:space="preserve"> настоящего Порядка. Справки, предусмотренные настоящим подпунктом, оформляются на бланках организаций, выдавших такие справки, с проставлением печати (при наличии);</w:t>
      </w:r>
    </w:p>
    <w:p>
      <w:pPr>
        <w:pStyle w:val="0"/>
        <w:jc w:val="both"/>
      </w:pPr>
      <w:r>
        <w:rPr>
          <w:sz w:val="20"/>
        </w:rPr>
        <w:t xml:space="preserve">(в ред. </w:t>
      </w:r>
      <w:hyperlink w:history="0" r:id="rId1954"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18.01.2023 N 42-пп)</w:t>
      </w:r>
    </w:p>
    <w:p>
      <w:pPr>
        <w:pStyle w:val="0"/>
        <w:spacing w:before="200" w:line-rule="auto"/>
        <w:ind w:firstLine="540"/>
        <w:jc w:val="both"/>
      </w:pPr>
      <w:r>
        <w:rPr>
          <w:sz w:val="20"/>
        </w:rPr>
        <w:t xml:space="preserve">11) копию документа, подтверждающего отнесение гражданина к категории ветеранов боевых действий, указанных в </w:t>
      </w:r>
      <w:hyperlink w:history="0" r:id="rId1955" w:tooltip="Федеральный закон от 12.01.1995 N 5-ФЗ (ред. от 28.04.2023) &quot;О ветеранах&quot; {КонсультантПлюс}">
        <w:r>
          <w:rPr>
            <w:sz w:val="20"/>
            <w:color w:val="0000ff"/>
          </w:rPr>
          <w:t xml:space="preserve">пункте 1 статьи 3</w:t>
        </w:r>
      </w:hyperlink>
      <w:r>
        <w:rPr>
          <w:sz w:val="20"/>
        </w:rPr>
        <w:t xml:space="preserve"> Федерального закона от 12 января 1995 года N 5-ФЗ "О ветеранах", - в случае обращения граждан из числа лиц, указанных в </w:t>
      </w:r>
      <w:hyperlink w:history="0" w:anchor="P24029" w:tooltip="8) ветераны боевых действий из числа лиц, указанных в пункте 1 статьи 3 Федерального закона от 12 января 1995 года N 5-ФЗ &quot;О ветеранах&quot; (далее - ветераны боевых действий);">
        <w:r>
          <w:rPr>
            <w:sz w:val="20"/>
            <w:color w:val="0000ff"/>
          </w:rPr>
          <w:t xml:space="preserve">подпункте 8 пункта 2</w:t>
        </w:r>
      </w:hyperlink>
      <w:r>
        <w:rPr>
          <w:sz w:val="20"/>
        </w:rPr>
        <w:t xml:space="preserve"> настоящего Порядка;</w:t>
      </w:r>
    </w:p>
    <w:p>
      <w:pPr>
        <w:pStyle w:val="0"/>
        <w:spacing w:before="200" w:line-rule="auto"/>
        <w:ind w:firstLine="540"/>
        <w:jc w:val="both"/>
      </w:pPr>
      <w:r>
        <w:rPr>
          <w:sz w:val="20"/>
        </w:rPr>
        <w:t xml:space="preserve">12) документ, подтверждающий размер алиментных обязательств, получаемых всеми членами семьи, - в случае обращения заявителя из числа лиц, указанных в </w:t>
      </w:r>
      <w:hyperlink w:history="0" w:anchor="P24021" w:tooltip="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подпункте 1 пункта 2</w:t>
        </w:r>
      </w:hyperlink>
      <w:r>
        <w:rPr>
          <w:sz w:val="20"/>
        </w:rPr>
        <w:t xml:space="preserve"> настоящего Порядка, и получение ими алиментов;</w:t>
      </w:r>
    </w:p>
    <w:p>
      <w:pPr>
        <w:pStyle w:val="0"/>
        <w:jc w:val="both"/>
      </w:pPr>
      <w:r>
        <w:rPr>
          <w:sz w:val="20"/>
        </w:rPr>
        <w:t xml:space="preserve">(пп. 12 введен </w:t>
      </w:r>
      <w:hyperlink w:history="0" r:id="rId1956"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18.01.2023 N 42-пп)</w:t>
      </w:r>
    </w:p>
    <w:p>
      <w:pPr>
        <w:pStyle w:val="0"/>
        <w:spacing w:before="200" w:line-rule="auto"/>
        <w:ind w:firstLine="540"/>
        <w:jc w:val="both"/>
      </w:pPr>
      <w:r>
        <w:rPr>
          <w:sz w:val="20"/>
        </w:rPr>
        <w:t xml:space="preserve">13) справку о размере стипендии, выплачиваемой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о размере компенсационных выплат указанным категориям граждан в период их нахождения в академическом отпуске по медицинским показаниям - в случае обращения заявителя из числа лиц, указанных в </w:t>
      </w:r>
      <w:hyperlink w:history="0" w:anchor="P24021" w:tooltip="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подпункте 1 пункта 2</w:t>
        </w:r>
      </w:hyperlink>
      <w:r>
        <w:rPr>
          <w:sz w:val="20"/>
        </w:rPr>
        <w:t xml:space="preserve"> настоящего Порядка, а также о получении ими указанной стипендии;</w:t>
      </w:r>
    </w:p>
    <w:p>
      <w:pPr>
        <w:pStyle w:val="0"/>
        <w:jc w:val="both"/>
      </w:pPr>
      <w:r>
        <w:rPr>
          <w:sz w:val="20"/>
        </w:rPr>
        <w:t xml:space="preserve">(пп. 13 введен </w:t>
      </w:r>
      <w:hyperlink w:history="0" r:id="rId1957"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18.01.2023 N 42-пп)</w:t>
      </w:r>
    </w:p>
    <w:p>
      <w:pPr>
        <w:pStyle w:val="0"/>
        <w:spacing w:before="200" w:line-rule="auto"/>
        <w:ind w:firstLine="540"/>
        <w:jc w:val="both"/>
      </w:pPr>
      <w:r>
        <w:rPr>
          <w:sz w:val="20"/>
        </w:rPr>
        <w:t xml:space="preserve">14) документ, подтверждающий размер наследуемых и подаренных денежных средств всем членам семьи, - в случае обращения заявителя из числа лиц, указанных в </w:t>
      </w:r>
      <w:hyperlink w:history="0" w:anchor="P24021" w:tooltip="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подпункте 1 пункта 2</w:t>
        </w:r>
      </w:hyperlink>
      <w:r>
        <w:rPr>
          <w:sz w:val="20"/>
        </w:rPr>
        <w:t xml:space="preserve"> настоящего Порядка, и получение ими указанных денежных средств.</w:t>
      </w:r>
    </w:p>
    <w:p>
      <w:pPr>
        <w:pStyle w:val="0"/>
        <w:jc w:val="both"/>
      </w:pPr>
      <w:r>
        <w:rPr>
          <w:sz w:val="20"/>
        </w:rPr>
        <w:t xml:space="preserve">(пп. 14 введен </w:t>
      </w:r>
      <w:hyperlink w:history="0" r:id="rId1958"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18.01.2023 N 42-пп)</w:t>
      </w:r>
    </w:p>
    <w:bookmarkStart w:id="24091" w:name="P24091"/>
    <w:bookmarkEnd w:id="24091"/>
    <w:p>
      <w:pPr>
        <w:pStyle w:val="0"/>
        <w:spacing w:before="200" w:line-rule="auto"/>
        <w:ind w:firstLine="540"/>
        <w:jc w:val="both"/>
      </w:pPr>
      <w:r>
        <w:rPr>
          <w:sz w:val="20"/>
        </w:rPr>
        <w:t xml:space="preserve">12. Для предоставления единовременной денежной выплаты заявитель вправе по собственной инициативе представить в государственное учреждение:</w:t>
      </w:r>
    </w:p>
    <w:p>
      <w:pPr>
        <w:pStyle w:val="0"/>
        <w:spacing w:before="200" w:line-rule="auto"/>
        <w:ind w:firstLine="540"/>
        <w:jc w:val="both"/>
      </w:pPr>
      <w:r>
        <w:rPr>
          <w:sz w:val="20"/>
        </w:rPr>
        <w:t xml:space="preserve">1) документ, подтверждающий право пользования жилым помещением, в котором проживают граждане, указанные в </w:t>
      </w:r>
      <w:hyperlink w:history="0" w:anchor="P24020" w:tooltip="2. Право на предоставление единовременной денежной выплаты имеют следующие категории граждан:">
        <w:r>
          <w:rPr>
            <w:sz w:val="20"/>
            <w:color w:val="0000ff"/>
          </w:rPr>
          <w:t xml:space="preserve">пункте 2</w:t>
        </w:r>
      </w:hyperlink>
      <w:r>
        <w:rPr>
          <w:sz w:val="20"/>
        </w:rPr>
        <w:t xml:space="preserve"> настоящего Порядка (копию договора социального найма жилого помещения или договора поднайма жилого помещения (в случае если гражданин является нанимателем или поднанимателем жилого помещения), либо копию свидетельства или выписку из Единого государственного реестра недвижимости, выданную не ранее чем за 20 календарных дней до ее представления, о государственной регистрации права собственности на жилое помещение (в случае если гражданин является собственником жилого помещения или членом семьи собственника жилого помещения);</w:t>
      </w:r>
    </w:p>
    <w:p>
      <w:pPr>
        <w:pStyle w:val="0"/>
        <w:spacing w:before="200" w:line-rule="auto"/>
        <w:ind w:firstLine="540"/>
        <w:jc w:val="both"/>
      </w:pPr>
      <w:r>
        <w:rPr>
          <w:sz w:val="20"/>
        </w:rPr>
        <w:t xml:space="preserve">2) справку, выданную федеральным государственным учреждением медико-социальной экспертизы, подтверждающую установление инвалидности заявителю или ребенку-инвалиду, - в случаях, если заявитель относится к категории лиц, указанных в </w:t>
      </w:r>
      <w:hyperlink w:history="0" w:anchor="P24023" w:tooltip="3) инвалиды, в том числе инвалиды Великой Отечественной войны и инвалиды боевых действий из числа лиц, указанных в статье 4 Федерального закона от 12 января 1995 года N 5-ФЗ &quot;О ветеранах&quot;;">
        <w:r>
          <w:rPr>
            <w:sz w:val="20"/>
            <w:color w:val="0000ff"/>
          </w:rPr>
          <w:t xml:space="preserve">подпунктах 3</w:t>
        </w:r>
      </w:hyperlink>
      <w:r>
        <w:rPr>
          <w:sz w:val="20"/>
        </w:rPr>
        <w:t xml:space="preserve"> и </w:t>
      </w:r>
      <w:hyperlink w:history="0" w:anchor="P24024" w:tooltip="4) один из членов семьи, воспитывающей ребенка-инвалида;">
        <w:r>
          <w:rPr>
            <w:sz w:val="20"/>
            <w:color w:val="0000ff"/>
          </w:rPr>
          <w:t xml:space="preserve">4 пункта 2</w:t>
        </w:r>
      </w:hyperlink>
      <w:r>
        <w:rPr>
          <w:sz w:val="20"/>
        </w:rPr>
        <w:t xml:space="preserve"> настоящего Порядка;</w:t>
      </w:r>
    </w:p>
    <w:bookmarkStart w:id="24094" w:name="P24094"/>
    <w:bookmarkEnd w:id="24094"/>
    <w:p>
      <w:pPr>
        <w:pStyle w:val="0"/>
        <w:spacing w:before="200" w:line-rule="auto"/>
        <w:ind w:firstLine="540"/>
        <w:jc w:val="both"/>
      </w:pPr>
      <w:r>
        <w:rPr>
          <w:sz w:val="20"/>
        </w:rPr>
        <w:t xml:space="preserve">3) документ органа регистрационного учета граждан Российской Федерации по месту жительства в пределах Российской Федерации, содержащий сведения об адресе места проживания заявителя и дате выдачи указанного документа, либо свидетельство о регистрации по месту жительства, - в случае, если в копии документа, удостоверяющего личность заявителя, отсутствует отметка о месте жительства заявителя, а также в случае, если заявителем является несовершеннолетний;</w:t>
      </w:r>
    </w:p>
    <w:p>
      <w:pPr>
        <w:pStyle w:val="0"/>
        <w:spacing w:before="200" w:line-rule="auto"/>
        <w:ind w:firstLine="540"/>
        <w:jc w:val="both"/>
      </w:pPr>
      <w:r>
        <w:rPr>
          <w:sz w:val="20"/>
        </w:rPr>
        <w:t xml:space="preserve">4) документ органа регистрационного учета граждан Российской Федерации по месту жительства в пределах Российской Федерации о гражданах, зарегистрированных в жилом помещении, в котором проживают заявитель и ребенок-инвалид (дети-инвалиды), подтверждающий совместное проживание ребенка-инвалида (детей-инвалидов) с заявителем, - в случае, если заявитель относится к категории лиц, указанных в </w:t>
      </w:r>
      <w:hyperlink w:history="0" w:anchor="P24024" w:tooltip="4) один из членов семьи, воспитывающей ребенка-инвалида;">
        <w:r>
          <w:rPr>
            <w:sz w:val="20"/>
            <w:color w:val="0000ff"/>
          </w:rPr>
          <w:t xml:space="preserve">подпункте 4 пункта 2</w:t>
        </w:r>
      </w:hyperlink>
      <w:r>
        <w:rPr>
          <w:sz w:val="20"/>
        </w:rPr>
        <w:t xml:space="preserve"> настоящего Порядка;</w:t>
      </w:r>
    </w:p>
    <w:bookmarkStart w:id="24096" w:name="P24096"/>
    <w:bookmarkEnd w:id="24096"/>
    <w:p>
      <w:pPr>
        <w:pStyle w:val="0"/>
        <w:spacing w:before="200" w:line-rule="auto"/>
        <w:ind w:firstLine="540"/>
        <w:jc w:val="both"/>
      </w:pPr>
      <w:r>
        <w:rPr>
          <w:sz w:val="20"/>
        </w:rPr>
        <w:t xml:space="preserve">5) документ органа регистрационного учета граждан Российской Федерации по месту жительства в пределах Российской Федерации о гражданах, зарегистрированных в жилом помещении, в котором проживают гражданин, призванный на военную службу по мобилизации и члены его семьи, подтверждающий их совместное проживание, - в случае, если заявитель относится к членам семьи гражданина, призванного на военную службу по мобилизации.</w:t>
      </w:r>
    </w:p>
    <w:p>
      <w:pPr>
        <w:pStyle w:val="0"/>
        <w:spacing w:before="200" w:line-rule="auto"/>
        <w:ind w:firstLine="540"/>
        <w:jc w:val="both"/>
      </w:pPr>
      <w:r>
        <w:rPr>
          <w:sz w:val="20"/>
        </w:rPr>
        <w:t xml:space="preserve">При этом документы, указанные в </w:t>
      </w:r>
      <w:hyperlink w:history="0" w:anchor="P24094" w:tooltip="3) документ органа регистрационного учета граждан Российской Федерации по месту жительства в пределах Российской Федерации, содержащий сведения об адресе места проживания заявителя и дате выдачи указанного документа, либо свидетельство о регистрации по месту жительства, - в случае, если в копии документа, удостоверяющего личность заявителя, отсутствует отметка о месте жительства заявителя, а также в случае, если заявителем является несовершеннолетний;">
        <w:r>
          <w:rPr>
            <w:sz w:val="20"/>
            <w:color w:val="0000ff"/>
          </w:rPr>
          <w:t xml:space="preserve">подпунктах 3</w:t>
        </w:r>
      </w:hyperlink>
      <w:r>
        <w:rPr>
          <w:sz w:val="20"/>
        </w:rPr>
        <w:t xml:space="preserve"> - </w:t>
      </w:r>
      <w:hyperlink w:history="0" w:anchor="P24096" w:tooltip="5) документ органа регистрационного учета граждан Российской Федерации по месту жительства в пределах Российской Федерации о гражданах, зарегистрированных в жилом помещении, в котором проживают гражданин, призванный на военную службу по мобилизации и члены его семьи, подтверждающий их совместное проживание, - в случае, если заявитель относится к членам семьи гражданина, призванного на военную службу по мобилизации.">
        <w:r>
          <w:rPr>
            <w:sz w:val="20"/>
            <w:color w:val="0000ff"/>
          </w:rPr>
          <w:t xml:space="preserve">5</w:t>
        </w:r>
      </w:hyperlink>
      <w:r>
        <w:rPr>
          <w:sz w:val="20"/>
        </w:rPr>
        <w:t xml:space="preserve"> настоящего пункта, должны быть выданы не ранее чем за 20 календарных дней до дня подачи заявления.</w:t>
      </w:r>
    </w:p>
    <w:bookmarkStart w:id="24098" w:name="P24098"/>
    <w:bookmarkEnd w:id="24098"/>
    <w:p>
      <w:pPr>
        <w:pStyle w:val="0"/>
        <w:spacing w:before="200" w:line-rule="auto"/>
        <w:ind w:firstLine="540"/>
        <w:jc w:val="both"/>
      </w:pPr>
      <w:r>
        <w:rPr>
          <w:sz w:val="20"/>
        </w:rPr>
        <w:t xml:space="preserve">13. Государственное учреждение в случае, если заявитель по собственной инициативе не представил документы, указанные в </w:t>
      </w:r>
      <w:hyperlink w:history="0" w:anchor="P24091" w:tooltip="12. Для предоставления единовременной денежной выплаты заявитель вправе по собственной инициативе представить в государственное учреждение:">
        <w:r>
          <w:rPr>
            <w:sz w:val="20"/>
            <w:color w:val="0000ff"/>
          </w:rPr>
          <w:t xml:space="preserve">пункте 12</w:t>
        </w:r>
      </w:hyperlink>
      <w:r>
        <w:rPr>
          <w:sz w:val="20"/>
        </w:rPr>
        <w:t xml:space="preserve"> настоящего Порядка,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w:t>
      </w:r>
    </w:p>
    <w:p>
      <w:pPr>
        <w:pStyle w:val="0"/>
        <w:spacing w:before="200" w:line-rule="auto"/>
        <w:ind w:firstLine="540"/>
        <w:jc w:val="both"/>
      </w:pPr>
      <w:r>
        <w:rPr>
          <w:sz w:val="20"/>
        </w:rPr>
        <w:t xml:space="preserve">Сведения о том, что жилые дома, подлежащие газификации, не признаны по основаниям и в порядке, которые установлены Правительством Российской Федерации, непригодными для проживания, запрашиваются государственным учреждением путем направления в органы местного самоуправления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w:t>
      </w:r>
    </w:p>
    <w:p>
      <w:pPr>
        <w:pStyle w:val="0"/>
        <w:spacing w:before="200" w:line-rule="auto"/>
        <w:ind w:firstLine="540"/>
        <w:jc w:val="both"/>
      </w:pPr>
      <w:r>
        <w:rPr>
          <w:sz w:val="20"/>
        </w:rPr>
        <w:t xml:space="preserve">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jc w:val="both"/>
      </w:pPr>
      <w:r>
        <w:rPr>
          <w:sz w:val="20"/>
        </w:rPr>
        <w:t xml:space="preserve">(п. 13 в ред. </w:t>
      </w:r>
      <w:hyperlink w:history="0" r:id="rId1959"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18.01.2023 N 42-пп)</w:t>
      </w:r>
    </w:p>
    <w:bookmarkStart w:id="24102" w:name="P24102"/>
    <w:bookmarkEnd w:id="24102"/>
    <w:p>
      <w:pPr>
        <w:pStyle w:val="0"/>
        <w:spacing w:before="200" w:line-rule="auto"/>
        <w:ind w:firstLine="540"/>
        <w:jc w:val="both"/>
      </w:pPr>
      <w:r>
        <w:rPr>
          <w:sz w:val="20"/>
        </w:rPr>
        <w:t xml:space="preserve">14. Документы, указанные в </w:t>
      </w:r>
      <w:hyperlink w:history="0" w:anchor="P24067" w:tooltip="11. Для предоставления единовременной денежной выплаты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11</w:t>
        </w:r>
      </w:hyperlink>
      <w:r>
        <w:rPr>
          <w:sz w:val="20"/>
        </w:rPr>
        <w:t xml:space="preserve"> и </w:t>
      </w:r>
      <w:hyperlink w:history="0" w:anchor="P24091" w:tooltip="12. Для предоставления единовременной денежной выплаты заявитель вправе по собственной инициативе представить в государственное учреждение:">
        <w:r>
          <w:rPr>
            <w:sz w:val="20"/>
            <w:color w:val="0000ff"/>
          </w:rPr>
          <w:t xml:space="preserve">12</w:t>
        </w:r>
      </w:hyperlink>
      <w:r>
        <w:rPr>
          <w:sz w:val="20"/>
        </w:rPr>
        <w:t xml:space="preserve"> настоящего Порядка, представляются в государственное учреждение:</w:t>
      </w:r>
    </w:p>
    <w:bookmarkStart w:id="24103" w:name="P24103"/>
    <w:bookmarkEnd w:id="24103"/>
    <w:p>
      <w:pPr>
        <w:pStyle w:val="0"/>
        <w:spacing w:before="200" w:line-rule="auto"/>
        <w:ind w:firstLine="540"/>
        <w:jc w:val="both"/>
      </w:pPr>
      <w:r>
        <w:rPr>
          <w:sz w:val="20"/>
        </w:rPr>
        <w:t xml:space="preserve">1) лично или через представителя - представляются в виде подлинников;</w:t>
      </w:r>
    </w:p>
    <w:bookmarkStart w:id="24104" w:name="P24104"/>
    <w:bookmarkEnd w:id="24104"/>
    <w:p>
      <w:pPr>
        <w:pStyle w:val="0"/>
        <w:spacing w:before="200" w:line-rule="auto"/>
        <w:ind w:firstLine="540"/>
        <w:jc w:val="both"/>
      </w:pPr>
      <w:r>
        <w:rPr>
          <w:sz w:val="20"/>
        </w:rPr>
        <w:t xml:space="preserve">2) заказным почтовым отправлением - направляются в виде подлинников и копий документов, заверенных в установленном законодательством Российской Федерации порядке;</w:t>
      </w:r>
    </w:p>
    <w:bookmarkStart w:id="24105" w:name="P24105"/>
    <w:bookmarkEnd w:id="24105"/>
    <w:p>
      <w:pPr>
        <w:pStyle w:val="0"/>
        <w:spacing w:before="200" w:line-rule="auto"/>
        <w:ind w:firstLine="540"/>
        <w:jc w:val="both"/>
      </w:pPr>
      <w:r>
        <w:rPr>
          <w:sz w:val="20"/>
        </w:rPr>
        <w:t xml:space="preserve">3) через многофункциональный центр предоставления государственных и муниципальных услуг и (или) привлекаемые им организации -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bookmarkStart w:id="24106" w:name="P24106"/>
    <w:bookmarkEnd w:id="24106"/>
    <w:p>
      <w:pPr>
        <w:pStyle w:val="0"/>
        <w:spacing w:before="200" w:line-rule="auto"/>
        <w:ind w:firstLine="540"/>
        <w:jc w:val="both"/>
      </w:pPr>
      <w:r>
        <w:rPr>
          <w:sz w:val="20"/>
        </w:rPr>
        <w:t xml:space="preserve">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в информационно-телекоммуникационной сети "Интернет" - в виде сканированных документов.</w:t>
      </w:r>
    </w:p>
    <w:p>
      <w:pPr>
        <w:pStyle w:val="0"/>
        <w:spacing w:before="200" w:line-rule="auto"/>
        <w:ind w:firstLine="540"/>
        <w:jc w:val="both"/>
      </w:pPr>
      <w:r>
        <w:rPr>
          <w:sz w:val="20"/>
        </w:rPr>
        <w:t xml:space="preserve">15. Днем поступления документов, предусмотренных </w:t>
      </w:r>
      <w:hyperlink w:history="0" w:anchor="P24067" w:tooltip="11. Для предоставления единовременной денежной выплаты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пунктами 11</w:t>
        </w:r>
      </w:hyperlink>
      <w:r>
        <w:rPr>
          <w:sz w:val="20"/>
        </w:rPr>
        <w:t xml:space="preserve"> и </w:t>
      </w:r>
      <w:hyperlink w:history="0" w:anchor="P24091" w:tooltip="12. Для предоставления единовременной денежной выплаты заявитель вправе по собственной инициативе представить в государственное учреждение:">
        <w:r>
          <w:rPr>
            <w:sz w:val="20"/>
            <w:color w:val="0000ff"/>
          </w:rPr>
          <w:t xml:space="preserve">12</w:t>
        </w:r>
      </w:hyperlink>
      <w:r>
        <w:rPr>
          <w:sz w:val="20"/>
        </w:rPr>
        <w:t xml:space="preserve"> настоящего Порядка, в государственное учреждение считается:</w:t>
      </w:r>
    </w:p>
    <w:p>
      <w:pPr>
        <w:pStyle w:val="0"/>
        <w:spacing w:before="200" w:line-rule="auto"/>
        <w:ind w:firstLine="540"/>
        <w:jc w:val="both"/>
      </w:pPr>
      <w:r>
        <w:rPr>
          <w:sz w:val="20"/>
        </w:rPr>
        <w:t xml:space="preserve">1) день поступления документов в государственное учреждение - если документы представлены способом, указанным в </w:t>
      </w:r>
      <w:hyperlink w:history="0" w:anchor="P24103" w:tooltip="1) лично или через представителя - представляются в виде подлинников;">
        <w:r>
          <w:rPr>
            <w:sz w:val="20"/>
            <w:color w:val="0000ff"/>
          </w:rPr>
          <w:t xml:space="preserve">подпункте 1 пункта 14</w:t>
        </w:r>
      </w:hyperlink>
      <w:r>
        <w:rPr>
          <w:sz w:val="20"/>
        </w:rPr>
        <w:t xml:space="preserve"> настоящего Порядка;</w:t>
      </w:r>
    </w:p>
    <w:p>
      <w:pPr>
        <w:pStyle w:val="0"/>
        <w:spacing w:before="200" w:line-rule="auto"/>
        <w:ind w:firstLine="540"/>
        <w:jc w:val="both"/>
      </w:pPr>
      <w:r>
        <w:rPr>
          <w:sz w:val="20"/>
        </w:rPr>
        <w:t xml:space="preserve">2) дата, указанная на почтовом штемпеле организации почтовой связи по месту отправления документов - если документы представлены способом, указанным в </w:t>
      </w:r>
      <w:hyperlink w:history="0" w:anchor="P24104" w:tooltip="2) заказным почтовым отправлением - направляются в виде подлинников и копий документов, заверенных в установленном законодательством Российской Федерации порядке;">
        <w:r>
          <w:rPr>
            <w:sz w:val="20"/>
            <w:color w:val="0000ff"/>
          </w:rPr>
          <w:t xml:space="preserve">подпункте 2 пункта 14</w:t>
        </w:r>
      </w:hyperlink>
      <w:r>
        <w:rPr>
          <w:sz w:val="20"/>
        </w:rPr>
        <w:t xml:space="preserve"> настоящего Порядка;</w:t>
      </w:r>
    </w:p>
    <w:p>
      <w:pPr>
        <w:pStyle w:val="0"/>
        <w:spacing w:before="200" w:line-rule="auto"/>
        <w:ind w:firstLine="540"/>
        <w:jc w:val="both"/>
      </w:pPr>
      <w:r>
        <w:rPr>
          <w:sz w:val="20"/>
        </w:rPr>
        <w:t xml:space="preserve">3) день регистрации документов в многофункциональном центре предоставления государственных и муниципальных услуг и (или) привлекаемых им организациях - если документы представлены способом, указанным в </w:t>
      </w:r>
      <w:hyperlink w:history="0" w:anchor="P24105" w:tooltip="3) через многофункциональный центр предоставления государственных и муниципальных услуг и (или) привлекаемые им организации -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3 пункта 14</w:t>
        </w:r>
      </w:hyperlink>
      <w:r>
        <w:rPr>
          <w:sz w:val="20"/>
        </w:rPr>
        <w:t xml:space="preserve"> настоящего Порядка;</w:t>
      </w:r>
    </w:p>
    <w:p>
      <w:pPr>
        <w:pStyle w:val="0"/>
        <w:spacing w:before="200" w:line-rule="auto"/>
        <w:ind w:firstLine="540"/>
        <w:jc w:val="both"/>
      </w:pPr>
      <w:r>
        <w:rPr>
          <w:sz w:val="20"/>
        </w:rPr>
        <w:t xml:space="preserve">4) день размещения документов на Архангельском региональном портале государственных и муниципальных услуг (функций), Едином портале государственных и муниципальных услуг (функций) или официальном сайте министерства труда, занятости и социального развития Архангельской области в информационно-телекоммуникационной сети "Интернет" - если документы представлены способом, указанным в </w:t>
      </w:r>
      <w:hyperlink w:history="0" w:anchor="P24106" w:tooltip="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в информационно-телекоммуникационной сети &quot;Интернет&quot; - в виде сканированных документов.">
        <w:r>
          <w:rPr>
            <w:sz w:val="20"/>
            <w:color w:val="0000ff"/>
          </w:rPr>
          <w:t xml:space="preserve">подпункте 4 пункта 14</w:t>
        </w:r>
      </w:hyperlink>
      <w:r>
        <w:rPr>
          <w:sz w:val="20"/>
        </w:rPr>
        <w:t xml:space="preserve"> настоящего Порядка.</w:t>
      </w:r>
    </w:p>
    <w:p>
      <w:pPr>
        <w:pStyle w:val="0"/>
        <w:spacing w:before="200" w:line-rule="auto"/>
        <w:ind w:firstLine="540"/>
        <w:jc w:val="both"/>
      </w:pPr>
      <w:r>
        <w:rPr>
          <w:sz w:val="20"/>
        </w:rPr>
        <w:t xml:space="preserve">16. Документы (копии документов), указанные в </w:t>
      </w:r>
      <w:hyperlink w:history="0" w:anchor="P24067" w:tooltip="11. Для предоставления единовременной денежной выплаты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11</w:t>
        </w:r>
      </w:hyperlink>
      <w:r>
        <w:rPr>
          <w:sz w:val="20"/>
        </w:rPr>
        <w:t xml:space="preserve"> и </w:t>
      </w:r>
      <w:hyperlink w:history="0" w:anchor="P24091" w:tooltip="12. Для предоставления единовременной денежной выплаты заявитель вправе по собственной инициативе представить в государственное учреждение:">
        <w:r>
          <w:rPr>
            <w:sz w:val="20"/>
            <w:color w:val="0000ff"/>
          </w:rPr>
          <w:t xml:space="preserve">12</w:t>
        </w:r>
      </w:hyperlink>
      <w:r>
        <w:rPr>
          <w:sz w:val="20"/>
        </w:rPr>
        <w:t xml:space="preserve"> настоящего Порядка, представляются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заявителя при представлении документа, удостоверяющего его личность, и документов, подтверждающих права законного представителя.</w:t>
      </w:r>
    </w:p>
    <w:p>
      <w:pPr>
        <w:pStyle w:val="0"/>
        <w:spacing w:before="200" w:line-rule="auto"/>
        <w:ind w:firstLine="540"/>
        <w:jc w:val="both"/>
      </w:pPr>
      <w:r>
        <w:rPr>
          <w:sz w:val="20"/>
        </w:rPr>
        <w:t xml:space="preserve">17. При представлении документов, указанных в </w:t>
      </w:r>
      <w:hyperlink w:history="0" w:anchor="P24067" w:tooltip="11. Для предоставления единовременной денежной выплаты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11</w:t>
        </w:r>
      </w:hyperlink>
      <w:r>
        <w:rPr>
          <w:sz w:val="20"/>
        </w:rPr>
        <w:t xml:space="preserve"> и </w:t>
      </w:r>
      <w:hyperlink w:history="0" w:anchor="P24091" w:tooltip="12. Для предоставления единовременной денежной выплаты заявитель вправе по собственной инициативе представить в государственное учреждение:">
        <w:r>
          <w:rPr>
            <w:sz w:val="20"/>
            <w:color w:val="0000ff"/>
          </w:rPr>
          <w:t xml:space="preserve">12</w:t>
        </w:r>
      </w:hyperlink>
      <w:r>
        <w:rPr>
          <w:sz w:val="20"/>
        </w:rPr>
        <w:t xml:space="preserve"> настоящего Порядка, через многофункциональный центр предоставления государственных и муниципальных услуг и (или) привлекаемые им организации документы передаются с сопроводительным реестром в государственное учреждение в течение рабочего дня, следующего за днем приема документов многофункциональным центром предоставления государственных и муниципальных услуг и (или) привлекаемыми им организациями.</w:t>
      </w:r>
    </w:p>
    <w:p>
      <w:pPr>
        <w:pStyle w:val="0"/>
        <w:jc w:val="both"/>
      </w:pPr>
      <w:r>
        <w:rPr>
          <w:sz w:val="20"/>
        </w:rPr>
      </w:r>
    </w:p>
    <w:p>
      <w:pPr>
        <w:pStyle w:val="2"/>
        <w:outlineLvl w:val="1"/>
        <w:jc w:val="center"/>
      </w:pPr>
      <w:r>
        <w:rPr>
          <w:sz w:val="20"/>
        </w:rPr>
        <w:t xml:space="preserve">III. Порядок принятия решения о предоставлении</w:t>
      </w:r>
    </w:p>
    <w:p>
      <w:pPr>
        <w:pStyle w:val="2"/>
        <w:jc w:val="center"/>
      </w:pPr>
      <w:r>
        <w:rPr>
          <w:sz w:val="20"/>
        </w:rPr>
        <w:t xml:space="preserve">единовременной денежной выплаты</w:t>
      </w:r>
    </w:p>
    <w:p>
      <w:pPr>
        <w:pStyle w:val="0"/>
        <w:jc w:val="both"/>
      </w:pPr>
      <w:r>
        <w:rPr>
          <w:sz w:val="20"/>
        </w:rPr>
      </w:r>
    </w:p>
    <w:p>
      <w:pPr>
        <w:pStyle w:val="0"/>
        <w:ind w:firstLine="540"/>
        <w:jc w:val="both"/>
      </w:pPr>
      <w:r>
        <w:rPr>
          <w:sz w:val="20"/>
        </w:rPr>
        <w:t xml:space="preserve">18. Государственное учреждение в течение 10 рабочих дней со дня поступления документов, указанных в </w:t>
      </w:r>
      <w:hyperlink w:history="0" w:anchor="P24067" w:tooltip="11. Для предоставления единовременной денежной выплаты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пунктах 11</w:t>
        </w:r>
      </w:hyperlink>
      <w:r>
        <w:rPr>
          <w:sz w:val="20"/>
        </w:rPr>
        <w:t xml:space="preserve"> и </w:t>
      </w:r>
      <w:hyperlink w:history="0" w:anchor="P24091" w:tooltip="12. Для предоставления единовременной денежной выплаты заявитель вправе по собственной инициативе представить в государственное учреждение:">
        <w:r>
          <w:rPr>
            <w:sz w:val="20"/>
            <w:color w:val="0000ff"/>
          </w:rPr>
          <w:t xml:space="preserve">12</w:t>
        </w:r>
      </w:hyperlink>
      <w:r>
        <w:rPr>
          <w:sz w:val="20"/>
        </w:rPr>
        <w:t xml:space="preserve"> настоящего Порядка:</w:t>
      </w:r>
    </w:p>
    <w:p>
      <w:pPr>
        <w:pStyle w:val="0"/>
        <w:spacing w:before="200" w:line-rule="auto"/>
        <w:ind w:firstLine="540"/>
        <w:jc w:val="both"/>
      </w:pPr>
      <w:r>
        <w:rPr>
          <w:sz w:val="20"/>
        </w:rPr>
        <w:t xml:space="preserve">1)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w:t>
      </w:r>
      <w:hyperlink w:history="0" w:anchor="P24098" w:tooltip="13. Государственное учреждение в случае, если заявитель по собственной инициативе не представил документы, указанные в пункте 12 настоящего Порядк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w:r>
          <w:rPr>
            <w:sz w:val="20"/>
            <w:color w:val="0000ff"/>
          </w:rPr>
          <w:t xml:space="preserve">пунктом 13</w:t>
        </w:r>
      </w:hyperlink>
      <w:r>
        <w:rPr>
          <w:sz w:val="20"/>
        </w:rPr>
        <w:t xml:space="preserve"> настоящего Порядка;</w:t>
      </w:r>
    </w:p>
    <w:p>
      <w:pPr>
        <w:pStyle w:val="0"/>
        <w:spacing w:before="200" w:line-rule="auto"/>
        <w:ind w:firstLine="540"/>
        <w:jc w:val="both"/>
      </w:pPr>
      <w:r>
        <w:rPr>
          <w:sz w:val="20"/>
        </w:rPr>
        <w:t xml:space="preserve">2) проверяет наличие оснований предоставления единовременной денежной выплаты и условий отнесения заявителей к категории граждан, указанных в </w:t>
      </w:r>
      <w:hyperlink w:history="0" w:anchor="P24020" w:tooltip="2. Право на предоставление единовременной денежной выплаты имеют следующие категории граждан:">
        <w:r>
          <w:rPr>
            <w:sz w:val="20"/>
            <w:color w:val="0000ff"/>
          </w:rPr>
          <w:t xml:space="preserve">пункте 2</w:t>
        </w:r>
      </w:hyperlink>
      <w:r>
        <w:rPr>
          <w:sz w:val="20"/>
        </w:rPr>
        <w:t xml:space="preserve"> настоящего Порядка;</w:t>
      </w:r>
    </w:p>
    <w:bookmarkStart w:id="24122" w:name="P24122"/>
    <w:bookmarkEnd w:id="24122"/>
    <w:p>
      <w:pPr>
        <w:pStyle w:val="0"/>
        <w:spacing w:before="200" w:line-rule="auto"/>
        <w:ind w:firstLine="540"/>
        <w:jc w:val="both"/>
      </w:pPr>
      <w:r>
        <w:rPr>
          <w:sz w:val="20"/>
        </w:rPr>
        <w:t xml:space="preserve">3) принимает одно из следующих решений:</w:t>
      </w:r>
    </w:p>
    <w:bookmarkStart w:id="24123" w:name="P24123"/>
    <w:bookmarkEnd w:id="24123"/>
    <w:p>
      <w:pPr>
        <w:pStyle w:val="0"/>
        <w:spacing w:before="200" w:line-rule="auto"/>
        <w:ind w:firstLine="540"/>
        <w:jc w:val="both"/>
      </w:pPr>
      <w:r>
        <w:rPr>
          <w:sz w:val="20"/>
        </w:rPr>
        <w:t xml:space="preserve">а) о предоставлении единовременной денежной выплаты - при отсутствии оснований, указанных в </w:t>
      </w:r>
      <w:hyperlink w:history="0" w:anchor="P24128" w:tooltip="19. Основаниями для отказа в предоставлении единовременной денежной выплаты являются следующие обстоятельства:">
        <w:r>
          <w:rPr>
            <w:sz w:val="20"/>
            <w:color w:val="0000ff"/>
          </w:rPr>
          <w:t xml:space="preserve">пункте 19</w:t>
        </w:r>
      </w:hyperlink>
      <w:r>
        <w:rPr>
          <w:sz w:val="20"/>
        </w:rPr>
        <w:t xml:space="preserve"> настоящего Порядка;</w:t>
      </w:r>
    </w:p>
    <w:bookmarkStart w:id="24124" w:name="P24124"/>
    <w:bookmarkEnd w:id="24124"/>
    <w:p>
      <w:pPr>
        <w:pStyle w:val="0"/>
        <w:spacing w:before="200" w:line-rule="auto"/>
        <w:ind w:firstLine="540"/>
        <w:jc w:val="both"/>
      </w:pPr>
      <w:r>
        <w:rPr>
          <w:sz w:val="20"/>
        </w:rPr>
        <w:t xml:space="preserve">б) об отказе в предоставлении единовременной денежной выплаты - при наличии оснований, указанных в </w:t>
      </w:r>
      <w:hyperlink w:history="0" w:anchor="P24128" w:tooltip="19. Основаниями для отказа в предоставлении единовременной денежной выплаты являются следующие обстоятельства:">
        <w:r>
          <w:rPr>
            <w:sz w:val="20"/>
            <w:color w:val="0000ff"/>
          </w:rPr>
          <w:t xml:space="preserve">пункте 19</w:t>
        </w:r>
      </w:hyperlink>
      <w:r>
        <w:rPr>
          <w:sz w:val="20"/>
        </w:rPr>
        <w:t xml:space="preserve"> настоящего Порядка.</w:t>
      </w:r>
    </w:p>
    <w:p>
      <w:pPr>
        <w:pStyle w:val="0"/>
        <w:spacing w:before="200" w:line-rule="auto"/>
        <w:ind w:firstLine="540"/>
        <w:jc w:val="both"/>
      </w:pPr>
      <w:r>
        <w:rPr>
          <w:sz w:val="20"/>
        </w:rPr>
        <w:t xml:space="preserve">В случаях, предусмотренных </w:t>
      </w:r>
      <w:hyperlink w:history="0" w:anchor="P24123" w:tooltip="а) о предоставлении единовременной денежной выплаты - при отсутствии оснований, указанных в пункте 19 настоящего Порядка;">
        <w:r>
          <w:rPr>
            <w:sz w:val="20"/>
            <w:color w:val="0000ff"/>
          </w:rPr>
          <w:t xml:space="preserve">подпунктами "а"</w:t>
        </w:r>
      </w:hyperlink>
      <w:r>
        <w:rPr>
          <w:sz w:val="20"/>
        </w:rPr>
        <w:t xml:space="preserve"> и </w:t>
      </w:r>
      <w:hyperlink w:history="0" w:anchor="P24124" w:tooltip="б) об отказе в предоставлении единовременной денежной выплаты - при наличии оснований, указанных в пункте 19 настоящего Порядка.">
        <w:r>
          <w:rPr>
            <w:sz w:val="20"/>
            <w:color w:val="0000ff"/>
          </w:rPr>
          <w:t xml:space="preserve">"б" подпункта 3</w:t>
        </w:r>
      </w:hyperlink>
      <w:r>
        <w:rPr>
          <w:sz w:val="20"/>
        </w:rPr>
        <w:t xml:space="preserve"> настоящего пункта, государственное учреждение уведомляет заявителя в течение пяти рабочих дней со дня принятия решений, указанных в </w:t>
      </w:r>
      <w:hyperlink w:history="0" w:anchor="P24122" w:tooltip="3) принимает одно из следующих решений:">
        <w:r>
          <w:rPr>
            <w:sz w:val="20"/>
            <w:color w:val="0000ff"/>
          </w:rPr>
          <w:t xml:space="preserve">подпункте 3</w:t>
        </w:r>
      </w:hyperlink>
      <w:r>
        <w:rPr>
          <w:sz w:val="20"/>
        </w:rPr>
        <w:t xml:space="preserve"> настоящего пункта, - в случае направления документов способами, предусмотренными </w:t>
      </w:r>
      <w:hyperlink w:history="0" w:anchor="P24103" w:tooltip="1) лично или через представителя - представляются в виде подлинников;">
        <w:r>
          <w:rPr>
            <w:sz w:val="20"/>
            <w:color w:val="0000ff"/>
          </w:rPr>
          <w:t xml:space="preserve">подпунктами 1</w:t>
        </w:r>
      </w:hyperlink>
      <w:r>
        <w:rPr>
          <w:sz w:val="20"/>
        </w:rPr>
        <w:t xml:space="preserve"> - </w:t>
      </w:r>
      <w:hyperlink w:history="0" w:anchor="P24105" w:tooltip="3) через многофункциональный центр предоставления государственных и муниципальных услуг и (или) привлекаемые им организации -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3 пункта 14</w:t>
        </w:r>
      </w:hyperlink>
      <w:r>
        <w:rPr>
          <w:sz w:val="20"/>
        </w:rPr>
        <w:t xml:space="preserve"> настоящего Порядка, или в течение трех рабочих дней со дня принятия решений, указанных в </w:t>
      </w:r>
      <w:hyperlink w:history="0" w:anchor="P24122" w:tooltip="3) принимает одно из следующих решений:">
        <w:r>
          <w:rPr>
            <w:sz w:val="20"/>
            <w:color w:val="0000ff"/>
          </w:rPr>
          <w:t xml:space="preserve">подпункте 3</w:t>
        </w:r>
      </w:hyperlink>
      <w:r>
        <w:rPr>
          <w:sz w:val="20"/>
        </w:rPr>
        <w:t xml:space="preserve"> настоящего пункта, - в случае направления документов способом, предусмотренным </w:t>
      </w:r>
      <w:hyperlink w:history="0" w:anchor="P24106" w:tooltip="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в информационно-телекоммуникационной сети &quot;Интернет&quot; - в виде сканированных документов.">
        <w:r>
          <w:rPr>
            <w:sz w:val="20"/>
            <w:color w:val="0000ff"/>
          </w:rPr>
          <w:t xml:space="preserve">подпунктом 4 пункта 14</w:t>
        </w:r>
      </w:hyperlink>
      <w:r>
        <w:rPr>
          <w:sz w:val="20"/>
        </w:rPr>
        <w:t xml:space="preserve"> настоящего Порядка.</w:t>
      </w:r>
    </w:p>
    <w:p>
      <w:pPr>
        <w:pStyle w:val="0"/>
        <w:spacing w:before="200" w:line-rule="auto"/>
        <w:ind w:firstLine="540"/>
        <w:jc w:val="both"/>
      </w:pPr>
      <w:r>
        <w:rPr>
          <w:sz w:val="20"/>
        </w:rPr>
        <w:t xml:space="preserve">В случае, предусмотренном </w:t>
      </w:r>
      <w:hyperlink w:history="0" w:anchor="P24124" w:tooltip="б) об отказе в предоставлении единовременной денежной выплаты - при наличии оснований, указанных в пункте 19 настоящего Порядка.">
        <w:r>
          <w:rPr>
            <w:sz w:val="20"/>
            <w:color w:val="0000ff"/>
          </w:rPr>
          <w:t xml:space="preserve">подпунктом "б" подпункта 3</w:t>
        </w:r>
      </w:hyperlink>
      <w:r>
        <w:rPr>
          <w:sz w:val="20"/>
        </w:rPr>
        <w:t xml:space="preserve"> настоящего пункта,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указанным им в заявлении.</w:t>
      </w:r>
    </w:p>
    <w:bookmarkStart w:id="24128" w:name="P24128"/>
    <w:bookmarkEnd w:id="24128"/>
    <w:p>
      <w:pPr>
        <w:pStyle w:val="0"/>
        <w:spacing w:before="200" w:line-rule="auto"/>
        <w:ind w:firstLine="540"/>
        <w:jc w:val="both"/>
      </w:pPr>
      <w:r>
        <w:rPr>
          <w:sz w:val="20"/>
        </w:rPr>
        <w:t xml:space="preserve">19. Основаниями для отказа в предоставлении единовременной денежной выплаты являются следующие обстоятельства:</w:t>
      </w:r>
    </w:p>
    <w:p>
      <w:pPr>
        <w:pStyle w:val="0"/>
        <w:spacing w:before="200" w:line-rule="auto"/>
        <w:ind w:firstLine="540"/>
        <w:jc w:val="both"/>
      </w:pPr>
      <w:r>
        <w:rPr>
          <w:sz w:val="20"/>
        </w:rPr>
        <w:t xml:space="preserve">1) заявитель не относится к категории граждан, указанной в </w:t>
      </w:r>
      <w:hyperlink w:history="0" w:anchor="P24020" w:tooltip="2. Право на предоставление единовременной денежной выплаты имеют следующие категории граждан:">
        <w:r>
          <w:rPr>
            <w:sz w:val="20"/>
            <w:color w:val="0000ff"/>
          </w:rPr>
          <w:t xml:space="preserve">пункте 2</w:t>
        </w:r>
      </w:hyperlink>
      <w:r>
        <w:rPr>
          <w:sz w:val="20"/>
        </w:rPr>
        <w:t xml:space="preserve"> настоящего Порядка;</w:t>
      </w:r>
    </w:p>
    <w:p>
      <w:pPr>
        <w:pStyle w:val="0"/>
        <w:spacing w:before="200" w:line-rule="auto"/>
        <w:ind w:firstLine="540"/>
        <w:jc w:val="both"/>
      </w:pPr>
      <w:r>
        <w:rPr>
          <w:sz w:val="20"/>
        </w:rPr>
        <w:t xml:space="preserve">2) представление заявителем сведений и (или) документов, указанных в </w:t>
      </w:r>
      <w:hyperlink w:history="0" w:anchor="P24067" w:tooltip="11. Для предоставления единовременной денежной выплаты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пункте 11</w:t>
        </w:r>
      </w:hyperlink>
      <w:r>
        <w:rPr>
          <w:sz w:val="20"/>
        </w:rPr>
        <w:t xml:space="preserve"> настоящего Порядка, не в полном объеме;</w:t>
      </w:r>
    </w:p>
    <w:p>
      <w:pPr>
        <w:pStyle w:val="0"/>
        <w:spacing w:before="200" w:line-rule="auto"/>
        <w:ind w:firstLine="540"/>
        <w:jc w:val="both"/>
      </w:pPr>
      <w:r>
        <w:rPr>
          <w:sz w:val="20"/>
        </w:rPr>
        <w:t xml:space="preserve">3) заявителем представлены документы, содержащие недостоверные сведения;</w:t>
      </w:r>
    </w:p>
    <w:p>
      <w:pPr>
        <w:pStyle w:val="0"/>
        <w:spacing w:before="200" w:line-rule="auto"/>
        <w:ind w:firstLine="540"/>
        <w:jc w:val="both"/>
      </w:pPr>
      <w:r>
        <w:rPr>
          <w:sz w:val="20"/>
        </w:rPr>
        <w:t xml:space="preserve">4) несоблюдение установленных требований, предусмотренных </w:t>
      </w:r>
      <w:hyperlink w:history="0" w:anchor="P24045" w:tooltip="5. В случае проживания в одном жилом доме двух и более граждан, указанных в пункте 2 настоящего Порядка и имеющих право на получение единовременной денежной выплаты в соответствии с областным законом N 532-32-ОЗ, единовременная денежная выплата предоставляется по их выбору одному из них.">
        <w:r>
          <w:rPr>
            <w:sz w:val="20"/>
            <w:color w:val="0000ff"/>
          </w:rPr>
          <w:t xml:space="preserve">пунктами 5</w:t>
        </w:r>
      </w:hyperlink>
      <w:r>
        <w:rPr>
          <w:sz w:val="20"/>
        </w:rPr>
        <w:t xml:space="preserve"> - </w:t>
      </w:r>
      <w:hyperlink w:history="0" w:anchor="P24048" w:tooltip="7. Единовременная денежная выплата предоставляется гражданам государственным учреждением социальной защиты населения Архангельской области (далее - государственное учреждение) по месту жительства однократно в размере суммы расходов на газификацию жилых домов, но не более 100 000 рублей.">
        <w:r>
          <w:rPr>
            <w:sz w:val="20"/>
            <w:color w:val="0000ff"/>
          </w:rPr>
          <w:t xml:space="preserve">7</w:t>
        </w:r>
      </w:hyperlink>
      <w:r>
        <w:rPr>
          <w:sz w:val="20"/>
        </w:rPr>
        <w:t xml:space="preserve">, </w:t>
      </w:r>
      <w:hyperlink w:history="0" w:anchor="P24053" w:tooltip="9. Единовременная денежная выплата предоставляется гражданам, указанным в пункте 2 настоящего Порядка, при одновременном соблюдении следующих условий:">
        <w:r>
          <w:rPr>
            <w:sz w:val="20"/>
            <w:color w:val="0000ff"/>
          </w:rPr>
          <w:t xml:space="preserve">9</w:t>
        </w:r>
      </w:hyperlink>
      <w:r>
        <w:rPr>
          <w:sz w:val="20"/>
        </w:rPr>
        <w:t xml:space="preserve">, </w:t>
      </w:r>
      <w:hyperlink w:history="0" w:anchor="P24067" w:tooltip="11. Для предоставления единовременной денежной выплаты граждане, указанные в пункте 2 настоящего Порядка (далее - заявители), представляют в государственное учреждение следующие документы:">
        <w:r>
          <w:rPr>
            <w:sz w:val="20"/>
            <w:color w:val="0000ff"/>
          </w:rPr>
          <w:t xml:space="preserve">11</w:t>
        </w:r>
      </w:hyperlink>
      <w:r>
        <w:rPr>
          <w:sz w:val="20"/>
        </w:rPr>
        <w:t xml:space="preserve"> и </w:t>
      </w:r>
      <w:hyperlink w:history="0" w:anchor="P24102" w:tooltip="14. Документы, указанные в пунктах 11 и 12 настоящего Порядка, представляются в государственное учреждение:">
        <w:r>
          <w:rPr>
            <w:sz w:val="20"/>
            <w:color w:val="0000ff"/>
          </w:rPr>
          <w:t xml:space="preserve">14</w:t>
        </w:r>
      </w:hyperlink>
      <w:r>
        <w:rPr>
          <w:sz w:val="20"/>
        </w:rPr>
        <w:t xml:space="preserve"> настоящего Порядка;</w:t>
      </w:r>
    </w:p>
    <w:p>
      <w:pPr>
        <w:pStyle w:val="0"/>
        <w:spacing w:before="200" w:line-rule="auto"/>
        <w:ind w:firstLine="540"/>
        <w:jc w:val="both"/>
      </w:pPr>
      <w:r>
        <w:rPr>
          <w:sz w:val="20"/>
        </w:rPr>
        <w:t xml:space="preserve">5) среднедушевой доход малоимущей семьи (одиноко проживающего малоимущего гражданина) превышает величину прожиточного минимума на душу населения, установленного постановлением Правительства Архангельской области, - в случае обращения заявителя из числа лиц, указанных в </w:t>
      </w:r>
      <w:hyperlink w:history="0" w:anchor="P24021" w:tooltip="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подпункте 1 пункта 2</w:t>
        </w:r>
      </w:hyperlink>
      <w:r>
        <w:rPr>
          <w:sz w:val="20"/>
        </w:rPr>
        <w:t xml:space="preserve"> настоящего Порядка;</w:t>
      </w:r>
    </w:p>
    <w:p>
      <w:pPr>
        <w:pStyle w:val="0"/>
        <w:spacing w:before="200" w:line-rule="auto"/>
        <w:ind w:firstLine="540"/>
        <w:jc w:val="both"/>
      </w:pPr>
      <w:r>
        <w:rPr>
          <w:sz w:val="20"/>
        </w:rPr>
        <w:t xml:space="preserve">6) заявителем реализовано право на получение единовременной денежной выплаты по иным основаниям, предусмотренным </w:t>
      </w:r>
      <w:hyperlink w:history="0" w:anchor="P24020" w:tooltip="2. Право на предоставление единовременной денежной выплаты имеют следующие категории граждан:">
        <w:r>
          <w:rPr>
            <w:sz w:val="20"/>
            <w:color w:val="0000ff"/>
          </w:rPr>
          <w:t xml:space="preserve">пунктом 2</w:t>
        </w:r>
      </w:hyperlink>
      <w:r>
        <w:rPr>
          <w:sz w:val="20"/>
        </w:rPr>
        <w:t xml:space="preserve"> настоящего Порядка, или по основаниям, предусмотренным в ином нормативном правовом акте Российской Федерации или ином нормативном правовом акте Архангельской области.</w:t>
      </w:r>
    </w:p>
    <w:p>
      <w:pPr>
        <w:pStyle w:val="0"/>
        <w:jc w:val="both"/>
      </w:pPr>
      <w:r>
        <w:rPr>
          <w:sz w:val="20"/>
        </w:rPr>
        <w:t xml:space="preserve">(пп. 6 введен </w:t>
      </w:r>
      <w:hyperlink w:history="0" r:id="rId1960" w:tooltip="Постановление Правительства Архангельской области от 27.02.2023 N 16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27.02.2023 N 166-пп)</w:t>
      </w:r>
    </w:p>
    <w:p>
      <w:pPr>
        <w:pStyle w:val="0"/>
        <w:spacing w:before="200" w:line-rule="auto"/>
        <w:ind w:firstLine="540"/>
        <w:jc w:val="both"/>
      </w:pPr>
      <w:r>
        <w:rPr>
          <w:sz w:val="20"/>
        </w:rPr>
        <w:t xml:space="preserve">20. Государственное учреждение при расчете среднедушевого дохода граждан из числа лиц, указанных в </w:t>
      </w:r>
      <w:hyperlink w:history="0" w:anchor="P24021" w:tooltip="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подпункте 1 пункта 2</w:t>
        </w:r>
      </w:hyperlink>
      <w:r>
        <w:rPr>
          <w:sz w:val="20"/>
        </w:rPr>
        <w:t xml:space="preserve"> настоящего Порядка, для предоставления единовременной денежной выплаты учитывает виды доходов граждан в соответствии с </w:t>
      </w:r>
      <w:hyperlink w:history="0" r:id="rId1961"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перечнем</w:t>
        </w:r>
      </w:hyperlink>
      <w:r>
        <w:rPr>
          <w:sz w:val="20"/>
        </w:rPr>
        <w:t xml:space="preserve"> видов доходов.</w:t>
      </w:r>
    </w:p>
    <w:p>
      <w:pPr>
        <w:pStyle w:val="0"/>
        <w:spacing w:before="200" w:line-rule="auto"/>
        <w:ind w:firstLine="540"/>
        <w:jc w:val="both"/>
      </w:pPr>
      <w:r>
        <w:rPr>
          <w:sz w:val="20"/>
        </w:rPr>
        <w:t xml:space="preserve">21. Расчет среднедушевого дохода граждан из числа лиц, указанных в </w:t>
      </w:r>
      <w:hyperlink w:history="0" w:anchor="P24021" w:tooltip="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подпункте 1 пункта 2</w:t>
        </w:r>
      </w:hyperlink>
      <w:r>
        <w:rPr>
          <w:sz w:val="20"/>
        </w:rPr>
        <w:t xml:space="preserve"> настоящего Порядка, производится исходя из суммы доходов всех членов семьи за три последних календарных месяца, предшествующих месяцу подачи заявления (далее - расчетный период).</w:t>
      </w:r>
    </w:p>
    <w:p>
      <w:pPr>
        <w:pStyle w:val="0"/>
        <w:jc w:val="both"/>
      </w:pPr>
      <w:r>
        <w:rPr>
          <w:sz w:val="20"/>
        </w:rPr>
        <w:t xml:space="preserve">(п. 21 в ред. </w:t>
      </w:r>
      <w:hyperlink w:history="0" r:id="rId1962"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18.01.2023 N 42-пп)</w:t>
      </w:r>
    </w:p>
    <w:p>
      <w:pPr>
        <w:pStyle w:val="0"/>
        <w:spacing w:before="200" w:line-rule="auto"/>
        <w:ind w:firstLine="540"/>
        <w:jc w:val="both"/>
      </w:pPr>
      <w:r>
        <w:rPr>
          <w:sz w:val="20"/>
        </w:rPr>
        <w:t xml:space="preserve">22. При иных установленных сроках расчета и выплаты доходов сумма полученных доходов делится на количество месяцев, за которые она начислена, и учитывается в доходах граждан из числа лиц, указанных в </w:t>
      </w:r>
      <w:hyperlink w:history="0" w:anchor="P24021" w:tooltip="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подпункте 1 пункта 2</w:t>
        </w:r>
      </w:hyperlink>
      <w:r>
        <w:rPr>
          <w:sz w:val="20"/>
        </w:rPr>
        <w:t xml:space="preserve"> настоящего Порядка, за те месяцы, которые приходятся на расчетный период.</w:t>
      </w:r>
    </w:p>
    <w:p>
      <w:pPr>
        <w:pStyle w:val="0"/>
        <w:spacing w:before="200" w:line-rule="auto"/>
        <w:ind w:firstLine="540"/>
        <w:jc w:val="both"/>
      </w:pPr>
      <w:r>
        <w:rPr>
          <w:sz w:val="20"/>
        </w:rPr>
        <w:t xml:space="preserve">23. При расчете среднедушевого дохода граждан из числа лиц, указанных в </w:t>
      </w:r>
      <w:hyperlink w:history="0" w:anchor="P24021" w:tooltip="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подпункте 1 пункта 2</w:t>
        </w:r>
      </w:hyperlink>
      <w:r>
        <w:rPr>
          <w:sz w:val="20"/>
        </w:rPr>
        <w:t xml:space="preserve"> настоящего Порядка, у которых совершеннолетние трудоспособные члены семьи в течение трех календарных месяцев, предшествующих месяцу подачи заявления, не имели доходов от трудовой, индивидуальной предпринимательской и иной деятельности, учитывается условная величина, равная величине прожиточного минимума на душу населения, установленного постановлением Правительства Архангельской области, из расчета на одного совершеннолетнего трудоспособного члена семьи за каждый месяц отсутствия дохода.</w:t>
      </w:r>
    </w:p>
    <w:p>
      <w:pPr>
        <w:pStyle w:val="0"/>
        <w:spacing w:before="200" w:line-rule="auto"/>
        <w:ind w:firstLine="540"/>
        <w:jc w:val="both"/>
      </w:pPr>
      <w:r>
        <w:rPr>
          <w:sz w:val="20"/>
        </w:rPr>
        <w:t xml:space="preserve">Для граждан, не имеющих доходов от трудовой деятельности, индивидуальной предпринимательской и иной деятельности в связи с проживанием в сельских или городских населенных пунктах Архангельской области, где отсутствуют в организациях вакантные рабочие места, а также для граждан, имеющих на иждивении несовершеннолетних детей, условная величина, равная величине прожиточного минимума на душу населения, установленного постановлением Правительства Архангельской области, не применяется.</w:t>
      </w:r>
    </w:p>
    <w:p>
      <w:pPr>
        <w:pStyle w:val="0"/>
        <w:jc w:val="both"/>
      </w:pPr>
      <w:r>
        <w:rPr>
          <w:sz w:val="20"/>
        </w:rPr>
        <w:t xml:space="preserve">(п. 23 в ред. </w:t>
      </w:r>
      <w:hyperlink w:history="0" r:id="rId1963" w:tooltip="Постановление Правительства Архангельской области от 18.01.2023 N 4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18.01.2023 N 42-пп)</w:t>
      </w:r>
    </w:p>
    <w:p>
      <w:pPr>
        <w:pStyle w:val="0"/>
        <w:spacing w:before="200" w:line-rule="auto"/>
        <w:ind w:firstLine="540"/>
        <w:jc w:val="both"/>
      </w:pPr>
      <w:r>
        <w:rPr>
          <w:sz w:val="20"/>
        </w:rPr>
        <w:t xml:space="preserve">24. Для исчисления среднедушевого дохода граждан из числа лиц, указанных в </w:t>
      </w:r>
      <w:hyperlink w:history="0" w:anchor="P24021" w:tooltip="1) один из членов малоимущей семьи (одиноко проживающий малоимущий гражданин), среднедушевой доход которой (доход которого) на дату обращения за единовременной денежной выплатой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подпункте 1 пункта 2</w:t>
        </w:r>
      </w:hyperlink>
      <w:r>
        <w:rPr>
          <w:sz w:val="20"/>
        </w:rPr>
        <w:t xml:space="preserve"> настоящего Порядка, не учитываются:</w:t>
      </w:r>
    </w:p>
    <w:p>
      <w:pPr>
        <w:pStyle w:val="0"/>
        <w:spacing w:before="200" w:line-rule="auto"/>
        <w:ind w:firstLine="540"/>
        <w:jc w:val="both"/>
      </w:pPr>
      <w:r>
        <w:rPr>
          <w:sz w:val="20"/>
        </w:rPr>
        <w:t xml:space="preserve">1) начисленные, но не выплаченные фактически заработная плата (денежное вознаграждение, социальные выплаты, содержание, денежное довольствие) и другие выплаты, предусмотренные </w:t>
      </w:r>
      <w:hyperlink w:history="0" r:id="rId1964"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перечнем</w:t>
        </w:r>
      </w:hyperlink>
      <w:r>
        <w:rPr>
          <w:sz w:val="20"/>
        </w:rPr>
        <w:t xml:space="preserve"> видов доходов;</w:t>
      </w:r>
    </w:p>
    <w:p>
      <w:pPr>
        <w:pStyle w:val="0"/>
        <w:spacing w:before="200" w:line-rule="auto"/>
        <w:ind w:firstLine="540"/>
        <w:jc w:val="both"/>
      </w:pPr>
      <w:r>
        <w:rPr>
          <w:sz w:val="20"/>
        </w:rPr>
        <w:t xml:space="preserve">2) заработная плата (денежное вознаграждение, социальные выплаты, содержание, денежное довольствие) и другие выплаты, начисленные в связи с призывом и прохождением военной службы по мобилизации в Вооруженных Силах Российской Федерации в соответствии с </w:t>
      </w:r>
      <w:hyperlink w:history="0" r:id="rId1965" w:tooltip="Указ Президента РФ от 21.09.2022 N 647 &quot;Об объявлении частичной мобилизации в Российской Федерации&quot; {КонсультантПлюс}">
        <w:r>
          <w:rPr>
            <w:sz w:val="20"/>
            <w:color w:val="0000ff"/>
          </w:rPr>
          <w:t xml:space="preserve">Указом</w:t>
        </w:r>
      </w:hyperlink>
      <w:r>
        <w:rPr>
          <w:sz w:val="20"/>
        </w:rPr>
        <w:t xml:space="preserve"> Президента Российской Федерации от 21 сентября 2022 года N 647 "Об объявлении частичной мобилизации в Российской Федерации";</w:t>
      </w:r>
    </w:p>
    <w:p>
      <w:pPr>
        <w:pStyle w:val="0"/>
        <w:spacing w:before="200" w:line-rule="auto"/>
        <w:ind w:firstLine="540"/>
        <w:jc w:val="both"/>
      </w:pPr>
      <w:r>
        <w:rPr>
          <w:sz w:val="20"/>
        </w:rPr>
        <w:t xml:space="preserve">3) заработная плата (денежное вознаграждение, социальные выплаты, содержание, денежное довольствие) и другие выплаты, начисленные в связи с участием в специальной военной операции.</w:t>
      </w:r>
    </w:p>
    <w:p>
      <w:pPr>
        <w:pStyle w:val="0"/>
        <w:jc w:val="both"/>
      </w:pPr>
      <w:r>
        <w:rPr>
          <w:sz w:val="20"/>
        </w:rPr>
        <w:t xml:space="preserve">(пп. 3 введен </w:t>
      </w:r>
      <w:hyperlink w:history="0" r:id="rId1966"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постановлением</w:t>
        </w:r>
      </w:hyperlink>
      <w:r>
        <w:rPr>
          <w:sz w:val="20"/>
        </w:rPr>
        <w:t xml:space="preserve"> Правительства Архангельской области от 07.07.2023 N 621-пп)</w:t>
      </w:r>
    </w:p>
    <w:p>
      <w:pPr>
        <w:pStyle w:val="0"/>
        <w:jc w:val="both"/>
      </w:pPr>
      <w:r>
        <w:rPr>
          <w:sz w:val="20"/>
        </w:rPr>
      </w:r>
    </w:p>
    <w:p>
      <w:pPr>
        <w:pStyle w:val="2"/>
        <w:outlineLvl w:val="1"/>
        <w:jc w:val="center"/>
      </w:pPr>
      <w:r>
        <w:rPr>
          <w:sz w:val="20"/>
        </w:rPr>
        <w:t xml:space="preserve">IV. Порядок предоставления единовременной</w:t>
      </w:r>
    </w:p>
    <w:p>
      <w:pPr>
        <w:pStyle w:val="2"/>
        <w:jc w:val="center"/>
      </w:pPr>
      <w:r>
        <w:rPr>
          <w:sz w:val="20"/>
        </w:rPr>
        <w:t xml:space="preserve">денежной выплаты и ее финансовое обеспечение</w:t>
      </w:r>
    </w:p>
    <w:p>
      <w:pPr>
        <w:pStyle w:val="0"/>
        <w:jc w:val="both"/>
      </w:pPr>
      <w:r>
        <w:rPr>
          <w:sz w:val="20"/>
        </w:rPr>
      </w:r>
    </w:p>
    <w:p>
      <w:pPr>
        <w:pStyle w:val="0"/>
        <w:ind w:firstLine="540"/>
        <w:jc w:val="both"/>
      </w:pPr>
      <w:r>
        <w:rPr>
          <w:sz w:val="20"/>
        </w:rPr>
        <w:t xml:space="preserve">25. Единовременная денежная выплата предоставляется и выплачивается в месяце, следующем за месяцем, в котором государственным учреждением принято решение о предоставлении единовременной денежной выплаты.</w:t>
      </w:r>
    </w:p>
    <w:p>
      <w:pPr>
        <w:pStyle w:val="0"/>
        <w:spacing w:before="200" w:line-rule="auto"/>
        <w:ind w:firstLine="540"/>
        <w:jc w:val="both"/>
      </w:pPr>
      <w:r>
        <w:rPr>
          <w:sz w:val="20"/>
        </w:rPr>
        <w:t xml:space="preserve">26. Сумма единовременной денежной выплаты, неправомерно выплаченная гражданам, имеющим право на единовременную денежную выплату, вследствие представления ими документов (копий документов), содержащих недостоверные сведения, или по причине сокрытия данными гражданами сведений, влияющих на право получения единовременной денежной выплаты, либо в случае нарушения заявителем требования, указанного в </w:t>
      </w:r>
      <w:hyperlink w:history="0" w:anchor="P24072" w:tooltip="В случаях, указанных в настоящем подпункте, заявитель в течение одного месяца со дня завершения работ, услуг и (или) приобретения товаров, указанных в подпунктах 1 - 3 пункта 4 настоящего Порядка, но не позднее шести месяцев со дня подачи заявления обязан известить о завершении работ, услуг и (или) приобретении товаров государственное учреждение одним из способов, указанных в пункте 14 настоящего Порядка, с приложением подтверждающих документов;">
        <w:r>
          <w:rPr>
            <w:sz w:val="20"/>
            <w:color w:val="0000ff"/>
          </w:rPr>
          <w:t xml:space="preserve">абзаце втором подпункта 4 пункта 11</w:t>
        </w:r>
      </w:hyperlink>
      <w:r>
        <w:rPr>
          <w:sz w:val="20"/>
        </w:rPr>
        <w:t xml:space="preserve"> настоящего Порядка, возмещается гражданами добровольно или взыскивается в судебном порядке в соответствии с законодательством Российской Федерации.</w:t>
      </w:r>
    </w:p>
    <w:p>
      <w:pPr>
        <w:pStyle w:val="0"/>
        <w:spacing w:before="200" w:line-rule="auto"/>
        <w:ind w:firstLine="540"/>
        <w:jc w:val="both"/>
      </w:pPr>
      <w:r>
        <w:rPr>
          <w:sz w:val="20"/>
        </w:rPr>
        <w:t xml:space="preserve">27. Государственное учреждение:</w:t>
      </w:r>
    </w:p>
    <w:p>
      <w:pPr>
        <w:pStyle w:val="0"/>
        <w:spacing w:before="200" w:line-rule="auto"/>
        <w:ind w:firstLine="540"/>
        <w:jc w:val="both"/>
      </w:pPr>
      <w:r>
        <w:rPr>
          <w:sz w:val="20"/>
        </w:rPr>
        <w:t xml:space="preserve">1) заключает договоры с организациями почтовой связи и кредитными организациями о перечислении заявителям сумм выплаты единовременной денежной выплаты;</w:t>
      </w:r>
    </w:p>
    <w:p>
      <w:pPr>
        <w:pStyle w:val="0"/>
        <w:spacing w:before="200" w:line-rule="auto"/>
        <w:ind w:firstLine="540"/>
        <w:jc w:val="both"/>
      </w:pPr>
      <w:r>
        <w:rPr>
          <w:sz w:val="20"/>
        </w:rPr>
        <w:t xml:space="preserve">2) представляет до 5-го числа каждого месяца в министерство труда, занятости и социального развития Архангельской области (далее - министерство) заявки на финансирование единовременной денежной выплаты с учетом оплаты услуг почтовой связи и услуг кредитных организаций.</w:t>
      </w:r>
    </w:p>
    <w:bookmarkStart w:id="24157" w:name="P24157"/>
    <w:bookmarkEnd w:id="24157"/>
    <w:p>
      <w:pPr>
        <w:pStyle w:val="0"/>
        <w:spacing w:before="200" w:line-rule="auto"/>
        <w:ind w:firstLine="540"/>
        <w:jc w:val="both"/>
      </w:pPr>
      <w:r>
        <w:rPr>
          <w:sz w:val="20"/>
        </w:rPr>
        <w:t xml:space="preserve">В декабре текущего года после направления заявки на финансирование единовременной денежной выплаты в соответствии с настоящим подпунктом государственное учреждение (при наличии остатков бюджетных ассигнований средств областного бюджета на предоставление единовременной денежной выплаты) вправе представить не позднее 26 декабря текущего года в министерство дополнительную заявку на перечисление денежных средств с учетом оплаты услуг почтовой связи и кредитных организаций для выплаты в декабре текущего года единовременной денежной выплаты за текущий год;</w:t>
      </w:r>
    </w:p>
    <w:p>
      <w:pPr>
        <w:pStyle w:val="0"/>
        <w:spacing w:before="200" w:line-rule="auto"/>
        <w:ind w:firstLine="540"/>
        <w:jc w:val="both"/>
      </w:pPr>
      <w:r>
        <w:rPr>
          <w:sz w:val="20"/>
        </w:rPr>
        <w:t xml:space="preserve">3) представляет в кредитные организации выплатные документы для перечисления единовременной денежной выплаты в соответствии с </w:t>
      </w:r>
      <w:hyperlink w:history="0" w:anchor="P24058" w:tooltip="10. В случае, предусмотренном подпунктом 1 пункта 8 настоящего Порядка, единовременная денежная выплата предоставляется гражданам при соблюдении условий, указанных в пункте 9 настоящего Порядка, а также при условии заключения после 18 октября 2021 года договоров на выполнение работ, оказание услуг и (или) приобретение товаров, указанных в подпунктах 1 - 3 пункта 4 настоящего Порядка, путем безналичного перечисления единовременной денежной выплаты исполнителю (поставщику, подрядчику, продавцу) по указанны...">
        <w:r>
          <w:rPr>
            <w:sz w:val="20"/>
            <w:color w:val="0000ff"/>
          </w:rPr>
          <w:t xml:space="preserve">пунктом 10</w:t>
        </w:r>
      </w:hyperlink>
      <w:r>
        <w:rPr>
          <w:sz w:val="20"/>
        </w:rPr>
        <w:t xml:space="preserve"> настоящего Порядка.</w:t>
      </w:r>
    </w:p>
    <w:p>
      <w:pPr>
        <w:pStyle w:val="0"/>
        <w:spacing w:before="200" w:line-rule="auto"/>
        <w:ind w:firstLine="540"/>
        <w:jc w:val="both"/>
      </w:pPr>
      <w:r>
        <w:rPr>
          <w:sz w:val="20"/>
        </w:rPr>
        <w:t xml:space="preserve">28. Министерство, являясь главным распорядителем средств, предусмотренных в областном бюджете на выплату единовременной денежной выплаты, на основании заявок, представленных государственным учреждением, до 10-го числа каждого месяца представляет в министерство финансов Архангельской области (далее - министерство финансов) сводную заявку на финансирование единовременной денежной выплаты с учетом оплаты услуг почтовой связи и услуг кредитных организаций.</w:t>
      </w:r>
    </w:p>
    <w:p>
      <w:pPr>
        <w:pStyle w:val="0"/>
        <w:spacing w:before="200" w:line-rule="auto"/>
        <w:ind w:firstLine="540"/>
        <w:jc w:val="both"/>
      </w:pPr>
      <w:r>
        <w:rPr>
          <w:sz w:val="20"/>
        </w:rPr>
        <w:t xml:space="preserve">В случае представления государственным учреждением дополнительной заявки на финансирование предоставления единовременной денежной выплаты в соответствии с </w:t>
      </w:r>
      <w:hyperlink w:history="0" w:anchor="P24157" w:tooltip="В декабре текущего года после направления заявки на финансирование единовременной денежной выплаты в соответствии с настоящим подпунктом государственное учреждение (при наличии остатков бюджетных ассигнований средств областного бюджета на предоставление единовременной денежной выплаты) вправе представить не позднее 26 декабря текущего года в министерство дополнительную заявку на перечисление денежных средств с учетом оплаты услуг почтовой связи и кредитных организаций для выплаты в декабре текущего года ...">
        <w:r>
          <w:rPr>
            <w:sz w:val="20"/>
            <w:color w:val="0000ff"/>
          </w:rPr>
          <w:t xml:space="preserve">абзацем вторым подпункта 2 пункта 27</w:t>
        </w:r>
      </w:hyperlink>
      <w:r>
        <w:rPr>
          <w:sz w:val="20"/>
        </w:rPr>
        <w:t xml:space="preserve"> настоящего Порядка министерство, являясь главным распорядителем средств, предусмотренных на предоставление единовременной денежной выплаты, на основании данных дополнительных заявок вправе представить в министерство финансов сводную заявку не позднее даты, установленной порядком операций по завершении года, утвержденным отдельным нормативным правовым актом министерства финансов.</w:t>
      </w:r>
    </w:p>
    <w:p>
      <w:pPr>
        <w:pStyle w:val="0"/>
        <w:spacing w:before="200" w:line-rule="auto"/>
        <w:ind w:firstLine="540"/>
        <w:jc w:val="both"/>
      </w:pPr>
      <w:r>
        <w:rPr>
          <w:sz w:val="20"/>
        </w:rPr>
        <w:t xml:space="preserve">29.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30. Министерство в пределах лимита бюджетных обязательств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единовременной денежной выплаты на лицевой счет государственного учреждения.</w:t>
      </w:r>
    </w:p>
    <w:p>
      <w:pPr>
        <w:pStyle w:val="0"/>
        <w:spacing w:before="200" w:line-rule="auto"/>
        <w:ind w:firstLine="540"/>
        <w:jc w:val="both"/>
      </w:pPr>
      <w:r>
        <w:rPr>
          <w:sz w:val="20"/>
        </w:rPr>
        <w:t xml:space="preserve">31.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платежные поручения для перечисления сумм единовременной денежной выплаты на счета, указанные заявителями в заявлениях.</w:t>
      </w:r>
    </w:p>
    <w:p>
      <w:pPr>
        <w:pStyle w:val="0"/>
        <w:spacing w:before="200" w:line-rule="auto"/>
        <w:ind w:firstLine="540"/>
        <w:jc w:val="both"/>
      </w:pPr>
      <w:r>
        <w:rPr>
          <w:sz w:val="20"/>
        </w:rPr>
        <w:t xml:space="preserve">32. Государственные учреждения к третьему числу каждого месяца, следующего за отчетным, представляют в министерство в электронной форме отчеты о состоянии лицевых счетов получателей бюджетных средств.</w:t>
      </w:r>
    </w:p>
    <w:p>
      <w:pPr>
        <w:pStyle w:val="0"/>
        <w:spacing w:before="200" w:line-rule="auto"/>
        <w:ind w:firstLine="540"/>
        <w:jc w:val="both"/>
      </w:pPr>
      <w:r>
        <w:rPr>
          <w:sz w:val="20"/>
        </w:rPr>
        <w:t xml:space="preserve">33. Министерство на основании представленных государственными учреждениями отчетов о состоянии лицевых счетов получателей бюджетных средств подготавливает отчет о произведенных кассовых расходах по форме, установленной министерством финансов, и представляет его до 15-го числа каждого месяца, следующего за отчетным, в министерство финансов.</w:t>
      </w:r>
    </w:p>
    <w:p>
      <w:pPr>
        <w:pStyle w:val="0"/>
        <w:spacing w:before="200" w:line-rule="auto"/>
        <w:ind w:firstLine="540"/>
        <w:jc w:val="both"/>
      </w:pPr>
      <w:r>
        <w:rPr>
          <w:sz w:val="20"/>
        </w:rPr>
        <w:t xml:space="preserve">34. Контроль за целевым использованием бюджетных средств, направленных на предоставление единовременной денежной выплаты, осуществляется министерством и органами государственного финансового контроля Архангельской области.</w:t>
      </w:r>
    </w:p>
    <w:p>
      <w:pPr>
        <w:pStyle w:val="0"/>
        <w:spacing w:before="200" w:line-rule="auto"/>
        <w:ind w:firstLine="540"/>
        <w:jc w:val="both"/>
      </w:pPr>
      <w:r>
        <w:rPr>
          <w:sz w:val="20"/>
        </w:rPr>
        <w:t xml:space="preserve">35. В случае выявления нарушений целей, порядка или условий получения единовременной денежной выплаты сумма единовременной денежной выплаты подлежит возврату добровольно или взыскивается в судебном порядке в соответствии с законодательством Российской Федерации.</w:t>
      </w:r>
    </w:p>
    <w:p>
      <w:pPr>
        <w:pStyle w:val="0"/>
        <w:spacing w:before="200" w:line-rule="auto"/>
        <w:ind w:firstLine="540"/>
        <w:jc w:val="both"/>
      </w:pPr>
      <w:r>
        <w:rPr>
          <w:sz w:val="20"/>
        </w:rPr>
        <w:t xml:space="preserve">36. Ответственность за нецелевое предоставление бюджетных средств на единовременную денежную выплату несут министерство и государственные учреждения.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w:t>
      </w:r>
    </w:p>
    <w:p>
      <w:pPr>
        <w:pStyle w:val="0"/>
        <w:jc w:val="right"/>
      </w:pPr>
      <w:r>
        <w:rPr>
          <w:sz w:val="20"/>
        </w:rPr>
        <w:t xml:space="preserve">к Порядку предоставления меры</w:t>
      </w:r>
    </w:p>
    <w:p>
      <w:pPr>
        <w:pStyle w:val="0"/>
        <w:jc w:val="right"/>
      </w:pPr>
      <w:r>
        <w:rPr>
          <w:sz w:val="20"/>
        </w:rPr>
        <w:t xml:space="preserve">социальной поддержки в виде</w:t>
      </w:r>
    </w:p>
    <w:p>
      <w:pPr>
        <w:pStyle w:val="0"/>
        <w:jc w:val="right"/>
      </w:pPr>
      <w:r>
        <w:rPr>
          <w:sz w:val="20"/>
        </w:rPr>
        <w:t xml:space="preserve">единовременной денежной выплаты</w:t>
      </w:r>
    </w:p>
    <w:p>
      <w:pPr>
        <w:pStyle w:val="0"/>
        <w:jc w:val="right"/>
      </w:pPr>
      <w:r>
        <w:rPr>
          <w:sz w:val="20"/>
        </w:rPr>
        <w:t xml:space="preserve">на газификацию расположенных</w:t>
      </w:r>
    </w:p>
    <w:p>
      <w:pPr>
        <w:pStyle w:val="0"/>
        <w:jc w:val="right"/>
      </w:pPr>
      <w:r>
        <w:rPr>
          <w:sz w:val="20"/>
        </w:rPr>
        <w:t xml:space="preserve">на территории Архангельской области</w:t>
      </w:r>
    </w:p>
    <w:p>
      <w:pPr>
        <w:pStyle w:val="0"/>
        <w:jc w:val="right"/>
      </w:pPr>
      <w:r>
        <w:rPr>
          <w:sz w:val="20"/>
        </w:rPr>
        <w:t xml:space="preserve">объектов индивидуального жилищного</w:t>
      </w:r>
    </w:p>
    <w:p>
      <w:pPr>
        <w:pStyle w:val="0"/>
        <w:jc w:val="right"/>
      </w:pPr>
      <w:r>
        <w:rPr>
          <w:sz w:val="20"/>
        </w:rPr>
        <w:t xml:space="preserve">строительства, домов блокированной</w:t>
      </w:r>
    </w:p>
    <w:p>
      <w:pPr>
        <w:pStyle w:val="0"/>
        <w:jc w:val="right"/>
      </w:pPr>
      <w:r>
        <w:rPr>
          <w:sz w:val="20"/>
        </w:rPr>
        <w:t xml:space="preserve">застройки 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967" w:tooltip="Постановление Правительства Архангельской области от 07.07.2023 N 621-пп &quot;О внесении изменений в постановления Правительства Архангельской области от 12 октября 2012 года N 464-пп и от 30 декабря 2016 года N 575-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07.07.2023 N 621-пп)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Руководителю</w:t>
      </w:r>
    </w:p>
    <w:p>
      <w:pPr>
        <w:pStyle w:val="1"/>
        <w:jc w:val="both"/>
      </w:pPr>
      <w:r>
        <w:rPr>
          <w:sz w:val="20"/>
        </w:rPr>
        <w:t xml:space="preserve">                                      государственного казенного учреждения</w:t>
      </w:r>
    </w:p>
    <w:p>
      <w:pPr>
        <w:pStyle w:val="1"/>
        <w:jc w:val="both"/>
      </w:pPr>
      <w:r>
        <w:rPr>
          <w:sz w:val="20"/>
        </w:rPr>
        <w:t xml:space="preserve">                                      Архангельской области "Архангельский</w:t>
      </w:r>
    </w:p>
    <w:p>
      <w:pPr>
        <w:pStyle w:val="1"/>
        <w:jc w:val="both"/>
      </w:pPr>
      <w:r>
        <w:rPr>
          <w:sz w:val="20"/>
        </w:rPr>
        <w:t xml:space="preserve">                                       областной центр социальной защиты</w:t>
      </w:r>
    </w:p>
    <w:p>
      <w:pPr>
        <w:pStyle w:val="1"/>
        <w:jc w:val="both"/>
      </w:pPr>
      <w:r>
        <w:rPr>
          <w:sz w:val="20"/>
        </w:rPr>
        <w:t xml:space="preserve">                                                   населения"</w:t>
      </w:r>
    </w:p>
    <w:p>
      <w:pPr>
        <w:pStyle w:val="1"/>
        <w:jc w:val="both"/>
      </w:pPr>
      <w:r>
        <w:rPr>
          <w:sz w:val="20"/>
        </w:rPr>
      </w:r>
    </w:p>
    <w:p>
      <w:pPr>
        <w:pStyle w:val="1"/>
        <w:jc w:val="both"/>
      </w:pPr>
      <w:r>
        <w:rPr>
          <w:sz w:val="20"/>
        </w:rPr>
        <w:t xml:space="preserve">                                   от 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w:t>
      </w:r>
    </w:p>
    <w:p>
      <w:pPr>
        <w:pStyle w:val="1"/>
        <w:jc w:val="both"/>
      </w:pPr>
      <w:r>
        <w:rPr>
          <w:sz w:val="20"/>
        </w:rPr>
        <w:t xml:space="preserve">                                   ________________________________________</w:t>
      </w:r>
    </w:p>
    <w:p>
      <w:pPr>
        <w:pStyle w:val="1"/>
        <w:jc w:val="both"/>
      </w:pPr>
      <w:r>
        <w:rPr>
          <w:sz w:val="20"/>
        </w:rPr>
        <w:t xml:space="preserve">                                   ________________________________________</w:t>
      </w:r>
    </w:p>
    <w:p>
      <w:pPr>
        <w:pStyle w:val="1"/>
        <w:jc w:val="both"/>
      </w:pPr>
      <w:r>
        <w:rPr>
          <w:sz w:val="20"/>
        </w:rPr>
        <w:t xml:space="preserve">                                   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номер контактного телефона _____________</w:t>
      </w:r>
    </w:p>
    <w:p>
      <w:pPr>
        <w:pStyle w:val="1"/>
        <w:jc w:val="both"/>
      </w:pPr>
      <w:r>
        <w:rPr>
          <w:sz w:val="20"/>
        </w:rPr>
      </w:r>
    </w:p>
    <w:bookmarkStart w:id="24204" w:name="P24204"/>
    <w:bookmarkEnd w:id="24204"/>
    <w:p>
      <w:pPr>
        <w:pStyle w:val="1"/>
        <w:jc w:val="both"/>
      </w:pPr>
      <w:r>
        <w:rPr>
          <w:sz w:val="20"/>
        </w:rPr>
        <w:t xml:space="preserve">                                 ЗАЯВЛЕНИЕ</w:t>
      </w:r>
    </w:p>
    <w:p>
      <w:pPr>
        <w:pStyle w:val="1"/>
        <w:jc w:val="both"/>
      </w:pPr>
      <w:r>
        <w:rPr>
          <w:sz w:val="20"/>
        </w:rPr>
        <w:t xml:space="preserve">             о предоставлении меры социальной поддержки в виде</w:t>
      </w:r>
    </w:p>
    <w:p>
      <w:pPr>
        <w:pStyle w:val="1"/>
        <w:jc w:val="both"/>
      </w:pPr>
      <w:r>
        <w:rPr>
          <w:sz w:val="20"/>
        </w:rPr>
        <w:t xml:space="preserve">       единовременной денежной выплаты на газификацию расположенных</w:t>
      </w:r>
    </w:p>
    <w:p>
      <w:pPr>
        <w:pStyle w:val="1"/>
        <w:jc w:val="both"/>
      </w:pPr>
      <w:r>
        <w:rPr>
          <w:sz w:val="20"/>
        </w:rPr>
        <w:t xml:space="preserve">       на территории Архангельской области объектов индивидуального</w:t>
      </w:r>
    </w:p>
    <w:p>
      <w:pPr>
        <w:pStyle w:val="1"/>
        <w:jc w:val="both"/>
      </w:pPr>
      <w:r>
        <w:rPr>
          <w:sz w:val="20"/>
        </w:rPr>
        <w:t xml:space="preserve">          жилищного строительства, домов блокированной застройки</w:t>
      </w:r>
    </w:p>
    <w:p>
      <w:pPr>
        <w:pStyle w:val="1"/>
        <w:jc w:val="both"/>
      </w:pPr>
      <w:r>
        <w:rPr>
          <w:sz w:val="20"/>
        </w:rPr>
      </w:r>
    </w:p>
    <w:p>
      <w:pPr>
        <w:pStyle w:val="1"/>
        <w:jc w:val="both"/>
      </w:pPr>
      <w:r>
        <w:rPr>
          <w:sz w:val="20"/>
        </w:rPr>
        <w:t xml:space="preserve">Прошу в соответствии со </w:t>
      </w:r>
      <w:hyperlink w:history="0" r:id="rId1968" w:tooltip="Закон Архангельской области от 22.02.2022 N 532-32-ОЗ (ред. от 20.10.2023) &quot;О предоставлении меры социальной поддержки в виде единовременной денежной выплаты на газификацию расположенных на территории Архангельской области объектов индивидуального жилищного строительства, домов блокированной застройки отдельным категориям граждан&quot; (принят Постановлением Архангельского областного Собрания депутатов от 16.02.2022 N 1498) {КонсультантПлюс}">
        <w:r>
          <w:rPr>
            <w:sz w:val="20"/>
            <w:color w:val="0000ff"/>
          </w:rPr>
          <w:t xml:space="preserve">статьей 4</w:t>
        </w:r>
      </w:hyperlink>
      <w:r>
        <w:rPr>
          <w:sz w:val="20"/>
        </w:rPr>
        <w:t xml:space="preserve"> областного закона от 22 февраля 2022 года</w:t>
      </w:r>
    </w:p>
    <w:p>
      <w:pPr>
        <w:pStyle w:val="1"/>
        <w:jc w:val="both"/>
      </w:pPr>
      <w:r>
        <w:rPr>
          <w:sz w:val="20"/>
        </w:rPr>
        <w:t xml:space="preserve">N   532-32-ОЗ   "О   предоставлении   меры   социальной   поддержки  в виде</w:t>
      </w:r>
    </w:p>
    <w:p>
      <w:pPr>
        <w:pStyle w:val="1"/>
        <w:jc w:val="both"/>
      </w:pPr>
      <w:r>
        <w:rPr>
          <w:sz w:val="20"/>
        </w:rPr>
        <w:t xml:space="preserve">единовременной  денежной выплаты на газификацию расположенных на территории</w:t>
      </w:r>
    </w:p>
    <w:p>
      <w:pPr>
        <w:pStyle w:val="1"/>
        <w:jc w:val="both"/>
      </w:pPr>
      <w:r>
        <w:rPr>
          <w:sz w:val="20"/>
        </w:rPr>
        <w:t xml:space="preserve">Архангельской  области  объектов  индивидуального  жилищного строительства,</w:t>
      </w:r>
    </w:p>
    <w:p>
      <w:pPr>
        <w:pStyle w:val="1"/>
        <w:jc w:val="both"/>
      </w:pPr>
      <w:r>
        <w:rPr>
          <w:sz w:val="20"/>
        </w:rPr>
        <w:t xml:space="preserve">домов  блокированной  застройки  отдельным категориям граждан" предоставить</w:t>
      </w:r>
    </w:p>
    <w:p>
      <w:pPr>
        <w:pStyle w:val="1"/>
        <w:jc w:val="both"/>
      </w:pPr>
      <w:r>
        <w:rPr>
          <w:sz w:val="20"/>
        </w:rPr>
        <w:t xml:space="preserve">меры  социальной  поддержки  в  виде  единовременной  денежной  выплаты  на</w:t>
      </w:r>
    </w:p>
    <w:p>
      <w:pPr>
        <w:pStyle w:val="1"/>
        <w:jc w:val="both"/>
      </w:pPr>
      <w:r>
        <w:rPr>
          <w:sz w:val="20"/>
        </w:rPr>
        <w:t xml:space="preserve">газификацию  расположенных  на  территории  Архангельской  области объектов</w:t>
      </w:r>
    </w:p>
    <w:p>
      <w:pPr>
        <w:pStyle w:val="1"/>
        <w:jc w:val="both"/>
      </w:pPr>
      <w:r>
        <w:rPr>
          <w:sz w:val="20"/>
        </w:rPr>
        <w:t xml:space="preserve">индивидуального  жилищного  строительства,  домов  блокированной  застройки</w:t>
      </w:r>
    </w:p>
    <w:p>
      <w:pPr>
        <w:pStyle w:val="1"/>
        <w:jc w:val="both"/>
      </w:pPr>
      <w:r>
        <w:rPr>
          <w:sz w:val="20"/>
        </w:rPr>
        <w:t xml:space="preserve">отдельным  категориям  граждан  (далее  соответственно  -  областной закон,</w:t>
      </w:r>
    </w:p>
    <w:p>
      <w:pPr>
        <w:pStyle w:val="1"/>
        <w:jc w:val="both"/>
      </w:pPr>
      <w:r>
        <w:rPr>
          <w:sz w:val="20"/>
        </w:rPr>
        <w:t xml:space="preserve">единовременная денежная выплата, жилой дом).</w:t>
      </w:r>
    </w:p>
    <w:p>
      <w:pPr>
        <w:pStyle w:val="1"/>
        <w:jc w:val="both"/>
      </w:pPr>
      <w:r>
        <w:rPr>
          <w:sz w:val="20"/>
        </w:rPr>
        <w:t xml:space="preserve">    Заявляю,   что   отношусь   к   следующей   категории  граждан  (нужное</w:t>
      </w:r>
    </w:p>
    <w:p>
      <w:pPr>
        <w:pStyle w:val="1"/>
        <w:jc w:val="both"/>
      </w:pPr>
      <w:r>
        <w:rPr>
          <w:sz w:val="20"/>
        </w:rPr>
        <w:t xml:space="preserve">подчеркнуть):</w:t>
      </w:r>
    </w:p>
    <w:p>
      <w:pPr>
        <w:pStyle w:val="1"/>
        <w:jc w:val="both"/>
      </w:pPr>
      <w:r>
        <w:rPr>
          <w:sz w:val="20"/>
        </w:rPr>
        <w:t xml:space="preserve">    1)  один  из  членов  малоимущей  семьи (одиноко проживающий малоимущий</w:t>
      </w:r>
    </w:p>
    <w:p>
      <w:pPr>
        <w:pStyle w:val="1"/>
        <w:jc w:val="both"/>
      </w:pPr>
      <w:r>
        <w:rPr>
          <w:sz w:val="20"/>
        </w:rPr>
        <w:t xml:space="preserve">гражданин),  среднедушевой доход которой (доход которого) на дату обращения</w:t>
      </w:r>
    </w:p>
    <w:p>
      <w:pPr>
        <w:pStyle w:val="1"/>
        <w:jc w:val="both"/>
      </w:pPr>
      <w:r>
        <w:rPr>
          <w:sz w:val="20"/>
        </w:rPr>
        <w:t xml:space="preserve">за  единовременной денежной выплатой ниже величины прожиточного минимума на</w:t>
      </w:r>
    </w:p>
    <w:p>
      <w:pPr>
        <w:pStyle w:val="1"/>
        <w:jc w:val="both"/>
      </w:pPr>
      <w:r>
        <w:rPr>
          <w:sz w:val="20"/>
        </w:rPr>
        <w:t xml:space="preserve">душу  населения,  установленного постановлением Правительства Архангельской</w:t>
      </w:r>
    </w:p>
    <w:p>
      <w:pPr>
        <w:pStyle w:val="1"/>
        <w:jc w:val="both"/>
      </w:pPr>
      <w:r>
        <w:rPr>
          <w:sz w:val="20"/>
        </w:rPr>
        <w:t xml:space="preserve">области;</w:t>
      </w:r>
    </w:p>
    <w:p>
      <w:pPr>
        <w:pStyle w:val="1"/>
        <w:jc w:val="both"/>
      </w:pPr>
      <w:r>
        <w:rPr>
          <w:sz w:val="20"/>
        </w:rPr>
        <w:t xml:space="preserve">    2)  один  из  членов  семьи,  являющейся  многодетной  в соответствии с</w:t>
      </w:r>
    </w:p>
    <w:p>
      <w:pPr>
        <w:pStyle w:val="1"/>
        <w:jc w:val="both"/>
      </w:pPr>
      <w:r>
        <w:rPr>
          <w:sz w:val="20"/>
        </w:rPr>
        <w:t xml:space="preserve">областным   </w:t>
      </w:r>
      <w:hyperlink w:history="0" r:id="rId1969" w:tooltip="Закон Архангельской области от 05.12.2016 N 496-30-ОЗ (ред. от 04.07.2023) &quot;О социальной поддержке семей, воспитывающих детей, в Архангельской области&quot; (принят Архангельским областным Собранием депутатов 30.11.2016) (с изм. и доп., вступающими в силу по истечении десяти дней после дня официального опубликования закона Архангельской области от 04.07.2023 N 725-45-ОЗ) {КонсультантПлюс}">
        <w:r>
          <w:rPr>
            <w:sz w:val="20"/>
            <w:color w:val="0000ff"/>
          </w:rPr>
          <w:t xml:space="preserve">законом</w:t>
        </w:r>
      </w:hyperlink>
      <w:r>
        <w:rPr>
          <w:sz w:val="20"/>
        </w:rPr>
        <w:t xml:space="preserve">  от  5  декабря  2016  года  N  496-30-ОЗ "О социальной</w:t>
      </w:r>
    </w:p>
    <w:p>
      <w:pPr>
        <w:pStyle w:val="1"/>
        <w:jc w:val="both"/>
      </w:pPr>
      <w:r>
        <w:rPr>
          <w:sz w:val="20"/>
        </w:rPr>
        <w:t xml:space="preserve">поддержке семей, воспитывающих детей, в Архангельской области";</w:t>
      </w:r>
    </w:p>
    <w:p>
      <w:pPr>
        <w:pStyle w:val="1"/>
        <w:jc w:val="both"/>
      </w:pPr>
      <w:r>
        <w:rPr>
          <w:sz w:val="20"/>
        </w:rPr>
        <w:t xml:space="preserve">    3)  инвалиды,  в  том  числе  инвалиды  Великой  Отечественной  войны и</w:t>
      </w:r>
    </w:p>
    <w:p>
      <w:pPr>
        <w:pStyle w:val="1"/>
        <w:jc w:val="both"/>
      </w:pPr>
      <w:r>
        <w:rPr>
          <w:sz w:val="20"/>
        </w:rPr>
        <w:t xml:space="preserve">инвалиды  боевых  действий  из числа лиц, указанных в </w:t>
      </w:r>
      <w:hyperlink w:history="0" r:id="rId1970" w:tooltip="Федеральный закон от 12.01.1995 N 5-ФЗ (ред. от 28.04.2023) &quot;О ветеранах&quot; {КонсультантПлюс}">
        <w:r>
          <w:rPr>
            <w:sz w:val="20"/>
            <w:color w:val="0000ff"/>
          </w:rPr>
          <w:t xml:space="preserve">статье 4</w:t>
        </w:r>
      </w:hyperlink>
      <w:r>
        <w:rPr>
          <w:sz w:val="20"/>
        </w:rPr>
        <w:t xml:space="preserve"> Федерального</w:t>
      </w:r>
    </w:p>
    <w:p>
      <w:pPr>
        <w:pStyle w:val="1"/>
        <w:jc w:val="both"/>
      </w:pPr>
      <w:r>
        <w:rPr>
          <w:sz w:val="20"/>
        </w:rPr>
        <w:t xml:space="preserve">закона от 12 января 1995 года N 5-ФЗ "О ветеранах";</w:t>
      </w:r>
    </w:p>
    <w:p>
      <w:pPr>
        <w:pStyle w:val="1"/>
        <w:jc w:val="both"/>
      </w:pPr>
      <w:r>
        <w:rPr>
          <w:sz w:val="20"/>
        </w:rPr>
        <w:t xml:space="preserve">    4) один из членов семьи, воспитывающей ребенка-инвалида;</w:t>
      </w:r>
    </w:p>
    <w:p>
      <w:pPr>
        <w:pStyle w:val="1"/>
        <w:jc w:val="both"/>
      </w:pPr>
      <w:r>
        <w:rPr>
          <w:sz w:val="20"/>
        </w:rPr>
        <w:t xml:space="preserve">    5)   граждане,  являющиеся  получателями  мер  социальной  поддержки  в</w:t>
      </w:r>
    </w:p>
    <w:p>
      <w:pPr>
        <w:pStyle w:val="1"/>
        <w:jc w:val="both"/>
      </w:pPr>
      <w:r>
        <w:rPr>
          <w:sz w:val="20"/>
        </w:rPr>
        <w:t xml:space="preserve">соответствии  с  </w:t>
      </w:r>
      <w:hyperlink w:history="0" r:id="rId1971"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пунктами  1</w:t>
        </w:r>
      </w:hyperlink>
      <w:r>
        <w:rPr>
          <w:sz w:val="20"/>
        </w:rPr>
        <w:t xml:space="preserve">, </w:t>
      </w:r>
      <w:hyperlink w:history="0" r:id="rId1972"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2</w:t>
        </w:r>
      </w:hyperlink>
      <w:r>
        <w:rPr>
          <w:sz w:val="20"/>
        </w:rPr>
        <w:t xml:space="preserve"> и </w:t>
      </w:r>
      <w:hyperlink w:history="0" r:id="rId1973"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3 статьи 1</w:t>
        </w:r>
      </w:hyperlink>
      <w:r>
        <w:rPr>
          <w:sz w:val="20"/>
        </w:rPr>
        <w:t xml:space="preserve"> областного закона от 10 ноября</w:t>
      </w:r>
    </w:p>
    <w:p>
      <w:pPr>
        <w:pStyle w:val="1"/>
        <w:jc w:val="both"/>
      </w:pPr>
      <w:r>
        <w:rPr>
          <w:sz w:val="20"/>
        </w:rPr>
        <w:t xml:space="preserve">2004  года  N  262-33-ОЗ  "О мерах социальной поддержки ветеранов, граждан,</w:t>
      </w:r>
    </w:p>
    <w:p>
      <w:pPr>
        <w:pStyle w:val="1"/>
        <w:jc w:val="both"/>
      </w:pPr>
      <w:r>
        <w:rPr>
          <w:sz w:val="20"/>
        </w:rPr>
        <w:t xml:space="preserve">пострадавших от политических репрессий, и иных категорий граждан";</w:t>
      </w:r>
    </w:p>
    <w:p>
      <w:pPr>
        <w:pStyle w:val="1"/>
        <w:jc w:val="both"/>
      </w:pPr>
      <w:r>
        <w:rPr>
          <w:sz w:val="20"/>
        </w:rPr>
        <w:t xml:space="preserve">    6)  граждане, являющиеся получателями региональной социальной доплаты к</w:t>
      </w:r>
    </w:p>
    <w:p>
      <w:pPr>
        <w:pStyle w:val="1"/>
        <w:jc w:val="both"/>
      </w:pPr>
      <w:r>
        <w:rPr>
          <w:sz w:val="20"/>
        </w:rPr>
        <w:t xml:space="preserve">пенсии  в  соответствии  с  </w:t>
      </w:r>
      <w:hyperlink w:history="0" r:id="rId1974"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подпунктами  5</w:t>
        </w:r>
      </w:hyperlink>
      <w:r>
        <w:rPr>
          <w:sz w:val="20"/>
        </w:rPr>
        <w:t xml:space="preserve"> и </w:t>
      </w:r>
      <w:hyperlink w:history="0" r:id="rId1975" w:tooltip="Закон Архангельской области от 05.06.2001 N 38-6-ОЗ (ред. от 22.02.2022) &quot;О государственной социальной помощи на территории Архангельской области&quot; (принят Архангельским областным Собранием депутатов 05.06.2001) {КонсультантПлюс}">
        <w:r>
          <w:rPr>
            <w:sz w:val="20"/>
            <w:color w:val="0000ff"/>
          </w:rPr>
          <w:t xml:space="preserve">6 пункта 1 статьи 1</w:t>
        </w:r>
      </w:hyperlink>
      <w:r>
        <w:rPr>
          <w:sz w:val="20"/>
        </w:rPr>
        <w:t xml:space="preserve"> областного</w:t>
      </w:r>
    </w:p>
    <w:p>
      <w:pPr>
        <w:pStyle w:val="1"/>
        <w:jc w:val="both"/>
      </w:pPr>
      <w:r>
        <w:rPr>
          <w:sz w:val="20"/>
        </w:rPr>
        <w:t xml:space="preserve">закона  от  5 июня 2001 года N 38-6-ОЗ "О государственной социальной помощи</w:t>
      </w:r>
    </w:p>
    <w:p>
      <w:pPr>
        <w:pStyle w:val="1"/>
        <w:jc w:val="both"/>
      </w:pPr>
      <w:r>
        <w:rPr>
          <w:sz w:val="20"/>
        </w:rPr>
        <w:t xml:space="preserve">на территории Архангельской области";</w:t>
      </w:r>
    </w:p>
    <w:p>
      <w:pPr>
        <w:pStyle w:val="1"/>
        <w:jc w:val="both"/>
      </w:pPr>
      <w:r>
        <w:rPr>
          <w:sz w:val="20"/>
        </w:rPr>
        <w:t xml:space="preserve">    7) один из членов семьи военнослужащего, сотрудника федерального органа</w:t>
      </w:r>
    </w:p>
    <w:p>
      <w:pPr>
        <w:pStyle w:val="1"/>
        <w:jc w:val="both"/>
      </w:pPr>
      <w:r>
        <w:rPr>
          <w:sz w:val="20"/>
        </w:rPr>
        <w:t xml:space="preserve">исполнительной  власти  или  федерального  государственного органа из числа</w:t>
      </w:r>
    </w:p>
    <w:p>
      <w:pPr>
        <w:pStyle w:val="1"/>
        <w:jc w:val="both"/>
      </w:pPr>
      <w:r>
        <w:rPr>
          <w:sz w:val="20"/>
        </w:rPr>
        <w:t xml:space="preserve">некоторых   федеральных   органов   исполнительной   власти  и  федеральных</w:t>
      </w:r>
    </w:p>
    <w:p>
      <w:pPr>
        <w:pStyle w:val="1"/>
        <w:jc w:val="both"/>
      </w:pPr>
      <w:r>
        <w:rPr>
          <w:sz w:val="20"/>
        </w:rPr>
        <w:t xml:space="preserve">государственных   органов,  в  которых  Федеральным  законом  предусмотрена</w:t>
      </w:r>
    </w:p>
    <w:p>
      <w:pPr>
        <w:pStyle w:val="1"/>
        <w:jc w:val="both"/>
      </w:pPr>
      <w:r>
        <w:rPr>
          <w:sz w:val="20"/>
        </w:rPr>
        <w:t xml:space="preserve">военная  служба,  сотрудника  органов  внутренних дел Российской Федерации,</w:t>
      </w:r>
    </w:p>
    <w:p>
      <w:pPr>
        <w:pStyle w:val="1"/>
        <w:jc w:val="both"/>
      </w:pPr>
      <w:r>
        <w:rPr>
          <w:sz w:val="20"/>
        </w:rPr>
        <w:t xml:space="preserve">принимающих   участие   в   специальной  военной  операции,  проводимой  на</w:t>
      </w:r>
    </w:p>
    <w:p>
      <w:pPr>
        <w:pStyle w:val="1"/>
        <w:jc w:val="both"/>
      </w:pPr>
      <w:r>
        <w:rPr>
          <w:sz w:val="20"/>
        </w:rPr>
        <w:t xml:space="preserve">территориях  Донецкой  Народной  Республики, Луганской Народной Республики,</w:t>
      </w:r>
    </w:p>
    <w:p>
      <w:pPr>
        <w:pStyle w:val="1"/>
        <w:jc w:val="both"/>
      </w:pPr>
      <w:r>
        <w:rPr>
          <w:sz w:val="20"/>
        </w:rPr>
        <w:t xml:space="preserve">Запорожской  области,  Херсонской  области и Украины с 24 февраля 2022 года</w:t>
      </w:r>
    </w:p>
    <w:p>
      <w:pPr>
        <w:pStyle w:val="1"/>
        <w:jc w:val="both"/>
      </w:pPr>
      <w:r>
        <w:rPr>
          <w:sz w:val="20"/>
        </w:rPr>
        <w:t xml:space="preserve">(далее  -  специальная  военная  операция), один из членов семьи сотрудника</w:t>
      </w:r>
    </w:p>
    <w:p>
      <w:pPr>
        <w:pStyle w:val="1"/>
        <w:jc w:val="both"/>
      </w:pPr>
      <w:r>
        <w:rPr>
          <w:sz w:val="20"/>
        </w:rPr>
        <w:t xml:space="preserve">уголовно-исполнительной    системы   Российской   Федерации,   выполняющего</w:t>
      </w:r>
    </w:p>
    <w:p>
      <w:pPr>
        <w:pStyle w:val="1"/>
        <w:jc w:val="both"/>
      </w:pPr>
      <w:r>
        <w:rPr>
          <w:sz w:val="20"/>
        </w:rPr>
        <w:t xml:space="preserve">возложенные  на  него  задачи  в ходе специальной военной операции, один из</w:t>
      </w:r>
    </w:p>
    <w:p>
      <w:pPr>
        <w:pStyle w:val="1"/>
        <w:jc w:val="both"/>
      </w:pPr>
      <w:r>
        <w:rPr>
          <w:sz w:val="20"/>
        </w:rPr>
        <w:t xml:space="preserve">членов  семьи  лица,  заключившего  контракт о пребывании в добровольческом</w:t>
      </w:r>
    </w:p>
    <w:p>
      <w:pPr>
        <w:pStyle w:val="1"/>
        <w:jc w:val="both"/>
      </w:pPr>
      <w:r>
        <w:rPr>
          <w:sz w:val="20"/>
        </w:rPr>
        <w:t xml:space="preserve">формировании  (о добровольном содействии в выполнении задач, возложенных на</w:t>
      </w:r>
    </w:p>
    <w:p>
      <w:pPr>
        <w:pStyle w:val="1"/>
        <w:jc w:val="both"/>
      </w:pPr>
      <w:r>
        <w:rPr>
          <w:sz w:val="20"/>
        </w:rPr>
        <w:t xml:space="preserve">Вооруженные  Силы  Российской  Федерации) для участия в специальной военной</w:t>
      </w:r>
    </w:p>
    <w:p>
      <w:pPr>
        <w:pStyle w:val="1"/>
        <w:jc w:val="both"/>
      </w:pPr>
      <w:r>
        <w:rPr>
          <w:sz w:val="20"/>
        </w:rPr>
        <w:t xml:space="preserve">операции, один из членов семьи гражданина Российской Федерации, призванного</w:t>
      </w:r>
    </w:p>
    <w:p>
      <w:pPr>
        <w:pStyle w:val="1"/>
        <w:jc w:val="both"/>
      </w:pPr>
      <w:r>
        <w:rPr>
          <w:sz w:val="20"/>
        </w:rPr>
        <w:t xml:space="preserve">на  военную  службу  по мобилизации в Вооруженные Силы Российской Федерации</w:t>
      </w:r>
    </w:p>
    <w:p>
      <w:pPr>
        <w:pStyle w:val="1"/>
        <w:jc w:val="both"/>
      </w:pPr>
      <w:r>
        <w:rPr>
          <w:sz w:val="20"/>
        </w:rPr>
        <w:t xml:space="preserve">(далее  -  лица,  участвующие  в специальной военной операции), при условии</w:t>
      </w:r>
    </w:p>
    <w:p>
      <w:pPr>
        <w:pStyle w:val="1"/>
        <w:jc w:val="both"/>
      </w:pPr>
      <w:r>
        <w:rPr>
          <w:sz w:val="20"/>
        </w:rPr>
        <w:t xml:space="preserve">проживания лица, участвующего в специальной военной операции, на территории</w:t>
      </w:r>
    </w:p>
    <w:p>
      <w:pPr>
        <w:pStyle w:val="1"/>
        <w:jc w:val="both"/>
      </w:pPr>
      <w:r>
        <w:rPr>
          <w:sz w:val="20"/>
        </w:rPr>
        <w:t xml:space="preserve">Архангельской области;</w:t>
      </w:r>
    </w:p>
    <w:p>
      <w:pPr>
        <w:pStyle w:val="1"/>
        <w:jc w:val="both"/>
      </w:pPr>
      <w:r>
        <w:rPr>
          <w:sz w:val="20"/>
        </w:rPr>
        <w:t xml:space="preserve">    8) ветераны боевых действий из числа лиц, указанных в </w:t>
      </w:r>
      <w:hyperlink w:history="0" r:id="rId1976" w:tooltip="Федеральный закон от 12.01.1995 N 5-ФЗ (ред. от 28.04.2023) &quot;О ветеранах&quot; {КонсультантПлюс}">
        <w:r>
          <w:rPr>
            <w:sz w:val="20"/>
            <w:color w:val="0000ff"/>
          </w:rPr>
          <w:t xml:space="preserve">пункте 1 статьи 3</w:t>
        </w:r>
      </w:hyperlink>
    </w:p>
    <w:p>
      <w:pPr>
        <w:pStyle w:val="1"/>
        <w:jc w:val="both"/>
      </w:pPr>
      <w:r>
        <w:rPr>
          <w:sz w:val="20"/>
        </w:rPr>
        <w:t xml:space="preserve">Федерального  закона  от  12 января 1995 года N 5-ФЗ "О ветеранах" (далее -</w:t>
      </w:r>
    </w:p>
    <w:p>
      <w:pPr>
        <w:pStyle w:val="1"/>
        <w:jc w:val="both"/>
      </w:pPr>
      <w:r>
        <w:rPr>
          <w:sz w:val="20"/>
        </w:rPr>
        <w:t xml:space="preserve">ветераны боевых действий);</w:t>
      </w:r>
    </w:p>
    <w:p>
      <w:pPr>
        <w:pStyle w:val="1"/>
        <w:jc w:val="both"/>
      </w:pPr>
      <w:r>
        <w:rPr>
          <w:sz w:val="20"/>
        </w:rPr>
        <w:t xml:space="preserve">    9) члены семей погибших (умерших) инвалидов Великой Отечественной войны</w:t>
      </w:r>
    </w:p>
    <w:p>
      <w:pPr>
        <w:pStyle w:val="1"/>
        <w:jc w:val="both"/>
      </w:pPr>
      <w:r>
        <w:rPr>
          <w:sz w:val="20"/>
        </w:rPr>
        <w:t xml:space="preserve">и инвалидов боевых действий из числа лиц, указанных в </w:t>
      </w:r>
      <w:hyperlink w:history="0" r:id="rId1977" w:tooltip="Федеральный закон от 12.01.1995 N 5-ФЗ (ред. от 28.04.2023) &quot;О ветеранах&quot; {КонсультантПлюс}">
        <w:r>
          <w:rPr>
            <w:sz w:val="20"/>
            <w:color w:val="0000ff"/>
          </w:rPr>
          <w:t xml:space="preserve">статье 4</w:t>
        </w:r>
      </w:hyperlink>
      <w:r>
        <w:rPr>
          <w:sz w:val="20"/>
        </w:rPr>
        <w:t xml:space="preserve"> Федерального</w:t>
      </w:r>
    </w:p>
    <w:p>
      <w:pPr>
        <w:pStyle w:val="1"/>
        <w:jc w:val="both"/>
      </w:pPr>
      <w:r>
        <w:rPr>
          <w:sz w:val="20"/>
        </w:rPr>
        <w:t xml:space="preserve">закона  от  12  января  1995  года N 5-ФЗ "О ветеранах", участников Великой</w:t>
      </w:r>
    </w:p>
    <w:p>
      <w:pPr>
        <w:pStyle w:val="1"/>
        <w:jc w:val="both"/>
      </w:pPr>
      <w:r>
        <w:rPr>
          <w:sz w:val="20"/>
        </w:rPr>
        <w:t xml:space="preserve">Отечественной войны из числа лиц, указанных в </w:t>
      </w:r>
      <w:hyperlink w:history="0" r:id="rId1978" w:tooltip="Федеральный закон от 12.01.1995 N 5-ФЗ (ред. от 28.04.2023) &quot;О ветеранах&quot; {КонсультантПлюс}">
        <w:r>
          <w:rPr>
            <w:sz w:val="20"/>
            <w:color w:val="0000ff"/>
          </w:rPr>
          <w:t xml:space="preserve">подпункте 1 пункта 1 статьи 2</w:t>
        </w:r>
      </w:hyperlink>
    </w:p>
    <w:p>
      <w:pPr>
        <w:pStyle w:val="1"/>
        <w:jc w:val="both"/>
      </w:pPr>
      <w:r>
        <w:rPr>
          <w:sz w:val="20"/>
        </w:rPr>
        <w:t xml:space="preserve">Федерального  закона от 12 января 1995 года N 5-ФЗ "О ветеранах", ветеранов</w:t>
      </w:r>
    </w:p>
    <w:p>
      <w:pPr>
        <w:pStyle w:val="1"/>
        <w:jc w:val="both"/>
      </w:pPr>
      <w:r>
        <w:rPr>
          <w:sz w:val="20"/>
        </w:rPr>
        <w:t xml:space="preserve">боевых действий.</w:t>
      </w:r>
    </w:p>
    <w:p>
      <w:pPr>
        <w:pStyle w:val="1"/>
        <w:jc w:val="both"/>
      </w:pPr>
      <w:r>
        <w:rPr>
          <w:sz w:val="20"/>
        </w:rPr>
        <w:t xml:space="preserve">    Имею   намерение   использовать   природный   газ   в   жилом  доме  на</w:t>
      </w:r>
    </w:p>
    <w:p>
      <w:pPr>
        <w:pStyle w:val="1"/>
        <w:jc w:val="both"/>
      </w:pPr>
      <w:r>
        <w:rPr>
          <w:sz w:val="20"/>
        </w:rPr>
        <w:t xml:space="preserve">коммунально-бытовые нужды.</w:t>
      </w:r>
    </w:p>
    <w:p>
      <w:pPr>
        <w:pStyle w:val="1"/>
        <w:jc w:val="both"/>
      </w:pPr>
      <w:r>
        <w:rPr>
          <w:sz w:val="20"/>
        </w:rPr>
        <w:t xml:space="preserve">    Прошу перечислить единовременную денежную выплату:</w:t>
      </w:r>
    </w:p>
    <w:p>
      <w:pPr>
        <w:pStyle w:val="1"/>
        <w:jc w:val="both"/>
      </w:pPr>
      <w:r>
        <w:rPr>
          <w:sz w:val="20"/>
        </w:rPr>
        <w:t xml:space="preserve">    в размере ___________ рублей: 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(сведения о реквизитах организации почтовой связи или о реквизитах счета,</w:t>
      </w:r>
    </w:p>
    <w:p>
      <w:pPr>
        <w:pStyle w:val="1"/>
        <w:jc w:val="both"/>
      </w:pPr>
      <w:r>
        <w:rPr>
          <w:sz w:val="20"/>
        </w:rPr>
        <w:t xml:space="preserve">                    открытого в кредитной организации)</w:t>
      </w:r>
    </w:p>
    <w:p>
      <w:pPr>
        <w:pStyle w:val="1"/>
        <w:jc w:val="both"/>
      </w:pPr>
      <w:r>
        <w:rPr>
          <w:sz w:val="20"/>
        </w:rPr>
        <w:t xml:space="preserve">    в размере ___________ рублей: 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(сведения о реквизитах исполнителя (поставщика, подрядчика, продавца) по</w:t>
      </w:r>
    </w:p>
    <w:p>
      <w:pPr>
        <w:pStyle w:val="1"/>
        <w:jc w:val="both"/>
      </w:pPr>
      <w:r>
        <w:rPr>
          <w:sz w:val="20"/>
        </w:rPr>
        <w:t xml:space="preserve">  договорам, заключенным после 18 октября 2021 года, на выполнение работ,</w:t>
      </w:r>
    </w:p>
    <w:p>
      <w:pPr>
        <w:pStyle w:val="1"/>
        <w:jc w:val="both"/>
      </w:pPr>
      <w:r>
        <w:rPr>
          <w:sz w:val="20"/>
        </w:rPr>
        <w:t xml:space="preserve"> оказание услуг и (или) приобретение товаров, указанных в </w:t>
      </w: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w:t>
        </w:r>
      </w:hyperlink>
    </w:p>
    <w:p>
      <w:pPr>
        <w:pStyle w:val="1"/>
        <w:jc w:val="both"/>
      </w:pPr>
      <w:r>
        <w:rPr>
          <w:sz w:val="20"/>
        </w:rPr>
        <w:t xml:space="preserve">    </w:t>
      </w:r>
      <w:hyperlink w:history="0" w:anchor="P24041" w:tooltip="4. В настоящем Порядке под расходами на газификацию жилых домов понимаются расходы:">
        <w:r>
          <w:rPr>
            <w:sz w:val="20"/>
            <w:color w:val="0000ff"/>
          </w:rPr>
          <w:t xml:space="preserve">пункта 4</w:t>
        </w:r>
      </w:hyperlink>
      <w:r>
        <w:rPr>
          <w:sz w:val="20"/>
        </w:rPr>
        <w:t xml:space="preserve"> Порядка предоставления единовременной денежной выплаты на</w:t>
      </w:r>
    </w:p>
    <w:p>
      <w:pPr>
        <w:pStyle w:val="1"/>
        <w:jc w:val="both"/>
      </w:pPr>
      <w:r>
        <w:rPr>
          <w:sz w:val="20"/>
        </w:rPr>
        <w:t xml:space="preserve">  газификацию расположенных на территории Архангельской области объектов</w:t>
      </w:r>
    </w:p>
    <w:p>
      <w:pPr>
        <w:pStyle w:val="1"/>
        <w:jc w:val="both"/>
      </w:pPr>
      <w:r>
        <w:rPr>
          <w:sz w:val="20"/>
        </w:rPr>
        <w:t xml:space="preserve">  индивидуального жилищного строительства, домов блокированной застройки</w:t>
      </w:r>
    </w:p>
    <w:p>
      <w:pPr>
        <w:pStyle w:val="1"/>
        <w:jc w:val="both"/>
      </w:pPr>
      <w:r>
        <w:rPr>
          <w:sz w:val="20"/>
        </w:rPr>
        <w:t xml:space="preserve"> отдельным категориям граждан, утвержденного постановлением Правительства</w:t>
      </w:r>
    </w:p>
    <w:p>
      <w:pPr>
        <w:pStyle w:val="1"/>
        <w:jc w:val="both"/>
      </w:pPr>
      <w:r>
        <w:rPr>
          <w:sz w:val="20"/>
        </w:rPr>
        <w:t xml:space="preserve">       Архангельской области от 12 октября 2012 года N 464-пп (далее</w:t>
      </w:r>
    </w:p>
    <w:p>
      <w:pPr>
        <w:pStyle w:val="1"/>
        <w:jc w:val="both"/>
      </w:pPr>
      <w:r>
        <w:rPr>
          <w:sz w:val="20"/>
        </w:rPr>
        <w:t xml:space="preserve">                  соответственно - исполнитель, Порядок)</w:t>
      </w:r>
    </w:p>
    <w:p>
      <w:pPr>
        <w:pStyle w:val="1"/>
        <w:jc w:val="both"/>
      </w:pPr>
      <w:r>
        <w:rPr>
          <w:sz w:val="20"/>
        </w:rPr>
        <w:t xml:space="preserve">    Уведомления   о   принимаемых   решениях   в  ходе  предоставления  мне</w:t>
      </w:r>
    </w:p>
    <w:p>
      <w:pPr>
        <w:pStyle w:val="1"/>
        <w:jc w:val="both"/>
      </w:pPr>
      <w:r>
        <w:rPr>
          <w:sz w:val="20"/>
        </w:rPr>
        <w:t xml:space="preserve">единовременной  денежной  выплаты  в соответствии с областным законом прошу</w:t>
      </w:r>
    </w:p>
    <w:p>
      <w:pPr>
        <w:pStyle w:val="1"/>
        <w:jc w:val="both"/>
      </w:pPr>
      <w:r>
        <w:rPr>
          <w:sz w:val="20"/>
        </w:rPr>
        <w:t xml:space="preserve">направлять:</w:t>
      </w:r>
    </w:p>
    <w:p>
      <w:pPr>
        <w:pStyle w:val="1"/>
        <w:jc w:val="both"/>
      </w:pPr>
      <w:r>
        <w:rPr>
          <w:sz w:val="20"/>
        </w:rPr>
        <w:t xml:space="preserve">    1) о предоставлении единовременной денежной выплаты:</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41"/>
        <w:gridCol w:w="641"/>
        <w:gridCol w:w="641"/>
        <w:gridCol w:w="641"/>
        <w:gridCol w:w="641"/>
        <w:gridCol w:w="641"/>
        <w:gridCol w:w="641"/>
        <w:gridCol w:w="642"/>
        <w:gridCol w:w="642"/>
        <w:gridCol w:w="642"/>
        <w:gridCol w:w="642"/>
      </w:tblGrid>
      <w:tr>
        <w:tc>
          <w:tcPr>
            <w:tcW w:w="641" w:type="dxa"/>
            <w:tcBorders>
              <w:top w:val="single" w:sz="4"/>
              <w:bottom w:val="single" w:sz="4"/>
            </w:tcBorders>
          </w:tcPr>
          <w:p>
            <w:pPr>
              <w:pStyle w:val="0"/>
            </w:pPr>
            <w:r>
              <w:rPr>
                <w:sz w:val="20"/>
              </w:rPr>
            </w:r>
          </w:p>
        </w:tc>
        <w:tc>
          <w:tcPr>
            <w:tcW w:w="641" w:type="dxa"/>
            <w:tcBorders>
              <w:top w:val="single" w:sz="4"/>
              <w:bottom w:val="single" w:sz="4"/>
            </w:tcBorders>
          </w:tcPr>
          <w:p>
            <w:pPr>
              <w:pStyle w:val="0"/>
            </w:pPr>
            <w:r>
              <w:rPr>
                <w:sz w:val="20"/>
              </w:rPr>
            </w:r>
          </w:p>
        </w:tc>
        <w:tc>
          <w:tcPr>
            <w:tcW w:w="641" w:type="dxa"/>
            <w:tcBorders>
              <w:top w:val="single" w:sz="4"/>
              <w:bottom w:val="single" w:sz="4"/>
            </w:tcBorders>
          </w:tcPr>
          <w:p>
            <w:pPr>
              <w:pStyle w:val="0"/>
            </w:pPr>
            <w:r>
              <w:rPr>
                <w:sz w:val="20"/>
              </w:rPr>
            </w:r>
          </w:p>
        </w:tc>
        <w:tc>
          <w:tcPr>
            <w:tcW w:w="641" w:type="dxa"/>
            <w:tcBorders>
              <w:top w:val="single" w:sz="4"/>
              <w:bottom w:val="single" w:sz="4"/>
            </w:tcBorders>
          </w:tcPr>
          <w:p>
            <w:pPr>
              <w:pStyle w:val="0"/>
            </w:pPr>
            <w:r>
              <w:rPr>
                <w:sz w:val="20"/>
              </w:rPr>
            </w:r>
          </w:p>
        </w:tc>
        <w:tc>
          <w:tcPr>
            <w:tcW w:w="641" w:type="dxa"/>
            <w:tcBorders>
              <w:top w:val="single" w:sz="4"/>
              <w:bottom w:val="single" w:sz="4"/>
            </w:tcBorders>
          </w:tcPr>
          <w:p>
            <w:pPr>
              <w:pStyle w:val="0"/>
            </w:pPr>
            <w:r>
              <w:rPr>
                <w:sz w:val="20"/>
              </w:rPr>
            </w:r>
          </w:p>
        </w:tc>
        <w:tc>
          <w:tcPr>
            <w:tcW w:w="641" w:type="dxa"/>
            <w:tcBorders>
              <w:top w:val="single" w:sz="4"/>
              <w:bottom w:val="single" w:sz="4"/>
            </w:tcBorders>
          </w:tcPr>
          <w:p>
            <w:pPr>
              <w:pStyle w:val="0"/>
            </w:pPr>
            <w:r>
              <w:rPr>
                <w:sz w:val="20"/>
              </w:rPr>
            </w:r>
          </w:p>
        </w:tc>
        <w:tc>
          <w:tcPr>
            <w:tcW w:w="641" w:type="dxa"/>
            <w:tcBorders>
              <w:top w:val="single" w:sz="4"/>
              <w:bottom w:val="single" w:sz="4"/>
            </w:tcBorders>
          </w:tcPr>
          <w:p>
            <w:pPr>
              <w:pStyle w:val="0"/>
            </w:pPr>
            <w:r>
              <w:rPr>
                <w:sz w:val="20"/>
              </w:rPr>
            </w:r>
          </w:p>
        </w:tc>
        <w:tc>
          <w:tcPr>
            <w:tcW w:w="642" w:type="dxa"/>
            <w:tcBorders>
              <w:top w:val="single" w:sz="4"/>
              <w:bottom w:val="single" w:sz="4"/>
            </w:tcBorders>
          </w:tcPr>
          <w:p>
            <w:pPr>
              <w:pStyle w:val="0"/>
            </w:pPr>
            <w:r>
              <w:rPr>
                <w:sz w:val="20"/>
              </w:rPr>
            </w:r>
          </w:p>
        </w:tc>
        <w:tc>
          <w:tcPr>
            <w:tcW w:w="642" w:type="dxa"/>
            <w:tcBorders>
              <w:top w:val="single" w:sz="4"/>
              <w:bottom w:val="single" w:sz="4"/>
            </w:tcBorders>
          </w:tcPr>
          <w:p>
            <w:pPr>
              <w:pStyle w:val="0"/>
            </w:pPr>
            <w:r>
              <w:rPr>
                <w:sz w:val="20"/>
              </w:rPr>
            </w:r>
          </w:p>
        </w:tc>
        <w:tc>
          <w:tcPr>
            <w:tcW w:w="642" w:type="dxa"/>
            <w:tcBorders>
              <w:top w:val="single" w:sz="4"/>
              <w:bottom w:val="single" w:sz="4"/>
            </w:tcBorders>
          </w:tcPr>
          <w:p>
            <w:pPr>
              <w:pStyle w:val="0"/>
            </w:pPr>
            <w:r>
              <w:rPr>
                <w:sz w:val="20"/>
              </w:rPr>
            </w:r>
          </w:p>
        </w:tc>
        <w:tc>
          <w:tcPr>
            <w:tcW w:w="642"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предоставлении единовременной денежной выплаты:</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мною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обязуюсь  в  случае  перечисления  единовременной  денежной  выплаты</w:t>
      </w:r>
    </w:p>
    <w:p>
      <w:pPr>
        <w:pStyle w:val="1"/>
        <w:jc w:val="both"/>
      </w:pPr>
      <w:r>
        <w:rPr>
          <w:sz w:val="20"/>
        </w:rPr>
        <w:t xml:space="preserve">исполнителю  по  договорам,  заключенным  после  18  октября  2021 года, на</w:t>
      </w:r>
    </w:p>
    <w:p>
      <w:pPr>
        <w:pStyle w:val="1"/>
        <w:jc w:val="both"/>
      </w:pPr>
      <w:r>
        <w:rPr>
          <w:sz w:val="20"/>
        </w:rPr>
        <w:t xml:space="preserve">выполнение  работ, оказание услуг и (или) приобретение товаров, указанных в</w:t>
      </w:r>
    </w:p>
    <w:p>
      <w:pPr>
        <w:pStyle w:val="1"/>
        <w:jc w:val="both"/>
      </w:pP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Порядка,  в  течение  одного  месяца со дня</w:t>
      </w:r>
    </w:p>
    <w:p>
      <w:pPr>
        <w:pStyle w:val="1"/>
        <w:jc w:val="both"/>
      </w:pPr>
      <w:r>
        <w:rPr>
          <w:sz w:val="20"/>
        </w:rPr>
        <w:t xml:space="preserve">завершения   работ,   услуг  и  (или)  приобретения  товаров,  указанных  в</w:t>
      </w:r>
    </w:p>
    <w:p>
      <w:pPr>
        <w:pStyle w:val="1"/>
        <w:jc w:val="both"/>
      </w:pPr>
      <w:hyperlink w:history="0" w:anchor="P24042" w:tooltip="1) на проектирование и строительство газопровода, включая проектирование и строительство внутренних газопроводов, в границах земельного участка, на котором расположен жилой дом, подлежащий газификации;">
        <w:r>
          <w:rPr>
            <w:sz w:val="20"/>
            <w:color w:val="0000ff"/>
          </w:rPr>
          <w:t xml:space="preserve">подпунктах  1</w:t>
        </w:r>
      </w:hyperlink>
      <w:r>
        <w:rPr>
          <w:sz w:val="20"/>
        </w:rPr>
        <w:t xml:space="preserve">  -  </w:t>
      </w:r>
      <w:hyperlink w:history="0" w:anchor="P24044" w:tooltip="3) на приобретение и установку приборов учета используемого природного газа.">
        <w:r>
          <w:rPr>
            <w:sz w:val="20"/>
            <w:color w:val="0000ff"/>
          </w:rPr>
          <w:t xml:space="preserve">3  пункта  4</w:t>
        </w:r>
      </w:hyperlink>
      <w:r>
        <w:rPr>
          <w:sz w:val="20"/>
        </w:rPr>
        <w:t xml:space="preserve">  Порядка, но не позднее шести месяцев со дня</w:t>
      </w:r>
    </w:p>
    <w:p>
      <w:pPr>
        <w:pStyle w:val="1"/>
        <w:jc w:val="both"/>
      </w:pPr>
      <w:r>
        <w:rPr>
          <w:sz w:val="20"/>
        </w:rPr>
        <w:t xml:space="preserve">подачи  заявления  известить  об  этом  государственное учреждение одним из</w:t>
      </w:r>
    </w:p>
    <w:p>
      <w:pPr>
        <w:pStyle w:val="1"/>
        <w:jc w:val="both"/>
      </w:pPr>
      <w:r>
        <w:rPr>
          <w:sz w:val="20"/>
        </w:rPr>
        <w:t xml:space="preserve">способов,  указанным  в  </w:t>
      </w:r>
      <w:hyperlink w:history="0" w:anchor="P24102" w:tooltip="14. Документы, указанные в пунктах 11 и 12 настоящего Порядка, представляются в государственное учреждение:">
        <w:r>
          <w:rPr>
            <w:sz w:val="20"/>
            <w:color w:val="0000ff"/>
          </w:rPr>
          <w:t xml:space="preserve">пункте  14</w:t>
        </w:r>
      </w:hyperlink>
      <w:r>
        <w:rPr>
          <w:sz w:val="20"/>
        </w:rPr>
        <w:t xml:space="preserve">  Порядка,  с приложением подтверждающих</w:t>
      </w:r>
    </w:p>
    <w:p>
      <w:pPr>
        <w:pStyle w:val="1"/>
        <w:jc w:val="both"/>
      </w:pPr>
      <w:r>
        <w:rPr>
          <w:sz w:val="20"/>
        </w:rPr>
        <w:t xml:space="preserve">документов.</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действующий (ая) за себя, от имени ребенка (детей) 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ребенка, дата рождения)</w:t>
      </w:r>
    </w:p>
    <w:p>
      <w:pPr>
        <w:pStyle w:val="1"/>
        <w:jc w:val="both"/>
      </w:pPr>
      <w:r>
        <w:rPr>
          <w:sz w:val="20"/>
        </w:rPr>
        <w:t xml:space="preserve">законным представителем которых являюсь ___________________________________</w:t>
      </w:r>
    </w:p>
    <w:p>
      <w:pPr>
        <w:pStyle w:val="1"/>
        <w:jc w:val="both"/>
      </w:pPr>
      <w:r>
        <w:rPr>
          <w:sz w:val="20"/>
        </w:rPr>
        <w:t xml:space="preserve">                                              (согласен/не согласен)</w:t>
      </w:r>
    </w:p>
    <w:p>
      <w:pPr>
        <w:pStyle w:val="1"/>
        <w:jc w:val="both"/>
      </w:pPr>
      <w:r>
        <w:rPr>
          <w:sz w:val="20"/>
        </w:rPr>
        <w:t xml:space="preserve">на  обработку  персональных  данных,  указанных  в  настоящем заявлении и в</w:t>
      </w:r>
    </w:p>
    <w:p>
      <w:pPr>
        <w:pStyle w:val="1"/>
        <w:jc w:val="both"/>
      </w:pPr>
      <w:r>
        <w:rPr>
          <w:sz w:val="20"/>
        </w:rPr>
        <w:t xml:space="preserve">прилагаемых к нему документах (заполнить нужное):</w:t>
      </w:r>
    </w:p>
    <w:p>
      <w:pPr>
        <w:pStyle w:val="1"/>
        <w:jc w:val="both"/>
      </w:pPr>
      <w:r>
        <w:rPr>
          <w:sz w:val="20"/>
        </w:rPr>
        <w:t xml:space="preserve">    государственным     казенным    учреждением    Архангельской    области</w:t>
      </w:r>
    </w:p>
    <w:p>
      <w:pPr>
        <w:pStyle w:val="1"/>
        <w:jc w:val="both"/>
      </w:pPr>
      <w:r>
        <w:rPr>
          <w:sz w:val="20"/>
        </w:rPr>
        <w:t xml:space="preserve">"Архангельский  областной  центр  социальной  защиты  населения"  (далее  -</w:t>
      </w:r>
    </w:p>
    <w:p>
      <w:pPr>
        <w:pStyle w:val="1"/>
        <w:jc w:val="both"/>
      </w:pPr>
      <w:r>
        <w:rPr>
          <w:sz w:val="20"/>
        </w:rPr>
        <w:t xml:space="preserve">оператор), расположенным по адресу: 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    государственным    автономным    учреждением    Архангельской   области</w:t>
      </w:r>
    </w:p>
    <w:p>
      <w:pPr>
        <w:pStyle w:val="1"/>
        <w:jc w:val="both"/>
      </w:pPr>
      <w:r>
        <w:rPr>
          <w:sz w:val="20"/>
        </w:rPr>
        <w:t xml:space="preserve">"Архангельский   региональный   многофункциональный   центр  предоставления</w:t>
      </w:r>
    </w:p>
    <w:p>
      <w:pPr>
        <w:pStyle w:val="1"/>
        <w:jc w:val="both"/>
      </w:pPr>
      <w:r>
        <w:rPr>
          <w:sz w:val="20"/>
        </w:rPr>
        <w:t xml:space="preserve">государственных и муниципальных услуг" (далее - оператор), расположенным по</w:t>
      </w:r>
    </w:p>
    <w:p>
      <w:pPr>
        <w:pStyle w:val="1"/>
        <w:jc w:val="both"/>
      </w:pPr>
      <w:r>
        <w:rPr>
          <w:sz w:val="20"/>
        </w:rPr>
        <w:t xml:space="preserve">адресу: 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t xml:space="preserve">о  себе  и  ребенке  (детях),  законным  представителем  которого (которых)</w:t>
      </w:r>
    </w:p>
    <w:p>
      <w:pPr>
        <w:pStyle w:val="1"/>
        <w:jc w:val="both"/>
      </w:pPr>
      <w:r>
        <w:rPr>
          <w:sz w:val="20"/>
        </w:rPr>
        <w:t xml:space="preserve">являюсь  в  соответствии  с  федеральными  законами  от  27  июля 2006 года</w:t>
      </w:r>
    </w:p>
    <w:p>
      <w:pPr>
        <w:pStyle w:val="1"/>
        <w:jc w:val="both"/>
      </w:pPr>
      <w:hyperlink w:history="0" r:id="rId1979"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w:t>
      </w:r>
    </w:p>
    <w:p>
      <w:pPr>
        <w:pStyle w:val="1"/>
        <w:jc w:val="both"/>
      </w:pPr>
      <w:r>
        <w:rPr>
          <w:sz w:val="20"/>
        </w:rPr>
        <w:t xml:space="preserve">и  от  27  июля  2006  года  </w:t>
      </w:r>
      <w:hyperlink w:history="0" r:id="rId1980"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для целей,</w:t>
      </w:r>
    </w:p>
    <w:p>
      <w:pPr>
        <w:pStyle w:val="1"/>
        <w:jc w:val="both"/>
      </w:pPr>
      <w:r>
        <w:rPr>
          <w:sz w:val="20"/>
        </w:rPr>
        <w:t xml:space="preserve">связанных  с предоставлением единовременной денежной выплаты в соответствии</w:t>
      </w:r>
    </w:p>
    <w:p>
      <w:pPr>
        <w:pStyle w:val="1"/>
        <w:jc w:val="both"/>
      </w:pPr>
      <w:r>
        <w:rPr>
          <w:sz w:val="20"/>
        </w:rPr>
        <w:t xml:space="preserve">с областным законом.</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 _______________ г.     _________________      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 _________________________________________________________</w:t>
      </w:r>
    </w:p>
    <w:p>
      <w:pPr>
        <w:pStyle w:val="1"/>
        <w:jc w:val="both"/>
      </w:pPr>
      <w:r>
        <w:rPr>
          <w:sz w:val="20"/>
        </w:rPr>
        <w:t xml:space="preserve">                    (фамилия, имя, отчество (при наличии) представителя</w:t>
      </w:r>
    </w:p>
    <w:p>
      <w:pPr>
        <w:pStyle w:val="1"/>
        <w:jc w:val="both"/>
      </w:pPr>
      <w:r>
        <w:rPr>
          <w:sz w:val="20"/>
        </w:rPr>
        <w:t xml:space="preserve">                                   или доверенного лица)</w:t>
      </w:r>
    </w:p>
    <w:p>
      <w:pPr>
        <w:pStyle w:val="1"/>
        <w:jc w:val="both"/>
      </w:pPr>
      <w:r>
        <w:rPr>
          <w:sz w:val="20"/>
        </w:rPr>
        <w:t xml:space="preserve">    адрес места жительства: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t xml:space="preserve">    документ, удостоверяющий личность 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r>
    </w:p>
    <w:p>
      <w:pPr>
        <w:pStyle w:val="1"/>
        <w:jc w:val="both"/>
      </w:pPr>
      <w:r>
        <w:rPr>
          <w:sz w:val="20"/>
        </w:rPr>
        <w:t xml:space="preserve">___________________________                 _______________________________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"___" _________ ______ г.</w:t>
      </w:r>
    </w:p>
    <w:p>
      <w:pPr>
        <w:pStyle w:val="1"/>
        <w:jc w:val="both"/>
      </w:pPr>
      <w:r>
        <w:rPr>
          <w:sz w:val="20"/>
        </w:rPr>
        <w:t xml:space="preserve">          (дата)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Заполняется  специалистом  государственного  учреждения  социальной  защиты</w:t>
      </w:r>
    </w:p>
    <w:p>
      <w:pPr>
        <w:pStyle w:val="1"/>
        <w:jc w:val="both"/>
      </w:pPr>
      <w:r>
        <w:rPr>
          <w:sz w:val="20"/>
        </w:rPr>
        <w:t xml:space="preserve">населения Архангельской области</w:t>
      </w:r>
    </w:p>
    <w:p>
      <w:pPr>
        <w:pStyle w:val="1"/>
        <w:jc w:val="both"/>
      </w:pPr>
      <w:r>
        <w:rPr>
          <w:sz w:val="20"/>
        </w:rPr>
      </w:r>
    </w:p>
    <w:p>
      <w:pPr>
        <w:pStyle w:val="1"/>
        <w:jc w:val="both"/>
      </w:pPr>
      <w:r>
        <w:rPr>
          <w:sz w:val="20"/>
        </w:rPr>
        <w:t xml:space="preserve">Заявление принял специалист     _______________      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Регистрационный N _____________ "___" ____________ 20____ г.</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____________________________ "____"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4410" w:name="P24410"/>
    <w:bookmarkEnd w:id="24410"/>
    <w:p>
      <w:pPr>
        <w:pStyle w:val="2"/>
        <w:jc w:val="center"/>
      </w:pPr>
      <w:r>
        <w:rPr>
          <w:sz w:val="20"/>
        </w:rPr>
        <w:t xml:space="preserve">ПОРЯДОК</w:t>
      </w:r>
    </w:p>
    <w:p>
      <w:pPr>
        <w:pStyle w:val="2"/>
        <w:jc w:val="center"/>
      </w:pPr>
      <w:r>
        <w:rPr>
          <w:sz w:val="20"/>
        </w:rPr>
        <w:t xml:space="preserve">ПРЕДОСТАВЛЕНИЯ МЕРЫ СОЦИАЛЬНОЙ ПОДДЕРЖКИ НУЖДАЮЩИМСЯ</w:t>
      </w:r>
    </w:p>
    <w:p>
      <w:pPr>
        <w:pStyle w:val="2"/>
        <w:jc w:val="center"/>
      </w:pPr>
      <w:r>
        <w:rPr>
          <w:sz w:val="20"/>
        </w:rPr>
        <w:t xml:space="preserve">В СПЕЦИАЛИЗИРОВАННОЙ, В ТОМ ЧИСЛЕ ВЫСОКОТЕХНОЛОГИЧНОЙ,</w:t>
      </w:r>
    </w:p>
    <w:p>
      <w:pPr>
        <w:pStyle w:val="2"/>
        <w:jc w:val="center"/>
      </w:pPr>
      <w:r>
        <w:rPr>
          <w:sz w:val="20"/>
        </w:rPr>
        <w:t xml:space="preserve">МЕДИЦИНСКОЙ ПОМОЩИ НЕСОВЕРШЕННОЛЕТНИМ ДЕТЯМ</w:t>
      </w:r>
    </w:p>
    <w:p>
      <w:pPr>
        <w:pStyle w:val="2"/>
        <w:jc w:val="center"/>
      </w:pPr>
      <w:r>
        <w:rPr>
          <w:sz w:val="20"/>
        </w:rPr>
        <w:t xml:space="preserve">С ОНКОЛОГИЧЕСКИМИ ЗАБОЛЕВАНИЯМИ, ВКЛЮЧЕННЫМИ В РУБРИКИ</w:t>
      </w:r>
    </w:p>
    <w:p>
      <w:pPr>
        <w:pStyle w:val="2"/>
        <w:jc w:val="center"/>
      </w:pPr>
      <w:r>
        <w:rPr>
          <w:sz w:val="20"/>
        </w:rPr>
        <w:t xml:space="preserve">С00 - С97 МЕЖДУНАРОДНОЙ СТАТИСТИЧЕСКОЙ КЛАССИФИКАЦИИ</w:t>
      </w:r>
    </w:p>
    <w:p>
      <w:pPr>
        <w:pStyle w:val="2"/>
        <w:jc w:val="center"/>
      </w:pPr>
      <w:r>
        <w:rPr>
          <w:sz w:val="20"/>
        </w:rPr>
        <w:t xml:space="preserve">БОЛЕЗНЕЙ И ПРОБЛЕМ, СВЯЗАННЫХ СО ЗДОРОВЬЕМ (10-Й ПЕРЕСМОТР)</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981" w:tooltip="Постановление Правительства Архангельской области от 31.03.2022 N 19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31.03.2022 N 190-пп;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02.05.2023 </w:t>
            </w:r>
            <w:hyperlink w:history="0" r:id="rId1982" w:tooltip="Постановление Правительства Архангельской области от 02.05.2023 N 40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406-пп</w:t>
              </w:r>
            </w:hyperlink>
            <w:r>
              <w:rPr>
                <w:sz w:val="20"/>
                <w:color w:val="392c69"/>
              </w:rPr>
              <w:t xml:space="preserve">, от 12.09.2023 </w:t>
            </w:r>
            <w:hyperlink w:history="0" r:id="rId1983" w:tooltip="Постановление Правительства Архангельской области от 12.09.2023 N 84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848-пп</w:t>
              </w:r>
            </w:hyperlink>
            <w:r>
              <w:rPr>
                <w:sz w:val="20"/>
                <w:color w:val="392c69"/>
              </w:rPr>
              <w:t xml:space="preserve">, от 28.09.2023 </w:t>
            </w:r>
            <w:hyperlink w:history="0" r:id="rId1984"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N 927-пп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со </w:t>
      </w:r>
      <w:hyperlink w:history="0" r:id="rId1985"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85</w:t>
        </w:r>
      </w:hyperlink>
      <w:r>
        <w:rPr>
          <w:sz w:val="20"/>
        </w:rPr>
        <w:t xml:space="preserve"> Бюджетного кодекса Российской Федерации, </w:t>
      </w:r>
      <w:hyperlink w:history="0" r:id="rId1986"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пунктом 49 статьи 44</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 </w:t>
      </w:r>
      <w:hyperlink w:history="0" r:id="rId1987" w:tooltip="Закон Архангельской области от 22.02.2022 N 531-32-ОЗ &quot;О социальной поддержке детей с онкологическими заболеваниями в Архангельской области&quot; (принят Постановлением Архангельского областного Собрания депутатов от 16.02.2022 N 1496) {КонсультантПлюс}">
        <w:r>
          <w:rPr>
            <w:sz w:val="20"/>
            <w:color w:val="0000ff"/>
          </w:rPr>
          <w:t xml:space="preserve">статьей 3</w:t>
        </w:r>
      </w:hyperlink>
      <w:r>
        <w:rPr>
          <w:sz w:val="20"/>
        </w:rPr>
        <w:t xml:space="preserve"> областного закона от 22 февраля 2022 года N 531-32-ОЗ "О социальной поддержке детей с онкологическими заболеваниями в Архангельской области" (далее - областной закон N 531-32-ОЗ), устанавливает правила назначения и предоставления меры социальной поддержки нуждающимся в специализированной, в том числе высокотехнологичной, медицинской помощи несовершеннолетним детям с онкологическими заболеваниями, включенными в рубрики С00 - С97 Международной статистической классификации болезней и проблем, связанных со здоровьем (10-й пересмотр) (далее соответственно - мера социальной поддержки, специализированная медицинская помощь, онкологические заболевания).</w:t>
      </w:r>
    </w:p>
    <w:p>
      <w:pPr>
        <w:pStyle w:val="0"/>
        <w:jc w:val="both"/>
      </w:pPr>
      <w:r>
        <w:rPr>
          <w:sz w:val="20"/>
        </w:rPr>
        <w:t xml:space="preserve">(в ред. </w:t>
      </w:r>
      <w:hyperlink w:history="0" r:id="rId1988" w:tooltip="Постановление Правительства Архангельской области от 02.05.2023 N 40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02.05.2023 N 406-пп)</w:t>
      </w:r>
    </w:p>
    <w:p>
      <w:pPr>
        <w:pStyle w:val="0"/>
        <w:spacing w:before="200" w:line-rule="auto"/>
        <w:ind w:firstLine="540"/>
        <w:jc w:val="both"/>
      </w:pPr>
      <w:r>
        <w:rPr>
          <w:sz w:val="20"/>
        </w:rPr>
        <w:t xml:space="preserve">2. Реализация меры социальной поддержки осуществляется в рамках </w:t>
      </w:r>
      <w:hyperlink w:history="0" w:anchor="P2832" w:tooltip="ПЕРЕЧЕНЬ">
        <w:r>
          <w:rPr>
            <w:sz w:val="20"/>
            <w:color w:val="0000ff"/>
          </w:rPr>
          <w:t xml:space="preserve">подпрограммы N 2</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w:t>
      </w:r>
    </w:p>
    <w:p>
      <w:pPr>
        <w:pStyle w:val="0"/>
        <w:jc w:val="both"/>
      </w:pPr>
      <w:r>
        <w:rPr>
          <w:sz w:val="20"/>
        </w:rPr>
        <w:t xml:space="preserve">(п. 2 введен </w:t>
      </w:r>
      <w:hyperlink w:history="0" r:id="rId1989" w:tooltip="Постановление Правительства Архангельской области от 02.05.2023 N 40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02.05.2023 N 406-пп)</w:t>
      </w:r>
    </w:p>
    <w:p>
      <w:pPr>
        <w:pStyle w:val="0"/>
        <w:spacing w:before="200" w:line-rule="auto"/>
        <w:ind w:firstLine="540"/>
        <w:jc w:val="both"/>
      </w:pPr>
      <w:r>
        <w:rPr>
          <w:sz w:val="20"/>
        </w:rPr>
        <w:t xml:space="preserve">2. Мера социальной поддержки предоставляется в следующих формах:</w:t>
      </w:r>
    </w:p>
    <w:bookmarkStart w:id="24430" w:name="P24430"/>
    <w:bookmarkEnd w:id="24430"/>
    <w:p>
      <w:pPr>
        <w:pStyle w:val="0"/>
        <w:spacing w:before="200" w:line-rule="auto"/>
        <w:ind w:firstLine="540"/>
        <w:jc w:val="both"/>
      </w:pPr>
      <w:r>
        <w:rPr>
          <w:sz w:val="20"/>
        </w:rPr>
        <w:t xml:space="preserve">1) денежная выплата, предназначенная для оплаты проезда в государственное бюджетное учреждение здравоохранения Архангельской области "Архангельская областная детская клиническая больница им. П.Г.Выжлецова" (далее соответственно - денежная выплата, Архангельская областная детская клиническая больница) для получения специализированной медицинской помощи и обратно;</w:t>
      </w:r>
    </w:p>
    <w:bookmarkStart w:id="24431" w:name="P24431"/>
    <w:bookmarkEnd w:id="24431"/>
    <w:p>
      <w:pPr>
        <w:pStyle w:val="0"/>
        <w:spacing w:before="200" w:line-rule="auto"/>
        <w:ind w:firstLine="540"/>
        <w:jc w:val="both"/>
      </w:pPr>
      <w:r>
        <w:rPr>
          <w:sz w:val="20"/>
        </w:rPr>
        <w:t xml:space="preserve">2) компенсация стоимости проезда в медицинские организации, находящиеся в иных субъектах Российской Федерации и оказывающие медицинскую помощь больным с онкологическими заболеваниями, по направлениям Архангельской областной детской клинической больницы для получения специализированной медицинской помощи и обратно (далее соответственно - компенсация, онкологические центры).</w:t>
      </w:r>
    </w:p>
    <w:bookmarkStart w:id="24432" w:name="P24432"/>
    <w:bookmarkEnd w:id="24432"/>
    <w:p>
      <w:pPr>
        <w:pStyle w:val="0"/>
        <w:spacing w:before="200" w:line-rule="auto"/>
        <w:ind w:firstLine="540"/>
        <w:jc w:val="both"/>
      </w:pPr>
      <w:r>
        <w:rPr>
          <w:sz w:val="20"/>
        </w:rPr>
        <w:t xml:space="preserve">3. Право на получение меры социальной поддержки имеют следующие категории граждан, проживающих на территории Архангельской области:</w:t>
      </w:r>
    </w:p>
    <w:bookmarkStart w:id="24433" w:name="P24433"/>
    <w:bookmarkEnd w:id="24433"/>
    <w:p>
      <w:pPr>
        <w:pStyle w:val="0"/>
        <w:spacing w:before="200" w:line-rule="auto"/>
        <w:ind w:firstLine="540"/>
        <w:jc w:val="both"/>
      </w:pPr>
      <w:r>
        <w:rPr>
          <w:sz w:val="20"/>
        </w:rPr>
        <w:t xml:space="preserve">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w:t>
      </w:r>
      <w:hyperlink w:history="0" w:anchor="P24430" w:tooltip="1) денежная выплата, предназначенная для оплаты проезда в государственное бюджетное учреждение здравоохранения Архангельской области &quot;Архангельская областная детская клиническая больница им. П.Г.Выжлецова&quot; (далее соответственно - денежная выплата, Архангельская областная детская клиническая больница) для получения специализированной медицинской помощи и обратно;">
        <w:r>
          <w:rPr>
            <w:sz w:val="20"/>
            <w:color w:val="0000ff"/>
          </w:rPr>
          <w:t xml:space="preserve">подпунктах 1</w:t>
        </w:r>
      </w:hyperlink>
      <w:r>
        <w:rPr>
          <w:sz w:val="20"/>
        </w:rPr>
        <w:t xml:space="preserve"> и </w:t>
      </w:r>
      <w:hyperlink w:history="0" w:anchor="P24431" w:tooltip="2) компенсация стоимости проезда в медицинские организации, находящиеся в иных субъектах Российской Федерации и оказывающие медицинскую помощь больным с онкологическими заболеваниями, по направлениям Архангельской областной детской клинической больницы для получения специализированной медицинской помощи и обратно (далее соответственно - компенсация, онкологические центры).">
        <w:r>
          <w:rPr>
            <w:sz w:val="20"/>
            <w:color w:val="0000ff"/>
          </w:rPr>
          <w:t xml:space="preserve">2 пункта 2</w:t>
        </w:r>
      </w:hyperlink>
      <w:r>
        <w:rPr>
          <w:sz w:val="20"/>
        </w:rPr>
        <w:t xml:space="preserve"> настоящего Порядка;</w:t>
      </w:r>
    </w:p>
    <w:bookmarkStart w:id="24434" w:name="P24434"/>
    <w:bookmarkEnd w:id="24434"/>
    <w:p>
      <w:pPr>
        <w:pStyle w:val="0"/>
        <w:spacing w:before="200" w:line-rule="auto"/>
        <w:ind w:firstLine="540"/>
        <w:jc w:val="both"/>
      </w:pPr>
      <w:r>
        <w:rPr>
          <w:sz w:val="20"/>
        </w:rPr>
        <w:t xml:space="preserve">2) один из родителей (иных законных представителей), сопровождающий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w:t>
      </w:r>
    </w:p>
    <w:p>
      <w:pPr>
        <w:pStyle w:val="0"/>
        <w:spacing w:before="200" w:line-rule="auto"/>
        <w:ind w:firstLine="540"/>
        <w:jc w:val="both"/>
      </w:pPr>
      <w:r>
        <w:rPr>
          <w:sz w:val="20"/>
        </w:rPr>
        <w:t xml:space="preserve">4. Гражданам, имеющим одновременно право на предоставление меры социальной поддержки по основаниям, указанным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 и ином нормативном правовом акте, мера социальной поддержки предоставляется по одному из них по выбору гражданина.</w:t>
      </w:r>
    </w:p>
    <w:p>
      <w:pPr>
        <w:pStyle w:val="0"/>
        <w:spacing w:before="200" w:line-rule="auto"/>
        <w:ind w:firstLine="540"/>
        <w:jc w:val="both"/>
      </w:pPr>
      <w:r>
        <w:rPr>
          <w:sz w:val="20"/>
        </w:rPr>
        <w:t xml:space="preserve">5. Мера социальной поддержки назначается и выплачивается государственным казенным учреждением Архангельской области "Архангельский областной центр социальной защиты населения" (далее - государственное учреждение).</w:t>
      </w:r>
    </w:p>
    <w:bookmarkStart w:id="24437" w:name="P24437"/>
    <w:bookmarkEnd w:id="24437"/>
    <w:p>
      <w:pPr>
        <w:pStyle w:val="0"/>
        <w:spacing w:before="200" w:line-rule="auto"/>
        <w:ind w:firstLine="540"/>
        <w:jc w:val="both"/>
      </w:pPr>
      <w:r>
        <w:rPr>
          <w:sz w:val="20"/>
        </w:rPr>
        <w:t xml:space="preserve">6. Компенсация включает в себя:</w:t>
      </w:r>
    </w:p>
    <w:bookmarkStart w:id="24438" w:name="P24438"/>
    <w:bookmarkEnd w:id="24438"/>
    <w:p>
      <w:pPr>
        <w:pStyle w:val="0"/>
        <w:spacing w:before="200" w:line-rule="auto"/>
        <w:ind w:firstLine="540"/>
        <w:jc w:val="both"/>
      </w:pPr>
      <w:r>
        <w:rPr>
          <w:sz w:val="20"/>
        </w:rPr>
        <w:t xml:space="preserve">1) фактические расходы на оплату стоимости проезда граждан, указанных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 от места жительства (пребывания)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до места нахождения онкологического центра и обратно (включая услуги по бронированию), подтвержденные перевозочными документами, не выше следующих нормативов:</w:t>
      </w:r>
    </w:p>
    <w:p>
      <w:pPr>
        <w:pStyle w:val="0"/>
        <w:spacing w:before="200" w:line-rule="auto"/>
        <w:ind w:firstLine="540"/>
        <w:jc w:val="both"/>
      </w:pPr>
      <w:r>
        <w:rPr>
          <w:sz w:val="20"/>
        </w:rPr>
        <w:t xml:space="preserve">железнодорожным транспортом - не выше стоимости проезда в купейном вагоне, включая предоставление постельных принадлежностей;</w:t>
      </w:r>
    </w:p>
    <w:p>
      <w:pPr>
        <w:pStyle w:val="0"/>
        <w:spacing w:before="200" w:line-rule="auto"/>
        <w:ind w:firstLine="540"/>
        <w:jc w:val="both"/>
      </w:pPr>
      <w:r>
        <w:rPr>
          <w:sz w:val="20"/>
        </w:rPr>
        <w:t xml:space="preserve">внутренним водным и морским транспортом - не выше стоимости проезда в каюте первой категории, включая предоставление постельных принадлежностей;</w:t>
      </w:r>
    </w:p>
    <w:p>
      <w:pPr>
        <w:pStyle w:val="0"/>
        <w:spacing w:before="200" w:line-rule="auto"/>
        <w:ind w:firstLine="540"/>
        <w:jc w:val="both"/>
      </w:pPr>
      <w:r>
        <w:rPr>
          <w:sz w:val="20"/>
        </w:rPr>
        <w:t xml:space="preserve">воздушным транспортом - не выше стоимости проезда по тарифу экономического класса;</w:t>
      </w:r>
    </w:p>
    <w:p>
      <w:pPr>
        <w:pStyle w:val="0"/>
        <w:spacing w:before="200" w:line-rule="auto"/>
        <w:ind w:firstLine="540"/>
        <w:jc w:val="both"/>
      </w:pPr>
      <w:r>
        <w:rPr>
          <w:sz w:val="20"/>
        </w:rPr>
        <w:t xml:space="preserve">автомобильным транспортом и городским наземным электрическим транспортом (за исключением автомобильного и городского наземного электрического транспорта, осуществляющего перевозки по заказам, перевозки легковыми такси);</w:t>
      </w:r>
    </w:p>
    <w:bookmarkStart w:id="24443" w:name="P24443"/>
    <w:bookmarkEnd w:id="24443"/>
    <w:p>
      <w:pPr>
        <w:pStyle w:val="0"/>
        <w:spacing w:before="200" w:line-rule="auto"/>
        <w:ind w:firstLine="540"/>
        <w:jc w:val="both"/>
      </w:pPr>
      <w:r>
        <w:rPr>
          <w:sz w:val="20"/>
        </w:rPr>
        <w:t xml:space="preserve">2) фактические расходы на оплату стоимости проезда граждан, указанных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 от места жительства (пребывания)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до места нахождения онкологического центра и обратно личным автомобильным транспортом, подтвержденные документально, но не выше наименьшей стоимости проезда кратчайшим путем;</w:t>
      </w:r>
    </w:p>
    <w:bookmarkStart w:id="24444" w:name="P24444"/>
    <w:bookmarkEnd w:id="24444"/>
    <w:p>
      <w:pPr>
        <w:pStyle w:val="0"/>
        <w:spacing w:before="200" w:line-rule="auto"/>
        <w:ind w:firstLine="540"/>
        <w:jc w:val="both"/>
      </w:pPr>
      <w:r>
        <w:rPr>
          <w:sz w:val="20"/>
        </w:rPr>
        <w:t xml:space="preserve">3) фактические расходы на оплату стоимости проезда автомобильным транспортом, городским наземным электрическим транспортом (за исключением автомобильного и городского наземного электрического транспорта, осуществляющего перевозки по заказам, перевозки легковыми такси), личным автомобильным транспортом, городским подземным электрическим транспортом (метро), железнодорожным транспортом пригородного сообщения от места жительства (пребывания)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к автовокзалу (автостанции), железнодорожной станции, морскому (речному) порту (причалу), аэропорту и обратно, при пересадках с одного вида транспорта на другой, подтвержденные перевозочными документами (в случае использования личного автомобильного транспорта - иными документами, предусмотренными настоящим Порядком).</w:t>
      </w:r>
    </w:p>
    <w:bookmarkStart w:id="24445" w:name="P24445"/>
    <w:bookmarkEnd w:id="24445"/>
    <w:p>
      <w:pPr>
        <w:pStyle w:val="0"/>
        <w:spacing w:before="200" w:line-rule="auto"/>
        <w:ind w:firstLine="540"/>
        <w:jc w:val="both"/>
      </w:pPr>
      <w:r>
        <w:rPr>
          <w:sz w:val="20"/>
        </w:rPr>
        <w:t xml:space="preserve">7. В целях </w:t>
      </w:r>
      <w:hyperlink w:history="0" w:anchor="P24443" w:tooltip="2) фактические расходы на оплату стоимости проезда граждан, указанных в пункте 3 настоящего Порядка, от места жительства (пребывания) несовершеннолетнего ребенка из числа лиц, указанных в подпункте 1 пункта 3 настоящего Порядка, до места нахождения онкологического центра и обратно личным автомобильным транспортом, подтвержденные документально, но не выше наименьшей стоимости проезда кратчайшим путем;">
        <w:r>
          <w:rPr>
            <w:sz w:val="20"/>
            <w:color w:val="0000ff"/>
          </w:rPr>
          <w:t xml:space="preserve">подпунктов 2</w:t>
        </w:r>
      </w:hyperlink>
      <w:r>
        <w:rPr>
          <w:sz w:val="20"/>
        </w:rPr>
        <w:t xml:space="preserve"> и </w:t>
      </w:r>
      <w:hyperlink w:history="0" w:anchor="P24444" w:tooltip="3) фактические расходы на оплату стоимости проезда автомобильным транспортом, городским наземным электрическим транспортом (за исключением автомобильного и городского наземного электрического транспорта, осуществляющего перевозки по заказам, перевозки легковыми такси), личным автомобильным транспортом, городским подземным электрическим транспортом (метро), железнодорожным транспортом пригородного сообщения от места жительства (пребывания) несовершеннолетнего ребенка из числа лиц, указанных в подпункте 1 ...">
        <w:r>
          <w:rPr>
            <w:sz w:val="20"/>
            <w:color w:val="0000ff"/>
          </w:rPr>
          <w:t xml:space="preserve">3 пункта 6</w:t>
        </w:r>
      </w:hyperlink>
      <w:r>
        <w:rPr>
          <w:sz w:val="20"/>
        </w:rPr>
        <w:t xml:space="preserve"> настоящего Порядка под личным автомобильным транспортом понимаются транспортные средства категории "B" независимо от того, принадлежат ли они гражданам, указанным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 на праве собственности.</w:t>
      </w:r>
    </w:p>
    <w:p>
      <w:pPr>
        <w:pStyle w:val="0"/>
        <w:spacing w:before="200" w:line-rule="auto"/>
        <w:ind w:firstLine="540"/>
        <w:jc w:val="both"/>
      </w:pPr>
      <w:r>
        <w:rPr>
          <w:sz w:val="20"/>
        </w:rPr>
        <w:t xml:space="preserve">В целях </w:t>
      </w:r>
      <w:hyperlink w:history="0" w:anchor="P24443" w:tooltip="2) фактические расходы на оплату стоимости проезда граждан, указанных в пункте 3 настоящего Порядка, от места жительства (пребывания) несовершеннолетнего ребенка из числа лиц, указанных в подпункте 1 пункта 3 настоящего Порядка, до места нахождения онкологического центра и обратно личным автомобильным транспортом, подтвержденные документально, но не выше наименьшей стоимости проезда кратчайшим путем;">
        <w:r>
          <w:rPr>
            <w:sz w:val="20"/>
            <w:color w:val="0000ff"/>
          </w:rPr>
          <w:t xml:space="preserve">подпункта 2 пункта 6</w:t>
        </w:r>
      </w:hyperlink>
      <w:r>
        <w:rPr>
          <w:sz w:val="20"/>
        </w:rPr>
        <w:t xml:space="preserve"> настоящего Порядка:</w:t>
      </w:r>
    </w:p>
    <w:p>
      <w:pPr>
        <w:pStyle w:val="0"/>
        <w:spacing w:before="200" w:line-rule="auto"/>
        <w:ind w:firstLine="540"/>
        <w:jc w:val="both"/>
      </w:pPr>
      <w:r>
        <w:rPr>
          <w:sz w:val="20"/>
        </w:rPr>
        <w:t xml:space="preserve">наименьшей стоимостью проезда признается стоимость израсходованного транспортным средством топлива в соответствии с базовыми нормами расхода топлив, указанными в методических </w:t>
      </w:r>
      <w:hyperlink w:history="0" r:id="rId1990" w:tooltip="Распоряжение Минтранса России от 14.03.2008 N АМ-23-р (ред. от 30.09.2021) &quot;О введении в действие методических рекомендаций &quot;Нормы расхода топлив и смазочных материалов на автомобильном транспорте&quot; {КонсультантПлюс}">
        <w:r>
          <w:rPr>
            <w:sz w:val="20"/>
            <w:color w:val="0000ff"/>
          </w:rPr>
          <w:t xml:space="preserve">рекомендациях</w:t>
        </w:r>
      </w:hyperlink>
      <w:r>
        <w:rPr>
          <w:sz w:val="20"/>
        </w:rPr>
        <w:t xml:space="preserve"> "Нормы расхода топлив и смазочных материалов на автомобильном транспорте", введенных в действие распоряжением Министерства транспорта Российской Федерации от 14 марта 2008 года N АМ-23-р. В случае если гражданином, указанным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 использовались транспортные средства, модели (марки) которых отсутствуют в указанных методических рекомендациях, а также если представленные ими документы на транспортное средство не содержат всей информации, позволяющей идентифицировать соответствующую модификацию транспортного средства, наименьшей стоимостью проезда признается стоимость израсходованного транспортным средством топлива исходя из норм 11,5 литра бензина, 10,7 литра дизельного топлива и 16,5 литра газа на 100 километров пути;</w:t>
      </w:r>
    </w:p>
    <w:p>
      <w:pPr>
        <w:pStyle w:val="0"/>
        <w:spacing w:before="200" w:line-rule="auto"/>
        <w:ind w:firstLine="540"/>
        <w:jc w:val="both"/>
      </w:pPr>
      <w:r>
        <w:rPr>
          <w:sz w:val="20"/>
        </w:rPr>
        <w:t xml:space="preserve">кратчайшим путем признается расстояние по кратчайшему пути от места жительства (пребывания)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пункте 1 пункта 3</w:t>
        </w:r>
      </w:hyperlink>
      <w:r>
        <w:rPr>
          <w:sz w:val="20"/>
        </w:rPr>
        <w:t xml:space="preserve"> настоящего Порядка, до места нахождения онкологического центра и обратно, определяемому по атласу автомобильно-дорожной сети Российской Федерации, а если эти места в атласе не указаны, - по справке, выданной уполномоченными органами (организациями) в сфере дорожного хозяйства (использования автомобильных дорог и осуществления дорожной деятельности). Если часть кратчайшего пути пролегала по платным автомобильным дорогам (платным участкам автомобильных дорог), соответствующие расходы на оплату стоимости проезда по таким автомобильным дорогам (участкам автомобильных дорог) подлежат компенсации.</w:t>
      </w:r>
    </w:p>
    <w:p>
      <w:pPr>
        <w:pStyle w:val="0"/>
        <w:spacing w:before="200" w:line-rule="auto"/>
        <w:ind w:firstLine="540"/>
        <w:jc w:val="both"/>
      </w:pPr>
      <w:r>
        <w:rPr>
          <w:sz w:val="20"/>
        </w:rPr>
        <w:t xml:space="preserve">В случае если на части пути следования личным автомобильным транспортом гражданин, указанный в </w:t>
      </w:r>
      <w:hyperlink w:history="0" w:anchor="P24445" w:tooltip="7. В целях подпунктов 2 и 3 пункта 6 настоящего Порядка под личным автомобильным транспортом понимаются транспортные средства категории &quot;B&quot; независимо от того, принадлежат ли они гражданам, указанным в пункте 3 настоящего Порядка, на праве собственности.">
        <w:r>
          <w:rPr>
            <w:sz w:val="20"/>
            <w:color w:val="0000ff"/>
          </w:rPr>
          <w:t xml:space="preserve">пункте 7</w:t>
        </w:r>
      </w:hyperlink>
      <w:r>
        <w:rPr>
          <w:sz w:val="20"/>
        </w:rPr>
        <w:t xml:space="preserve"> настоящего Порядка, воспользовался услугами по транспортировке транспортного средства внутренним водным или морским транспортом (на паромных переправах), соответствующие расходы подлежат компенсации в случае отсутствия автомобильного сообщения на данной части пути следования.</w:t>
      </w:r>
    </w:p>
    <w:p>
      <w:pPr>
        <w:pStyle w:val="0"/>
        <w:spacing w:before="200" w:line-rule="auto"/>
        <w:ind w:firstLine="540"/>
        <w:jc w:val="both"/>
      </w:pPr>
      <w:r>
        <w:rPr>
          <w:sz w:val="20"/>
        </w:rPr>
        <w:t xml:space="preserve">8. Если при проезде к онкологическому центру и обратно использовались разные виды транспорта, соответствующие расходы, подлежащие компенсации, суммируются.</w:t>
      </w:r>
    </w:p>
    <w:p>
      <w:pPr>
        <w:pStyle w:val="0"/>
        <w:jc w:val="both"/>
      </w:pPr>
      <w:r>
        <w:rPr>
          <w:sz w:val="20"/>
        </w:rPr>
      </w:r>
    </w:p>
    <w:p>
      <w:pPr>
        <w:pStyle w:val="2"/>
        <w:outlineLvl w:val="1"/>
        <w:jc w:val="center"/>
      </w:pPr>
      <w:r>
        <w:rPr>
          <w:sz w:val="20"/>
        </w:rPr>
        <w:t xml:space="preserve">II. Порядок назначения денежной выплаты</w:t>
      </w:r>
    </w:p>
    <w:p>
      <w:pPr>
        <w:pStyle w:val="0"/>
        <w:jc w:val="both"/>
      </w:pPr>
      <w:r>
        <w:rPr>
          <w:sz w:val="20"/>
        </w:rPr>
      </w:r>
    </w:p>
    <w:bookmarkStart w:id="24454" w:name="P24454"/>
    <w:bookmarkEnd w:id="24454"/>
    <w:p>
      <w:pPr>
        <w:pStyle w:val="0"/>
        <w:ind w:firstLine="540"/>
        <w:jc w:val="both"/>
      </w:pPr>
      <w:r>
        <w:rPr>
          <w:sz w:val="20"/>
        </w:rPr>
        <w:t xml:space="preserve">9. Денежная выплата назначается гражданам, указанным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 с месяца заполнения гражданами, указанными в </w:t>
      </w:r>
      <w:hyperlink w:history="0" w:anchor="P24434" w:tooltip="2) один из родителей (иных законных представителей), сопровождающий несовершеннолетнего ребенка из числа лиц, указанных в подпункте 1 пункта 3 настоящего Порядка.">
        <w:r>
          <w:rPr>
            <w:sz w:val="20"/>
            <w:color w:val="0000ff"/>
          </w:rPr>
          <w:t xml:space="preserve">подпункте 2 пункта 3</w:t>
        </w:r>
      </w:hyperlink>
      <w:r>
        <w:rPr>
          <w:sz w:val="20"/>
        </w:rPr>
        <w:t xml:space="preserve"> настоящего Порядка, в Архангельской областной детской клинической больнице </w:t>
      </w:r>
      <w:hyperlink w:history="0" w:anchor="P24604" w:tooltip="                                                                    (форма)">
        <w:r>
          <w:rPr>
            <w:sz w:val="20"/>
            <w:color w:val="0000ff"/>
          </w:rPr>
          <w:t xml:space="preserve">заявления</w:t>
        </w:r>
      </w:hyperlink>
      <w:r>
        <w:rPr>
          <w:sz w:val="20"/>
        </w:rPr>
        <w:t xml:space="preserve"> о предоставлении денежной выплаты по форме согласно приложению N 1 к настоящему Порядку (далее - заявление).</w:t>
      </w:r>
    </w:p>
    <w:bookmarkStart w:id="24455" w:name="P24455"/>
    <w:bookmarkEnd w:id="24455"/>
    <w:p>
      <w:pPr>
        <w:pStyle w:val="0"/>
        <w:spacing w:before="200" w:line-rule="auto"/>
        <w:ind w:firstLine="540"/>
        <w:jc w:val="both"/>
      </w:pPr>
      <w:r>
        <w:rPr>
          <w:sz w:val="20"/>
        </w:rPr>
        <w:t xml:space="preserve">10. Архангельская областная детская клиническая больница в течение трех рабочих дней со дня заполнения заявления по защищенным каналам связи направляет копию сканированного заявления в государственное учреждение.</w:t>
      </w:r>
    </w:p>
    <w:p>
      <w:pPr>
        <w:pStyle w:val="0"/>
        <w:spacing w:before="200" w:line-rule="auto"/>
        <w:ind w:firstLine="540"/>
        <w:jc w:val="both"/>
      </w:pPr>
      <w:r>
        <w:rPr>
          <w:sz w:val="20"/>
        </w:rPr>
        <w:t xml:space="preserve">Государственное учреждение заключает с Архангельской детской клинической больницей соглашение об информационном взаимодействии.</w:t>
      </w:r>
    </w:p>
    <w:bookmarkStart w:id="24457" w:name="P24457"/>
    <w:bookmarkEnd w:id="24457"/>
    <w:p>
      <w:pPr>
        <w:pStyle w:val="0"/>
        <w:spacing w:before="200" w:line-rule="auto"/>
        <w:ind w:firstLine="540"/>
        <w:jc w:val="both"/>
      </w:pPr>
      <w:r>
        <w:rPr>
          <w:sz w:val="20"/>
        </w:rPr>
        <w:t xml:space="preserve">11. Основаниями для принятия решения об отказе в назначении денежной выплаты являются следующие обстоятельства:</w:t>
      </w:r>
    </w:p>
    <w:p>
      <w:pPr>
        <w:pStyle w:val="0"/>
        <w:spacing w:before="200" w:line-rule="auto"/>
        <w:ind w:firstLine="540"/>
        <w:jc w:val="both"/>
      </w:pPr>
      <w:r>
        <w:rPr>
          <w:sz w:val="20"/>
        </w:rPr>
        <w:t xml:space="preserve">1) заявитель не относится к категории граждан, указанной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w:t>
      </w:r>
    </w:p>
    <w:p>
      <w:pPr>
        <w:pStyle w:val="0"/>
        <w:spacing w:before="200" w:line-rule="auto"/>
        <w:ind w:firstLine="540"/>
        <w:jc w:val="both"/>
      </w:pPr>
      <w:r>
        <w:rPr>
          <w:sz w:val="20"/>
        </w:rPr>
        <w:t xml:space="preserve">2) наличие в заявлении недостоверных или неполных данных;</w:t>
      </w:r>
    </w:p>
    <w:p>
      <w:pPr>
        <w:pStyle w:val="0"/>
        <w:spacing w:before="200" w:line-rule="auto"/>
        <w:ind w:firstLine="540"/>
        <w:jc w:val="both"/>
      </w:pPr>
      <w:r>
        <w:rPr>
          <w:sz w:val="20"/>
        </w:rPr>
        <w:t xml:space="preserve">3) достижение несовершеннолетним ребенком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возраста 18 лет;</w:t>
      </w:r>
    </w:p>
    <w:p>
      <w:pPr>
        <w:pStyle w:val="0"/>
        <w:spacing w:before="200" w:line-rule="auto"/>
        <w:ind w:firstLine="540"/>
        <w:jc w:val="both"/>
      </w:pPr>
      <w:r>
        <w:rPr>
          <w:sz w:val="20"/>
        </w:rPr>
        <w:t xml:space="preserve">4) несоблюдение установленного требования, предусмотренного </w:t>
      </w:r>
      <w:hyperlink w:history="0" w:anchor="P24454" w:tooltip="9. Денежная выплата назначается гражданам, указанным в пункте 3 настоящего Порядка, с месяца заполнения гражданами, указанными в подпункте 2 пункта 3 настоящего Порядка, в Архангельской областной детской клинической больнице заявления о предоставлении денежной выплаты по форме согласно приложению N 1 к настоящему Порядку (далее - заявление).">
        <w:r>
          <w:rPr>
            <w:sz w:val="20"/>
            <w:color w:val="0000ff"/>
          </w:rPr>
          <w:t xml:space="preserve">пунктом 9</w:t>
        </w:r>
      </w:hyperlink>
      <w:r>
        <w:rPr>
          <w:sz w:val="20"/>
        </w:rPr>
        <w:t xml:space="preserve"> настоящего Порядка.</w:t>
      </w:r>
    </w:p>
    <w:p>
      <w:pPr>
        <w:pStyle w:val="0"/>
        <w:jc w:val="both"/>
      </w:pPr>
      <w:r>
        <w:rPr>
          <w:sz w:val="20"/>
        </w:rPr>
      </w:r>
    </w:p>
    <w:p>
      <w:pPr>
        <w:pStyle w:val="2"/>
        <w:outlineLvl w:val="1"/>
        <w:jc w:val="center"/>
      </w:pPr>
      <w:r>
        <w:rPr>
          <w:sz w:val="20"/>
        </w:rPr>
        <w:t xml:space="preserve">III. Документы и порядок предоставления компенсации</w:t>
      </w:r>
    </w:p>
    <w:p>
      <w:pPr>
        <w:pStyle w:val="0"/>
        <w:jc w:val="both"/>
      </w:pPr>
      <w:r>
        <w:rPr>
          <w:sz w:val="20"/>
        </w:rPr>
      </w:r>
    </w:p>
    <w:bookmarkStart w:id="24465" w:name="P24465"/>
    <w:bookmarkEnd w:id="24465"/>
    <w:p>
      <w:pPr>
        <w:pStyle w:val="0"/>
        <w:ind w:firstLine="540"/>
        <w:jc w:val="both"/>
      </w:pPr>
      <w:r>
        <w:rPr>
          <w:sz w:val="20"/>
        </w:rPr>
        <w:t xml:space="preserve">12. Для предоставления компенсации гражданин, указанный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 (далее - заявитель), не позднее шести месяцев со дня получения специализированной медицинской помощи в онкологическом центре представляет в государственное учреждение следующие документы:</w:t>
      </w:r>
    </w:p>
    <w:p>
      <w:pPr>
        <w:pStyle w:val="0"/>
        <w:spacing w:before="200" w:line-rule="auto"/>
        <w:ind w:firstLine="540"/>
        <w:jc w:val="both"/>
      </w:pPr>
      <w:r>
        <w:rPr>
          <w:sz w:val="20"/>
        </w:rPr>
        <w:t xml:space="preserve">1) </w:t>
      </w:r>
      <w:hyperlink w:history="0" w:anchor="P24966" w:tooltip="                                                                    (форма)">
        <w:r>
          <w:rPr>
            <w:sz w:val="20"/>
            <w:color w:val="0000ff"/>
          </w:rPr>
          <w:t xml:space="preserve">заявление</w:t>
        </w:r>
      </w:hyperlink>
      <w:r>
        <w:rPr>
          <w:sz w:val="20"/>
        </w:rPr>
        <w:t xml:space="preserve"> о предоставлении компенсации по форме согласно приложению N 2 к настоящему Порядку (далее - заявление о предоставлении компенсации);</w:t>
      </w:r>
    </w:p>
    <w:p>
      <w:pPr>
        <w:pStyle w:val="0"/>
        <w:spacing w:before="200" w:line-rule="auto"/>
        <w:ind w:firstLine="540"/>
        <w:jc w:val="both"/>
      </w:pPr>
      <w:r>
        <w:rPr>
          <w:sz w:val="20"/>
        </w:rPr>
        <w:t xml:space="preserve">2) перевозочные документы, в которых указаны суммы произведенных расходов.</w:t>
      </w:r>
    </w:p>
    <w:p>
      <w:pPr>
        <w:pStyle w:val="0"/>
        <w:spacing w:before="200" w:line-rule="auto"/>
        <w:ind w:firstLine="540"/>
        <w:jc w:val="both"/>
      </w:pPr>
      <w:r>
        <w:rPr>
          <w:sz w:val="20"/>
        </w:rPr>
        <w:t xml:space="preserve">Перевозочные документы представляются заявителем в виде подлинников на бумажном носителе либо в виде электронных перевозочных документов (электронных проездных документов) и посадочных талонов (посадочных купонов, контрольных купонов) на бумажном носителе. В случае утери посадочных талонов (посадочных купонов, контрольных купонов) заявитель представляет справку перевозчика, содержащую информацию о перевозке (время и место убытия, время и место прибытия) и лице, воспользовавшемся услугами по перевозке (фамилия, имя и отчество (при наличии). Расходы на получение указанной справки компенсации не подлежат.</w:t>
      </w:r>
    </w:p>
    <w:p>
      <w:pPr>
        <w:pStyle w:val="0"/>
        <w:spacing w:before="200" w:line-rule="auto"/>
        <w:ind w:firstLine="540"/>
        <w:jc w:val="both"/>
      </w:pPr>
      <w:r>
        <w:rPr>
          <w:sz w:val="20"/>
        </w:rPr>
        <w:t xml:space="preserve">Перевозочные документы должны содержать сведения, позволяющие идентифицировать лицо, на которое они оформлены, в случае перевозки воздушным транспортом, а также в случаях, когда включение таких сведений в перевозочные документы предусмотрено нормативными правовыми актами Российской Федерации или перевозчиками;</w:t>
      </w:r>
    </w:p>
    <w:p>
      <w:pPr>
        <w:pStyle w:val="0"/>
        <w:spacing w:before="200" w:line-rule="auto"/>
        <w:ind w:firstLine="540"/>
        <w:jc w:val="both"/>
      </w:pPr>
      <w:r>
        <w:rPr>
          <w:sz w:val="20"/>
        </w:rPr>
        <w:t xml:space="preserve">3) в случае если заявитель выезжал к месту нахождения онкологического центра или возвращался обратно с использованием личного автомобильного транспорта, к заявлению о предоставлении компенсации прилагаются:</w:t>
      </w:r>
    </w:p>
    <w:p>
      <w:pPr>
        <w:pStyle w:val="0"/>
        <w:spacing w:before="200" w:line-rule="auto"/>
        <w:ind w:firstLine="540"/>
        <w:jc w:val="both"/>
      </w:pPr>
      <w:r>
        <w:rPr>
          <w:sz w:val="20"/>
        </w:rPr>
        <w:t xml:space="preserve">а) документы на транспортное средство (представляется один из следующих документов) - копия паспорта транспортного средства, свидетельства о регистрации транспортного средства, доверенности на право управления транспортным средством, договора аренды транспортного средства или договора безвозмездного пользования транспортным средством. В данных документах должны быть указаны модель и марка транспортного средства;</w:t>
      </w:r>
    </w:p>
    <w:p>
      <w:pPr>
        <w:pStyle w:val="0"/>
        <w:spacing w:before="200" w:line-rule="auto"/>
        <w:ind w:firstLine="540"/>
        <w:jc w:val="both"/>
      </w:pPr>
      <w:r>
        <w:rPr>
          <w:sz w:val="20"/>
        </w:rPr>
        <w:t xml:space="preserve">б) документы, подтверждающие расходы на приобретение топлива, - отпечатанные контрольно-кассовой техникой кассовые чеки автозаправочных станций;</w:t>
      </w:r>
    </w:p>
    <w:p>
      <w:pPr>
        <w:pStyle w:val="0"/>
        <w:spacing w:before="200" w:line-rule="auto"/>
        <w:ind w:firstLine="540"/>
        <w:jc w:val="both"/>
      </w:pPr>
      <w:r>
        <w:rPr>
          <w:sz w:val="20"/>
        </w:rPr>
        <w:t xml:space="preserve">в) документы об оплате проезда по платным автомобильным дорогам (платным участкам автомобильных дорог) - отпечатанные контрольно-кассовой техникой кассовые чеки владельцев автомобильных дорог (их агентов, концессионеров);</w:t>
      </w:r>
    </w:p>
    <w:p>
      <w:pPr>
        <w:pStyle w:val="0"/>
        <w:spacing w:before="200" w:line-rule="auto"/>
        <w:ind w:firstLine="540"/>
        <w:jc w:val="both"/>
      </w:pPr>
      <w:r>
        <w:rPr>
          <w:sz w:val="20"/>
        </w:rPr>
        <w:t xml:space="preserve">4) копия судебного акта об определении места жительства гражданина, указанного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 либо об установлении факта проживания такого гражданина в определенном жилом помещении, если место жительства его определено или установлено указанными актами;</w:t>
      </w:r>
    </w:p>
    <w:p>
      <w:pPr>
        <w:pStyle w:val="0"/>
        <w:spacing w:before="200" w:line-rule="auto"/>
        <w:ind w:firstLine="540"/>
        <w:jc w:val="both"/>
      </w:pPr>
      <w:r>
        <w:rPr>
          <w:sz w:val="20"/>
        </w:rPr>
        <w:t xml:space="preserve">5) направление Архангельской областной детской клинической больницы на получение несовершеннолетним ребенком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специализированной медицинской помощи в онкологическом центре по форме N 057/у-04 "Направление на госпитализацию, восстановительное лечение, обследование, консультацию", утвержденной приказом Министерства здравоохранения и социального развития Российской Федерации от 22 ноября 2004 года N 255;</w:t>
      </w:r>
    </w:p>
    <w:p>
      <w:pPr>
        <w:pStyle w:val="0"/>
        <w:spacing w:before="200" w:line-rule="auto"/>
        <w:ind w:firstLine="540"/>
        <w:jc w:val="both"/>
      </w:pPr>
      <w:r>
        <w:rPr>
          <w:sz w:val="20"/>
        </w:rPr>
        <w:t xml:space="preserve">6) копия договора о приемной семье (при наличии) в случае обращения приемного родителя, указанного в </w:t>
      </w:r>
      <w:hyperlink w:history="0" w:anchor="P24434" w:tooltip="2) один из родителей (иных законных представителей), сопровождающий несовершеннолетнего ребенка из числа лиц, указанных в подпункте 1 пункта 3 настоящего Порядка.">
        <w:r>
          <w:rPr>
            <w:sz w:val="20"/>
            <w:color w:val="0000ff"/>
          </w:rPr>
          <w:t xml:space="preserve">подпункте 2 пункта 3</w:t>
        </w:r>
      </w:hyperlink>
      <w:r>
        <w:rPr>
          <w:sz w:val="20"/>
        </w:rPr>
        <w:t xml:space="preserve"> настоящего Порядка.</w:t>
      </w:r>
    </w:p>
    <w:p>
      <w:pPr>
        <w:pStyle w:val="0"/>
        <w:spacing w:before="200" w:line-rule="auto"/>
        <w:ind w:firstLine="540"/>
        <w:jc w:val="both"/>
      </w:pPr>
      <w:r>
        <w:rPr>
          <w:sz w:val="20"/>
        </w:rPr>
        <w:t xml:space="preserve">Для компенсации расходов в случае, если граждане, указанные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 использовали проезд более высокой категории, чем установлено </w:t>
      </w:r>
      <w:hyperlink w:history="0" w:anchor="P24438" w:tooltip="1) фактические расходы на оплату стоимости проезда граждан, указанных в пункте 3 настоящего Порядка, от места жительства (пребывания) несовершеннолетнего ребенка из числа лиц, указанных в подпункте 1 пункта 3 настоящего Порядка, до места нахождения онкологического центра и обратно (включая услуги по бронированию), подтвержденные перевозочными документами, не выше следующих нормативов:">
        <w:r>
          <w:rPr>
            <w:sz w:val="20"/>
            <w:color w:val="0000ff"/>
          </w:rPr>
          <w:t xml:space="preserve">подпунктом 1 пункта 6</w:t>
        </w:r>
      </w:hyperlink>
      <w:r>
        <w:rPr>
          <w:sz w:val="20"/>
        </w:rPr>
        <w:t xml:space="preserve"> настоящего Порядка, к заявлению о компенсации дополнительно прилагается справка о стоимости проезда в соответствии с установленной </w:t>
      </w:r>
      <w:hyperlink w:history="0" w:anchor="P24438" w:tooltip="1) фактические расходы на оплату стоимости проезда граждан, указанных в пункте 3 настоящего Порядка, от места жительства (пребывания) несовершеннолетнего ребенка из числа лиц, указанных в подпункте 1 пункта 3 настоящего Порядка, до места нахождения онкологического центра и обратно (включая услуги по бронированию), подтвержденные перевозочными документами, не выше следующих нормативов:">
        <w:r>
          <w:rPr>
            <w:sz w:val="20"/>
            <w:color w:val="0000ff"/>
          </w:rPr>
          <w:t xml:space="preserve">подпунктом 1 пункта 6</w:t>
        </w:r>
      </w:hyperlink>
      <w:r>
        <w:rPr>
          <w:sz w:val="20"/>
        </w:rPr>
        <w:t xml:space="preserve"> настоящего Порядка категорией проезда по тому же маршруту, выданная соответствующими перевозчиками или их агентами, на дату осуществления перевозки граждан, указанных в </w:t>
      </w:r>
      <w:hyperlink w:history="0" w:anchor="P24437" w:tooltip="6. Компенсация включает в себя:">
        <w:r>
          <w:rPr>
            <w:sz w:val="20"/>
            <w:color w:val="0000ff"/>
          </w:rPr>
          <w:t xml:space="preserve">пункте 6</w:t>
        </w:r>
      </w:hyperlink>
      <w:r>
        <w:rPr>
          <w:sz w:val="20"/>
        </w:rPr>
        <w:t xml:space="preserve"> настоящего Порядка. Расходы на получение указанной справки компенсации не подлежат.</w:t>
      </w:r>
    </w:p>
    <w:bookmarkStart w:id="24478" w:name="P24478"/>
    <w:bookmarkEnd w:id="24478"/>
    <w:p>
      <w:pPr>
        <w:pStyle w:val="0"/>
        <w:spacing w:before="200" w:line-rule="auto"/>
        <w:ind w:firstLine="540"/>
        <w:jc w:val="both"/>
      </w:pPr>
      <w:r>
        <w:rPr>
          <w:sz w:val="20"/>
        </w:rPr>
        <w:t xml:space="preserve">13. Для предоставления компенсации заявитель вправе по собственной инициативе представить в государственное учреждение:</w:t>
      </w:r>
    </w:p>
    <w:p>
      <w:pPr>
        <w:pStyle w:val="0"/>
        <w:spacing w:before="200" w:line-rule="auto"/>
        <w:ind w:firstLine="540"/>
        <w:jc w:val="both"/>
      </w:pPr>
      <w:r>
        <w:rPr>
          <w:sz w:val="20"/>
        </w:rPr>
        <w:t xml:space="preserve">1) документ органа регистрационного учета граждан Российской Федерации по месту жительства в пределах Российской Федерации, подтверждающий, что место жительства гражданина, указанного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 находится на территории Архангельской области. При этом указанный документ должен быть выдан не ранее чем за 10 календарных дней до дня представления заявления;</w:t>
      </w:r>
    </w:p>
    <w:p>
      <w:pPr>
        <w:pStyle w:val="0"/>
        <w:spacing w:before="200" w:line-rule="auto"/>
        <w:ind w:firstLine="540"/>
        <w:jc w:val="both"/>
      </w:pPr>
      <w:r>
        <w:rPr>
          <w:sz w:val="20"/>
        </w:rPr>
        <w:t xml:space="preserve">2) документ, подтверждающий регистрацию гражданина, указанного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 в системе индивидуального (персонифицированного) учета в системе обязательного пенсионного страхования, на бумажном носителе или в форме электронного документа;</w:t>
      </w:r>
    </w:p>
    <w:p>
      <w:pPr>
        <w:pStyle w:val="0"/>
        <w:spacing w:before="200" w:line-rule="auto"/>
        <w:ind w:firstLine="540"/>
        <w:jc w:val="both"/>
      </w:pPr>
      <w:r>
        <w:rPr>
          <w:sz w:val="20"/>
        </w:rPr>
        <w:t xml:space="preserve">3) копию решения или выписку из решения органа опеки и попечительства о назначении ребенку опекуна (попечителя) в случае обращения опекуна (попечителя), указанного в </w:t>
      </w:r>
      <w:hyperlink w:history="0" w:anchor="P24434" w:tooltip="2) один из родителей (иных законных представителей), сопровождающий несовершеннолетнего ребенка из числа лиц, указанных в подпункте 1 пункта 3 настоящего Порядка.">
        <w:r>
          <w:rPr>
            <w:sz w:val="20"/>
            <w:color w:val="0000ff"/>
          </w:rPr>
          <w:t xml:space="preserve">подпункте 2 пункта 3</w:t>
        </w:r>
      </w:hyperlink>
      <w:r>
        <w:rPr>
          <w:sz w:val="20"/>
        </w:rPr>
        <w:t xml:space="preserve"> настоящего Порядка.</w:t>
      </w:r>
    </w:p>
    <w:bookmarkStart w:id="24482" w:name="P24482"/>
    <w:bookmarkEnd w:id="24482"/>
    <w:p>
      <w:pPr>
        <w:pStyle w:val="0"/>
        <w:spacing w:before="200" w:line-rule="auto"/>
        <w:ind w:firstLine="540"/>
        <w:jc w:val="both"/>
      </w:pPr>
      <w:r>
        <w:rPr>
          <w:sz w:val="20"/>
        </w:rPr>
        <w:t xml:space="preserve">14. Государственное учреждение в случае, если заявитель по собственной инициативе не представил документы, указанные в </w:t>
      </w:r>
      <w:hyperlink w:history="0" w:anchor="P24478" w:tooltip="13.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пункте 13</w:t>
        </w:r>
      </w:hyperlink>
      <w:r>
        <w:rPr>
          <w:sz w:val="20"/>
        </w:rPr>
        <w:t xml:space="preserve"> настоящего Порядка,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bookmarkStart w:id="24483" w:name="P24483"/>
    <w:bookmarkEnd w:id="24483"/>
    <w:p>
      <w:pPr>
        <w:pStyle w:val="0"/>
        <w:spacing w:before="200" w:line-rule="auto"/>
        <w:ind w:firstLine="540"/>
        <w:jc w:val="both"/>
      </w:pPr>
      <w:r>
        <w:rPr>
          <w:sz w:val="20"/>
        </w:rPr>
        <w:t xml:space="preserve">15. Документы и копии документов, указанные в </w:t>
      </w:r>
      <w:hyperlink w:history="0" w:anchor="P24465" w:tooltip="12. Для предоставления компенсации гражданин, указанный в пункте 3 настоящего Порядка (далее - заявитель), не позднее шести месяцев со дня получения специализированной медицинской помощи в онкологическом центре представляет в государственное учреждение следующие документы:">
        <w:r>
          <w:rPr>
            <w:sz w:val="20"/>
            <w:color w:val="0000ff"/>
          </w:rPr>
          <w:t xml:space="preserve">пунктах 12</w:t>
        </w:r>
      </w:hyperlink>
      <w:r>
        <w:rPr>
          <w:sz w:val="20"/>
        </w:rPr>
        <w:t xml:space="preserve"> и </w:t>
      </w:r>
      <w:hyperlink w:history="0" w:anchor="P24478" w:tooltip="13.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13</w:t>
        </w:r>
      </w:hyperlink>
      <w:r>
        <w:rPr>
          <w:sz w:val="20"/>
        </w:rPr>
        <w:t xml:space="preserve"> настоящего Порядка, представляются в государственное учреждение:</w:t>
      </w:r>
    </w:p>
    <w:bookmarkStart w:id="24484" w:name="P24484"/>
    <w:bookmarkEnd w:id="24484"/>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w:t>
      </w:r>
    </w:p>
    <w:bookmarkStart w:id="24485" w:name="P24485"/>
    <w:bookmarkEnd w:id="24485"/>
    <w:p>
      <w:pPr>
        <w:pStyle w:val="0"/>
        <w:spacing w:before="200" w:line-rule="auto"/>
        <w:ind w:firstLine="540"/>
        <w:jc w:val="both"/>
      </w:pPr>
      <w:r>
        <w:rPr>
          <w:sz w:val="20"/>
        </w:rPr>
        <w:t xml:space="preserve">2)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w:t>
      </w:r>
    </w:p>
    <w:bookmarkStart w:id="24486" w:name="P24486"/>
    <w:bookmarkEnd w:id="24486"/>
    <w:p>
      <w:pPr>
        <w:pStyle w:val="0"/>
        <w:spacing w:before="200" w:line-rule="auto"/>
        <w:ind w:firstLine="540"/>
        <w:jc w:val="both"/>
      </w:pPr>
      <w:r>
        <w:rPr>
          <w:sz w:val="20"/>
        </w:rPr>
        <w:t xml:space="preserve">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bookmarkStart w:id="24487" w:name="P24487"/>
    <w:bookmarkEnd w:id="24487"/>
    <w:p>
      <w:pPr>
        <w:pStyle w:val="0"/>
        <w:spacing w:before="200" w:line-rule="auto"/>
        <w:ind w:firstLine="540"/>
        <w:jc w:val="both"/>
      </w:pPr>
      <w:r>
        <w:rPr>
          <w:sz w:val="20"/>
        </w:rPr>
        <w:t xml:space="preserve">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в информационно-телекоммуникационной сети "Интернет". В данном случае представляются сканированные документы.</w:t>
      </w:r>
    </w:p>
    <w:p>
      <w:pPr>
        <w:pStyle w:val="0"/>
        <w:spacing w:before="200" w:line-rule="auto"/>
        <w:ind w:firstLine="540"/>
        <w:jc w:val="both"/>
      </w:pPr>
      <w:r>
        <w:rPr>
          <w:sz w:val="20"/>
        </w:rPr>
        <w:t xml:space="preserve">16. Днем поступления документов в государственное учреждение считается:</w:t>
      </w:r>
    </w:p>
    <w:p>
      <w:pPr>
        <w:pStyle w:val="0"/>
        <w:spacing w:before="200" w:line-rule="auto"/>
        <w:ind w:firstLine="540"/>
        <w:jc w:val="both"/>
      </w:pPr>
      <w:r>
        <w:rPr>
          <w:sz w:val="20"/>
        </w:rPr>
        <w:t xml:space="preserve">1) день поступления документов, указанных в </w:t>
      </w:r>
      <w:hyperlink w:history="0" w:anchor="P24465" w:tooltip="12. Для предоставления компенсации гражданин, указанный в пункте 3 настоящего Порядка (далее - заявитель), не позднее шести месяцев со дня получения специализированной медицинской помощи в онкологическом центре представляет в государственное учреждение следующие документы:">
        <w:r>
          <w:rPr>
            <w:sz w:val="20"/>
            <w:color w:val="0000ff"/>
          </w:rPr>
          <w:t xml:space="preserve">пунктах 12</w:t>
        </w:r>
      </w:hyperlink>
      <w:r>
        <w:rPr>
          <w:sz w:val="20"/>
        </w:rPr>
        <w:t xml:space="preserve"> и </w:t>
      </w:r>
      <w:hyperlink w:history="0" w:anchor="P24478" w:tooltip="13.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13</w:t>
        </w:r>
      </w:hyperlink>
      <w:r>
        <w:rPr>
          <w:sz w:val="20"/>
        </w:rPr>
        <w:t xml:space="preserve"> настоящего Порядка, в государственное учреждение - если документы представлены способом, указанным в </w:t>
      </w:r>
      <w:hyperlink w:history="0" w:anchor="P24484" w:tooltip="1) лично или через представителя. В данном случае документы представляются в виде подлинников;">
        <w:r>
          <w:rPr>
            <w:sz w:val="20"/>
            <w:color w:val="0000ff"/>
          </w:rPr>
          <w:t xml:space="preserve">подпункте 1 пункта 15</w:t>
        </w:r>
      </w:hyperlink>
      <w:r>
        <w:rPr>
          <w:sz w:val="20"/>
        </w:rPr>
        <w:t xml:space="preserve"> настоящего Порядка;</w:t>
      </w:r>
    </w:p>
    <w:p>
      <w:pPr>
        <w:pStyle w:val="0"/>
        <w:spacing w:before="200" w:line-rule="auto"/>
        <w:ind w:firstLine="540"/>
        <w:jc w:val="both"/>
      </w:pPr>
      <w:r>
        <w:rPr>
          <w:sz w:val="20"/>
        </w:rPr>
        <w:t xml:space="preserve">2) дата, указанная на почтовом штемпеле организации почтовой связи по месту отправления документов, указанных в </w:t>
      </w:r>
      <w:hyperlink w:history="0" w:anchor="P24465" w:tooltip="12. Для предоставления компенсации гражданин, указанный в пункте 3 настоящего Порядка (далее - заявитель), не позднее шести месяцев со дня получения специализированной медицинской помощи в онкологическом центре представляет в государственное учреждение следующие документы:">
        <w:r>
          <w:rPr>
            <w:sz w:val="20"/>
            <w:color w:val="0000ff"/>
          </w:rPr>
          <w:t xml:space="preserve">пунктах 12</w:t>
        </w:r>
      </w:hyperlink>
      <w:r>
        <w:rPr>
          <w:sz w:val="20"/>
        </w:rPr>
        <w:t xml:space="preserve"> и </w:t>
      </w:r>
      <w:hyperlink w:history="0" w:anchor="P24478" w:tooltip="13.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13</w:t>
        </w:r>
      </w:hyperlink>
      <w:r>
        <w:rPr>
          <w:sz w:val="20"/>
        </w:rPr>
        <w:t xml:space="preserve"> настоящего Порядка, - если документы представлены способом, указанным в </w:t>
      </w:r>
      <w:hyperlink w:history="0" w:anchor="P24485" w:tooltip="2) заказным почтовым отправлением. В данном случае документы направляются в виде подлинников и копий документов, верность которых засвидетельствована в установленном законодательством Российской Федерации порядке;">
        <w:r>
          <w:rPr>
            <w:sz w:val="20"/>
            <w:color w:val="0000ff"/>
          </w:rPr>
          <w:t xml:space="preserve">подпункте 2 пункта 15</w:t>
        </w:r>
      </w:hyperlink>
      <w:r>
        <w:rPr>
          <w:sz w:val="20"/>
        </w:rPr>
        <w:t xml:space="preserve"> настоящего Порядка;</w:t>
      </w:r>
    </w:p>
    <w:p>
      <w:pPr>
        <w:pStyle w:val="0"/>
        <w:spacing w:before="200" w:line-rule="auto"/>
        <w:ind w:firstLine="540"/>
        <w:jc w:val="both"/>
      </w:pPr>
      <w:r>
        <w:rPr>
          <w:sz w:val="20"/>
        </w:rPr>
        <w:t xml:space="preserve">3) день регистрации документов, указанных в </w:t>
      </w:r>
      <w:hyperlink w:history="0" w:anchor="P24465" w:tooltip="12. Для предоставления компенсации гражданин, указанный в пункте 3 настоящего Порядка (далее - заявитель), не позднее шести месяцев со дня получения специализированной медицинской помощи в онкологическом центре представляет в государственное учреждение следующие документы:">
        <w:r>
          <w:rPr>
            <w:sz w:val="20"/>
            <w:color w:val="0000ff"/>
          </w:rPr>
          <w:t xml:space="preserve">пунктах 12</w:t>
        </w:r>
      </w:hyperlink>
      <w:r>
        <w:rPr>
          <w:sz w:val="20"/>
        </w:rPr>
        <w:t xml:space="preserve"> и </w:t>
      </w:r>
      <w:hyperlink w:history="0" w:anchor="P24478" w:tooltip="13.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13</w:t>
        </w:r>
      </w:hyperlink>
      <w:r>
        <w:rPr>
          <w:sz w:val="20"/>
        </w:rPr>
        <w:t xml:space="preserve"> настоящего Порядка, в многофункциональном центре предоставления государственных и муниципальных услуг и (или) привлекаемых им организациях - если документы представлены способом, указанным в </w:t>
      </w:r>
      <w:hyperlink w:history="0" w:anchor="P24486" w:tooltip="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3 пункта 15</w:t>
        </w:r>
      </w:hyperlink>
      <w:r>
        <w:rPr>
          <w:sz w:val="20"/>
        </w:rPr>
        <w:t xml:space="preserve"> настоящего Порядка;</w:t>
      </w:r>
    </w:p>
    <w:p>
      <w:pPr>
        <w:pStyle w:val="0"/>
        <w:spacing w:before="200" w:line-rule="auto"/>
        <w:ind w:firstLine="540"/>
        <w:jc w:val="both"/>
      </w:pPr>
      <w:r>
        <w:rPr>
          <w:sz w:val="20"/>
        </w:rPr>
        <w:t xml:space="preserve">4) день размещения документов, указанных в </w:t>
      </w:r>
      <w:hyperlink w:history="0" w:anchor="P24465" w:tooltip="12. Для предоставления компенсации гражданин, указанный в пункте 3 настоящего Порядка (далее - заявитель), не позднее шести месяцев со дня получения специализированной медицинской помощи в онкологическом центре представляет в государственное учреждение следующие документы:">
        <w:r>
          <w:rPr>
            <w:sz w:val="20"/>
            <w:color w:val="0000ff"/>
          </w:rPr>
          <w:t xml:space="preserve">пунктах 12</w:t>
        </w:r>
      </w:hyperlink>
      <w:r>
        <w:rPr>
          <w:sz w:val="20"/>
        </w:rPr>
        <w:t xml:space="preserve"> и </w:t>
      </w:r>
      <w:hyperlink w:history="0" w:anchor="P24478" w:tooltip="13.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13</w:t>
        </w:r>
      </w:hyperlink>
      <w:r>
        <w:rPr>
          <w:sz w:val="20"/>
        </w:rPr>
        <w:t xml:space="preserve"> настоящего Порядка, на Архангельском региональном портале государственных и муниципальных услуг (функций), Едином портале государственных и муниципальных услуг (функций) или официальном сайте министерства труда, занятости и социального развития Архангельской области в информационно-телекоммуникационной сети "Интернет" - если документы представлены способом, указанным в </w:t>
      </w:r>
      <w:hyperlink w:history="0" w:anchor="P24487" w:tooltip="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в информационно-телекоммуникационной сети &quot;Интернет&quot;. В данном случае представляются сканированные документы.">
        <w:r>
          <w:rPr>
            <w:sz w:val="20"/>
            <w:color w:val="0000ff"/>
          </w:rPr>
          <w:t xml:space="preserve">подпункте 4 пункта 15</w:t>
        </w:r>
      </w:hyperlink>
      <w:r>
        <w:rPr>
          <w:sz w:val="20"/>
        </w:rPr>
        <w:t xml:space="preserve"> настоящего Порядка.</w:t>
      </w:r>
    </w:p>
    <w:p>
      <w:pPr>
        <w:pStyle w:val="0"/>
        <w:spacing w:before="200" w:line-rule="auto"/>
        <w:ind w:firstLine="540"/>
        <w:jc w:val="both"/>
      </w:pPr>
      <w:r>
        <w:rPr>
          <w:sz w:val="20"/>
        </w:rPr>
        <w:t xml:space="preserve">17. Документы (копии документов), указанные в </w:t>
      </w:r>
      <w:hyperlink w:history="0" w:anchor="P24465" w:tooltip="12. Для предоставления компенсации гражданин, указанный в пункте 3 настоящего Порядка (далее - заявитель), не позднее шести месяцев со дня получения специализированной медицинской помощи в онкологическом центре представляет в государственное учреждение следующие документы:">
        <w:r>
          <w:rPr>
            <w:sz w:val="20"/>
            <w:color w:val="0000ff"/>
          </w:rPr>
          <w:t xml:space="preserve">пунктах 12</w:t>
        </w:r>
      </w:hyperlink>
      <w:r>
        <w:rPr>
          <w:sz w:val="20"/>
        </w:rPr>
        <w:t xml:space="preserve"> и </w:t>
      </w:r>
      <w:hyperlink w:history="0" w:anchor="P24478" w:tooltip="13.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13</w:t>
        </w:r>
      </w:hyperlink>
      <w:r>
        <w:rPr>
          <w:sz w:val="20"/>
        </w:rPr>
        <w:t xml:space="preserve"> настоящего Порядка, представляются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физического лица при представлении документа, удостоверяющего его личность, и документов, подтверждающих права законного представителя.</w:t>
      </w:r>
    </w:p>
    <w:p>
      <w:pPr>
        <w:pStyle w:val="0"/>
        <w:spacing w:before="200" w:line-rule="auto"/>
        <w:ind w:firstLine="540"/>
        <w:jc w:val="both"/>
      </w:pPr>
      <w:r>
        <w:rPr>
          <w:sz w:val="20"/>
        </w:rPr>
        <w:t xml:space="preserve">18. При представлении документов, указанных в </w:t>
      </w:r>
      <w:hyperlink w:history="0" w:anchor="P24465" w:tooltip="12. Для предоставления компенсации гражданин, указанный в пункте 3 настоящего Порядка (далее - заявитель), не позднее шести месяцев со дня получения специализированной медицинской помощи в онкологическом центре представляет в государственное учреждение следующие документы:">
        <w:r>
          <w:rPr>
            <w:sz w:val="20"/>
            <w:color w:val="0000ff"/>
          </w:rPr>
          <w:t xml:space="preserve">пунктах 12</w:t>
        </w:r>
      </w:hyperlink>
      <w:r>
        <w:rPr>
          <w:sz w:val="20"/>
        </w:rPr>
        <w:t xml:space="preserve"> и </w:t>
      </w:r>
      <w:hyperlink w:history="0" w:anchor="P24478" w:tooltip="13.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13</w:t>
        </w:r>
      </w:hyperlink>
      <w:r>
        <w:rPr>
          <w:sz w:val="20"/>
        </w:rPr>
        <w:t xml:space="preserve"> настоящего Порядка, через многофункциональный центр предоставления государственных и муниципальных услуг и (или) привлекаемые им организации комплекты документов передаются с сопроводительными реестрами в государственное учреждение в течение рабочего дня, следующего за днем приема документов многофункциональным центром предоставления государственных и муниципальных услуг и (или) привлекаемыми им организациями.</w:t>
      </w:r>
    </w:p>
    <w:bookmarkStart w:id="24496" w:name="P24496"/>
    <w:bookmarkEnd w:id="24496"/>
    <w:p>
      <w:pPr>
        <w:pStyle w:val="0"/>
        <w:spacing w:before="200" w:line-rule="auto"/>
        <w:ind w:firstLine="540"/>
        <w:jc w:val="both"/>
      </w:pPr>
      <w:r>
        <w:rPr>
          <w:sz w:val="20"/>
        </w:rPr>
        <w:t xml:space="preserve">19. Основаниями для принятия решения об отказе в предоставлении компенсации являются следующие обстоятельства:</w:t>
      </w:r>
    </w:p>
    <w:p>
      <w:pPr>
        <w:pStyle w:val="0"/>
        <w:spacing w:before="200" w:line-rule="auto"/>
        <w:ind w:firstLine="540"/>
        <w:jc w:val="both"/>
      </w:pPr>
      <w:r>
        <w:rPr>
          <w:sz w:val="20"/>
        </w:rPr>
        <w:t xml:space="preserve">1) заявитель не относится к категории граждан, указанной в </w:t>
      </w:r>
      <w:hyperlink w:history="0" w:anchor="P24432" w:tooltip="3. Право на получение меры социальной поддержки имеют следующие категории граждан, проживающих на территории Архангельской области:">
        <w:r>
          <w:rPr>
            <w:sz w:val="20"/>
            <w:color w:val="0000ff"/>
          </w:rPr>
          <w:t xml:space="preserve">пункте 3</w:t>
        </w:r>
      </w:hyperlink>
      <w:r>
        <w:rPr>
          <w:sz w:val="20"/>
        </w:rPr>
        <w:t xml:space="preserve"> настоящего Порядка;</w:t>
      </w:r>
    </w:p>
    <w:p>
      <w:pPr>
        <w:pStyle w:val="0"/>
        <w:spacing w:before="200" w:line-rule="auto"/>
        <w:ind w:firstLine="540"/>
        <w:jc w:val="both"/>
      </w:pPr>
      <w:r>
        <w:rPr>
          <w:sz w:val="20"/>
        </w:rPr>
        <w:t xml:space="preserve">2) представление заявителем сведений и (или) документов, указанных в </w:t>
      </w:r>
      <w:hyperlink w:history="0" w:anchor="P24465" w:tooltip="12. Для предоставления компенсации гражданин, указанный в пункте 3 настоящего Порядка (далее - заявитель), не позднее шести месяцев со дня получения специализированной медицинской помощи в онкологическом центре представляет в государственное учреждение следующие документы:">
        <w:r>
          <w:rPr>
            <w:sz w:val="20"/>
            <w:color w:val="0000ff"/>
          </w:rPr>
          <w:t xml:space="preserve">пункте 12</w:t>
        </w:r>
      </w:hyperlink>
      <w:r>
        <w:rPr>
          <w:sz w:val="20"/>
        </w:rPr>
        <w:t xml:space="preserve"> настоящего Порядка, не в полном объеме;</w:t>
      </w:r>
    </w:p>
    <w:p>
      <w:pPr>
        <w:pStyle w:val="0"/>
        <w:spacing w:before="200" w:line-rule="auto"/>
        <w:ind w:firstLine="540"/>
        <w:jc w:val="both"/>
      </w:pPr>
      <w:r>
        <w:rPr>
          <w:sz w:val="20"/>
        </w:rPr>
        <w:t xml:space="preserve">3) заявителем представлены недостоверные сведения;</w:t>
      </w:r>
    </w:p>
    <w:p>
      <w:pPr>
        <w:pStyle w:val="0"/>
        <w:spacing w:before="200" w:line-rule="auto"/>
        <w:ind w:firstLine="540"/>
        <w:jc w:val="both"/>
      </w:pPr>
      <w:r>
        <w:rPr>
          <w:sz w:val="20"/>
        </w:rPr>
        <w:t xml:space="preserve">4) несоблюдение установленных требований, предусмотренных </w:t>
      </w:r>
      <w:hyperlink w:history="0" w:anchor="P24465" w:tooltip="12. Для предоставления компенсации гражданин, указанный в пункте 3 настоящего Порядка (далее - заявитель), не позднее шести месяцев со дня получения специализированной медицинской помощи в онкологическом центре представляет в государственное учреждение следующие документы:">
        <w:r>
          <w:rPr>
            <w:sz w:val="20"/>
            <w:color w:val="0000ff"/>
          </w:rPr>
          <w:t xml:space="preserve">пунктами 12</w:t>
        </w:r>
      </w:hyperlink>
      <w:r>
        <w:rPr>
          <w:sz w:val="20"/>
        </w:rPr>
        <w:t xml:space="preserve"> и </w:t>
      </w:r>
      <w:hyperlink w:history="0" w:anchor="P24483" w:tooltip="15. Документы и копии документов, указанные в пунктах 12 и 13 настоящего Порядка, представляются в государственное учреждение:">
        <w:r>
          <w:rPr>
            <w:sz w:val="20"/>
            <w:color w:val="0000ff"/>
          </w:rPr>
          <w:t xml:space="preserve">15</w:t>
        </w:r>
      </w:hyperlink>
      <w:r>
        <w:rPr>
          <w:sz w:val="20"/>
        </w:rPr>
        <w:t xml:space="preserve"> настоящего Порядка.</w:t>
      </w:r>
    </w:p>
    <w:p>
      <w:pPr>
        <w:pStyle w:val="0"/>
        <w:jc w:val="both"/>
      </w:pPr>
      <w:r>
        <w:rPr>
          <w:sz w:val="20"/>
        </w:rPr>
      </w:r>
    </w:p>
    <w:p>
      <w:pPr>
        <w:pStyle w:val="2"/>
        <w:outlineLvl w:val="1"/>
        <w:jc w:val="center"/>
      </w:pPr>
      <w:r>
        <w:rPr>
          <w:sz w:val="20"/>
        </w:rPr>
        <w:t xml:space="preserve">IV. Порядок назначения меры социальной поддержки</w:t>
      </w:r>
    </w:p>
    <w:p>
      <w:pPr>
        <w:pStyle w:val="0"/>
        <w:jc w:val="both"/>
      </w:pPr>
      <w:r>
        <w:rPr>
          <w:sz w:val="20"/>
        </w:rPr>
      </w:r>
    </w:p>
    <w:p>
      <w:pPr>
        <w:pStyle w:val="0"/>
        <w:ind w:firstLine="540"/>
        <w:jc w:val="both"/>
      </w:pPr>
      <w:r>
        <w:rPr>
          <w:sz w:val="20"/>
        </w:rPr>
        <w:t xml:space="preserve">20. Государственное учреждение в течение 10 рабочих дней со дня поступления документов (сведений), указанных в </w:t>
      </w:r>
      <w:hyperlink w:history="0" w:anchor="P24455" w:tooltip="10. Архангельская областная детская клиническая больница в течение трех рабочих дней со дня заполнения заявления по защищенным каналам связи направляет копию сканированного заявления в государственное учреждение.">
        <w:r>
          <w:rPr>
            <w:sz w:val="20"/>
            <w:color w:val="0000ff"/>
          </w:rPr>
          <w:t xml:space="preserve">пункте 10</w:t>
        </w:r>
      </w:hyperlink>
      <w:r>
        <w:rPr>
          <w:sz w:val="20"/>
        </w:rPr>
        <w:t xml:space="preserve"> настоящего Порядка, и (или) в течение пяти рабочих дней со дня поступления документов (сведений), указанных в </w:t>
      </w:r>
      <w:hyperlink w:history="0" w:anchor="P24465" w:tooltip="12. Для предоставления компенсации гражданин, указанный в пункте 3 настоящего Порядка (далее - заявитель), не позднее шести месяцев со дня получения специализированной медицинской помощи в онкологическом центре представляет в государственное учреждение следующие документы:">
        <w:r>
          <w:rPr>
            <w:sz w:val="20"/>
            <w:color w:val="0000ff"/>
          </w:rPr>
          <w:t xml:space="preserve">пунктах 12</w:t>
        </w:r>
      </w:hyperlink>
      <w:r>
        <w:rPr>
          <w:sz w:val="20"/>
        </w:rPr>
        <w:t xml:space="preserve"> и </w:t>
      </w:r>
      <w:hyperlink w:history="0" w:anchor="P24478" w:tooltip="13. Для предоставления компенсации заявитель вправе по собственной инициативе представить в государственное учреждение:">
        <w:r>
          <w:rPr>
            <w:sz w:val="20"/>
            <w:color w:val="0000ff"/>
          </w:rPr>
          <w:t xml:space="preserve">13</w:t>
        </w:r>
      </w:hyperlink>
      <w:r>
        <w:rPr>
          <w:sz w:val="20"/>
        </w:rPr>
        <w:t xml:space="preserve"> настоящего Порядка:</w:t>
      </w:r>
    </w:p>
    <w:p>
      <w:pPr>
        <w:pStyle w:val="0"/>
        <w:jc w:val="both"/>
      </w:pPr>
      <w:r>
        <w:rPr>
          <w:sz w:val="20"/>
        </w:rPr>
        <w:t xml:space="preserve">(в ред. </w:t>
      </w:r>
      <w:hyperlink w:history="0" r:id="rId1991"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28.09.2023 N 927-пп)</w:t>
      </w:r>
    </w:p>
    <w:p>
      <w:pPr>
        <w:pStyle w:val="0"/>
        <w:spacing w:before="200" w:line-rule="auto"/>
        <w:ind w:firstLine="540"/>
        <w:jc w:val="both"/>
      </w:pPr>
      <w:r>
        <w:rPr>
          <w:sz w:val="20"/>
        </w:rPr>
        <w:t xml:space="preserve">1) проверяет подлинность представленных документов, полноту и достоверность содержащихся в них сведений путем направления запросов в порядке, предусмотренном </w:t>
      </w:r>
      <w:hyperlink w:history="0" w:anchor="P24482" w:tooltip="14. Государственное учреждение в случае, если заявитель по собственной инициативе не представил документы, указанные в пункте 13 настоящего Порядк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
        <w:r>
          <w:rPr>
            <w:sz w:val="20"/>
            <w:color w:val="0000ff"/>
          </w:rPr>
          <w:t xml:space="preserve">пунктом 14</w:t>
        </w:r>
      </w:hyperlink>
      <w:r>
        <w:rPr>
          <w:sz w:val="20"/>
        </w:rPr>
        <w:t xml:space="preserve"> настоящего Порядка;</w:t>
      </w:r>
    </w:p>
    <w:p>
      <w:pPr>
        <w:pStyle w:val="0"/>
        <w:spacing w:before="200" w:line-rule="auto"/>
        <w:ind w:firstLine="540"/>
        <w:jc w:val="both"/>
      </w:pPr>
      <w:r>
        <w:rPr>
          <w:sz w:val="20"/>
        </w:rPr>
        <w:t xml:space="preserve">2) устанавливает наличие или отсутствие оснований для принятия решения о назначении меры социальной поддержки;</w:t>
      </w:r>
    </w:p>
    <w:p>
      <w:pPr>
        <w:pStyle w:val="0"/>
        <w:spacing w:before="200" w:line-rule="auto"/>
        <w:ind w:firstLine="540"/>
        <w:jc w:val="both"/>
      </w:pPr>
      <w:r>
        <w:rPr>
          <w:sz w:val="20"/>
        </w:rPr>
        <w:t xml:space="preserve">3) принимает одно из следующих решений:</w:t>
      </w:r>
    </w:p>
    <w:bookmarkStart w:id="24509" w:name="P24509"/>
    <w:bookmarkEnd w:id="24509"/>
    <w:p>
      <w:pPr>
        <w:pStyle w:val="0"/>
        <w:spacing w:before="200" w:line-rule="auto"/>
        <w:ind w:firstLine="540"/>
        <w:jc w:val="both"/>
      </w:pPr>
      <w:r>
        <w:rPr>
          <w:sz w:val="20"/>
        </w:rPr>
        <w:t xml:space="preserve">а) о назначении денежной выплаты - при отсутствии оснований, указанных в </w:t>
      </w:r>
      <w:hyperlink w:history="0" w:anchor="P24457" w:tooltip="11. Основаниями для принятия решения об отказе в назначении денежной выплаты являются следующие обстоятельства:">
        <w:r>
          <w:rPr>
            <w:sz w:val="20"/>
            <w:color w:val="0000ff"/>
          </w:rPr>
          <w:t xml:space="preserve">пункте 11</w:t>
        </w:r>
      </w:hyperlink>
      <w:r>
        <w:rPr>
          <w:sz w:val="20"/>
        </w:rPr>
        <w:t xml:space="preserve"> настоящего Порядка;</w:t>
      </w:r>
    </w:p>
    <w:bookmarkStart w:id="24510" w:name="P24510"/>
    <w:bookmarkEnd w:id="24510"/>
    <w:p>
      <w:pPr>
        <w:pStyle w:val="0"/>
        <w:spacing w:before="200" w:line-rule="auto"/>
        <w:ind w:firstLine="540"/>
        <w:jc w:val="both"/>
      </w:pPr>
      <w:r>
        <w:rPr>
          <w:sz w:val="20"/>
        </w:rPr>
        <w:t xml:space="preserve">б) об отказе в назначении денежной выплаты - при наличии оснований, указанных в </w:t>
      </w:r>
      <w:hyperlink w:history="0" w:anchor="P24457" w:tooltip="11. Основаниями для принятия решения об отказе в назначении денежной выплаты являются следующие обстоятельства:">
        <w:r>
          <w:rPr>
            <w:sz w:val="20"/>
            <w:color w:val="0000ff"/>
          </w:rPr>
          <w:t xml:space="preserve">пункте 11</w:t>
        </w:r>
      </w:hyperlink>
      <w:r>
        <w:rPr>
          <w:sz w:val="20"/>
        </w:rPr>
        <w:t xml:space="preserve"> настоящего Порядка;</w:t>
      </w:r>
    </w:p>
    <w:bookmarkStart w:id="24511" w:name="P24511"/>
    <w:bookmarkEnd w:id="24511"/>
    <w:p>
      <w:pPr>
        <w:pStyle w:val="0"/>
        <w:spacing w:before="200" w:line-rule="auto"/>
        <w:ind w:firstLine="540"/>
        <w:jc w:val="both"/>
      </w:pPr>
      <w:r>
        <w:rPr>
          <w:sz w:val="20"/>
        </w:rPr>
        <w:t xml:space="preserve">в) о предоставлении компенсации - при отсутствии оснований, указанных в </w:t>
      </w:r>
      <w:hyperlink w:history="0" w:anchor="P24496" w:tooltip="19. Основаниями для принятия решения об отказе в предоставлении компенсации являются следующие обстоятельства:">
        <w:r>
          <w:rPr>
            <w:sz w:val="20"/>
            <w:color w:val="0000ff"/>
          </w:rPr>
          <w:t xml:space="preserve">пункте 19</w:t>
        </w:r>
      </w:hyperlink>
      <w:r>
        <w:rPr>
          <w:sz w:val="20"/>
        </w:rPr>
        <w:t xml:space="preserve"> настоящего Порядка;</w:t>
      </w:r>
    </w:p>
    <w:bookmarkStart w:id="24512" w:name="P24512"/>
    <w:bookmarkEnd w:id="24512"/>
    <w:p>
      <w:pPr>
        <w:pStyle w:val="0"/>
        <w:spacing w:before="200" w:line-rule="auto"/>
        <w:ind w:firstLine="540"/>
        <w:jc w:val="both"/>
      </w:pPr>
      <w:r>
        <w:rPr>
          <w:sz w:val="20"/>
        </w:rPr>
        <w:t xml:space="preserve">г) об отказе в предоставлении компенсации - при наличии оснований, указанных в </w:t>
      </w:r>
      <w:hyperlink w:history="0" w:anchor="P24496" w:tooltip="19. Основаниями для принятия решения об отказе в предоставлении компенсации являются следующие обстоятельства:">
        <w:r>
          <w:rPr>
            <w:sz w:val="20"/>
            <w:color w:val="0000ff"/>
          </w:rPr>
          <w:t xml:space="preserve">пункте 19</w:t>
        </w:r>
      </w:hyperlink>
      <w:r>
        <w:rPr>
          <w:sz w:val="20"/>
        </w:rPr>
        <w:t xml:space="preserve"> настоящего Порядка.</w:t>
      </w:r>
    </w:p>
    <w:p>
      <w:pPr>
        <w:pStyle w:val="0"/>
        <w:spacing w:before="200" w:line-rule="auto"/>
        <w:ind w:firstLine="540"/>
        <w:jc w:val="both"/>
      </w:pPr>
      <w:r>
        <w:rPr>
          <w:sz w:val="20"/>
        </w:rPr>
        <w:t xml:space="preserve">В случаях, предусмотренных </w:t>
      </w:r>
      <w:hyperlink w:history="0" w:anchor="P24509" w:tooltip="а) о назначении денежной выплаты - при отсутствии оснований, указанных в пункте 11 настоящего Порядка;">
        <w:r>
          <w:rPr>
            <w:sz w:val="20"/>
            <w:color w:val="0000ff"/>
          </w:rPr>
          <w:t xml:space="preserve">подпунктами "а"</w:t>
        </w:r>
      </w:hyperlink>
      <w:r>
        <w:rPr>
          <w:sz w:val="20"/>
        </w:rPr>
        <w:t xml:space="preserve"> - </w:t>
      </w:r>
      <w:hyperlink w:history="0" w:anchor="P24512" w:tooltip="г) об отказе в предоставлении компенсации - при наличии оснований, указанных в пункте 19 настоящего Порядка.">
        <w:r>
          <w:rPr>
            <w:sz w:val="20"/>
            <w:color w:val="0000ff"/>
          </w:rPr>
          <w:t xml:space="preserve">"г" подпункта 3</w:t>
        </w:r>
      </w:hyperlink>
      <w:r>
        <w:rPr>
          <w:sz w:val="20"/>
        </w:rPr>
        <w:t xml:space="preserve"> настоящего пункта, государственное учреждение в течение трех рабочих дней со дня принятия указанных решений уведомляет заявителя о принятом решении.</w:t>
      </w:r>
    </w:p>
    <w:p>
      <w:pPr>
        <w:pStyle w:val="0"/>
        <w:spacing w:before="200" w:line-rule="auto"/>
        <w:ind w:firstLine="540"/>
        <w:jc w:val="both"/>
      </w:pPr>
      <w:r>
        <w:rPr>
          <w:sz w:val="20"/>
        </w:rPr>
        <w:t xml:space="preserve">В случаях, предусмотренных </w:t>
      </w:r>
      <w:hyperlink w:history="0" w:anchor="P24510" w:tooltip="б) об отказе в назначении денежной выплаты - при наличии оснований, указанных в пункте 11 настоящего Порядка;">
        <w:r>
          <w:rPr>
            <w:sz w:val="20"/>
            <w:color w:val="0000ff"/>
          </w:rPr>
          <w:t xml:space="preserve">подпунктами "б"</w:t>
        </w:r>
      </w:hyperlink>
      <w:r>
        <w:rPr>
          <w:sz w:val="20"/>
        </w:rPr>
        <w:t xml:space="preserve"> и </w:t>
      </w:r>
      <w:hyperlink w:history="0" w:anchor="P24512" w:tooltip="г) об отказе в предоставлении компенсации - при наличии оснований, указанных в пункте 19 настоящего Порядка.">
        <w:r>
          <w:rPr>
            <w:sz w:val="20"/>
            <w:color w:val="0000ff"/>
          </w:rPr>
          <w:t xml:space="preserve">"г" подпункта 3</w:t>
        </w:r>
      </w:hyperlink>
      <w:r>
        <w:rPr>
          <w:sz w:val="20"/>
        </w:rPr>
        <w:t xml:space="preserve"> настоящего пункта,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указанных им в заявлении.</w:t>
      </w:r>
    </w:p>
    <w:p>
      <w:pPr>
        <w:pStyle w:val="0"/>
        <w:jc w:val="both"/>
      </w:pPr>
      <w:r>
        <w:rPr>
          <w:sz w:val="20"/>
        </w:rPr>
      </w:r>
    </w:p>
    <w:p>
      <w:pPr>
        <w:pStyle w:val="2"/>
        <w:outlineLvl w:val="1"/>
        <w:jc w:val="center"/>
      </w:pPr>
      <w:r>
        <w:rPr>
          <w:sz w:val="20"/>
        </w:rPr>
        <w:t xml:space="preserve">V. Порядок представления информации о количестве посещений</w:t>
      </w:r>
    </w:p>
    <w:p>
      <w:pPr>
        <w:pStyle w:val="2"/>
        <w:jc w:val="center"/>
      </w:pPr>
      <w:r>
        <w:rPr>
          <w:sz w:val="20"/>
        </w:rPr>
        <w:t xml:space="preserve">Архангельской областной детской клинической больницы</w:t>
      </w:r>
    </w:p>
    <w:p>
      <w:pPr>
        <w:pStyle w:val="0"/>
        <w:jc w:val="both"/>
      </w:pPr>
      <w:r>
        <w:rPr>
          <w:sz w:val="20"/>
        </w:rPr>
      </w:r>
    </w:p>
    <w:p>
      <w:pPr>
        <w:pStyle w:val="0"/>
        <w:ind w:firstLine="540"/>
        <w:jc w:val="both"/>
      </w:pPr>
      <w:r>
        <w:rPr>
          <w:sz w:val="20"/>
        </w:rPr>
        <w:t xml:space="preserve">21. Государственное учреждение до 10-го числа месяца, следующего за месяцем, в котором было принято решение, указанное в </w:t>
      </w:r>
      <w:hyperlink w:history="0" w:anchor="P24509" w:tooltip="а) о назначении денежной выплаты - при отсутствии оснований, указанных в пункте 11 настоящего Порядка;">
        <w:r>
          <w:rPr>
            <w:sz w:val="20"/>
            <w:color w:val="0000ff"/>
          </w:rPr>
          <w:t xml:space="preserve">подпункте "а" подпункта 3 пункта 20</w:t>
        </w:r>
      </w:hyperlink>
      <w:r>
        <w:rPr>
          <w:sz w:val="20"/>
        </w:rPr>
        <w:t xml:space="preserve"> настоящего Порядка, направляет по защищенным каналам связи информацию в Архангельскую областную детскую клиническую больницу о несовершеннолетних детях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в отношении которых принято решение, указанное в </w:t>
      </w:r>
      <w:hyperlink w:history="0" w:anchor="P24509" w:tooltip="а) о назначении денежной выплаты - при отсутствии оснований, указанных в пункте 11 настоящего Порядка;">
        <w:r>
          <w:rPr>
            <w:sz w:val="20"/>
            <w:color w:val="0000ff"/>
          </w:rPr>
          <w:t xml:space="preserve">подпункте "а" подпункта 3 пункта 20</w:t>
        </w:r>
      </w:hyperlink>
      <w:r>
        <w:rPr>
          <w:sz w:val="20"/>
        </w:rPr>
        <w:t xml:space="preserve"> настоящего Порядка.</w:t>
      </w:r>
    </w:p>
    <w:bookmarkStart w:id="24521" w:name="P24521"/>
    <w:bookmarkEnd w:id="24521"/>
    <w:p>
      <w:pPr>
        <w:pStyle w:val="0"/>
        <w:spacing w:before="200" w:line-rule="auto"/>
        <w:ind w:firstLine="540"/>
        <w:jc w:val="both"/>
      </w:pPr>
      <w:r>
        <w:rPr>
          <w:sz w:val="20"/>
        </w:rPr>
        <w:t xml:space="preserve">22. Архангельская областная детская клиническая больница до 15-го числа месяца, следующего за месяцем оказания специализированной медицинской помощи несовершеннолетнему ребенку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направляет по защищенным каналам связи в государственное учреждение информацию о количестве посещений по форме установленной соглашением об информационном взаимодействии.</w:t>
      </w:r>
    </w:p>
    <w:p>
      <w:pPr>
        <w:pStyle w:val="0"/>
        <w:jc w:val="both"/>
      </w:pPr>
      <w:r>
        <w:rPr>
          <w:sz w:val="20"/>
        </w:rPr>
      </w:r>
    </w:p>
    <w:p>
      <w:pPr>
        <w:pStyle w:val="2"/>
        <w:outlineLvl w:val="1"/>
        <w:jc w:val="center"/>
      </w:pPr>
      <w:r>
        <w:rPr>
          <w:sz w:val="20"/>
        </w:rPr>
        <w:t xml:space="preserve">VI. Порядок выплаты меры социальной поддержки</w:t>
      </w:r>
    </w:p>
    <w:p>
      <w:pPr>
        <w:pStyle w:val="0"/>
        <w:jc w:val="both"/>
      </w:pPr>
      <w:r>
        <w:rPr>
          <w:sz w:val="20"/>
        </w:rPr>
      </w:r>
    </w:p>
    <w:p>
      <w:pPr>
        <w:pStyle w:val="0"/>
        <w:ind w:firstLine="540"/>
        <w:jc w:val="both"/>
      </w:pPr>
      <w:r>
        <w:rPr>
          <w:sz w:val="20"/>
        </w:rPr>
        <w:t xml:space="preserve">23. Государственное учреждение после получения информации, указанной в </w:t>
      </w:r>
      <w:hyperlink w:history="0" w:anchor="P24521" w:tooltip="22. Архангельская областная детская клиническая больница до 15-го числа месяца, следующего за месяцем оказания специализированной медицинской помощи несовершеннолетнему ребенку из числа лиц, указанных в подпункте 1 пункта 3 настоящего Порядка, направляет по защищенным каналам связи в государственное учреждение информацию о количестве посещений по форме установленной соглашением об информационном взаимодействии.">
        <w:r>
          <w:rPr>
            <w:sz w:val="20"/>
            <w:color w:val="0000ff"/>
          </w:rPr>
          <w:t xml:space="preserve">пункте 22</w:t>
        </w:r>
      </w:hyperlink>
      <w:r>
        <w:rPr>
          <w:sz w:val="20"/>
        </w:rPr>
        <w:t xml:space="preserve"> настоящего Порядка, перечисляет заявителю денежную выплату до 28-го числа месяца, следующего за месяцем оказания специализированной медицинской помощи, посредством зачисления денежной выплаты на его лицевой счет, открытый в российской кредитной организации.</w:t>
      </w:r>
    </w:p>
    <w:p>
      <w:pPr>
        <w:pStyle w:val="0"/>
        <w:spacing w:before="200" w:line-rule="auto"/>
        <w:ind w:firstLine="540"/>
        <w:jc w:val="both"/>
      </w:pPr>
      <w:r>
        <w:rPr>
          <w:sz w:val="20"/>
        </w:rPr>
        <w:t xml:space="preserve">24. Компенсация выплачивается в месяце, следующем за месяцем, в котором государственным учреждением принято решение, указанное в </w:t>
      </w:r>
      <w:hyperlink w:history="0" w:anchor="P24511" w:tooltip="в) о предоставлении компенсации - при отсутствии оснований, указанных в пункте 19 настоящего Порядка;">
        <w:r>
          <w:rPr>
            <w:sz w:val="20"/>
            <w:color w:val="0000ff"/>
          </w:rPr>
          <w:t xml:space="preserve">подпункте "в" подпункта 3 пункта 20</w:t>
        </w:r>
      </w:hyperlink>
      <w:r>
        <w:rPr>
          <w:sz w:val="20"/>
        </w:rPr>
        <w:t xml:space="preserve"> настоящего Порядка.</w:t>
      </w:r>
    </w:p>
    <w:p>
      <w:pPr>
        <w:pStyle w:val="0"/>
        <w:spacing w:before="200" w:line-rule="auto"/>
        <w:ind w:firstLine="540"/>
        <w:jc w:val="both"/>
      </w:pPr>
      <w:r>
        <w:rPr>
          <w:sz w:val="20"/>
        </w:rPr>
        <w:t xml:space="preserve">25. Сумма денежной выплаты и (или) компенсации, неправомерно выплаченная гражданам, имеющим право на компенсацию, вследствие представления ими документов (копий документов), содержащих недостоверные сведения, или по причине сокрытия данными гражданами сведений, влияющих на право получения компенсации, возмещается гражданами добровольно или взыскивается в судебном порядке в соответствии с законодательством Российской Федерации.</w:t>
      </w:r>
    </w:p>
    <w:p>
      <w:pPr>
        <w:pStyle w:val="0"/>
        <w:jc w:val="both"/>
      </w:pPr>
      <w:r>
        <w:rPr>
          <w:sz w:val="20"/>
        </w:rPr>
      </w:r>
    </w:p>
    <w:bookmarkStart w:id="24529" w:name="P24529"/>
    <w:bookmarkEnd w:id="24529"/>
    <w:p>
      <w:pPr>
        <w:pStyle w:val="2"/>
        <w:outlineLvl w:val="1"/>
        <w:jc w:val="center"/>
      </w:pPr>
      <w:r>
        <w:rPr>
          <w:sz w:val="20"/>
        </w:rPr>
        <w:t xml:space="preserve">VII. Порядок и условия определения размера денежной выплаты</w:t>
      </w:r>
    </w:p>
    <w:p>
      <w:pPr>
        <w:pStyle w:val="0"/>
        <w:jc w:val="both"/>
      </w:pPr>
      <w:r>
        <w:rPr>
          <w:sz w:val="20"/>
        </w:rPr>
      </w:r>
    </w:p>
    <w:p>
      <w:pPr>
        <w:pStyle w:val="0"/>
        <w:ind w:firstLine="540"/>
        <w:jc w:val="both"/>
      </w:pPr>
      <w:r>
        <w:rPr>
          <w:sz w:val="20"/>
        </w:rPr>
        <w:t xml:space="preserve">26. Размер денежной выплаты определяется:</w:t>
      </w:r>
    </w:p>
    <w:p>
      <w:pPr>
        <w:pStyle w:val="0"/>
        <w:spacing w:before="200" w:line-rule="auto"/>
        <w:ind w:firstLine="540"/>
        <w:jc w:val="both"/>
      </w:pPr>
      <w:r>
        <w:rPr>
          <w:sz w:val="20"/>
        </w:rPr>
        <w:t xml:space="preserve">1) исходя из места жительства (пребывания)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w:t>
      </w:r>
    </w:p>
    <w:p>
      <w:pPr>
        <w:pStyle w:val="0"/>
        <w:spacing w:before="200" w:line-rule="auto"/>
        <w:ind w:firstLine="540"/>
        <w:jc w:val="both"/>
      </w:pPr>
      <w:r>
        <w:rPr>
          <w:sz w:val="20"/>
        </w:rPr>
        <w:t xml:space="preserve">2) исходя из места нахождения Архангельской областной детской клинической больницы;</w:t>
      </w:r>
    </w:p>
    <w:p>
      <w:pPr>
        <w:pStyle w:val="0"/>
        <w:spacing w:before="200" w:line-rule="auto"/>
        <w:ind w:firstLine="540"/>
        <w:jc w:val="both"/>
      </w:pPr>
      <w:r>
        <w:rPr>
          <w:sz w:val="20"/>
        </w:rPr>
        <w:t xml:space="preserve">3) исходя из </w:t>
      </w:r>
      <w:hyperlink w:history="0" w:anchor="P25235" w:tooltip="РАЗМЕР">
        <w:r>
          <w:rPr>
            <w:sz w:val="20"/>
            <w:color w:val="0000ff"/>
          </w:rPr>
          <w:t xml:space="preserve">размера</w:t>
        </w:r>
      </w:hyperlink>
      <w:r>
        <w:rPr>
          <w:sz w:val="20"/>
        </w:rPr>
        <w:t xml:space="preserve"> денежной выплаты в связи с однократным получением несовершеннолетним ребенком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специализированной медицинской помощи (далее - посещение Архангельской областной детской клинической больницы), определенного в приложении N 3 к настоящему Порядку;</w:t>
      </w:r>
    </w:p>
    <w:p>
      <w:pPr>
        <w:pStyle w:val="0"/>
        <w:spacing w:before="200" w:line-rule="auto"/>
        <w:ind w:firstLine="540"/>
        <w:jc w:val="both"/>
      </w:pPr>
      <w:r>
        <w:rPr>
          <w:sz w:val="20"/>
        </w:rPr>
        <w:t xml:space="preserve">4) исходя из количества посещений Архангельской областной детской клинической больницы несовершеннолетним ребенком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в течение месяца.</w:t>
      </w:r>
    </w:p>
    <w:p>
      <w:pPr>
        <w:pStyle w:val="0"/>
        <w:spacing w:before="200" w:line-rule="auto"/>
        <w:ind w:firstLine="540"/>
        <w:jc w:val="both"/>
      </w:pPr>
      <w:r>
        <w:rPr>
          <w:sz w:val="20"/>
        </w:rPr>
        <w:t xml:space="preserve">27. Расчет размера денежной выплаты производится по формуле:</w:t>
      </w:r>
    </w:p>
    <w:p>
      <w:pPr>
        <w:pStyle w:val="0"/>
        <w:jc w:val="both"/>
      </w:pPr>
      <w:r>
        <w:rPr>
          <w:sz w:val="20"/>
        </w:rPr>
      </w:r>
    </w:p>
    <w:p>
      <w:pPr>
        <w:pStyle w:val="0"/>
        <w:jc w:val="center"/>
      </w:pPr>
      <w:r>
        <w:rPr>
          <w:sz w:val="20"/>
        </w:rPr>
        <w:t xml:space="preserve">P = S * K,</w:t>
      </w:r>
    </w:p>
    <w:p>
      <w:pPr>
        <w:pStyle w:val="0"/>
        <w:ind w:firstLine="540"/>
        <w:jc w:val="both"/>
      </w:pPr>
      <w:r>
        <w:rPr>
          <w:sz w:val="20"/>
        </w:rPr>
        <w:t xml:space="preserve">где:</w:t>
      </w:r>
    </w:p>
    <w:p>
      <w:pPr>
        <w:pStyle w:val="0"/>
        <w:jc w:val="both"/>
      </w:pPr>
      <w:r>
        <w:rPr>
          <w:sz w:val="20"/>
        </w:rPr>
      </w:r>
    </w:p>
    <w:p>
      <w:pPr>
        <w:pStyle w:val="0"/>
        <w:ind w:firstLine="540"/>
        <w:jc w:val="both"/>
      </w:pPr>
      <w:r>
        <w:rPr>
          <w:sz w:val="20"/>
        </w:rPr>
        <w:t xml:space="preserve">Р - размер денежной выплаты;</w:t>
      </w:r>
    </w:p>
    <w:p>
      <w:pPr>
        <w:pStyle w:val="0"/>
        <w:spacing w:before="200" w:line-rule="auto"/>
        <w:ind w:firstLine="540"/>
        <w:jc w:val="both"/>
      </w:pPr>
      <w:r>
        <w:rPr>
          <w:sz w:val="20"/>
        </w:rPr>
        <w:t xml:space="preserve">S - размер денежной выплаты в связи с однократным получением несовершеннолетним ребенком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специализированной медицинской помощи;</w:t>
      </w:r>
    </w:p>
    <w:p>
      <w:pPr>
        <w:pStyle w:val="0"/>
        <w:spacing w:before="200" w:line-rule="auto"/>
        <w:ind w:firstLine="540"/>
        <w:jc w:val="both"/>
      </w:pPr>
      <w:r>
        <w:rPr>
          <w:sz w:val="20"/>
        </w:rPr>
        <w:t xml:space="preserve">К - количество посещений медицинской организации несовершеннолетним ребенком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в течение месяца.</w:t>
      </w:r>
    </w:p>
    <w:p>
      <w:pPr>
        <w:pStyle w:val="0"/>
        <w:spacing w:before="200" w:line-rule="auto"/>
        <w:ind w:firstLine="540"/>
        <w:jc w:val="both"/>
      </w:pPr>
      <w:r>
        <w:rPr>
          <w:sz w:val="20"/>
        </w:rPr>
        <w:t xml:space="preserve">28. При предоставлении денежной выплаты гражданину, указанному в </w:t>
      </w:r>
      <w:hyperlink w:history="0" w:anchor="P24434" w:tooltip="2) один из родителей (иных законных представителей), сопровождающий несовершеннолетнего ребенка из числа лиц, указанных в подпункте 1 пункта 3 настоящего Порядка.">
        <w:r>
          <w:rPr>
            <w:sz w:val="20"/>
            <w:color w:val="0000ff"/>
          </w:rPr>
          <w:t xml:space="preserve">подпункте 2 пункта 3</w:t>
        </w:r>
      </w:hyperlink>
      <w:r>
        <w:rPr>
          <w:sz w:val="20"/>
        </w:rPr>
        <w:t xml:space="preserve"> настоящего Порядка, денежная выплата рассчитывается на указанного гражданина и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w:t>
      </w:r>
    </w:p>
    <w:p>
      <w:pPr>
        <w:pStyle w:val="0"/>
        <w:spacing w:before="200" w:line-rule="auto"/>
        <w:ind w:firstLine="540"/>
        <w:jc w:val="both"/>
      </w:pPr>
      <w:r>
        <w:rPr>
          <w:sz w:val="20"/>
        </w:rPr>
        <w:t xml:space="preserve">29. Денежная выплата перечисляется заявителю на его счет, открытый в российской кредитной организации.</w:t>
      </w:r>
    </w:p>
    <w:p>
      <w:pPr>
        <w:pStyle w:val="0"/>
        <w:jc w:val="both"/>
      </w:pPr>
      <w:r>
        <w:rPr>
          <w:sz w:val="20"/>
        </w:rPr>
      </w:r>
    </w:p>
    <w:p>
      <w:pPr>
        <w:pStyle w:val="2"/>
        <w:outlineLvl w:val="1"/>
        <w:jc w:val="center"/>
      </w:pPr>
      <w:r>
        <w:rPr>
          <w:sz w:val="20"/>
        </w:rPr>
        <w:t xml:space="preserve">VIII. Порядок ежегодной проверки сведений для</w:t>
      </w:r>
    </w:p>
    <w:p>
      <w:pPr>
        <w:pStyle w:val="2"/>
        <w:jc w:val="center"/>
      </w:pPr>
      <w:r>
        <w:rPr>
          <w:sz w:val="20"/>
        </w:rPr>
        <w:t xml:space="preserve">подтверждения права на получение денежной выплаты</w:t>
      </w:r>
    </w:p>
    <w:p>
      <w:pPr>
        <w:pStyle w:val="0"/>
        <w:jc w:val="both"/>
      </w:pPr>
      <w:r>
        <w:rPr>
          <w:sz w:val="20"/>
        </w:rPr>
      </w:r>
    </w:p>
    <w:p>
      <w:pPr>
        <w:pStyle w:val="0"/>
        <w:ind w:firstLine="540"/>
        <w:jc w:val="both"/>
      </w:pPr>
      <w:r>
        <w:rPr>
          <w:sz w:val="20"/>
        </w:rPr>
        <w:t xml:space="preserve">30. Государственное учреждение ежегодно, до 30 января года, следующего за годом принятия решения, указанного в </w:t>
      </w:r>
      <w:hyperlink w:history="0" w:anchor="P24509" w:tooltip="а) о назначении денежной выплаты - при отсутствии оснований, указанных в пункте 11 настоящего Порядка;">
        <w:r>
          <w:rPr>
            <w:sz w:val="20"/>
            <w:color w:val="0000ff"/>
          </w:rPr>
          <w:t xml:space="preserve">подпункте "а" подпункта 3 пункта 20</w:t>
        </w:r>
      </w:hyperlink>
      <w:r>
        <w:rPr>
          <w:sz w:val="20"/>
        </w:rPr>
        <w:t xml:space="preserve"> настоящего Порядка, запрашивает путем направления запросов в порядке, предусмотренном </w:t>
      </w:r>
      <w:hyperlink w:history="0" w:anchor="P24482" w:tooltip="14. Государственное учреждение в случае, если заявитель по собственной инициативе не представил документы, указанные в пункте 13 настоящего Порядка,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
        <w:r>
          <w:rPr>
            <w:sz w:val="20"/>
            <w:color w:val="0000ff"/>
          </w:rPr>
          <w:t xml:space="preserve">пунктом 14</w:t>
        </w:r>
      </w:hyperlink>
      <w:r>
        <w:rPr>
          <w:sz w:val="20"/>
        </w:rPr>
        <w:t xml:space="preserve"> настоящего Порядка:</w:t>
      </w:r>
    </w:p>
    <w:p>
      <w:pPr>
        <w:pStyle w:val="0"/>
        <w:spacing w:before="200" w:line-rule="auto"/>
        <w:ind w:firstLine="540"/>
        <w:jc w:val="both"/>
      </w:pPr>
      <w:r>
        <w:rPr>
          <w:sz w:val="20"/>
        </w:rPr>
        <w:t xml:space="preserve">1) в органах регистрационного учета граждан - сведения о месте жительства (пребывания)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на территории Архангельской области;</w:t>
      </w:r>
    </w:p>
    <w:p>
      <w:pPr>
        <w:pStyle w:val="0"/>
        <w:spacing w:before="200" w:line-rule="auto"/>
        <w:ind w:firstLine="540"/>
        <w:jc w:val="both"/>
      </w:pPr>
      <w:r>
        <w:rPr>
          <w:sz w:val="20"/>
        </w:rPr>
        <w:t xml:space="preserve">2) в органах опеки и попечительства - сведения об отсутствии фактов лишения родительских прав, расторжения договора о приемной семье, освобождения, отстранения опекуна (попечителя) от исполнения возложенных на него обязанностей, - в отношении гражданина, указанного в </w:t>
      </w:r>
      <w:hyperlink w:history="0" w:anchor="P24434" w:tooltip="2) один из родителей (иных законных представителей), сопровождающий несовершеннолетнего ребенка из числа лиц, указанных в подпункте 1 пункта 3 настоящего Порядка.">
        <w:r>
          <w:rPr>
            <w:sz w:val="20"/>
            <w:color w:val="0000ff"/>
          </w:rPr>
          <w:t xml:space="preserve">подпункте 2 пункта 3</w:t>
        </w:r>
      </w:hyperlink>
      <w:r>
        <w:rPr>
          <w:sz w:val="20"/>
        </w:rPr>
        <w:t xml:space="preserve"> настоящего Порядка.</w:t>
      </w:r>
    </w:p>
    <w:p>
      <w:pPr>
        <w:pStyle w:val="0"/>
        <w:spacing w:before="200" w:line-rule="auto"/>
        <w:ind w:firstLine="540"/>
        <w:jc w:val="both"/>
      </w:pPr>
      <w:r>
        <w:rPr>
          <w:sz w:val="20"/>
        </w:rPr>
        <w:t xml:space="preserve">31. В случае изменения места жительства (пребывания) на территории Архангельской области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государственное учреждение определяет новый размер денежной выплаты в соответствии с </w:t>
      </w:r>
      <w:hyperlink w:history="0" w:anchor="P24529" w:tooltip="VII. Порядок и условия определения размера денежной выплаты">
        <w:r>
          <w:rPr>
            <w:sz w:val="20"/>
            <w:color w:val="0000ff"/>
          </w:rPr>
          <w:t xml:space="preserve">разделом VII</w:t>
        </w:r>
      </w:hyperlink>
      <w:r>
        <w:rPr>
          <w:sz w:val="20"/>
        </w:rPr>
        <w:t xml:space="preserve"> настоящего Порядка, о чем извещает заявителя в письменной форме одним из способов, указанных им в заявлении, в течение 10 рабочих дней со дня поступления в государственное учреждение информации об изменении несовершеннолетним ребенком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места жительства (пребывания) на территории Архангельской области, за исключением случаев прекращения предоставления денежной выплаты по основаниям, указанным в </w:t>
      </w:r>
      <w:hyperlink w:history="0" w:anchor="P24555" w:tooltip="1) смерти, объявления умершим, признания безвестно отсутствующим в соответствии с законодательством Российской Федерации;">
        <w:r>
          <w:rPr>
            <w:sz w:val="20"/>
            <w:color w:val="0000ff"/>
          </w:rPr>
          <w:t xml:space="preserve">подпункте 1 пункта 32</w:t>
        </w:r>
      </w:hyperlink>
      <w:r>
        <w:rPr>
          <w:sz w:val="20"/>
        </w:rPr>
        <w:t xml:space="preserve"> и </w:t>
      </w:r>
      <w:hyperlink w:history="0" w:anchor="P24564" w:tooltip="4) смерти несовершеннолетнего ребенка из числа лиц, указанных в подпункте 1 пункта 3 настоящего Порядка, объявления его умершим, признания безвестно отсутствующим в соответствии с законодательством Российской Федерации;">
        <w:r>
          <w:rPr>
            <w:sz w:val="20"/>
            <w:color w:val="0000ff"/>
          </w:rPr>
          <w:t xml:space="preserve">подпунктах 4</w:t>
        </w:r>
      </w:hyperlink>
      <w:r>
        <w:rPr>
          <w:sz w:val="20"/>
        </w:rPr>
        <w:t xml:space="preserve"> и </w:t>
      </w:r>
      <w:hyperlink w:history="0" w:anchor="P24565" w:tooltip="5) смерти гражданина, указанного в подпункте 2 пункта 3 настоящего Порядка, объявления его умершим, признания безвестно отсутствующим в соответствии с законодательством Российской Федерации;">
        <w:r>
          <w:rPr>
            <w:sz w:val="20"/>
            <w:color w:val="0000ff"/>
          </w:rPr>
          <w:t xml:space="preserve">5 пункта 33</w:t>
        </w:r>
      </w:hyperlink>
      <w:r>
        <w:rPr>
          <w:sz w:val="20"/>
        </w:rPr>
        <w:t xml:space="preserve"> настоящего Порядка.</w:t>
      </w:r>
    </w:p>
    <w:bookmarkStart w:id="24554" w:name="P24554"/>
    <w:bookmarkEnd w:id="24554"/>
    <w:p>
      <w:pPr>
        <w:pStyle w:val="0"/>
        <w:spacing w:before="200" w:line-rule="auto"/>
        <w:ind w:firstLine="540"/>
        <w:jc w:val="both"/>
      </w:pPr>
      <w:r>
        <w:rPr>
          <w:sz w:val="20"/>
        </w:rPr>
        <w:t xml:space="preserve">32. Предоставление денежной выплаты для несовершеннолетних детей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прекращается в следующих случаях:</w:t>
      </w:r>
    </w:p>
    <w:bookmarkStart w:id="24555" w:name="P24555"/>
    <w:bookmarkEnd w:id="24555"/>
    <w:p>
      <w:pPr>
        <w:pStyle w:val="0"/>
        <w:spacing w:before="200" w:line-rule="auto"/>
        <w:ind w:firstLine="540"/>
        <w:jc w:val="both"/>
      </w:pPr>
      <w:r>
        <w:rPr>
          <w:sz w:val="20"/>
        </w:rPr>
        <w:t xml:space="preserve">1) смерти, объявления умершим, признания безвестно отсутствующим в соответствии с законодательством Российской Федерации;</w:t>
      </w:r>
    </w:p>
    <w:p>
      <w:pPr>
        <w:pStyle w:val="0"/>
        <w:spacing w:before="200" w:line-rule="auto"/>
        <w:ind w:firstLine="540"/>
        <w:jc w:val="both"/>
      </w:pPr>
      <w:r>
        <w:rPr>
          <w:sz w:val="20"/>
        </w:rPr>
        <w:t xml:space="preserve">2) подачи заявления об отказе от получения денежной выплаты;</w:t>
      </w:r>
    </w:p>
    <w:p>
      <w:pPr>
        <w:pStyle w:val="0"/>
        <w:spacing w:before="200" w:line-rule="auto"/>
        <w:ind w:firstLine="540"/>
        <w:jc w:val="both"/>
      </w:pPr>
      <w:r>
        <w:rPr>
          <w:sz w:val="20"/>
        </w:rPr>
        <w:t xml:space="preserve">3) переезда на новое место жительства за пределы территории Архангельской области;</w:t>
      </w:r>
    </w:p>
    <w:p>
      <w:pPr>
        <w:pStyle w:val="0"/>
        <w:spacing w:before="200" w:line-rule="auto"/>
        <w:ind w:firstLine="540"/>
        <w:jc w:val="both"/>
      </w:pPr>
      <w:r>
        <w:rPr>
          <w:sz w:val="20"/>
        </w:rPr>
        <w:t xml:space="preserve">4) отсутствия у государственного учреждения информации, указанной в </w:t>
      </w:r>
      <w:hyperlink w:history="0" w:anchor="P24521" w:tooltip="22. Архангельская областная детская клиническая больница до 15-го числа месяца, следующего за месяцем оказания специализированной медицинской помощи несовершеннолетнему ребенку из числа лиц, указанных в подпункте 1 пункта 3 настоящего Порядка, направляет по защищенным каналам связи в государственное учреждение информацию о количестве посещений по форме установленной соглашением об информационном взаимодействии.">
        <w:r>
          <w:rPr>
            <w:sz w:val="20"/>
            <w:color w:val="0000ff"/>
          </w:rPr>
          <w:t xml:space="preserve">пункте 22</w:t>
        </w:r>
      </w:hyperlink>
      <w:r>
        <w:rPr>
          <w:sz w:val="20"/>
        </w:rPr>
        <w:t xml:space="preserve"> настоящего Порядка, в отношении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в течение трех лет со дня принятия решения, указанного в </w:t>
      </w:r>
      <w:hyperlink w:history="0" w:anchor="P24509" w:tooltip="а) о назначении денежной выплаты - при отсутствии оснований, указанных в пункте 11 настоящего Порядка;">
        <w:r>
          <w:rPr>
            <w:sz w:val="20"/>
            <w:color w:val="0000ff"/>
          </w:rPr>
          <w:t xml:space="preserve">подпункте "а" подпункта 3 пункта 20</w:t>
        </w:r>
      </w:hyperlink>
      <w:r>
        <w:rPr>
          <w:sz w:val="20"/>
        </w:rPr>
        <w:t xml:space="preserve"> настоящего Порядка;</w:t>
      </w:r>
    </w:p>
    <w:p>
      <w:pPr>
        <w:pStyle w:val="0"/>
        <w:spacing w:before="200" w:line-rule="auto"/>
        <w:ind w:firstLine="540"/>
        <w:jc w:val="both"/>
      </w:pPr>
      <w:r>
        <w:rPr>
          <w:sz w:val="20"/>
        </w:rPr>
        <w:t xml:space="preserve">5) достижения возраста 18 лет.</w:t>
      </w:r>
    </w:p>
    <w:bookmarkStart w:id="24560" w:name="P24560"/>
    <w:bookmarkEnd w:id="24560"/>
    <w:p>
      <w:pPr>
        <w:pStyle w:val="0"/>
        <w:spacing w:before="200" w:line-rule="auto"/>
        <w:ind w:firstLine="540"/>
        <w:jc w:val="both"/>
      </w:pPr>
      <w:r>
        <w:rPr>
          <w:sz w:val="20"/>
        </w:rPr>
        <w:t xml:space="preserve">33. Предоставление денежной выплаты для граждан, указанных в </w:t>
      </w:r>
      <w:hyperlink w:history="0" w:anchor="P24434" w:tooltip="2) один из родителей (иных законных представителей), сопровождающий несовершеннолетнего ребенка из числа лиц, указанных в подпункте 1 пункта 3 настоящего Порядка.">
        <w:r>
          <w:rPr>
            <w:sz w:val="20"/>
            <w:color w:val="0000ff"/>
          </w:rPr>
          <w:t xml:space="preserve">подпункте 2 пункта 3</w:t>
        </w:r>
      </w:hyperlink>
      <w:r>
        <w:rPr>
          <w:sz w:val="20"/>
        </w:rPr>
        <w:t xml:space="preserve"> настоящего Порядка, прекращается в следующих случаях:</w:t>
      </w:r>
    </w:p>
    <w:p>
      <w:pPr>
        <w:pStyle w:val="0"/>
        <w:spacing w:before="200" w:line-rule="auto"/>
        <w:ind w:firstLine="540"/>
        <w:jc w:val="both"/>
      </w:pPr>
      <w:r>
        <w:rPr>
          <w:sz w:val="20"/>
        </w:rPr>
        <w:t xml:space="preserve">1) достижения несовершеннолетним ребенком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возраста 18 лет;</w:t>
      </w:r>
    </w:p>
    <w:p>
      <w:pPr>
        <w:pStyle w:val="0"/>
        <w:spacing w:before="200" w:line-rule="auto"/>
        <w:ind w:firstLine="540"/>
        <w:jc w:val="both"/>
      </w:pPr>
      <w:r>
        <w:rPr>
          <w:sz w:val="20"/>
        </w:rPr>
        <w:t xml:space="preserve">2) подачи заявления об отказе от получения денежной выплаты;</w:t>
      </w:r>
    </w:p>
    <w:p>
      <w:pPr>
        <w:pStyle w:val="0"/>
        <w:spacing w:before="200" w:line-rule="auto"/>
        <w:ind w:firstLine="540"/>
        <w:jc w:val="both"/>
      </w:pPr>
      <w:r>
        <w:rPr>
          <w:sz w:val="20"/>
        </w:rPr>
        <w:t xml:space="preserve">3) переезда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на новое место жительства (место пребывания) за пределы территории Архангельской области;</w:t>
      </w:r>
    </w:p>
    <w:bookmarkStart w:id="24564" w:name="P24564"/>
    <w:bookmarkEnd w:id="24564"/>
    <w:p>
      <w:pPr>
        <w:pStyle w:val="0"/>
        <w:spacing w:before="200" w:line-rule="auto"/>
        <w:ind w:firstLine="540"/>
        <w:jc w:val="both"/>
      </w:pPr>
      <w:r>
        <w:rPr>
          <w:sz w:val="20"/>
        </w:rPr>
        <w:t xml:space="preserve">4) смерти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объявления его умершим, признания безвестно отсутствующим в соответствии с законодательством Российской Федерации;</w:t>
      </w:r>
    </w:p>
    <w:bookmarkStart w:id="24565" w:name="P24565"/>
    <w:bookmarkEnd w:id="24565"/>
    <w:p>
      <w:pPr>
        <w:pStyle w:val="0"/>
        <w:spacing w:before="200" w:line-rule="auto"/>
        <w:ind w:firstLine="540"/>
        <w:jc w:val="both"/>
      </w:pPr>
      <w:r>
        <w:rPr>
          <w:sz w:val="20"/>
        </w:rPr>
        <w:t xml:space="preserve">5) смерти гражданина, указанного в </w:t>
      </w:r>
      <w:hyperlink w:history="0" w:anchor="P24434" w:tooltip="2) один из родителей (иных законных представителей), сопровождающий несовершеннолетнего ребенка из числа лиц, указанных в подпункте 1 пункта 3 настоящего Порядка.">
        <w:r>
          <w:rPr>
            <w:sz w:val="20"/>
            <w:color w:val="0000ff"/>
          </w:rPr>
          <w:t xml:space="preserve">подпункте 2 пункта 3</w:t>
        </w:r>
      </w:hyperlink>
      <w:r>
        <w:rPr>
          <w:sz w:val="20"/>
        </w:rPr>
        <w:t xml:space="preserve"> настоящего Порядка, объявления его умершим, признания безвестно отсутствующим в соответствии с законодательством Российской Федерации;</w:t>
      </w:r>
    </w:p>
    <w:p>
      <w:pPr>
        <w:pStyle w:val="0"/>
        <w:spacing w:before="200" w:line-rule="auto"/>
        <w:ind w:firstLine="540"/>
        <w:jc w:val="both"/>
      </w:pPr>
      <w:r>
        <w:rPr>
          <w:sz w:val="20"/>
        </w:rPr>
        <w:t xml:space="preserve">6) переезда на новое место жительства за пределы территории Архангельской области;</w:t>
      </w:r>
    </w:p>
    <w:p>
      <w:pPr>
        <w:pStyle w:val="0"/>
        <w:spacing w:before="200" w:line-rule="auto"/>
        <w:ind w:firstLine="540"/>
        <w:jc w:val="both"/>
      </w:pPr>
      <w:r>
        <w:rPr>
          <w:sz w:val="20"/>
        </w:rPr>
        <w:t xml:space="preserve">7) отсутствия у государственного учреждения информации, указанной в </w:t>
      </w:r>
      <w:hyperlink w:history="0" w:anchor="P24521" w:tooltip="22. Архангельская областная детская клиническая больница до 15-го числа месяца, следующего за месяцем оказания специализированной медицинской помощи несовершеннолетнему ребенку из числа лиц, указанных в подпункте 1 пункта 3 настоящего Порядка, направляет по защищенным каналам связи в государственное учреждение информацию о количестве посещений по форме установленной соглашением об информационном взаимодействии.">
        <w:r>
          <w:rPr>
            <w:sz w:val="20"/>
            <w:color w:val="0000ff"/>
          </w:rPr>
          <w:t xml:space="preserve">пункте 22</w:t>
        </w:r>
      </w:hyperlink>
      <w:r>
        <w:rPr>
          <w:sz w:val="20"/>
        </w:rPr>
        <w:t xml:space="preserve"> настоящего Порядка, в отношении несовершеннолетнего ребенка из числа лиц, указанных в </w:t>
      </w:r>
      <w:hyperlink w:history="0" w:anchor="P24433" w:tooltip="1) несовершеннолетние дети с онкологическими заболеваниями, нуждающиеся в оказании специализированной медицинской помощи в медицинских организациях, указанных в подпунктах 1 и 2 пункта 2 настоящего Порядка;">
        <w:r>
          <w:rPr>
            <w:sz w:val="20"/>
            <w:color w:val="0000ff"/>
          </w:rPr>
          <w:t xml:space="preserve">подпункте 1 пункта 3</w:t>
        </w:r>
      </w:hyperlink>
      <w:r>
        <w:rPr>
          <w:sz w:val="20"/>
        </w:rPr>
        <w:t xml:space="preserve"> настоящего Порядка, в течение трех лет с даты принятия решения, указанного в </w:t>
      </w:r>
      <w:hyperlink w:history="0" w:anchor="P24509" w:tooltip="а) о назначении денежной выплаты - при отсутствии оснований, указанных в пункте 11 настоящего Порядка;">
        <w:r>
          <w:rPr>
            <w:sz w:val="20"/>
            <w:color w:val="0000ff"/>
          </w:rPr>
          <w:t xml:space="preserve">подпункте "а" подпункта 3 пункта 20</w:t>
        </w:r>
      </w:hyperlink>
      <w:r>
        <w:rPr>
          <w:sz w:val="20"/>
        </w:rPr>
        <w:t xml:space="preserve"> настоящего Порядка.</w:t>
      </w:r>
    </w:p>
    <w:bookmarkStart w:id="24568" w:name="P24568"/>
    <w:bookmarkEnd w:id="24568"/>
    <w:p>
      <w:pPr>
        <w:pStyle w:val="0"/>
        <w:spacing w:before="200" w:line-rule="auto"/>
        <w:ind w:firstLine="540"/>
        <w:jc w:val="both"/>
      </w:pPr>
      <w:r>
        <w:rPr>
          <w:sz w:val="20"/>
        </w:rPr>
        <w:t xml:space="preserve">34. Решение о прекращении предоставления денежной выплаты принимается государственным учреждением в течение пяти рабочих дней со дня установления оснований, предусмотренных </w:t>
      </w:r>
      <w:hyperlink w:history="0" w:anchor="P24554" w:tooltip="32. Предоставление денежной выплаты для несовершеннолетних детей из числа лиц, указанных в подпункте 1 пункта 3 настоящего Порядка, прекращается в следующих случаях:">
        <w:r>
          <w:rPr>
            <w:sz w:val="20"/>
            <w:color w:val="0000ff"/>
          </w:rPr>
          <w:t xml:space="preserve">пунктами 32</w:t>
        </w:r>
      </w:hyperlink>
      <w:r>
        <w:rPr>
          <w:sz w:val="20"/>
        </w:rPr>
        <w:t xml:space="preserve"> и </w:t>
      </w:r>
      <w:hyperlink w:history="0" w:anchor="P24560" w:tooltip="33. Предоставление денежной выплаты для граждан, указанных в подпункте 2 пункта 3 настоящего Порядка, прекращается в следующих случаях:">
        <w:r>
          <w:rPr>
            <w:sz w:val="20"/>
            <w:color w:val="0000ff"/>
          </w:rPr>
          <w:t xml:space="preserve">33</w:t>
        </w:r>
      </w:hyperlink>
      <w:r>
        <w:rPr>
          <w:sz w:val="20"/>
        </w:rPr>
        <w:t xml:space="preserve"> настоящего Порядка.</w:t>
      </w:r>
    </w:p>
    <w:p>
      <w:pPr>
        <w:pStyle w:val="0"/>
        <w:spacing w:before="200" w:line-rule="auto"/>
        <w:ind w:firstLine="540"/>
        <w:jc w:val="both"/>
      </w:pPr>
      <w:r>
        <w:rPr>
          <w:sz w:val="20"/>
        </w:rPr>
        <w:t xml:space="preserve">Предоставление денежной выплаты прекращается с первого числа месяца, следующего за месяцем принятия решения, указанного в </w:t>
      </w:r>
      <w:hyperlink w:history="0" w:anchor="P24568" w:tooltip="34. Решение о прекращении предоставления денежной выплаты принимается государственным учреждением в течение пяти рабочих дней со дня установления оснований, предусмотренных пунктами 32 и 33 настоящего Порядка.">
        <w:r>
          <w:rPr>
            <w:sz w:val="20"/>
            <w:color w:val="0000ff"/>
          </w:rPr>
          <w:t xml:space="preserve">абзаце первом</w:t>
        </w:r>
      </w:hyperlink>
      <w:r>
        <w:rPr>
          <w:sz w:val="20"/>
        </w:rPr>
        <w:t xml:space="preserve"> настоящего пункта.</w:t>
      </w:r>
    </w:p>
    <w:p>
      <w:pPr>
        <w:pStyle w:val="0"/>
        <w:jc w:val="both"/>
      </w:pPr>
      <w:r>
        <w:rPr>
          <w:sz w:val="20"/>
        </w:rPr>
      </w:r>
    </w:p>
    <w:p>
      <w:pPr>
        <w:pStyle w:val="2"/>
        <w:outlineLvl w:val="1"/>
        <w:jc w:val="center"/>
      </w:pPr>
      <w:r>
        <w:rPr>
          <w:sz w:val="20"/>
        </w:rPr>
        <w:t xml:space="preserve">IX. Порядок финансирования меры социальной поддержки</w:t>
      </w:r>
    </w:p>
    <w:p>
      <w:pPr>
        <w:pStyle w:val="0"/>
        <w:jc w:val="both"/>
      </w:pPr>
      <w:r>
        <w:rPr>
          <w:sz w:val="20"/>
        </w:rPr>
      </w:r>
    </w:p>
    <w:p>
      <w:pPr>
        <w:pStyle w:val="0"/>
        <w:ind w:firstLine="540"/>
        <w:jc w:val="both"/>
      </w:pPr>
      <w:r>
        <w:rPr>
          <w:sz w:val="20"/>
        </w:rPr>
        <w:t xml:space="preserve">35. Государственное учреждение:</w:t>
      </w:r>
    </w:p>
    <w:p>
      <w:pPr>
        <w:pStyle w:val="0"/>
        <w:spacing w:before="200" w:line-rule="auto"/>
        <w:ind w:firstLine="540"/>
        <w:jc w:val="both"/>
      </w:pPr>
      <w:r>
        <w:rPr>
          <w:sz w:val="20"/>
        </w:rPr>
        <w:t xml:space="preserve">1) заключает соглашение с Архангельской областной детской клинической больницей об информационном взаимодействии;</w:t>
      </w:r>
    </w:p>
    <w:p>
      <w:pPr>
        <w:pStyle w:val="0"/>
        <w:spacing w:before="200" w:line-rule="auto"/>
        <w:ind w:firstLine="540"/>
        <w:jc w:val="both"/>
      </w:pPr>
      <w:r>
        <w:rPr>
          <w:sz w:val="20"/>
        </w:rPr>
        <w:t xml:space="preserve">2) заключает договоры с российскими кредитными организациями о перечислении сумм денежной выплаты и (или) компенсации;</w:t>
      </w:r>
    </w:p>
    <w:p>
      <w:pPr>
        <w:pStyle w:val="0"/>
        <w:spacing w:before="200" w:line-rule="auto"/>
        <w:ind w:firstLine="540"/>
        <w:jc w:val="both"/>
      </w:pPr>
      <w:r>
        <w:rPr>
          <w:sz w:val="20"/>
        </w:rPr>
        <w:t xml:space="preserve">3) осуществляет расчет и назначение денежной выплаты и (или) компенсации;</w:t>
      </w:r>
    </w:p>
    <w:p>
      <w:pPr>
        <w:pStyle w:val="0"/>
        <w:spacing w:before="200" w:line-rule="auto"/>
        <w:ind w:firstLine="540"/>
        <w:jc w:val="both"/>
      </w:pPr>
      <w:r>
        <w:rPr>
          <w:sz w:val="20"/>
        </w:rPr>
        <w:t xml:space="preserve">4) представляет до 22-го числа каждого месяца в министерство труда, занятости и социального развития Архангельской области (далее - министерство) заявку на финансирование по начисленным суммам денежной выплаты и (или) компенсации с учетом оплаты услуг кредитных организаций;</w:t>
      </w:r>
    </w:p>
    <w:p>
      <w:pPr>
        <w:pStyle w:val="0"/>
        <w:spacing w:before="200" w:line-rule="auto"/>
        <w:ind w:firstLine="540"/>
        <w:jc w:val="both"/>
      </w:pPr>
      <w:r>
        <w:rPr>
          <w:sz w:val="20"/>
        </w:rPr>
        <w:t xml:space="preserve">5) представляет в кредитные организации выплатные документы для непосредственной выплаты сумм денежной выплаты и (или) компенсации.</w:t>
      </w:r>
    </w:p>
    <w:p>
      <w:pPr>
        <w:pStyle w:val="0"/>
        <w:spacing w:before="200" w:line-rule="auto"/>
        <w:ind w:firstLine="540"/>
        <w:jc w:val="both"/>
      </w:pPr>
      <w:r>
        <w:rPr>
          <w:sz w:val="20"/>
        </w:rPr>
        <w:t xml:space="preserve">36. Министерство, являясь главным распорядителем средств, предусмотренных в областном бюджете на предоставление денежной выплаты и компенсации, на основании заявки, представленной государственным учреждением, до 24-го числа каждого месяца представляет в министерство финансов Архангельской области (далее - министерство финансов) заявку на финансирование предоставления денежной выплаты и компенсации.</w:t>
      </w:r>
    </w:p>
    <w:p>
      <w:pPr>
        <w:pStyle w:val="0"/>
        <w:spacing w:before="200" w:line-rule="auto"/>
        <w:ind w:firstLine="540"/>
        <w:jc w:val="both"/>
      </w:pPr>
      <w:r>
        <w:rPr>
          <w:sz w:val="20"/>
        </w:rPr>
        <w:t xml:space="preserve">37.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38.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предоставляемой денежной выплаты и компенсации на лицевые счета государственного учреждения.</w:t>
      </w:r>
    </w:p>
    <w:p>
      <w:pPr>
        <w:pStyle w:val="0"/>
        <w:spacing w:before="200" w:line-rule="auto"/>
        <w:ind w:firstLine="540"/>
        <w:jc w:val="both"/>
      </w:pPr>
      <w:r>
        <w:rPr>
          <w:sz w:val="20"/>
        </w:rPr>
        <w:t xml:space="preserve">39.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заявки на кассовый расход для перечисления сумм денежной выплаты и (или) компенсации.</w:t>
      </w:r>
    </w:p>
    <w:p>
      <w:pPr>
        <w:pStyle w:val="0"/>
        <w:spacing w:before="200" w:line-rule="auto"/>
        <w:ind w:firstLine="540"/>
        <w:jc w:val="both"/>
      </w:pPr>
      <w:r>
        <w:rPr>
          <w:sz w:val="20"/>
        </w:rPr>
        <w:t xml:space="preserve">40. Государственное учреждение до 10-го числа каждого месяца, следующего за отчетным, представляет в министерство отчет о произведенных кассовых расходах.</w:t>
      </w:r>
    </w:p>
    <w:p>
      <w:pPr>
        <w:pStyle w:val="0"/>
        <w:spacing w:before="200" w:line-rule="auto"/>
        <w:ind w:firstLine="540"/>
        <w:jc w:val="both"/>
      </w:pPr>
      <w:r>
        <w:rPr>
          <w:sz w:val="20"/>
        </w:rPr>
        <w:t xml:space="preserve">41. Министерство на основании представленного государственным учреждением отчета о произведенных кассовых расходах подготавливает отчет о произведенных кассовых расходах по форме, установленной министерством финансов, и представляет его до 15-го числа каждого месяца, следующего за отчетным, в министерство финансов.</w:t>
      </w:r>
    </w:p>
    <w:p>
      <w:pPr>
        <w:pStyle w:val="0"/>
        <w:spacing w:before="200" w:line-rule="auto"/>
        <w:ind w:firstLine="540"/>
        <w:jc w:val="both"/>
      </w:pPr>
      <w:r>
        <w:rPr>
          <w:sz w:val="20"/>
        </w:rPr>
        <w:t xml:space="preserve">42. Контроль за целевым использованием бюджетных средств, направленных на предоставление денежной выплаты, осуществляется министерством и органами государственного финансового контроля Архангельской области.</w:t>
      </w:r>
    </w:p>
    <w:p>
      <w:pPr>
        <w:pStyle w:val="0"/>
        <w:spacing w:before="200" w:line-rule="auto"/>
        <w:ind w:firstLine="540"/>
        <w:jc w:val="both"/>
      </w:pPr>
      <w:r>
        <w:rPr>
          <w:sz w:val="20"/>
        </w:rPr>
        <w:t xml:space="preserve">43. Ответственность за нецелевое использование бюджетных средств, направленных на денежную выплату и компенсацию, несут министерство и государственное учреждение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предоставления меры</w:t>
      </w:r>
    </w:p>
    <w:p>
      <w:pPr>
        <w:pStyle w:val="0"/>
        <w:jc w:val="right"/>
      </w:pPr>
      <w:r>
        <w:rPr>
          <w:sz w:val="20"/>
        </w:rPr>
        <w:t xml:space="preserve">социальной поддержки нуждающимся</w:t>
      </w:r>
    </w:p>
    <w:p>
      <w:pPr>
        <w:pStyle w:val="0"/>
        <w:jc w:val="right"/>
      </w:pPr>
      <w:r>
        <w:rPr>
          <w:sz w:val="20"/>
        </w:rPr>
        <w:t xml:space="preserve">в специализированной, в том числе</w:t>
      </w:r>
    </w:p>
    <w:p>
      <w:pPr>
        <w:pStyle w:val="0"/>
        <w:jc w:val="right"/>
      </w:pPr>
      <w:r>
        <w:rPr>
          <w:sz w:val="20"/>
        </w:rPr>
        <w:t xml:space="preserve">высокотехнологичной, медицинской помощи</w:t>
      </w:r>
    </w:p>
    <w:p>
      <w:pPr>
        <w:pStyle w:val="0"/>
        <w:jc w:val="right"/>
      </w:pPr>
      <w:r>
        <w:rPr>
          <w:sz w:val="20"/>
        </w:rPr>
        <w:t xml:space="preserve">несовершеннолетним детям</w:t>
      </w:r>
    </w:p>
    <w:p>
      <w:pPr>
        <w:pStyle w:val="0"/>
        <w:jc w:val="right"/>
      </w:pPr>
      <w:r>
        <w:rPr>
          <w:sz w:val="20"/>
        </w:rPr>
        <w:t xml:space="preserve">с онкологическими заболеваниями, включенными</w:t>
      </w:r>
    </w:p>
    <w:p>
      <w:pPr>
        <w:pStyle w:val="0"/>
        <w:jc w:val="right"/>
      </w:pPr>
      <w:r>
        <w:rPr>
          <w:sz w:val="20"/>
        </w:rPr>
        <w:t xml:space="preserve">в рубрики С00 - С97 Международной</w:t>
      </w:r>
    </w:p>
    <w:p>
      <w:pPr>
        <w:pStyle w:val="0"/>
        <w:jc w:val="right"/>
      </w:pPr>
      <w:r>
        <w:rPr>
          <w:sz w:val="20"/>
        </w:rPr>
        <w:t xml:space="preserve">статистической классификации болезней и</w:t>
      </w:r>
    </w:p>
    <w:p>
      <w:pPr>
        <w:pStyle w:val="0"/>
        <w:jc w:val="right"/>
      </w:pPr>
      <w:r>
        <w:rPr>
          <w:sz w:val="20"/>
        </w:rPr>
        <w:t xml:space="preserve">проблем, связанных со здоровьем (10-й</w:t>
      </w:r>
    </w:p>
    <w:p>
      <w:pPr>
        <w:pStyle w:val="0"/>
        <w:jc w:val="right"/>
      </w:pPr>
      <w:r>
        <w:rPr>
          <w:sz w:val="20"/>
        </w:rPr>
        <w:t xml:space="preserve">пересмотр)</w:t>
      </w:r>
    </w:p>
    <w:p>
      <w:pPr>
        <w:pStyle w:val="0"/>
        <w:jc w:val="both"/>
      </w:pPr>
      <w:r>
        <w:rPr>
          <w:sz w:val="20"/>
        </w:rPr>
      </w:r>
    </w:p>
    <w:bookmarkStart w:id="24604" w:name="P24604"/>
    <w:bookmarkEnd w:id="24604"/>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w:t>
      </w:r>
    </w:p>
    <w:p>
      <w:pPr>
        <w:pStyle w:val="1"/>
        <w:jc w:val="both"/>
      </w:pPr>
      <w:r>
        <w:rPr>
          <w:sz w:val="20"/>
        </w:rPr>
        <w:t xml:space="preserve">                                      государственного казенного учреждения</w:t>
      </w:r>
    </w:p>
    <w:p>
      <w:pPr>
        <w:pStyle w:val="1"/>
        <w:jc w:val="both"/>
      </w:pPr>
      <w:r>
        <w:rPr>
          <w:sz w:val="20"/>
        </w:rPr>
        <w:t xml:space="preserve">                                       Архангельской области "Архангельский</w:t>
      </w:r>
    </w:p>
    <w:p>
      <w:pPr>
        <w:pStyle w:val="1"/>
        <w:jc w:val="both"/>
      </w:pPr>
      <w:r>
        <w:rPr>
          <w:sz w:val="20"/>
        </w:rPr>
        <w:t xml:space="preserve">                               областной центр социальной защиты населения"</w:t>
      </w:r>
    </w:p>
    <w:p>
      <w:pPr>
        <w:pStyle w:val="1"/>
        <w:jc w:val="both"/>
      </w:pPr>
      <w:r>
        <w:rPr>
          <w:sz w:val="20"/>
        </w:rPr>
        <w:t xml:space="preserve">                                    _______________________________________</w:t>
      </w:r>
    </w:p>
    <w:p>
      <w:pPr>
        <w:pStyle w:val="1"/>
        <w:jc w:val="both"/>
      </w:pPr>
      <w:r>
        <w:rPr>
          <w:sz w:val="20"/>
        </w:rPr>
        <w:t xml:space="preserve">                                  от 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(места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номер контактного телефона ______________</w:t>
      </w:r>
    </w:p>
    <w:p>
      <w:pPr>
        <w:pStyle w:val="1"/>
        <w:jc w:val="both"/>
      </w:pPr>
      <w:r>
        <w:rPr>
          <w:sz w:val="20"/>
        </w:rPr>
        <w:t xml:space="preserve">                                  _________________________________________</w:t>
      </w:r>
    </w:p>
    <w:p>
      <w:pPr>
        <w:pStyle w:val="1"/>
        <w:jc w:val="both"/>
      </w:pPr>
      <w:r>
        <w:rPr>
          <w:sz w:val="20"/>
        </w:rPr>
      </w:r>
    </w:p>
    <w:p>
      <w:pPr>
        <w:pStyle w:val="1"/>
        <w:jc w:val="both"/>
      </w:pPr>
      <w:r>
        <w:rPr>
          <w:sz w:val="20"/>
        </w:rPr>
        <w:t xml:space="preserve">                                 Заявление</w:t>
      </w:r>
    </w:p>
    <w:p>
      <w:pPr>
        <w:pStyle w:val="1"/>
        <w:jc w:val="both"/>
      </w:pPr>
      <w:r>
        <w:rPr>
          <w:sz w:val="20"/>
        </w:rPr>
        <w:t xml:space="preserve">             о назначении денежной выплаты для оплаты проезда</w:t>
      </w:r>
    </w:p>
    <w:p>
      <w:pPr>
        <w:pStyle w:val="1"/>
        <w:jc w:val="both"/>
      </w:pPr>
      <w:r>
        <w:rPr>
          <w:sz w:val="20"/>
        </w:rPr>
        <w:t xml:space="preserve">          в государственное бюджетное учреждение здравоохранения</w:t>
      </w:r>
    </w:p>
    <w:p>
      <w:pPr>
        <w:pStyle w:val="1"/>
        <w:jc w:val="both"/>
      </w:pPr>
      <w:r>
        <w:rPr>
          <w:sz w:val="20"/>
        </w:rPr>
        <w:t xml:space="preserve">          Архангельской области "Архангельская областная детская</w:t>
      </w:r>
    </w:p>
    <w:p>
      <w:pPr>
        <w:pStyle w:val="1"/>
        <w:jc w:val="both"/>
      </w:pPr>
      <w:r>
        <w:rPr>
          <w:sz w:val="20"/>
        </w:rPr>
        <w:t xml:space="preserve">                  клиническая больница им. П.Г.Выжлецова"</w:t>
      </w:r>
    </w:p>
    <w:p>
      <w:pPr>
        <w:pStyle w:val="1"/>
        <w:jc w:val="both"/>
      </w:pPr>
      <w:r>
        <w:rPr>
          <w:sz w:val="20"/>
        </w:rPr>
      </w:r>
    </w:p>
    <w:p>
      <w:pPr>
        <w:pStyle w:val="1"/>
        <w:jc w:val="both"/>
      </w:pPr>
      <w:r>
        <w:rPr>
          <w:sz w:val="20"/>
        </w:rPr>
        <w:t xml:space="preserve">    Прошу  в  соответствии  с  областным  </w:t>
      </w:r>
      <w:hyperlink w:history="0" r:id="rId1992" w:tooltip="Закон Архангельской области от 22.02.2022 N 531-32-ОЗ &quot;О социальной поддержке детей с онкологическими заболеваниями в Архангельской области&quot; (принят Постановлением Архангельского областного Собрания депутатов от 16.02.2022 N 1496) {КонсультантПлюс}">
        <w:r>
          <w:rPr>
            <w:sz w:val="20"/>
            <w:color w:val="0000ff"/>
          </w:rPr>
          <w:t xml:space="preserve">законом</w:t>
        </w:r>
      </w:hyperlink>
      <w:r>
        <w:rPr>
          <w:sz w:val="20"/>
        </w:rPr>
        <w:t xml:space="preserve">  от  22 февраля 2022 года</w:t>
      </w:r>
    </w:p>
    <w:p>
      <w:pPr>
        <w:pStyle w:val="1"/>
        <w:jc w:val="both"/>
      </w:pPr>
      <w:r>
        <w:rPr>
          <w:sz w:val="20"/>
        </w:rPr>
        <w:t xml:space="preserve">N 513-32-ОЗ "О социальной поддержке детей с онкологическими заболеваниями в</w:t>
      </w:r>
    </w:p>
    <w:p>
      <w:pPr>
        <w:pStyle w:val="1"/>
        <w:jc w:val="both"/>
      </w:pPr>
      <w:r>
        <w:rPr>
          <w:sz w:val="20"/>
        </w:rPr>
        <w:t xml:space="preserve">Архангельской   области"   назначить   денежную   выплату   на   проезд   в</w:t>
      </w:r>
    </w:p>
    <w:p>
      <w:pPr>
        <w:pStyle w:val="1"/>
        <w:jc w:val="both"/>
      </w:pPr>
      <w:r>
        <w:rPr>
          <w:sz w:val="20"/>
        </w:rPr>
        <w:t xml:space="preserve">государственное  бюджетное учреждение здравоохранения Архангельской области</w:t>
      </w:r>
    </w:p>
    <w:p>
      <w:pPr>
        <w:pStyle w:val="1"/>
        <w:jc w:val="both"/>
      </w:pPr>
      <w:r>
        <w:rPr>
          <w:sz w:val="20"/>
        </w:rPr>
        <w:t xml:space="preserve">"Архангельская  областная  детская  клиническая больница им. П.Г.Выжлецова"</w:t>
      </w:r>
    </w:p>
    <w:p>
      <w:pPr>
        <w:pStyle w:val="1"/>
        <w:jc w:val="both"/>
      </w:pPr>
      <w:r>
        <w:rPr>
          <w:sz w:val="20"/>
        </w:rPr>
        <w:t xml:space="preserve">(далее  -  Архангельская  ОДКБ)  и  обратно для оказания специализированной</w:t>
      </w:r>
    </w:p>
    <w:p>
      <w:pPr>
        <w:pStyle w:val="1"/>
        <w:jc w:val="both"/>
      </w:pPr>
      <w:r>
        <w:rPr>
          <w:sz w:val="20"/>
        </w:rPr>
        <w:t xml:space="preserve">медицинской  помощи  несовершеннолетнему  ребенку,  законным представителем</w:t>
      </w:r>
    </w:p>
    <w:p>
      <w:pPr>
        <w:pStyle w:val="1"/>
        <w:jc w:val="both"/>
      </w:pPr>
      <w:r>
        <w:rPr>
          <w:sz w:val="20"/>
        </w:rPr>
        <w:t xml:space="preserve">которого я являюсь на основании 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(реквизиты договора о приемной семье, с кем и когда</w:t>
      </w:r>
    </w:p>
    <w:p>
      <w:pPr>
        <w:pStyle w:val="1"/>
        <w:jc w:val="both"/>
      </w:pPr>
      <w:r>
        <w:rPr>
          <w:sz w:val="20"/>
        </w:rPr>
        <w:t xml:space="preserve">               заключен - при обращении приемного родителя;</w:t>
      </w:r>
    </w:p>
    <w:p>
      <w:pPr>
        <w:pStyle w:val="1"/>
        <w:jc w:val="both"/>
      </w:pPr>
      <w:r>
        <w:rPr>
          <w:sz w:val="20"/>
        </w:rPr>
        <w:t xml:space="preserve">          реквизиты решения (акта) органа опеки и попечительства</w:t>
      </w:r>
    </w:p>
    <w:p>
      <w:pPr>
        <w:pStyle w:val="1"/>
        <w:jc w:val="both"/>
      </w:pPr>
      <w:r>
        <w:rPr>
          <w:sz w:val="20"/>
        </w:rPr>
        <w:t xml:space="preserve">                о назначении ребенку опекуна (попечителя) -</w:t>
      </w:r>
    </w:p>
    <w:p>
      <w:pPr>
        <w:pStyle w:val="1"/>
        <w:jc w:val="both"/>
      </w:pPr>
      <w:r>
        <w:rPr>
          <w:sz w:val="20"/>
        </w:rPr>
        <w:t xml:space="preserve">                    при обращении опекуна (попечителя)</w:t>
      </w:r>
    </w:p>
    <w:p>
      <w:pPr>
        <w:pStyle w:val="0"/>
        <w:jc w:val="both"/>
      </w:pPr>
      <w:r>
        <w:rPr>
          <w:sz w:val="20"/>
        </w:rPr>
      </w:r>
    </w:p>
    <w:p>
      <w:pPr>
        <w:pStyle w:val="0"/>
        <w:jc w:val="center"/>
      </w:pPr>
      <w:r>
        <w:rPr>
          <w:sz w:val="20"/>
        </w:rPr>
        <w:t xml:space="preserve">Сведения о заявителе</w:t>
      </w:r>
    </w:p>
    <w:p>
      <w:pPr>
        <w:pStyle w:val="0"/>
        <w:jc w:val="both"/>
      </w:pPr>
      <w:r>
        <w:rPr>
          <w:sz w:val="20"/>
        </w:rPr>
      </w:r>
    </w:p>
    <w:tbl>
      <w:tblPr>
        <w:tblInd w:w="0" w:type="dxa"/>
        <w:tblLayout w:type="fixed"/>
        <w:tblCellMar>
          <w:top w:w="102" w:type="dxa"/>
          <w:left w:w="62" w:type="dxa"/>
          <w:bottom w:w="102" w:type="dxa"/>
          <w:right w:w="62" w:type="dxa"/>
        </w:tblCellMar>
      </w:tblPr>
      <w:tblGrid>
        <w:gridCol w:w="3857"/>
        <w:gridCol w:w="5159"/>
      </w:tblGrid>
      <w:tr>
        <w:tc>
          <w:tcPr>
            <w:tcW w:w="3857" w:type="dxa"/>
            <w:tcBorders>
              <w:top w:val="nil"/>
              <w:left w:val="nil"/>
              <w:bottom w:val="nil"/>
              <w:right w:val="nil"/>
            </w:tcBorders>
          </w:tcPr>
          <w:p>
            <w:pPr>
              <w:pStyle w:val="0"/>
            </w:pPr>
            <w:r>
              <w:rPr>
                <w:sz w:val="20"/>
              </w:rPr>
              <w:t xml:space="preserve">Фамилия</w:t>
            </w:r>
          </w:p>
        </w:tc>
        <w:tc>
          <w:tcPr>
            <w:tcW w:w="5159" w:type="dxa"/>
            <w:tcBorders>
              <w:top w:val="nil"/>
              <w:left w:val="nil"/>
              <w:bottom w:val="single" w:sz="4"/>
              <w:right w:val="nil"/>
            </w:tcBorders>
          </w:tcPr>
          <w:p>
            <w:pPr>
              <w:pStyle w:val="0"/>
            </w:pPr>
            <w:r>
              <w:rPr>
                <w:sz w:val="20"/>
              </w:rPr>
            </w:r>
          </w:p>
        </w:tc>
      </w:tr>
      <w:tr>
        <w:tc>
          <w:tcPr>
            <w:tcW w:w="3857" w:type="dxa"/>
            <w:tcBorders>
              <w:top w:val="nil"/>
              <w:left w:val="nil"/>
              <w:bottom w:val="nil"/>
              <w:right w:val="nil"/>
            </w:tcBorders>
          </w:tcPr>
          <w:p>
            <w:pPr>
              <w:pStyle w:val="0"/>
            </w:pPr>
            <w:r>
              <w:rPr>
                <w:sz w:val="20"/>
              </w:rPr>
              <w:t xml:space="preserve">Имя</w:t>
            </w:r>
          </w:p>
        </w:tc>
        <w:tc>
          <w:tcPr>
            <w:tcW w:w="5159" w:type="dxa"/>
            <w:tcBorders>
              <w:top w:val="single" w:sz="4"/>
              <w:left w:val="nil"/>
              <w:bottom w:val="single" w:sz="4"/>
              <w:right w:val="nil"/>
            </w:tcBorders>
          </w:tcPr>
          <w:p>
            <w:pPr>
              <w:pStyle w:val="0"/>
            </w:pPr>
            <w:r>
              <w:rPr>
                <w:sz w:val="20"/>
              </w:rPr>
            </w:r>
          </w:p>
        </w:tc>
      </w:tr>
      <w:tr>
        <w:tc>
          <w:tcPr>
            <w:tcW w:w="3857" w:type="dxa"/>
            <w:tcBorders>
              <w:top w:val="nil"/>
              <w:left w:val="nil"/>
              <w:bottom w:val="nil"/>
              <w:right w:val="nil"/>
            </w:tcBorders>
          </w:tcPr>
          <w:p>
            <w:pPr>
              <w:pStyle w:val="0"/>
            </w:pPr>
            <w:r>
              <w:rPr>
                <w:sz w:val="20"/>
              </w:rPr>
              <w:t xml:space="preserve">Отчество (при наличии)</w:t>
            </w:r>
          </w:p>
        </w:tc>
        <w:tc>
          <w:tcPr>
            <w:tcW w:w="5159" w:type="dxa"/>
            <w:tcBorders>
              <w:top w:val="single" w:sz="4"/>
              <w:left w:val="nil"/>
              <w:bottom w:val="single" w:sz="4"/>
              <w:right w:val="nil"/>
            </w:tcBorders>
          </w:tcPr>
          <w:p>
            <w:pPr>
              <w:pStyle w:val="0"/>
            </w:pPr>
            <w:r>
              <w:rPr>
                <w:sz w:val="20"/>
              </w:rPr>
            </w:r>
          </w:p>
        </w:tc>
      </w:tr>
      <w:tr>
        <w:tc>
          <w:tcPr>
            <w:tcW w:w="3857" w:type="dxa"/>
            <w:tcBorders>
              <w:top w:val="nil"/>
              <w:left w:val="nil"/>
              <w:bottom w:val="nil"/>
              <w:right w:val="nil"/>
            </w:tcBorders>
          </w:tcPr>
          <w:p>
            <w:pPr>
              <w:pStyle w:val="0"/>
            </w:pPr>
            <w:r>
              <w:rPr>
                <w:sz w:val="20"/>
              </w:rPr>
              <w:t xml:space="preserve">СНИЛС</w:t>
            </w:r>
          </w:p>
        </w:tc>
        <w:tc>
          <w:tcPr>
            <w:tcW w:w="5159" w:type="dxa"/>
            <w:tcBorders>
              <w:top w:val="single" w:sz="4"/>
              <w:left w:val="nil"/>
              <w:bottom w:val="single" w:sz="4"/>
              <w:right w:val="nil"/>
            </w:tcBorders>
          </w:tcPr>
          <w:p>
            <w:pPr>
              <w:pStyle w:val="0"/>
            </w:pPr>
            <w:r>
              <w:rPr>
                <w:sz w:val="20"/>
              </w:rPr>
            </w:r>
          </w:p>
        </w:tc>
      </w:tr>
      <w:tr>
        <w:tc>
          <w:tcPr>
            <w:tcW w:w="3857" w:type="dxa"/>
            <w:tcBorders>
              <w:top w:val="nil"/>
              <w:left w:val="nil"/>
              <w:bottom w:val="nil"/>
              <w:right w:val="nil"/>
            </w:tcBorders>
          </w:tcPr>
          <w:p>
            <w:pPr>
              <w:pStyle w:val="0"/>
            </w:pPr>
            <w:r>
              <w:rPr>
                <w:sz w:val="20"/>
              </w:rPr>
              <w:t xml:space="preserve">Сведения о документе, удостоверяющем личность</w:t>
            </w:r>
          </w:p>
          <w:p>
            <w:pPr>
              <w:pStyle w:val="0"/>
            </w:pPr>
            <w:r>
              <w:rPr>
                <w:sz w:val="20"/>
              </w:rPr>
              <w:t xml:space="preserve">(вид, дата выдачи, реквизиты)</w:t>
            </w:r>
          </w:p>
        </w:tc>
        <w:tc>
          <w:tcPr>
            <w:tcW w:w="5159" w:type="dxa"/>
            <w:tcBorders>
              <w:top w:val="single" w:sz="4"/>
              <w:left w:val="nil"/>
              <w:bottom w:val="single" w:sz="4"/>
              <w:right w:val="nil"/>
            </w:tcBorders>
          </w:tcPr>
          <w:p>
            <w:pPr>
              <w:pStyle w:val="0"/>
            </w:pPr>
            <w:r>
              <w:rPr>
                <w:sz w:val="20"/>
              </w:rPr>
            </w:r>
          </w:p>
        </w:tc>
      </w:tr>
      <w:tr>
        <w:tc>
          <w:tcPr>
            <w:tcW w:w="3857" w:type="dxa"/>
            <w:tcBorders>
              <w:top w:val="nil"/>
              <w:left w:val="nil"/>
              <w:bottom w:val="nil"/>
              <w:right w:val="nil"/>
            </w:tcBorders>
          </w:tcPr>
          <w:p>
            <w:pPr>
              <w:pStyle w:val="0"/>
            </w:pPr>
            <w:r>
              <w:rPr>
                <w:sz w:val="20"/>
              </w:rPr>
              <w:t xml:space="preserve">Дата рождения (дд.мм.гггг)</w:t>
            </w:r>
          </w:p>
        </w:tc>
        <w:tc>
          <w:tcPr>
            <w:tcW w:w="5159" w:type="dxa"/>
            <w:tcBorders>
              <w:top w:val="single" w:sz="4"/>
              <w:left w:val="nil"/>
              <w:bottom w:val="single" w:sz="4"/>
              <w:right w:val="nil"/>
            </w:tcBorders>
          </w:tcPr>
          <w:p>
            <w:pPr>
              <w:pStyle w:val="0"/>
            </w:pPr>
            <w:r>
              <w:rPr>
                <w:sz w:val="20"/>
              </w:rPr>
            </w:r>
          </w:p>
        </w:tc>
      </w:tr>
      <w:tr>
        <w:tc>
          <w:tcPr>
            <w:tcW w:w="3857" w:type="dxa"/>
            <w:tcBorders>
              <w:top w:val="nil"/>
              <w:left w:val="nil"/>
              <w:bottom w:val="nil"/>
              <w:right w:val="nil"/>
            </w:tcBorders>
          </w:tcPr>
          <w:p>
            <w:pPr>
              <w:pStyle w:val="0"/>
            </w:pPr>
            <w:r>
              <w:rPr>
                <w:sz w:val="20"/>
              </w:rPr>
              <w:t xml:space="preserve">Адрес места жительства</w:t>
            </w:r>
          </w:p>
        </w:tc>
        <w:tc>
          <w:tcPr>
            <w:tcW w:w="5159" w:type="dxa"/>
            <w:tcBorders>
              <w:top w:val="single" w:sz="4"/>
              <w:left w:val="nil"/>
              <w:bottom w:val="single" w:sz="4"/>
              <w:right w:val="nil"/>
            </w:tcBorders>
          </w:tcPr>
          <w:p>
            <w:pPr>
              <w:pStyle w:val="0"/>
            </w:pPr>
            <w:r>
              <w:rPr>
                <w:sz w:val="20"/>
              </w:rPr>
            </w:r>
          </w:p>
        </w:tc>
      </w:tr>
    </w:tbl>
    <w:p>
      <w:pPr>
        <w:pStyle w:val="0"/>
        <w:jc w:val="both"/>
      </w:pPr>
      <w:r>
        <w:rPr>
          <w:sz w:val="20"/>
        </w:rPr>
      </w:r>
    </w:p>
    <w:p>
      <w:pPr>
        <w:pStyle w:val="0"/>
        <w:jc w:val="center"/>
      </w:pPr>
      <w:r>
        <w:rPr>
          <w:sz w:val="20"/>
        </w:rPr>
        <w:t xml:space="preserve">Сведения о несовершеннолетнем ребенке</w:t>
      </w:r>
    </w:p>
    <w:p>
      <w:pPr>
        <w:pStyle w:val="0"/>
        <w:jc w:val="both"/>
      </w:pPr>
      <w:r>
        <w:rPr>
          <w:sz w:val="20"/>
        </w:rPr>
      </w:r>
    </w:p>
    <w:tbl>
      <w:tblPr>
        <w:tblInd w:w="0" w:type="dxa"/>
        <w:tblLayout w:type="fixed"/>
        <w:tblCellMar>
          <w:top w:w="102" w:type="dxa"/>
          <w:left w:w="62" w:type="dxa"/>
          <w:bottom w:w="102" w:type="dxa"/>
          <w:right w:w="62" w:type="dxa"/>
        </w:tblCellMar>
      </w:tblPr>
      <w:tblGrid>
        <w:gridCol w:w="3887"/>
        <w:gridCol w:w="5102"/>
      </w:tblGrid>
      <w:tr>
        <w:tc>
          <w:tcPr>
            <w:tcW w:w="3887" w:type="dxa"/>
            <w:tcBorders>
              <w:top w:val="nil"/>
              <w:left w:val="nil"/>
              <w:bottom w:val="nil"/>
              <w:right w:val="nil"/>
            </w:tcBorders>
          </w:tcPr>
          <w:p>
            <w:pPr>
              <w:pStyle w:val="0"/>
            </w:pPr>
            <w:r>
              <w:rPr>
                <w:sz w:val="20"/>
              </w:rPr>
              <w:t xml:space="preserve">Фамилия</w:t>
            </w:r>
          </w:p>
        </w:tc>
        <w:tc>
          <w:tcPr>
            <w:tcW w:w="5102" w:type="dxa"/>
            <w:tcBorders>
              <w:top w:val="nil"/>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Имя</w:t>
            </w:r>
          </w:p>
        </w:tc>
        <w:tc>
          <w:tcPr>
            <w:tcW w:w="5102"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Отчество (при наличии)</w:t>
            </w:r>
          </w:p>
        </w:tc>
        <w:tc>
          <w:tcPr>
            <w:tcW w:w="5102"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СНИЛС</w:t>
            </w:r>
          </w:p>
        </w:tc>
        <w:tc>
          <w:tcPr>
            <w:tcW w:w="5102"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Сведения о документе, удостоверяющем личность (вид, дата выдачи, реквизиты)</w:t>
            </w:r>
          </w:p>
        </w:tc>
        <w:tc>
          <w:tcPr>
            <w:tcW w:w="5102"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Дата рождения (дд.мм.гггг)</w:t>
            </w:r>
          </w:p>
        </w:tc>
        <w:tc>
          <w:tcPr>
            <w:tcW w:w="5102"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Адрес места жительства</w:t>
            </w:r>
          </w:p>
        </w:tc>
        <w:tc>
          <w:tcPr>
            <w:tcW w:w="5102"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Дата поступления</w:t>
            </w:r>
          </w:p>
          <w:p>
            <w:pPr>
              <w:pStyle w:val="0"/>
            </w:pPr>
            <w:r>
              <w:rPr>
                <w:sz w:val="20"/>
              </w:rPr>
              <w:t xml:space="preserve">в Архангельскую ОДКБ</w:t>
            </w:r>
          </w:p>
        </w:tc>
        <w:tc>
          <w:tcPr>
            <w:tcW w:w="5102"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r>
          </w:p>
        </w:tc>
        <w:tc>
          <w:tcPr>
            <w:tcW w:w="5102" w:type="dxa"/>
            <w:tcBorders>
              <w:top w:val="single" w:sz="4"/>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Прошу перечислять денежную выплату на счет N___________________________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(сведения о реквизитах счета, открытого в российской</w:t>
      </w:r>
    </w:p>
    <w:p>
      <w:pPr>
        <w:pStyle w:val="1"/>
        <w:jc w:val="both"/>
      </w:pPr>
      <w:r>
        <w:rPr>
          <w:sz w:val="20"/>
        </w:rPr>
        <w:t xml:space="preserve">                          кредитной организации)</w:t>
      </w:r>
    </w:p>
    <w:p>
      <w:pPr>
        <w:pStyle w:val="1"/>
        <w:jc w:val="both"/>
      </w:pPr>
      <w:r>
        <w:rPr>
          <w:sz w:val="20"/>
        </w:rPr>
      </w:r>
    </w:p>
    <w:p>
      <w:pPr>
        <w:pStyle w:val="1"/>
        <w:jc w:val="both"/>
      </w:pPr>
      <w:r>
        <w:rPr>
          <w:sz w:val="20"/>
        </w:rPr>
        <w:t xml:space="preserve">    Уведомления  о  принимаемых решениях в ходе предоставления мне права на</w:t>
      </w:r>
    </w:p>
    <w:p>
      <w:pPr>
        <w:pStyle w:val="1"/>
        <w:jc w:val="both"/>
      </w:pPr>
      <w:r>
        <w:rPr>
          <w:sz w:val="20"/>
        </w:rPr>
        <w:t xml:space="preserve">денежную выплату прошу направлять:</w:t>
      </w:r>
    </w:p>
    <w:p>
      <w:pPr>
        <w:pStyle w:val="1"/>
        <w:jc w:val="both"/>
      </w:pPr>
      <w:r>
        <w:rPr>
          <w:sz w:val="20"/>
        </w:rPr>
        <w:t xml:space="preserve">    1)  о  назначении  денежной  выплаты,  об  изменении  размера  денежной</w:t>
      </w:r>
    </w:p>
    <w:p>
      <w:pPr>
        <w:pStyle w:val="1"/>
        <w:jc w:val="both"/>
      </w:pPr>
      <w:r>
        <w:rPr>
          <w:sz w:val="20"/>
        </w:rPr>
        <w:t xml:space="preserve">выплаты:</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w:t>
      </w:r>
    </w:p>
    <w:p>
      <w:pPr>
        <w:pStyle w:val="1"/>
        <w:jc w:val="both"/>
      </w:pPr>
      <w:r>
        <w:rPr>
          <w:sz w:val="20"/>
        </w:rPr>
      </w:r>
    </w:p>
    <w:p>
      <w:pPr>
        <w:pStyle w:val="1"/>
        <w:jc w:val="both"/>
      </w:pPr>
      <w:r>
        <w:rPr>
          <w:sz w:val="20"/>
        </w:rPr>
        <w:t xml:space="preserve">┌────┬────┬────┬────┬────┬────┬────┬────┬───┬───┐</w:t>
      </w:r>
    </w:p>
    <w:p>
      <w:pPr>
        <w:pStyle w:val="1"/>
        <w:jc w:val="both"/>
      </w:pPr>
      <w:r>
        <w:rPr>
          <w:sz w:val="20"/>
        </w:rPr>
        <w:t xml:space="preserve">│    │    │    │    │    │    │    │    │   │   │</w:t>
      </w:r>
    </w:p>
    <w:p>
      <w:pPr>
        <w:pStyle w:val="1"/>
        <w:jc w:val="both"/>
      </w:pPr>
      <w:r>
        <w:rPr>
          <w:sz w:val="20"/>
        </w:rPr>
        <w:t xml:space="preserve">└────┴────┴────┴────┴────┴────┴────┴────┴───┴───┘</w:t>
      </w:r>
    </w:p>
    <w:p>
      <w:pPr>
        <w:pStyle w:val="1"/>
        <w:jc w:val="both"/>
      </w:pPr>
      <w:r>
        <w:rPr>
          <w:sz w:val="20"/>
        </w:rPr>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назначении денежной выплаты:</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мною  в настоящем согласии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С  момента  поступления  на  указанный  мною в настоящем согласии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В   случае   изменения   сведений,  указанных  в  настоящем  заявлении,</w:t>
      </w:r>
    </w:p>
    <w:p>
      <w:pPr>
        <w:pStyle w:val="1"/>
        <w:jc w:val="both"/>
      </w:pPr>
      <w:r>
        <w:rPr>
          <w:sz w:val="20"/>
        </w:rPr>
        <w:t xml:space="preserve">отсутствии  необходимости оказания специализированной медицинской помощи, а</w:t>
      </w:r>
    </w:p>
    <w:p>
      <w:pPr>
        <w:pStyle w:val="1"/>
        <w:jc w:val="both"/>
      </w:pPr>
      <w:r>
        <w:rPr>
          <w:sz w:val="20"/>
        </w:rPr>
        <w:t xml:space="preserve">также  в  случаях  изменения  места  жительства (места пребывания) меня или</w:t>
      </w:r>
    </w:p>
    <w:p>
      <w:pPr>
        <w:pStyle w:val="1"/>
        <w:jc w:val="both"/>
      </w:pPr>
      <w:r>
        <w:rPr>
          <w:sz w:val="20"/>
        </w:rPr>
        <w:t xml:space="preserve">моего   несовершеннолетнего   ребенка   обязуюсь   сообщить   об   этом   в</w:t>
      </w:r>
    </w:p>
    <w:p>
      <w:pPr>
        <w:pStyle w:val="1"/>
        <w:jc w:val="both"/>
      </w:pPr>
      <w:r>
        <w:rPr>
          <w:sz w:val="20"/>
        </w:rPr>
        <w:t xml:space="preserve">государственное   учреждение   не   позднее  10  дней  со  дня  наступления</w:t>
      </w:r>
    </w:p>
    <w:p>
      <w:pPr>
        <w:pStyle w:val="1"/>
        <w:jc w:val="both"/>
      </w:pPr>
      <w:r>
        <w:rPr>
          <w:sz w:val="20"/>
        </w:rPr>
        <w:t xml:space="preserve">перечисленных обстоятельств.</w:t>
      </w:r>
    </w:p>
    <w:p>
      <w:pPr>
        <w:pStyle w:val="1"/>
        <w:jc w:val="both"/>
      </w:pPr>
      <w:r>
        <w:rPr>
          <w:sz w:val="20"/>
        </w:rPr>
        <w:t xml:space="preserve">    Достоверность и полноту настоящих сведений подтверждаю.</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r>
    </w:p>
    <w:p>
      <w:pPr>
        <w:pStyle w:val="1"/>
        <w:jc w:val="both"/>
      </w:pPr>
      <w:r>
        <w:rPr>
          <w:sz w:val="20"/>
        </w:rPr>
        <w:t xml:space="preserve">действующий(ая) за себя, от имени ребенка (детей) 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несовершеннолетнего)</w:t>
      </w:r>
    </w:p>
    <w:p>
      <w:pPr>
        <w:pStyle w:val="1"/>
        <w:jc w:val="both"/>
      </w:pPr>
      <w:r>
        <w:rPr>
          <w:sz w:val="20"/>
        </w:rPr>
        <w:t xml:space="preserve">__________________________________________________________________________,</w:t>
      </w:r>
    </w:p>
    <w:p>
      <w:pPr>
        <w:pStyle w:val="1"/>
        <w:jc w:val="both"/>
      </w:pPr>
      <w:r>
        <w:rPr>
          <w:sz w:val="20"/>
        </w:rPr>
        <w:t xml:space="preserve">              (реквизиты документа, удостоверяющего личность</w:t>
      </w:r>
    </w:p>
    <w:p>
      <w:pPr>
        <w:pStyle w:val="1"/>
        <w:jc w:val="both"/>
      </w:pPr>
      <w:r>
        <w:rPr>
          <w:sz w:val="20"/>
        </w:rPr>
        <w:t xml:space="preserve">          несовершеннолетнего (серия, номер, дата выдачи, орган,</w:t>
      </w:r>
    </w:p>
    <w:p>
      <w:pPr>
        <w:pStyle w:val="1"/>
        <w:jc w:val="both"/>
      </w:pPr>
      <w:r>
        <w:rPr>
          <w:sz w:val="20"/>
        </w:rPr>
        <w:t xml:space="preserve">       выдавший документ), указываются в соответствии с реквизитами</w:t>
      </w:r>
    </w:p>
    <w:p>
      <w:pPr>
        <w:pStyle w:val="1"/>
        <w:jc w:val="both"/>
      </w:pPr>
      <w:r>
        <w:rPr>
          <w:sz w:val="20"/>
        </w:rPr>
        <w:t xml:space="preserve">          свидетельства о рождении ребенка, не достигшего 14 лет,</w:t>
      </w:r>
    </w:p>
    <w:p>
      <w:pPr>
        <w:pStyle w:val="1"/>
        <w:jc w:val="both"/>
      </w:pPr>
      <w:r>
        <w:rPr>
          <w:sz w:val="20"/>
        </w:rPr>
        <w:t xml:space="preserve">         паспорта несовершеннолетнего, достигшего возраста 14 лет)</w:t>
      </w:r>
    </w:p>
    <w:p>
      <w:pPr>
        <w:pStyle w:val="1"/>
        <w:jc w:val="both"/>
      </w:pPr>
      <w:r>
        <w:rPr>
          <w:sz w:val="20"/>
        </w:rPr>
      </w:r>
    </w:p>
    <w:p>
      <w:pPr>
        <w:pStyle w:val="1"/>
        <w:jc w:val="both"/>
      </w:pPr>
      <w:r>
        <w:rPr>
          <w:sz w:val="20"/>
        </w:rPr>
        <w:t xml:space="preserve">законным   представителем   которого   (которых)   являюсь,   на  обработку</w:t>
      </w:r>
    </w:p>
    <w:p>
      <w:pPr>
        <w:pStyle w:val="1"/>
        <w:jc w:val="both"/>
      </w:pPr>
      <w:r>
        <w:rPr>
          <w:sz w:val="20"/>
        </w:rPr>
        <w:t xml:space="preserve">персональных данных, указанных в настоящем заявлении и в прилагаемых к нему</w:t>
      </w:r>
    </w:p>
    <w:p>
      <w:pPr>
        <w:pStyle w:val="1"/>
        <w:jc w:val="both"/>
      </w:pPr>
      <w:r>
        <w:rPr>
          <w:sz w:val="20"/>
        </w:rPr>
        <w:t xml:space="preserve">документах,  в  целях  предоставления  денежной  выплаты  на проезд к месту</w:t>
      </w:r>
    </w:p>
    <w:p>
      <w:pPr>
        <w:pStyle w:val="1"/>
        <w:jc w:val="both"/>
      </w:pPr>
      <w:r>
        <w:rPr>
          <w:sz w:val="20"/>
        </w:rPr>
        <w:t xml:space="preserve">получения  специализированной медицинской помощи и обратно в соответствии с</w:t>
      </w:r>
    </w:p>
    <w:p>
      <w:pPr>
        <w:pStyle w:val="1"/>
        <w:jc w:val="both"/>
      </w:pPr>
      <w:r>
        <w:rPr>
          <w:sz w:val="20"/>
        </w:rPr>
        <w:t xml:space="preserve">Порядком   предоставления   меры   социальной   поддержки   нуждающимся   в</w:t>
      </w:r>
    </w:p>
    <w:p>
      <w:pPr>
        <w:pStyle w:val="1"/>
        <w:jc w:val="both"/>
      </w:pPr>
      <w:r>
        <w:rPr>
          <w:sz w:val="20"/>
        </w:rPr>
        <w:t xml:space="preserve">специализированной,  в  том  числе  высокотехнологичной, медицинской помощи</w:t>
      </w:r>
    </w:p>
    <w:p>
      <w:pPr>
        <w:pStyle w:val="1"/>
        <w:jc w:val="both"/>
      </w:pPr>
      <w:r>
        <w:rPr>
          <w:sz w:val="20"/>
        </w:rPr>
        <w:t xml:space="preserve">несовершеннолетним  детям  с  онкологическими  заболеваниями, включенными в</w:t>
      </w:r>
    </w:p>
    <w:p>
      <w:pPr>
        <w:pStyle w:val="1"/>
        <w:jc w:val="both"/>
      </w:pPr>
      <w:r>
        <w:rPr>
          <w:sz w:val="20"/>
        </w:rPr>
        <w:t xml:space="preserve">рубрики  С00  -  С97  Международной статистической классификации болезней и</w:t>
      </w:r>
    </w:p>
    <w:p>
      <w:pPr>
        <w:pStyle w:val="1"/>
        <w:jc w:val="both"/>
      </w:pPr>
      <w:r>
        <w:rPr>
          <w:sz w:val="20"/>
        </w:rPr>
        <w:t xml:space="preserve">проблем,    связанных   со   здоровьем   (10-й   пересмотр),   утвержденным</w:t>
      </w:r>
    </w:p>
    <w:p>
      <w:pPr>
        <w:pStyle w:val="1"/>
        <w:jc w:val="both"/>
      </w:pPr>
      <w:r>
        <w:rPr>
          <w:sz w:val="20"/>
        </w:rPr>
        <w:t xml:space="preserve">постановлением  Правительства Архангельской области от 12 октября 2012 года</w:t>
      </w:r>
    </w:p>
    <w:p>
      <w:pPr>
        <w:pStyle w:val="1"/>
        <w:jc w:val="both"/>
      </w:pPr>
      <w:r>
        <w:rPr>
          <w:sz w:val="20"/>
        </w:rPr>
        <w:t xml:space="preserve">N   464-пп,   государственным  казенным  учреждением  Архангельской области</w:t>
      </w:r>
    </w:p>
    <w:p>
      <w:pPr>
        <w:pStyle w:val="1"/>
        <w:jc w:val="both"/>
      </w:pPr>
      <w:r>
        <w:rPr>
          <w:sz w:val="20"/>
        </w:rPr>
        <w:t xml:space="preserve">"Архангельский  областной  центр социальной защиты населения, расположенным</w:t>
      </w:r>
    </w:p>
    <w:p>
      <w:pPr>
        <w:pStyle w:val="1"/>
        <w:jc w:val="both"/>
      </w:pPr>
      <w:r>
        <w:rPr>
          <w:sz w:val="20"/>
        </w:rPr>
        <w:t xml:space="preserve">по  адресу:  Гайдара  ул.,  д.  4,  корп.  1, г. Архангельск, Архангельская</w:t>
      </w:r>
    </w:p>
    <w:p>
      <w:pPr>
        <w:pStyle w:val="1"/>
        <w:jc w:val="both"/>
      </w:pPr>
      <w:r>
        <w:rPr>
          <w:sz w:val="20"/>
        </w:rPr>
        <w:t xml:space="preserve">область,  а  также  государственным  бюджетным  учреждением здравоохранения</w:t>
      </w:r>
    </w:p>
    <w:p>
      <w:pPr>
        <w:pStyle w:val="1"/>
        <w:jc w:val="both"/>
      </w:pPr>
      <w:r>
        <w:rPr>
          <w:sz w:val="20"/>
        </w:rPr>
        <w:t xml:space="preserve">Архангельской области "Архангельская областная детская клиническая больница</w:t>
      </w:r>
    </w:p>
    <w:p>
      <w:pPr>
        <w:pStyle w:val="1"/>
        <w:jc w:val="both"/>
      </w:pPr>
      <w:r>
        <w:rPr>
          <w:sz w:val="20"/>
        </w:rPr>
        <w:t xml:space="preserve">им.  П.Г.Выжлецова",  расположенным  по  адресу:  Обводный  канал, д. 7, г.</w:t>
      </w:r>
    </w:p>
    <w:p>
      <w:pPr>
        <w:pStyle w:val="1"/>
        <w:jc w:val="both"/>
      </w:pPr>
      <w:r>
        <w:rPr>
          <w:sz w:val="20"/>
        </w:rPr>
        <w:t xml:space="preserve">Архангельск,  Архангельская  область (далее совместно - оператор), о себе и</w:t>
      </w:r>
    </w:p>
    <w:p>
      <w:pPr>
        <w:pStyle w:val="1"/>
        <w:jc w:val="both"/>
      </w:pPr>
      <w:r>
        <w:rPr>
          <w:sz w:val="20"/>
        </w:rPr>
        <w:t xml:space="preserve">ребенке  (детях),  законным  представителем  которого  (которых) являюсь, в</w:t>
      </w:r>
    </w:p>
    <w:p>
      <w:pPr>
        <w:pStyle w:val="1"/>
        <w:jc w:val="both"/>
      </w:pPr>
      <w:r>
        <w:rPr>
          <w:sz w:val="20"/>
        </w:rPr>
        <w:t xml:space="preserve">соответствии  с  федеральными  законами  от  27 июля 2006 года </w:t>
      </w:r>
      <w:hyperlink w:history="0" r:id="rId1993"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994"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____________________.</w:t>
      </w:r>
    </w:p>
    <w:p>
      <w:pPr>
        <w:pStyle w:val="1"/>
        <w:jc w:val="both"/>
      </w:pPr>
      <w:r>
        <w:rPr>
          <w:sz w:val="20"/>
        </w:rPr>
        <w:t xml:space="preserve">                                          (согласен/не согласен)</w:t>
      </w:r>
    </w:p>
    <w:p>
      <w:pPr>
        <w:pStyle w:val="1"/>
        <w:jc w:val="both"/>
      </w:pPr>
      <w:r>
        <w:rPr>
          <w:sz w:val="20"/>
        </w:rPr>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___________________ _______________________________</w:t>
      </w:r>
    </w:p>
    <w:p>
      <w:pPr>
        <w:pStyle w:val="1"/>
        <w:jc w:val="both"/>
      </w:pPr>
      <w:r>
        <w:rPr>
          <w:sz w:val="20"/>
        </w:rPr>
        <w:t xml:space="preserve">       (подпись)         (расшифровка подписи)</w:t>
      </w:r>
    </w:p>
    <w:p>
      <w:pPr>
        <w:pStyle w:val="1"/>
        <w:jc w:val="both"/>
      </w:pPr>
      <w:r>
        <w:rPr>
          <w:sz w:val="20"/>
        </w:rPr>
        <w:t xml:space="preserve">"__" __________ ____ г.</w:t>
      </w:r>
    </w:p>
    <w:p>
      <w:pPr>
        <w:pStyle w:val="1"/>
        <w:jc w:val="both"/>
      </w:pPr>
      <w:r>
        <w:rPr>
          <w:sz w:val="20"/>
        </w:rPr>
        <w:t xml:space="preserve">        (дата)</w:t>
      </w:r>
    </w:p>
    <w:p>
      <w:pPr>
        <w:pStyle w:val="1"/>
        <w:jc w:val="both"/>
      </w:pPr>
      <w:r>
        <w:rPr>
          <w:sz w:val="20"/>
        </w:rPr>
      </w:r>
    </w:p>
    <w:p>
      <w:pPr>
        <w:pStyle w:val="1"/>
        <w:jc w:val="both"/>
      </w:pPr>
      <w:r>
        <w:rPr>
          <w:sz w:val="20"/>
        </w:rPr>
        <w:t xml:space="preserve">    Примечание.</w:t>
      </w:r>
    </w:p>
    <w:p>
      <w:pPr>
        <w:pStyle w:val="1"/>
        <w:jc w:val="both"/>
      </w:pPr>
      <w:r>
        <w:rPr>
          <w:sz w:val="20"/>
        </w:rPr>
        <w:t xml:space="preserve">    Согласие    на   обработку   персональных   данных   несовершеннолетних</w:t>
      </w:r>
    </w:p>
    <w:p>
      <w:pPr>
        <w:pStyle w:val="1"/>
        <w:jc w:val="both"/>
      </w:pPr>
      <w:r>
        <w:rPr>
          <w:sz w:val="20"/>
        </w:rPr>
        <w:t xml:space="preserve">подписывают их законные представители.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 N 1</w:t>
      </w:r>
    </w:p>
    <w:p>
      <w:pPr>
        <w:pStyle w:val="0"/>
        <w:jc w:val="right"/>
      </w:pPr>
      <w:r>
        <w:rPr>
          <w:sz w:val="20"/>
        </w:rPr>
        <w:t xml:space="preserve">к заявлению о назначении денежной выплаты</w:t>
      </w:r>
    </w:p>
    <w:p>
      <w:pPr>
        <w:pStyle w:val="0"/>
        <w:jc w:val="right"/>
      </w:pPr>
      <w:r>
        <w:rPr>
          <w:sz w:val="20"/>
        </w:rPr>
        <w:t xml:space="preserve">для оплаты проезда</w:t>
      </w:r>
    </w:p>
    <w:p>
      <w:pPr>
        <w:pStyle w:val="0"/>
        <w:jc w:val="right"/>
      </w:pPr>
      <w:r>
        <w:rPr>
          <w:sz w:val="20"/>
        </w:rPr>
        <w:t xml:space="preserve">в государственное бюджетное учреждение</w:t>
      </w:r>
    </w:p>
    <w:p>
      <w:pPr>
        <w:pStyle w:val="0"/>
        <w:jc w:val="right"/>
      </w:pPr>
      <w:r>
        <w:rPr>
          <w:sz w:val="20"/>
        </w:rPr>
        <w:t xml:space="preserve">здравоохранения Архангельской области</w:t>
      </w:r>
    </w:p>
    <w:p>
      <w:pPr>
        <w:pStyle w:val="0"/>
        <w:jc w:val="right"/>
      </w:pPr>
      <w:r>
        <w:rPr>
          <w:sz w:val="20"/>
        </w:rPr>
        <w:t xml:space="preserve">"Архангельская областная</w:t>
      </w:r>
    </w:p>
    <w:p>
      <w:pPr>
        <w:pStyle w:val="0"/>
        <w:jc w:val="right"/>
      </w:pPr>
      <w:r>
        <w:rPr>
          <w:sz w:val="20"/>
        </w:rPr>
        <w:t xml:space="preserve">детская клиническая больница</w:t>
      </w:r>
    </w:p>
    <w:p>
      <w:pPr>
        <w:pStyle w:val="0"/>
        <w:jc w:val="right"/>
      </w:pPr>
      <w:r>
        <w:rPr>
          <w:sz w:val="20"/>
        </w:rPr>
        <w:t xml:space="preserve">им. П.Г.Выжлецова"</w:t>
      </w:r>
    </w:p>
    <w:p>
      <w:pPr>
        <w:pStyle w:val="0"/>
        <w:jc w:val="both"/>
      </w:pPr>
      <w:r>
        <w:rPr>
          <w:sz w:val="20"/>
        </w:rPr>
      </w:r>
    </w:p>
    <w:p>
      <w:pPr>
        <w:pStyle w:val="1"/>
        <w:jc w:val="both"/>
      </w:pPr>
      <w:r>
        <w:rPr>
          <w:sz w:val="20"/>
        </w:rPr>
        <w:t xml:space="preserve">                                 СОГЛАСИЕ</w:t>
      </w:r>
    </w:p>
    <w:p>
      <w:pPr>
        <w:pStyle w:val="1"/>
        <w:jc w:val="both"/>
      </w:pPr>
      <w:r>
        <w:rPr>
          <w:sz w:val="20"/>
        </w:rPr>
        <w:t xml:space="preserve">           на разглашение сведений, составляющих врачебную тайну</w:t>
      </w:r>
    </w:p>
    <w:p>
      <w:pPr>
        <w:pStyle w:val="1"/>
        <w:jc w:val="both"/>
      </w:pPr>
      <w:r>
        <w:rPr>
          <w:sz w:val="20"/>
        </w:rPr>
      </w:r>
    </w:p>
    <w:p>
      <w:pPr>
        <w:pStyle w:val="1"/>
        <w:jc w:val="both"/>
      </w:pPr>
      <w:r>
        <w:rPr>
          <w:sz w:val="20"/>
        </w:rPr>
        <w:t xml:space="preserve">    Я, 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r>
    </w:p>
    <w:p>
      <w:pPr>
        <w:pStyle w:val="1"/>
        <w:jc w:val="both"/>
      </w:pPr>
      <w:r>
        <w:rPr>
          <w:sz w:val="20"/>
        </w:rPr>
        <w:t xml:space="preserve">действующий(ая) за себя, от имени ребенка (детей) 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несовершеннолетнего)</w:t>
      </w:r>
    </w:p>
    <w:p>
      <w:pPr>
        <w:pStyle w:val="1"/>
        <w:jc w:val="both"/>
      </w:pPr>
      <w:r>
        <w:rPr>
          <w:sz w:val="20"/>
        </w:rPr>
        <w:t xml:space="preserve">__________________________________________________________________________,</w:t>
      </w:r>
    </w:p>
    <w:p>
      <w:pPr>
        <w:pStyle w:val="1"/>
        <w:jc w:val="both"/>
      </w:pPr>
      <w:r>
        <w:rPr>
          <w:sz w:val="20"/>
        </w:rPr>
        <w:t xml:space="preserve">              (реквизиты документа, удостоверяющего личность</w:t>
      </w:r>
    </w:p>
    <w:p>
      <w:pPr>
        <w:pStyle w:val="1"/>
        <w:jc w:val="both"/>
      </w:pPr>
      <w:r>
        <w:rPr>
          <w:sz w:val="20"/>
        </w:rPr>
        <w:t xml:space="preserve">              несовершеннолетнего (серия, номер, дата выдачи,</w:t>
      </w:r>
    </w:p>
    <w:p>
      <w:pPr>
        <w:pStyle w:val="1"/>
        <w:jc w:val="both"/>
      </w:pPr>
      <w:r>
        <w:rPr>
          <w:sz w:val="20"/>
        </w:rPr>
        <w:t xml:space="preserve">           орган, выдавший документ), указываются в соответствии</w:t>
      </w:r>
    </w:p>
    <w:p>
      <w:pPr>
        <w:pStyle w:val="1"/>
        <w:jc w:val="both"/>
      </w:pPr>
      <w:r>
        <w:rPr>
          <w:sz w:val="20"/>
        </w:rPr>
        <w:t xml:space="preserve">              с реквизитами свидетельства о рождении ребенка,</w:t>
      </w:r>
    </w:p>
    <w:p>
      <w:pPr>
        <w:pStyle w:val="1"/>
        <w:jc w:val="both"/>
      </w:pPr>
      <w:r>
        <w:rPr>
          <w:sz w:val="20"/>
        </w:rPr>
        <w:t xml:space="preserve">            не достигшего 14 лет, паспорта несовершеннолетнего,</w:t>
      </w:r>
    </w:p>
    <w:p>
      <w:pPr>
        <w:pStyle w:val="1"/>
        <w:jc w:val="both"/>
      </w:pPr>
      <w:r>
        <w:rPr>
          <w:sz w:val="20"/>
        </w:rPr>
        <w:t xml:space="preserve">                        достигшего возраста 14 лет)</w:t>
      </w:r>
    </w:p>
    <w:p>
      <w:pPr>
        <w:pStyle w:val="1"/>
        <w:jc w:val="both"/>
      </w:pPr>
      <w:r>
        <w:rPr>
          <w:sz w:val="20"/>
        </w:rPr>
      </w:r>
    </w:p>
    <w:p>
      <w:pPr>
        <w:pStyle w:val="1"/>
        <w:jc w:val="both"/>
      </w:pPr>
      <w:r>
        <w:rPr>
          <w:sz w:val="20"/>
        </w:rPr>
        <w:t xml:space="preserve">законным  представителем которого (которых) являюсь, в целях предоставления</w:t>
      </w:r>
    </w:p>
    <w:p>
      <w:pPr>
        <w:pStyle w:val="1"/>
        <w:jc w:val="both"/>
      </w:pPr>
      <w:r>
        <w:rPr>
          <w:sz w:val="20"/>
        </w:rPr>
        <w:t xml:space="preserve">денежной выплаты на проезд к месту получения специализированной медицинской</w:t>
      </w:r>
    </w:p>
    <w:p>
      <w:pPr>
        <w:pStyle w:val="1"/>
        <w:jc w:val="both"/>
      </w:pPr>
      <w:r>
        <w:rPr>
          <w:sz w:val="20"/>
        </w:rPr>
        <w:t xml:space="preserve">помощи  и  обратно в соответствии с </w:t>
      </w:r>
      <w:hyperlink w:history="0" w:anchor="P24410" w:tooltip="ПОРЯДОК">
        <w:r>
          <w:rPr>
            <w:sz w:val="20"/>
            <w:color w:val="0000ff"/>
          </w:rPr>
          <w:t xml:space="preserve">Порядком</w:t>
        </w:r>
      </w:hyperlink>
      <w:r>
        <w:rPr>
          <w:sz w:val="20"/>
        </w:rPr>
        <w:t xml:space="preserve"> предоставления меры социальной</w:t>
      </w:r>
    </w:p>
    <w:p>
      <w:pPr>
        <w:pStyle w:val="1"/>
        <w:jc w:val="both"/>
      </w:pPr>
      <w:r>
        <w:rPr>
          <w:sz w:val="20"/>
        </w:rPr>
        <w:t xml:space="preserve">поддержки     нуждающимся     в    специализированной,    в    том    числе</w:t>
      </w:r>
    </w:p>
    <w:p>
      <w:pPr>
        <w:pStyle w:val="1"/>
        <w:jc w:val="both"/>
      </w:pPr>
      <w:r>
        <w:rPr>
          <w:sz w:val="20"/>
        </w:rPr>
        <w:t xml:space="preserve">высокотехнологичной,   медицинской   помощи   несовершеннолетним   детям  с</w:t>
      </w:r>
    </w:p>
    <w:p>
      <w:pPr>
        <w:pStyle w:val="1"/>
        <w:jc w:val="both"/>
      </w:pPr>
      <w:r>
        <w:rPr>
          <w:sz w:val="20"/>
        </w:rPr>
        <w:t xml:space="preserve">онкологическими   заболеваниями,   включенными   в   рубрики   С00   -  С97</w:t>
      </w:r>
    </w:p>
    <w:p>
      <w:pPr>
        <w:pStyle w:val="1"/>
        <w:jc w:val="both"/>
      </w:pPr>
      <w:r>
        <w:rPr>
          <w:sz w:val="20"/>
        </w:rPr>
        <w:t xml:space="preserve">Международной статистической классификации болезней и проблем, связанных со</w:t>
      </w:r>
    </w:p>
    <w:p>
      <w:pPr>
        <w:pStyle w:val="1"/>
        <w:jc w:val="both"/>
      </w:pPr>
      <w:r>
        <w:rPr>
          <w:sz w:val="20"/>
        </w:rPr>
        <w:t xml:space="preserve">здоровьем   (10-й  пересмотр),  утвержденным  постановлением  Правительства</w:t>
      </w:r>
    </w:p>
    <w:p>
      <w:pPr>
        <w:pStyle w:val="1"/>
        <w:jc w:val="both"/>
      </w:pPr>
      <w:r>
        <w:rPr>
          <w:sz w:val="20"/>
        </w:rPr>
        <w:t xml:space="preserve">Архангельской  области  от 12 октября 2012 года N 464-пп, на предоставление</w:t>
      </w:r>
    </w:p>
    <w:p>
      <w:pPr>
        <w:pStyle w:val="1"/>
        <w:jc w:val="both"/>
      </w:pPr>
      <w:r>
        <w:rPr>
          <w:sz w:val="20"/>
        </w:rPr>
        <w:t xml:space="preserve">сведений  о  количестве  оказанных  государственным  бюджетным  учреждением</w:t>
      </w:r>
    </w:p>
    <w:p>
      <w:pPr>
        <w:pStyle w:val="1"/>
        <w:jc w:val="both"/>
      </w:pPr>
      <w:r>
        <w:rPr>
          <w:sz w:val="20"/>
        </w:rPr>
        <w:t xml:space="preserve">здравоохранения  Архангельской  области  "Архангельская  областная  детская</w:t>
      </w:r>
    </w:p>
    <w:p>
      <w:pPr>
        <w:pStyle w:val="1"/>
        <w:jc w:val="both"/>
      </w:pPr>
      <w:r>
        <w:rPr>
          <w:sz w:val="20"/>
        </w:rPr>
        <w:t xml:space="preserve">клиническая   больница   им.   П.Г.Выжлецова"   услуг   по   предоставлению</w:t>
      </w:r>
    </w:p>
    <w:p>
      <w:pPr>
        <w:pStyle w:val="1"/>
        <w:jc w:val="both"/>
      </w:pPr>
      <w:r>
        <w:rPr>
          <w:sz w:val="20"/>
        </w:rPr>
        <w:t xml:space="preserve">специализированной  медицинской  помощи,  необходимых  для расчета денежной</w:t>
      </w:r>
    </w:p>
    <w:p>
      <w:pPr>
        <w:pStyle w:val="1"/>
        <w:jc w:val="both"/>
      </w:pPr>
      <w:r>
        <w:rPr>
          <w:sz w:val="20"/>
        </w:rPr>
        <w:t xml:space="preserve">выплаты, предоставляемой государственным казенным учреждением Архангельской</w:t>
      </w:r>
    </w:p>
    <w:p>
      <w:pPr>
        <w:pStyle w:val="1"/>
        <w:jc w:val="both"/>
      </w:pPr>
      <w:r>
        <w:rPr>
          <w:sz w:val="20"/>
        </w:rPr>
        <w:t xml:space="preserve">области  "Архангельский  областной  центр  социальной  защиты населения", в</w:t>
      </w:r>
    </w:p>
    <w:p>
      <w:pPr>
        <w:pStyle w:val="1"/>
        <w:jc w:val="both"/>
      </w:pPr>
      <w:r>
        <w:rPr>
          <w:sz w:val="20"/>
        </w:rPr>
        <w:t xml:space="preserve">государственное    учреждение    здравоохранения    Архангельской   области</w:t>
      </w:r>
    </w:p>
    <w:p>
      <w:pPr>
        <w:pStyle w:val="1"/>
        <w:jc w:val="both"/>
      </w:pPr>
      <w:r>
        <w:rPr>
          <w:sz w:val="20"/>
        </w:rPr>
        <w:t xml:space="preserve">"Архангельская  областная  детская клиническая больница им. П.Г.Выжлецова",</w:t>
      </w:r>
    </w:p>
    <w:p>
      <w:pPr>
        <w:pStyle w:val="1"/>
        <w:jc w:val="both"/>
      </w:pPr>
      <w:r>
        <w:rPr>
          <w:sz w:val="20"/>
        </w:rPr>
        <w:t xml:space="preserve">расположенное   по   адресу:   Обводный   канал,   д.  7,  г.  Архангельск,</w:t>
      </w:r>
    </w:p>
    <w:p>
      <w:pPr>
        <w:pStyle w:val="1"/>
        <w:jc w:val="both"/>
      </w:pPr>
      <w:r>
        <w:rPr>
          <w:sz w:val="20"/>
        </w:rPr>
        <w:t xml:space="preserve">Архангельская  область,  о  себе и ребенке (детях), законным представителем</w:t>
      </w:r>
    </w:p>
    <w:p>
      <w:pPr>
        <w:pStyle w:val="1"/>
        <w:jc w:val="both"/>
      </w:pPr>
      <w:r>
        <w:rPr>
          <w:sz w:val="20"/>
        </w:rPr>
        <w:t xml:space="preserve">которого   (которых)   являюсь,   в   соответствии   с  </w:t>
      </w:r>
      <w:hyperlink w:history="0" r:id="rId1995"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пунктом 3 статьи 13</w:t>
        </w:r>
      </w:hyperlink>
    </w:p>
    <w:p>
      <w:pPr>
        <w:pStyle w:val="1"/>
        <w:jc w:val="both"/>
      </w:pPr>
      <w:r>
        <w:rPr>
          <w:sz w:val="20"/>
        </w:rPr>
        <w:t xml:space="preserve">Федерального  закона  от  21  ноября  2011 года N 323-ФЗ "Об основах охраны</w:t>
      </w:r>
    </w:p>
    <w:p>
      <w:pPr>
        <w:pStyle w:val="1"/>
        <w:jc w:val="both"/>
      </w:pPr>
      <w:r>
        <w:rPr>
          <w:sz w:val="20"/>
        </w:rPr>
        <w:t xml:space="preserve">здоровья граждан в Российской Федерации" _________________________________.</w:t>
      </w:r>
    </w:p>
    <w:p>
      <w:pPr>
        <w:pStyle w:val="1"/>
        <w:jc w:val="both"/>
      </w:pPr>
      <w:r>
        <w:rPr>
          <w:sz w:val="20"/>
        </w:rPr>
        <w:t xml:space="preserve">                                             (согласен/не согласен)</w:t>
      </w:r>
    </w:p>
    <w:p>
      <w:pPr>
        <w:pStyle w:val="1"/>
        <w:jc w:val="both"/>
      </w:pPr>
      <w:r>
        <w:rPr>
          <w:sz w:val="20"/>
        </w:rPr>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___________________ _______________________________</w:t>
      </w:r>
    </w:p>
    <w:p>
      <w:pPr>
        <w:pStyle w:val="1"/>
        <w:jc w:val="both"/>
      </w:pPr>
      <w:r>
        <w:rPr>
          <w:sz w:val="20"/>
        </w:rPr>
        <w:t xml:space="preserve">       (подпись)           (расшифровка подписи)</w:t>
      </w:r>
    </w:p>
    <w:p>
      <w:pPr>
        <w:pStyle w:val="1"/>
        <w:jc w:val="both"/>
      </w:pPr>
      <w:r>
        <w:rPr>
          <w:sz w:val="20"/>
        </w:rPr>
        <w:t xml:space="preserve">"___" __________ ____ г.</w:t>
      </w:r>
    </w:p>
    <w:p>
      <w:pPr>
        <w:pStyle w:val="1"/>
        <w:jc w:val="both"/>
      </w:pPr>
      <w:r>
        <w:rPr>
          <w:sz w:val="20"/>
        </w:rPr>
        <w:t xml:space="preserve">          (дата)</w:t>
      </w:r>
    </w:p>
    <w:p>
      <w:pPr>
        <w:pStyle w:val="1"/>
        <w:jc w:val="both"/>
      </w:pPr>
      <w:r>
        <w:rPr>
          <w:sz w:val="20"/>
        </w:rPr>
      </w:r>
    </w:p>
    <w:p>
      <w:pPr>
        <w:pStyle w:val="1"/>
        <w:jc w:val="both"/>
      </w:pPr>
      <w:r>
        <w:rPr>
          <w:sz w:val="20"/>
        </w:rPr>
        <w:t xml:space="preserve">    Примечание.  Согласие  на  разглашение сведений, составляющих врачебную</w:t>
      </w:r>
    </w:p>
    <w:p>
      <w:pPr>
        <w:pStyle w:val="1"/>
        <w:jc w:val="both"/>
      </w:pPr>
      <w:r>
        <w:rPr>
          <w:sz w:val="20"/>
        </w:rPr>
        <w:t xml:space="preserve">тайну,    в    отношении   несовершеннолетних   подписывают   их   законные</w:t>
      </w:r>
    </w:p>
    <w:p>
      <w:pPr>
        <w:pStyle w:val="1"/>
        <w:jc w:val="both"/>
      </w:pPr>
      <w:r>
        <w:rPr>
          <w:sz w:val="20"/>
        </w:rPr>
        <w:t xml:space="preserve">представители.</w:t>
      </w:r>
    </w:p>
    <w:p>
      <w:pPr>
        <w:pStyle w:val="1"/>
        <w:jc w:val="both"/>
      </w:pPr>
      <w:r>
        <w:rPr>
          <w:sz w:val="20"/>
        </w:rPr>
      </w:r>
    </w:p>
    <w:p>
      <w:pPr>
        <w:pStyle w:val="1"/>
        <w:jc w:val="both"/>
      </w:pPr>
      <w:r>
        <w:rPr>
          <w:sz w:val="20"/>
        </w:rPr>
        <w:t xml:space="preserve">    ------------------------------------------------------------------</w:t>
      </w:r>
    </w:p>
    <w:p>
      <w:pPr>
        <w:pStyle w:val="1"/>
        <w:jc w:val="both"/>
      </w:pPr>
      <w:r>
        <w:rPr>
          <w:sz w:val="20"/>
        </w:rPr>
        <w:t xml:space="preserve">    Заполняется  специалистом государственного учреждения социальной защиты</w:t>
      </w:r>
    </w:p>
    <w:p>
      <w:pPr>
        <w:pStyle w:val="1"/>
        <w:jc w:val="both"/>
      </w:pPr>
      <w:r>
        <w:rPr>
          <w:sz w:val="20"/>
        </w:rPr>
        <w:t xml:space="preserve">населения Архангельской области</w:t>
      </w:r>
    </w:p>
    <w:p>
      <w:pPr>
        <w:pStyle w:val="1"/>
        <w:jc w:val="both"/>
      </w:pPr>
      <w:r>
        <w:rPr>
          <w:sz w:val="20"/>
        </w:rPr>
      </w:r>
    </w:p>
    <w:p>
      <w:pPr>
        <w:pStyle w:val="1"/>
        <w:jc w:val="both"/>
      </w:pPr>
      <w:r>
        <w:rPr>
          <w:sz w:val="20"/>
        </w:rPr>
        <w:t xml:space="preserve">    Заявление принял специалист</w:t>
      </w:r>
    </w:p>
    <w:p>
      <w:pPr>
        <w:pStyle w:val="1"/>
        <w:jc w:val="both"/>
      </w:pPr>
      <w:r>
        <w:rPr>
          <w:sz w:val="20"/>
        </w:rPr>
        <w:t xml:space="preserve">_____________________ _____________________</w:t>
      </w:r>
    </w:p>
    <w:p>
      <w:pPr>
        <w:pStyle w:val="1"/>
        <w:jc w:val="both"/>
      </w:pPr>
      <w:r>
        <w:rPr>
          <w:sz w:val="20"/>
        </w:rPr>
        <w:t xml:space="preserve">(подпись специалиста) (расшифровка подписи)</w:t>
      </w:r>
    </w:p>
    <w:p>
      <w:pPr>
        <w:pStyle w:val="1"/>
        <w:jc w:val="both"/>
      </w:pPr>
      <w:r>
        <w:rPr>
          <w:sz w:val="20"/>
        </w:rPr>
      </w:r>
    </w:p>
    <w:p>
      <w:pPr>
        <w:pStyle w:val="1"/>
        <w:jc w:val="both"/>
      </w:pPr>
      <w:r>
        <w:rPr>
          <w:sz w:val="20"/>
        </w:rPr>
        <w:t xml:space="preserve">    Регистрационный N _____________ "___" __________ 20__ г.</w:t>
      </w:r>
    </w:p>
    <w:p>
      <w:pPr>
        <w:pStyle w:val="1"/>
        <w:jc w:val="both"/>
      </w:pPr>
      <w:r>
        <w:rPr>
          <w:sz w:val="20"/>
        </w:rPr>
      </w:r>
    </w:p>
    <w:p>
      <w:pPr>
        <w:pStyle w:val="1"/>
        <w:jc w:val="both"/>
      </w:pPr>
      <w:r>
        <w:rPr>
          <w:sz w:val="20"/>
        </w:rPr>
        <w:t xml:space="preserve">    ------------------------------------------------------------------</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гражданина_______________________________________</w:t>
      </w:r>
    </w:p>
    <w:p>
      <w:pPr>
        <w:pStyle w:val="1"/>
        <w:jc w:val="both"/>
      </w:pPr>
      <w:r>
        <w:rPr>
          <w:sz w:val="20"/>
        </w:rPr>
        <w:t xml:space="preserve">принял специалист__________________________________________________________</w:t>
      </w:r>
    </w:p>
    <w:p>
      <w:pPr>
        <w:pStyle w:val="1"/>
        <w:jc w:val="both"/>
      </w:pPr>
      <w:r>
        <w:rPr>
          <w:sz w:val="20"/>
        </w:rPr>
      </w:r>
    </w:p>
    <w:p>
      <w:pPr>
        <w:pStyle w:val="1"/>
        <w:jc w:val="both"/>
      </w:pPr>
      <w:r>
        <w:rPr>
          <w:sz w:val="20"/>
        </w:rPr>
        <w:t xml:space="preserve">    Регистрационный N _____________ "___" 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 N 2</w:t>
      </w:r>
    </w:p>
    <w:p>
      <w:pPr>
        <w:pStyle w:val="0"/>
        <w:jc w:val="right"/>
      </w:pPr>
      <w:r>
        <w:rPr>
          <w:sz w:val="20"/>
        </w:rPr>
        <w:t xml:space="preserve">к заявлению о назначении денежной выплаты</w:t>
      </w:r>
    </w:p>
    <w:p>
      <w:pPr>
        <w:pStyle w:val="0"/>
        <w:jc w:val="right"/>
      </w:pPr>
      <w:r>
        <w:rPr>
          <w:sz w:val="20"/>
        </w:rPr>
        <w:t xml:space="preserve">для оплаты проезда</w:t>
      </w:r>
    </w:p>
    <w:p>
      <w:pPr>
        <w:pStyle w:val="0"/>
        <w:jc w:val="right"/>
      </w:pPr>
      <w:r>
        <w:rPr>
          <w:sz w:val="20"/>
        </w:rPr>
        <w:t xml:space="preserve">в государственное бюджетное учреждение</w:t>
      </w:r>
    </w:p>
    <w:p>
      <w:pPr>
        <w:pStyle w:val="0"/>
        <w:jc w:val="right"/>
      </w:pPr>
      <w:r>
        <w:rPr>
          <w:sz w:val="20"/>
        </w:rPr>
        <w:t xml:space="preserve">здравоохранения Архангельской области</w:t>
      </w:r>
    </w:p>
    <w:p>
      <w:pPr>
        <w:pStyle w:val="0"/>
        <w:jc w:val="right"/>
      </w:pPr>
      <w:r>
        <w:rPr>
          <w:sz w:val="20"/>
        </w:rPr>
        <w:t xml:space="preserve">"Архангельская областная</w:t>
      </w:r>
    </w:p>
    <w:p>
      <w:pPr>
        <w:pStyle w:val="0"/>
        <w:jc w:val="right"/>
      </w:pPr>
      <w:r>
        <w:rPr>
          <w:sz w:val="20"/>
        </w:rPr>
        <w:t xml:space="preserve">детская клиническая больница</w:t>
      </w:r>
    </w:p>
    <w:p>
      <w:pPr>
        <w:pStyle w:val="0"/>
        <w:jc w:val="right"/>
      </w:pPr>
      <w:r>
        <w:rPr>
          <w:sz w:val="20"/>
        </w:rPr>
        <w:t xml:space="preserve">им. П.Г.Выжлецова"</w:t>
      </w:r>
    </w:p>
    <w:p>
      <w:pPr>
        <w:pStyle w:val="0"/>
        <w:jc w:val="both"/>
      </w:pPr>
      <w:r>
        <w:rPr>
          <w:sz w:val="20"/>
        </w:rPr>
      </w:r>
    </w:p>
    <w:p>
      <w:pPr>
        <w:pStyle w:val="1"/>
        <w:jc w:val="both"/>
      </w:pPr>
      <w:r>
        <w:rPr>
          <w:sz w:val="20"/>
        </w:rPr>
        <w:t xml:space="preserve">                                 СОГЛАСИЕ</w:t>
      </w:r>
    </w:p>
    <w:p>
      <w:pPr>
        <w:pStyle w:val="1"/>
        <w:jc w:val="both"/>
      </w:pPr>
      <w:r>
        <w:rPr>
          <w:sz w:val="20"/>
        </w:rPr>
        <w:t xml:space="preserve">           на разглашение сведений, составляющих врачебную тайну</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r>
    </w:p>
    <w:p>
      <w:pPr>
        <w:pStyle w:val="1"/>
        <w:jc w:val="both"/>
      </w:pPr>
      <w:r>
        <w:rPr>
          <w:sz w:val="20"/>
        </w:rPr>
        <w:t xml:space="preserve">действующий(ая) за себя, от имени ребенка (детей) 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несовершеннолетнего)</w:t>
      </w:r>
    </w:p>
    <w:p>
      <w:pPr>
        <w:pStyle w:val="1"/>
        <w:jc w:val="both"/>
      </w:pPr>
      <w:r>
        <w:rPr>
          <w:sz w:val="20"/>
        </w:rPr>
        <w:t xml:space="preserve">__________________________________________________________________________,</w:t>
      </w:r>
    </w:p>
    <w:p>
      <w:pPr>
        <w:pStyle w:val="1"/>
        <w:jc w:val="both"/>
      </w:pPr>
      <w:r>
        <w:rPr>
          <w:sz w:val="20"/>
        </w:rPr>
        <w:t xml:space="preserve">              (реквизиты документа, удостоверяющего личность</w:t>
      </w:r>
    </w:p>
    <w:p>
      <w:pPr>
        <w:pStyle w:val="1"/>
        <w:jc w:val="both"/>
      </w:pPr>
      <w:r>
        <w:rPr>
          <w:sz w:val="20"/>
        </w:rPr>
        <w:t xml:space="preserve">          несовершеннолетнего (серия, номер, дата выдачи, орган,</w:t>
      </w:r>
    </w:p>
    <w:p>
      <w:pPr>
        <w:pStyle w:val="1"/>
        <w:jc w:val="both"/>
      </w:pPr>
      <w:r>
        <w:rPr>
          <w:sz w:val="20"/>
        </w:rPr>
        <w:t xml:space="preserve">       выдавший документ), указываются в соответствии с реквизитами</w:t>
      </w:r>
    </w:p>
    <w:p>
      <w:pPr>
        <w:pStyle w:val="1"/>
        <w:jc w:val="both"/>
      </w:pPr>
      <w:r>
        <w:rPr>
          <w:sz w:val="20"/>
        </w:rPr>
        <w:t xml:space="preserve">          свидетельства о рождении ребенка, не достигшего 14 лет,</w:t>
      </w:r>
    </w:p>
    <w:p>
      <w:pPr>
        <w:pStyle w:val="1"/>
        <w:jc w:val="both"/>
      </w:pPr>
      <w:r>
        <w:rPr>
          <w:sz w:val="20"/>
        </w:rPr>
        <w:t xml:space="preserve">         паспорта несовершеннолетнего, достигшего возраста 14 лет)</w:t>
      </w:r>
    </w:p>
    <w:p>
      <w:pPr>
        <w:pStyle w:val="1"/>
        <w:jc w:val="both"/>
      </w:pPr>
      <w:r>
        <w:rPr>
          <w:sz w:val="20"/>
        </w:rPr>
      </w:r>
    </w:p>
    <w:p>
      <w:pPr>
        <w:pStyle w:val="1"/>
        <w:jc w:val="both"/>
      </w:pPr>
      <w:r>
        <w:rPr>
          <w:sz w:val="20"/>
        </w:rPr>
        <w:t xml:space="preserve">законным  представителем которого (которых) являюсь, в целях предоставления</w:t>
      </w:r>
    </w:p>
    <w:p>
      <w:pPr>
        <w:pStyle w:val="1"/>
        <w:jc w:val="both"/>
      </w:pPr>
      <w:r>
        <w:rPr>
          <w:sz w:val="20"/>
        </w:rPr>
        <w:t xml:space="preserve">денежной выплаты на проезд к месту получения специализированной медицинской</w:t>
      </w:r>
    </w:p>
    <w:p>
      <w:pPr>
        <w:pStyle w:val="1"/>
        <w:jc w:val="both"/>
      </w:pPr>
      <w:r>
        <w:rPr>
          <w:sz w:val="20"/>
        </w:rPr>
        <w:t xml:space="preserve">помощи  и  обратно в соответствии с </w:t>
      </w:r>
      <w:hyperlink w:history="0" w:anchor="P24410" w:tooltip="ПОРЯДОК">
        <w:r>
          <w:rPr>
            <w:sz w:val="20"/>
            <w:color w:val="0000ff"/>
          </w:rPr>
          <w:t xml:space="preserve">Порядком</w:t>
        </w:r>
      </w:hyperlink>
      <w:r>
        <w:rPr>
          <w:sz w:val="20"/>
        </w:rPr>
        <w:t xml:space="preserve"> предоставления меры социальной</w:t>
      </w:r>
    </w:p>
    <w:p>
      <w:pPr>
        <w:pStyle w:val="1"/>
        <w:jc w:val="both"/>
      </w:pPr>
      <w:r>
        <w:rPr>
          <w:sz w:val="20"/>
        </w:rPr>
        <w:t xml:space="preserve">поддержки     нуждающимся     в    специализированной,    в    том    числе</w:t>
      </w:r>
    </w:p>
    <w:p>
      <w:pPr>
        <w:pStyle w:val="1"/>
        <w:jc w:val="both"/>
      </w:pPr>
      <w:r>
        <w:rPr>
          <w:sz w:val="20"/>
        </w:rPr>
        <w:t xml:space="preserve">высокотехнологичной,   медицинской   помощи   несовершеннолетним   детям  с</w:t>
      </w:r>
    </w:p>
    <w:p>
      <w:pPr>
        <w:pStyle w:val="1"/>
        <w:jc w:val="both"/>
      </w:pPr>
      <w:r>
        <w:rPr>
          <w:sz w:val="20"/>
        </w:rPr>
        <w:t xml:space="preserve">онкологическими   заболеваниями,   включенными   в   рубрики   С00   -  С97</w:t>
      </w:r>
    </w:p>
    <w:p>
      <w:pPr>
        <w:pStyle w:val="1"/>
        <w:jc w:val="both"/>
      </w:pPr>
      <w:r>
        <w:rPr>
          <w:sz w:val="20"/>
        </w:rPr>
        <w:t xml:space="preserve">Международной статистической классификации болезней и проблем, связанных со</w:t>
      </w:r>
    </w:p>
    <w:p>
      <w:pPr>
        <w:pStyle w:val="1"/>
        <w:jc w:val="both"/>
      </w:pPr>
      <w:r>
        <w:rPr>
          <w:sz w:val="20"/>
        </w:rPr>
        <w:t xml:space="preserve">здоровьем   (10-й  пересмотр),  утвержденным  постановлением  Правительства</w:t>
      </w:r>
    </w:p>
    <w:p>
      <w:pPr>
        <w:pStyle w:val="1"/>
        <w:jc w:val="both"/>
      </w:pPr>
      <w:r>
        <w:rPr>
          <w:sz w:val="20"/>
        </w:rPr>
        <w:t xml:space="preserve">Архангельской  области  от 12 октября 2012 года N 464-пп, на предоставление</w:t>
      </w:r>
    </w:p>
    <w:p>
      <w:pPr>
        <w:pStyle w:val="1"/>
        <w:jc w:val="both"/>
      </w:pPr>
      <w:r>
        <w:rPr>
          <w:sz w:val="20"/>
        </w:rPr>
        <w:t xml:space="preserve">сведений  о  количестве  оказанных  государственным  бюджетным  учреждением</w:t>
      </w:r>
    </w:p>
    <w:p>
      <w:pPr>
        <w:pStyle w:val="1"/>
        <w:jc w:val="both"/>
      </w:pPr>
      <w:r>
        <w:rPr>
          <w:sz w:val="20"/>
        </w:rPr>
        <w:t xml:space="preserve">здравоохранения  Архангельской  области  "Архангельская  областная  детская</w:t>
      </w:r>
    </w:p>
    <w:p>
      <w:pPr>
        <w:pStyle w:val="1"/>
        <w:jc w:val="both"/>
      </w:pPr>
      <w:r>
        <w:rPr>
          <w:sz w:val="20"/>
        </w:rPr>
        <w:t xml:space="preserve">клиническая   больница   им.   П.Г.Выжлецова"   услуг   по   предоставлению</w:t>
      </w:r>
    </w:p>
    <w:p>
      <w:pPr>
        <w:pStyle w:val="1"/>
        <w:jc w:val="both"/>
      </w:pPr>
      <w:r>
        <w:rPr>
          <w:sz w:val="20"/>
        </w:rPr>
        <w:t xml:space="preserve">специализированной  медицинской  помощи,  необходимых  для расчета денежной</w:t>
      </w:r>
    </w:p>
    <w:p>
      <w:pPr>
        <w:pStyle w:val="1"/>
        <w:jc w:val="both"/>
      </w:pPr>
      <w:r>
        <w:rPr>
          <w:sz w:val="20"/>
        </w:rPr>
        <w:t xml:space="preserve">выплаты, предоставляемой государственным казенным учреждением Архангельской</w:t>
      </w:r>
    </w:p>
    <w:p>
      <w:pPr>
        <w:pStyle w:val="1"/>
        <w:jc w:val="both"/>
      </w:pPr>
      <w:r>
        <w:rPr>
          <w:sz w:val="20"/>
        </w:rPr>
        <w:t xml:space="preserve">области  "Архангельский  областной  центр  социальной  защиты населения", в</w:t>
      </w:r>
    </w:p>
    <w:p>
      <w:pPr>
        <w:pStyle w:val="1"/>
        <w:jc w:val="both"/>
      </w:pPr>
      <w:r>
        <w:rPr>
          <w:sz w:val="20"/>
        </w:rPr>
        <w:t xml:space="preserve">государственное  казенное  учреждение  Архангельской области "Архангельский</w:t>
      </w:r>
    </w:p>
    <w:p>
      <w:pPr>
        <w:pStyle w:val="1"/>
        <w:jc w:val="both"/>
      </w:pPr>
      <w:r>
        <w:rPr>
          <w:sz w:val="20"/>
        </w:rPr>
        <w:t xml:space="preserve">областной  центр  социальной  защиты  населения,  расположенное  по адресу:</w:t>
      </w:r>
    </w:p>
    <w:p>
      <w:pPr>
        <w:pStyle w:val="1"/>
        <w:jc w:val="both"/>
      </w:pPr>
      <w:r>
        <w:rPr>
          <w:sz w:val="20"/>
        </w:rPr>
        <w:t xml:space="preserve">Гайдара ул., д. 4, корп. 1, г. Архангельск, Архангельская область, о себе и</w:t>
      </w:r>
    </w:p>
    <w:p>
      <w:pPr>
        <w:pStyle w:val="1"/>
        <w:jc w:val="both"/>
      </w:pPr>
      <w:r>
        <w:rPr>
          <w:sz w:val="20"/>
        </w:rPr>
        <w:t xml:space="preserve">ребенке  (детях),  законным  представителем  которого  (которых) являюсь, в</w:t>
      </w:r>
    </w:p>
    <w:p>
      <w:pPr>
        <w:pStyle w:val="1"/>
        <w:jc w:val="both"/>
      </w:pPr>
      <w:r>
        <w:rPr>
          <w:sz w:val="20"/>
        </w:rPr>
        <w:t xml:space="preserve">соответствии  с  </w:t>
      </w:r>
      <w:hyperlink w:history="0" r:id="rId1996"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пунктом  3 статьи 13</w:t>
        </w:r>
      </w:hyperlink>
      <w:r>
        <w:rPr>
          <w:sz w:val="20"/>
        </w:rPr>
        <w:t xml:space="preserve"> Федерального закона от 21 ноября 2011</w:t>
      </w:r>
    </w:p>
    <w:p>
      <w:pPr>
        <w:pStyle w:val="1"/>
        <w:jc w:val="both"/>
      </w:pPr>
      <w:r>
        <w:rPr>
          <w:sz w:val="20"/>
        </w:rPr>
        <w:t xml:space="preserve">года  N  323-ФЗ "Об основах охраны здоровья граждан в Российской Федерации"</w:t>
      </w:r>
    </w:p>
    <w:p>
      <w:pPr>
        <w:pStyle w:val="1"/>
        <w:jc w:val="both"/>
      </w:pPr>
      <w:r>
        <w:rPr>
          <w:sz w:val="20"/>
        </w:rPr>
        <w:t xml:space="preserve">______________________.</w:t>
      </w:r>
    </w:p>
    <w:p>
      <w:pPr>
        <w:pStyle w:val="1"/>
        <w:jc w:val="both"/>
      </w:pPr>
      <w:r>
        <w:rPr>
          <w:sz w:val="20"/>
        </w:rPr>
        <w:t xml:space="preserve">(согласен/не согласен)</w:t>
      </w:r>
    </w:p>
    <w:p>
      <w:pPr>
        <w:pStyle w:val="1"/>
        <w:jc w:val="both"/>
      </w:pPr>
      <w:r>
        <w:rPr>
          <w:sz w:val="20"/>
        </w:rPr>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___________________ _______________________________</w:t>
      </w:r>
    </w:p>
    <w:p>
      <w:pPr>
        <w:pStyle w:val="1"/>
        <w:jc w:val="both"/>
      </w:pPr>
      <w:r>
        <w:rPr>
          <w:sz w:val="20"/>
        </w:rPr>
        <w:t xml:space="preserve">        (подпись)           (расшифровка подписи)</w:t>
      </w:r>
    </w:p>
    <w:p>
      <w:pPr>
        <w:pStyle w:val="1"/>
        <w:jc w:val="both"/>
      </w:pPr>
      <w:r>
        <w:rPr>
          <w:sz w:val="20"/>
        </w:rPr>
        <w:t xml:space="preserve">"__" __________ ____ г.</w:t>
      </w:r>
    </w:p>
    <w:p>
      <w:pPr>
        <w:pStyle w:val="1"/>
        <w:jc w:val="both"/>
      </w:pPr>
      <w:r>
        <w:rPr>
          <w:sz w:val="20"/>
        </w:rPr>
        <w:t xml:space="preserve">        (дата)</w:t>
      </w:r>
    </w:p>
    <w:p>
      <w:pPr>
        <w:pStyle w:val="1"/>
        <w:jc w:val="both"/>
      </w:pPr>
      <w:r>
        <w:rPr>
          <w:sz w:val="20"/>
        </w:rPr>
      </w:r>
    </w:p>
    <w:p>
      <w:pPr>
        <w:pStyle w:val="1"/>
        <w:jc w:val="both"/>
      </w:pPr>
      <w:r>
        <w:rPr>
          <w:sz w:val="20"/>
        </w:rPr>
        <w:t xml:space="preserve">    Примечание.  Согласие  на  разглашение сведений, составляющих врачебную</w:t>
      </w:r>
    </w:p>
    <w:p>
      <w:pPr>
        <w:pStyle w:val="1"/>
        <w:jc w:val="both"/>
      </w:pPr>
      <w:r>
        <w:rPr>
          <w:sz w:val="20"/>
        </w:rPr>
        <w:t xml:space="preserve">тайну,    в    отношении   несовершеннолетних   подписывают   их   законные</w:t>
      </w:r>
    </w:p>
    <w:p>
      <w:pPr>
        <w:pStyle w:val="1"/>
        <w:jc w:val="both"/>
      </w:pPr>
      <w:r>
        <w:rPr>
          <w:sz w:val="20"/>
        </w:rPr>
        <w:t xml:space="preserve">представители.</w:t>
      </w:r>
    </w:p>
    <w:p>
      <w:pPr>
        <w:pStyle w:val="1"/>
        <w:jc w:val="both"/>
      </w:pPr>
      <w:r>
        <w:rPr>
          <w:sz w:val="20"/>
        </w:rPr>
      </w:r>
    </w:p>
    <w:p>
      <w:pPr>
        <w:pStyle w:val="1"/>
        <w:jc w:val="both"/>
      </w:pPr>
      <w:r>
        <w:rPr>
          <w:sz w:val="20"/>
        </w:rPr>
        <w:t xml:space="preserve">    ------------------------------------------------------------------</w:t>
      </w:r>
    </w:p>
    <w:p>
      <w:pPr>
        <w:pStyle w:val="1"/>
        <w:jc w:val="both"/>
      </w:pPr>
      <w:r>
        <w:rPr>
          <w:sz w:val="20"/>
        </w:rPr>
        <w:t xml:space="preserve">    Заполняется  специалистом государственного учреждения социальной защиты</w:t>
      </w:r>
    </w:p>
    <w:p>
      <w:pPr>
        <w:pStyle w:val="1"/>
        <w:jc w:val="both"/>
      </w:pPr>
      <w:r>
        <w:rPr>
          <w:sz w:val="20"/>
        </w:rPr>
        <w:t xml:space="preserve">населения Архангельской области</w:t>
      </w:r>
    </w:p>
    <w:p>
      <w:pPr>
        <w:pStyle w:val="1"/>
        <w:jc w:val="both"/>
      </w:pPr>
      <w:r>
        <w:rPr>
          <w:sz w:val="20"/>
        </w:rPr>
      </w:r>
    </w:p>
    <w:p>
      <w:pPr>
        <w:pStyle w:val="1"/>
        <w:jc w:val="both"/>
      </w:pPr>
      <w:r>
        <w:rPr>
          <w:sz w:val="20"/>
        </w:rPr>
        <w:t xml:space="preserve">    Заявление принял специалист</w:t>
      </w:r>
    </w:p>
    <w:p>
      <w:pPr>
        <w:pStyle w:val="1"/>
        <w:jc w:val="both"/>
      </w:pPr>
      <w:r>
        <w:rPr>
          <w:sz w:val="20"/>
        </w:rPr>
        <w:t xml:space="preserve">_____________________ _____________________</w:t>
      </w:r>
    </w:p>
    <w:p>
      <w:pPr>
        <w:pStyle w:val="1"/>
        <w:jc w:val="both"/>
      </w:pPr>
      <w:r>
        <w:rPr>
          <w:sz w:val="20"/>
        </w:rPr>
        <w:t xml:space="preserve">(подпись специалиста) (расшифровка подписи)</w:t>
      </w:r>
    </w:p>
    <w:p>
      <w:pPr>
        <w:pStyle w:val="1"/>
        <w:jc w:val="both"/>
      </w:pPr>
      <w:r>
        <w:rPr>
          <w:sz w:val="20"/>
        </w:rPr>
      </w:r>
    </w:p>
    <w:p>
      <w:pPr>
        <w:pStyle w:val="1"/>
        <w:jc w:val="both"/>
      </w:pPr>
      <w:r>
        <w:rPr>
          <w:sz w:val="20"/>
        </w:rPr>
        <w:t xml:space="preserve">    Регистрационный N _____________ "____" __________ 20__ г.</w:t>
      </w:r>
    </w:p>
    <w:p>
      <w:pPr>
        <w:pStyle w:val="1"/>
        <w:jc w:val="both"/>
      </w:pPr>
      <w:r>
        <w:rPr>
          <w:sz w:val="20"/>
        </w:rPr>
      </w:r>
    </w:p>
    <w:p>
      <w:pPr>
        <w:pStyle w:val="1"/>
        <w:jc w:val="both"/>
      </w:pPr>
      <w:r>
        <w:rPr>
          <w:sz w:val="20"/>
        </w:rPr>
        <w:t xml:space="preserve">    ------------------------------------------------------------------</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гражданина_______________________________________</w:t>
      </w:r>
    </w:p>
    <w:p>
      <w:pPr>
        <w:pStyle w:val="1"/>
        <w:jc w:val="both"/>
      </w:pPr>
      <w:r>
        <w:rPr>
          <w:sz w:val="20"/>
        </w:rPr>
        <w:t xml:space="preserve">    принял специалист______________________________________________________</w:t>
      </w:r>
    </w:p>
    <w:p>
      <w:pPr>
        <w:pStyle w:val="1"/>
        <w:jc w:val="both"/>
      </w:pPr>
      <w:r>
        <w:rPr>
          <w:sz w:val="20"/>
        </w:rPr>
      </w:r>
    </w:p>
    <w:p>
      <w:pPr>
        <w:pStyle w:val="1"/>
        <w:jc w:val="both"/>
      </w:pPr>
      <w:r>
        <w:rPr>
          <w:sz w:val="20"/>
        </w:rPr>
        <w:t xml:space="preserve">    Регистрационный N _____________ "____" 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предоставления меры</w:t>
      </w:r>
    </w:p>
    <w:p>
      <w:pPr>
        <w:pStyle w:val="0"/>
        <w:jc w:val="right"/>
      </w:pPr>
      <w:r>
        <w:rPr>
          <w:sz w:val="20"/>
        </w:rPr>
        <w:t xml:space="preserve">социальной поддержки нуждающимся</w:t>
      </w:r>
    </w:p>
    <w:p>
      <w:pPr>
        <w:pStyle w:val="0"/>
        <w:jc w:val="right"/>
      </w:pPr>
      <w:r>
        <w:rPr>
          <w:sz w:val="20"/>
        </w:rPr>
        <w:t xml:space="preserve">в специализированной, в том числе</w:t>
      </w:r>
    </w:p>
    <w:p>
      <w:pPr>
        <w:pStyle w:val="0"/>
        <w:jc w:val="right"/>
      </w:pPr>
      <w:r>
        <w:rPr>
          <w:sz w:val="20"/>
        </w:rPr>
        <w:t xml:space="preserve">высокотехнологичной, медицинской помощи</w:t>
      </w:r>
    </w:p>
    <w:p>
      <w:pPr>
        <w:pStyle w:val="0"/>
        <w:jc w:val="right"/>
      </w:pPr>
      <w:r>
        <w:rPr>
          <w:sz w:val="20"/>
        </w:rPr>
        <w:t xml:space="preserve">несовершеннолетним детям</w:t>
      </w:r>
    </w:p>
    <w:p>
      <w:pPr>
        <w:pStyle w:val="0"/>
        <w:jc w:val="right"/>
      </w:pPr>
      <w:r>
        <w:rPr>
          <w:sz w:val="20"/>
        </w:rPr>
        <w:t xml:space="preserve">с онкологическими заболеваниями, включенными</w:t>
      </w:r>
    </w:p>
    <w:p>
      <w:pPr>
        <w:pStyle w:val="0"/>
        <w:jc w:val="right"/>
      </w:pPr>
      <w:r>
        <w:rPr>
          <w:sz w:val="20"/>
        </w:rPr>
        <w:t xml:space="preserve">в рубрики С00 - С97 Международной</w:t>
      </w:r>
    </w:p>
    <w:p>
      <w:pPr>
        <w:pStyle w:val="0"/>
        <w:jc w:val="right"/>
      </w:pPr>
      <w:r>
        <w:rPr>
          <w:sz w:val="20"/>
        </w:rPr>
        <w:t xml:space="preserve">статистической классификации болезней и</w:t>
      </w:r>
    </w:p>
    <w:p>
      <w:pPr>
        <w:pStyle w:val="0"/>
        <w:jc w:val="right"/>
      </w:pPr>
      <w:r>
        <w:rPr>
          <w:sz w:val="20"/>
        </w:rPr>
        <w:t xml:space="preserve">проблем, связанных со здоровьем (10-й</w:t>
      </w:r>
    </w:p>
    <w:p>
      <w:pPr>
        <w:pStyle w:val="0"/>
        <w:jc w:val="right"/>
      </w:pPr>
      <w:r>
        <w:rPr>
          <w:sz w:val="20"/>
        </w:rPr>
        <w:t xml:space="preserve">пересмотр)</w:t>
      </w:r>
    </w:p>
    <w:p>
      <w:pPr>
        <w:pStyle w:val="0"/>
        <w:jc w:val="both"/>
      </w:pPr>
      <w:r>
        <w:rPr>
          <w:sz w:val="20"/>
        </w:rPr>
      </w:r>
    </w:p>
    <w:bookmarkStart w:id="24966" w:name="P24966"/>
    <w:bookmarkEnd w:id="24966"/>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w:t>
      </w:r>
    </w:p>
    <w:p>
      <w:pPr>
        <w:pStyle w:val="1"/>
        <w:jc w:val="both"/>
      </w:pPr>
      <w:r>
        <w:rPr>
          <w:sz w:val="20"/>
        </w:rPr>
        <w:t xml:space="preserve">                                      государственного казенного учреждения</w:t>
      </w:r>
    </w:p>
    <w:p>
      <w:pPr>
        <w:pStyle w:val="1"/>
        <w:jc w:val="both"/>
      </w:pPr>
      <w:r>
        <w:rPr>
          <w:sz w:val="20"/>
        </w:rPr>
        <w:t xml:space="preserve">                                       Архангельской области "Архангельский</w:t>
      </w:r>
    </w:p>
    <w:p>
      <w:pPr>
        <w:pStyle w:val="1"/>
        <w:jc w:val="both"/>
      </w:pPr>
      <w:r>
        <w:rPr>
          <w:sz w:val="20"/>
        </w:rPr>
        <w:t xml:space="preserve">                               областной центр социальной защиты населения"</w:t>
      </w:r>
    </w:p>
    <w:p>
      <w:pPr>
        <w:pStyle w:val="1"/>
        <w:jc w:val="both"/>
      </w:pPr>
      <w:r>
        <w:rPr>
          <w:sz w:val="20"/>
        </w:rPr>
        <w:t xml:space="preserve">                                    _______________________________________</w:t>
      </w:r>
    </w:p>
    <w:p>
      <w:pPr>
        <w:pStyle w:val="1"/>
        <w:jc w:val="both"/>
      </w:pPr>
      <w:r>
        <w:rPr>
          <w:sz w:val="20"/>
        </w:rPr>
        <w:t xml:space="preserve">                                  от 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(места пребывания)</w:t>
      </w:r>
    </w:p>
    <w:p>
      <w:pPr>
        <w:pStyle w:val="1"/>
        <w:jc w:val="both"/>
      </w:pPr>
      <w:r>
        <w:rPr>
          <w:sz w:val="20"/>
        </w:rPr>
        <w:t xml:space="preserve">                                       на территории Архангельской области:</w:t>
      </w:r>
    </w:p>
    <w:p>
      <w:pPr>
        <w:pStyle w:val="1"/>
        <w:jc w:val="both"/>
      </w:pPr>
      <w:r>
        <w:rPr>
          <w:sz w:val="20"/>
        </w:rPr>
        <w:t xml:space="preserve">                                  _________________________________________</w:t>
      </w:r>
    </w:p>
    <w:p>
      <w:pPr>
        <w:pStyle w:val="1"/>
        <w:jc w:val="both"/>
      </w:pPr>
      <w:r>
        <w:rPr>
          <w:sz w:val="20"/>
        </w:rPr>
        <w:t xml:space="preserve">                                  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номер контактного телефона _______________</w:t>
      </w:r>
    </w:p>
    <w:p>
      <w:pPr>
        <w:pStyle w:val="1"/>
        <w:jc w:val="both"/>
      </w:pPr>
      <w:r>
        <w:rPr>
          <w:sz w:val="20"/>
        </w:rPr>
        <w:t xml:space="preserve">                                  _________________________________________</w:t>
      </w:r>
    </w:p>
    <w:p>
      <w:pPr>
        <w:pStyle w:val="1"/>
        <w:jc w:val="both"/>
      </w:pPr>
      <w:r>
        <w:rPr>
          <w:sz w:val="20"/>
        </w:rPr>
      </w:r>
    </w:p>
    <w:p>
      <w:pPr>
        <w:pStyle w:val="1"/>
        <w:jc w:val="both"/>
      </w:pPr>
      <w:r>
        <w:rPr>
          <w:sz w:val="20"/>
        </w:rPr>
        <w:t xml:space="preserve">                                 ЗАЯВЛЕНИЕ</w:t>
      </w:r>
    </w:p>
    <w:p>
      <w:pPr>
        <w:pStyle w:val="1"/>
        <w:jc w:val="both"/>
      </w:pPr>
      <w:r>
        <w:rPr>
          <w:sz w:val="20"/>
        </w:rPr>
        <w:t xml:space="preserve">               о компенсации стоимости проезда в медицинские</w:t>
      </w:r>
    </w:p>
    <w:p>
      <w:pPr>
        <w:pStyle w:val="1"/>
        <w:jc w:val="both"/>
      </w:pPr>
      <w:r>
        <w:rPr>
          <w:sz w:val="20"/>
        </w:rPr>
        <w:t xml:space="preserve">           организации, находящиеся в иных субъектах Российской</w:t>
      </w:r>
    </w:p>
    <w:p>
      <w:pPr>
        <w:pStyle w:val="1"/>
        <w:jc w:val="both"/>
      </w:pPr>
      <w:r>
        <w:rPr>
          <w:sz w:val="20"/>
        </w:rPr>
        <w:t xml:space="preserve">               Федерации, для получения специализированной,</w:t>
      </w:r>
    </w:p>
    <w:p>
      <w:pPr>
        <w:pStyle w:val="1"/>
        <w:jc w:val="both"/>
      </w:pPr>
      <w:r>
        <w:rPr>
          <w:sz w:val="20"/>
        </w:rPr>
        <w:t xml:space="preserve">            в том числе высокотехнологичной, медицинской помощи</w:t>
      </w:r>
    </w:p>
    <w:p>
      <w:pPr>
        <w:pStyle w:val="1"/>
        <w:jc w:val="both"/>
      </w:pPr>
      <w:r>
        <w:rPr>
          <w:sz w:val="20"/>
        </w:rPr>
      </w:r>
    </w:p>
    <w:p>
      <w:pPr>
        <w:pStyle w:val="1"/>
        <w:jc w:val="both"/>
      </w:pPr>
      <w:r>
        <w:rPr>
          <w:sz w:val="20"/>
        </w:rPr>
        <w:t xml:space="preserve">    Прошу  в  соответствии  с  областным  </w:t>
      </w:r>
      <w:hyperlink w:history="0" r:id="rId1997" w:tooltip="Закон Архангельской области от 22.02.2022 N 531-32-ОЗ &quot;О социальной поддержке детей с онкологическими заболеваниями в Архангельской области&quot; (принят Постановлением Архангельского областного Собрания депутатов от 16.02.2022 N 1496) {КонсультантПлюс}">
        <w:r>
          <w:rPr>
            <w:sz w:val="20"/>
            <w:color w:val="0000ff"/>
          </w:rPr>
          <w:t xml:space="preserve">законом</w:t>
        </w:r>
      </w:hyperlink>
      <w:r>
        <w:rPr>
          <w:sz w:val="20"/>
        </w:rPr>
        <w:t xml:space="preserve">  от  22 февраля 2022 года</w:t>
      </w:r>
    </w:p>
    <w:p>
      <w:pPr>
        <w:pStyle w:val="1"/>
        <w:jc w:val="both"/>
      </w:pPr>
      <w:r>
        <w:rPr>
          <w:sz w:val="20"/>
        </w:rPr>
        <w:t xml:space="preserve">N 513-32-ОЗ "О социальной поддержке детей с онкологическими заболеваниями в</w:t>
      </w:r>
    </w:p>
    <w:p>
      <w:pPr>
        <w:pStyle w:val="1"/>
        <w:jc w:val="both"/>
      </w:pPr>
      <w:r>
        <w:rPr>
          <w:sz w:val="20"/>
        </w:rPr>
        <w:t xml:space="preserve">Архангельской  области"  предоставить  компенсацию  стоимости проезда мне и</w:t>
      </w:r>
    </w:p>
    <w:p>
      <w:pPr>
        <w:pStyle w:val="1"/>
        <w:jc w:val="both"/>
      </w:pPr>
      <w:r>
        <w:rPr>
          <w:sz w:val="20"/>
        </w:rPr>
        <w:t xml:space="preserve">несовершеннолетнему  ребенку, законным представителем которого я являюсь на</w:t>
      </w:r>
    </w:p>
    <w:p>
      <w:pPr>
        <w:pStyle w:val="1"/>
        <w:jc w:val="both"/>
      </w:pPr>
      <w:r>
        <w:rPr>
          <w:sz w:val="20"/>
        </w:rPr>
        <w:t xml:space="preserve">основании__________________________________________________________________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(реквизиты договора о приемной семье, с кем и когда</w:t>
      </w:r>
    </w:p>
    <w:p>
      <w:pPr>
        <w:pStyle w:val="1"/>
        <w:jc w:val="both"/>
      </w:pPr>
      <w:r>
        <w:rPr>
          <w:sz w:val="20"/>
        </w:rPr>
        <w:t xml:space="preserve">               заключен - при обращении приемного родителя;</w:t>
      </w:r>
    </w:p>
    <w:p>
      <w:pPr>
        <w:pStyle w:val="1"/>
        <w:jc w:val="both"/>
      </w:pPr>
      <w:r>
        <w:rPr>
          <w:sz w:val="20"/>
        </w:rPr>
        <w:t xml:space="preserve">          реквизиты решения (акта) органа опеки и попечительства</w:t>
      </w:r>
    </w:p>
    <w:p>
      <w:pPr>
        <w:pStyle w:val="1"/>
        <w:jc w:val="both"/>
      </w:pPr>
      <w:r>
        <w:rPr>
          <w:sz w:val="20"/>
        </w:rPr>
        <w:t xml:space="preserve">         о назначении ребенку опекуна (попечителя) - при обращении</w:t>
      </w:r>
    </w:p>
    <w:p>
      <w:pPr>
        <w:pStyle w:val="1"/>
        <w:jc w:val="both"/>
      </w:pPr>
      <w:r>
        <w:rPr>
          <w:sz w:val="20"/>
        </w:rPr>
        <w:t xml:space="preserve">                           опекуна (попечителя)</w:t>
      </w:r>
    </w:p>
    <w:p>
      <w:pPr>
        <w:pStyle w:val="1"/>
        <w:jc w:val="both"/>
      </w:pPr>
      <w:r>
        <w:rPr>
          <w:sz w:val="20"/>
        </w:rPr>
        <w:t xml:space="preserve">в _________________________________________________________________________</w:t>
      </w:r>
    </w:p>
    <w:p>
      <w:pPr>
        <w:pStyle w:val="1"/>
        <w:jc w:val="both"/>
      </w:pPr>
      <w:r>
        <w:rPr>
          <w:sz w:val="20"/>
        </w:rPr>
        <w:t xml:space="preserve">          (наименование медицинской организации, почтовый индекс,</w:t>
      </w:r>
    </w:p>
    <w:p>
      <w:pPr>
        <w:pStyle w:val="1"/>
        <w:jc w:val="both"/>
      </w:pPr>
      <w:r>
        <w:rPr>
          <w:sz w:val="20"/>
        </w:rPr>
        <w:t xml:space="preserve">                       область, район, город, село,</w:t>
      </w:r>
    </w:p>
    <w:p>
      <w:pPr>
        <w:pStyle w:val="1"/>
        <w:jc w:val="both"/>
      </w:pPr>
      <w:r>
        <w:rPr>
          <w:sz w:val="20"/>
        </w:rPr>
        <w:t xml:space="preserve">              поселок, деревня, проспект, улица, дом, корпус)</w:t>
      </w:r>
    </w:p>
    <w:p>
      <w:pPr>
        <w:pStyle w:val="1"/>
        <w:jc w:val="both"/>
      </w:pPr>
      <w:r>
        <w:rPr>
          <w:sz w:val="20"/>
        </w:rPr>
      </w:r>
    </w:p>
    <w:p>
      <w:pPr>
        <w:pStyle w:val="1"/>
        <w:jc w:val="both"/>
      </w:pPr>
      <w:r>
        <w:rPr>
          <w:sz w:val="20"/>
        </w:rPr>
        <w:t xml:space="preserve">в  целях  получения  специализированной,  в  том числе высокотехнологичной,</w:t>
      </w:r>
    </w:p>
    <w:p>
      <w:pPr>
        <w:pStyle w:val="1"/>
        <w:jc w:val="both"/>
      </w:pPr>
      <w:r>
        <w:rPr>
          <w:sz w:val="20"/>
        </w:rPr>
        <w:t xml:space="preserve">медицинской   помощи   и   обратно  (далее  соответственно  -  компенсация,</w:t>
      </w:r>
    </w:p>
    <w:p>
      <w:pPr>
        <w:pStyle w:val="1"/>
        <w:jc w:val="both"/>
      </w:pPr>
      <w:r>
        <w:rPr>
          <w:sz w:val="20"/>
        </w:rPr>
        <w:t xml:space="preserve">медицинская организация).</w:t>
      </w:r>
    </w:p>
    <w:p>
      <w:pPr>
        <w:pStyle w:val="0"/>
        <w:jc w:val="both"/>
      </w:pPr>
      <w:r>
        <w:rPr>
          <w:sz w:val="20"/>
        </w:rPr>
      </w:r>
    </w:p>
    <w:p>
      <w:pPr>
        <w:pStyle w:val="0"/>
        <w:jc w:val="center"/>
      </w:pPr>
      <w:r>
        <w:rPr>
          <w:sz w:val="20"/>
        </w:rPr>
        <w:t xml:space="preserve">Сведения о заявителе</w:t>
      </w:r>
    </w:p>
    <w:p>
      <w:pPr>
        <w:pStyle w:val="0"/>
        <w:jc w:val="both"/>
      </w:pPr>
      <w:r>
        <w:rPr>
          <w:sz w:val="20"/>
        </w:rPr>
      </w:r>
    </w:p>
    <w:tbl>
      <w:tblPr>
        <w:tblInd w:w="0" w:type="dxa"/>
        <w:tblLayout w:type="fixed"/>
        <w:tblCellMar>
          <w:top w:w="102" w:type="dxa"/>
          <w:left w:w="62" w:type="dxa"/>
          <w:bottom w:w="102" w:type="dxa"/>
          <w:right w:w="62" w:type="dxa"/>
        </w:tblCellMar>
      </w:tblPr>
      <w:tblGrid>
        <w:gridCol w:w="3887"/>
        <w:gridCol w:w="5159"/>
      </w:tblGrid>
      <w:tr>
        <w:tc>
          <w:tcPr>
            <w:tcW w:w="3887" w:type="dxa"/>
            <w:tcBorders>
              <w:top w:val="nil"/>
              <w:left w:val="nil"/>
              <w:bottom w:val="nil"/>
              <w:right w:val="nil"/>
            </w:tcBorders>
          </w:tcPr>
          <w:p>
            <w:pPr>
              <w:pStyle w:val="0"/>
            </w:pPr>
            <w:r>
              <w:rPr>
                <w:sz w:val="20"/>
              </w:rPr>
              <w:t xml:space="preserve">Фамилия</w:t>
            </w:r>
          </w:p>
        </w:tc>
        <w:tc>
          <w:tcPr>
            <w:tcW w:w="5159" w:type="dxa"/>
            <w:tcBorders>
              <w:top w:val="nil"/>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Имя</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Отчество (при наличии)</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СНИЛС</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Сведения о документе, удостоверяющем личность</w:t>
            </w:r>
          </w:p>
          <w:p>
            <w:pPr>
              <w:pStyle w:val="0"/>
            </w:pPr>
            <w:r>
              <w:rPr>
                <w:sz w:val="20"/>
              </w:rPr>
              <w:t xml:space="preserve">(вид, дата выдачи, реквизиты)</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Дата рождения (дд.мм.гггг)</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Адрес места жительства</w:t>
            </w:r>
          </w:p>
        </w:tc>
        <w:tc>
          <w:tcPr>
            <w:tcW w:w="5159" w:type="dxa"/>
            <w:tcBorders>
              <w:top w:val="single" w:sz="4"/>
              <w:left w:val="nil"/>
              <w:bottom w:val="single" w:sz="4"/>
              <w:right w:val="nil"/>
            </w:tcBorders>
          </w:tcPr>
          <w:p>
            <w:pPr>
              <w:pStyle w:val="0"/>
            </w:pPr>
            <w:r>
              <w:rPr>
                <w:sz w:val="20"/>
              </w:rPr>
            </w:r>
          </w:p>
        </w:tc>
      </w:tr>
    </w:tbl>
    <w:p>
      <w:pPr>
        <w:pStyle w:val="0"/>
        <w:jc w:val="both"/>
      </w:pPr>
      <w:r>
        <w:rPr>
          <w:sz w:val="20"/>
        </w:rPr>
      </w:r>
    </w:p>
    <w:p>
      <w:pPr>
        <w:pStyle w:val="0"/>
        <w:jc w:val="center"/>
      </w:pPr>
      <w:r>
        <w:rPr>
          <w:sz w:val="20"/>
        </w:rPr>
        <w:t xml:space="preserve">Сведения о несовершеннолетнем ребенке</w:t>
      </w:r>
    </w:p>
    <w:p>
      <w:pPr>
        <w:pStyle w:val="0"/>
        <w:jc w:val="both"/>
      </w:pPr>
      <w:r>
        <w:rPr>
          <w:sz w:val="20"/>
        </w:rPr>
      </w:r>
    </w:p>
    <w:tbl>
      <w:tblPr>
        <w:tblInd w:w="0" w:type="dxa"/>
        <w:tblLayout w:type="fixed"/>
        <w:tblCellMar>
          <w:top w:w="102" w:type="dxa"/>
          <w:left w:w="62" w:type="dxa"/>
          <w:bottom w:w="102" w:type="dxa"/>
          <w:right w:w="62" w:type="dxa"/>
        </w:tblCellMar>
      </w:tblPr>
      <w:tblGrid>
        <w:gridCol w:w="3887"/>
        <w:gridCol w:w="5159"/>
      </w:tblGrid>
      <w:tr>
        <w:tc>
          <w:tcPr>
            <w:tcW w:w="3887" w:type="dxa"/>
            <w:tcBorders>
              <w:top w:val="nil"/>
              <w:left w:val="nil"/>
              <w:bottom w:val="nil"/>
              <w:right w:val="nil"/>
            </w:tcBorders>
          </w:tcPr>
          <w:p>
            <w:pPr>
              <w:pStyle w:val="0"/>
            </w:pPr>
            <w:r>
              <w:rPr>
                <w:sz w:val="20"/>
              </w:rPr>
              <w:t xml:space="preserve">Фамилия</w:t>
            </w:r>
          </w:p>
        </w:tc>
        <w:tc>
          <w:tcPr>
            <w:tcW w:w="5159" w:type="dxa"/>
            <w:tcBorders>
              <w:top w:val="nil"/>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Имя</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Отчество (при наличии)</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СНИЛС</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Сведения о документе, удостоверяющем личность (вид, дата выдачи, реквизиты)</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Дата рождения (дд.мм.гггг)</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Адрес места жительства</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Дата поступления</w:t>
            </w:r>
          </w:p>
          <w:p>
            <w:pPr>
              <w:pStyle w:val="0"/>
            </w:pPr>
            <w:r>
              <w:rPr>
                <w:sz w:val="20"/>
              </w:rPr>
              <w:t xml:space="preserve">в медицинскую организацию</w:t>
            </w:r>
          </w:p>
        </w:tc>
        <w:tc>
          <w:tcPr>
            <w:tcW w:w="5159" w:type="dxa"/>
            <w:tcBorders>
              <w:top w:val="single" w:sz="4"/>
              <w:left w:val="nil"/>
              <w:bottom w:val="single" w:sz="4"/>
              <w:right w:val="nil"/>
            </w:tcBorders>
          </w:tcPr>
          <w:p>
            <w:pPr>
              <w:pStyle w:val="0"/>
            </w:pPr>
            <w:r>
              <w:rPr>
                <w:sz w:val="20"/>
              </w:rPr>
            </w:r>
          </w:p>
        </w:tc>
      </w:tr>
      <w:tr>
        <w:tc>
          <w:tcPr>
            <w:tcW w:w="3887" w:type="dxa"/>
            <w:tcBorders>
              <w:top w:val="nil"/>
              <w:left w:val="nil"/>
              <w:bottom w:val="nil"/>
              <w:right w:val="nil"/>
            </w:tcBorders>
          </w:tcPr>
          <w:p>
            <w:pPr>
              <w:pStyle w:val="0"/>
            </w:pPr>
            <w:r>
              <w:rPr>
                <w:sz w:val="20"/>
              </w:rPr>
              <w:t xml:space="preserve">Дата выписки из медицинской организации</w:t>
            </w:r>
          </w:p>
        </w:tc>
        <w:tc>
          <w:tcPr>
            <w:tcW w:w="5159" w:type="dxa"/>
            <w:tcBorders>
              <w:top w:val="single" w:sz="4"/>
              <w:left w:val="nil"/>
              <w:bottom w:val="single" w:sz="4"/>
              <w:right w:val="nil"/>
            </w:tcBorders>
          </w:tcPr>
          <w:p>
            <w:pPr>
              <w:pStyle w:val="0"/>
            </w:pPr>
            <w:r>
              <w:rPr>
                <w:sz w:val="20"/>
              </w:rPr>
            </w:r>
          </w:p>
        </w:tc>
      </w:tr>
    </w:tbl>
    <w:p>
      <w:pPr>
        <w:pStyle w:val="0"/>
        <w:jc w:val="both"/>
      </w:pPr>
      <w:r>
        <w:rPr>
          <w:sz w:val="20"/>
        </w:rPr>
      </w:r>
    </w:p>
    <w:p>
      <w:pPr>
        <w:pStyle w:val="1"/>
        <w:jc w:val="both"/>
      </w:pPr>
      <w:r>
        <w:rPr>
          <w:sz w:val="20"/>
        </w:rPr>
        <w:t xml:space="preserve">    Прошу перечислить компенсацию на счет N________________________________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(сведения о реквизитах счета, открытого в российской</w:t>
      </w:r>
    </w:p>
    <w:p>
      <w:pPr>
        <w:pStyle w:val="1"/>
        <w:jc w:val="both"/>
      </w:pPr>
      <w:r>
        <w:rPr>
          <w:sz w:val="20"/>
        </w:rPr>
        <w:t xml:space="preserve">                          кредитной организации)</w:t>
      </w:r>
    </w:p>
    <w:p>
      <w:pPr>
        <w:pStyle w:val="1"/>
        <w:jc w:val="both"/>
      </w:pPr>
      <w:r>
        <w:rPr>
          <w:sz w:val="20"/>
        </w:rPr>
      </w:r>
    </w:p>
    <w:p>
      <w:pPr>
        <w:pStyle w:val="1"/>
        <w:jc w:val="both"/>
      </w:pPr>
      <w:r>
        <w:rPr>
          <w:sz w:val="20"/>
        </w:rPr>
        <w:t xml:space="preserve">    Уведомления  о  принимаемых решениях в ходе предоставления мне права на</w:t>
      </w:r>
    </w:p>
    <w:p>
      <w:pPr>
        <w:pStyle w:val="1"/>
        <w:jc w:val="both"/>
      </w:pPr>
      <w:r>
        <w:rPr>
          <w:sz w:val="20"/>
        </w:rPr>
        <w:t xml:space="preserve">компенсацию прошу направлять:</w:t>
      </w:r>
    </w:p>
    <w:p>
      <w:pPr>
        <w:pStyle w:val="1"/>
        <w:jc w:val="both"/>
      </w:pPr>
      <w:r>
        <w:rPr>
          <w:sz w:val="20"/>
        </w:rPr>
        <w:t xml:space="preserve">    1) о предоставлении компенсации:</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w:t>
      </w:r>
    </w:p>
    <w:p>
      <w:pPr>
        <w:pStyle w:val="1"/>
        <w:jc w:val="both"/>
      </w:pPr>
      <w:r>
        <w:rPr>
          <w:sz w:val="20"/>
        </w:rPr>
      </w:r>
    </w:p>
    <w:p>
      <w:pPr>
        <w:pStyle w:val="1"/>
        <w:jc w:val="both"/>
      </w:pPr>
      <w:r>
        <w:rPr>
          <w:sz w:val="20"/>
        </w:rPr>
        <w:t xml:space="preserve">┌────┬────┬────┬────┬────┬────┬────┬────┬───┬───┐</w:t>
      </w:r>
    </w:p>
    <w:p>
      <w:pPr>
        <w:pStyle w:val="1"/>
        <w:jc w:val="both"/>
      </w:pPr>
      <w:r>
        <w:rPr>
          <w:sz w:val="20"/>
        </w:rPr>
        <w:t xml:space="preserve">│    │    │    │    │    │    │    │    │   │   │</w:t>
      </w:r>
    </w:p>
    <w:p>
      <w:pPr>
        <w:pStyle w:val="1"/>
        <w:jc w:val="both"/>
      </w:pPr>
      <w:r>
        <w:rPr>
          <w:sz w:val="20"/>
        </w:rPr>
        <w:t xml:space="preserve">└────┴────┴────┴────┴────┴────┴────┴────┴───┴───┘</w:t>
      </w:r>
    </w:p>
    <w:p>
      <w:pPr>
        <w:pStyle w:val="1"/>
        <w:jc w:val="both"/>
      </w:pPr>
      <w:r>
        <w:rPr>
          <w:sz w:val="20"/>
        </w:rPr>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предоставлении компенсации:</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мною  в настоящем согласии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С  момента  поступления  на  указанный  мною в настоящем согласии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Достоверность и полноту настоящих сведений подтверждаю.</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r>
    </w:p>
    <w:p>
      <w:pPr>
        <w:pStyle w:val="1"/>
        <w:jc w:val="both"/>
      </w:pPr>
      <w:r>
        <w:rPr>
          <w:sz w:val="20"/>
        </w:rPr>
        <w:t xml:space="preserve">действующий(ая) за себя, от имени ребенка (детей) 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несовершеннолетнего)</w:t>
      </w:r>
    </w:p>
    <w:p>
      <w:pPr>
        <w:pStyle w:val="1"/>
        <w:jc w:val="both"/>
      </w:pPr>
      <w:r>
        <w:rPr>
          <w:sz w:val="20"/>
        </w:rPr>
        <w:t xml:space="preserve">__________________________________________________________________________,</w:t>
      </w:r>
    </w:p>
    <w:p>
      <w:pPr>
        <w:pStyle w:val="1"/>
        <w:jc w:val="both"/>
      </w:pPr>
      <w:r>
        <w:rPr>
          <w:sz w:val="20"/>
        </w:rPr>
        <w:t xml:space="preserve">              (реквизиты документа, удостоверяющего личность</w:t>
      </w:r>
    </w:p>
    <w:p>
      <w:pPr>
        <w:pStyle w:val="1"/>
        <w:jc w:val="both"/>
      </w:pPr>
      <w:r>
        <w:rPr>
          <w:sz w:val="20"/>
        </w:rPr>
        <w:t xml:space="preserve">          несовершеннолетнего (серия, номер, дата выдачи, орган,</w:t>
      </w:r>
    </w:p>
    <w:p>
      <w:pPr>
        <w:pStyle w:val="1"/>
        <w:jc w:val="both"/>
      </w:pPr>
      <w:r>
        <w:rPr>
          <w:sz w:val="20"/>
        </w:rPr>
        <w:t xml:space="preserve">       выдавший документ), указываются в соответствии с реквизитами</w:t>
      </w:r>
    </w:p>
    <w:p>
      <w:pPr>
        <w:pStyle w:val="1"/>
        <w:jc w:val="both"/>
      </w:pPr>
      <w:r>
        <w:rPr>
          <w:sz w:val="20"/>
        </w:rPr>
        <w:t xml:space="preserve">                         свидетельства о рождении</w:t>
      </w:r>
    </w:p>
    <w:p>
      <w:pPr>
        <w:pStyle w:val="1"/>
        <w:jc w:val="both"/>
      </w:pPr>
      <w:r>
        <w:rPr>
          <w:sz w:val="20"/>
        </w:rPr>
        <w:t xml:space="preserve">       ребенка, не достигшего 14 лет, паспорта несовершеннолетнего,</w:t>
      </w:r>
    </w:p>
    <w:p>
      <w:pPr>
        <w:pStyle w:val="1"/>
        <w:jc w:val="both"/>
      </w:pPr>
      <w:r>
        <w:rPr>
          <w:sz w:val="20"/>
        </w:rPr>
        <w:t xml:space="preserve">                        достигшего возраста 14 лет)</w:t>
      </w:r>
    </w:p>
    <w:p>
      <w:pPr>
        <w:pStyle w:val="1"/>
        <w:jc w:val="both"/>
      </w:pPr>
      <w:r>
        <w:rPr>
          <w:sz w:val="20"/>
        </w:rPr>
      </w:r>
    </w:p>
    <w:p>
      <w:pPr>
        <w:pStyle w:val="1"/>
        <w:jc w:val="both"/>
      </w:pPr>
      <w:r>
        <w:rPr>
          <w:sz w:val="20"/>
        </w:rPr>
        <w:t xml:space="preserve">законным   представителем   которого   (которых)   являюсь,   на  обработку</w:t>
      </w:r>
    </w:p>
    <w:p>
      <w:pPr>
        <w:pStyle w:val="1"/>
        <w:jc w:val="both"/>
      </w:pPr>
      <w:r>
        <w:rPr>
          <w:sz w:val="20"/>
        </w:rPr>
        <w:t xml:space="preserve">персональных данных, указанных в настоящем заявлении и в прилагаемых к нему</w:t>
      </w:r>
    </w:p>
    <w:p>
      <w:pPr>
        <w:pStyle w:val="1"/>
        <w:jc w:val="both"/>
      </w:pPr>
      <w:r>
        <w:rPr>
          <w:sz w:val="20"/>
        </w:rPr>
        <w:t xml:space="preserve">документах,  в  целях  предоставления компенсации в соответствии с </w:t>
      </w:r>
      <w:hyperlink w:history="0" w:anchor="P24410" w:tooltip="ПОРЯДОК">
        <w:r>
          <w:rPr>
            <w:sz w:val="20"/>
            <w:color w:val="0000ff"/>
          </w:rPr>
          <w:t xml:space="preserve">Порядком</w:t>
        </w:r>
      </w:hyperlink>
    </w:p>
    <w:p>
      <w:pPr>
        <w:pStyle w:val="1"/>
        <w:jc w:val="both"/>
      </w:pPr>
      <w:r>
        <w:rPr>
          <w:sz w:val="20"/>
        </w:rPr>
        <w:t xml:space="preserve">предоставления  меры социальной поддержки нуждающимся в специализированной,</w:t>
      </w:r>
    </w:p>
    <w:p>
      <w:pPr>
        <w:pStyle w:val="1"/>
        <w:jc w:val="both"/>
      </w:pPr>
      <w:r>
        <w:rPr>
          <w:sz w:val="20"/>
        </w:rPr>
        <w:t xml:space="preserve">в  том  числе  высокотехнологичной,  медицинской  помощи несовершеннолетним</w:t>
      </w:r>
    </w:p>
    <w:p>
      <w:pPr>
        <w:pStyle w:val="1"/>
        <w:jc w:val="both"/>
      </w:pPr>
      <w:r>
        <w:rPr>
          <w:sz w:val="20"/>
        </w:rPr>
        <w:t xml:space="preserve">детям  с  онкологическими  заболеваниями,  включенными  в рубрики С00 - С97</w:t>
      </w:r>
    </w:p>
    <w:p>
      <w:pPr>
        <w:pStyle w:val="1"/>
        <w:jc w:val="both"/>
      </w:pPr>
      <w:r>
        <w:rPr>
          <w:sz w:val="20"/>
        </w:rPr>
        <w:t xml:space="preserve">Международной статистической классификации болезней и проблем, связанных со</w:t>
      </w:r>
    </w:p>
    <w:p>
      <w:pPr>
        <w:pStyle w:val="1"/>
        <w:jc w:val="both"/>
      </w:pPr>
      <w:r>
        <w:rPr>
          <w:sz w:val="20"/>
        </w:rPr>
        <w:t xml:space="preserve">здоровьем   (10-й  пересмотр),  утвержденным  постановлением  Правительства</w:t>
      </w:r>
    </w:p>
    <w:p>
      <w:pPr>
        <w:pStyle w:val="1"/>
        <w:jc w:val="both"/>
      </w:pPr>
      <w:r>
        <w:rPr>
          <w:sz w:val="20"/>
        </w:rPr>
        <w:t xml:space="preserve">Архангельской  области  от  12  октября 2012 года N 464-пп, государственным</w:t>
      </w:r>
    </w:p>
    <w:p>
      <w:pPr>
        <w:pStyle w:val="1"/>
        <w:jc w:val="both"/>
      </w:pPr>
      <w:r>
        <w:rPr>
          <w:sz w:val="20"/>
        </w:rPr>
        <w:t xml:space="preserve">казенным  учреждением  Архангельской области "Архангельский областной центр</w:t>
      </w:r>
    </w:p>
    <w:p>
      <w:pPr>
        <w:pStyle w:val="1"/>
        <w:jc w:val="both"/>
      </w:pPr>
      <w:r>
        <w:rPr>
          <w:sz w:val="20"/>
        </w:rPr>
        <w:t xml:space="preserve">социальной  защиты  населения,  расположенным по адресу: Гайдара ул., д. 4,</w:t>
      </w:r>
    </w:p>
    <w:p>
      <w:pPr>
        <w:pStyle w:val="1"/>
        <w:jc w:val="both"/>
      </w:pPr>
      <w:r>
        <w:rPr>
          <w:sz w:val="20"/>
        </w:rPr>
        <w:t xml:space="preserve">корп. 1, г. Архангельск, Архангельская область (далее - оператор), о себе и</w:t>
      </w:r>
    </w:p>
    <w:p>
      <w:pPr>
        <w:pStyle w:val="1"/>
        <w:jc w:val="both"/>
      </w:pPr>
      <w:r>
        <w:rPr>
          <w:sz w:val="20"/>
        </w:rPr>
        <w:t xml:space="preserve">ребенке  (детях),  законным  представителем  которого  (которых) являюсь, в</w:t>
      </w:r>
    </w:p>
    <w:p>
      <w:pPr>
        <w:pStyle w:val="1"/>
        <w:jc w:val="both"/>
      </w:pPr>
      <w:r>
        <w:rPr>
          <w:sz w:val="20"/>
        </w:rPr>
        <w:t xml:space="preserve">соответствии  с  федеральными  законами  от  27 июля 2006 года </w:t>
      </w:r>
      <w:hyperlink w:history="0" r:id="rId1998"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1999"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____________________.</w:t>
      </w:r>
    </w:p>
    <w:p>
      <w:pPr>
        <w:pStyle w:val="1"/>
        <w:jc w:val="both"/>
      </w:pPr>
      <w:r>
        <w:rPr>
          <w:sz w:val="20"/>
        </w:rPr>
        <w:t xml:space="preserve">                                          (согласен/не согласен)</w:t>
      </w:r>
    </w:p>
    <w:p>
      <w:pPr>
        <w:pStyle w:val="1"/>
        <w:jc w:val="both"/>
      </w:pPr>
      <w:r>
        <w:rPr>
          <w:sz w:val="20"/>
        </w:rPr>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мною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___________________ _______________________________</w:t>
      </w:r>
    </w:p>
    <w:p>
      <w:pPr>
        <w:pStyle w:val="1"/>
        <w:jc w:val="both"/>
      </w:pPr>
      <w:r>
        <w:rPr>
          <w:sz w:val="20"/>
        </w:rPr>
        <w:t xml:space="preserve">         (подпись)       (расшифровка подписи)</w:t>
      </w:r>
    </w:p>
    <w:p>
      <w:pPr>
        <w:pStyle w:val="1"/>
        <w:jc w:val="both"/>
      </w:pPr>
      <w:r>
        <w:rPr>
          <w:sz w:val="20"/>
        </w:rPr>
        <w:t xml:space="preserve">"__" __________ ____ г.</w:t>
      </w:r>
    </w:p>
    <w:p>
      <w:pPr>
        <w:pStyle w:val="1"/>
        <w:jc w:val="both"/>
      </w:pPr>
      <w:r>
        <w:rPr>
          <w:sz w:val="20"/>
        </w:rPr>
        <w:t xml:space="preserve">          (дата)</w:t>
      </w:r>
    </w:p>
    <w:p>
      <w:pPr>
        <w:pStyle w:val="1"/>
        <w:jc w:val="both"/>
      </w:pPr>
      <w:r>
        <w:rPr>
          <w:sz w:val="20"/>
        </w:rPr>
      </w:r>
    </w:p>
    <w:p>
      <w:pPr>
        <w:pStyle w:val="1"/>
        <w:jc w:val="both"/>
      </w:pPr>
      <w:r>
        <w:rPr>
          <w:sz w:val="20"/>
        </w:rPr>
        <w:t xml:space="preserve">    Примечание.     Согласие     на     обработку    персональных    данных</w:t>
      </w:r>
    </w:p>
    <w:p>
      <w:pPr>
        <w:pStyle w:val="1"/>
        <w:jc w:val="both"/>
      </w:pPr>
      <w:r>
        <w:rPr>
          <w:sz w:val="20"/>
        </w:rPr>
        <w:t xml:space="preserve">несовершеннолетних подписывают их законные представители.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заявлению о компенсации стоимости</w:t>
      </w:r>
    </w:p>
    <w:p>
      <w:pPr>
        <w:pStyle w:val="0"/>
        <w:jc w:val="right"/>
      </w:pPr>
      <w:r>
        <w:rPr>
          <w:sz w:val="20"/>
        </w:rPr>
        <w:t xml:space="preserve">проезда в медицинские организации,</w:t>
      </w:r>
    </w:p>
    <w:p>
      <w:pPr>
        <w:pStyle w:val="0"/>
        <w:jc w:val="right"/>
      </w:pPr>
      <w:r>
        <w:rPr>
          <w:sz w:val="20"/>
        </w:rPr>
        <w:t xml:space="preserve">находящиеся в иных субъектах Российской</w:t>
      </w:r>
    </w:p>
    <w:p>
      <w:pPr>
        <w:pStyle w:val="0"/>
        <w:jc w:val="right"/>
      </w:pPr>
      <w:r>
        <w:rPr>
          <w:sz w:val="20"/>
        </w:rPr>
        <w:t xml:space="preserve">Федерации, для получения</w:t>
      </w:r>
    </w:p>
    <w:p>
      <w:pPr>
        <w:pStyle w:val="0"/>
        <w:jc w:val="right"/>
      </w:pPr>
      <w:r>
        <w:rPr>
          <w:sz w:val="20"/>
        </w:rPr>
        <w:t xml:space="preserve">специализированной,</w:t>
      </w:r>
    </w:p>
    <w:p>
      <w:pPr>
        <w:pStyle w:val="0"/>
        <w:jc w:val="right"/>
      </w:pPr>
      <w:r>
        <w:rPr>
          <w:sz w:val="20"/>
        </w:rPr>
        <w:t xml:space="preserve">в том числе высокотехнологичной,</w:t>
      </w:r>
    </w:p>
    <w:p>
      <w:pPr>
        <w:pStyle w:val="0"/>
        <w:jc w:val="right"/>
      </w:pPr>
      <w:r>
        <w:rPr>
          <w:sz w:val="20"/>
        </w:rPr>
        <w:t xml:space="preserve">медицинской помощи</w:t>
      </w:r>
    </w:p>
    <w:p>
      <w:pPr>
        <w:pStyle w:val="0"/>
        <w:jc w:val="both"/>
      </w:pPr>
      <w:r>
        <w:rPr>
          <w:sz w:val="20"/>
        </w:rPr>
      </w:r>
    </w:p>
    <w:p>
      <w:pPr>
        <w:pStyle w:val="1"/>
        <w:jc w:val="both"/>
      </w:pPr>
      <w:r>
        <w:rPr>
          <w:sz w:val="20"/>
        </w:rPr>
        <w:t xml:space="preserve">                                 СОГЛАСИЕ</w:t>
      </w:r>
    </w:p>
    <w:p>
      <w:pPr>
        <w:pStyle w:val="1"/>
        <w:jc w:val="both"/>
      </w:pPr>
      <w:r>
        <w:rPr>
          <w:sz w:val="20"/>
        </w:rPr>
        <w:t xml:space="preserve">           на разглашение сведений, составляющих врачебную тайну</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r>
    </w:p>
    <w:p>
      <w:pPr>
        <w:pStyle w:val="1"/>
        <w:jc w:val="both"/>
      </w:pPr>
      <w:r>
        <w:rPr>
          <w:sz w:val="20"/>
        </w:rPr>
        <w:t xml:space="preserve">действующий(ая) за себя, от имени ребенка (детей) 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несовершеннолетнего)</w:t>
      </w:r>
    </w:p>
    <w:p>
      <w:pPr>
        <w:pStyle w:val="1"/>
        <w:jc w:val="both"/>
      </w:pPr>
      <w:r>
        <w:rPr>
          <w:sz w:val="20"/>
        </w:rPr>
        <w:t xml:space="preserve">__________________________________________________________________________,</w:t>
      </w:r>
    </w:p>
    <w:p>
      <w:pPr>
        <w:pStyle w:val="1"/>
        <w:jc w:val="both"/>
      </w:pPr>
      <w:r>
        <w:rPr>
          <w:sz w:val="20"/>
        </w:rPr>
        <w:t xml:space="preserve">              (реквизиты документа, удостоверяющего личность</w:t>
      </w:r>
    </w:p>
    <w:p>
      <w:pPr>
        <w:pStyle w:val="1"/>
        <w:jc w:val="both"/>
      </w:pPr>
      <w:r>
        <w:rPr>
          <w:sz w:val="20"/>
        </w:rPr>
        <w:t xml:space="preserve">          несовершеннолетнего (серия, номер, дата выдачи, орган,</w:t>
      </w:r>
    </w:p>
    <w:p>
      <w:pPr>
        <w:pStyle w:val="1"/>
        <w:jc w:val="both"/>
      </w:pPr>
      <w:r>
        <w:rPr>
          <w:sz w:val="20"/>
        </w:rPr>
        <w:t xml:space="preserve">       выдавший документ), указываются в соответствии с реквизитами</w:t>
      </w:r>
    </w:p>
    <w:p>
      <w:pPr>
        <w:pStyle w:val="1"/>
        <w:jc w:val="both"/>
      </w:pPr>
      <w:r>
        <w:rPr>
          <w:sz w:val="20"/>
        </w:rPr>
        <w:t xml:space="preserve">                         свидетельства о рождении</w:t>
      </w:r>
    </w:p>
    <w:p>
      <w:pPr>
        <w:pStyle w:val="1"/>
        <w:jc w:val="both"/>
      </w:pPr>
      <w:r>
        <w:rPr>
          <w:sz w:val="20"/>
        </w:rPr>
        <w:t xml:space="preserve">       ребенка, не достигшего 14 лет, паспорта несовершеннолетнего,</w:t>
      </w:r>
    </w:p>
    <w:p>
      <w:pPr>
        <w:pStyle w:val="1"/>
        <w:jc w:val="both"/>
      </w:pPr>
      <w:r>
        <w:rPr>
          <w:sz w:val="20"/>
        </w:rPr>
        <w:t xml:space="preserve">                        достигшего возраста 14 лет)</w:t>
      </w:r>
    </w:p>
    <w:p>
      <w:pPr>
        <w:pStyle w:val="1"/>
        <w:jc w:val="both"/>
      </w:pPr>
      <w:r>
        <w:rPr>
          <w:sz w:val="20"/>
        </w:rPr>
      </w:r>
    </w:p>
    <w:p>
      <w:pPr>
        <w:pStyle w:val="1"/>
        <w:jc w:val="both"/>
      </w:pPr>
      <w:r>
        <w:rPr>
          <w:sz w:val="20"/>
        </w:rPr>
        <w:t xml:space="preserve">законным  представителем  которого (которых) являюсь в целях предоставления</w:t>
      </w:r>
    </w:p>
    <w:p>
      <w:pPr>
        <w:pStyle w:val="1"/>
        <w:jc w:val="both"/>
      </w:pPr>
      <w:r>
        <w:rPr>
          <w:sz w:val="20"/>
        </w:rPr>
        <w:t xml:space="preserve">компенсации  в  соответствии  с  </w:t>
      </w:r>
      <w:hyperlink w:history="0" w:anchor="P24410" w:tooltip="ПОРЯДОК">
        <w:r>
          <w:rPr>
            <w:sz w:val="20"/>
            <w:color w:val="0000ff"/>
          </w:rPr>
          <w:t xml:space="preserve">Порядком</w:t>
        </w:r>
      </w:hyperlink>
      <w:r>
        <w:rPr>
          <w:sz w:val="20"/>
        </w:rPr>
        <w:t xml:space="preserve">  предоставления  меры  социальной</w:t>
      </w:r>
    </w:p>
    <w:p>
      <w:pPr>
        <w:pStyle w:val="1"/>
        <w:jc w:val="both"/>
      </w:pPr>
      <w:r>
        <w:rPr>
          <w:sz w:val="20"/>
        </w:rPr>
        <w:t xml:space="preserve">поддержки     нуждающимся     в    специализированной,    в    том    числе</w:t>
      </w:r>
    </w:p>
    <w:p>
      <w:pPr>
        <w:pStyle w:val="1"/>
        <w:jc w:val="both"/>
      </w:pPr>
      <w:r>
        <w:rPr>
          <w:sz w:val="20"/>
        </w:rPr>
        <w:t xml:space="preserve">высокотехнологичной,   медицинской   помощи   несовершеннолетним   детям  с</w:t>
      </w:r>
    </w:p>
    <w:p>
      <w:pPr>
        <w:pStyle w:val="1"/>
        <w:jc w:val="both"/>
      </w:pPr>
      <w:r>
        <w:rPr>
          <w:sz w:val="20"/>
        </w:rPr>
        <w:t xml:space="preserve">онкологическими   заболеваниями,   включенными   в   рубрики   С00   -  С97</w:t>
      </w:r>
    </w:p>
    <w:p>
      <w:pPr>
        <w:pStyle w:val="1"/>
        <w:jc w:val="both"/>
      </w:pPr>
      <w:r>
        <w:rPr>
          <w:sz w:val="20"/>
        </w:rPr>
        <w:t xml:space="preserve">Международной статистической классификации болезней и проблем, связанных со</w:t>
      </w:r>
    </w:p>
    <w:p>
      <w:pPr>
        <w:pStyle w:val="1"/>
        <w:jc w:val="both"/>
      </w:pPr>
      <w:r>
        <w:rPr>
          <w:sz w:val="20"/>
        </w:rPr>
        <w:t xml:space="preserve">здоровьем   (10-й  пересмотр),  утвержденным  постановлением  Правительства</w:t>
      </w:r>
    </w:p>
    <w:p>
      <w:pPr>
        <w:pStyle w:val="1"/>
        <w:jc w:val="both"/>
      </w:pPr>
      <w:r>
        <w:rPr>
          <w:sz w:val="20"/>
        </w:rPr>
        <w:t xml:space="preserve">Архангельской  области  от 12 октября 2012 года N 464-пп, на предоставление</w:t>
      </w:r>
    </w:p>
    <w:p>
      <w:pPr>
        <w:pStyle w:val="1"/>
        <w:jc w:val="both"/>
      </w:pPr>
      <w:r>
        <w:rPr>
          <w:sz w:val="20"/>
        </w:rPr>
        <w:t xml:space="preserve">сведений об оказанной медицинской организацией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медицинской организации, почтовый индекс,</w:t>
      </w:r>
    </w:p>
    <w:p>
      <w:pPr>
        <w:pStyle w:val="1"/>
        <w:jc w:val="both"/>
      </w:pPr>
      <w:r>
        <w:rPr>
          <w:sz w:val="20"/>
        </w:rPr>
        <w:t xml:space="preserve">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r>
    </w:p>
    <w:p>
      <w:pPr>
        <w:pStyle w:val="1"/>
        <w:jc w:val="both"/>
      </w:pPr>
      <w:r>
        <w:rPr>
          <w:sz w:val="20"/>
        </w:rPr>
        <w:t xml:space="preserve">специализированной,  в  том  числе высокотехнологичной, медицинской помощи,</w:t>
      </w:r>
    </w:p>
    <w:p>
      <w:pPr>
        <w:pStyle w:val="1"/>
        <w:jc w:val="both"/>
      </w:pPr>
      <w:r>
        <w:rPr>
          <w:sz w:val="20"/>
        </w:rPr>
        <w:t xml:space="preserve">необходимых   для   расчета  компенсации,  предоставляемой  государственным</w:t>
      </w:r>
    </w:p>
    <w:p>
      <w:pPr>
        <w:pStyle w:val="1"/>
        <w:jc w:val="both"/>
      </w:pPr>
      <w:r>
        <w:rPr>
          <w:sz w:val="20"/>
        </w:rPr>
        <w:t xml:space="preserve">казенным  учреждением  Архангельской области "Архангельский областной центр</w:t>
      </w:r>
    </w:p>
    <w:p>
      <w:pPr>
        <w:pStyle w:val="1"/>
        <w:jc w:val="both"/>
      </w:pPr>
      <w:r>
        <w:rPr>
          <w:sz w:val="20"/>
        </w:rPr>
        <w:t xml:space="preserve">социальной   защиты   населения",  в  государственное  казенное  учреждение</w:t>
      </w:r>
    </w:p>
    <w:p>
      <w:pPr>
        <w:pStyle w:val="1"/>
        <w:jc w:val="both"/>
      </w:pPr>
      <w:r>
        <w:rPr>
          <w:sz w:val="20"/>
        </w:rPr>
        <w:t xml:space="preserve">Архангельской  области  "Архангельский  областной  центр  социальной защиты</w:t>
      </w:r>
    </w:p>
    <w:p>
      <w:pPr>
        <w:pStyle w:val="1"/>
        <w:jc w:val="both"/>
      </w:pPr>
      <w:r>
        <w:rPr>
          <w:sz w:val="20"/>
        </w:rPr>
        <w:t xml:space="preserve">населения,  расположенное  по  адресу:  Гайдара  ул.,  д.  4,  корп.  1, г.</w:t>
      </w:r>
    </w:p>
    <w:p>
      <w:pPr>
        <w:pStyle w:val="1"/>
        <w:jc w:val="both"/>
      </w:pPr>
      <w:r>
        <w:rPr>
          <w:sz w:val="20"/>
        </w:rPr>
        <w:t xml:space="preserve">Архангельск,  Архангельская  область,  о  себе  и ребенке (детях), законным</w:t>
      </w:r>
    </w:p>
    <w:p>
      <w:pPr>
        <w:pStyle w:val="1"/>
        <w:jc w:val="both"/>
      </w:pPr>
      <w:r>
        <w:rPr>
          <w:sz w:val="20"/>
        </w:rPr>
        <w:t xml:space="preserve">представителем  которого  (которых)  являюсь,  в  соответствии  с </w:t>
      </w:r>
      <w:hyperlink w:history="0" r:id="rId2000"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пунктом 3</w:t>
        </w:r>
      </w:hyperlink>
    </w:p>
    <w:p>
      <w:pPr>
        <w:pStyle w:val="1"/>
        <w:jc w:val="both"/>
      </w:pPr>
      <w:r>
        <w:rPr>
          <w:sz w:val="20"/>
        </w:rPr>
        <w:t xml:space="preserve">статьи  13  Федерального закона от 21 ноября 2011 года N 323-ФЗ "Об основах</w:t>
      </w:r>
    </w:p>
    <w:p>
      <w:pPr>
        <w:pStyle w:val="1"/>
        <w:jc w:val="both"/>
      </w:pPr>
      <w:r>
        <w:rPr>
          <w:sz w:val="20"/>
        </w:rPr>
        <w:t xml:space="preserve">охраны здоровья граждан в Российской Федерации" _________________________.</w:t>
      </w:r>
    </w:p>
    <w:p>
      <w:pPr>
        <w:pStyle w:val="1"/>
        <w:jc w:val="both"/>
      </w:pPr>
      <w:r>
        <w:rPr>
          <w:sz w:val="20"/>
        </w:rPr>
        <w:t xml:space="preserve">                                                  (согласен/не согласен)</w:t>
      </w:r>
    </w:p>
    <w:p>
      <w:pPr>
        <w:pStyle w:val="1"/>
        <w:jc w:val="both"/>
      </w:pPr>
      <w:r>
        <w:rPr>
          <w:sz w:val="20"/>
        </w:rPr>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___________________ _______________________________</w:t>
      </w:r>
    </w:p>
    <w:p>
      <w:pPr>
        <w:pStyle w:val="1"/>
        <w:jc w:val="both"/>
      </w:pPr>
      <w:r>
        <w:rPr>
          <w:sz w:val="20"/>
        </w:rPr>
        <w:t xml:space="preserve">     (подпись)            (расшифровка подписи)</w:t>
      </w:r>
    </w:p>
    <w:p>
      <w:pPr>
        <w:pStyle w:val="1"/>
        <w:jc w:val="both"/>
      </w:pPr>
      <w:r>
        <w:rPr>
          <w:sz w:val="20"/>
        </w:rPr>
        <w:t xml:space="preserve">"__" __________ ____ г.</w:t>
      </w:r>
    </w:p>
    <w:p>
      <w:pPr>
        <w:pStyle w:val="1"/>
        <w:jc w:val="both"/>
      </w:pPr>
      <w:r>
        <w:rPr>
          <w:sz w:val="20"/>
        </w:rPr>
        <w:t xml:space="preserve">            (дата)</w:t>
      </w:r>
    </w:p>
    <w:p>
      <w:pPr>
        <w:pStyle w:val="1"/>
        <w:jc w:val="both"/>
      </w:pPr>
      <w:r>
        <w:rPr>
          <w:sz w:val="20"/>
        </w:rPr>
      </w:r>
    </w:p>
    <w:p>
      <w:pPr>
        <w:pStyle w:val="1"/>
        <w:jc w:val="both"/>
      </w:pPr>
      <w:r>
        <w:rPr>
          <w:sz w:val="20"/>
        </w:rPr>
        <w:t xml:space="preserve">    Примечание.  Согласие  на  разглашение сведений, составляющих врачебную</w:t>
      </w:r>
    </w:p>
    <w:p>
      <w:pPr>
        <w:pStyle w:val="1"/>
        <w:jc w:val="both"/>
      </w:pPr>
      <w:r>
        <w:rPr>
          <w:sz w:val="20"/>
        </w:rPr>
        <w:t xml:space="preserve">тайну,    в    отношении   несовершеннолетних   подписывают   их   законные</w:t>
      </w:r>
    </w:p>
    <w:p>
      <w:pPr>
        <w:pStyle w:val="1"/>
        <w:jc w:val="both"/>
      </w:pPr>
      <w:r>
        <w:rPr>
          <w:sz w:val="20"/>
        </w:rPr>
        <w:t xml:space="preserve">представители.</w:t>
      </w:r>
    </w:p>
    <w:p>
      <w:pPr>
        <w:pStyle w:val="1"/>
        <w:jc w:val="both"/>
      </w:pPr>
      <w:r>
        <w:rPr>
          <w:sz w:val="20"/>
        </w:rPr>
      </w:r>
    </w:p>
    <w:p>
      <w:pPr>
        <w:pStyle w:val="1"/>
        <w:jc w:val="both"/>
      </w:pPr>
      <w:r>
        <w:rPr>
          <w:sz w:val="20"/>
        </w:rPr>
        <w:t xml:space="preserve">    ------------------------------------------------------------------</w:t>
      </w:r>
    </w:p>
    <w:p>
      <w:pPr>
        <w:pStyle w:val="1"/>
        <w:jc w:val="both"/>
      </w:pPr>
      <w:r>
        <w:rPr>
          <w:sz w:val="20"/>
        </w:rPr>
        <w:t xml:space="preserve">    Заполняется  специалистом государственного учреждения социальной защиты</w:t>
      </w:r>
    </w:p>
    <w:p>
      <w:pPr>
        <w:pStyle w:val="1"/>
        <w:jc w:val="both"/>
      </w:pPr>
      <w:r>
        <w:rPr>
          <w:sz w:val="20"/>
        </w:rPr>
        <w:t xml:space="preserve">населения Архангельской области</w:t>
      </w:r>
    </w:p>
    <w:p>
      <w:pPr>
        <w:pStyle w:val="1"/>
        <w:jc w:val="both"/>
      </w:pPr>
      <w:r>
        <w:rPr>
          <w:sz w:val="20"/>
        </w:rPr>
      </w:r>
    </w:p>
    <w:p>
      <w:pPr>
        <w:pStyle w:val="1"/>
        <w:jc w:val="both"/>
      </w:pPr>
      <w:r>
        <w:rPr>
          <w:sz w:val="20"/>
        </w:rPr>
        <w:t xml:space="preserve">    Заявление принял специалист</w:t>
      </w:r>
    </w:p>
    <w:p>
      <w:pPr>
        <w:pStyle w:val="1"/>
        <w:jc w:val="both"/>
      </w:pPr>
      <w:r>
        <w:rPr>
          <w:sz w:val="20"/>
        </w:rPr>
        <w:t xml:space="preserve">_____________________ _____________________</w:t>
      </w:r>
    </w:p>
    <w:p>
      <w:pPr>
        <w:pStyle w:val="1"/>
        <w:jc w:val="both"/>
      </w:pPr>
      <w:r>
        <w:rPr>
          <w:sz w:val="20"/>
        </w:rPr>
        <w:t xml:space="preserve">(подпись специалиста) (расшифровка подписи)</w:t>
      </w:r>
    </w:p>
    <w:p>
      <w:pPr>
        <w:pStyle w:val="1"/>
        <w:jc w:val="both"/>
      </w:pPr>
      <w:r>
        <w:rPr>
          <w:sz w:val="20"/>
        </w:rPr>
      </w:r>
    </w:p>
    <w:p>
      <w:pPr>
        <w:pStyle w:val="1"/>
        <w:jc w:val="both"/>
      </w:pPr>
      <w:r>
        <w:rPr>
          <w:sz w:val="20"/>
        </w:rPr>
        <w:t xml:space="preserve">    Регистрационный N _____________ "___" __________ 20__ г.</w:t>
      </w:r>
    </w:p>
    <w:p>
      <w:pPr>
        <w:pStyle w:val="1"/>
        <w:jc w:val="both"/>
      </w:pPr>
      <w:r>
        <w:rPr>
          <w:sz w:val="20"/>
        </w:rPr>
        <w:t xml:space="preserve">    ------------------------------------------------------------------</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гражданина_______________________________________</w:t>
      </w:r>
    </w:p>
    <w:p>
      <w:pPr>
        <w:pStyle w:val="1"/>
        <w:jc w:val="both"/>
      </w:pPr>
      <w:r>
        <w:rPr>
          <w:sz w:val="20"/>
        </w:rPr>
        <w:t xml:space="preserve">    принял специалист______________________________________________________</w:t>
      </w:r>
    </w:p>
    <w:p>
      <w:pPr>
        <w:pStyle w:val="1"/>
        <w:jc w:val="both"/>
      </w:pPr>
      <w:r>
        <w:rPr>
          <w:sz w:val="20"/>
        </w:rPr>
      </w:r>
    </w:p>
    <w:p>
      <w:pPr>
        <w:pStyle w:val="1"/>
        <w:jc w:val="both"/>
      </w:pPr>
      <w:r>
        <w:rPr>
          <w:sz w:val="20"/>
        </w:rPr>
        <w:t xml:space="preserve">    Регистрационный N _____________ "___" 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Порядку предоставления меры</w:t>
      </w:r>
    </w:p>
    <w:p>
      <w:pPr>
        <w:pStyle w:val="0"/>
        <w:jc w:val="right"/>
      </w:pPr>
      <w:r>
        <w:rPr>
          <w:sz w:val="20"/>
        </w:rPr>
        <w:t xml:space="preserve">социальной поддержки нуждающимся</w:t>
      </w:r>
    </w:p>
    <w:p>
      <w:pPr>
        <w:pStyle w:val="0"/>
        <w:jc w:val="right"/>
      </w:pPr>
      <w:r>
        <w:rPr>
          <w:sz w:val="20"/>
        </w:rPr>
        <w:t xml:space="preserve">в специализированной, в том числе</w:t>
      </w:r>
    </w:p>
    <w:p>
      <w:pPr>
        <w:pStyle w:val="0"/>
        <w:jc w:val="right"/>
      </w:pPr>
      <w:r>
        <w:rPr>
          <w:sz w:val="20"/>
        </w:rPr>
        <w:t xml:space="preserve">высокотехнологичной, медицинской помощи</w:t>
      </w:r>
    </w:p>
    <w:p>
      <w:pPr>
        <w:pStyle w:val="0"/>
        <w:jc w:val="right"/>
      </w:pPr>
      <w:r>
        <w:rPr>
          <w:sz w:val="20"/>
        </w:rPr>
        <w:t xml:space="preserve">несовершеннолетним детям</w:t>
      </w:r>
    </w:p>
    <w:p>
      <w:pPr>
        <w:pStyle w:val="0"/>
        <w:jc w:val="right"/>
      </w:pPr>
      <w:r>
        <w:rPr>
          <w:sz w:val="20"/>
        </w:rPr>
        <w:t xml:space="preserve">с онкологическими заболеваниями, включенными</w:t>
      </w:r>
    </w:p>
    <w:p>
      <w:pPr>
        <w:pStyle w:val="0"/>
        <w:jc w:val="right"/>
      </w:pPr>
      <w:r>
        <w:rPr>
          <w:sz w:val="20"/>
        </w:rPr>
        <w:t xml:space="preserve">в рубрики С00 - С97 Международной</w:t>
      </w:r>
    </w:p>
    <w:p>
      <w:pPr>
        <w:pStyle w:val="0"/>
        <w:jc w:val="right"/>
      </w:pPr>
      <w:r>
        <w:rPr>
          <w:sz w:val="20"/>
        </w:rPr>
        <w:t xml:space="preserve">статистической классификации болезней и</w:t>
      </w:r>
    </w:p>
    <w:p>
      <w:pPr>
        <w:pStyle w:val="0"/>
        <w:jc w:val="right"/>
      </w:pPr>
      <w:r>
        <w:rPr>
          <w:sz w:val="20"/>
        </w:rPr>
        <w:t xml:space="preserve">проблем, связанных со здоровьем (10-й</w:t>
      </w:r>
    </w:p>
    <w:p>
      <w:pPr>
        <w:pStyle w:val="0"/>
        <w:jc w:val="right"/>
      </w:pPr>
      <w:r>
        <w:rPr>
          <w:sz w:val="20"/>
        </w:rPr>
        <w:t xml:space="preserve">пересмотр)</w:t>
      </w:r>
    </w:p>
    <w:p>
      <w:pPr>
        <w:pStyle w:val="0"/>
        <w:jc w:val="both"/>
      </w:pPr>
      <w:r>
        <w:rPr>
          <w:sz w:val="20"/>
        </w:rPr>
      </w:r>
    </w:p>
    <w:bookmarkStart w:id="25235" w:name="P25235"/>
    <w:bookmarkEnd w:id="25235"/>
    <w:p>
      <w:pPr>
        <w:pStyle w:val="2"/>
        <w:jc w:val="center"/>
      </w:pPr>
      <w:r>
        <w:rPr>
          <w:sz w:val="20"/>
        </w:rPr>
        <w:t xml:space="preserve">РАЗМЕР</w:t>
      </w:r>
    </w:p>
    <w:p>
      <w:pPr>
        <w:pStyle w:val="2"/>
        <w:jc w:val="center"/>
      </w:pPr>
      <w:r>
        <w:rPr>
          <w:sz w:val="20"/>
        </w:rPr>
        <w:t xml:space="preserve">денежной выплаты на проезд в государственное бюджетное</w:t>
      </w:r>
    </w:p>
    <w:p>
      <w:pPr>
        <w:pStyle w:val="2"/>
        <w:jc w:val="center"/>
      </w:pPr>
      <w:r>
        <w:rPr>
          <w:sz w:val="20"/>
        </w:rPr>
        <w:t xml:space="preserve">учреждение здравоохранения Архангельской области</w:t>
      </w:r>
    </w:p>
    <w:p>
      <w:pPr>
        <w:pStyle w:val="2"/>
        <w:jc w:val="center"/>
      </w:pPr>
      <w:r>
        <w:rPr>
          <w:sz w:val="20"/>
        </w:rPr>
        <w:t xml:space="preserve">"Архангельская областная детская клиническая больница</w:t>
      </w:r>
    </w:p>
    <w:p>
      <w:pPr>
        <w:pStyle w:val="2"/>
        <w:jc w:val="center"/>
      </w:pPr>
      <w:r>
        <w:rPr>
          <w:sz w:val="20"/>
        </w:rPr>
        <w:t xml:space="preserve">им. П.Г.Выжлецова" для получения специализированной</w:t>
      </w:r>
    </w:p>
    <w:p>
      <w:pPr>
        <w:pStyle w:val="2"/>
        <w:jc w:val="center"/>
      </w:pPr>
      <w:r>
        <w:rPr>
          <w:sz w:val="20"/>
        </w:rPr>
        <w:t xml:space="preserve">медицинской помощи и обратно в связи с однократным</w:t>
      </w:r>
    </w:p>
    <w:p>
      <w:pPr>
        <w:pStyle w:val="2"/>
        <w:jc w:val="center"/>
      </w:pPr>
      <w:r>
        <w:rPr>
          <w:sz w:val="20"/>
        </w:rPr>
        <w:t xml:space="preserve">получением специализированной медицинской помощи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01" w:tooltip="Постановление Правительства Архангельской области от 12.09.2023 N 848-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12.09.2023 N 848-пп)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tbl>
      <w:tblPr>
        <w:tblInd w:w="0" w:type="dxa"/>
        <w:tblLayout w:type="fixed"/>
        <w:tblBorders>
          <w:top w:val="single" w:sz="4"/>
        </w:tblBorders>
        <w:tblCellMar>
          <w:top w:w="102" w:type="dxa"/>
          <w:left w:w="62" w:type="dxa"/>
          <w:bottom w:w="102" w:type="dxa"/>
          <w:right w:w="62" w:type="dxa"/>
        </w:tblCellMar>
      </w:tblPr>
      <w:tblGrid>
        <w:gridCol w:w="3969"/>
        <w:gridCol w:w="2693"/>
        <w:gridCol w:w="2351"/>
      </w:tblGrid>
      <w:tr>
        <w:tblPrEx>
          <w:tblBorders>
            <w:left w:val="single" w:sz="4"/>
            <w:right w:val="single" w:sz="4"/>
            <w:insideV w:val="single" w:sz="4"/>
            <w:insideH w:val="single" w:sz="4"/>
          </w:tblBorders>
        </w:tblPrEx>
        <w:tc>
          <w:tcPr>
            <w:tcW w:w="3969" w:type="dxa"/>
            <w:tcBorders>
              <w:top w:val="single" w:sz="4"/>
              <w:bottom w:val="single" w:sz="4"/>
            </w:tcBorders>
          </w:tcPr>
          <w:p>
            <w:pPr>
              <w:pStyle w:val="0"/>
              <w:jc w:val="center"/>
            </w:pPr>
            <w:r>
              <w:rPr>
                <w:sz w:val="20"/>
              </w:rPr>
              <w:t xml:space="preserve">Наименование муниципального образования Архангельской области, в котором проживает (пребывает) гражданин</w:t>
            </w:r>
          </w:p>
        </w:tc>
        <w:tc>
          <w:tcPr>
            <w:tcW w:w="2693" w:type="dxa"/>
            <w:tcBorders>
              <w:top w:val="single" w:sz="4"/>
              <w:bottom w:val="single" w:sz="4"/>
            </w:tcBorders>
          </w:tcPr>
          <w:p>
            <w:pPr>
              <w:pStyle w:val="0"/>
              <w:jc w:val="center"/>
            </w:pPr>
            <w:r>
              <w:rPr>
                <w:sz w:val="20"/>
              </w:rPr>
              <w:t xml:space="preserve">Населенный пункт места нахождения медицинской организации Архангельской области, оказывающей специализированную медицинскую помощь</w:t>
            </w:r>
          </w:p>
        </w:tc>
        <w:tc>
          <w:tcPr>
            <w:tcW w:w="2351" w:type="dxa"/>
            <w:tcBorders>
              <w:top w:val="single" w:sz="4"/>
              <w:bottom w:val="single" w:sz="4"/>
            </w:tcBorders>
          </w:tcPr>
          <w:p>
            <w:pPr>
              <w:pStyle w:val="0"/>
              <w:jc w:val="center"/>
            </w:pPr>
            <w:r>
              <w:rPr>
                <w:sz w:val="20"/>
              </w:rPr>
              <w:t xml:space="preserve">Размер денежной выплаты в связи с однократным получением специализированной медицинской помощи (рублей)</w:t>
            </w:r>
          </w:p>
        </w:tc>
      </w:tr>
      <w:tr>
        <w:tblPrEx>
          <w:tblBorders>
            <w:left w:val="single" w:sz="4"/>
            <w:right w:val="single" w:sz="4"/>
            <w:insideV w:val="single" w:sz="4"/>
            <w:insideH w:val="single" w:sz="4"/>
          </w:tblBorders>
        </w:tblPrEx>
        <w:tc>
          <w:tcPr>
            <w:tcW w:w="3969" w:type="dxa"/>
            <w:tcBorders>
              <w:top w:val="single" w:sz="4"/>
              <w:bottom w:val="single" w:sz="4"/>
            </w:tcBorders>
          </w:tcPr>
          <w:p>
            <w:pPr>
              <w:pStyle w:val="0"/>
              <w:jc w:val="center"/>
            </w:pPr>
            <w:r>
              <w:rPr>
                <w:sz w:val="20"/>
              </w:rPr>
              <w:t xml:space="preserve">1</w:t>
            </w:r>
          </w:p>
        </w:tc>
        <w:tc>
          <w:tcPr>
            <w:tcW w:w="2693" w:type="dxa"/>
            <w:tcBorders>
              <w:top w:val="single" w:sz="4"/>
              <w:bottom w:val="single" w:sz="4"/>
            </w:tcBorders>
          </w:tcPr>
          <w:p>
            <w:pPr>
              <w:pStyle w:val="0"/>
              <w:jc w:val="center"/>
            </w:pPr>
            <w:r>
              <w:rPr>
                <w:sz w:val="20"/>
              </w:rPr>
              <w:t xml:space="preserve">2</w:t>
            </w:r>
          </w:p>
        </w:tc>
        <w:tc>
          <w:tcPr>
            <w:tcW w:w="2351" w:type="dxa"/>
            <w:tcBorders>
              <w:top w:val="single" w:sz="4"/>
              <w:bottom w:val="single" w:sz="4"/>
            </w:tcBorders>
          </w:tcPr>
          <w:p>
            <w:pPr>
              <w:pStyle w:val="0"/>
              <w:jc w:val="center"/>
            </w:pPr>
            <w:r>
              <w:rPr>
                <w:sz w:val="20"/>
              </w:rPr>
              <w:t xml:space="preserve">3</w:t>
            </w:r>
          </w:p>
        </w:tc>
      </w:tr>
      <w:tr>
        <w:tc>
          <w:tcPr>
            <w:tcW w:w="3969" w:type="dxa"/>
            <w:tcBorders>
              <w:top w:val="single" w:sz="4"/>
              <w:left w:val="nil"/>
              <w:bottom w:val="nil"/>
              <w:right w:val="nil"/>
            </w:tcBorders>
          </w:tcPr>
          <w:p>
            <w:pPr>
              <w:pStyle w:val="0"/>
            </w:pPr>
            <w:r>
              <w:rPr>
                <w:sz w:val="20"/>
              </w:rPr>
              <w:t xml:space="preserve">1. Вельский муниципальный район Архангельской области</w:t>
            </w:r>
          </w:p>
        </w:tc>
        <w:tc>
          <w:tcPr>
            <w:tcW w:w="2693" w:type="dxa"/>
            <w:tcBorders>
              <w:top w:val="single" w:sz="4"/>
              <w:left w:val="nil"/>
              <w:bottom w:val="nil"/>
              <w:right w:val="nil"/>
            </w:tcBorders>
          </w:tcPr>
          <w:p>
            <w:pPr>
              <w:pStyle w:val="0"/>
            </w:pPr>
            <w:r>
              <w:rPr>
                <w:sz w:val="20"/>
              </w:rPr>
              <w:t xml:space="preserve">г. Архангельск</w:t>
            </w:r>
          </w:p>
        </w:tc>
        <w:tc>
          <w:tcPr>
            <w:tcW w:w="2351" w:type="dxa"/>
            <w:tcBorders>
              <w:top w:val="single" w:sz="4"/>
              <w:left w:val="nil"/>
              <w:bottom w:val="nil"/>
              <w:right w:val="nil"/>
            </w:tcBorders>
          </w:tcPr>
          <w:p>
            <w:pPr>
              <w:pStyle w:val="0"/>
              <w:jc w:val="center"/>
            </w:pPr>
            <w:r>
              <w:rPr>
                <w:sz w:val="20"/>
              </w:rPr>
              <w:t xml:space="preserve">4 141,8</w:t>
            </w:r>
          </w:p>
        </w:tc>
      </w:tr>
      <w:tr>
        <w:tc>
          <w:tcPr>
            <w:tcW w:w="3969" w:type="dxa"/>
            <w:tcBorders>
              <w:top w:val="nil"/>
              <w:left w:val="nil"/>
              <w:bottom w:val="nil"/>
              <w:right w:val="nil"/>
            </w:tcBorders>
          </w:tcPr>
          <w:p>
            <w:pPr>
              <w:pStyle w:val="0"/>
            </w:pPr>
            <w:r>
              <w:rPr>
                <w:sz w:val="20"/>
              </w:rPr>
              <w:t xml:space="preserve">2. Верхнетоемский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3 583,2</w:t>
            </w:r>
          </w:p>
        </w:tc>
      </w:tr>
      <w:tr>
        <w:tc>
          <w:tcPr>
            <w:tcW w:w="3969" w:type="dxa"/>
            <w:tcBorders>
              <w:top w:val="nil"/>
              <w:left w:val="nil"/>
              <w:bottom w:val="nil"/>
              <w:right w:val="nil"/>
            </w:tcBorders>
          </w:tcPr>
          <w:p>
            <w:pPr>
              <w:pStyle w:val="0"/>
            </w:pPr>
            <w:r>
              <w:rPr>
                <w:sz w:val="20"/>
              </w:rPr>
              <w:t xml:space="preserve">3. Вилегодский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5 658,0</w:t>
            </w:r>
          </w:p>
        </w:tc>
      </w:tr>
      <w:tr>
        <w:tc>
          <w:tcPr>
            <w:tcW w:w="3969" w:type="dxa"/>
            <w:tcBorders>
              <w:top w:val="nil"/>
              <w:left w:val="nil"/>
              <w:bottom w:val="nil"/>
              <w:right w:val="nil"/>
            </w:tcBorders>
          </w:tcPr>
          <w:p>
            <w:pPr>
              <w:pStyle w:val="0"/>
            </w:pPr>
            <w:r>
              <w:rPr>
                <w:sz w:val="20"/>
              </w:rPr>
              <w:t xml:space="preserve">4. Виноградовский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2 226,6</w:t>
            </w:r>
          </w:p>
        </w:tc>
      </w:tr>
      <w:tr>
        <w:tc>
          <w:tcPr>
            <w:tcW w:w="3969" w:type="dxa"/>
            <w:tcBorders>
              <w:top w:val="nil"/>
              <w:left w:val="nil"/>
              <w:bottom w:val="nil"/>
              <w:right w:val="nil"/>
            </w:tcBorders>
          </w:tcPr>
          <w:p>
            <w:pPr>
              <w:pStyle w:val="0"/>
            </w:pPr>
            <w:r>
              <w:rPr>
                <w:sz w:val="20"/>
              </w:rPr>
              <w:t xml:space="preserve">5. Городской округ "Город Архангельск"</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72,0</w:t>
            </w:r>
          </w:p>
        </w:tc>
      </w:tr>
      <w:tr>
        <w:tc>
          <w:tcPr>
            <w:tcW w:w="3969" w:type="dxa"/>
            <w:tcBorders>
              <w:top w:val="nil"/>
              <w:left w:val="nil"/>
              <w:bottom w:val="nil"/>
              <w:right w:val="nil"/>
            </w:tcBorders>
          </w:tcPr>
          <w:p>
            <w:pPr>
              <w:pStyle w:val="0"/>
            </w:pPr>
            <w:r>
              <w:rPr>
                <w:sz w:val="20"/>
              </w:rPr>
              <w:t xml:space="preserve">6. Городской округ Архангельской области "Город Коряжма"</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5 179,2</w:t>
            </w:r>
          </w:p>
        </w:tc>
      </w:tr>
      <w:tr>
        <w:tc>
          <w:tcPr>
            <w:tcW w:w="3969" w:type="dxa"/>
            <w:tcBorders>
              <w:top w:val="nil"/>
              <w:left w:val="nil"/>
              <w:bottom w:val="nil"/>
              <w:right w:val="nil"/>
            </w:tcBorders>
          </w:tcPr>
          <w:p>
            <w:pPr>
              <w:pStyle w:val="0"/>
            </w:pPr>
            <w:r>
              <w:rPr>
                <w:sz w:val="20"/>
              </w:rPr>
              <w:t xml:space="preserve">7. Городской округ Архангельской области "Город Новодвинск"</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295,4</w:t>
            </w:r>
          </w:p>
        </w:tc>
      </w:tr>
      <w:tr>
        <w:tc>
          <w:tcPr>
            <w:tcW w:w="3969" w:type="dxa"/>
            <w:tcBorders>
              <w:top w:val="nil"/>
              <w:left w:val="nil"/>
              <w:bottom w:val="nil"/>
              <w:right w:val="nil"/>
            </w:tcBorders>
          </w:tcPr>
          <w:p>
            <w:pPr>
              <w:pStyle w:val="0"/>
            </w:pPr>
            <w:r>
              <w:rPr>
                <w:sz w:val="20"/>
              </w:rPr>
              <w:t xml:space="preserve">8. Каргопольский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3 822,6</w:t>
            </w:r>
          </w:p>
        </w:tc>
      </w:tr>
      <w:tr>
        <w:tc>
          <w:tcPr>
            <w:tcW w:w="3969" w:type="dxa"/>
            <w:tcBorders>
              <w:top w:val="nil"/>
              <w:left w:val="nil"/>
              <w:bottom w:val="nil"/>
              <w:right w:val="nil"/>
            </w:tcBorders>
          </w:tcPr>
          <w:p>
            <w:pPr>
              <w:pStyle w:val="0"/>
            </w:pPr>
            <w:r>
              <w:rPr>
                <w:sz w:val="20"/>
              </w:rPr>
              <w:t xml:space="preserve">9. Коношский муниципальный район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5 099,4</w:t>
            </w:r>
          </w:p>
        </w:tc>
      </w:tr>
      <w:tr>
        <w:tc>
          <w:tcPr>
            <w:tcW w:w="3969" w:type="dxa"/>
            <w:tcBorders>
              <w:top w:val="nil"/>
              <w:left w:val="nil"/>
              <w:bottom w:val="nil"/>
              <w:right w:val="nil"/>
            </w:tcBorders>
          </w:tcPr>
          <w:p>
            <w:pPr>
              <w:pStyle w:val="0"/>
            </w:pPr>
            <w:r>
              <w:rPr>
                <w:sz w:val="20"/>
              </w:rPr>
              <w:t xml:space="preserve">10. Городской округ Архангельской области "Котлас", Котласский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4 860,0</w:t>
            </w:r>
          </w:p>
        </w:tc>
      </w:tr>
      <w:tr>
        <w:tc>
          <w:tcPr>
            <w:tcW w:w="3969" w:type="dxa"/>
            <w:tcBorders>
              <w:top w:val="nil"/>
              <w:left w:val="nil"/>
              <w:bottom w:val="nil"/>
              <w:right w:val="nil"/>
            </w:tcBorders>
          </w:tcPr>
          <w:p>
            <w:pPr>
              <w:pStyle w:val="0"/>
            </w:pPr>
            <w:r>
              <w:rPr>
                <w:sz w:val="20"/>
              </w:rPr>
              <w:t xml:space="preserve">11. Красноборский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4 381,2</w:t>
            </w:r>
          </w:p>
        </w:tc>
      </w:tr>
      <w:tr>
        <w:tc>
          <w:tcPr>
            <w:tcW w:w="3969" w:type="dxa"/>
            <w:tcBorders>
              <w:top w:val="nil"/>
              <w:left w:val="nil"/>
              <w:bottom w:val="nil"/>
              <w:right w:val="nil"/>
            </w:tcBorders>
          </w:tcPr>
          <w:p>
            <w:pPr>
              <w:pStyle w:val="0"/>
            </w:pPr>
            <w:r>
              <w:rPr>
                <w:sz w:val="20"/>
              </w:rPr>
              <w:t xml:space="preserve">12. Ленский муниципальный район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6 376,2</w:t>
            </w:r>
          </w:p>
        </w:tc>
      </w:tr>
      <w:tr>
        <w:tc>
          <w:tcPr>
            <w:tcW w:w="3969" w:type="dxa"/>
            <w:tcBorders>
              <w:top w:val="nil"/>
              <w:left w:val="nil"/>
              <w:bottom w:val="nil"/>
              <w:right w:val="nil"/>
            </w:tcBorders>
          </w:tcPr>
          <w:p>
            <w:pPr>
              <w:pStyle w:val="0"/>
            </w:pPr>
            <w:r>
              <w:rPr>
                <w:sz w:val="20"/>
              </w:rPr>
              <w:t xml:space="preserve">13. Лешуконский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3 822,6</w:t>
            </w:r>
          </w:p>
        </w:tc>
      </w:tr>
      <w:tr>
        <w:tc>
          <w:tcPr>
            <w:tcW w:w="3969" w:type="dxa"/>
            <w:tcBorders>
              <w:top w:val="nil"/>
              <w:left w:val="nil"/>
              <w:bottom w:val="nil"/>
              <w:right w:val="nil"/>
            </w:tcBorders>
          </w:tcPr>
          <w:p>
            <w:pPr>
              <w:pStyle w:val="0"/>
            </w:pPr>
            <w:r>
              <w:rPr>
                <w:sz w:val="20"/>
              </w:rPr>
              <w:t xml:space="preserve">14. Мезенский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3 184,2</w:t>
            </w:r>
          </w:p>
        </w:tc>
      </w:tr>
      <w:tr>
        <w:tc>
          <w:tcPr>
            <w:tcW w:w="3969" w:type="dxa"/>
            <w:tcBorders>
              <w:top w:val="nil"/>
              <w:left w:val="nil"/>
              <w:bottom w:val="nil"/>
              <w:right w:val="nil"/>
            </w:tcBorders>
          </w:tcPr>
          <w:p>
            <w:pPr>
              <w:pStyle w:val="0"/>
            </w:pPr>
            <w:r>
              <w:rPr>
                <w:sz w:val="20"/>
              </w:rPr>
              <w:t xml:space="preserve">15. Городской округ Архангельской области "Мирный"</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2 466,0</w:t>
            </w:r>
          </w:p>
        </w:tc>
      </w:tr>
      <w:tr>
        <w:tc>
          <w:tcPr>
            <w:tcW w:w="3969" w:type="dxa"/>
            <w:tcBorders>
              <w:top w:val="nil"/>
              <w:left w:val="nil"/>
              <w:bottom w:val="nil"/>
              <w:right w:val="nil"/>
            </w:tcBorders>
          </w:tcPr>
          <w:p>
            <w:pPr>
              <w:pStyle w:val="0"/>
            </w:pPr>
            <w:r>
              <w:rPr>
                <w:sz w:val="20"/>
              </w:rPr>
              <w:t xml:space="preserve">16. Няндомский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4 461,0</w:t>
            </w:r>
          </w:p>
        </w:tc>
      </w:tr>
      <w:tr>
        <w:tc>
          <w:tcPr>
            <w:tcW w:w="3969" w:type="dxa"/>
            <w:tcBorders>
              <w:top w:val="nil"/>
              <w:left w:val="nil"/>
              <w:bottom w:val="nil"/>
              <w:right w:val="nil"/>
            </w:tcBorders>
          </w:tcPr>
          <w:p>
            <w:pPr>
              <w:pStyle w:val="0"/>
            </w:pPr>
            <w:r>
              <w:rPr>
                <w:sz w:val="20"/>
              </w:rPr>
              <w:t xml:space="preserve">17. Онежский муниципальный район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1 668,0</w:t>
            </w:r>
          </w:p>
        </w:tc>
      </w:tr>
      <w:tr>
        <w:tc>
          <w:tcPr>
            <w:tcW w:w="3969" w:type="dxa"/>
            <w:tcBorders>
              <w:top w:val="nil"/>
              <w:left w:val="nil"/>
              <w:bottom w:val="nil"/>
              <w:right w:val="nil"/>
            </w:tcBorders>
          </w:tcPr>
          <w:p>
            <w:pPr>
              <w:pStyle w:val="0"/>
            </w:pPr>
            <w:r>
              <w:rPr>
                <w:sz w:val="20"/>
              </w:rPr>
              <w:t xml:space="preserve">18. Пинежский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2 226,6</w:t>
            </w:r>
          </w:p>
        </w:tc>
      </w:tr>
      <w:tr>
        <w:tc>
          <w:tcPr>
            <w:tcW w:w="3969" w:type="dxa"/>
            <w:tcBorders>
              <w:top w:val="nil"/>
              <w:left w:val="nil"/>
              <w:bottom w:val="nil"/>
              <w:right w:val="nil"/>
            </w:tcBorders>
          </w:tcPr>
          <w:p>
            <w:pPr>
              <w:pStyle w:val="0"/>
            </w:pPr>
            <w:r>
              <w:rPr>
                <w:sz w:val="20"/>
              </w:rPr>
              <w:t xml:space="preserve">19. Плесецкий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2 466,0</w:t>
            </w:r>
          </w:p>
        </w:tc>
      </w:tr>
      <w:tr>
        <w:tc>
          <w:tcPr>
            <w:tcW w:w="3969" w:type="dxa"/>
            <w:tcBorders>
              <w:top w:val="nil"/>
              <w:left w:val="nil"/>
              <w:bottom w:val="nil"/>
              <w:right w:val="nil"/>
            </w:tcBorders>
          </w:tcPr>
          <w:p>
            <w:pPr>
              <w:pStyle w:val="0"/>
            </w:pPr>
            <w:r>
              <w:rPr>
                <w:sz w:val="20"/>
              </w:rPr>
              <w:t xml:space="preserve">20. Приморский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479,0</w:t>
            </w:r>
          </w:p>
        </w:tc>
      </w:tr>
      <w:tr>
        <w:tc>
          <w:tcPr>
            <w:tcW w:w="3969" w:type="dxa"/>
            <w:tcBorders>
              <w:top w:val="nil"/>
              <w:left w:val="nil"/>
              <w:bottom w:val="nil"/>
              <w:right w:val="nil"/>
            </w:tcBorders>
          </w:tcPr>
          <w:p>
            <w:pPr>
              <w:pStyle w:val="0"/>
            </w:pPr>
            <w:r>
              <w:rPr>
                <w:sz w:val="20"/>
              </w:rPr>
              <w:t xml:space="preserve">21. Городской округ Архангельской области "Северодвинск"</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447,1</w:t>
            </w:r>
          </w:p>
        </w:tc>
      </w:tr>
      <w:tr>
        <w:tc>
          <w:tcPr>
            <w:tcW w:w="3969" w:type="dxa"/>
            <w:tcBorders>
              <w:top w:val="nil"/>
              <w:left w:val="nil"/>
              <w:bottom w:val="nil"/>
              <w:right w:val="nil"/>
            </w:tcBorders>
          </w:tcPr>
          <w:p>
            <w:pPr>
              <w:pStyle w:val="0"/>
            </w:pPr>
            <w:r>
              <w:rPr>
                <w:sz w:val="20"/>
              </w:rPr>
              <w:t xml:space="preserve">22. Устьянский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4 381,2</w:t>
            </w:r>
          </w:p>
        </w:tc>
      </w:tr>
      <w:tr>
        <w:tc>
          <w:tcPr>
            <w:tcW w:w="3969" w:type="dxa"/>
            <w:tcBorders>
              <w:top w:val="nil"/>
              <w:left w:val="nil"/>
              <w:bottom w:val="nil"/>
              <w:right w:val="nil"/>
            </w:tcBorders>
          </w:tcPr>
          <w:p>
            <w:pPr>
              <w:pStyle w:val="0"/>
            </w:pPr>
            <w:r>
              <w:rPr>
                <w:sz w:val="20"/>
              </w:rPr>
              <w:t xml:space="preserve">23. Холмогорский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694,4</w:t>
            </w:r>
          </w:p>
        </w:tc>
      </w:tr>
      <w:tr>
        <w:tc>
          <w:tcPr>
            <w:tcW w:w="3969" w:type="dxa"/>
            <w:tcBorders>
              <w:top w:val="nil"/>
              <w:left w:val="nil"/>
              <w:bottom w:val="nil"/>
              <w:right w:val="nil"/>
            </w:tcBorders>
          </w:tcPr>
          <w:p>
            <w:pPr>
              <w:pStyle w:val="0"/>
            </w:pPr>
            <w:r>
              <w:rPr>
                <w:sz w:val="20"/>
              </w:rPr>
              <w:t xml:space="preserve">24. Шенкурский муниципальный округ Архангельской области</w:t>
            </w:r>
          </w:p>
        </w:tc>
        <w:tc>
          <w:tcPr>
            <w:tcW w:w="2693" w:type="dxa"/>
            <w:tcBorders>
              <w:top w:val="nil"/>
              <w:left w:val="nil"/>
              <w:bottom w:val="nil"/>
              <w:right w:val="nil"/>
            </w:tcBorders>
          </w:tcPr>
          <w:p>
            <w:pPr>
              <w:pStyle w:val="0"/>
            </w:pPr>
            <w:r>
              <w:rPr>
                <w:sz w:val="20"/>
              </w:rPr>
              <w:t xml:space="preserve">г. Архангельск</w:t>
            </w:r>
          </w:p>
        </w:tc>
        <w:tc>
          <w:tcPr>
            <w:tcW w:w="2351" w:type="dxa"/>
            <w:tcBorders>
              <w:top w:val="nil"/>
              <w:left w:val="nil"/>
              <w:bottom w:val="nil"/>
              <w:right w:val="nil"/>
            </w:tcBorders>
          </w:tcPr>
          <w:p>
            <w:pPr>
              <w:pStyle w:val="0"/>
              <w:jc w:val="center"/>
            </w:pPr>
            <w:r>
              <w:rPr>
                <w:sz w:val="20"/>
              </w:rPr>
              <w:t xml:space="preserve">3 104,4</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5334" w:name="P25334"/>
    <w:bookmarkEnd w:id="25334"/>
    <w:p>
      <w:pPr>
        <w:pStyle w:val="2"/>
        <w:jc w:val="center"/>
      </w:pPr>
      <w:r>
        <w:rPr>
          <w:sz w:val="20"/>
        </w:rPr>
        <w:t xml:space="preserve">ПОРЯДОК</w:t>
      </w:r>
    </w:p>
    <w:p>
      <w:pPr>
        <w:pStyle w:val="2"/>
        <w:jc w:val="center"/>
      </w:pPr>
      <w:r>
        <w:rPr>
          <w:sz w:val="20"/>
        </w:rPr>
        <w:t xml:space="preserve">ПРЕДОСТАВЛЕНИЯ ДОПОЛНИТЕЛЬНОЙ МЕРЫ СОЦИАЛЬНОЙ ПОДДЕРЖКИ</w:t>
      </w:r>
    </w:p>
    <w:p>
      <w:pPr>
        <w:pStyle w:val="2"/>
        <w:jc w:val="center"/>
      </w:pPr>
      <w:r>
        <w:rPr>
          <w:sz w:val="20"/>
        </w:rPr>
        <w:t xml:space="preserve">В ВИДЕ ЕДИНОВРЕМЕННОЙ ДЕНЕЖНОЙ ВЫПЛАТЫ ДЕТЯМ ВОЕННОСЛУЖАЩИХ,</w:t>
      </w:r>
    </w:p>
    <w:p>
      <w:pPr>
        <w:pStyle w:val="2"/>
        <w:jc w:val="center"/>
      </w:pPr>
      <w:r>
        <w:rPr>
          <w:sz w:val="20"/>
        </w:rPr>
        <w:t xml:space="preserve">СОТРУДНИКОВ НЕКОТОРЫХ ФЕДЕРАЛЬНЫХ ГОСУДАРСТВЕННЫХ ОРГАНОВ,</w:t>
      </w:r>
    </w:p>
    <w:p>
      <w:pPr>
        <w:pStyle w:val="2"/>
        <w:jc w:val="center"/>
      </w:pPr>
      <w:r>
        <w:rPr>
          <w:sz w:val="20"/>
        </w:rPr>
        <w:t xml:space="preserve">ЛИЦ, ЗАКЛЮЧИВШИХ КОНТРАКТ О ПРЕБЫВАНИИ В ДОБРОВОЛЬЧЕСКОМ</w:t>
      </w:r>
    </w:p>
    <w:p>
      <w:pPr>
        <w:pStyle w:val="2"/>
        <w:jc w:val="center"/>
      </w:pPr>
      <w:r>
        <w:rPr>
          <w:sz w:val="20"/>
        </w:rPr>
        <w:t xml:space="preserve">ФОРМИРОВАНИИ (О ДОБРОВОЛЬНОМ СОДЕЙСТВИИ В ВЫПОЛНЕНИИ ЗАДАЧ,</w:t>
      </w:r>
    </w:p>
    <w:p>
      <w:pPr>
        <w:pStyle w:val="2"/>
        <w:jc w:val="center"/>
      </w:pPr>
      <w:r>
        <w:rPr>
          <w:sz w:val="20"/>
        </w:rPr>
        <w:t xml:space="preserve">ВОЗЛОЖЕННЫХ НА ВООРУЖЕННЫЕ СИЛЫ РОССИЙСКОЙ ФЕДЕРАЦИИ),</w:t>
      </w:r>
    </w:p>
    <w:p>
      <w:pPr>
        <w:pStyle w:val="2"/>
        <w:jc w:val="center"/>
      </w:pPr>
      <w:r>
        <w:rPr>
          <w:sz w:val="20"/>
        </w:rPr>
        <w:t xml:space="preserve">А ТАКЖЕ ГРАЖДАН, ПРИЗВАННЫХ НА ВОЕННУЮ СЛУЖБУ</w:t>
      </w:r>
    </w:p>
    <w:p>
      <w:pPr>
        <w:pStyle w:val="2"/>
        <w:jc w:val="center"/>
      </w:pPr>
      <w:r>
        <w:rPr>
          <w:sz w:val="20"/>
        </w:rPr>
        <w:t xml:space="preserve">ПО МОБИЛИЗАЦИИ, ПОСТУПАЮЩИМ НА ОБУЧЕНИЕ В ОБРАЗОВАТЕЛЬНЫЕ</w:t>
      </w:r>
    </w:p>
    <w:p>
      <w:pPr>
        <w:pStyle w:val="2"/>
        <w:jc w:val="center"/>
      </w:pPr>
      <w:r>
        <w:rPr>
          <w:sz w:val="20"/>
        </w:rPr>
        <w:t xml:space="preserve">ОРГАНИЗАЦИИ ВЫСШЕГО ОБРАЗОВАНИЯ ПО ОБРАЗОВАТЕЛЬНЫМ</w:t>
      </w:r>
    </w:p>
    <w:p>
      <w:pPr>
        <w:pStyle w:val="2"/>
        <w:jc w:val="center"/>
      </w:pPr>
      <w:r>
        <w:rPr>
          <w:sz w:val="20"/>
        </w:rPr>
        <w:t xml:space="preserve">ПРОГРАММАМ ВЫСШЕГО ОБРАЗОВАНИЯ (ПРОГРАММАМ БАКАЛАВРИАТА</w:t>
      </w:r>
    </w:p>
    <w:p>
      <w:pPr>
        <w:pStyle w:val="2"/>
        <w:jc w:val="center"/>
      </w:pPr>
      <w:r>
        <w:rPr>
          <w:sz w:val="20"/>
        </w:rPr>
        <w:t xml:space="preserve">И ПРОГРАММАМ СПЕЦИАЛИТЕТА)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002" w:tooltip="Постановление Правительства Архангельской области от 01.09.2022 N 6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01.09.2022 N 650-пп;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14.10.2022 </w:t>
            </w:r>
            <w:hyperlink w:history="0" r:id="rId2003" w:tooltip="Постановление Правительства Архангельской области от 14.10.2022 N 833-пп &quot;О внесении изменений в постановления Правительства Архангельской области от 12 октября 2012 года N 464-пп и от 20 апреля 2022 года N 252-пп&quot; ------------ Недействующая редакция {КонсультантПлюс}">
              <w:r>
                <w:rPr>
                  <w:sz w:val="20"/>
                  <w:color w:val="0000ff"/>
                </w:rPr>
                <w:t xml:space="preserve">N 833-пп</w:t>
              </w:r>
            </w:hyperlink>
            <w:r>
              <w:rPr>
                <w:sz w:val="20"/>
                <w:color w:val="392c69"/>
              </w:rPr>
              <w:t xml:space="preserve">, от 14.12.2022 </w:t>
            </w:r>
            <w:hyperlink w:history="0" r:id="rId2004"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N 1051-пп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I. Общие положения</w:t>
      </w:r>
    </w:p>
    <w:p>
      <w:pPr>
        <w:pStyle w:val="0"/>
        <w:jc w:val="both"/>
      </w:pPr>
      <w:r>
        <w:rPr>
          <w:sz w:val="20"/>
        </w:rPr>
      </w:r>
    </w:p>
    <w:bookmarkStart w:id="25354" w:name="P25354"/>
    <w:bookmarkEnd w:id="25354"/>
    <w:p>
      <w:pPr>
        <w:pStyle w:val="0"/>
        <w:ind w:firstLine="540"/>
        <w:jc w:val="both"/>
      </w:pPr>
      <w:r>
        <w:rPr>
          <w:sz w:val="20"/>
        </w:rPr>
        <w:t xml:space="preserve">1. Настоящий Порядок, разработанный в соответствии со </w:t>
      </w:r>
      <w:hyperlink w:history="0" r:id="rId2005"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179</w:t>
        </w:r>
      </w:hyperlink>
      <w:r>
        <w:rPr>
          <w:sz w:val="20"/>
        </w:rPr>
        <w:t xml:space="preserve"> Бюджетного кодекса Российской Федерации, </w:t>
      </w:r>
      <w:hyperlink w:history="0" r:id="rId2006" w:tooltip="Указ Президента РФ от 09.05.2022 N 268 (ред. от 05.08.2022) &quot;О дополнительных мерах поддержки семей военнослужащих и сотрудников некоторых федеральных государственных органов&quot; {КонсультантПлюс}">
        <w:r>
          <w:rPr>
            <w:sz w:val="20"/>
            <w:color w:val="0000ff"/>
          </w:rPr>
          <w:t xml:space="preserve">пунктом 6</w:t>
        </w:r>
      </w:hyperlink>
      <w:r>
        <w:rPr>
          <w:sz w:val="20"/>
        </w:rPr>
        <w:t xml:space="preserve"> Указа Президента Российской Федерации от 9 мая 2022 года N 268 "О дополнительных мерах поддержки семей военнослужащих и сотрудников некоторых федеральных государственных органов", </w:t>
      </w:r>
      <w:hyperlink w:history="0" r:id="rId2007"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пунктом 6 статьи 33</w:t>
        </w:r>
      </w:hyperlink>
      <w:r>
        <w:rPr>
          <w:sz w:val="20"/>
        </w:rPr>
        <w:t xml:space="preserve">, </w:t>
      </w:r>
      <w:hyperlink w:history="0" r:id="rId2008"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частью 3 статьи 48</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 </w:t>
      </w:r>
      <w:hyperlink w:history="0" r:id="rId2009" w:tooltip="&quot;Устав Архангельской области&quot; (принят Архангельским областным Собранием депутатов 23.05.1995) (ред. от 30.05.2022) (с изм. и доп., вступающими в силу с 01.06.2022) ------------ Недействующая редакция {КонсультантПлюс}">
        <w:r>
          <w:rPr>
            <w:sz w:val="20"/>
            <w:color w:val="0000ff"/>
          </w:rPr>
          <w:t xml:space="preserve">подпунктом 1 пункта 1 статьи 34</w:t>
        </w:r>
      </w:hyperlink>
      <w:r>
        <w:rPr>
          <w:sz w:val="20"/>
        </w:rPr>
        <w:t xml:space="preserve"> Устава Архангельской области, устанавливает правила предоставления дополнительной меры социальной поддержки в виде единовременной денежной выплаты постоянно проживающим на территории Архангельской области детям военнослужащих и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принимающих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сотрудников уголовно-исполнительной системы Российской Федерации, выполняющих (выполнявших) возложенные на них задачи на указанных территориях в период проведения специальной военной операции, лиц, 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для участия в указанной специальной военной операции, в том числе погибших (умерших) при исполнении обязанностей военной службы (службы), а также граждан, призванных на военную службу по мобилизации в соответствии с </w:t>
      </w:r>
      <w:hyperlink w:history="0" r:id="rId2010" w:tooltip="Указ Президента РФ от 21.09.2022 N 647 &quot;Об объявлении частичной мобилизации в Российской Федерации&quot; {КонсультантПлюс}">
        <w:r>
          <w:rPr>
            <w:sz w:val="20"/>
            <w:color w:val="0000ff"/>
          </w:rPr>
          <w:t xml:space="preserve">Указом</w:t>
        </w:r>
      </w:hyperlink>
      <w:r>
        <w:rPr>
          <w:sz w:val="20"/>
        </w:rPr>
        <w:t xml:space="preserve"> Президента Российской Федерации от 21 сентября 2022 года N 647 "Об объявлении частичной мобилизации в Российской Федерации" (далее соответственно - военнослужащие, сотрудники, добровольцы, мобилизованные граждане), поступающим на обучение в образовательные организации высшего образования, расположенные на территории Российской Федерации, по образовательным программам высшего образования (программам бакалавриата и программам специалитета) (далее соответственно - образовательная организация, единовременная выплата) после 24 февраля 2022 года.</w:t>
      </w:r>
    </w:p>
    <w:p>
      <w:pPr>
        <w:pStyle w:val="0"/>
        <w:jc w:val="both"/>
      </w:pPr>
      <w:r>
        <w:rPr>
          <w:sz w:val="20"/>
        </w:rPr>
        <w:t xml:space="preserve">(в ред. постановлений Правительства Архангельской области от 14.10.2022 </w:t>
      </w:r>
      <w:hyperlink w:history="0" r:id="rId2011" w:tooltip="Постановление Правительства Архангельской области от 14.10.2022 N 833-пп &quot;О внесении изменений в постановления Правительства Архангельской области от 12 октября 2012 года N 464-пп и от 20 апреля 2022 года N 252-пп&quot; ------------ Недействующая редакция {КонсультантПлюс}">
        <w:r>
          <w:rPr>
            <w:sz w:val="20"/>
            <w:color w:val="0000ff"/>
          </w:rPr>
          <w:t xml:space="preserve">N 833-пп</w:t>
        </w:r>
      </w:hyperlink>
      <w:r>
        <w:rPr>
          <w:sz w:val="20"/>
        </w:rPr>
        <w:t xml:space="preserve">, от 14.12.2022 </w:t>
      </w:r>
      <w:hyperlink w:history="0" r:id="rId2012"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N 1051-пп</w:t>
        </w:r>
      </w:hyperlink>
      <w:r>
        <w:rPr>
          <w:sz w:val="20"/>
        </w:rPr>
        <w:t xml:space="preserve">)</w:t>
      </w:r>
    </w:p>
    <w:p>
      <w:pPr>
        <w:pStyle w:val="0"/>
        <w:spacing w:before="200" w:line-rule="auto"/>
        <w:ind w:firstLine="540"/>
        <w:jc w:val="both"/>
      </w:pPr>
      <w:r>
        <w:rPr>
          <w:sz w:val="20"/>
        </w:rPr>
        <w:t xml:space="preserve">2. Размер единовременной выплаты составляет 50 000 рублей.</w:t>
      </w:r>
    </w:p>
    <w:bookmarkStart w:id="25357" w:name="P25357"/>
    <w:bookmarkEnd w:id="25357"/>
    <w:p>
      <w:pPr>
        <w:pStyle w:val="0"/>
        <w:spacing w:before="200" w:line-rule="auto"/>
        <w:ind w:firstLine="540"/>
        <w:jc w:val="both"/>
      </w:pPr>
      <w:r>
        <w:rPr>
          <w:sz w:val="20"/>
        </w:rPr>
        <w:t xml:space="preserve">3. Право на получение единовременной выплаты имеют дети военнослужащих, сотрудников, добровольцев и мобилизованных граждан, в том числе совершеннолетние, постоянно проживающие на территории Архангельской области.</w:t>
      </w:r>
    </w:p>
    <w:p>
      <w:pPr>
        <w:pStyle w:val="0"/>
        <w:jc w:val="both"/>
      </w:pPr>
      <w:r>
        <w:rPr>
          <w:sz w:val="20"/>
        </w:rPr>
        <w:t xml:space="preserve">(в ред. постановлений Правительства Архангельской области от 14.10.2022 </w:t>
      </w:r>
      <w:hyperlink w:history="0" r:id="rId2013" w:tooltip="Постановление Правительства Архангельской области от 14.10.2022 N 833-пп &quot;О внесении изменений в постановления Правительства Архангельской области от 12 октября 2012 года N 464-пп и от 20 апреля 2022 года N 252-пп&quot; ------------ Недействующая редакция {КонсультантПлюс}">
        <w:r>
          <w:rPr>
            <w:sz w:val="20"/>
            <w:color w:val="0000ff"/>
          </w:rPr>
          <w:t xml:space="preserve">N 833-пп</w:t>
        </w:r>
      </w:hyperlink>
      <w:r>
        <w:rPr>
          <w:sz w:val="20"/>
        </w:rPr>
        <w:t xml:space="preserve">, от 14.12.2022 </w:t>
      </w:r>
      <w:hyperlink w:history="0" r:id="rId2014"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N 1051-пп</w:t>
        </w:r>
      </w:hyperlink>
      <w:r>
        <w:rPr>
          <w:sz w:val="20"/>
        </w:rPr>
        <w:t xml:space="preserve">)</w:t>
      </w:r>
    </w:p>
    <w:bookmarkStart w:id="25359" w:name="P25359"/>
    <w:bookmarkEnd w:id="25359"/>
    <w:p>
      <w:pPr>
        <w:pStyle w:val="0"/>
        <w:spacing w:before="200" w:line-rule="auto"/>
        <w:ind w:firstLine="540"/>
        <w:jc w:val="both"/>
      </w:pPr>
      <w:r>
        <w:rPr>
          <w:sz w:val="20"/>
        </w:rPr>
        <w:t xml:space="preserve">4. Единовременная выплата предоставляется однократно при поступлении ребенка в образовательную организацию.</w:t>
      </w:r>
    </w:p>
    <w:p>
      <w:pPr>
        <w:pStyle w:val="0"/>
        <w:spacing w:before="200" w:line-rule="auto"/>
        <w:ind w:firstLine="540"/>
        <w:jc w:val="both"/>
      </w:pPr>
      <w:r>
        <w:rPr>
          <w:sz w:val="20"/>
        </w:rPr>
        <w:t xml:space="preserve">5. В случае наличия в семье военнослужащего, сотрудника, добровольца и мобилизованного гражданина нескольких детей единовременная выплата предоставляется каждому ребенку.</w:t>
      </w:r>
    </w:p>
    <w:p>
      <w:pPr>
        <w:pStyle w:val="0"/>
        <w:jc w:val="both"/>
      </w:pPr>
      <w:r>
        <w:rPr>
          <w:sz w:val="20"/>
        </w:rPr>
        <w:t xml:space="preserve">(в ред. постановлений Правительства Архангельской области от 14.10.2022 </w:t>
      </w:r>
      <w:hyperlink w:history="0" r:id="rId2015" w:tooltip="Постановление Правительства Архангельской области от 14.10.2022 N 833-пп &quot;О внесении изменений в постановления Правительства Архангельской области от 12 октября 2012 года N 464-пп и от 20 апреля 2022 года N 252-пп&quot; ------------ Недействующая редакция {КонсультантПлюс}">
        <w:r>
          <w:rPr>
            <w:sz w:val="20"/>
            <w:color w:val="0000ff"/>
          </w:rPr>
          <w:t xml:space="preserve">N 833-пп</w:t>
        </w:r>
      </w:hyperlink>
      <w:r>
        <w:rPr>
          <w:sz w:val="20"/>
        </w:rPr>
        <w:t xml:space="preserve">, от 14.12.2022 </w:t>
      </w:r>
      <w:hyperlink w:history="0" r:id="rId2016"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N 1051-пп</w:t>
        </w:r>
      </w:hyperlink>
      <w:r>
        <w:rPr>
          <w:sz w:val="20"/>
        </w:rPr>
        <w:t xml:space="preserve">)</w:t>
      </w:r>
    </w:p>
    <w:p>
      <w:pPr>
        <w:pStyle w:val="0"/>
        <w:jc w:val="both"/>
      </w:pPr>
      <w:r>
        <w:rPr>
          <w:sz w:val="20"/>
        </w:rPr>
      </w:r>
    </w:p>
    <w:p>
      <w:pPr>
        <w:pStyle w:val="2"/>
        <w:outlineLvl w:val="1"/>
        <w:jc w:val="center"/>
      </w:pPr>
      <w:r>
        <w:rPr>
          <w:sz w:val="20"/>
        </w:rPr>
        <w:t xml:space="preserve">II. Порядок обращения за единовременной выплатой</w:t>
      </w:r>
    </w:p>
    <w:p>
      <w:pPr>
        <w:pStyle w:val="0"/>
        <w:jc w:val="both"/>
      </w:pPr>
      <w:r>
        <w:rPr>
          <w:sz w:val="20"/>
        </w:rPr>
      </w:r>
    </w:p>
    <w:bookmarkStart w:id="25365" w:name="P25365"/>
    <w:bookmarkEnd w:id="25365"/>
    <w:p>
      <w:pPr>
        <w:pStyle w:val="0"/>
        <w:ind w:firstLine="540"/>
        <w:jc w:val="both"/>
      </w:pPr>
      <w:r>
        <w:rPr>
          <w:sz w:val="20"/>
        </w:rPr>
        <w:t xml:space="preserve">6. Для получения единовременной выплаты лица, указанные в </w:t>
      </w:r>
      <w:hyperlink w:history="0" w:anchor="P25357" w:tooltip="3. Право на получение единовременной выплаты имеют дети военнослужащих, сотрудников, добровольцев и мобилизованных граждан, в том числе совершеннолетние, постоянно проживающие на территории Архангельской области.">
        <w:r>
          <w:rPr>
            <w:sz w:val="20"/>
            <w:color w:val="0000ff"/>
          </w:rPr>
          <w:t xml:space="preserve">пункте 3</w:t>
        </w:r>
      </w:hyperlink>
      <w:r>
        <w:rPr>
          <w:sz w:val="20"/>
        </w:rPr>
        <w:t xml:space="preserve"> настоящего Порядка, а в случае недостижения ими совершеннолетия - их законные представители (далее - заявители) не позднее шести месяцев со дня поступления в образовательную организацию представляют в государственное казенное учреждение Архангельской области "Архангельский областной центр социальной защиты населения" (далее - государственное учреждение) следующие документы:</w:t>
      </w:r>
    </w:p>
    <w:p>
      <w:pPr>
        <w:pStyle w:val="0"/>
        <w:spacing w:before="200" w:line-rule="auto"/>
        <w:ind w:firstLine="540"/>
        <w:jc w:val="both"/>
      </w:pPr>
      <w:r>
        <w:rPr>
          <w:sz w:val="20"/>
        </w:rPr>
        <w:t xml:space="preserve">1) </w:t>
      </w:r>
      <w:hyperlink w:history="0" w:anchor="P25473" w:tooltip="                                 ЗАЯВЛЕНИЕ">
        <w:r>
          <w:rPr>
            <w:sz w:val="20"/>
            <w:color w:val="0000ff"/>
          </w:rPr>
          <w:t xml:space="preserve">заявление</w:t>
        </w:r>
      </w:hyperlink>
      <w:r>
        <w:rPr>
          <w:sz w:val="20"/>
        </w:rPr>
        <w:t xml:space="preserve"> о предоставлении единовременной выплаты по форме согласно приложению к настоящему Порядку;</w:t>
      </w:r>
    </w:p>
    <w:p>
      <w:pPr>
        <w:pStyle w:val="0"/>
        <w:spacing w:before="200" w:line-rule="auto"/>
        <w:ind w:firstLine="540"/>
        <w:jc w:val="both"/>
      </w:pPr>
      <w:r>
        <w:rPr>
          <w:sz w:val="20"/>
        </w:rPr>
        <w:t xml:space="preserve">2) документ, удостоверяющий личность заявителя;</w:t>
      </w:r>
    </w:p>
    <w:p>
      <w:pPr>
        <w:pStyle w:val="0"/>
        <w:spacing w:before="200" w:line-rule="auto"/>
        <w:ind w:firstLine="540"/>
        <w:jc w:val="both"/>
      </w:pPr>
      <w:r>
        <w:rPr>
          <w:sz w:val="20"/>
        </w:rPr>
        <w:t xml:space="preserve">3) справку, подтверждающую поступление на обучение по образовательным программам высшего образования (программам бакалавриата и программам специалитета) в образовательную организацию.</w:t>
      </w:r>
    </w:p>
    <w:p>
      <w:pPr>
        <w:pStyle w:val="0"/>
        <w:spacing w:before="200" w:line-rule="auto"/>
        <w:ind w:firstLine="540"/>
        <w:jc w:val="both"/>
      </w:pPr>
      <w:r>
        <w:rPr>
          <w:sz w:val="20"/>
        </w:rPr>
        <w:t xml:space="preserve">Справка образовательной организации заверяется печатью (при наличии), подписью руководителя образовательной организации или его подразделения (с расшифровкой подписи, фамилии, имени, отчества (при наличии) и изготавливается на бланке образовательной организации. Срок действия справки образовательной организации составляет один месяц;</w:t>
      </w:r>
    </w:p>
    <w:p>
      <w:pPr>
        <w:pStyle w:val="0"/>
        <w:spacing w:before="200" w:line-rule="auto"/>
        <w:ind w:firstLine="540"/>
        <w:jc w:val="both"/>
      </w:pPr>
      <w:r>
        <w:rPr>
          <w:sz w:val="20"/>
        </w:rPr>
        <w:t xml:space="preserve">4) копию судебного решения об определении места проживания либо об установлении факта проживания лиц, указанных в </w:t>
      </w:r>
      <w:hyperlink w:history="0" w:anchor="P25357" w:tooltip="3. Право на получение единовременной выплаты имеют дети военнослужащих, сотрудников, добровольцев и мобилизованных граждан, в том числе совершеннолетние, постоянно проживающие на территории Архангельской области.">
        <w:r>
          <w:rPr>
            <w:sz w:val="20"/>
            <w:color w:val="0000ff"/>
          </w:rPr>
          <w:t xml:space="preserve">пункте 3</w:t>
        </w:r>
      </w:hyperlink>
      <w:r>
        <w:rPr>
          <w:sz w:val="20"/>
        </w:rPr>
        <w:t xml:space="preserve"> настоящего Порядка, в определенном жилом помещении на территории Архангельской области, если место его проживания определено или установлено указанными решениями;</w:t>
      </w:r>
    </w:p>
    <w:p>
      <w:pPr>
        <w:pStyle w:val="0"/>
        <w:spacing w:before="200" w:line-rule="auto"/>
        <w:ind w:firstLine="540"/>
        <w:jc w:val="both"/>
      </w:pPr>
      <w:r>
        <w:rPr>
          <w:sz w:val="20"/>
        </w:rPr>
        <w:t xml:space="preserve">5) копию судебного решения об установлении факта родственных отношений между военнослужащим, сотрудником, добровольцем, мобилизованным гражданином и лицом, указанным в </w:t>
      </w:r>
      <w:hyperlink w:history="0" w:anchor="P25357" w:tooltip="3. Право на получение единовременной выплаты имеют дети военнослужащих, сотрудников, добровольцев и мобилизованных граждан, в том числе совершеннолетние, постоянно проживающие на территории Архангельской области.">
        <w:r>
          <w:rPr>
            <w:sz w:val="20"/>
            <w:color w:val="0000ff"/>
          </w:rPr>
          <w:t xml:space="preserve">пункте 3</w:t>
        </w:r>
      </w:hyperlink>
      <w:r>
        <w:rPr>
          <w:sz w:val="20"/>
        </w:rPr>
        <w:t xml:space="preserve"> настоящего Порядка, если указанные обстоятельства установлены или признаны указанным решением;</w:t>
      </w:r>
    </w:p>
    <w:p>
      <w:pPr>
        <w:pStyle w:val="0"/>
        <w:jc w:val="both"/>
      </w:pPr>
      <w:r>
        <w:rPr>
          <w:sz w:val="20"/>
        </w:rPr>
        <w:t xml:space="preserve">(в ред. постановлений Правительства Архангельской области от 14.10.2022 </w:t>
      </w:r>
      <w:hyperlink w:history="0" r:id="rId2017" w:tooltip="Постановление Правительства Архангельской области от 14.10.2022 N 833-пп &quot;О внесении изменений в постановления Правительства Архангельской области от 12 октября 2012 года N 464-пп и от 20 апреля 2022 года N 252-пп&quot; ------------ Недействующая редакция {КонсультантПлюс}">
        <w:r>
          <w:rPr>
            <w:sz w:val="20"/>
            <w:color w:val="0000ff"/>
          </w:rPr>
          <w:t xml:space="preserve">N 833-пп</w:t>
        </w:r>
      </w:hyperlink>
      <w:r>
        <w:rPr>
          <w:sz w:val="20"/>
        </w:rPr>
        <w:t xml:space="preserve">, от 14.12.2022 </w:t>
      </w:r>
      <w:hyperlink w:history="0" r:id="rId2018"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N 1051-пп</w:t>
        </w:r>
      </w:hyperlink>
      <w:r>
        <w:rPr>
          <w:sz w:val="20"/>
        </w:rPr>
        <w:t xml:space="preserve">)</w:t>
      </w:r>
    </w:p>
    <w:p>
      <w:pPr>
        <w:pStyle w:val="0"/>
        <w:spacing w:before="200" w:line-rule="auto"/>
        <w:ind w:firstLine="540"/>
        <w:jc w:val="both"/>
      </w:pPr>
      <w:r>
        <w:rPr>
          <w:sz w:val="20"/>
        </w:rPr>
        <w:t xml:space="preserve">6) документ, выданный федеральным органом исполнительной власти, федеральным государственным органом, в котором Федеральным законом предусмотрена военная служба, органом внутренних дел Российской Федерации, об участии военнослужащего, сотрудника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либо документ, выданный федеральным органом исполнительной власти, осуществляющим функции по контролю и надзору в сфере исполнения уголовных наказаний, о выполнении возложенных на сотрудника задач на территориях Донецкой Народной Республики, Луганской Народной Республики, Запорожской области, Херсонской области и Украины в период проведения специальной военной операции - в случае обращения детей (их законных представителей) военнослужащих или сотрудников;</w:t>
      </w:r>
    </w:p>
    <w:p>
      <w:pPr>
        <w:pStyle w:val="0"/>
        <w:jc w:val="both"/>
      </w:pPr>
      <w:r>
        <w:rPr>
          <w:sz w:val="20"/>
        </w:rPr>
        <w:t xml:space="preserve">(в ред. </w:t>
      </w:r>
      <w:hyperlink w:history="0" r:id="rId2019" w:tooltip="Постановление Правительства Архангельской области от 14.10.2022 N 833-пп &quot;О внесении изменений в постановления Правительства Архангельской области от 12 октября 2012 года N 464-пп и от 20 апреля 2022 года N 252-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14.10.2022 N 833-пп)</w:t>
      </w:r>
    </w:p>
    <w:p>
      <w:pPr>
        <w:pStyle w:val="0"/>
        <w:spacing w:before="200" w:line-rule="auto"/>
        <w:ind w:firstLine="540"/>
        <w:jc w:val="both"/>
      </w:pPr>
      <w:r>
        <w:rPr>
          <w:sz w:val="20"/>
        </w:rPr>
        <w:t xml:space="preserve">7) документ уполномоченного органа, подтверждающий поступление в добровольческое формирование и участие в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 в случае обращения детей (их законных представителей) добровольцев.</w:t>
      </w:r>
    </w:p>
    <w:p>
      <w:pPr>
        <w:pStyle w:val="0"/>
        <w:jc w:val="both"/>
      </w:pPr>
      <w:r>
        <w:rPr>
          <w:sz w:val="20"/>
        </w:rPr>
        <w:t xml:space="preserve">(пп. 7 введен </w:t>
      </w:r>
      <w:hyperlink w:history="0" r:id="rId2020"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постановлением</w:t>
        </w:r>
      </w:hyperlink>
      <w:r>
        <w:rPr>
          <w:sz w:val="20"/>
        </w:rPr>
        <w:t xml:space="preserve"> Правительства Архангельской области от 14.12.2022 N 1051-пп)</w:t>
      </w:r>
    </w:p>
    <w:bookmarkStart w:id="25377" w:name="P25377"/>
    <w:bookmarkEnd w:id="25377"/>
    <w:p>
      <w:pPr>
        <w:pStyle w:val="0"/>
        <w:spacing w:before="200" w:line-rule="auto"/>
        <w:ind w:firstLine="540"/>
        <w:jc w:val="both"/>
      </w:pPr>
      <w:r>
        <w:rPr>
          <w:sz w:val="20"/>
        </w:rPr>
        <w:t xml:space="preserve">7. Для получения единовременной выплаты заявитель вправе по собственной инициативе представить в государственное учреждение следующие документы:</w:t>
      </w:r>
    </w:p>
    <w:p>
      <w:pPr>
        <w:pStyle w:val="0"/>
        <w:spacing w:before="200" w:line-rule="auto"/>
        <w:ind w:firstLine="540"/>
        <w:jc w:val="both"/>
      </w:pPr>
      <w:r>
        <w:rPr>
          <w:sz w:val="20"/>
        </w:rPr>
        <w:t xml:space="preserve">1)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проживание лица, указанного в </w:t>
      </w:r>
      <w:hyperlink w:history="0" w:anchor="P25357" w:tooltip="3. Право на получение единовременной выплаты имеют дети военнослужащих, сотрудников, добровольцев и мобилизованных граждан, в том числе совершеннолетние, постоянно проживающие на территории Архангельской области.">
        <w:r>
          <w:rPr>
            <w:sz w:val="20"/>
            <w:color w:val="0000ff"/>
          </w:rPr>
          <w:t xml:space="preserve">пункте 3</w:t>
        </w:r>
      </w:hyperlink>
      <w:r>
        <w:rPr>
          <w:sz w:val="20"/>
        </w:rPr>
        <w:t xml:space="preserve"> настоящего Порядка, на территории Архангельской области. При этом указанный документ должен быть выдан не ранее чем за 10 календарных дней до дня представления заявления;</w:t>
      </w:r>
    </w:p>
    <w:p>
      <w:pPr>
        <w:pStyle w:val="0"/>
        <w:spacing w:before="200" w:line-rule="auto"/>
        <w:ind w:firstLine="540"/>
        <w:jc w:val="both"/>
      </w:pPr>
      <w:r>
        <w:rPr>
          <w:sz w:val="20"/>
        </w:rPr>
        <w:t xml:space="preserve">2) документ, подтверждающий родственные отношения военнослужащего, сотрудника, мобилизованного гражданина и лица, указанного в </w:t>
      </w:r>
      <w:hyperlink w:history="0" w:anchor="P25357" w:tooltip="3. Право на получение единовременной выплаты имеют дети военнослужащих, сотрудников, добровольцев и мобилизованных граждан, в том числе совершеннолетние, постоянно проживающие на территории Архангельской области.">
        <w:r>
          <w:rPr>
            <w:sz w:val="20"/>
            <w:color w:val="0000ff"/>
          </w:rPr>
          <w:t xml:space="preserve">пункте 3</w:t>
        </w:r>
      </w:hyperlink>
      <w:r>
        <w:rPr>
          <w:sz w:val="20"/>
        </w:rPr>
        <w:t xml:space="preserve"> настоящего Порядка (копии свидетельств о государственной регистрации актов гражданского состояния или иных документов, подтверждающих наличие или отсутствие факта государственной регистрации акта гражданского состояния);</w:t>
      </w:r>
    </w:p>
    <w:p>
      <w:pPr>
        <w:pStyle w:val="0"/>
        <w:jc w:val="both"/>
      </w:pPr>
      <w:r>
        <w:rPr>
          <w:sz w:val="20"/>
        </w:rPr>
        <w:t xml:space="preserve">(в ред. </w:t>
      </w:r>
      <w:hyperlink w:history="0" r:id="rId2021" w:tooltip="Постановление Правительства Архангельской области от 14.10.2022 N 833-пп &quot;О внесении изменений в постановления Правительства Архангельской области от 12 октября 2012 года N 464-пп и от 20 апреля 2022 года N 252-пп&quot; ------------ Недействующая редакция {КонсультантПлюс}">
        <w:r>
          <w:rPr>
            <w:sz w:val="20"/>
            <w:color w:val="0000ff"/>
          </w:rPr>
          <w:t xml:space="preserve">постановления</w:t>
        </w:r>
      </w:hyperlink>
      <w:r>
        <w:rPr>
          <w:sz w:val="20"/>
        </w:rPr>
        <w:t xml:space="preserve"> Правительства Архангельской области от 14.10.2022 N 833-пп)</w:t>
      </w:r>
    </w:p>
    <w:p>
      <w:pPr>
        <w:pStyle w:val="0"/>
        <w:spacing w:before="200" w:line-rule="auto"/>
        <w:ind w:firstLine="540"/>
        <w:jc w:val="both"/>
      </w:pPr>
      <w:r>
        <w:rPr>
          <w:sz w:val="20"/>
        </w:rPr>
        <w:t xml:space="preserve">3) документ, подтверждающий призыв на военную службу по мобилизации в соответствии с </w:t>
      </w:r>
      <w:hyperlink w:history="0" r:id="rId2022" w:tooltip="Указ Президента РФ от 21.09.2022 N 647 &quot;Об объявлении частичной мобилизации в Российской Федерации&quot; {КонсультантПлюс}">
        <w:r>
          <w:rPr>
            <w:sz w:val="20"/>
            <w:color w:val="0000ff"/>
          </w:rPr>
          <w:t xml:space="preserve">Указом</w:t>
        </w:r>
      </w:hyperlink>
      <w:r>
        <w:rPr>
          <w:sz w:val="20"/>
        </w:rPr>
        <w:t xml:space="preserve"> Президента Российской Федерации от 21 сентября 2022 года N 647 "Об объявлении частичной мобилизации в Российской Федерации, - в случае обращения детей (их законных представителей) мобилизованных граждан.</w:t>
      </w:r>
    </w:p>
    <w:p>
      <w:pPr>
        <w:pStyle w:val="0"/>
        <w:jc w:val="both"/>
      </w:pPr>
      <w:r>
        <w:rPr>
          <w:sz w:val="20"/>
        </w:rPr>
        <w:t xml:space="preserve">(пп. 3 введен </w:t>
      </w:r>
      <w:hyperlink w:history="0" r:id="rId2023" w:tooltip="Постановление Правительства Архангельской области от 14.10.2022 N 833-пп &quot;О внесении изменений в постановления Правительства Архангельской области от 12 октября 2012 года N 464-пп и от 20 апреля 2022 года N 252-пп&quot; ------------ Недействующая редакция {КонсультантПлюс}">
        <w:r>
          <w:rPr>
            <w:sz w:val="20"/>
            <w:color w:val="0000ff"/>
          </w:rPr>
          <w:t xml:space="preserve">постановлением</w:t>
        </w:r>
      </w:hyperlink>
      <w:r>
        <w:rPr>
          <w:sz w:val="20"/>
        </w:rPr>
        <w:t xml:space="preserve"> Правительства Архангельской области от 14.10.2022 N 833-пп)</w:t>
      </w:r>
    </w:p>
    <w:p>
      <w:pPr>
        <w:pStyle w:val="0"/>
        <w:spacing w:before="200" w:line-rule="auto"/>
        <w:ind w:firstLine="540"/>
        <w:jc w:val="both"/>
      </w:pPr>
      <w:r>
        <w:rPr>
          <w:sz w:val="20"/>
        </w:rPr>
        <w:t xml:space="preserve">8. Документы, указанные в </w:t>
      </w:r>
      <w:hyperlink w:history="0" w:anchor="P25365" w:tooltip="6. Для получения единовременной выплаты лица, указанные в пункте 3 настоящего Порядка, а в случае недостижения ими совершеннолетия - их законные представители (далее - заявители) не позднее шести месяцев со дня поступления в образовательную организацию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пункте 6</w:t>
        </w:r>
      </w:hyperlink>
      <w:r>
        <w:rPr>
          <w:sz w:val="20"/>
        </w:rPr>
        <w:t xml:space="preserve"> настоящего Порядка, представляются в государственное учреждение:</w:t>
      </w:r>
    </w:p>
    <w:bookmarkStart w:id="25384" w:name="P25384"/>
    <w:bookmarkEnd w:id="25384"/>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в виде копий с предъявлением подлинников соответствующих документов. Копии документов заверяются печатью государственного учреждения;</w:t>
      </w:r>
    </w:p>
    <w:bookmarkStart w:id="25385" w:name="P25385"/>
    <w:bookmarkEnd w:id="25385"/>
    <w:p>
      <w:pPr>
        <w:pStyle w:val="0"/>
        <w:spacing w:before="200" w:line-rule="auto"/>
        <w:ind w:firstLine="540"/>
        <w:jc w:val="both"/>
      </w:pPr>
      <w:r>
        <w:rPr>
          <w:sz w:val="20"/>
        </w:rPr>
        <w:t xml:space="preserve">2) заказным почтовым отправлением. В данном случае документы направляются в виде подлинников, копии документов - в виде копий, верность которых засвидетельствована в установленном законодательством Российской Федерации порядке;</w:t>
      </w:r>
    </w:p>
    <w:bookmarkStart w:id="25386" w:name="P25386"/>
    <w:bookmarkEnd w:id="25386"/>
    <w:p>
      <w:pPr>
        <w:pStyle w:val="0"/>
        <w:spacing w:before="200" w:line-rule="auto"/>
        <w:ind w:firstLine="540"/>
        <w:jc w:val="both"/>
      </w:pPr>
      <w:r>
        <w:rPr>
          <w:sz w:val="20"/>
        </w:rPr>
        <w:t xml:space="preserve">3)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в информационно-телекоммуникационной сети "Интернет". В данном случае представляются сканированные документы.</w:t>
      </w:r>
    </w:p>
    <w:p>
      <w:pPr>
        <w:pStyle w:val="0"/>
        <w:spacing w:before="200" w:line-rule="auto"/>
        <w:ind w:firstLine="540"/>
        <w:jc w:val="both"/>
      </w:pPr>
      <w:r>
        <w:rPr>
          <w:sz w:val="20"/>
        </w:rPr>
        <w:t xml:space="preserve">Каждый документ представляется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w:t>
      </w:r>
    </w:p>
    <w:p>
      <w:pPr>
        <w:pStyle w:val="0"/>
        <w:spacing w:before="200" w:line-rule="auto"/>
        <w:ind w:firstLine="540"/>
        <w:jc w:val="both"/>
      </w:pPr>
      <w:r>
        <w:rPr>
          <w:sz w:val="20"/>
        </w:rPr>
        <w:t xml:space="preserve">9. Государственное учреждение в случае, если заявитель по собственной инициативе не представил документы, указанные в </w:t>
      </w:r>
      <w:hyperlink w:history="0" w:anchor="P25377" w:tooltip="7. Для получения единовременной выплаты заявитель вправе по собственной инициативе представить в государственное учреждение следующие документы:">
        <w:r>
          <w:rPr>
            <w:sz w:val="20"/>
            <w:color w:val="0000ff"/>
          </w:rPr>
          <w:t xml:space="preserve">пункте 7</w:t>
        </w:r>
      </w:hyperlink>
      <w:r>
        <w:rPr>
          <w:sz w:val="20"/>
        </w:rPr>
        <w:t xml:space="preserve"> настоящего Порядка, самостоятельно запрашивает их путем направления межведомственного информационного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w:t>
      </w:r>
    </w:p>
    <w:p>
      <w:pPr>
        <w:pStyle w:val="0"/>
        <w:spacing w:before="200" w:line-rule="auto"/>
        <w:ind w:firstLine="540"/>
        <w:jc w:val="both"/>
      </w:pPr>
      <w:r>
        <w:rPr>
          <w:sz w:val="20"/>
        </w:rPr>
        <w:t xml:space="preserve">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spacing w:before="200" w:line-rule="auto"/>
        <w:ind w:firstLine="540"/>
        <w:jc w:val="both"/>
      </w:pPr>
      <w:r>
        <w:rPr>
          <w:sz w:val="20"/>
        </w:rPr>
        <w:t xml:space="preserve">10. Днем поступления документов для предоставления единовременной выплаты в государственное учреждение считается:</w:t>
      </w:r>
    </w:p>
    <w:p>
      <w:pPr>
        <w:pStyle w:val="0"/>
        <w:spacing w:before="200" w:line-rule="auto"/>
        <w:ind w:firstLine="540"/>
        <w:jc w:val="both"/>
      </w:pPr>
      <w:r>
        <w:rPr>
          <w:sz w:val="20"/>
        </w:rPr>
        <w:t xml:space="preserve">1) день поступления документов, предусмотренных </w:t>
      </w:r>
      <w:hyperlink w:history="0" w:anchor="P25365" w:tooltip="6. Для получения единовременной выплаты лица, указанные в пункте 3 настоящего Порядка, а в случае недостижения ими совершеннолетия - их законные представители (далее - заявители) не позднее шести месяцев со дня поступления в образовательную организацию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пунктами 6</w:t>
        </w:r>
      </w:hyperlink>
      <w:r>
        <w:rPr>
          <w:sz w:val="20"/>
        </w:rPr>
        <w:t xml:space="preserve"> и </w:t>
      </w:r>
      <w:hyperlink w:history="0" w:anchor="P25377" w:tooltip="7. Для получения единовременной выплаты заявитель вправе по собственной инициативе представить в государственное учреждение следующие документы:">
        <w:r>
          <w:rPr>
            <w:sz w:val="20"/>
            <w:color w:val="0000ff"/>
          </w:rPr>
          <w:t xml:space="preserve">7</w:t>
        </w:r>
      </w:hyperlink>
      <w:r>
        <w:rPr>
          <w:sz w:val="20"/>
        </w:rPr>
        <w:t xml:space="preserve"> настоящего Порядка, в государственное учреждение - если документы представлены способом, указанным в </w:t>
      </w:r>
      <w:hyperlink w:history="0" w:anchor="P25384" w:tooltip="1) лично или через представителя. В данном случае документы представляются в виде подлинников, копии документов - в виде копий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подпункте 1 пункта 8</w:t>
        </w:r>
      </w:hyperlink>
      <w:r>
        <w:rPr>
          <w:sz w:val="20"/>
        </w:rPr>
        <w:t xml:space="preserve"> настоящего Порядка;</w:t>
      </w:r>
    </w:p>
    <w:p>
      <w:pPr>
        <w:pStyle w:val="0"/>
        <w:spacing w:before="200" w:line-rule="auto"/>
        <w:ind w:firstLine="540"/>
        <w:jc w:val="both"/>
      </w:pPr>
      <w:r>
        <w:rPr>
          <w:sz w:val="20"/>
        </w:rPr>
        <w:t xml:space="preserve">2) дата, указанная на почтовом штемпеле организации почтовой связи по месту отправления документов, указанных в </w:t>
      </w:r>
      <w:hyperlink w:history="0" w:anchor="P25365" w:tooltip="6. Для получения единовременной выплаты лица, указанные в пункте 3 настоящего Порядка, а в случае недостижения ими совершеннолетия - их законные представители (далее - заявители) не позднее шести месяцев со дня поступления в образовательную организацию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пунктах 6</w:t>
        </w:r>
      </w:hyperlink>
      <w:r>
        <w:rPr>
          <w:sz w:val="20"/>
        </w:rPr>
        <w:t xml:space="preserve"> и </w:t>
      </w:r>
      <w:hyperlink w:history="0" w:anchor="P25377" w:tooltip="7. Для получения единовременной выплаты заявитель вправе по собственной инициативе представить в государственное учреждение следующие документы:">
        <w:r>
          <w:rPr>
            <w:sz w:val="20"/>
            <w:color w:val="0000ff"/>
          </w:rPr>
          <w:t xml:space="preserve">7</w:t>
        </w:r>
      </w:hyperlink>
      <w:r>
        <w:rPr>
          <w:sz w:val="20"/>
        </w:rPr>
        <w:t xml:space="preserve"> настоящего Порядка, - если документы представлены способом, указанным в </w:t>
      </w:r>
      <w:hyperlink w:history="0" w:anchor="P25385" w:tooltip="2) заказным почтовым отправлением. В данном случае документы направляются в виде подлинников, копии документов - в виде копий, верность которых засвидетельствована в установленном законодательством Российской Федерации порядке;">
        <w:r>
          <w:rPr>
            <w:sz w:val="20"/>
            <w:color w:val="0000ff"/>
          </w:rPr>
          <w:t xml:space="preserve">подпункте 2 пункта 8</w:t>
        </w:r>
      </w:hyperlink>
      <w:r>
        <w:rPr>
          <w:sz w:val="20"/>
        </w:rPr>
        <w:t xml:space="preserve"> настоящего Порядка;</w:t>
      </w:r>
    </w:p>
    <w:p>
      <w:pPr>
        <w:pStyle w:val="0"/>
        <w:spacing w:before="200" w:line-rule="auto"/>
        <w:ind w:firstLine="540"/>
        <w:jc w:val="both"/>
      </w:pPr>
      <w:r>
        <w:rPr>
          <w:sz w:val="20"/>
        </w:rPr>
        <w:t xml:space="preserve">3) день размещения документов, указанных в </w:t>
      </w:r>
      <w:hyperlink w:history="0" w:anchor="P25365" w:tooltip="6. Для получения единовременной выплаты лица, указанные в пункте 3 настоящего Порядка, а в случае недостижения ими совершеннолетия - их законные представители (далее - заявители) не позднее шести месяцев со дня поступления в образовательную организацию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пунктах 6</w:t>
        </w:r>
      </w:hyperlink>
      <w:r>
        <w:rPr>
          <w:sz w:val="20"/>
        </w:rPr>
        <w:t xml:space="preserve"> и </w:t>
      </w:r>
      <w:hyperlink w:history="0" w:anchor="P25377" w:tooltip="7. Для получения единовременной выплаты заявитель вправе по собственной инициативе представить в государственное учреждение следующие документы:">
        <w:r>
          <w:rPr>
            <w:sz w:val="20"/>
            <w:color w:val="0000ff"/>
          </w:rPr>
          <w:t xml:space="preserve">7</w:t>
        </w:r>
      </w:hyperlink>
      <w:r>
        <w:rPr>
          <w:sz w:val="20"/>
        </w:rPr>
        <w:t xml:space="preserve"> настоящего Порядка, на Архангельском региональном портале государственных и муниципальных услуг (функций), Едином портале государственных и муниципальных услуг (функций) или официальном сайте министерства труда, занятости и социального развития Архангельской области в информационно-телекоммуникационной сети "Интернет" - если документы представлены способом, указанным в </w:t>
      </w:r>
      <w:hyperlink w:history="0" w:anchor="P25386" w:tooltip="3)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в информационно-телекоммуникационной сети &quot;Интернет&quot;. В данном случае представляются сканированные документы.">
        <w:r>
          <w:rPr>
            <w:sz w:val="20"/>
            <w:color w:val="0000ff"/>
          </w:rPr>
          <w:t xml:space="preserve">подпункте 3 пункта 8</w:t>
        </w:r>
      </w:hyperlink>
      <w:r>
        <w:rPr>
          <w:sz w:val="20"/>
        </w:rPr>
        <w:t xml:space="preserve"> настоящего Порядка.</w:t>
      </w:r>
    </w:p>
    <w:p>
      <w:pPr>
        <w:pStyle w:val="0"/>
        <w:jc w:val="both"/>
      </w:pPr>
      <w:r>
        <w:rPr>
          <w:sz w:val="20"/>
        </w:rPr>
      </w:r>
    </w:p>
    <w:p>
      <w:pPr>
        <w:pStyle w:val="2"/>
        <w:outlineLvl w:val="1"/>
        <w:jc w:val="center"/>
      </w:pPr>
      <w:r>
        <w:rPr>
          <w:sz w:val="20"/>
        </w:rPr>
        <w:t xml:space="preserve">III. Порядок принятия решений</w:t>
      </w:r>
    </w:p>
    <w:p>
      <w:pPr>
        <w:pStyle w:val="2"/>
        <w:jc w:val="center"/>
      </w:pPr>
      <w:r>
        <w:rPr>
          <w:sz w:val="20"/>
        </w:rPr>
        <w:t xml:space="preserve">о предоставлении единовременной выплаты</w:t>
      </w:r>
    </w:p>
    <w:p>
      <w:pPr>
        <w:pStyle w:val="0"/>
        <w:jc w:val="both"/>
      </w:pPr>
      <w:r>
        <w:rPr>
          <w:sz w:val="20"/>
        </w:rPr>
      </w:r>
    </w:p>
    <w:bookmarkStart w:id="25399" w:name="P25399"/>
    <w:bookmarkEnd w:id="25399"/>
    <w:p>
      <w:pPr>
        <w:pStyle w:val="0"/>
        <w:ind w:firstLine="540"/>
        <w:jc w:val="both"/>
      </w:pPr>
      <w:r>
        <w:rPr>
          <w:sz w:val="20"/>
        </w:rPr>
        <w:t xml:space="preserve">11. Государственное учреждение не позднее 10 рабочих дней со дня представления сведений и документов, указанных в </w:t>
      </w:r>
      <w:hyperlink w:history="0" w:anchor="P25365" w:tooltip="6. Для получения единовременной выплаты лица, указанные в пункте 3 настоящего Порядка, а в случае недостижения ими совершеннолетия - их законные представители (далее - заявители) не позднее шести месяцев со дня поступления в образовательную организацию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пунктах 6</w:t>
        </w:r>
      </w:hyperlink>
      <w:r>
        <w:rPr>
          <w:sz w:val="20"/>
        </w:rPr>
        <w:t xml:space="preserve"> и </w:t>
      </w:r>
      <w:hyperlink w:history="0" w:anchor="P25377" w:tooltip="7. Для получения единовременной выплаты заявитель вправе по собственной инициативе представить в государственное учреждение следующие документы:">
        <w:r>
          <w:rPr>
            <w:sz w:val="20"/>
            <w:color w:val="0000ff"/>
          </w:rPr>
          <w:t xml:space="preserve">7</w:t>
        </w:r>
      </w:hyperlink>
      <w:r>
        <w:rPr>
          <w:sz w:val="20"/>
        </w:rPr>
        <w:t xml:space="preserve"> настоящего Порядка, осуществляет их рассмотрение и принимает одно из следующих решений:</w:t>
      </w:r>
    </w:p>
    <w:p>
      <w:pPr>
        <w:pStyle w:val="0"/>
        <w:spacing w:before="200" w:line-rule="auto"/>
        <w:ind w:firstLine="540"/>
        <w:jc w:val="both"/>
      </w:pPr>
      <w:r>
        <w:rPr>
          <w:sz w:val="20"/>
        </w:rPr>
        <w:t xml:space="preserve">1) о предоставлении единовременной выплаты - при отсутствии оснований, указанных в </w:t>
      </w:r>
      <w:hyperlink w:history="0" w:anchor="P25402" w:tooltip="12. Государственное учреждение принимает решение, указанное в подпункте 2 пункта 11 настоящего Порядка, в следующих случаях:">
        <w:r>
          <w:rPr>
            <w:sz w:val="20"/>
            <w:color w:val="0000ff"/>
          </w:rPr>
          <w:t xml:space="preserve">пункте 12</w:t>
        </w:r>
      </w:hyperlink>
      <w:r>
        <w:rPr>
          <w:sz w:val="20"/>
        </w:rPr>
        <w:t xml:space="preserve"> настоящего Порядка;</w:t>
      </w:r>
    </w:p>
    <w:bookmarkStart w:id="25401" w:name="P25401"/>
    <w:bookmarkEnd w:id="25401"/>
    <w:p>
      <w:pPr>
        <w:pStyle w:val="0"/>
        <w:spacing w:before="200" w:line-rule="auto"/>
        <w:ind w:firstLine="540"/>
        <w:jc w:val="both"/>
      </w:pPr>
      <w:r>
        <w:rPr>
          <w:sz w:val="20"/>
        </w:rPr>
        <w:t xml:space="preserve">2) об отказе в предоставлении единовременной выплаты - при наличии оснований, указанных в </w:t>
      </w:r>
      <w:hyperlink w:history="0" w:anchor="P25402" w:tooltip="12. Государственное учреждение принимает решение, указанное в подпункте 2 пункта 11 настоящего Порядка, в следующих случаях:">
        <w:r>
          <w:rPr>
            <w:sz w:val="20"/>
            <w:color w:val="0000ff"/>
          </w:rPr>
          <w:t xml:space="preserve">пункте 12</w:t>
        </w:r>
      </w:hyperlink>
      <w:r>
        <w:rPr>
          <w:sz w:val="20"/>
        </w:rPr>
        <w:t xml:space="preserve"> настоящего Порядка.</w:t>
      </w:r>
    </w:p>
    <w:bookmarkStart w:id="25402" w:name="P25402"/>
    <w:bookmarkEnd w:id="25402"/>
    <w:p>
      <w:pPr>
        <w:pStyle w:val="0"/>
        <w:spacing w:before="200" w:line-rule="auto"/>
        <w:ind w:firstLine="540"/>
        <w:jc w:val="both"/>
      </w:pPr>
      <w:r>
        <w:rPr>
          <w:sz w:val="20"/>
        </w:rPr>
        <w:t xml:space="preserve">12. Государственное учреждение принимает решение, указанное в </w:t>
      </w:r>
      <w:hyperlink w:history="0" w:anchor="P25401" w:tooltip="2) об отказе в предоставлении единовременной выплаты - при наличии оснований, указанных в пункте 12 настоящего Порядка.">
        <w:r>
          <w:rPr>
            <w:sz w:val="20"/>
            <w:color w:val="0000ff"/>
          </w:rPr>
          <w:t xml:space="preserve">подпункте 2 пункта 11</w:t>
        </w:r>
      </w:hyperlink>
      <w:r>
        <w:rPr>
          <w:sz w:val="20"/>
        </w:rPr>
        <w:t xml:space="preserve"> настоящего Порядка, в следующих случаях:</w:t>
      </w:r>
    </w:p>
    <w:p>
      <w:pPr>
        <w:pStyle w:val="0"/>
        <w:spacing w:before="200" w:line-rule="auto"/>
        <w:ind w:firstLine="540"/>
        <w:jc w:val="both"/>
      </w:pPr>
      <w:r>
        <w:rPr>
          <w:sz w:val="20"/>
        </w:rPr>
        <w:t xml:space="preserve">1) несоответствие заявителя требованиям, указанным в </w:t>
      </w:r>
      <w:hyperlink w:history="0" w:anchor="P25354" w:tooltip="1. Настоящий Порядок, разработанный в соответствии со статьей 179 Бюджетного кодекса Российской Федерации, пунктом 6 Указа Президента Российской Федерации от 9 мая 2022 года N 268 &quot;О дополнительных мерах поддержки семей военнослужащих и сотрудников некоторых федеральных государственных органов&quot;, пунктом 6 статьи 33, частью 3 статьи 48 Федерального закона от 21 декабря 2021 года N 414-ФЗ &quot;Об общих принципах организации публичной власти в субъектах Российской Федерации&quot;, подпунктом 1 пункта 1 статьи 34 Уст...">
        <w:r>
          <w:rPr>
            <w:sz w:val="20"/>
            <w:color w:val="0000ff"/>
          </w:rPr>
          <w:t xml:space="preserve">пунктах 1</w:t>
        </w:r>
      </w:hyperlink>
      <w:r>
        <w:rPr>
          <w:sz w:val="20"/>
        </w:rPr>
        <w:t xml:space="preserve">, </w:t>
      </w:r>
      <w:hyperlink w:history="0" w:anchor="P25357" w:tooltip="3. Право на получение единовременной выплаты имеют дети военнослужащих, сотрудников, добровольцев и мобилизованных граждан, в том числе совершеннолетние, постоянно проживающие на территории Архангельской области.">
        <w:r>
          <w:rPr>
            <w:sz w:val="20"/>
            <w:color w:val="0000ff"/>
          </w:rPr>
          <w:t xml:space="preserve">3</w:t>
        </w:r>
      </w:hyperlink>
      <w:r>
        <w:rPr>
          <w:sz w:val="20"/>
        </w:rPr>
        <w:t xml:space="preserve"> и </w:t>
      </w:r>
      <w:hyperlink w:history="0" w:anchor="P25359" w:tooltip="4. Единовременная выплата предоставляется однократно при поступлении ребенка в образовательную организацию.">
        <w:r>
          <w:rPr>
            <w:sz w:val="20"/>
            <w:color w:val="0000ff"/>
          </w:rPr>
          <w:t xml:space="preserve">4</w:t>
        </w:r>
      </w:hyperlink>
      <w:r>
        <w:rPr>
          <w:sz w:val="20"/>
        </w:rPr>
        <w:t xml:space="preserve"> настоящего Порядка;</w:t>
      </w:r>
    </w:p>
    <w:p>
      <w:pPr>
        <w:pStyle w:val="0"/>
        <w:jc w:val="both"/>
      </w:pPr>
      <w:r>
        <w:rPr>
          <w:sz w:val="20"/>
        </w:rPr>
      </w:r>
    </w:p>
    <w:p>
      <w:pPr>
        <w:pStyle w:val="0"/>
        <w:ind w:firstLine="540"/>
        <w:jc w:val="both"/>
      </w:pPr>
      <w:r>
        <w:rPr>
          <w:sz w:val="20"/>
        </w:rPr>
        <w:t xml:space="preserve">2) наличие недостоверных или неполных сведений;</w:t>
      </w:r>
    </w:p>
    <w:p>
      <w:pPr>
        <w:pStyle w:val="0"/>
        <w:spacing w:before="200" w:line-rule="auto"/>
        <w:ind w:firstLine="540"/>
        <w:jc w:val="both"/>
      </w:pPr>
      <w:r>
        <w:rPr>
          <w:sz w:val="20"/>
        </w:rPr>
        <w:t xml:space="preserve">3) непредставление одного или нескольких документов, указанных в </w:t>
      </w:r>
      <w:hyperlink w:history="0" w:anchor="P25365" w:tooltip="6. Для получения единовременной выплаты лица, указанные в пункте 3 настоящего Порядка, а в случае недостижения ими совершеннолетия - их законные представители (далее - заявители) не позднее шести месяцев со дня поступления в образовательную организацию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пункте 6</w:t>
        </w:r>
      </w:hyperlink>
      <w:r>
        <w:rPr>
          <w:sz w:val="20"/>
        </w:rPr>
        <w:t xml:space="preserve"> настоящего Порядка;</w:t>
      </w:r>
    </w:p>
    <w:p>
      <w:pPr>
        <w:pStyle w:val="0"/>
        <w:spacing w:before="200" w:line-rule="auto"/>
        <w:ind w:firstLine="540"/>
        <w:jc w:val="both"/>
      </w:pPr>
      <w:r>
        <w:rPr>
          <w:sz w:val="20"/>
        </w:rPr>
        <w:t xml:space="preserve">4) повторное обращение за предоставлением единовременной выплаты, если такая выплата ранее была предоставлена на этого ребенка.</w:t>
      </w:r>
    </w:p>
    <w:p>
      <w:pPr>
        <w:pStyle w:val="0"/>
        <w:spacing w:before="200" w:line-rule="auto"/>
        <w:ind w:firstLine="540"/>
        <w:jc w:val="both"/>
      </w:pPr>
      <w:r>
        <w:rPr>
          <w:sz w:val="20"/>
        </w:rPr>
        <w:t xml:space="preserve">13. Государственное учреждение в течение пяти рабочих дней уведомляет заявителя о принятых решениях, указанных в </w:t>
      </w:r>
      <w:hyperlink w:history="0" w:anchor="P25399" w:tooltip="11. Государственное учреждение не позднее 10 рабочих дней со дня представления сведений и документов, указанных в пунктах 6 и 7 настоящего Порядка, осуществляет их рассмотрение и принимает одно из следующих решений:">
        <w:r>
          <w:rPr>
            <w:sz w:val="20"/>
            <w:color w:val="0000ff"/>
          </w:rPr>
          <w:t xml:space="preserve">пункте 11</w:t>
        </w:r>
      </w:hyperlink>
      <w:r>
        <w:rPr>
          <w:sz w:val="20"/>
        </w:rPr>
        <w:t xml:space="preserve"> настоящего Порядка.</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письменном виде одним из способов, указанным им в заявлении.</w:t>
      </w:r>
    </w:p>
    <w:p>
      <w:pPr>
        <w:pStyle w:val="0"/>
        <w:spacing w:before="200" w:line-rule="auto"/>
        <w:ind w:firstLine="540"/>
        <w:jc w:val="both"/>
      </w:pPr>
      <w:r>
        <w:rPr>
          <w:sz w:val="20"/>
        </w:rPr>
        <w:t xml:space="preserve">14. Единовременная выплата перечисляется в месяце, следующем за месяцем, в котором государственным учреждением принято решение о предоставлении единовременной выплаты.</w:t>
      </w:r>
    </w:p>
    <w:p>
      <w:pPr>
        <w:pStyle w:val="0"/>
        <w:spacing w:before="200" w:line-rule="auto"/>
        <w:ind w:firstLine="540"/>
        <w:jc w:val="both"/>
      </w:pPr>
      <w:r>
        <w:rPr>
          <w:sz w:val="20"/>
        </w:rPr>
        <w:t xml:space="preserve">15. Сумма единовременной выплаты, неправомерно выплаченная гражданам, имеющим право на получение единовременной выплаты, вследствие представления ими документов, содержащих недостоверные сведения, или по причине сокрытия данными гражданами сведений, влияющих на право получения единовременной выплаты, возмещается гражданами добровольно или взыскивается в судебном порядке в соответствии с законодательством Российской Федерации.</w:t>
      </w:r>
    </w:p>
    <w:p>
      <w:pPr>
        <w:pStyle w:val="0"/>
        <w:jc w:val="both"/>
      </w:pPr>
      <w:r>
        <w:rPr>
          <w:sz w:val="20"/>
        </w:rPr>
      </w:r>
    </w:p>
    <w:p>
      <w:pPr>
        <w:pStyle w:val="2"/>
        <w:outlineLvl w:val="1"/>
        <w:jc w:val="center"/>
      </w:pPr>
      <w:r>
        <w:rPr>
          <w:sz w:val="20"/>
        </w:rPr>
        <w:t xml:space="preserve">IV. Порядок финансового обеспечения</w:t>
      </w:r>
    </w:p>
    <w:p>
      <w:pPr>
        <w:pStyle w:val="2"/>
        <w:jc w:val="center"/>
      </w:pPr>
      <w:r>
        <w:rPr>
          <w:sz w:val="20"/>
        </w:rPr>
        <w:t xml:space="preserve">единовременной выплаты</w:t>
      </w:r>
    </w:p>
    <w:p>
      <w:pPr>
        <w:pStyle w:val="0"/>
        <w:jc w:val="both"/>
      </w:pPr>
      <w:r>
        <w:rPr>
          <w:sz w:val="20"/>
        </w:rPr>
      </w:r>
    </w:p>
    <w:p>
      <w:pPr>
        <w:pStyle w:val="0"/>
        <w:ind w:firstLine="540"/>
        <w:jc w:val="both"/>
      </w:pPr>
      <w:r>
        <w:rPr>
          <w:sz w:val="20"/>
        </w:rPr>
        <w:t xml:space="preserve">16. Государственное учреждение:</w:t>
      </w:r>
    </w:p>
    <w:p>
      <w:pPr>
        <w:pStyle w:val="0"/>
        <w:spacing w:before="200" w:line-rule="auto"/>
        <w:ind w:firstLine="540"/>
        <w:jc w:val="both"/>
      </w:pPr>
      <w:r>
        <w:rPr>
          <w:sz w:val="20"/>
        </w:rPr>
        <w:t xml:space="preserve">1) заключает договоры с организациями почтовой связи и кредитными организациями о перечислении заявителям сумм единовременной выплаты;</w:t>
      </w:r>
    </w:p>
    <w:p>
      <w:pPr>
        <w:pStyle w:val="0"/>
        <w:spacing w:before="200" w:line-rule="auto"/>
        <w:ind w:firstLine="540"/>
        <w:jc w:val="both"/>
      </w:pPr>
      <w:r>
        <w:rPr>
          <w:sz w:val="20"/>
        </w:rPr>
        <w:t xml:space="preserve">2) представляет до пятого числа каждого месяца в министерство труда, занятости и социального развития Архангельской области (далее - министерство) заявки на финансирование единовременной выплаты с учетом оплаты услуг почтовой связи и услуг кредитных организаций;</w:t>
      </w:r>
    </w:p>
    <w:p>
      <w:pPr>
        <w:pStyle w:val="0"/>
        <w:spacing w:before="200" w:line-rule="auto"/>
        <w:ind w:firstLine="540"/>
        <w:jc w:val="both"/>
      </w:pPr>
      <w:r>
        <w:rPr>
          <w:sz w:val="20"/>
        </w:rPr>
        <w:t xml:space="preserve">3) представляет в кредитные организации и организации почтовой связи выплатные документы для перечисления единовременной выплаты.</w:t>
      </w:r>
    </w:p>
    <w:p>
      <w:pPr>
        <w:pStyle w:val="0"/>
        <w:spacing w:before="200" w:line-rule="auto"/>
        <w:ind w:firstLine="540"/>
        <w:jc w:val="both"/>
      </w:pPr>
      <w:r>
        <w:rPr>
          <w:sz w:val="20"/>
        </w:rPr>
        <w:t xml:space="preserve">17. Министерство, являясь главным распорядителем средств областного бюджета, предусмотренных на предоставление единовременной выплаты, на основании заявок, представленных государственным учреждением, до 10-го числа каждого месяца представляет в министерство финансов Архангельской области (далее - министерство финансов) сводную заявку на финансирование компенсации с учетом оплаты услуг почтовой связи и услуг кредитных организаций.</w:t>
      </w:r>
    </w:p>
    <w:p>
      <w:pPr>
        <w:pStyle w:val="0"/>
        <w:spacing w:before="200" w:line-rule="auto"/>
        <w:ind w:firstLine="540"/>
        <w:jc w:val="both"/>
      </w:pPr>
      <w:r>
        <w:rPr>
          <w:sz w:val="20"/>
        </w:rPr>
        <w:t xml:space="preserve">18. Министерство финансов доводит объемы финансирования до министерства в соответствии со сводной бюджетной росписью областного бюджета в пределах лимитов бюджетных обязательств и предельных объемов финансирования.</w:t>
      </w:r>
    </w:p>
    <w:p>
      <w:pPr>
        <w:pStyle w:val="0"/>
        <w:spacing w:before="200" w:line-rule="auto"/>
        <w:ind w:firstLine="540"/>
        <w:jc w:val="both"/>
      </w:pPr>
      <w:r>
        <w:rPr>
          <w:sz w:val="20"/>
        </w:rPr>
        <w:t xml:space="preserve">19. Министерство в пределах лимитов бюджетных обязательств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единовременной выплаты на лицевой счет государственного учреждения.</w:t>
      </w:r>
    </w:p>
    <w:p>
      <w:pPr>
        <w:pStyle w:val="0"/>
        <w:spacing w:before="200" w:line-rule="auto"/>
        <w:ind w:firstLine="540"/>
        <w:jc w:val="both"/>
      </w:pPr>
      <w:r>
        <w:rPr>
          <w:sz w:val="20"/>
        </w:rPr>
        <w:t xml:space="preserve">20.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платежные поручения для перечисления сумм единовременной выплаты на счета заявителей, открытые в кредитных организациях, или через организации почтовой связи.</w:t>
      </w:r>
    </w:p>
    <w:p>
      <w:pPr>
        <w:pStyle w:val="0"/>
        <w:spacing w:before="200" w:line-rule="auto"/>
        <w:ind w:firstLine="540"/>
        <w:jc w:val="both"/>
      </w:pPr>
      <w:r>
        <w:rPr>
          <w:sz w:val="20"/>
        </w:rPr>
        <w:t xml:space="preserve">21. Государственное учреждение до пятого числа каждого месяца, следующего за отчетным, представляет в министерство отчеты о произведенных кассовых расходах.</w:t>
      </w:r>
    </w:p>
    <w:p>
      <w:pPr>
        <w:pStyle w:val="0"/>
        <w:spacing w:before="200" w:line-rule="auto"/>
        <w:ind w:firstLine="540"/>
        <w:jc w:val="both"/>
      </w:pPr>
      <w:r>
        <w:rPr>
          <w:sz w:val="20"/>
        </w:rPr>
        <w:t xml:space="preserve">22. Министерство на основании представленных государственным учреждением отчетов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pPr>
        <w:pStyle w:val="0"/>
        <w:spacing w:before="200" w:line-rule="auto"/>
        <w:ind w:firstLine="540"/>
        <w:jc w:val="both"/>
      </w:pPr>
      <w:r>
        <w:rPr>
          <w:sz w:val="20"/>
        </w:rPr>
        <w:t xml:space="preserve">23. Контроль за целевым использованием средств областного бюджета, направленных на предоставление единовременной выплаты, осуществляется министерством и органами государственного финансового контроля Архангельской области в соответствии с бюджетным законодательством Российской Федерации.</w:t>
      </w:r>
    </w:p>
    <w:p>
      <w:pPr>
        <w:pStyle w:val="0"/>
        <w:spacing w:before="200" w:line-rule="auto"/>
        <w:ind w:firstLine="540"/>
        <w:jc w:val="both"/>
      </w:pPr>
      <w:r>
        <w:rPr>
          <w:sz w:val="20"/>
        </w:rPr>
        <w:t xml:space="preserve">24. Ответственность за нецелевое использование средств областного бюджета, направленных на предоставление единовременной выплаты, несут министерство и государственное учреждение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w:t>
      </w:r>
    </w:p>
    <w:p>
      <w:pPr>
        <w:pStyle w:val="0"/>
        <w:jc w:val="right"/>
      </w:pPr>
      <w:r>
        <w:rPr>
          <w:sz w:val="20"/>
        </w:rPr>
        <w:t xml:space="preserve">к Порядку предоставления дополнительной</w:t>
      </w:r>
    </w:p>
    <w:p>
      <w:pPr>
        <w:pStyle w:val="0"/>
        <w:jc w:val="right"/>
      </w:pPr>
      <w:r>
        <w:rPr>
          <w:sz w:val="20"/>
        </w:rPr>
        <w:t xml:space="preserve">меры социальной поддержки в виде</w:t>
      </w:r>
    </w:p>
    <w:p>
      <w:pPr>
        <w:pStyle w:val="0"/>
        <w:jc w:val="right"/>
      </w:pPr>
      <w:r>
        <w:rPr>
          <w:sz w:val="20"/>
        </w:rPr>
        <w:t xml:space="preserve">единовременной денежной выплаты</w:t>
      </w:r>
    </w:p>
    <w:p>
      <w:pPr>
        <w:pStyle w:val="0"/>
        <w:jc w:val="right"/>
      </w:pPr>
      <w:r>
        <w:rPr>
          <w:sz w:val="20"/>
        </w:rPr>
        <w:t xml:space="preserve">детям военнослужащих, сотрудников</w:t>
      </w:r>
    </w:p>
    <w:p>
      <w:pPr>
        <w:pStyle w:val="0"/>
        <w:jc w:val="right"/>
      </w:pPr>
      <w:r>
        <w:rPr>
          <w:sz w:val="20"/>
        </w:rPr>
        <w:t xml:space="preserve">некоторых федеральных государственных</w:t>
      </w:r>
    </w:p>
    <w:p>
      <w:pPr>
        <w:pStyle w:val="0"/>
        <w:jc w:val="right"/>
      </w:pPr>
      <w:r>
        <w:rPr>
          <w:sz w:val="20"/>
        </w:rPr>
        <w:t xml:space="preserve">органов, лиц, заключивших контракт</w:t>
      </w:r>
    </w:p>
    <w:p>
      <w:pPr>
        <w:pStyle w:val="0"/>
        <w:jc w:val="right"/>
      </w:pPr>
      <w:r>
        <w:rPr>
          <w:sz w:val="20"/>
        </w:rPr>
        <w:t xml:space="preserve">о пребывании в добровольческом формировании</w:t>
      </w:r>
    </w:p>
    <w:p>
      <w:pPr>
        <w:pStyle w:val="0"/>
        <w:jc w:val="right"/>
      </w:pPr>
      <w:r>
        <w:rPr>
          <w:sz w:val="20"/>
        </w:rPr>
        <w:t xml:space="preserve">(о добровольном содействии в выполнении</w:t>
      </w:r>
    </w:p>
    <w:p>
      <w:pPr>
        <w:pStyle w:val="0"/>
        <w:jc w:val="right"/>
      </w:pPr>
      <w:r>
        <w:rPr>
          <w:sz w:val="20"/>
        </w:rPr>
        <w:t xml:space="preserve">задач, возложенных на Вооруженные Силы</w:t>
      </w:r>
    </w:p>
    <w:p>
      <w:pPr>
        <w:pStyle w:val="0"/>
        <w:jc w:val="right"/>
      </w:pPr>
      <w:r>
        <w:rPr>
          <w:sz w:val="20"/>
        </w:rPr>
        <w:t xml:space="preserve">Российской Федерации), а также граждан,</w:t>
      </w:r>
    </w:p>
    <w:p>
      <w:pPr>
        <w:pStyle w:val="0"/>
        <w:jc w:val="right"/>
      </w:pPr>
      <w:r>
        <w:rPr>
          <w:sz w:val="20"/>
        </w:rPr>
        <w:t xml:space="preserve">призванных на военную службу</w:t>
      </w:r>
    </w:p>
    <w:p>
      <w:pPr>
        <w:pStyle w:val="0"/>
        <w:jc w:val="right"/>
      </w:pPr>
      <w:r>
        <w:rPr>
          <w:sz w:val="20"/>
        </w:rPr>
        <w:t xml:space="preserve">по мобилизации, поступающим на обучение</w:t>
      </w:r>
    </w:p>
    <w:p>
      <w:pPr>
        <w:pStyle w:val="0"/>
        <w:jc w:val="right"/>
      </w:pPr>
      <w:r>
        <w:rPr>
          <w:sz w:val="20"/>
        </w:rPr>
        <w:t xml:space="preserve">в образовательные организации высшего</w:t>
      </w:r>
    </w:p>
    <w:p>
      <w:pPr>
        <w:pStyle w:val="0"/>
        <w:jc w:val="right"/>
      </w:pPr>
      <w:r>
        <w:rPr>
          <w:sz w:val="20"/>
        </w:rPr>
        <w:t xml:space="preserve">образования по образовательным программам</w:t>
      </w:r>
    </w:p>
    <w:p>
      <w:pPr>
        <w:pStyle w:val="0"/>
        <w:jc w:val="right"/>
      </w:pPr>
      <w:r>
        <w:rPr>
          <w:sz w:val="20"/>
        </w:rPr>
        <w:t xml:space="preserve">высшего образования (программам</w:t>
      </w:r>
    </w:p>
    <w:p>
      <w:pPr>
        <w:pStyle w:val="0"/>
        <w:jc w:val="right"/>
      </w:pPr>
      <w:r>
        <w:rPr>
          <w:sz w:val="20"/>
        </w:rPr>
        <w:t xml:space="preserve">бакалавриата и программам специалитета)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024" w:tooltip="Постановление Правительства Архангельской области от 14.12.2022 N 1051-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14.12.2022 N 1051-пп)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"Архангельский областной центр</w:t>
      </w:r>
    </w:p>
    <w:p>
      <w:pPr>
        <w:pStyle w:val="1"/>
        <w:jc w:val="both"/>
      </w:pPr>
      <w:r>
        <w:rPr>
          <w:sz w:val="20"/>
        </w:rPr>
        <w:t xml:space="preserve">                                        социальной защиты населения"</w:t>
      </w:r>
    </w:p>
    <w:p>
      <w:pPr>
        <w:pStyle w:val="1"/>
        <w:jc w:val="both"/>
      </w:pPr>
      <w:r>
        <w:rPr>
          <w:sz w:val="20"/>
        </w:rPr>
        <w:t xml:space="preserve">                               ____________________________________________</w:t>
      </w:r>
    </w:p>
    <w:p>
      <w:pPr>
        <w:pStyle w:val="1"/>
        <w:jc w:val="both"/>
      </w:pPr>
      <w:r>
        <w:rPr>
          <w:sz w:val="20"/>
        </w:rPr>
        <w:t xml:space="preserve">                               от _________________________________________</w:t>
      </w:r>
    </w:p>
    <w:p>
      <w:pPr>
        <w:pStyle w:val="1"/>
        <w:jc w:val="both"/>
      </w:pPr>
      <w:r>
        <w:rPr>
          <w:sz w:val="20"/>
        </w:rPr>
        <w:t xml:space="preserve">                               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(места пребывания)</w:t>
      </w:r>
    </w:p>
    <w:p>
      <w:pPr>
        <w:pStyle w:val="1"/>
        <w:jc w:val="both"/>
      </w:pPr>
      <w:r>
        <w:rPr>
          <w:sz w:val="20"/>
        </w:rPr>
        <w:t xml:space="preserve">                               ____________________________________________</w:t>
      </w:r>
    </w:p>
    <w:p>
      <w:pPr>
        <w:pStyle w:val="1"/>
        <w:jc w:val="both"/>
      </w:pPr>
      <w:r>
        <w:rPr>
          <w:sz w:val="20"/>
        </w:rPr>
        <w:t xml:space="preserve">                               ____________________________________________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номер контактного телефона _________________</w:t>
      </w:r>
    </w:p>
    <w:p>
      <w:pPr>
        <w:pStyle w:val="1"/>
        <w:jc w:val="both"/>
      </w:pPr>
      <w:r>
        <w:rPr>
          <w:sz w:val="20"/>
        </w:rPr>
        <w:t xml:space="preserve">                               ____________________________________________</w:t>
      </w:r>
    </w:p>
    <w:p>
      <w:pPr>
        <w:pStyle w:val="1"/>
        <w:jc w:val="both"/>
      </w:pPr>
      <w:r>
        <w:rPr>
          <w:sz w:val="20"/>
        </w:rPr>
      </w:r>
    </w:p>
    <w:bookmarkStart w:id="25473" w:name="P25473"/>
    <w:bookmarkEnd w:id="25473"/>
    <w:p>
      <w:pPr>
        <w:pStyle w:val="1"/>
        <w:jc w:val="both"/>
      </w:pPr>
      <w:r>
        <w:rPr>
          <w:sz w:val="20"/>
        </w:rPr>
        <w:t xml:space="preserve">                                 ЗАЯВЛЕНИЕ</w:t>
      </w:r>
    </w:p>
    <w:p>
      <w:pPr>
        <w:pStyle w:val="1"/>
        <w:jc w:val="both"/>
      </w:pPr>
      <w:r>
        <w:rPr>
          <w:sz w:val="20"/>
        </w:rPr>
        <w:t xml:space="preserve">         о предоставлении дополнительной меры социальной поддержки</w:t>
      </w:r>
    </w:p>
    <w:p>
      <w:pPr>
        <w:pStyle w:val="1"/>
        <w:jc w:val="both"/>
      </w:pPr>
      <w:r>
        <w:rPr>
          <w:sz w:val="20"/>
        </w:rPr>
        <w:t xml:space="preserve">       в виде единовременной денежной выплаты детям военнослужащих,</w:t>
      </w:r>
    </w:p>
    <w:p>
      <w:pPr>
        <w:pStyle w:val="1"/>
        <w:jc w:val="both"/>
      </w:pPr>
      <w:r>
        <w:rPr>
          <w:sz w:val="20"/>
        </w:rPr>
        <w:t xml:space="preserve">        сотрудников некоторых федеральных государственных органов,</w:t>
      </w:r>
    </w:p>
    <w:p>
      <w:pPr>
        <w:pStyle w:val="1"/>
        <w:jc w:val="both"/>
      </w:pPr>
      <w:r>
        <w:rPr>
          <w:sz w:val="20"/>
        </w:rPr>
        <w:t xml:space="preserve">         лиц, заключивших контракт о пребывании в добровольческом</w:t>
      </w:r>
    </w:p>
    <w:p>
      <w:pPr>
        <w:pStyle w:val="1"/>
        <w:jc w:val="both"/>
      </w:pPr>
      <w:r>
        <w:rPr>
          <w:sz w:val="20"/>
        </w:rPr>
        <w:t xml:space="preserve">        формировании (о добровольном содействии в выполнении задач,</w:t>
      </w:r>
    </w:p>
    <w:p>
      <w:pPr>
        <w:pStyle w:val="1"/>
        <w:jc w:val="both"/>
      </w:pPr>
      <w:r>
        <w:rPr>
          <w:sz w:val="20"/>
        </w:rPr>
        <w:t xml:space="preserve">          возложенных на Вооруженные Силы Российской Федерации),</w:t>
      </w:r>
    </w:p>
    <w:p>
      <w:pPr>
        <w:pStyle w:val="1"/>
        <w:jc w:val="both"/>
      </w:pPr>
      <w:r>
        <w:rPr>
          <w:sz w:val="20"/>
        </w:rPr>
        <w:t xml:space="preserve">       а также граждан, призванных на военную службу по мобилизации,</w:t>
      </w:r>
    </w:p>
    <w:p>
      <w:pPr>
        <w:pStyle w:val="1"/>
        <w:jc w:val="both"/>
      </w:pPr>
      <w:r>
        <w:rPr>
          <w:sz w:val="20"/>
        </w:rPr>
        <w:t xml:space="preserve">           поступающим на обучение в образовательные организации</w:t>
      </w:r>
    </w:p>
    <w:p>
      <w:pPr>
        <w:pStyle w:val="1"/>
        <w:jc w:val="both"/>
      </w:pPr>
      <w:r>
        <w:rPr>
          <w:sz w:val="20"/>
        </w:rPr>
        <w:t xml:space="preserve">         высшего образования по образовательным программам высшего</w:t>
      </w:r>
    </w:p>
    <w:p>
      <w:pPr>
        <w:pStyle w:val="1"/>
        <w:jc w:val="both"/>
      </w:pPr>
      <w:r>
        <w:rPr>
          <w:sz w:val="20"/>
        </w:rPr>
        <w:t xml:space="preserve">                   образования (программам бакалавриата</w:t>
      </w:r>
    </w:p>
    <w:p>
      <w:pPr>
        <w:pStyle w:val="1"/>
        <w:jc w:val="both"/>
      </w:pPr>
      <w:r>
        <w:rPr>
          <w:sz w:val="20"/>
        </w:rPr>
        <w:t xml:space="preserve">                        и программам специалитета)</w:t>
      </w:r>
    </w:p>
    <w:p>
      <w:pPr>
        <w:pStyle w:val="1"/>
        <w:jc w:val="both"/>
      </w:pPr>
      <w:r>
        <w:rPr>
          <w:sz w:val="20"/>
        </w:rPr>
      </w:r>
    </w:p>
    <w:p>
      <w:pPr>
        <w:pStyle w:val="1"/>
        <w:jc w:val="both"/>
      </w:pPr>
      <w:r>
        <w:rPr>
          <w:sz w:val="20"/>
        </w:rPr>
        <w:t xml:space="preserve">    Прошу  предоставить мне дополнительную меру социальной поддержки в виде</w:t>
      </w:r>
    </w:p>
    <w:p>
      <w:pPr>
        <w:pStyle w:val="1"/>
        <w:jc w:val="both"/>
      </w:pPr>
      <w:r>
        <w:rPr>
          <w:sz w:val="20"/>
        </w:rPr>
        <w:t xml:space="preserve">единовременной денежной выплаты детям военнослужащих, сотрудников некоторых</w:t>
      </w:r>
    </w:p>
    <w:p>
      <w:pPr>
        <w:pStyle w:val="1"/>
        <w:jc w:val="both"/>
      </w:pPr>
      <w:r>
        <w:rPr>
          <w:sz w:val="20"/>
        </w:rPr>
        <w:t xml:space="preserve">федеральных  органов  исполнительной  власти  и федеральных государственных</w:t>
      </w:r>
    </w:p>
    <w:p>
      <w:pPr>
        <w:pStyle w:val="1"/>
        <w:jc w:val="both"/>
      </w:pPr>
      <w:r>
        <w:rPr>
          <w:sz w:val="20"/>
        </w:rPr>
        <w:t xml:space="preserve">органов,  в  которых  федеральным  законом  предусмотрена  военная  служба,</w:t>
      </w:r>
    </w:p>
    <w:p>
      <w:pPr>
        <w:pStyle w:val="1"/>
        <w:jc w:val="both"/>
      </w:pPr>
      <w:r>
        <w:rPr>
          <w:sz w:val="20"/>
        </w:rPr>
        <w:t xml:space="preserve">сотрудников   органов  внутренних  дел  Российской  Федерации,  принимающих</w:t>
      </w:r>
    </w:p>
    <w:p>
      <w:pPr>
        <w:pStyle w:val="1"/>
        <w:jc w:val="both"/>
      </w:pPr>
      <w:r>
        <w:rPr>
          <w:sz w:val="20"/>
        </w:rPr>
        <w:t xml:space="preserve">(принимавших)   участие  в  специальной  военной  операции  на  территориях</w:t>
      </w:r>
    </w:p>
    <w:p>
      <w:pPr>
        <w:pStyle w:val="1"/>
        <w:jc w:val="both"/>
      </w:pPr>
      <w:r>
        <w:rPr>
          <w:sz w:val="20"/>
        </w:rPr>
        <w:t xml:space="preserve">Донецкой  Народной  Республики,  Луганской Народной Республики, Запорожской</w:t>
      </w:r>
    </w:p>
    <w:p>
      <w:pPr>
        <w:pStyle w:val="1"/>
        <w:jc w:val="both"/>
      </w:pPr>
      <w:r>
        <w:rPr>
          <w:sz w:val="20"/>
        </w:rPr>
        <w:t xml:space="preserve">области,  Херсонской области и Украины, сотрудников уголовно-исполнительной</w:t>
      </w:r>
    </w:p>
    <w:p>
      <w:pPr>
        <w:pStyle w:val="1"/>
        <w:jc w:val="both"/>
      </w:pPr>
      <w:r>
        <w:rPr>
          <w:sz w:val="20"/>
        </w:rPr>
        <w:t xml:space="preserve">системы  Российской Федерации, выполняющих (выполнявших) возложенные на них</w:t>
      </w:r>
    </w:p>
    <w:p>
      <w:pPr>
        <w:pStyle w:val="1"/>
        <w:jc w:val="both"/>
      </w:pPr>
      <w:r>
        <w:rPr>
          <w:sz w:val="20"/>
        </w:rPr>
        <w:t xml:space="preserve">задачи  на  указанных  территориях  в период проведения специальной военной</w:t>
      </w:r>
    </w:p>
    <w:p>
      <w:pPr>
        <w:pStyle w:val="1"/>
        <w:jc w:val="both"/>
      </w:pPr>
      <w:r>
        <w:rPr>
          <w:sz w:val="20"/>
        </w:rPr>
        <w:t xml:space="preserve">операции,   лиц,   заключивших  контракт  о  пребывании  в  добровольческом</w:t>
      </w:r>
    </w:p>
    <w:p>
      <w:pPr>
        <w:pStyle w:val="1"/>
        <w:jc w:val="both"/>
      </w:pPr>
      <w:r>
        <w:rPr>
          <w:sz w:val="20"/>
        </w:rPr>
        <w:t xml:space="preserve">формировании  (о добровольном содействии в выполнении задач, возложенных на</w:t>
      </w:r>
    </w:p>
    <w:p>
      <w:pPr>
        <w:pStyle w:val="1"/>
        <w:jc w:val="both"/>
      </w:pPr>
      <w:r>
        <w:rPr>
          <w:sz w:val="20"/>
        </w:rPr>
        <w:t xml:space="preserve">Вооруженные Силы Российской Федерации), для участия в указанной специальной</w:t>
      </w:r>
    </w:p>
    <w:p>
      <w:pPr>
        <w:pStyle w:val="1"/>
        <w:jc w:val="both"/>
      </w:pPr>
      <w:r>
        <w:rPr>
          <w:sz w:val="20"/>
        </w:rPr>
        <w:t xml:space="preserve">военной   операции,   в   том   числе  погибших  (умерших)  при  исполнении</w:t>
      </w:r>
    </w:p>
    <w:p>
      <w:pPr>
        <w:pStyle w:val="1"/>
        <w:jc w:val="both"/>
      </w:pPr>
      <w:r>
        <w:rPr>
          <w:sz w:val="20"/>
        </w:rPr>
        <w:t xml:space="preserve">обязанностей  военной  службы  (службы),  а  также  граждан,  призванных на</w:t>
      </w:r>
    </w:p>
    <w:p>
      <w:pPr>
        <w:pStyle w:val="1"/>
        <w:jc w:val="both"/>
      </w:pPr>
      <w:r>
        <w:rPr>
          <w:sz w:val="20"/>
        </w:rPr>
        <w:t xml:space="preserve">военную службу по мобилизации в соответствии с </w:t>
      </w:r>
      <w:hyperlink w:history="0" r:id="rId2025" w:tooltip="Указ Президента РФ от 21.09.2022 N 647 &quot;Об объявлении частичной мобилизации в Российской Федерации&quot; {КонсультантПлюс}">
        <w:r>
          <w:rPr>
            <w:sz w:val="20"/>
            <w:color w:val="0000ff"/>
          </w:rPr>
          <w:t xml:space="preserve">Указом</w:t>
        </w:r>
      </w:hyperlink>
      <w:r>
        <w:rPr>
          <w:sz w:val="20"/>
        </w:rPr>
        <w:t xml:space="preserve"> Президента Российской</w:t>
      </w:r>
    </w:p>
    <w:p>
      <w:pPr>
        <w:pStyle w:val="1"/>
        <w:jc w:val="both"/>
      </w:pPr>
      <w:r>
        <w:rPr>
          <w:sz w:val="20"/>
        </w:rPr>
        <w:t xml:space="preserve">Федерации   от   21  сентября  2022  года  N  647  "Об объявлении частичной</w:t>
      </w:r>
    </w:p>
    <w:p>
      <w:pPr>
        <w:pStyle w:val="1"/>
        <w:jc w:val="both"/>
      </w:pPr>
      <w:r>
        <w:rPr>
          <w:sz w:val="20"/>
        </w:rPr>
        <w:t xml:space="preserve">мобилизации в Российской Федерации" (далее соответственно - военнослужащие,</w:t>
      </w:r>
    </w:p>
    <w:p>
      <w:pPr>
        <w:pStyle w:val="1"/>
        <w:jc w:val="both"/>
      </w:pPr>
      <w:r>
        <w:rPr>
          <w:sz w:val="20"/>
        </w:rPr>
        <w:t xml:space="preserve">сотрудники,  добровольцы, мобилизованные граждане), поступающим на обучение</w:t>
      </w:r>
    </w:p>
    <w:p>
      <w:pPr>
        <w:pStyle w:val="1"/>
        <w:jc w:val="both"/>
      </w:pPr>
      <w:r>
        <w:rPr>
          <w:sz w:val="20"/>
        </w:rPr>
        <w:t xml:space="preserve">в   образовательные  организации  высшего  образования  по  образовательным</w:t>
      </w:r>
    </w:p>
    <w:p>
      <w:pPr>
        <w:pStyle w:val="1"/>
        <w:jc w:val="both"/>
      </w:pPr>
      <w:r>
        <w:rPr>
          <w:sz w:val="20"/>
        </w:rPr>
        <w:t xml:space="preserve">программам   высшего  образования  (программам  бакалавриата  и  программам</w:t>
      </w:r>
    </w:p>
    <w:p>
      <w:pPr>
        <w:pStyle w:val="1"/>
        <w:jc w:val="both"/>
      </w:pPr>
      <w:r>
        <w:rPr>
          <w:sz w:val="20"/>
        </w:rPr>
        <w:t xml:space="preserve">специалитета) после 24 февраля 2022 года.</w:t>
      </w:r>
    </w:p>
    <w:p>
      <w:pPr>
        <w:pStyle w:val="1"/>
        <w:jc w:val="both"/>
      </w:pPr>
      <w:r>
        <w:rPr>
          <w:sz w:val="20"/>
        </w:rPr>
        <w:t xml:space="preserve">    Сообщаю,  что  правом  на получение данной выплаты ранее не пользовался</w:t>
      </w:r>
    </w:p>
    <w:p>
      <w:pPr>
        <w:pStyle w:val="1"/>
        <w:jc w:val="both"/>
      </w:pPr>
      <w:r>
        <w:rPr>
          <w:sz w:val="20"/>
        </w:rPr>
        <w:t xml:space="preserve">(не пользовалась).</w:t>
      </w:r>
    </w:p>
    <w:p>
      <w:pPr>
        <w:pStyle w:val="1"/>
        <w:jc w:val="both"/>
      </w:pPr>
      <w:r>
        <w:rPr>
          <w:sz w:val="20"/>
        </w:rPr>
      </w:r>
    </w:p>
    <w:p>
      <w:pPr>
        <w:pStyle w:val="1"/>
        <w:jc w:val="both"/>
      </w:pPr>
      <w:r>
        <w:rPr>
          <w:sz w:val="20"/>
        </w:rPr>
        <w:t xml:space="preserve">                           Сведения о заявителе</w:t>
      </w:r>
    </w:p>
    <w:p>
      <w:pPr>
        <w:pStyle w:val="0"/>
        <w:jc w:val="both"/>
      </w:pPr>
      <w:r>
        <w:rPr>
          <w:sz w:val="20"/>
        </w:rPr>
      </w:r>
    </w:p>
    <w:tbl>
      <w:tblPr>
        <w:tblInd w:w="0" w:type="dxa"/>
        <w:tblLayout w:type="fixed"/>
        <w:tblCellMar>
          <w:top w:w="102" w:type="dxa"/>
          <w:left w:w="62" w:type="dxa"/>
          <w:bottom w:w="102" w:type="dxa"/>
          <w:right w:w="62" w:type="dxa"/>
        </w:tblCellMar>
      </w:tblPr>
      <w:tblGrid>
        <w:gridCol w:w="3933"/>
        <w:gridCol w:w="5102"/>
      </w:tblGrid>
      <w:tr>
        <w:tc>
          <w:tcPr>
            <w:tcW w:w="3933" w:type="dxa"/>
            <w:tcBorders>
              <w:top w:val="nil"/>
              <w:left w:val="nil"/>
              <w:bottom w:val="nil"/>
              <w:right w:val="nil"/>
            </w:tcBorders>
          </w:tcPr>
          <w:p>
            <w:pPr>
              <w:pStyle w:val="0"/>
            </w:pPr>
            <w:r>
              <w:rPr>
                <w:sz w:val="20"/>
              </w:rPr>
              <w:t xml:space="preserve">Фамилия</w:t>
            </w:r>
          </w:p>
        </w:tc>
        <w:tc>
          <w:tcPr>
            <w:tcW w:w="5102" w:type="dxa"/>
            <w:tcBorders>
              <w:top w:val="nil"/>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Имя</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Отчество (при наличии)</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СНИЛС</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Сведения о документе, удостоверяющем личность (вид, дата выдачи, реквизиты)</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Дата рождения (дд.мм.гггг)</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r>
          </w:p>
        </w:tc>
        <w:tc>
          <w:tcPr>
            <w:tcW w:w="5102" w:type="dxa"/>
            <w:tcBorders>
              <w:top w:val="single" w:sz="4"/>
              <w:left w:val="nil"/>
              <w:bottom w:val="single" w:sz="4"/>
              <w:right w:val="nil"/>
            </w:tcBorders>
          </w:tcPr>
          <w:p>
            <w:pPr>
              <w:pStyle w:val="0"/>
            </w:pPr>
            <w:r>
              <w:rPr>
                <w:sz w:val="20"/>
              </w:rPr>
            </w:r>
          </w:p>
        </w:tc>
      </w:tr>
    </w:tbl>
    <w:p>
      <w:pPr>
        <w:pStyle w:val="0"/>
        <w:jc w:val="both"/>
      </w:pPr>
      <w:r>
        <w:rPr>
          <w:sz w:val="20"/>
        </w:rPr>
      </w:r>
    </w:p>
    <w:p>
      <w:pPr>
        <w:pStyle w:val="1"/>
        <w:jc w:val="both"/>
      </w:pPr>
      <w:r>
        <w:rPr>
          <w:sz w:val="20"/>
        </w:rPr>
        <w:t xml:space="preserve">                                 Сведения</w:t>
      </w:r>
    </w:p>
    <w:p>
      <w:pPr>
        <w:pStyle w:val="1"/>
        <w:jc w:val="both"/>
      </w:pPr>
      <w:r>
        <w:rPr>
          <w:sz w:val="20"/>
        </w:rPr>
        <w:t xml:space="preserve">                о военнослужащем, сотруднике, добровольце,</w:t>
      </w:r>
    </w:p>
    <w:p>
      <w:pPr>
        <w:pStyle w:val="1"/>
        <w:jc w:val="both"/>
      </w:pPr>
      <w:r>
        <w:rPr>
          <w:sz w:val="20"/>
        </w:rPr>
        <w:t xml:space="preserve">                         мобилизованном гражданине</w:t>
      </w:r>
    </w:p>
    <w:p>
      <w:pPr>
        <w:pStyle w:val="0"/>
        <w:jc w:val="both"/>
      </w:pPr>
      <w:r>
        <w:rPr>
          <w:sz w:val="20"/>
        </w:rPr>
      </w:r>
    </w:p>
    <w:tbl>
      <w:tblPr>
        <w:tblInd w:w="0" w:type="dxa"/>
        <w:tblLayout w:type="fixed"/>
        <w:tblCellMar>
          <w:top w:w="102" w:type="dxa"/>
          <w:left w:w="62" w:type="dxa"/>
          <w:bottom w:w="102" w:type="dxa"/>
          <w:right w:w="62" w:type="dxa"/>
        </w:tblCellMar>
      </w:tblPr>
      <w:tblGrid>
        <w:gridCol w:w="3933"/>
        <w:gridCol w:w="5102"/>
      </w:tblGrid>
      <w:tr>
        <w:tc>
          <w:tcPr>
            <w:tcW w:w="3933" w:type="dxa"/>
            <w:tcBorders>
              <w:top w:val="nil"/>
              <w:left w:val="nil"/>
              <w:bottom w:val="nil"/>
              <w:right w:val="nil"/>
            </w:tcBorders>
          </w:tcPr>
          <w:p>
            <w:pPr>
              <w:pStyle w:val="0"/>
            </w:pPr>
            <w:r>
              <w:rPr>
                <w:sz w:val="20"/>
              </w:rPr>
              <w:t xml:space="preserve">Фамилия</w:t>
            </w:r>
          </w:p>
        </w:tc>
        <w:tc>
          <w:tcPr>
            <w:tcW w:w="5102" w:type="dxa"/>
            <w:tcBorders>
              <w:top w:val="nil"/>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Имя</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Отчество (при наличии)</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СНИЛС</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Место рождения</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Дата рождения (дд.мм.гггг)</w:t>
            </w:r>
          </w:p>
        </w:tc>
        <w:tc>
          <w:tcPr>
            <w:tcW w:w="5102" w:type="dxa"/>
            <w:tcBorders>
              <w:top w:val="single" w:sz="4"/>
              <w:left w:val="nil"/>
              <w:bottom w:val="single" w:sz="4"/>
              <w:right w:val="nil"/>
            </w:tcBorders>
          </w:tcPr>
          <w:p>
            <w:pPr>
              <w:pStyle w:val="0"/>
            </w:pPr>
            <w:r>
              <w:rPr>
                <w:sz w:val="20"/>
              </w:rPr>
            </w:r>
          </w:p>
        </w:tc>
      </w:tr>
    </w:tbl>
    <w:p>
      <w:pPr>
        <w:pStyle w:val="0"/>
        <w:jc w:val="both"/>
      </w:pPr>
      <w:r>
        <w:rPr>
          <w:sz w:val="20"/>
        </w:rPr>
      </w:r>
    </w:p>
    <w:p>
      <w:pPr>
        <w:pStyle w:val="1"/>
        <w:jc w:val="both"/>
      </w:pPr>
      <w:r>
        <w:rPr>
          <w:sz w:val="20"/>
        </w:rPr>
        <w:t xml:space="preserve">                                 Сведения</w:t>
      </w:r>
    </w:p>
    <w:p>
      <w:pPr>
        <w:pStyle w:val="1"/>
        <w:jc w:val="both"/>
      </w:pPr>
      <w:r>
        <w:rPr>
          <w:sz w:val="20"/>
        </w:rPr>
        <w:t xml:space="preserve">        о ребенке (детях) военнослужащего, сотрудника, добровольца,</w:t>
      </w:r>
    </w:p>
    <w:p>
      <w:pPr>
        <w:pStyle w:val="1"/>
        <w:jc w:val="both"/>
      </w:pPr>
      <w:r>
        <w:rPr>
          <w:sz w:val="20"/>
        </w:rPr>
        <w:t xml:space="preserve">         мобилизованного гражданина (заполняется в отношении всех</w:t>
      </w:r>
    </w:p>
    <w:p>
      <w:pPr>
        <w:pStyle w:val="1"/>
        <w:jc w:val="both"/>
      </w:pPr>
      <w:r>
        <w:rPr>
          <w:sz w:val="20"/>
        </w:rPr>
        <w:t xml:space="preserve">           детей, имеющих право на предоставление единовременной</w:t>
      </w:r>
    </w:p>
    <w:p>
      <w:pPr>
        <w:pStyle w:val="1"/>
        <w:jc w:val="both"/>
      </w:pPr>
      <w:r>
        <w:rPr>
          <w:sz w:val="20"/>
        </w:rPr>
        <w:t xml:space="preserve">             денежной выплаты, в случае если заявление подано</w:t>
      </w:r>
    </w:p>
    <w:p>
      <w:pPr>
        <w:pStyle w:val="1"/>
        <w:jc w:val="both"/>
      </w:pPr>
      <w:r>
        <w:rPr>
          <w:sz w:val="20"/>
        </w:rPr>
        <w:t xml:space="preserve">                         законным представителем)</w:t>
      </w:r>
    </w:p>
    <w:p>
      <w:pPr>
        <w:pStyle w:val="0"/>
        <w:jc w:val="both"/>
      </w:pPr>
      <w:r>
        <w:rPr>
          <w:sz w:val="20"/>
        </w:rPr>
      </w:r>
    </w:p>
    <w:tbl>
      <w:tblPr>
        <w:tblInd w:w="0" w:type="dxa"/>
        <w:tblLayout w:type="fixed"/>
        <w:tblCellMar>
          <w:top w:w="102" w:type="dxa"/>
          <w:left w:w="62" w:type="dxa"/>
          <w:bottom w:w="102" w:type="dxa"/>
          <w:right w:w="62" w:type="dxa"/>
        </w:tblCellMar>
      </w:tblPr>
      <w:tblGrid>
        <w:gridCol w:w="3933"/>
        <w:gridCol w:w="5102"/>
      </w:tblGrid>
      <w:tr>
        <w:tc>
          <w:tcPr>
            <w:tcW w:w="3933" w:type="dxa"/>
            <w:tcBorders>
              <w:top w:val="nil"/>
              <w:left w:val="nil"/>
              <w:bottom w:val="nil"/>
              <w:right w:val="nil"/>
            </w:tcBorders>
          </w:tcPr>
          <w:p>
            <w:pPr>
              <w:pStyle w:val="0"/>
            </w:pPr>
            <w:r>
              <w:rPr>
                <w:sz w:val="20"/>
              </w:rPr>
              <w:t xml:space="preserve">Фамилия</w:t>
            </w:r>
          </w:p>
        </w:tc>
        <w:tc>
          <w:tcPr>
            <w:tcW w:w="5102" w:type="dxa"/>
            <w:tcBorders>
              <w:top w:val="nil"/>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Имя</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Отчество (при наличии)</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СНИЛС</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Сведения о документе, удостоверяющем личность (вид, дата выдачи, реквизиты)</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Дата рождения (дд.мм.гггг)</w:t>
            </w:r>
          </w:p>
        </w:tc>
        <w:tc>
          <w:tcPr>
            <w:tcW w:w="5102" w:type="dxa"/>
            <w:tcBorders>
              <w:top w:val="single" w:sz="4"/>
              <w:left w:val="nil"/>
              <w:bottom w:val="single" w:sz="4"/>
              <w:right w:val="nil"/>
            </w:tcBorders>
          </w:tcPr>
          <w:p>
            <w:pPr>
              <w:pStyle w:val="0"/>
            </w:pPr>
            <w:r>
              <w:rPr>
                <w:sz w:val="20"/>
              </w:rPr>
            </w:r>
          </w:p>
        </w:tc>
      </w:tr>
      <w:tr>
        <w:tc>
          <w:tcPr>
            <w:tcW w:w="3933" w:type="dxa"/>
            <w:tcBorders>
              <w:top w:val="nil"/>
              <w:left w:val="nil"/>
              <w:bottom w:val="nil"/>
              <w:right w:val="nil"/>
            </w:tcBorders>
          </w:tcPr>
          <w:p>
            <w:pPr>
              <w:pStyle w:val="0"/>
            </w:pPr>
            <w:r>
              <w:rPr>
                <w:sz w:val="20"/>
              </w:rPr>
              <w:t xml:space="preserve">Адрес места проживания на территории Архангельской области</w:t>
            </w:r>
          </w:p>
        </w:tc>
        <w:tc>
          <w:tcPr>
            <w:tcW w:w="5102" w:type="dxa"/>
            <w:tcBorders>
              <w:top w:val="single" w:sz="4"/>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Прошу   перечислить   денежные   средства   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(сведения о реквизитах организации почтовой связи или о реквизитах</w:t>
      </w:r>
    </w:p>
    <w:p>
      <w:pPr>
        <w:pStyle w:val="1"/>
        <w:jc w:val="both"/>
      </w:pPr>
      <w:r>
        <w:rPr>
          <w:sz w:val="20"/>
        </w:rPr>
        <w:t xml:space="preserve">                 счета, открытого в кредитной организации)</w:t>
      </w:r>
    </w:p>
    <w:p>
      <w:pPr>
        <w:pStyle w:val="1"/>
        <w:jc w:val="both"/>
      </w:pPr>
      <w:r>
        <w:rPr>
          <w:sz w:val="20"/>
        </w:rPr>
        <w:t xml:space="preserve">    Уведомления  о  принимаемых решениях в ходе предоставления мне права на</w:t>
      </w:r>
    </w:p>
    <w:p>
      <w:pPr>
        <w:pStyle w:val="1"/>
        <w:jc w:val="both"/>
      </w:pPr>
      <w:r>
        <w:rPr>
          <w:sz w:val="20"/>
        </w:rPr>
        <w:t xml:space="preserve">единовременную денежную выплату прошу направлять:</w:t>
      </w:r>
    </w:p>
    <w:p>
      <w:pPr>
        <w:pStyle w:val="1"/>
        <w:jc w:val="both"/>
      </w:pPr>
      <w:r>
        <w:rPr>
          <w:sz w:val="20"/>
        </w:rPr>
        <w:t xml:space="preserve">    1) о предоставлении единовременной денежной выплаты:</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__________________________________________;</w:t>
      </w:r>
    </w:p>
    <w:p>
      <w:pPr>
        <w:pStyle w:val="1"/>
        <w:jc w:val="both"/>
      </w:pPr>
      <w:r>
        <w:rPr>
          <w:sz w:val="20"/>
        </w:rPr>
        <w:t xml:space="preserve">    посредством СМС-сообщения на номер телефона:</w:t>
      </w:r>
    </w:p>
    <w:p>
      <w:pPr>
        <w:pStyle w:val="0"/>
        <w:jc w:val="both"/>
      </w:pPr>
      <w:r>
        <w:rPr>
          <w:sz w:val="20"/>
        </w:rPr>
      </w:r>
    </w:p>
    <w:tbl>
      <w:tblPr>
        <w:tblInd w:w="0" w:type="dxa"/>
        <w:tblLayout w:type="fixed"/>
        <w:tblBorders>
          <w:top w:val="single" w:sz="4"/>
          <w:left w:val="single" w:sz="4"/>
          <w:bottom w:val="single" w:sz="4"/>
          <w:insideV w:val="single" w:sz="4"/>
        </w:tblBorders>
        <w:tblCellMar>
          <w:top w:w="102" w:type="dxa"/>
          <w:left w:w="62" w:type="dxa"/>
          <w:bottom w:w="102" w:type="dxa"/>
          <w:right w:w="62" w:type="dxa"/>
        </w:tblCellMar>
      </w:tblPr>
      <w:tblGrid>
        <w:gridCol w:w="454"/>
        <w:gridCol w:w="454"/>
        <w:gridCol w:w="454"/>
        <w:gridCol w:w="454"/>
        <w:gridCol w:w="454"/>
        <w:gridCol w:w="454"/>
        <w:gridCol w:w="454"/>
        <w:gridCol w:w="454"/>
        <w:gridCol w:w="454"/>
        <w:gridCol w:w="454"/>
        <w:gridCol w:w="340"/>
      </w:tblGrid>
      <w:tr>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340" w:type="dxa"/>
            <w:tcBorders>
              <w:top w:val="nil"/>
              <w:bottom w:val="nil"/>
              <w:right w:val="nil"/>
            </w:tcBorders>
          </w:tcPr>
          <w:p>
            <w:pPr>
              <w:pStyle w:val="0"/>
              <w:jc w:val="both"/>
            </w:pPr>
            <w:r>
              <w:rPr>
                <w:sz w:val="20"/>
              </w:rPr>
              <w:t xml:space="preserve">;</w:t>
            </w:r>
          </w:p>
        </w:tc>
      </w:tr>
    </w:tbl>
    <w:p>
      <w:pPr>
        <w:pStyle w:val="0"/>
        <w:jc w:val="both"/>
      </w:pPr>
      <w:r>
        <w:rPr>
          <w:sz w:val="20"/>
        </w:rPr>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мной  в настоящем согласии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мной в настоящем согласии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2) об отказе в предоставлении единовременной денежной выплаты:</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почтовым отправлением по адресу ______________________________________.</w:t>
      </w:r>
    </w:p>
    <w:p>
      <w:pPr>
        <w:pStyle w:val="1"/>
        <w:jc w:val="both"/>
      </w:pPr>
      <w:r>
        <w:rPr>
          <w:sz w:val="20"/>
        </w:rPr>
        <w:t xml:space="preserve">    Я,_____________________________________________________________________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родителя (законного представителя)</w:t>
      </w:r>
    </w:p>
    <w:p>
      <w:pPr>
        <w:pStyle w:val="1"/>
        <w:jc w:val="both"/>
      </w:pPr>
      <w:r>
        <w:rPr>
          <w:sz w:val="20"/>
        </w:rPr>
        <w:t xml:space="preserve">действующий(ая)  за себя, от имени ребенка (детей), законным представителем</w:t>
      </w:r>
    </w:p>
    <w:p>
      <w:pPr>
        <w:pStyle w:val="1"/>
        <w:jc w:val="both"/>
      </w:pPr>
      <w:r>
        <w:rPr>
          <w:sz w:val="20"/>
        </w:rPr>
        <w:t xml:space="preserve">которого  (которых)  являюсь, на обработку персональных данных, указанных в</w:t>
      </w:r>
    </w:p>
    <w:p>
      <w:pPr>
        <w:pStyle w:val="1"/>
        <w:jc w:val="both"/>
      </w:pPr>
      <w:r>
        <w:rPr>
          <w:sz w:val="20"/>
        </w:rPr>
        <w:t xml:space="preserve">настоящем  заявлении  и  в  прилагаемых  к нему документах, государственным</w:t>
      </w:r>
    </w:p>
    <w:p>
      <w:pPr>
        <w:pStyle w:val="1"/>
        <w:jc w:val="both"/>
      </w:pPr>
      <w:r>
        <w:rPr>
          <w:sz w:val="20"/>
        </w:rPr>
        <w:t xml:space="preserve">казенным  учреждением  Архангельской области "Архангельский областной центр</w:t>
      </w:r>
    </w:p>
    <w:p>
      <w:pPr>
        <w:pStyle w:val="1"/>
        <w:jc w:val="both"/>
      </w:pPr>
      <w:r>
        <w:rPr>
          <w:sz w:val="20"/>
        </w:rPr>
        <w:t xml:space="preserve">социальной  защиты  населения" (далее - оператор), расположенным по адресу:</w:t>
      </w:r>
    </w:p>
    <w:p>
      <w:pPr>
        <w:pStyle w:val="1"/>
        <w:jc w:val="both"/>
      </w:pPr>
      <w:r>
        <w:rPr>
          <w:sz w:val="20"/>
        </w:rPr>
        <w:t xml:space="preserve">Архангельская область, г. Архангельск, ул. Гайдара, д. 4, корп. 1, о себе и</w:t>
      </w:r>
    </w:p>
    <w:p>
      <w:pPr>
        <w:pStyle w:val="1"/>
        <w:jc w:val="both"/>
      </w:pPr>
      <w:r>
        <w:rPr>
          <w:sz w:val="20"/>
        </w:rPr>
        <w:t xml:space="preserve">ребенке  (детях),  законным  представителем  которого  (которых) являюсь, в</w:t>
      </w:r>
    </w:p>
    <w:p>
      <w:pPr>
        <w:pStyle w:val="1"/>
        <w:jc w:val="both"/>
      </w:pPr>
      <w:r>
        <w:rPr>
          <w:sz w:val="20"/>
        </w:rPr>
        <w:t xml:space="preserve">соответствии  с  федеральными  законами  от  27 июля 2006 года </w:t>
      </w:r>
      <w:hyperlink w:history="0" r:id="rId2026"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2027"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предоставления</w:t>
      </w:r>
    </w:p>
    <w:p>
      <w:pPr>
        <w:pStyle w:val="1"/>
        <w:jc w:val="both"/>
      </w:pPr>
      <w:r>
        <w:rPr>
          <w:sz w:val="20"/>
        </w:rPr>
        <w:t xml:space="preserve">единовременной денежной выплаты детям военнослужащих, сотрудников некоторых</w:t>
      </w:r>
    </w:p>
    <w:p>
      <w:pPr>
        <w:pStyle w:val="1"/>
        <w:jc w:val="both"/>
      </w:pPr>
      <w:r>
        <w:rPr>
          <w:sz w:val="20"/>
        </w:rPr>
        <w:t xml:space="preserve">федеральных  государственных органов, добровольцев, мобилизованных граждан,</w:t>
      </w:r>
    </w:p>
    <w:p>
      <w:pPr>
        <w:pStyle w:val="1"/>
        <w:jc w:val="both"/>
      </w:pPr>
      <w:r>
        <w:rPr>
          <w:sz w:val="20"/>
        </w:rPr>
        <w:t xml:space="preserve">поступающим на обучение, _______________________.</w:t>
      </w:r>
    </w:p>
    <w:p>
      <w:pPr>
        <w:pStyle w:val="1"/>
        <w:jc w:val="both"/>
      </w:pPr>
      <w:r>
        <w:rPr>
          <w:sz w:val="20"/>
        </w:rPr>
        <w:t xml:space="preserve">                          согласен/не согласен)</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проинформирован(а),  что  могу  отозвать  указанное  согласие  путем</w:t>
      </w:r>
    </w:p>
    <w:p>
      <w:pPr>
        <w:pStyle w:val="1"/>
        <w:jc w:val="both"/>
      </w:pPr>
      <w:r>
        <w:rPr>
          <w:sz w:val="20"/>
        </w:rPr>
        <w:t xml:space="preserve">представления  оператору  заявления  в  простой  письменной форме об отзыве</w:t>
      </w:r>
    </w:p>
    <w:p>
      <w:pPr>
        <w:pStyle w:val="1"/>
        <w:jc w:val="both"/>
      </w:pPr>
      <w:r>
        <w:rPr>
          <w:sz w:val="20"/>
        </w:rPr>
        <w:t xml:space="preserve">данного в настоящем заявлении согласия на обработку персональных данных.</w:t>
      </w:r>
    </w:p>
    <w:p>
      <w:pPr>
        <w:pStyle w:val="1"/>
        <w:jc w:val="both"/>
      </w:pPr>
      <w:r>
        <w:rPr>
          <w:sz w:val="20"/>
        </w:rPr>
        <w:t xml:space="preserve">    Мне  известны  последствия  отзыва  данного  мной в настоящем заявлении</w:t>
      </w:r>
    </w:p>
    <w:p>
      <w:pPr>
        <w:pStyle w:val="1"/>
        <w:jc w:val="both"/>
      </w:pPr>
      <w:r>
        <w:rPr>
          <w:sz w:val="20"/>
        </w:rPr>
        <w:t xml:space="preserve">согласия  на  обработку  персональных  данных, а именно: оператор блокирует</w:t>
      </w:r>
    </w:p>
    <w:p>
      <w:pPr>
        <w:pStyle w:val="1"/>
        <w:jc w:val="both"/>
      </w:pPr>
      <w:r>
        <w:rPr>
          <w:sz w:val="20"/>
        </w:rPr>
        <w:t xml:space="preserve">персональные   данные   заявителя   (прекращает  их  сбор,  систематизацию,</w:t>
      </w:r>
    </w:p>
    <w:p>
      <w:pPr>
        <w:pStyle w:val="1"/>
        <w:jc w:val="both"/>
      </w:pPr>
      <w:r>
        <w:rPr>
          <w:sz w:val="20"/>
        </w:rPr>
        <w:t xml:space="preserve">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 __________ ___ г.      _________________      _______________________</w:t>
      </w:r>
    </w:p>
    <w:p>
      <w:pPr>
        <w:pStyle w:val="1"/>
        <w:jc w:val="both"/>
      </w:pPr>
      <w:r>
        <w:rPr>
          <w:sz w:val="20"/>
        </w:rPr>
        <w:t xml:space="preserve">        (дата)                   (подпись)           (расшифровка подписи)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w:t>
      </w:r>
    </w:p>
    <w:p>
      <w:pPr>
        <w:pStyle w:val="1"/>
        <w:jc w:val="both"/>
      </w:pPr>
      <w:r>
        <w:rPr>
          <w:sz w:val="20"/>
        </w:rPr>
        <w:t xml:space="preserve">             социальной защиты населения Архангельской области</w:t>
      </w:r>
    </w:p>
    <w:p>
      <w:pPr>
        <w:pStyle w:val="1"/>
        <w:jc w:val="both"/>
      </w:pPr>
      <w:r>
        <w:rPr>
          <w:sz w:val="20"/>
        </w:rPr>
      </w:r>
    </w:p>
    <w:p>
      <w:pPr>
        <w:pStyle w:val="1"/>
        <w:jc w:val="both"/>
      </w:pPr>
      <w:r>
        <w:rPr>
          <w:sz w:val="20"/>
        </w:rPr>
        <w:t xml:space="preserve">Заявление принял специалист ______________________ ________________________</w:t>
      </w:r>
    </w:p>
    <w:p>
      <w:pPr>
        <w:pStyle w:val="1"/>
        <w:jc w:val="both"/>
      </w:pPr>
      <w:r>
        <w:rPr>
          <w:sz w:val="20"/>
        </w:rPr>
        <w:t xml:space="preserve">                             (подпись специалиста)  (расшифровка подписи)</w:t>
      </w:r>
    </w:p>
    <w:p>
      <w:pPr>
        <w:pStyle w:val="1"/>
        <w:jc w:val="both"/>
      </w:pPr>
      <w:r>
        <w:rPr>
          <w:sz w:val="20"/>
        </w:rPr>
        <w:t xml:space="preserve">Регистрационный N _____________ "__" __________ 20__ г.</w:t>
      </w:r>
    </w:p>
    <w:p>
      <w:pPr>
        <w:pStyle w:val="1"/>
        <w:jc w:val="both"/>
      </w:pPr>
      <w:r>
        <w:rPr>
          <w:sz w:val="20"/>
        </w:rPr>
        <w:t xml:space="preserve">---------------------------------------------------------------------------</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гр._____________________________________ принял</w:t>
      </w:r>
    </w:p>
    <w:p>
      <w:pPr>
        <w:pStyle w:val="1"/>
        <w:jc w:val="both"/>
      </w:pPr>
      <w:r>
        <w:rPr>
          <w:sz w:val="20"/>
        </w:rPr>
        <w:t xml:space="preserve">специалист ________________________________________________________________</w:t>
      </w:r>
    </w:p>
    <w:p>
      <w:pPr>
        <w:pStyle w:val="1"/>
        <w:jc w:val="both"/>
      </w:pPr>
      <w:r>
        <w:rPr>
          <w:sz w:val="20"/>
        </w:rPr>
        <w:t xml:space="preserve">    Регистрационный N _____________ "__" 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5657" w:name="P25657"/>
    <w:bookmarkEnd w:id="25657"/>
    <w:p>
      <w:pPr>
        <w:pStyle w:val="2"/>
        <w:jc w:val="center"/>
      </w:pPr>
      <w:r>
        <w:rPr>
          <w:sz w:val="20"/>
        </w:rPr>
        <w:t xml:space="preserve">ПОЛОЖЕНИЕ</w:t>
      </w:r>
    </w:p>
    <w:p>
      <w:pPr>
        <w:pStyle w:val="2"/>
        <w:jc w:val="center"/>
      </w:pPr>
      <w:r>
        <w:rPr>
          <w:sz w:val="20"/>
        </w:rPr>
        <w:t xml:space="preserve">О ПОРЯДКЕ И УСЛОВИЯХ ПРЕДОСТАВЛЕНИЯ ГРАЖДАНАМ,</w:t>
      </w:r>
    </w:p>
    <w:p>
      <w:pPr>
        <w:pStyle w:val="2"/>
        <w:jc w:val="center"/>
      </w:pPr>
      <w:r>
        <w:rPr>
          <w:sz w:val="20"/>
        </w:rPr>
        <w:t xml:space="preserve">ПОКИНУВШИМ МЕСТО ПОСТОЯННОГО ПРОЖИВАНИЯ В ГОРОДЕ ХЕРСОНЕ</w:t>
      </w:r>
    </w:p>
    <w:p>
      <w:pPr>
        <w:pStyle w:val="2"/>
        <w:jc w:val="center"/>
      </w:pPr>
      <w:r>
        <w:rPr>
          <w:sz w:val="20"/>
        </w:rPr>
        <w:t xml:space="preserve">И ЧАСТИ ХЕРСОНСКОЙ ОБЛАСТИ, МЕРЫ СОЦИАЛЬНОЙ ПОДДЕРЖКИ</w:t>
      </w:r>
    </w:p>
    <w:p>
      <w:pPr>
        <w:pStyle w:val="2"/>
        <w:jc w:val="center"/>
      </w:pPr>
      <w:r>
        <w:rPr>
          <w:sz w:val="20"/>
        </w:rPr>
        <w:t xml:space="preserve">В ВИДЕ ПРЕДОСТАВЛЕНИЯ ЕДИНОВРЕМЕННЫХ ВЫПЛАТ</w:t>
      </w:r>
    </w:p>
    <w:p>
      <w:pPr>
        <w:pStyle w:val="2"/>
        <w:jc w:val="center"/>
      </w:pPr>
      <w:r>
        <w:rPr>
          <w:sz w:val="20"/>
        </w:rPr>
        <w:t xml:space="preserve">НА ОБЗАВЕДЕНИЕ ИМУЩЕСТВОМ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2028"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28.11.2022 N 974-пп;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26.12.2022 </w:t>
            </w:r>
            <w:hyperlink w:history="0" r:id="rId2029"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1133-пп</w:t>
              </w:r>
            </w:hyperlink>
            <w:r>
              <w:rPr>
                <w:sz w:val="20"/>
                <w:color w:val="392c69"/>
              </w:rPr>
              <w:t xml:space="preserve">, от 09.02.2023 </w:t>
            </w:r>
            <w:hyperlink w:history="0" r:id="rId2030"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117-пп</w:t>
              </w:r>
            </w:hyperlink>
            <w:r>
              <w:rPr>
                <w:sz w:val="20"/>
                <w:color w:val="392c69"/>
              </w:rPr>
              <w:t xml:space="preserve">, от 20.03.2023 </w:t>
            </w:r>
            <w:hyperlink w:history="0" r:id="rId2031"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color w:val="392c69"/>
              </w:rPr>
              <w:t xml:space="preserve">,</w:t>
            </w:r>
          </w:p>
          <w:p>
            <w:pPr>
              <w:pStyle w:val="0"/>
              <w:jc w:val="center"/>
            </w:pPr>
            <w:r>
              <w:rPr>
                <w:sz w:val="20"/>
                <w:color w:val="392c69"/>
              </w:rPr>
              <w:t xml:space="preserve">от 14.08.2023 </w:t>
            </w:r>
            <w:hyperlink w:history="0" r:id="rId2032"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Настоящее Положение, разработанное в соответствии </w:t>
      </w:r>
      <w:hyperlink w:history="0" r:id="rId2033" w:tooltip="Постановление Правительства РФ от 21.10.2022 N 1876 (ред. от 20.09.2023) &quot;О реализации мероприятий по переселению жителей г. Херсона и части Херсонской области, покинувших место постоянного проживания и прибывших в экстренном порядке на иные территории Российской Федерации&quot; (вместе с &quot;Правилами предоставления субсидии из федерального бюджета в виде имущественного взноса Российской Федерации в имущество публично-правовой компании &quot;Фонд развития территорий&quot; в целях финансового обеспечения мероприятий по предо ------------ Недействующая редакция {КонсультантПлюс}">
        <w:r>
          <w:rPr>
            <w:sz w:val="20"/>
            <w:color w:val="0000ff"/>
          </w:rPr>
          <w:t xml:space="preserve">подпунктом "а" пункта 6</w:t>
        </w:r>
      </w:hyperlink>
      <w:r>
        <w:rPr>
          <w:sz w:val="20"/>
        </w:rPr>
        <w:t xml:space="preserve"> Правил предоставления финансовой поддержки субъектам Российской Федерации в целях финансового обеспечения мероприятий по предоставлению единовременных выплат на обзаведение имуществом и социальных выплат на приобретение жилых помещений на основании выдаваемых государственных жилищных сертификатов жителям г. Херсона и части Херсонской области, покинувшим место постоянного проживания и прибывшим в экстренном порядке на иные территории Российской Федерации на постоянное место жительства, утвержденных постановлением Правительства Российской Федерации от 21 октября 2022 года N 1876, устанавливает порядок и условия предоставления гражданам, покинувшим место постоянного проживания в городе Херсоне или части Херсонской области (в населенных пунктах Херсонской области по перечню, утверждаемому в соответствии с распоряжением Правительства Российской Федерации от 21 октября 2022 года N 3099-р), и прибывшим в экстренном порядке на территорию Архангельской области на постоянное место жительства, меры социальной поддержки в виде предоставления единовременных выплат на обзаведение имуществом (далее соответственно - граждане, единовременная выплата).</w:t>
      </w:r>
    </w:p>
    <w:p>
      <w:pPr>
        <w:pStyle w:val="0"/>
        <w:jc w:val="both"/>
      </w:pPr>
      <w:r>
        <w:rPr>
          <w:sz w:val="20"/>
        </w:rPr>
        <w:t xml:space="preserve">(в ред. постановлений Правительства Архангельской области от 20.03.2023 </w:t>
      </w:r>
      <w:hyperlink w:history="0" r:id="rId2034"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rPr>
        <w:t xml:space="preserve">, от 14.08.2023 </w:t>
      </w:r>
      <w:hyperlink w:history="0" r:id="rId2035"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rPr>
        <w:t xml:space="preserve">)</w:t>
      </w:r>
    </w:p>
    <w:p>
      <w:pPr>
        <w:pStyle w:val="0"/>
        <w:spacing w:before="200" w:line-rule="auto"/>
        <w:ind w:firstLine="540"/>
        <w:jc w:val="both"/>
      </w:pPr>
      <w:r>
        <w:rPr>
          <w:sz w:val="20"/>
        </w:rPr>
        <w:t xml:space="preserve">Единовременная выплата предоставляется гражданам за счет средств финансовой поддержки публично-правовой компании "Фонд развития территорий", предоставленной Архангельской области в соответствии с заключенным соглашением между публично-правовой компанией "Фонд развития территорий" и Правительством Архангельской области.</w:t>
      </w:r>
    </w:p>
    <w:bookmarkStart w:id="25675" w:name="P25675"/>
    <w:bookmarkEnd w:id="25675"/>
    <w:p>
      <w:pPr>
        <w:pStyle w:val="0"/>
        <w:spacing w:before="200" w:line-rule="auto"/>
        <w:ind w:firstLine="540"/>
        <w:jc w:val="both"/>
      </w:pPr>
      <w:r>
        <w:rPr>
          <w:sz w:val="20"/>
        </w:rPr>
        <w:t xml:space="preserve">2. Предоставление единовременной выплаты осуществляется гражданам, соответствующим совокупности следующих критериев:</w:t>
      </w:r>
    </w:p>
    <w:p>
      <w:pPr>
        <w:pStyle w:val="0"/>
        <w:spacing w:before="200" w:line-rule="auto"/>
        <w:ind w:firstLine="540"/>
        <w:jc w:val="both"/>
      </w:pPr>
      <w:r>
        <w:rPr>
          <w:sz w:val="20"/>
        </w:rPr>
        <w:t xml:space="preserve">1) граждане после 24 февраля 2022 года покинули место постоянного проживания в городе Херсоне и части Херсонской области (в населенных пунктах Херсонской области по перечню, утверждаемому в порядке, определяемом Правительством Российской Федерации) и прибыли на территорию Архангельской области на постоянное место жительства;</w:t>
      </w:r>
    </w:p>
    <w:p>
      <w:pPr>
        <w:pStyle w:val="0"/>
        <w:spacing w:before="200" w:line-rule="auto"/>
        <w:ind w:firstLine="540"/>
        <w:jc w:val="both"/>
      </w:pPr>
      <w:r>
        <w:rPr>
          <w:sz w:val="20"/>
        </w:rPr>
        <w:t xml:space="preserve">2) граждане подали заявление на предоставление единовременной выплаты;</w:t>
      </w:r>
    </w:p>
    <w:p>
      <w:pPr>
        <w:pStyle w:val="0"/>
        <w:spacing w:before="200" w:line-rule="auto"/>
        <w:ind w:firstLine="540"/>
        <w:jc w:val="both"/>
      </w:pPr>
      <w:r>
        <w:rPr>
          <w:sz w:val="20"/>
        </w:rPr>
        <w:t xml:space="preserve">3) граждане по состоянию на 24 февраля 2022 года не были зарегистрированы по месту жительства на территории Российской Федерации;</w:t>
      </w:r>
    </w:p>
    <w:p>
      <w:pPr>
        <w:pStyle w:val="0"/>
        <w:spacing w:before="200" w:line-rule="auto"/>
        <w:ind w:firstLine="540"/>
        <w:jc w:val="both"/>
      </w:pPr>
      <w:r>
        <w:rPr>
          <w:sz w:val="20"/>
        </w:rPr>
        <w:t xml:space="preserve">4) у гражданина, достигшего возраста 14 лет, имеется паспорт гражданина Российской Федерации, а в отношении ребенка в возрасте до 14 лет - свидетельство о рождении ребенка или нотариально заверенный перевод на русский язык свидетельства о рождении ребенка, выданного полномочным органом иностранного государства, с проставленной отметкой, подтверждающей наличие у ребенка гражданства Российской Федерации, либо паспорт (паспорта) родителя (родителей) с внесенными в паспорт (паспорта) родителя (родителей) сведениями о ребенке.</w:t>
      </w:r>
    </w:p>
    <w:p>
      <w:pPr>
        <w:pStyle w:val="0"/>
        <w:jc w:val="both"/>
      </w:pPr>
      <w:r>
        <w:rPr>
          <w:sz w:val="20"/>
        </w:rPr>
        <w:t xml:space="preserve">(п. 2 в ред. </w:t>
      </w:r>
      <w:hyperlink w:history="0" r:id="rId2036"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2.1. Единовременная выплата предоставляется при условии наличия гражданства Российской Федерации у гражданина и членов его семьи.</w:t>
      </w:r>
    </w:p>
    <w:p>
      <w:pPr>
        <w:pStyle w:val="0"/>
        <w:jc w:val="both"/>
      </w:pPr>
      <w:r>
        <w:rPr>
          <w:sz w:val="20"/>
        </w:rPr>
        <w:t xml:space="preserve">(пп. 2.1 введен </w:t>
      </w:r>
      <w:hyperlink w:history="0" r:id="rId2037"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3. Единовременная выплата предоставляется однократно.</w:t>
      </w:r>
    </w:p>
    <w:p>
      <w:pPr>
        <w:pStyle w:val="0"/>
        <w:spacing w:before="200" w:line-rule="auto"/>
        <w:ind w:firstLine="540"/>
        <w:jc w:val="both"/>
      </w:pPr>
      <w:r>
        <w:rPr>
          <w:sz w:val="20"/>
        </w:rPr>
        <w:t xml:space="preserve">4. Размер единовременной выплаты составляет 100 тыс. рублей на человека.</w:t>
      </w:r>
    </w:p>
    <w:p>
      <w:pPr>
        <w:pStyle w:val="0"/>
        <w:spacing w:before="200" w:line-rule="auto"/>
        <w:ind w:firstLine="540"/>
        <w:jc w:val="both"/>
      </w:pPr>
      <w:r>
        <w:rPr>
          <w:sz w:val="20"/>
        </w:rPr>
        <w:t xml:space="preserve">5. В приоритетном порядке единовременная выплата предоставляется семьям, имеющим двух и более детей.</w:t>
      </w:r>
    </w:p>
    <w:p>
      <w:pPr>
        <w:pStyle w:val="0"/>
        <w:spacing w:before="200" w:line-rule="auto"/>
        <w:ind w:firstLine="540"/>
        <w:jc w:val="both"/>
      </w:pPr>
      <w:r>
        <w:rPr>
          <w:sz w:val="20"/>
        </w:rPr>
        <w:t xml:space="preserve">6. Уполномоченным исполнительным органом Архангельской области на предоставление единовременных выплат является министерство труда, занятости и социального развития Архангельской области (далее - уполномоченный орган).</w:t>
      </w:r>
    </w:p>
    <w:p>
      <w:pPr>
        <w:pStyle w:val="0"/>
        <w:spacing w:before="200" w:line-rule="auto"/>
        <w:ind w:firstLine="540"/>
        <w:jc w:val="both"/>
      </w:pPr>
      <w:r>
        <w:rPr>
          <w:sz w:val="20"/>
        </w:rPr>
        <w:t xml:space="preserve">7. Уполномоченный орган осуществляет обработку заявлений граждан на получение единовременной выплаты в автоматизированной информационной системе "Реформа ЖКХ".</w:t>
      </w:r>
    </w:p>
    <w:p>
      <w:pPr>
        <w:pStyle w:val="0"/>
        <w:jc w:val="both"/>
      </w:pPr>
      <w:r>
        <w:rPr>
          <w:sz w:val="20"/>
        </w:rPr>
      </w:r>
    </w:p>
    <w:p>
      <w:pPr>
        <w:pStyle w:val="2"/>
        <w:outlineLvl w:val="1"/>
        <w:jc w:val="center"/>
      </w:pPr>
      <w:r>
        <w:rPr>
          <w:sz w:val="20"/>
        </w:rPr>
        <w:t xml:space="preserve">II. Порядок предоставления гражданам единовременной выплаты</w:t>
      </w:r>
    </w:p>
    <w:p>
      <w:pPr>
        <w:pStyle w:val="2"/>
        <w:jc w:val="center"/>
      </w:pPr>
      <w:r>
        <w:rPr>
          <w:sz w:val="20"/>
        </w:rPr>
        <w:t xml:space="preserve">на обзаведение имуществом</w:t>
      </w:r>
    </w:p>
    <w:p>
      <w:pPr>
        <w:pStyle w:val="0"/>
        <w:jc w:val="both"/>
      </w:pPr>
      <w:r>
        <w:rPr>
          <w:sz w:val="20"/>
        </w:rPr>
      </w:r>
    </w:p>
    <w:bookmarkStart w:id="25692" w:name="P25692"/>
    <w:bookmarkEnd w:id="25692"/>
    <w:p>
      <w:pPr>
        <w:pStyle w:val="0"/>
        <w:ind w:firstLine="540"/>
        <w:jc w:val="both"/>
      </w:pPr>
      <w:r>
        <w:rPr>
          <w:sz w:val="20"/>
        </w:rPr>
        <w:t xml:space="preserve">8. Для получения единовременной выплаты гражданин (или его представитель) представляет в государственное казенное учреждение Архангельской области "Архангельский областной центр социальной защиты населения" (далее - государственное учреждение) либо многофункциональный центр предоставления государственных и муниципальных услуг и (или) привлекаемые им организации (далее - МФЦ) следующие документы:</w:t>
      </w:r>
    </w:p>
    <w:p>
      <w:pPr>
        <w:pStyle w:val="0"/>
        <w:spacing w:before="200" w:line-rule="auto"/>
        <w:ind w:firstLine="540"/>
        <w:jc w:val="both"/>
      </w:pPr>
      <w:r>
        <w:rPr>
          <w:sz w:val="20"/>
        </w:rPr>
        <w:t xml:space="preserve">1) </w:t>
      </w:r>
      <w:hyperlink w:history="0" w:anchor="P25756" w:tooltip="                                 ЗАЯВЛЕНИЕ">
        <w:r>
          <w:rPr>
            <w:sz w:val="20"/>
            <w:color w:val="0000ff"/>
          </w:rPr>
          <w:t xml:space="preserve">заявление</w:t>
        </w:r>
      </w:hyperlink>
      <w:r>
        <w:rPr>
          <w:sz w:val="20"/>
        </w:rPr>
        <w:t xml:space="preserve">, подписанное гражданином или его представителем, о предоставлении единовременной выплаты с указанием членов семьи, из расчета количества которых будет рассчитываться запрашиваемая сумма единовременной выплаты по форме согласно приложению к настоящему Положению (далее - заявление о предоставлении единовременной выплаты);</w:t>
      </w:r>
    </w:p>
    <w:p>
      <w:pPr>
        <w:pStyle w:val="0"/>
        <w:spacing w:before="200" w:line-rule="auto"/>
        <w:ind w:firstLine="540"/>
        <w:jc w:val="both"/>
      </w:pPr>
      <w:r>
        <w:rPr>
          <w:sz w:val="20"/>
        </w:rPr>
        <w:t xml:space="preserve">2) документы, удостоверяющие личность гражданина, членов его семьи (паспорт гражданина Российской Федерации, свидетельство о рождении для детей до 14 лет). При этом к членам семьи гражданина относятся супруг (супруга), несовершеннолетние дети, дети старше 18 лет, ставшие инвалидами до достижения возраста 18 лет, дети в возрасте до 23 лет, обучающиеся по очной форме в организациях, осуществляющих образовательную деятельность, а также родители и другие лица, находящиеся на иждивении гражданина (супруга, супруги) и проживающие совместно с ними;</w:t>
      </w:r>
    </w:p>
    <w:p>
      <w:pPr>
        <w:pStyle w:val="0"/>
        <w:jc w:val="both"/>
      </w:pPr>
      <w:r>
        <w:rPr>
          <w:sz w:val="20"/>
        </w:rPr>
        <w:t xml:space="preserve">(пп. 2 в ред. </w:t>
      </w:r>
      <w:hyperlink w:history="0" r:id="rId2038"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bookmarkStart w:id="25696" w:name="P25696"/>
    <w:bookmarkEnd w:id="25696"/>
    <w:p>
      <w:pPr>
        <w:pStyle w:val="0"/>
        <w:spacing w:before="200" w:line-rule="auto"/>
        <w:ind w:firstLine="540"/>
        <w:jc w:val="both"/>
      </w:pPr>
      <w:r>
        <w:rPr>
          <w:sz w:val="20"/>
        </w:rPr>
        <w:t xml:space="preserve">3) документ, удостоверяющий факт регистрации по месту жительства в городе Херсоне или части Херсонской области гражданина и членов его семьи в любой период до 13 октября 2022 года, в том числе выданный компетентным органом Украины не позднее 13 октября 2022 года либо компетентным органом Херсонской области, содержащий отметку о регистрации по месту жительства, выписка из домовой книги, карточка прописки, адресная справка, справка о регистрации по месту жительства, выданная к ID-карте, выписка из единого государственного демографического реестра о регистрации места жительства, справка о внесении сведений в этот реестр, документ, подтверждающий факт пребывания ребенка-сироты, ребенка, оставшегося без попечения родителей, или недееспособного лица в образовательной организации, медицинской организации, организации, оказывающей социальные услуги, или иной организации (в том числе для детей-сирот и детей, оставшихся без попечения родителей), находящихся в городе Херсоне или части Херсонской области, либо подтверждающий факт помещения лица, не достигшего возраста 18 лет, в специальное учебно-воспитательное учреждение закрытого типа, находящееся в городе Херсоне или части Херсонской области, либо иной документ, содержащий указанные сведения. При этом местом жительства несовершеннолетних детей, не имеющих документов, удостоверяющих факт их постоянного проживания в городе Херсоне или части Херсонской области, признается место жительства их родителей, усыновителей, опекунов (попечителей) или других законных представителей, а в случае раздельного проживания родителей место жительства детей определяется по соглашению родителей.</w:t>
      </w:r>
    </w:p>
    <w:p>
      <w:pPr>
        <w:pStyle w:val="0"/>
        <w:jc w:val="both"/>
      </w:pPr>
      <w:r>
        <w:rPr>
          <w:sz w:val="20"/>
        </w:rPr>
        <w:t xml:space="preserve">(пп. 3 в ред. </w:t>
      </w:r>
      <w:hyperlink w:history="0" r:id="rId2039"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Документы, указанные в </w:t>
      </w:r>
      <w:hyperlink w:history="0" w:anchor="P25696" w:tooltip="3) документ, удостоверяющий факт регистрации по месту жительства в городе Херсоне или части Херсонской области гражданина и членов его семьи в любой период до 13 октября 2022 года, в том числе выданный компетентным органом Украины не позднее 13 октября 2022 года либо компетентным органом Херсонской области, содержащий отметку о регистрации по месту жительства, выписка из домовой книги, карточка прописки, адресная справка, справка о регистрации по месту жительства, выданная к ID-карте, выписка из единого ...">
        <w:r>
          <w:rPr>
            <w:sz w:val="20"/>
            <w:color w:val="0000ff"/>
          </w:rPr>
          <w:t xml:space="preserve">подпункте 3</w:t>
        </w:r>
      </w:hyperlink>
      <w:r>
        <w:rPr>
          <w:sz w:val="20"/>
        </w:rPr>
        <w:t xml:space="preserve"> настоящего пункта, составленные на украинском языке, представляются с переводом на русский язык, оформляемым в простой письменной форме.</w:t>
      </w:r>
    </w:p>
    <w:p>
      <w:pPr>
        <w:pStyle w:val="0"/>
        <w:jc w:val="both"/>
      </w:pPr>
      <w:r>
        <w:rPr>
          <w:sz w:val="20"/>
        </w:rPr>
        <w:t xml:space="preserve">(в ред. </w:t>
      </w:r>
      <w:hyperlink w:history="0" r:id="rId2040"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9. Государственное учреждение или МФЦ в день поступления заявления и документов, указанных в </w:t>
      </w:r>
      <w:hyperlink w:history="0" w:anchor="P25692" w:tooltip="8. Для получения единовременной выплаты гражданин (или его предста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либо многофункциональный центр предоставления государственных и муниципальных услуг и (или) привлекаемые им организации (далее - МФЦ) следующие документы:">
        <w:r>
          <w:rPr>
            <w:sz w:val="20"/>
            <w:color w:val="0000ff"/>
          </w:rPr>
          <w:t xml:space="preserve">пункте 8</w:t>
        </w:r>
      </w:hyperlink>
      <w:r>
        <w:rPr>
          <w:sz w:val="20"/>
        </w:rPr>
        <w:t xml:space="preserve"> настоящего Положения, направляют их сканированные копии по защищенным каналам связи с последующей досылкой оригиналов на бумажном носителе в уполномоченный орган.</w:t>
      </w:r>
    </w:p>
    <w:p>
      <w:pPr>
        <w:pStyle w:val="0"/>
        <w:spacing w:before="200" w:line-rule="auto"/>
        <w:ind w:firstLine="540"/>
        <w:jc w:val="both"/>
      </w:pPr>
      <w:r>
        <w:rPr>
          <w:sz w:val="20"/>
        </w:rPr>
        <w:t xml:space="preserve">9.1. При рассмотрении заявлений граждан проверке подлежат в том числе сведения об отсутствии у гражданина и членов его семьи регистрации по месту жительства на территории Российской Федерации по состоянию на 24 февраля 2022 года, а также о дате убытия гражданина с места постоянного проживания в городе Херсоне или части Херсонской области. Проверка проводится путем направления запросов в государственные органы, осуществляющие регистрационный учет граждан по месту жительства на территории Российской Федерации, в иные органы государственной власти.</w:t>
      </w:r>
    </w:p>
    <w:p>
      <w:pPr>
        <w:pStyle w:val="0"/>
        <w:jc w:val="both"/>
      </w:pPr>
      <w:r>
        <w:rPr>
          <w:sz w:val="20"/>
        </w:rPr>
        <w:t xml:space="preserve">(п. 9.1 введен </w:t>
      </w:r>
      <w:hyperlink w:history="0" r:id="rId2041"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10. В случае отсутствия у граждан выданных компетентным органом Украины, либо Херсонской области, либо Российской Федерации до 13 октября 2022 года документов, содержащих сведения об их проживании в городе Херсоне или части Херсонской области до 13 октября 2022 года, уполномоченный орган направляет запрос в уполномоченный орган Херсонской области с целью подтверждения проживания гражданина, членов его семьи на территории города Херсон и части Херсонской области.</w:t>
      </w:r>
    </w:p>
    <w:p>
      <w:pPr>
        <w:pStyle w:val="0"/>
        <w:jc w:val="both"/>
      </w:pPr>
      <w:r>
        <w:rPr>
          <w:sz w:val="20"/>
        </w:rPr>
        <w:t xml:space="preserve">(в ред. постановлений Правительства Архангельской области от 26.12.2022 </w:t>
      </w:r>
      <w:hyperlink w:history="0" r:id="rId2042"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1133-пп</w:t>
        </w:r>
      </w:hyperlink>
      <w:r>
        <w:rPr>
          <w:sz w:val="20"/>
        </w:rPr>
        <w:t xml:space="preserve">, от 20.03.2023 </w:t>
      </w:r>
      <w:hyperlink w:history="0" r:id="rId2043"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rPr>
        <w:t xml:space="preserve">)</w:t>
      </w:r>
    </w:p>
    <w:bookmarkStart w:id="25705" w:name="P25705"/>
    <w:bookmarkEnd w:id="25705"/>
    <w:p>
      <w:pPr>
        <w:pStyle w:val="0"/>
        <w:spacing w:before="200" w:line-rule="auto"/>
        <w:ind w:firstLine="540"/>
        <w:jc w:val="both"/>
      </w:pPr>
      <w:r>
        <w:rPr>
          <w:sz w:val="20"/>
        </w:rPr>
        <w:t xml:space="preserve">11. Заявление о предоставлении единовременной выплаты рассматривается уполномоченным органом в срок, не превышающий 10 рабочих дней, а в случае необходимости направления запроса в уполномоченный орган Херсонской области с целью подтверждения проживания гражданина на территории города Херсона или части Херсонской области или при рассмотрении заявлений граждан комиссией по реализации мероприятий по переселению жителей города Херсона и части Херсонской области, покинувших место постоянного проживания и прибывших в экстренном порядке на территорию Архангельской области, - 20 рабочих дней со дня обращения гражданина за предоставлением единовременной выплаты.</w:t>
      </w:r>
    </w:p>
    <w:p>
      <w:pPr>
        <w:pStyle w:val="0"/>
        <w:jc w:val="both"/>
      </w:pPr>
      <w:r>
        <w:rPr>
          <w:sz w:val="20"/>
        </w:rPr>
        <w:t xml:space="preserve">(в ред. постановлений Правительства Архангельской области от 09.02.2023 </w:t>
      </w:r>
      <w:hyperlink w:history="0" r:id="rId2044"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117-пп</w:t>
        </w:r>
      </w:hyperlink>
      <w:r>
        <w:rPr>
          <w:sz w:val="20"/>
        </w:rPr>
        <w:t xml:space="preserve">, от 20.03.2023 </w:t>
      </w:r>
      <w:hyperlink w:history="0" r:id="rId2045"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rPr>
        <w:t xml:space="preserve">, от 14.08.2023 </w:t>
      </w:r>
      <w:hyperlink w:history="0" r:id="rId2046"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rPr>
        <w:t xml:space="preserve">)</w:t>
      </w:r>
    </w:p>
    <w:p>
      <w:pPr>
        <w:pStyle w:val="0"/>
        <w:spacing w:before="200" w:line-rule="auto"/>
        <w:ind w:firstLine="540"/>
        <w:jc w:val="both"/>
      </w:pPr>
      <w:r>
        <w:rPr>
          <w:sz w:val="20"/>
        </w:rPr>
        <w:t xml:space="preserve">12. Днем обращения гражданина (граждан) или его (их) представителя за предоставлением единовременной выплаты является дата регистрации заявления о предоставлении единовременной выплаты и документов в государственном учреждении или МФЦ.</w:t>
      </w:r>
    </w:p>
    <w:p>
      <w:pPr>
        <w:pStyle w:val="0"/>
        <w:spacing w:before="200" w:line-rule="auto"/>
        <w:ind w:firstLine="540"/>
        <w:jc w:val="both"/>
      </w:pPr>
      <w:r>
        <w:rPr>
          <w:sz w:val="20"/>
        </w:rPr>
        <w:t xml:space="preserve">13. Уполномоченный орган в сроки, указанные в </w:t>
      </w:r>
      <w:hyperlink w:history="0" w:anchor="P25705" w:tooltip="11. Заявление о предоставлении единовременной выплаты рассматривается уполномоченным органом в срок, не превышающий 10 рабочих дней, а в случае необходимости направления запроса в уполномоченный орган Херсонской области с целью подтверждения проживания гражданина на территории города Херсона или части Херсонской области или при рассмотрении заявлений граждан комиссией по реализации мероприятий по переселению жителей города Херсона и части Херсонской области, покинувших место постоянного проживания и приб...">
        <w:r>
          <w:rPr>
            <w:sz w:val="20"/>
            <w:color w:val="0000ff"/>
          </w:rPr>
          <w:t xml:space="preserve">пункте 11</w:t>
        </w:r>
      </w:hyperlink>
      <w:r>
        <w:rPr>
          <w:sz w:val="20"/>
        </w:rPr>
        <w:t xml:space="preserve"> настоящего Положения, рассматривает заявление о предоставлении единовременной выплаты и документы и принимает одно из следующих решений:</w:t>
      </w:r>
    </w:p>
    <w:bookmarkStart w:id="25709" w:name="P25709"/>
    <w:bookmarkEnd w:id="25709"/>
    <w:p>
      <w:pPr>
        <w:pStyle w:val="0"/>
        <w:spacing w:before="200" w:line-rule="auto"/>
        <w:ind w:firstLine="540"/>
        <w:jc w:val="both"/>
      </w:pPr>
      <w:r>
        <w:rPr>
          <w:sz w:val="20"/>
        </w:rPr>
        <w:t xml:space="preserve">1) о предоставлении единовременной выплаты;</w:t>
      </w:r>
    </w:p>
    <w:p>
      <w:pPr>
        <w:pStyle w:val="0"/>
        <w:spacing w:before="200" w:line-rule="auto"/>
        <w:ind w:firstLine="540"/>
        <w:jc w:val="both"/>
      </w:pPr>
      <w:r>
        <w:rPr>
          <w:sz w:val="20"/>
        </w:rPr>
        <w:t xml:space="preserve">2) об отказе в предоставлении единовременной выплаты.</w:t>
      </w:r>
    </w:p>
    <w:p>
      <w:pPr>
        <w:pStyle w:val="0"/>
        <w:spacing w:before="200" w:line-rule="auto"/>
        <w:ind w:firstLine="540"/>
        <w:jc w:val="both"/>
      </w:pPr>
      <w:r>
        <w:rPr>
          <w:sz w:val="20"/>
        </w:rPr>
        <w:t xml:space="preserve">14. Решение об отказе в предоставлении единовременной выплаты принимается уполномоченным органом в случае:</w:t>
      </w:r>
    </w:p>
    <w:p>
      <w:pPr>
        <w:pStyle w:val="0"/>
        <w:spacing w:before="200" w:line-rule="auto"/>
        <w:ind w:firstLine="540"/>
        <w:jc w:val="both"/>
      </w:pPr>
      <w:r>
        <w:rPr>
          <w:sz w:val="20"/>
        </w:rPr>
        <w:t xml:space="preserve">1) представления гражданином (гражданами) или его (их) представителем документов, указанных в </w:t>
      </w:r>
      <w:hyperlink w:history="0" w:anchor="P25692" w:tooltip="8. Для получения единовременной выплаты гражданин (или его предста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либо многофункциональный центр предоставления государственных и муниципальных услуг и (или) привлекаемые им организации (далее - МФЦ) следующие документы:">
        <w:r>
          <w:rPr>
            <w:sz w:val="20"/>
            <w:color w:val="0000ff"/>
          </w:rPr>
          <w:t xml:space="preserve">пункте 8</w:t>
        </w:r>
      </w:hyperlink>
      <w:r>
        <w:rPr>
          <w:sz w:val="20"/>
        </w:rPr>
        <w:t xml:space="preserve"> настоящего Положения, не в полном объеме;</w:t>
      </w:r>
    </w:p>
    <w:p>
      <w:pPr>
        <w:pStyle w:val="0"/>
        <w:spacing w:before="200" w:line-rule="auto"/>
        <w:ind w:firstLine="540"/>
        <w:jc w:val="both"/>
      </w:pPr>
      <w:r>
        <w:rPr>
          <w:sz w:val="20"/>
        </w:rPr>
        <w:t xml:space="preserve">2) выявления противоречий (несоответствий) между сведениями, содержащимися в представленных заявлении о предоставлении единовременной выплаты и документах.</w:t>
      </w:r>
    </w:p>
    <w:p>
      <w:pPr>
        <w:pStyle w:val="0"/>
        <w:spacing w:before="200" w:line-rule="auto"/>
        <w:ind w:firstLine="540"/>
        <w:jc w:val="both"/>
      </w:pPr>
      <w:r>
        <w:rPr>
          <w:sz w:val="20"/>
        </w:rPr>
        <w:t xml:space="preserve">В случае отказа в предоставлении единовременной выплаты уполномоченный орган уведомляет гражданина о принятом решении с обоснованием причин отказа.</w:t>
      </w:r>
    </w:p>
    <w:bookmarkStart w:id="25715" w:name="P25715"/>
    <w:bookmarkEnd w:id="25715"/>
    <w:p>
      <w:pPr>
        <w:pStyle w:val="0"/>
        <w:spacing w:before="200" w:line-rule="auto"/>
        <w:ind w:firstLine="540"/>
        <w:jc w:val="both"/>
      </w:pPr>
      <w:r>
        <w:rPr>
          <w:sz w:val="20"/>
        </w:rPr>
        <w:t xml:space="preserve">14.1. Уполномоченный орган принимает решение об отмене решения, указанного в </w:t>
      </w:r>
      <w:hyperlink w:history="0" w:anchor="P25709" w:tooltip="1) о предоставлении единовременной выплаты;">
        <w:r>
          <w:rPr>
            <w:sz w:val="20"/>
            <w:color w:val="0000ff"/>
          </w:rPr>
          <w:t xml:space="preserve">подпункте 1 пункта 13</w:t>
        </w:r>
      </w:hyperlink>
      <w:r>
        <w:rPr>
          <w:sz w:val="20"/>
        </w:rPr>
        <w:t xml:space="preserve"> настоящего Положения, в случае, если гражданин не соответствует критериям, указанным в </w:t>
      </w:r>
      <w:hyperlink w:history="0" w:anchor="P25675" w:tooltip="2. Предоставление единовременной выплаты осуществляется гражданам, соответствующим совокупности следующих критериев:">
        <w:r>
          <w:rPr>
            <w:sz w:val="20"/>
            <w:color w:val="0000ff"/>
          </w:rPr>
          <w:t xml:space="preserve">пункте 2</w:t>
        </w:r>
      </w:hyperlink>
      <w:r>
        <w:rPr>
          <w:sz w:val="20"/>
        </w:rPr>
        <w:t xml:space="preserve"> настоящего Положения.</w:t>
      </w:r>
    </w:p>
    <w:p>
      <w:pPr>
        <w:pStyle w:val="0"/>
        <w:spacing w:before="200" w:line-rule="auto"/>
        <w:ind w:firstLine="540"/>
        <w:jc w:val="both"/>
      </w:pPr>
      <w:r>
        <w:rPr>
          <w:sz w:val="20"/>
        </w:rPr>
        <w:t xml:space="preserve">Указанное решение принимается в течение одного рабочего дня со дня установления факта несоответствия, но не позднее дня перечисления единовременной выплаты гражданину.</w:t>
      </w:r>
    </w:p>
    <w:p>
      <w:pPr>
        <w:pStyle w:val="0"/>
        <w:spacing w:before="200" w:line-rule="auto"/>
        <w:ind w:firstLine="540"/>
        <w:jc w:val="both"/>
      </w:pPr>
      <w:r>
        <w:rPr>
          <w:sz w:val="20"/>
        </w:rPr>
        <w:t xml:space="preserve">Уполномоченный орган в течение трех рабочих дней со дня принятия решения, указанного в </w:t>
      </w:r>
      <w:hyperlink w:history="0" w:anchor="P25715" w:tooltip="14.1. Уполномоченный орган принимает решение об отмене решения, указанного в подпункте 1 пункта 13 настоящего Положения, в случае, если гражданин не соответствует критериям, указанным в пункте 2 настоящего Положения.">
        <w:r>
          <w:rPr>
            <w:sz w:val="20"/>
            <w:color w:val="0000ff"/>
          </w:rPr>
          <w:t xml:space="preserve">абзаце первом</w:t>
        </w:r>
      </w:hyperlink>
      <w:r>
        <w:rPr>
          <w:sz w:val="20"/>
        </w:rPr>
        <w:t xml:space="preserve"> настоящего пункта, самостоятельно либо посредством государственного учреждения или МФЦ уведомляет гражданина о принятом решении одним из способов, указанных гражданином в заявлении.</w:t>
      </w:r>
    </w:p>
    <w:p>
      <w:pPr>
        <w:pStyle w:val="0"/>
        <w:spacing w:before="200" w:line-rule="auto"/>
        <w:ind w:firstLine="540"/>
        <w:jc w:val="both"/>
      </w:pPr>
      <w:r>
        <w:rPr>
          <w:sz w:val="20"/>
        </w:rPr>
        <w:t xml:space="preserve">Решение об отмене решения, указанного в </w:t>
      </w:r>
      <w:hyperlink w:history="0" w:anchor="P25709" w:tooltip="1) о предоставлении единовременной выплаты;">
        <w:r>
          <w:rPr>
            <w:sz w:val="20"/>
            <w:color w:val="0000ff"/>
          </w:rPr>
          <w:t xml:space="preserve">подпункте 1 пункта 13</w:t>
        </w:r>
      </w:hyperlink>
      <w:r>
        <w:rPr>
          <w:sz w:val="20"/>
        </w:rPr>
        <w:t xml:space="preserve"> настоящего Положения, может быть обжаловано в порядке, установленном законодательством Российской Федерации.</w:t>
      </w:r>
    </w:p>
    <w:p>
      <w:pPr>
        <w:pStyle w:val="0"/>
        <w:jc w:val="both"/>
      </w:pPr>
      <w:r>
        <w:rPr>
          <w:sz w:val="20"/>
        </w:rPr>
        <w:t xml:space="preserve">(п. 14.1 введен </w:t>
      </w:r>
      <w:hyperlink w:history="0" r:id="rId2047"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15. Гражданин или его представитель после устранения причин, повлекших отказ в предоставлении единовременной выплаты, или после принятия уполномоченным органом решения об отмене ранее принятого решения о предоставлении гражданину такой выплаты вправе повторно обратиться с заявлением о предоставлении единовременной выплаты.</w:t>
      </w:r>
    </w:p>
    <w:p>
      <w:pPr>
        <w:pStyle w:val="0"/>
        <w:jc w:val="both"/>
      </w:pPr>
      <w:r>
        <w:rPr>
          <w:sz w:val="20"/>
        </w:rPr>
        <w:t xml:space="preserve">(п. 15 в ред. </w:t>
      </w:r>
      <w:hyperlink w:history="0" r:id="rId2048"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16. Перечисление единовременной выплаты на банковский счет гражданина, реквизиты которого указаны в заявлении о предоставлении единовременной выплаты, осуществляется уполномоченным органом в течение пяти рабочих дней со дня поступления средств публично-правовой компании "Фонд развития территорий" в областной бюджет Архангельской области.</w:t>
      </w:r>
    </w:p>
    <w:p>
      <w:pPr>
        <w:pStyle w:val="0"/>
        <w:jc w:val="both"/>
      </w:pPr>
      <w:r>
        <w:rPr>
          <w:sz w:val="20"/>
        </w:rPr>
        <w:t xml:space="preserve">(п. 16 в ред. </w:t>
      </w:r>
      <w:hyperlink w:history="0" r:id="rId2049"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26.12.2022 N 1133-пп)</w:t>
      </w:r>
    </w:p>
    <w:p>
      <w:pPr>
        <w:pStyle w:val="0"/>
        <w:spacing w:before="200" w:line-rule="auto"/>
        <w:ind w:firstLine="540"/>
        <w:jc w:val="both"/>
      </w:pPr>
      <w:r>
        <w:rPr>
          <w:sz w:val="20"/>
        </w:rPr>
        <w:t xml:space="preserve">17. В случае представления гражданином или его представителем недостоверных сведений, содержащихся в заявлении о предоставлении единовременной выплаты и (или) документах, повлекших незаконное предоставление единовременной выплаты, сумма единовременной выплаты подлежит возврату добровольно или взыскивается в судебном порядке в соответствии с законодательством Российской Федерации.</w:t>
      </w:r>
    </w:p>
    <w:p>
      <w:pPr>
        <w:pStyle w:val="0"/>
        <w:spacing w:before="200" w:line-rule="auto"/>
        <w:ind w:firstLine="540"/>
        <w:jc w:val="both"/>
      </w:pPr>
      <w:r>
        <w:rPr>
          <w:sz w:val="20"/>
        </w:rPr>
        <w:t xml:space="preserve">18. Ответственность за нецелевое предоставление бюджетных средств на единовременную денежную выплату несет уполномоченный орган.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w:t>
      </w:r>
    </w:p>
    <w:p>
      <w:pPr>
        <w:pStyle w:val="0"/>
        <w:jc w:val="right"/>
      </w:pPr>
      <w:r>
        <w:rPr>
          <w:sz w:val="20"/>
        </w:rPr>
        <w:t xml:space="preserve">к Положению о порядке и условиях</w:t>
      </w:r>
    </w:p>
    <w:p>
      <w:pPr>
        <w:pStyle w:val="0"/>
        <w:jc w:val="right"/>
      </w:pPr>
      <w:r>
        <w:rPr>
          <w:sz w:val="20"/>
        </w:rPr>
        <w:t xml:space="preserve">предоставления гражданам,</w:t>
      </w:r>
    </w:p>
    <w:p>
      <w:pPr>
        <w:pStyle w:val="0"/>
        <w:jc w:val="right"/>
      </w:pPr>
      <w:r>
        <w:rPr>
          <w:sz w:val="20"/>
        </w:rPr>
        <w:t xml:space="preserve">покинувшим место постоянного</w:t>
      </w:r>
    </w:p>
    <w:p>
      <w:pPr>
        <w:pStyle w:val="0"/>
        <w:jc w:val="right"/>
      </w:pPr>
      <w:r>
        <w:rPr>
          <w:sz w:val="20"/>
        </w:rPr>
        <w:t xml:space="preserve">проживания в городе Херсоне</w:t>
      </w:r>
    </w:p>
    <w:p>
      <w:pPr>
        <w:pStyle w:val="0"/>
        <w:jc w:val="right"/>
      </w:pPr>
      <w:r>
        <w:rPr>
          <w:sz w:val="20"/>
        </w:rPr>
        <w:t xml:space="preserve">и части Херсонской области, меры</w:t>
      </w:r>
    </w:p>
    <w:p>
      <w:pPr>
        <w:pStyle w:val="0"/>
        <w:jc w:val="right"/>
      </w:pPr>
      <w:r>
        <w:rPr>
          <w:sz w:val="20"/>
        </w:rPr>
        <w:t xml:space="preserve">социальной поддержки в виде</w:t>
      </w:r>
    </w:p>
    <w:p>
      <w:pPr>
        <w:pStyle w:val="0"/>
        <w:jc w:val="right"/>
      </w:pPr>
      <w:r>
        <w:rPr>
          <w:sz w:val="20"/>
        </w:rPr>
        <w:t xml:space="preserve">предоставления единовременных</w:t>
      </w:r>
    </w:p>
    <w:p>
      <w:pPr>
        <w:pStyle w:val="0"/>
        <w:jc w:val="right"/>
      </w:pPr>
      <w:r>
        <w:rPr>
          <w:sz w:val="20"/>
        </w:rPr>
        <w:t xml:space="preserve">выплат на обзаведение имуществом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26.12.2022 </w:t>
            </w:r>
            <w:hyperlink w:history="0" r:id="rId2050"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1133-пп</w:t>
              </w:r>
            </w:hyperlink>
            <w:r>
              <w:rPr>
                <w:sz w:val="20"/>
                <w:color w:val="392c69"/>
              </w:rPr>
              <w:t xml:space="preserve">, от 20.03.2023 </w:t>
            </w:r>
            <w:hyperlink w:history="0" r:id="rId2051"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color w:val="392c69"/>
              </w:rPr>
              <w:t xml:space="preserve">, от 14.08.2023 </w:t>
            </w:r>
            <w:hyperlink w:history="0" r:id="rId2052"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В министерство труда, занятости и социального</w:t>
      </w:r>
    </w:p>
    <w:p>
      <w:pPr>
        <w:pStyle w:val="1"/>
        <w:jc w:val="both"/>
      </w:pPr>
      <w:r>
        <w:rPr>
          <w:sz w:val="20"/>
        </w:rPr>
        <w:t xml:space="preserve">                              развития Архангельской области</w:t>
      </w:r>
    </w:p>
    <w:p>
      <w:pPr>
        <w:pStyle w:val="1"/>
        <w:jc w:val="both"/>
      </w:pPr>
      <w:r>
        <w:rPr>
          <w:sz w:val="20"/>
        </w:rPr>
        <w:t xml:space="preserve">                              от 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_____________________</w:t>
      </w:r>
    </w:p>
    <w:p>
      <w:pPr>
        <w:pStyle w:val="1"/>
        <w:jc w:val="both"/>
      </w:pPr>
      <w:r>
        <w:rPr>
          <w:sz w:val="20"/>
        </w:rPr>
        <w:t xml:space="preserve">                              _____________________________________________</w:t>
      </w:r>
    </w:p>
    <w:p>
      <w:pPr>
        <w:pStyle w:val="1"/>
        <w:jc w:val="both"/>
      </w:pPr>
      <w:r>
        <w:rPr>
          <w:sz w:val="20"/>
        </w:rPr>
        <w:t xml:space="preserve">                              _____________________________________________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                              номер контактного телефона __________________</w:t>
      </w:r>
    </w:p>
    <w:p>
      <w:pPr>
        <w:pStyle w:val="1"/>
        <w:jc w:val="both"/>
      </w:pPr>
      <w:r>
        <w:rPr>
          <w:sz w:val="20"/>
        </w:rPr>
      </w:r>
    </w:p>
    <w:bookmarkStart w:id="25756" w:name="P25756"/>
    <w:bookmarkEnd w:id="25756"/>
    <w:p>
      <w:pPr>
        <w:pStyle w:val="1"/>
        <w:jc w:val="both"/>
      </w:pPr>
      <w:r>
        <w:rPr>
          <w:sz w:val="20"/>
        </w:rPr>
        <w:t xml:space="preserve">                                 ЗАЯВЛЕНИЕ</w:t>
      </w:r>
    </w:p>
    <w:p>
      <w:pPr>
        <w:pStyle w:val="1"/>
        <w:jc w:val="both"/>
      </w:pPr>
      <w:r>
        <w:rPr>
          <w:sz w:val="20"/>
        </w:rPr>
        <w:t xml:space="preserve">         о предоставлении гражданам, покинувшим место постоянного</w:t>
      </w:r>
    </w:p>
    <w:p>
      <w:pPr>
        <w:pStyle w:val="1"/>
        <w:jc w:val="both"/>
      </w:pPr>
      <w:r>
        <w:rPr>
          <w:sz w:val="20"/>
        </w:rPr>
        <w:t xml:space="preserve">       проживания в городе Херсоне и части Херсонской области, меры</w:t>
      </w:r>
    </w:p>
    <w:p>
      <w:pPr>
        <w:pStyle w:val="1"/>
        <w:jc w:val="both"/>
      </w:pPr>
      <w:r>
        <w:rPr>
          <w:sz w:val="20"/>
        </w:rPr>
        <w:t xml:space="preserve">         социальной поддержки в виде предоставления единовременных</w:t>
      </w:r>
    </w:p>
    <w:p>
      <w:pPr>
        <w:pStyle w:val="1"/>
        <w:jc w:val="both"/>
      </w:pPr>
      <w:r>
        <w:rPr>
          <w:sz w:val="20"/>
        </w:rPr>
        <w:t xml:space="preserve">                     выплат на обзаведение имуществом</w:t>
      </w:r>
    </w:p>
    <w:p>
      <w:pPr>
        <w:pStyle w:val="0"/>
        <w:jc w:val="both"/>
      </w:pPr>
      <w:r>
        <w:rPr>
          <w:sz w:val="20"/>
        </w:rPr>
      </w:r>
    </w:p>
    <w:p>
      <w:pPr>
        <w:pStyle w:val="0"/>
        <w:ind w:firstLine="540"/>
        <w:jc w:val="both"/>
      </w:pPr>
      <w:r>
        <w:rPr>
          <w:sz w:val="20"/>
        </w:rPr>
        <w:t xml:space="preserve">Прошу в соответствии Положением о порядке и условиях предоставления гражданам, покинувшим место постоянного проживания в городе Херсоне и части Херсонской области, меры социальной поддержки в виде предоставления единовременных выплат на обзаведение имуществом, утвержденным постановлением Правительства Архангельской области от 12 октября 2012 года N 464-пп, предоставить меру социальной поддержки в виде единовременной выплаты на обзаведение имуществом (далее соответственно - Положение, единовременная выплата).</w:t>
      </w:r>
    </w:p>
    <w:p>
      <w:pPr>
        <w:pStyle w:val="0"/>
        <w:spacing w:before="200" w:line-rule="auto"/>
        <w:ind w:firstLine="540"/>
        <w:jc w:val="both"/>
      </w:pPr>
      <w:r>
        <w:rPr>
          <w:sz w:val="20"/>
        </w:rPr>
        <w:t xml:space="preserve">Заявляю, что отношусь к категории граждан, покинувших место постоянного проживания в городе Херсоне или части Херсонской области и прибывших в экстренном порядке на территорию Архангельской области на постоянное место жительства.</w:t>
      </w:r>
    </w:p>
    <w:p>
      <w:pPr>
        <w:pStyle w:val="0"/>
        <w:spacing w:before="200" w:line-rule="auto"/>
        <w:ind w:firstLine="540"/>
        <w:jc w:val="both"/>
      </w:pPr>
      <w:r>
        <w:rPr>
          <w:sz w:val="20"/>
        </w:rPr>
        <w:t xml:space="preserve">Имею намерение постоянно проживать на территории Архангельской области.</w:t>
      </w:r>
    </w:p>
    <w:p>
      <w:pPr>
        <w:pStyle w:val="0"/>
        <w:jc w:val="both"/>
      </w:pPr>
      <w:r>
        <w:rPr>
          <w:sz w:val="20"/>
        </w:rPr>
      </w:r>
    </w:p>
    <w:p>
      <w:pPr>
        <w:pStyle w:val="0"/>
        <w:jc w:val="center"/>
      </w:pPr>
      <w:r>
        <w:rPr>
          <w:sz w:val="20"/>
        </w:rPr>
        <w:t xml:space="preserve">Сведения о членах семьи, покинувших место</w:t>
      </w:r>
    </w:p>
    <w:p>
      <w:pPr>
        <w:pStyle w:val="0"/>
        <w:jc w:val="center"/>
      </w:pPr>
      <w:r>
        <w:rPr>
          <w:sz w:val="20"/>
        </w:rPr>
        <w:t xml:space="preserve">постоянного проживания в городе Херсоне или части Херсонской</w:t>
      </w:r>
    </w:p>
    <w:p>
      <w:pPr>
        <w:pStyle w:val="0"/>
        <w:jc w:val="center"/>
      </w:pPr>
      <w:r>
        <w:rPr>
          <w:sz w:val="20"/>
        </w:rPr>
        <w:t xml:space="preserve">области и прибывших в экстренном порядке</w:t>
      </w:r>
    </w:p>
    <w:p>
      <w:pPr>
        <w:pStyle w:val="0"/>
        <w:jc w:val="center"/>
      </w:pPr>
      <w:r>
        <w:rPr>
          <w:sz w:val="20"/>
        </w:rPr>
        <w:t xml:space="preserve">на территорию Архангельской области на постоянное</w:t>
      </w:r>
    </w:p>
    <w:p>
      <w:pPr>
        <w:pStyle w:val="0"/>
        <w:jc w:val="center"/>
      </w:pPr>
      <w:r>
        <w:rPr>
          <w:sz w:val="20"/>
        </w:rPr>
        <w:t xml:space="preserve">место жительства (при наличии)</w:t>
      </w:r>
    </w:p>
    <w:p>
      <w:pPr>
        <w:pStyle w:val="0"/>
        <w:jc w:val="both"/>
      </w:pPr>
      <w:r>
        <w:rPr>
          <w:sz w:val="20"/>
        </w:rPr>
      </w:r>
    </w:p>
    <w:tbl>
      <w:tblPr>
        <w:tblInd w:w="0" w:type="dxa"/>
        <w:tblLayout w:type="fixed"/>
        <w:tblCellMar>
          <w:top w:w="102" w:type="dxa"/>
          <w:left w:w="62" w:type="dxa"/>
          <w:bottom w:w="102" w:type="dxa"/>
          <w:right w:w="62" w:type="dxa"/>
        </w:tblCellMar>
      </w:tblPr>
      <w:tblGrid>
        <w:gridCol w:w="5102"/>
        <w:gridCol w:w="3969"/>
      </w:tblGrid>
      <w:tr>
        <w:tc>
          <w:tcPr>
            <w:tcW w:w="5102" w:type="dxa"/>
            <w:tcBorders>
              <w:top w:val="nil"/>
              <w:left w:val="nil"/>
              <w:bottom w:val="nil"/>
              <w:right w:val="nil"/>
            </w:tcBorders>
          </w:tcPr>
          <w:p>
            <w:pPr>
              <w:pStyle w:val="0"/>
            </w:pPr>
            <w:r>
              <w:rPr>
                <w:sz w:val="20"/>
              </w:rPr>
              <w:t xml:space="preserve">Фамилия</w:t>
            </w:r>
          </w:p>
        </w:tc>
        <w:tc>
          <w:tcPr>
            <w:tcW w:w="3969" w:type="dxa"/>
            <w:tcBorders>
              <w:top w:val="nil"/>
              <w:left w:val="nil"/>
              <w:bottom w:val="nil"/>
              <w:right w:val="nil"/>
            </w:tcBorders>
          </w:tcPr>
          <w:p>
            <w:pPr>
              <w:pStyle w:val="0"/>
              <w:jc w:val="center"/>
            </w:pPr>
            <w:r>
              <w:rPr>
                <w:sz w:val="20"/>
              </w:rPr>
              <w:t xml:space="preserve">_______________________________</w:t>
            </w:r>
          </w:p>
        </w:tc>
      </w:tr>
      <w:tr>
        <w:tc>
          <w:tcPr>
            <w:tcW w:w="5102" w:type="dxa"/>
            <w:tcBorders>
              <w:top w:val="nil"/>
              <w:left w:val="nil"/>
              <w:bottom w:val="nil"/>
              <w:right w:val="nil"/>
            </w:tcBorders>
          </w:tcPr>
          <w:p>
            <w:pPr>
              <w:pStyle w:val="0"/>
            </w:pPr>
            <w:r>
              <w:rPr>
                <w:sz w:val="20"/>
              </w:rPr>
              <w:t xml:space="preserve">Имя</w:t>
            </w:r>
          </w:p>
        </w:tc>
        <w:tc>
          <w:tcPr>
            <w:tcW w:w="3969" w:type="dxa"/>
            <w:tcBorders>
              <w:top w:val="nil"/>
              <w:left w:val="nil"/>
              <w:bottom w:val="nil"/>
              <w:right w:val="nil"/>
            </w:tcBorders>
          </w:tcPr>
          <w:p>
            <w:pPr>
              <w:pStyle w:val="0"/>
              <w:jc w:val="center"/>
            </w:pPr>
            <w:r>
              <w:rPr>
                <w:sz w:val="20"/>
              </w:rPr>
              <w:t xml:space="preserve">_______________________________</w:t>
            </w:r>
          </w:p>
        </w:tc>
      </w:tr>
      <w:tr>
        <w:tc>
          <w:tcPr>
            <w:tcW w:w="5102" w:type="dxa"/>
            <w:tcBorders>
              <w:top w:val="nil"/>
              <w:left w:val="nil"/>
              <w:bottom w:val="nil"/>
              <w:right w:val="nil"/>
            </w:tcBorders>
          </w:tcPr>
          <w:p>
            <w:pPr>
              <w:pStyle w:val="0"/>
            </w:pPr>
            <w:r>
              <w:rPr>
                <w:sz w:val="20"/>
              </w:rPr>
              <w:t xml:space="preserve">Отчество (при наличии)</w:t>
            </w:r>
          </w:p>
        </w:tc>
        <w:tc>
          <w:tcPr>
            <w:tcW w:w="3969" w:type="dxa"/>
            <w:tcBorders>
              <w:top w:val="nil"/>
              <w:left w:val="nil"/>
              <w:bottom w:val="nil"/>
              <w:right w:val="nil"/>
            </w:tcBorders>
          </w:tcPr>
          <w:p>
            <w:pPr>
              <w:pStyle w:val="0"/>
              <w:jc w:val="center"/>
            </w:pPr>
            <w:r>
              <w:rPr>
                <w:sz w:val="20"/>
              </w:rPr>
              <w:t xml:space="preserve">_______________________________</w:t>
            </w:r>
          </w:p>
        </w:tc>
      </w:tr>
      <w:tr>
        <w:tc>
          <w:tcPr>
            <w:tcW w:w="5102" w:type="dxa"/>
            <w:tcBorders>
              <w:top w:val="nil"/>
              <w:left w:val="nil"/>
              <w:bottom w:val="nil"/>
              <w:right w:val="nil"/>
            </w:tcBorders>
          </w:tcPr>
          <w:p>
            <w:pPr>
              <w:pStyle w:val="0"/>
            </w:pPr>
            <w:r>
              <w:rPr>
                <w:sz w:val="20"/>
              </w:rPr>
              <w:t xml:space="preserve">Дата рождения (дд.мм.гггг)</w:t>
            </w:r>
          </w:p>
        </w:tc>
        <w:tc>
          <w:tcPr>
            <w:tcW w:w="3969" w:type="dxa"/>
            <w:tcBorders>
              <w:top w:val="nil"/>
              <w:left w:val="nil"/>
              <w:bottom w:val="nil"/>
              <w:right w:val="nil"/>
            </w:tcBorders>
          </w:tcPr>
          <w:p>
            <w:pPr>
              <w:pStyle w:val="0"/>
              <w:jc w:val="center"/>
            </w:pPr>
            <w:r>
              <w:rPr>
                <w:sz w:val="20"/>
              </w:rPr>
              <w:t xml:space="preserve">_______________________________</w:t>
            </w:r>
          </w:p>
        </w:tc>
      </w:tr>
      <w:tr>
        <w:tc>
          <w:tcPr>
            <w:tcW w:w="5102" w:type="dxa"/>
            <w:tcBorders>
              <w:top w:val="nil"/>
              <w:left w:val="nil"/>
              <w:bottom w:val="nil"/>
              <w:right w:val="nil"/>
            </w:tcBorders>
          </w:tcPr>
          <w:p>
            <w:pPr>
              <w:pStyle w:val="0"/>
            </w:pPr>
            <w:r>
              <w:rPr>
                <w:sz w:val="20"/>
              </w:rPr>
              <w:t xml:space="preserve">Реквизиты документа, подтверждающего факт установления инвалидности, - в случае учета в составе семьи детей старше 18 лет, ставших инвалидами до достижения ими возраста 18 лет</w:t>
            </w:r>
          </w:p>
        </w:tc>
        <w:tc>
          <w:tcPr>
            <w:tcW w:w="3969" w:type="dxa"/>
            <w:tcBorders>
              <w:top w:val="nil"/>
              <w:left w:val="nil"/>
              <w:bottom w:val="nil"/>
              <w:right w:val="nil"/>
            </w:tcBorders>
          </w:tcPr>
          <w:p>
            <w:pPr>
              <w:pStyle w:val="0"/>
              <w:jc w:val="center"/>
            </w:pPr>
            <w:r>
              <w:rPr>
                <w:sz w:val="20"/>
              </w:rPr>
              <w:t xml:space="preserve">_______________________________</w:t>
            </w:r>
          </w:p>
        </w:tc>
      </w:tr>
      <w:tr>
        <w:tc>
          <w:tcPr>
            <w:tcW w:w="5102" w:type="dxa"/>
            <w:tcBorders>
              <w:top w:val="nil"/>
              <w:left w:val="nil"/>
              <w:bottom w:val="nil"/>
              <w:right w:val="nil"/>
            </w:tcBorders>
          </w:tcPr>
          <w:p>
            <w:pPr>
              <w:pStyle w:val="0"/>
            </w:pPr>
            <w:r>
              <w:rPr>
                <w:sz w:val="20"/>
              </w:rPr>
              <w:t xml:space="preserve">Сведения об образовательной организации, в которой обучаются по очной форме обучения дети в возрасте от 18 до 23 лет (наименование, адрес места нахождения), - в случае учета в составе семьи детей в возрасте от 18 до 23 лет, обучающихся по очной форме обучения в образовательных организациях</w:t>
            </w:r>
          </w:p>
        </w:tc>
        <w:tc>
          <w:tcPr>
            <w:tcW w:w="3969" w:type="dxa"/>
            <w:tcBorders>
              <w:top w:val="nil"/>
              <w:left w:val="nil"/>
              <w:bottom w:val="nil"/>
              <w:right w:val="nil"/>
            </w:tcBorders>
          </w:tcPr>
          <w:p>
            <w:pPr>
              <w:pStyle w:val="0"/>
              <w:jc w:val="center"/>
            </w:pPr>
            <w:r>
              <w:rPr>
                <w:sz w:val="20"/>
              </w:rPr>
              <w:t xml:space="preserve">_______________________________</w:t>
            </w:r>
          </w:p>
        </w:tc>
      </w:tr>
    </w:tbl>
    <w:p>
      <w:pPr>
        <w:pStyle w:val="0"/>
        <w:jc w:val="both"/>
      </w:pPr>
      <w:r>
        <w:rPr>
          <w:sz w:val="20"/>
        </w:rPr>
      </w:r>
    </w:p>
    <w:p>
      <w:pPr>
        <w:pStyle w:val="1"/>
        <w:jc w:val="both"/>
      </w:pPr>
      <w:r>
        <w:rPr>
          <w:sz w:val="20"/>
        </w:rPr>
        <w:t xml:space="preserve">    Прошу перечислить единовременную выплату:</w:t>
      </w:r>
    </w:p>
    <w:p>
      <w:pPr>
        <w:pStyle w:val="1"/>
        <w:jc w:val="both"/>
      </w:pPr>
      <w:r>
        <w:rPr>
          <w:sz w:val="20"/>
        </w:rPr>
        <w:t xml:space="preserve">___________________________________________________________________________</w:t>
      </w:r>
    </w:p>
    <w:p>
      <w:pPr>
        <w:pStyle w:val="1"/>
        <w:jc w:val="both"/>
      </w:pPr>
      <w:r>
        <w:rPr>
          <w:sz w:val="20"/>
        </w:rPr>
        <w:t xml:space="preserve">     (сведения о реквизитах счета, открытого в кредитной организации)</w:t>
      </w:r>
    </w:p>
    <w:p>
      <w:pPr>
        <w:pStyle w:val="1"/>
        <w:jc w:val="both"/>
      </w:pPr>
      <w:r>
        <w:rPr>
          <w:sz w:val="20"/>
        </w:rPr>
        <w:t xml:space="preserve">    Уведомления   о   принимаемых   решениях   в  ходе  предоставления  мне</w:t>
      </w:r>
    </w:p>
    <w:p>
      <w:pPr>
        <w:pStyle w:val="1"/>
        <w:jc w:val="both"/>
      </w:pPr>
      <w:r>
        <w:rPr>
          <w:sz w:val="20"/>
        </w:rPr>
        <w:t xml:space="preserve">единовременной выплаты в соответствии с Положением прошу направлять:</w:t>
      </w:r>
    </w:p>
    <w:p>
      <w:pPr>
        <w:pStyle w:val="1"/>
        <w:jc w:val="both"/>
      </w:pPr>
      <w:r>
        <w:rPr>
          <w:sz w:val="20"/>
        </w:rPr>
        <w:t xml:space="preserve">    1) о предоставлении единовременной выплаты:</w:t>
      </w:r>
    </w:p>
    <w:p>
      <w:pPr>
        <w:pStyle w:val="1"/>
        <w:jc w:val="both"/>
      </w:pPr>
      <w:r>
        <w:rPr>
          <w:sz w:val="20"/>
        </w:rPr>
        <w:t xml:space="preserve">на адрес электронной почты _______________________________________________;</w:t>
      </w:r>
    </w:p>
    <w:p>
      <w:pPr>
        <w:pStyle w:val="1"/>
        <w:jc w:val="both"/>
      </w:pPr>
      <w:r>
        <w:rPr>
          <w:sz w:val="20"/>
        </w:rPr>
        <w:t xml:space="preserve">посредством  СМС-сообщения на номер телефона (при условии фиксации отправки</w:t>
      </w:r>
    </w:p>
    <w:p>
      <w:pPr>
        <w:pStyle w:val="1"/>
        <w:jc w:val="both"/>
      </w:pPr>
      <w:r>
        <w:rPr>
          <w:sz w:val="20"/>
        </w:rPr>
        <w:t xml:space="preserve">и доставки СМС-уведомления адресату):</w:t>
      </w:r>
    </w:p>
    <w:p>
      <w:pPr>
        <w:pStyle w:val="1"/>
        <w:jc w:val="both"/>
      </w:pPr>
      <w:r>
        <w:rPr>
          <w:sz w:val="20"/>
        </w:rPr>
        <w:t xml:space="preserve">┌───┬───┬───┬───┬───┬───┬───┬───┬───┬───┬───┐</w:t>
      </w:r>
    </w:p>
    <w:p>
      <w:pPr>
        <w:pStyle w:val="1"/>
        <w:jc w:val="both"/>
      </w:pPr>
      <w:r>
        <w:rPr>
          <w:sz w:val="20"/>
        </w:rPr>
        <w:t xml:space="preserve">│   │   │   │   │   │   │   │   │   │   │   │</w:t>
      </w:r>
    </w:p>
    <w:p>
      <w:pPr>
        <w:pStyle w:val="1"/>
        <w:jc w:val="both"/>
      </w:pPr>
      <w:r>
        <w:rPr>
          <w:sz w:val="20"/>
        </w:rPr>
        <w:t xml:space="preserve">└───┴───┴───┴───┴───┴───┴───┴───┴───┴───┴───┘</w:t>
      </w:r>
    </w:p>
    <w:p>
      <w:pPr>
        <w:pStyle w:val="1"/>
        <w:jc w:val="both"/>
      </w:pPr>
      <w:r>
        <w:rPr>
          <w:sz w:val="20"/>
        </w:rPr>
        <w:t xml:space="preserve">иными способами __________________________________________________________;</w:t>
      </w:r>
    </w:p>
    <w:p>
      <w:pPr>
        <w:pStyle w:val="1"/>
        <w:jc w:val="both"/>
      </w:pPr>
      <w:r>
        <w:rPr>
          <w:sz w:val="20"/>
        </w:rPr>
        <w:t xml:space="preserve">    2) об отказе в предоставлении единовременной выплаты, об отмене решения</w:t>
      </w:r>
    </w:p>
    <w:p>
      <w:pPr>
        <w:pStyle w:val="1"/>
        <w:jc w:val="both"/>
      </w:pPr>
      <w:r>
        <w:rPr>
          <w:sz w:val="20"/>
        </w:rPr>
        <w:t xml:space="preserve">о предоставлении единовременной выплаты:</w:t>
      </w:r>
    </w:p>
    <w:p>
      <w:pPr>
        <w:pStyle w:val="1"/>
        <w:jc w:val="both"/>
      </w:pPr>
      <w:r>
        <w:rPr>
          <w:sz w:val="20"/>
        </w:rPr>
        <w:t xml:space="preserve">на адрес электронной почты _______________________________________________;</w:t>
      </w:r>
    </w:p>
    <w:p>
      <w:pPr>
        <w:pStyle w:val="1"/>
        <w:jc w:val="both"/>
      </w:pPr>
      <w:r>
        <w:rPr>
          <w:sz w:val="20"/>
        </w:rPr>
        <w:t xml:space="preserve">иными способами __________________________________________________________.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___________________________________.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_________________________________.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действующий (ая) за себя, от имени ребенка (детей) 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ребенка, дата рождения)</w:t>
      </w:r>
    </w:p>
    <w:p>
      <w:pPr>
        <w:pStyle w:val="1"/>
        <w:jc w:val="both"/>
      </w:pPr>
      <w:r>
        <w:rPr>
          <w:sz w:val="20"/>
        </w:rPr>
        <w:t xml:space="preserve">законным представителем которых являюсь ___________________________________</w:t>
      </w:r>
    </w:p>
    <w:p>
      <w:pPr>
        <w:pStyle w:val="1"/>
        <w:jc w:val="both"/>
      </w:pPr>
      <w:r>
        <w:rPr>
          <w:sz w:val="20"/>
        </w:rPr>
        <w:t xml:space="preserve">                                              (согласен/не согласен)</w:t>
      </w:r>
    </w:p>
    <w:p>
      <w:pPr>
        <w:pStyle w:val="1"/>
        <w:jc w:val="both"/>
      </w:pPr>
      <w:r>
        <w:rPr>
          <w:sz w:val="20"/>
        </w:rPr>
        <w:t xml:space="preserve">на  обработку  персональных  данных  указанных  в  настоящем  заявлении и в</w:t>
      </w:r>
    </w:p>
    <w:p>
      <w:pPr>
        <w:pStyle w:val="1"/>
        <w:jc w:val="both"/>
      </w:pPr>
      <w:r>
        <w:rPr>
          <w:sz w:val="20"/>
        </w:rPr>
        <w:t xml:space="preserve">прилагаемых к нему документах (заполнить нужное):</w:t>
      </w:r>
    </w:p>
    <w:p>
      <w:pPr>
        <w:pStyle w:val="1"/>
        <w:jc w:val="both"/>
      </w:pPr>
      <w:r>
        <w:rPr>
          <w:sz w:val="20"/>
        </w:rPr>
        <w:t xml:space="preserve">министерством   труда,   занятости  и  социального  развития  Архангельской</w:t>
      </w:r>
    </w:p>
    <w:p>
      <w:pPr>
        <w:pStyle w:val="1"/>
        <w:jc w:val="both"/>
      </w:pPr>
      <w:r>
        <w:rPr>
          <w:sz w:val="20"/>
        </w:rPr>
        <w:t xml:space="preserve">области, расположенным по адресу: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государственным  казенным  учреждением Архангельской области "Архангельский</w:t>
      </w:r>
    </w:p>
    <w:p>
      <w:pPr>
        <w:pStyle w:val="1"/>
        <w:jc w:val="both"/>
      </w:pPr>
      <w:r>
        <w:rPr>
          <w:sz w:val="20"/>
        </w:rPr>
        <w:t xml:space="preserve">областной  центр  социальной  защиты  населения"  (далее  - государственное</w:t>
      </w:r>
    </w:p>
    <w:p>
      <w:pPr>
        <w:pStyle w:val="1"/>
        <w:jc w:val="both"/>
      </w:pPr>
      <w:r>
        <w:rPr>
          <w:sz w:val="20"/>
        </w:rPr>
        <w:t xml:space="preserve">учреждение), расположенным по адресу: 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государственным автономным учреждением Архангельской области "Архангельский</w:t>
      </w:r>
    </w:p>
    <w:p>
      <w:pPr>
        <w:pStyle w:val="1"/>
        <w:jc w:val="both"/>
      </w:pPr>
      <w:r>
        <w:rPr>
          <w:sz w:val="20"/>
        </w:rPr>
        <w:t xml:space="preserve">региональный  многофункциональный  центр  предоставления  государственных и</w:t>
      </w:r>
    </w:p>
    <w:p>
      <w:pPr>
        <w:pStyle w:val="1"/>
        <w:jc w:val="both"/>
      </w:pPr>
      <w:r>
        <w:rPr>
          <w:sz w:val="20"/>
        </w:rPr>
        <w:t xml:space="preserve">муниципальных    услуг"   (далее   -   МФЦ),   расположенным   по   адресу:</w:t>
      </w:r>
    </w:p>
    <w:p>
      <w:pPr>
        <w:pStyle w:val="1"/>
        <w:jc w:val="both"/>
      </w:pPr>
      <w:r>
        <w:rPr>
          <w:sz w:val="20"/>
        </w:rPr>
        <w:t xml:space="preserve">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w:t>
      </w:r>
    </w:p>
    <w:p>
      <w:pPr>
        <w:pStyle w:val="1"/>
        <w:jc w:val="both"/>
      </w:pPr>
      <w:r>
        <w:rPr>
          <w:sz w:val="20"/>
        </w:rPr>
        <w:t xml:space="preserve">о  себе  и  ребенке  (детях),  законным  представителем  которого (которых)</w:t>
      </w:r>
    </w:p>
    <w:p>
      <w:pPr>
        <w:pStyle w:val="1"/>
        <w:jc w:val="both"/>
      </w:pPr>
      <w:r>
        <w:rPr>
          <w:sz w:val="20"/>
        </w:rPr>
        <w:t xml:space="preserve">являюсь  в  соответствии  с  федеральными  законами  от  27  июля 2006 года</w:t>
      </w:r>
    </w:p>
    <w:p>
      <w:pPr>
        <w:pStyle w:val="1"/>
        <w:jc w:val="both"/>
      </w:pPr>
      <w:hyperlink w:history="0" r:id="rId2053"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w:t>
      </w:r>
    </w:p>
    <w:p>
      <w:pPr>
        <w:pStyle w:val="1"/>
        <w:jc w:val="both"/>
      </w:pPr>
      <w:r>
        <w:rPr>
          <w:sz w:val="20"/>
        </w:rPr>
        <w:t xml:space="preserve">и  от  27  июля  2006  года  </w:t>
      </w:r>
      <w:hyperlink w:history="0" r:id="rId2054"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для целей,</w:t>
      </w:r>
    </w:p>
    <w:p>
      <w:pPr>
        <w:pStyle w:val="1"/>
        <w:jc w:val="both"/>
      </w:pPr>
      <w:r>
        <w:rPr>
          <w:sz w:val="20"/>
        </w:rPr>
        <w:t xml:space="preserve">связанных   с  предоставлением  единовременной  выплаты  в  соответствии  с</w:t>
      </w:r>
    </w:p>
    <w:p>
      <w:pPr>
        <w:pStyle w:val="1"/>
        <w:jc w:val="both"/>
      </w:pPr>
      <w:r>
        <w:rPr>
          <w:sz w:val="20"/>
        </w:rPr>
        <w:t xml:space="preserve">Положением.</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Настоящее согласие действует со дня его подписания.</w:t>
      </w:r>
    </w:p>
    <w:p>
      <w:pPr>
        <w:pStyle w:val="1"/>
        <w:jc w:val="both"/>
      </w:pPr>
      <w:r>
        <w:rPr>
          <w:sz w:val="20"/>
        </w:rPr>
        <w:t xml:space="preserve">"___" ______________ г.        __________________   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 _________________________________________________________</w:t>
      </w:r>
    </w:p>
    <w:p>
      <w:pPr>
        <w:pStyle w:val="1"/>
        <w:jc w:val="both"/>
      </w:pPr>
      <w:r>
        <w:rPr>
          <w:sz w:val="20"/>
        </w:rPr>
        <w:t xml:space="preserve">  (фамилия, имя, отчество (при наличии) представителя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t xml:space="preserve">"___" ______________ г.        __________________   _______________________</w:t>
      </w:r>
    </w:p>
    <w:p>
      <w:pPr>
        <w:pStyle w:val="1"/>
        <w:jc w:val="both"/>
      </w:pPr>
      <w:r>
        <w:rPr>
          <w:sz w:val="20"/>
        </w:rPr>
        <w:t xml:space="preserve">         (дата)                     (подпись)        (расшифровка подписи)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 или МФЦ</w:t>
      </w:r>
    </w:p>
    <w:p>
      <w:pPr>
        <w:pStyle w:val="1"/>
        <w:jc w:val="both"/>
      </w:pPr>
      <w:r>
        <w:rPr>
          <w:sz w:val="20"/>
        </w:rPr>
        <w:t xml:space="preserve">Заявление принял специалист      _______________    _______________________</w:t>
      </w:r>
    </w:p>
    <w:p>
      <w:pPr>
        <w:pStyle w:val="1"/>
        <w:jc w:val="both"/>
      </w:pPr>
      <w:r>
        <w:rPr>
          <w:sz w:val="20"/>
        </w:rPr>
        <w:t xml:space="preserve">                                    (подпись)        (расшифровка подписи)</w:t>
      </w:r>
    </w:p>
    <w:p>
      <w:pPr>
        <w:pStyle w:val="1"/>
        <w:jc w:val="both"/>
      </w:pPr>
      <w:r>
        <w:rPr>
          <w:sz w:val="20"/>
        </w:rPr>
        <w:t xml:space="preserve">Регистрационный N _____________ "___" ____________ 20____ г.</w:t>
      </w:r>
    </w:p>
    <w:p>
      <w:pPr>
        <w:pStyle w:val="1"/>
        <w:jc w:val="both"/>
      </w:pPr>
      <w:r>
        <w:rPr>
          <w:sz w:val="20"/>
        </w:rPr>
      </w:r>
    </w:p>
    <w:p>
      <w:pPr>
        <w:pStyle w:val="1"/>
        <w:jc w:val="both"/>
      </w:pPr>
      <w:r>
        <w:rPr>
          <w:sz w:val="20"/>
        </w:rPr>
        <w:t xml:space="preserve">---------------------------------------------------------------------------</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_________________    "___"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5885" w:name="P25885"/>
    <w:bookmarkEnd w:id="25885"/>
    <w:p>
      <w:pPr>
        <w:pStyle w:val="2"/>
        <w:jc w:val="center"/>
      </w:pPr>
      <w:r>
        <w:rPr>
          <w:sz w:val="20"/>
        </w:rPr>
        <w:t xml:space="preserve">ПОЛОЖЕНИЕ</w:t>
      </w:r>
    </w:p>
    <w:p>
      <w:pPr>
        <w:pStyle w:val="2"/>
        <w:jc w:val="center"/>
      </w:pPr>
      <w:r>
        <w:rPr>
          <w:sz w:val="20"/>
        </w:rPr>
        <w:t xml:space="preserve">О ПОРЯДКЕ И УСЛОВИЯХ ПРЕДОСТАВЛЕНИЯ ГРАЖДАНАМ,</w:t>
      </w:r>
    </w:p>
    <w:p>
      <w:pPr>
        <w:pStyle w:val="2"/>
        <w:jc w:val="center"/>
      </w:pPr>
      <w:r>
        <w:rPr>
          <w:sz w:val="20"/>
        </w:rPr>
        <w:t xml:space="preserve">ПОКИНУВШИМ МЕСТО ПОСТОЯННОГО ПРОЖИВАНИЯ В ГОРОДЕ ХЕРСОНЕ</w:t>
      </w:r>
    </w:p>
    <w:p>
      <w:pPr>
        <w:pStyle w:val="2"/>
        <w:jc w:val="center"/>
      </w:pPr>
      <w:r>
        <w:rPr>
          <w:sz w:val="20"/>
        </w:rPr>
        <w:t xml:space="preserve">И ЧАСТИ ХЕРСОНСКОЙ ОБЛАСТИ, МЕРЫ СОЦИАЛЬНОЙ ПОДДЕРЖКИ В ВИДЕ</w:t>
      </w:r>
    </w:p>
    <w:p>
      <w:pPr>
        <w:pStyle w:val="2"/>
        <w:jc w:val="center"/>
      </w:pPr>
      <w:r>
        <w:rPr>
          <w:sz w:val="20"/>
        </w:rPr>
        <w:t xml:space="preserve">ПРЕДОСТАВЛЕНИЯ СОЦИАЛЬНЫХ ВЫПЛАТ НА ПРИОБРЕТЕНИЕ ЖИЛЫХ</w:t>
      </w:r>
    </w:p>
    <w:p>
      <w:pPr>
        <w:pStyle w:val="2"/>
        <w:jc w:val="center"/>
      </w:pPr>
      <w:r>
        <w:rPr>
          <w:sz w:val="20"/>
        </w:rPr>
        <w:t xml:space="preserve">ПОМЕЩЕНИЙ НА ОСНОВАНИИ ВЫДАВАЕМЫХ ГОСУДАРСТВЕННЫХ</w:t>
      </w:r>
    </w:p>
    <w:p>
      <w:pPr>
        <w:pStyle w:val="2"/>
        <w:jc w:val="center"/>
      </w:pPr>
      <w:r>
        <w:rPr>
          <w:sz w:val="20"/>
        </w:rPr>
        <w:t xml:space="preserve">ЖИЛИЩНЫХ СЕРТИФИКАТОВ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2055"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28.11.2022 N 974-пп;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26.12.2022 </w:t>
            </w:r>
            <w:hyperlink w:history="0" r:id="rId2056"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1133-пп</w:t>
              </w:r>
            </w:hyperlink>
            <w:r>
              <w:rPr>
                <w:sz w:val="20"/>
                <w:color w:val="392c69"/>
              </w:rPr>
              <w:t xml:space="preserve">, от 09.02.2023 </w:t>
            </w:r>
            <w:hyperlink w:history="0" r:id="rId2057"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117-пп</w:t>
              </w:r>
            </w:hyperlink>
            <w:r>
              <w:rPr>
                <w:sz w:val="20"/>
                <w:color w:val="392c69"/>
              </w:rPr>
              <w:t xml:space="preserve">,</w:t>
            </w:r>
          </w:p>
          <w:p>
            <w:pPr>
              <w:pStyle w:val="0"/>
              <w:jc w:val="center"/>
            </w:pPr>
            <w:r>
              <w:rPr>
                <w:sz w:val="20"/>
                <w:color w:val="392c69"/>
              </w:rPr>
              <w:t xml:space="preserve">от 13.02.2023 </w:t>
            </w:r>
            <w:hyperlink w:history="0" r:id="rId2058" w:tooltip="Постановление Правительства Архангельской области от 13.02.2023 N 135-пп &quot;О внесении изменения в пункт 35 Положения о порядке и условиях предоставления гражданам, вынужденно покинувшим место постоянного проживания в городе Херсоне и части Херсонской области, меры социальной поддержки в виде предоставления социальных выплат на приобретение жилых помещений на основании выдаваемых государственных жилищных сертификатов&quot; {КонсультантПлюс}">
              <w:r>
                <w:rPr>
                  <w:sz w:val="20"/>
                  <w:color w:val="0000ff"/>
                </w:rPr>
                <w:t xml:space="preserve">N 135-пп</w:t>
              </w:r>
            </w:hyperlink>
            <w:r>
              <w:rPr>
                <w:sz w:val="20"/>
                <w:color w:val="392c69"/>
              </w:rPr>
              <w:t xml:space="preserve">, от 20.03.2023 </w:t>
            </w:r>
            <w:hyperlink w:history="0" r:id="rId2059"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color w:val="392c69"/>
              </w:rPr>
              <w:t xml:space="preserve">, от 14.08.2023 </w:t>
            </w:r>
            <w:hyperlink w:history="0" r:id="rId2060"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Настоящее Положение, разработанное в соответствии </w:t>
      </w:r>
      <w:hyperlink w:history="0" r:id="rId2061" w:tooltip="Постановление Правительства РФ от 21.10.2022 N 1876 (ред. от 20.09.2023) &quot;О реализации мероприятий по переселению жителей г. Херсона и части Херсонской области, покинувших место постоянного проживания и прибывших в экстренном порядке на иные территории Российской Федерации&quot; (вместе с &quot;Правилами предоставления субсидии из федерального бюджета в виде имущественного взноса Российской Федерации в имущество публично-правовой компании &quot;Фонд развития территорий&quot; в целях финансового обеспечения мероприятий по предо ------------ Недействующая редакция {КонсультантПлюс}">
        <w:r>
          <w:rPr>
            <w:sz w:val="20"/>
            <w:color w:val="0000ff"/>
          </w:rPr>
          <w:t xml:space="preserve">подпунктом "а" пункта 6</w:t>
        </w:r>
      </w:hyperlink>
      <w:r>
        <w:rPr>
          <w:sz w:val="20"/>
        </w:rPr>
        <w:t xml:space="preserve"> Правил предоставления финансовой поддержки субъектам Российской Федерации в целях финансового обеспечения мероприятий по предоставлению единовременных выплат на обзаведение имуществом и социальных выплат на приобретение жилых помещений на основании выдаваемых государственных жилищных сертификатов жителям г. Херсона и части Херсонской области, покинувшим место постоянного проживания и прибывшим в экстренном порядке на иные территории Российской Федерации на постоянное место жительства, утвержденных постановлением Правительства Российской Федерации от 21 октября 2022 года N 1876, устанавливает порядок и условия предоставления гражданам, покинувшим место постоянного проживания в городе Херсоне или части Херсонской области (в населенных пунктах Херсонской области по перечню, утверждаемому в соответствии с распоряжением Правительства Российской Федерации от 21 октября 2022 года N 3099-р), и прибывшим в экстренном порядке на территорию Архангельской области на постоянное место жительства, меры социальной поддержки в виде предоставления социальных выплат на приобретение жилых помещений на основании выдаваемых государственных жилищных сертификатов (далее соответственно - граждане, социальная выплата, сертификат).</w:t>
      </w:r>
    </w:p>
    <w:p>
      <w:pPr>
        <w:pStyle w:val="0"/>
        <w:jc w:val="both"/>
      </w:pPr>
      <w:r>
        <w:rPr>
          <w:sz w:val="20"/>
        </w:rPr>
        <w:t xml:space="preserve">(в ред. постановлений Правительства Архангельской области от 20.03.2023 </w:t>
      </w:r>
      <w:hyperlink w:history="0" r:id="rId2062"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rPr>
        <w:t xml:space="preserve">, от 14.08.2023 </w:t>
      </w:r>
      <w:hyperlink w:history="0" r:id="rId2063"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rPr>
        <w:t xml:space="preserve">)</w:t>
      </w:r>
    </w:p>
    <w:p>
      <w:pPr>
        <w:pStyle w:val="0"/>
        <w:spacing w:before="200" w:line-rule="auto"/>
        <w:ind w:firstLine="540"/>
        <w:jc w:val="both"/>
      </w:pPr>
      <w:r>
        <w:rPr>
          <w:sz w:val="20"/>
        </w:rPr>
        <w:t xml:space="preserve">Социальная выплата предоставляется гражданам за счет средств финансовой поддержки публично-правовой компании "Фонд развития территорий", предоставленной Архангельской области в соответствии с заключенным соглашением между публично-правовой компанией "Фонд развития территорий" и Правительством Архангельской области.</w:t>
      </w:r>
    </w:p>
    <w:p>
      <w:pPr>
        <w:pStyle w:val="0"/>
        <w:spacing w:before="200" w:line-rule="auto"/>
        <w:ind w:firstLine="540"/>
        <w:jc w:val="both"/>
      </w:pPr>
      <w:r>
        <w:rPr>
          <w:sz w:val="20"/>
        </w:rPr>
        <w:t xml:space="preserve">2. Предоставление социальной выплаты осуществляется гражданам, соответствующим совокупности следующих критериев:</w:t>
      </w:r>
    </w:p>
    <w:p>
      <w:pPr>
        <w:pStyle w:val="0"/>
        <w:spacing w:before="200" w:line-rule="auto"/>
        <w:ind w:firstLine="540"/>
        <w:jc w:val="both"/>
      </w:pPr>
      <w:r>
        <w:rPr>
          <w:sz w:val="20"/>
        </w:rPr>
        <w:t xml:space="preserve">1) граждане после 24 февраля 2022 года покинули место постоянного проживания в городе Херсоне и части Херсонской области (в населенных пунктах Херсонской области по перечню, утверждаемому в порядке, определяемом Правительством Российской Федерации) и прибыли на территорию Архангельской области на постоянное место жительства;</w:t>
      </w:r>
    </w:p>
    <w:p>
      <w:pPr>
        <w:pStyle w:val="0"/>
        <w:spacing w:before="200" w:line-rule="auto"/>
        <w:ind w:firstLine="540"/>
        <w:jc w:val="both"/>
      </w:pPr>
      <w:r>
        <w:rPr>
          <w:sz w:val="20"/>
        </w:rPr>
        <w:t xml:space="preserve">2) граждане подали заявление на предоставление сертификата;</w:t>
      </w:r>
    </w:p>
    <w:p>
      <w:pPr>
        <w:pStyle w:val="0"/>
        <w:spacing w:before="200" w:line-rule="auto"/>
        <w:ind w:firstLine="540"/>
        <w:jc w:val="both"/>
      </w:pPr>
      <w:r>
        <w:rPr>
          <w:sz w:val="20"/>
        </w:rPr>
        <w:t xml:space="preserve">3) граждане по состоянию на 24 февраля 2022 года не были зарегистрированы по месту жительства на территории Российской Федерации;</w:t>
      </w:r>
    </w:p>
    <w:p>
      <w:pPr>
        <w:pStyle w:val="0"/>
        <w:spacing w:before="200" w:line-rule="auto"/>
        <w:ind w:firstLine="540"/>
        <w:jc w:val="both"/>
      </w:pPr>
      <w:r>
        <w:rPr>
          <w:sz w:val="20"/>
        </w:rPr>
        <w:t xml:space="preserve">4) у гражданина, достигшего возраста 14 лет, имеется паспорт гражданина Российской Федерации, а в отношении ребенка в возрасте до 14 лет - свидетельство о рождении ребенка или нотариально заверенный перевод на русский язык свидетельства о рождении ребенка, выданного полномочным органом иностранного государства, с проставленной отметкой, подтверждающей наличие у ребенка гражданства Российской Федерации, либо паспорт (паспорта) родителя (родителей) с внесенными в паспорт (паспорта) родителя (родителей) сведениями о ребенке;</w:t>
      </w:r>
    </w:p>
    <w:p>
      <w:pPr>
        <w:pStyle w:val="0"/>
        <w:spacing w:before="200" w:line-rule="auto"/>
        <w:ind w:firstLine="540"/>
        <w:jc w:val="both"/>
      </w:pPr>
      <w:r>
        <w:rPr>
          <w:sz w:val="20"/>
        </w:rPr>
        <w:t xml:space="preserve">5) граждане ранее не реализовали право на обеспечение жилым помещением или улучшение жилищных условий с использованием социальной выплаты или субсидии, предоставляемых в порядке, установленном Правительством Российской Федерации, или право на получение мер социальной поддержки граждан, предоставляемых в целях компенсации за утраченное жилье за счет средств бюджетов бюджетной системы Российской Федерации.</w:t>
      </w:r>
    </w:p>
    <w:p>
      <w:pPr>
        <w:pStyle w:val="0"/>
        <w:jc w:val="both"/>
      </w:pPr>
      <w:r>
        <w:rPr>
          <w:sz w:val="20"/>
        </w:rPr>
        <w:t xml:space="preserve">(п. 2 в ред. </w:t>
      </w:r>
      <w:hyperlink w:history="0" r:id="rId2064"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3. Социальные выплаты предоставляются для приобретения одного или нескольких жилых помещений на первичном или вторичном рынках жилья на территории Российской Федерации, указанного в сертификате, у физических лиц и (или) юридических лиц (одного или нескольких). Жилого помещения (жилые помещения) должно отвечать требованиям, установленным </w:t>
      </w:r>
      <w:hyperlink w:history="0" r:id="rId2065" w:tooltip="&quot;Жилищный кодекс Российской Федерации&quot; от 29.12.2004 N 188-ФЗ (ред. от 14.11.2023) {КонсультантПлюс}">
        <w:r>
          <w:rPr>
            <w:sz w:val="20"/>
            <w:color w:val="0000ff"/>
          </w:rPr>
          <w:t xml:space="preserve">статьями 15</w:t>
        </w:r>
      </w:hyperlink>
      <w:r>
        <w:rPr>
          <w:sz w:val="20"/>
        </w:rPr>
        <w:t xml:space="preserve"> и </w:t>
      </w:r>
      <w:hyperlink w:history="0" r:id="rId2066" w:tooltip="&quot;Жилищный кодекс Российской Федерации&quot; от 29.12.2004 N 188-ФЗ (ред. от 14.11.2023) {КонсультантПлюс}">
        <w:r>
          <w:rPr>
            <w:sz w:val="20"/>
            <w:color w:val="0000ff"/>
          </w:rPr>
          <w:t xml:space="preserve">16</w:t>
        </w:r>
      </w:hyperlink>
      <w:r>
        <w:rPr>
          <w:sz w:val="20"/>
        </w:rPr>
        <w:t xml:space="preserve"> Жилищного кодекса Российской Федерации, быть благоустроенного применительно к условиям населенного пункта, выбранного для постоянного проживания, в том числе в сельской местности (с учетом надворных построек).</w:t>
      </w:r>
    </w:p>
    <w:p>
      <w:pPr>
        <w:pStyle w:val="0"/>
        <w:jc w:val="both"/>
      </w:pPr>
      <w:r>
        <w:rPr>
          <w:sz w:val="20"/>
        </w:rPr>
        <w:t xml:space="preserve">(в ред. постановлений Правительства Архангельской области от 26.12.2022 </w:t>
      </w:r>
      <w:hyperlink w:history="0" r:id="rId2067"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1133-пп</w:t>
        </w:r>
      </w:hyperlink>
      <w:r>
        <w:rPr>
          <w:sz w:val="20"/>
        </w:rPr>
        <w:t xml:space="preserve">, от 20.03.2023 </w:t>
      </w:r>
      <w:hyperlink w:history="0" r:id="rId2068"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rPr>
        <w:t xml:space="preserve">)</w:t>
      </w:r>
    </w:p>
    <w:p>
      <w:pPr>
        <w:pStyle w:val="0"/>
        <w:spacing w:before="200" w:line-rule="auto"/>
        <w:ind w:firstLine="540"/>
        <w:jc w:val="both"/>
      </w:pPr>
      <w:r>
        <w:rPr>
          <w:sz w:val="20"/>
        </w:rPr>
        <w:t xml:space="preserve">4. Социальная выплата предоставляется однократно.</w:t>
      </w:r>
    </w:p>
    <w:bookmarkStart w:id="25914" w:name="P25914"/>
    <w:bookmarkEnd w:id="25914"/>
    <w:p>
      <w:pPr>
        <w:pStyle w:val="0"/>
        <w:spacing w:before="200" w:line-rule="auto"/>
        <w:ind w:firstLine="540"/>
        <w:jc w:val="both"/>
      </w:pPr>
      <w:r>
        <w:rPr>
          <w:sz w:val="20"/>
        </w:rPr>
        <w:t xml:space="preserve">5. Размер социальной выплаты рассчитывается исходя из следующей нормы общей площади жилого помещения:</w:t>
      </w:r>
    </w:p>
    <w:p>
      <w:pPr>
        <w:pStyle w:val="0"/>
        <w:spacing w:before="200" w:line-rule="auto"/>
        <w:ind w:firstLine="540"/>
        <w:jc w:val="both"/>
      </w:pPr>
      <w:r>
        <w:rPr>
          <w:sz w:val="20"/>
        </w:rPr>
        <w:t xml:space="preserve">1) 33 кв. метра - для одиноко проживающих граждан;</w:t>
      </w:r>
    </w:p>
    <w:p>
      <w:pPr>
        <w:pStyle w:val="0"/>
        <w:spacing w:before="200" w:line-rule="auto"/>
        <w:ind w:firstLine="540"/>
        <w:jc w:val="both"/>
      </w:pPr>
      <w:r>
        <w:rPr>
          <w:sz w:val="20"/>
        </w:rPr>
        <w:t xml:space="preserve">2) 42 кв. метра - для семьи, состоящей из двух человек;</w:t>
      </w:r>
    </w:p>
    <w:p>
      <w:pPr>
        <w:pStyle w:val="0"/>
        <w:spacing w:before="200" w:line-rule="auto"/>
        <w:ind w:firstLine="540"/>
        <w:jc w:val="both"/>
      </w:pPr>
      <w:r>
        <w:rPr>
          <w:sz w:val="20"/>
        </w:rPr>
        <w:t xml:space="preserve">3) по 18 кв. метров - на каждого члена семьи, состоящей из трех и более человек.</w:t>
      </w:r>
    </w:p>
    <w:bookmarkStart w:id="25918" w:name="P25918"/>
    <w:bookmarkEnd w:id="25918"/>
    <w:p>
      <w:pPr>
        <w:pStyle w:val="0"/>
        <w:spacing w:before="200" w:line-rule="auto"/>
        <w:ind w:firstLine="540"/>
        <w:jc w:val="both"/>
      </w:pPr>
      <w:r>
        <w:rPr>
          <w:sz w:val="20"/>
        </w:rPr>
        <w:t xml:space="preserve">6. Расчет размера социальной выплаты осуществляется исходя из норматива стоимости одного кв. метра общей площади жилого помещения, утвержденного Министерством строительства и жилищно-коммунального хозяйства Российской Федерации на первое полугодие 2023 года.</w:t>
      </w:r>
    </w:p>
    <w:p>
      <w:pPr>
        <w:pStyle w:val="0"/>
        <w:jc w:val="both"/>
      </w:pPr>
      <w:r>
        <w:rPr>
          <w:sz w:val="20"/>
        </w:rPr>
        <w:t xml:space="preserve">(в ред. </w:t>
      </w:r>
      <w:hyperlink w:history="0" r:id="rId2069"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20.03.2023 N 250-пп)</w:t>
      </w:r>
    </w:p>
    <w:p>
      <w:pPr>
        <w:pStyle w:val="0"/>
        <w:spacing w:before="200" w:line-rule="auto"/>
        <w:ind w:firstLine="540"/>
        <w:jc w:val="both"/>
      </w:pPr>
      <w:r>
        <w:rPr>
          <w:sz w:val="20"/>
        </w:rPr>
        <w:t xml:space="preserve">6.1. Расчет размера социальной выплаты осуществляется исходя из семейного положения гражданина по состоянию на 13 октября 2022 года, за исключением случаев расчета размера социальной выплаты, предусмотренных пунктом 40 настоящего Положения.</w:t>
      </w:r>
    </w:p>
    <w:p>
      <w:pPr>
        <w:pStyle w:val="0"/>
        <w:jc w:val="both"/>
      </w:pPr>
      <w:r>
        <w:rPr>
          <w:sz w:val="20"/>
        </w:rPr>
        <w:t xml:space="preserve">(пп. 6.1 введен </w:t>
      </w:r>
      <w:hyperlink w:history="0" r:id="rId2070"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7. Общая площадь приобретенного жилого помещения должна быть не менее учетной нормы площади жилого помещения, установленной в соответствии с </w:t>
      </w:r>
      <w:hyperlink w:history="0" r:id="rId2071" w:tooltip="&quot;Жилищный кодекс Российской Федерации&quot; от 29.12.2004 N 188-ФЗ (ред. от 14.11.2023) {КонсультантПлюс}">
        <w:r>
          <w:rPr>
            <w:sz w:val="20"/>
            <w:color w:val="0000ff"/>
          </w:rPr>
          <w:t xml:space="preserve">частью 5 статьи 50</w:t>
        </w:r>
      </w:hyperlink>
      <w:r>
        <w:rPr>
          <w:sz w:val="20"/>
        </w:rPr>
        <w:t xml:space="preserve"> Жилищного кодекса Российской Федерации.</w:t>
      </w:r>
    </w:p>
    <w:p>
      <w:pPr>
        <w:pStyle w:val="0"/>
        <w:spacing w:before="200" w:line-rule="auto"/>
        <w:ind w:firstLine="540"/>
        <w:jc w:val="both"/>
      </w:pPr>
      <w:r>
        <w:rPr>
          <w:sz w:val="20"/>
        </w:rPr>
        <w:t xml:space="preserve">В случае использования социальной выплаты, причитающихся нескольким гражданам на основании одного или нескольких сертификатов, жилое помещение должно приобретаться в долевую собственность указанных граждан, при этом размер долей в праве общей долевой собственности на такое жилое помещение должен быть пропорционален размеру части покупной цены, уплачиваемой каждым из лиц, приобретающих жилое помещение за счет средств социальных выплат и (или) иных источников.</w:t>
      </w:r>
    </w:p>
    <w:p>
      <w:pPr>
        <w:pStyle w:val="0"/>
        <w:jc w:val="both"/>
      </w:pPr>
      <w:r>
        <w:rPr>
          <w:sz w:val="20"/>
        </w:rPr>
        <w:t xml:space="preserve">(п. 7 в ред. </w:t>
      </w:r>
      <w:hyperlink w:history="0" r:id="rId2072"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26.12.2022 N 1133-пп)</w:t>
      </w:r>
    </w:p>
    <w:p>
      <w:pPr>
        <w:pStyle w:val="0"/>
        <w:spacing w:before="200" w:line-rule="auto"/>
        <w:ind w:firstLine="540"/>
        <w:jc w:val="both"/>
      </w:pPr>
      <w:r>
        <w:rPr>
          <w:sz w:val="20"/>
        </w:rPr>
        <w:t xml:space="preserve">8. Перечисление социальной выплаты осуществляется в пределах размера социальной выплаты, указанного в сертификате. В случае если цена по договору купли-продажи жилого помещения менее размера социальной выплаты, указанного в сертификате, социальная выплата предоставляется в размере, соответствующем цене по такому договору.</w:t>
      </w:r>
    </w:p>
    <w:p>
      <w:pPr>
        <w:pStyle w:val="0"/>
        <w:spacing w:before="200" w:line-rule="auto"/>
        <w:ind w:firstLine="540"/>
        <w:jc w:val="both"/>
      </w:pPr>
      <w:r>
        <w:rPr>
          <w:sz w:val="20"/>
        </w:rPr>
        <w:t xml:space="preserve">9. Уполномоченным исполнительным органом государственной власти Архангельской области на предоставление социальных выплат является министерство труда, занятости и социального развития Архангельской области (далее - уполномоченный орган).</w:t>
      </w:r>
    </w:p>
    <w:p>
      <w:pPr>
        <w:pStyle w:val="0"/>
        <w:spacing w:before="200" w:line-rule="auto"/>
        <w:ind w:firstLine="540"/>
        <w:jc w:val="both"/>
      </w:pPr>
      <w:r>
        <w:rPr>
          <w:sz w:val="20"/>
        </w:rPr>
        <w:t xml:space="preserve">10. Уполномоченный орган осуществляет обработку заявлений граждан на получение сертификатов в автоматизированной информационной системе "Реформа ЖКХ" (далее - АИС "Реформа ЖКХ").</w:t>
      </w:r>
    </w:p>
    <w:p>
      <w:pPr>
        <w:pStyle w:val="0"/>
        <w:jc w:val="both"/>
      </w:pPr>
      <w:r>
        <w:rPr>
          <w:sz w:val="20"/>
        </w:rPr>
      </w:r>
    </w:p>
    <w:p>
      <w:pPr>
        <w:pStyle w:val="2"/>
        <w:outlineLvl w:val="1"/>
        <w:jc w:val="center"/>
      </w:pPr>
      <w:r>
        <w:rPr>
          <w:sz w:val="20"/>
        </w:rPr>
        <w:t xml:space="preserve">II. Порядок предоставления гражданам социальной выплаты</w:t>
      </w:r>
    </w:p>
    <w:p>
      <w:pPr>
        <w:pStyle w:val="2"/>
        <w:jc w:val="center"/>
      </w:pPr>
      <w:r>
        <w:rPr>
          <w:sz w:val="20"/>
        </w:rPr>
        <w:t xml:space="preserve">на приобретение жилого помещения на основании</w:t>
      </w:r>
    </w:p>
    <w:p>
      <w:pPr>
        <w:pStyle w:val="2"/>
        <w:jc w:val="center"/>
      </w:pPr>
      <w:r>
        <w:rPr>
          <w:sz w:val="20"/>
        </w:rPr>
        <w:t xml:space="preserve">выдаваемого сертификата</w:t>
      </w:r>
    </w:p>
    <w:p>
      <w:pPr>
        <w:pStyle w:val="0"/>
        <w:jc w:val="both"/>
      </w:pPr>
      <w:r>
        <w:rPr>
          <w:sz w:val="20"/>
        </w:rPr>
      </w:r>
    </w:p>
    <w:bookmarkStart w:id="25933" w:name="P25933"/>
    <w:bookmarkEnd w:id="25933"/>
    <w:p>
      <w:pPr>
        <w:pStyle w:val="0"/>
        <w:ind w:firstLine="540"/>
        <w:jc w:val="both"/>
      </w:pPr>
      <w:r>
        <w:rPr>
          <w:sz w:val="20"/>
        </w:rPr>
        <w:t xml:space="preserve">11. Для получения сертификата гражданин (или его представитель) представляет в государственное казенное учреждение Архангельской области "Архангельский областной центр социальной защиты населения" (далее - государственное учреждение) либо многофункциональный центр предоставления государственных и муниципальных услуг и (или) привлекаемые им организации (далее - МФЦ) следующие документы:</w:t>
      </w:r>
    </w:p>
    <w:p>
      <w:pPr>
        <w:pStyle w:val="0"/>
        <w:spacing w:before="200" w:line-rule="auto"/>
        <w:ind w:firstLine="540"/>
        <w:jc w:val="both"/>
      </w:pPr>
      <w:r>
        <w:rPr>
          <w:sz w:val="20"/>
        </w:rPr>
        <w:t xml:space="preserve">1) </w:t>
      </w:r>
      <w:hyperlink w:history="0" w:anchor="P26079" w:tooltip="                                 ЗАЯВЛЕНИЕ">
        <w:r>
          <w:rPr>
            <w:sz w:val="20"/>
            <w:color w:val="0000ff"/>
          </w:rPr>
          <w:t xml:space="preserve">заявление</w:t>
        </w:r>
      </w:hyperlink>
      <w:r>
        <w:rPr>
          <w:sz w:val="20"/>
        </w:rPr>
        <w:t xml:space="preserve">, подписанное гражданином или его представителем, о предоставлении сертификата с указанием членов семьи, из расчета количества которых будет рассчитываться запрашиваемая сумма социальной выплаты по форме согласно приложению N 1 к настоящему Положению (далее - заявление о предоставлении сертификата);</w:t>
      </w:r>
    </w:p>
    <w:p>
      <w:pPr>
        <w:pStyle w:val="0"/>
        <w:spacing w:before="200" w:line-rule="auto"/>
        <w:ind w:firstLine="540"/>
        <w:jc w:val="both"/>
      </w:pPr>
      <w:r>
        <w:rPr>
          <w:sz w:val="20"/>
        </w:rPr>
        <w:t xml:space="preserve">2) документы, удостоверяющие личность гражданина, членов его семьи (паспорт гражданина Российской Федерации, свидетельство о рождении для детей до 14 лет). При этом к членам семьи гражданина относятся супруг (супруга), несовершеннолетние дети, дети старше 18 лет, ставшие инвалидами до достижения возраста 18 лет, дети в возрасте до 23 лет, обучающиеся по очной форме в организациях, осуществляющих образовательную деятельность, а также родители и другие лица, находящиеся на иждивении гражданина (супруга, супруги) и проживающие совместно с ними;</w:t>
      </w:r>
    </w:p>
    <w:p>
      <w:pPr>
        <w:pStyle w:val="0"/>
        <w:jc w:val="both"/>
      </w:pPr>
      <w:r>
        <w:rPr>
          <w:sz w:val="20"/>
        </w:rPr>
        <w:t xml:space="preserve">(пп. 2 в ред. </w:t>
      </w:r>
      <w:hyperlink w:history="0" r:id="rId2073"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3) документ, удостоверяющий факт регистрации по месту жительства в городе Херсоне или части Херсонской области гражданина и членов его семьи в любой период до 13 октября 2022 года, в том числе выданный компетентным органом Украины не позднее 13 октября 2022 года либо компетентным органом Херсонской области, содержащий отметку о регистрации по месту жительства, выписка из домовой книги, карточка прописки, адресная справка, справка о регистрации по месту жительства, выданная к ID-карте, выписка из единого государственного демографического реестра о регистрации места жительства, справка о внесении сведений в этот реестр, документ, подтверждающий факт пребывания ребенка-сироты, ребенка, оставшегося без попечения родителей, или недееспособного лица в образовательной организации, медицинской организации, организации, оказывающей социальные услуги, или иной организации (в том числе для детей-сирот и детей, оставшихся без попечения родителей), находящихся в городе Херсоне или части Херсонской области, либо подтверждающий факт помещения лица, не достигшего возраста 18 лет, в специальное учебно-воспитательное учреждение закрытого типа, находящееся в городе Херсоне или части Херсонской области, либо иной документ, содержащий указанные сведения. При этом местом жительства несовершеннолетних детей, не имеющих документов, удостоверяющих факт их постоянного проживания в городе Херсоне или части Херсонской области, признается место жительства их родителей, усыновителей, опекунов (попечителей) или других законных представителей, а в случае раздельного проживания родителей место жительства детей определяется по соглашению родителей.</w:t>
      </w:r>
    </w:p>
    <w:p>
      <w:pPr>
        <w:pStyle w:val="0"/>
        <w:jc w:val="both"/>
      </w:pPr>
      <w:r>
        <w:rPr>
          <w:sz w:val="20"/>
        </w:rPr>
        <w:t xml:space="preserve">(пп. 3 в ред. </w:t>
      </w:r>
      <w:hyperlink w:history="0" r:id="rId2074"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Документы, указанные в подпункте 3 настоящего пункта, составленные на украинском языке, представляются с переводом на русский язык, оформляемым в простой письменной форме.</w:t>
      </w:r>
    </w:p>
    <w:p>
      <w:pPr>
        <w:pStyle w:val="0"/>
        <w:jc w:val="both"/>
      </w:pPr>
      <w:r>
        <w:rPr>
          <w:sz w:val="20"/>
        </w:rPr>
        <w:t xml:space="preserve">(в ред. </w:t>
      </w:r>
      <w:hyperlink w:history="0" r:id="rId2075"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12. Государственное учреждение или МФЦ в день поступления заявления о предоставлении сертификата и документов, указанных в </w:t>
      </w:r>
      <w:hyperlink w:history="0" w:anchor="P25933" w:tooltip="11. Для получения сертификата гражданин (или его предста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либо многофункциональный центр предоставления государственных и муниципальных услуг и (или) привлекаемые им организации (далее - МФЦ) следующие документы:">
        <w:r>
          <w:rPr>
            <w:sz w:val="20"/>
            <w:color w:val="0000ff"/>
          </w:rPr>
          <w:t xml:space="preserve">пункте 11</w:t>
        </w:r>
      </w:hyperlink>
      <w:r>
        <w:rPr>
          <w:sz w:val="20"/>
        </w:rPr>
        <w:t xml:space="preserve"> настоящего Положения, направляют их сканированные копии по защищенным каналам связи с последующей досылкой оригиналов на бумажном носителе в уполномоченный орган.</w:t>
      </w:r>
    </w:p>
    <w:p>
      <w:pPr>
        <w:pStyle w:val="0"/>
        <w:spacing w:before="200" w:line-rule="auto"/>
        <w:ind w:firstLine="540"/>
        <w:jc w:val="both"/>
      </w:pPr>
      <w:r>
        <w:rPr>
          <w:sz w:val="20"/>
        </w:rPr>
        <w:t xml:space="preserve">12.1. При рассмотрении заявлений граждан проверке подлежат в том числе сведения об отсутствии у гражданина и членов его семьи регистрации по месту жительства на территории Российской Федерации по состоянию на 24 февраля 2022 года, а также о дате убытия гражданина с места постоянного проживания в городе Херсоне или части Херсонской области. Проверка проводится путем направления запросов в государственные органы, осуществляющие регистрационный учет граждан по месту жительства на территории Российской Федерации, в иные органы государственной власти.</w:t>
      </w:r>
    </w:p>
    <w:p>
      <w:pPr>
        <w:pStyle w:val="0"/>
        <w:jc w:val="both"/>
      </w:pPr>
      <w:r>
        <w:rPr>
          <w:sz w:val="20"/>
        </w:rPr>
        <w:t xml:space="preserve">(п. 12.1 введен </w:t>
      </w:r>
      <w:hyperlink w:history="0" r:id="rId2076"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13. В случае отсутствия у граждан выданных компетентным органом Украины, либо Херсонской области, либо Российской Федерации до 13 октября 2022 года документов, содержащих сведения об их проживании в городе Херсоне или части Херсонской области до 13 октября 2022 года, уполномоченный орган направляет запрос в уполномоченный орган Херсонской области с целью подтверждения проживания гражданина, членов его семьи на территории города Херсон или части Херсонской области.</w:t>
      </w:r>
    </w:p>
    <w:p>
      <w:pPr>
        <w:pStyle w:val="0"/>
        <w:jc w:val="both"/>
      </w:pPr>
      <w:r>
        <w:rPr>
          <w:sz w:val="20"/>
        </w:rPr>
        <w:t xml:space="preserve">(в ред. постановлений Правительства Архангельской области от 26.12.2022 </w:t>
      </w:r>
      <w:hyperlink w:history="0" r:id="rId2077"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1133-пп</w:t>
        </w:r>
      </w:hyperlink>
      <w:r>
        <w:rPr>
          <w:sz w:val="20"/>
        </w:rPr>
        <w:t xml:space="preserve">, от 20.03.2023 </w:t>
      </w:r>
      <w:hyperlink w:history="0" r:id="rId2078"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rPr>
        <w:t xml:space="preserve">)</w:t>
      </w:r>
    </w:p>
    <w:bookmarkStart w:id="25946" w:name="P25946"/>
    <w:bookmarkEnd w:id="25946"/>
    <w:p>
      <w:pPr>
        <w:pStyle w:val="0"/>
        <w:spacing w:before="200" w:line-rule="auto"/>
        <w:ind w:firstLine="540"/>
        <w:jc w:val="both"/>
      </w:pPr>
      <w:r>
        <w:rPr>
          <w:sz w:val="20"/>
        </w:rPr>
        <w:t xml:space="preserve">14. Заявление о предоставлении сертификата рассматривается уполномоченным органом в срок, не превышающий 10 рабочих дней, а в случае необходимости направления запроса в уполномоченный орган Херсонской области с целью подтверждения проживания гражданина на территории города Херсона или части Херсонской области или при рассмотрении заявлений граждан комиссией по реализации мероприятий по переселению жителей города Херсона и части Херсонской области, покинувших место постоянного проживания и прибывших в экстренном порядке на территорию Архангельской области, - 20 рабочих дней со дня обращения гражданина с заявлением о предоставлении сертификата.</w:t>
      </w:r>
    </w:p>
    <w:p>
      <w:pPr>
        <w:pStyle w:val="0"/>
        <w:jc w:val="both"/>
      </w:pPr>
      <w:r>
        <w:rPr>
          <w:sz w:val="20"/>
        </w:rPr>
        <w:t xml:space="preserve">(в ред. постановлений Правительства Архангельской области от 09.02.2023 </w:t>
      </w:r>
      <w:hyperlink w:history="0" r:id="rId2079"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117-пп</w:t>
        </w:r>
      </w:hyperlink>
      <w:r>
        <w:rPr>
          <w:sz w:val="20"/>
        </w:rPr>
        <w:t xml:space="preserve">, от 20.03.2023 </w:t>
      </w:r>
      <w:hyperlink w:history="0" r:id="rId2080"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rPr>
        <w:t xml:space="preserve">, от 14.08.2023 </w:t>
      </w:r>
      <w:hyperlink w:history="0" r:id="rId2081"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rPr>
        <w:t xml:space="preserve">)</w:t>
      </w:r>
    </w:p>
    <w:p>
      <w:pPr>
        <w:pStyle w:val="0"/>
        <w:spacing w:before="200" w:line-rule="auto"/>
        <w:ind w:firstLine="540"/>
        <w:jc w:val="both"/>
      </w:pPr>
      <w:r>
        <w:rPr>
          <w:sz w:val="20"/>
        </w:rPr>
        <w:t xml:space="preserve">15. Днем обращения гражданина (граждан) или его (их) представителя с заявлением о предоставлении сертификата является дата регистрации заявления о предоставлении сертификата и документов в государственном учреждении или МФЦ.</w:t>
      </w:r>
    </w:p>
    <w:bookmarkStart w:id="25949" w:name="P25949"/>
    <w:bookmarkEnd w:id="25949"/>
    <w:p>
      <w:pPr>
        <w:pStyle w:val="0"/>
        <w:spacing w:before="200" w:line-rule="auto"/>
        <w:ind w:firstLine="540"/>
        <w:jc w:val="both"/>
      </w:pPr>
      <w:r>
        <w:rPr>
          <w:sz w:val="20"/>
        </w:rPr>
        <w:t xml:space="preserve">16. Уполномоченный орган в сроки, указанные в </w:t>
      </w:r>
      <w:hyperlink w:history="0" w:anchor="P25946" w:tooltip="14. Заявление о предоставлении сертификата рассматривается уполномоченным органом в срок, не превышающий 10 рабочих дней, а в случае необходимости направления запроса в уполномоченный орган Херсонской области с целью подтверждения проживания гражданина на территории города Херсона или части Херсонской области или при рассмотрении заявлений граждан комиссией по реализации мероприятий по переселению жителей города Херсона и части Херсонской области, покинувших место постоянного проживания и прибывших в экс...">
        <w:r>
          <w:rPr>
            <w:sz w:val="20"/>
            <w:color w:val="0000ff"/>
          </w:rPr>
          <w:t xml:space="preserve">пункте 14</w:t>
        </w:r>
      </w:hyperlink>
      <w:r>
        <w:rPr>
          <w:sz w:val="20"/>
        </w:rPr>
        <w:t xml:space="preserve"> настоящего Положения, рассматривает заявление о предоставлении сертификата и документы и принимает одно из следующих решений:</w:t>
      </w:r>
    </w:p>
    <w:p>
      <w:pPr>
        <w:pStyle w:val="0"/>
        <w:spacing w:before="200" w:line-rule="auto"/>
        <w:ind w:firstLine="540"/>
        <w:jc w:val="both"/>
      </w:pPr>
      <w:r>
        <w:rPr>
          <w:sz w:val="20"/>
        </w:rPr>
        <w:t xml:space="preserve">1) о предоставлении сертификата;</w:t>
      </w:r>
    </w:p>
    <w:p>
      <w:pPr>
        <w:pStyle w:val="0"/>
        <w:spacing w:before="200" w:line-rule="auto"/>
        <w:ind w:firstLine="540"/>
        <w:jc w:val="both"/>
      </w:pPr>
      <w:r>
        <w:rPr>
          <w:sz w:val="20"/>
        </w:rPr>
        <w:t xml:space="preserve">2) об отказе в предоставлении сертификата.</w:t>
      </w:r>
    </w:p>
    <w:p>
      <w:pPr>
        <w:pStyle w:val="0"/>
        <w:spacing w:before="200" w:line-rule="auto"/>
        <w:ind w:firstLine="540"/>
        <w:jc w:val="both"/>
      </w:pPr>
      <w:r>
        <w:rPr>
          <w:sz w:val="20"/>
        </w:rPr>
        <w:t xml:space="preserve">17. Решение об отказе в предоставлении сертификата принимается уполномоченным органом в случае:</w:t>
      </w:r>
    </w:p>
    <w:p>
      <w:pPr>
        <w:pStyle w:val="0"/>
        <w:spacing w:before="200" w:line-rule="auto"/>
        <w:ind w:firstLine="540"/>
        <w:jc w:val="both"/>
      </w:pPr>
      <w:r>
        <w:rPr>
          <w:sz w:val="20"/>
        </w:rPr>
        <w:t xml:space="preserve">1) несоответствия заявления о предоставлении сертификата требованиям, установленным настоящим Положением;</w:t>
      </w:r>
    </w:p>
    <w:p>
      <w:pPr>
        <w:pStyle w:val="0"/>
        <w:spacing w:before="200" w:line-rule="auto"/>
        <w:ind w:firstLine="540"/>
        <w:jc w:val="both"/>
      </w:pPr>
      <w:r>
        <w:rPr>
          <w:sz w:val="20"/>
        </w:rPr>
        <w:t xml:space="preserve">2) представления гражданином (гражданами) или его (их) представителем документов, указанных в </w:t>
      </w:r>
      <w:hyperlink w:history="0" w:anchor="P25933" w:tooltip="11. Для получения сертификата гражданин (или его предста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либо многофункциональный центр предоставления государственных и муниципальных услуг и (или) привлекаемые им организации (далее - МФЦ) следующие документы:">
        <w:r>
          <w:rPr>
            <w:sz w:val="20"/>
            <w:color w:val="0000ff"/>
          </w:rPr>
          <w:t xml:space="preserve">пункте 11</w:t>
        </w:r>
      </w:hyperlink>
      <w:r>
        <w:rPr>
          <w:sz w:val="20"/>
        </w:rPr>
        <w:t xml:space="preserve"> настоящего Положения, не в полном объеме;</w:t>
      </w:r>
    </w:p>
    <w:p>
      <w:pPr>
        <w:pStyle w:val="0"/>
        <w:spacing w:before="200" w:line-rule="auto"/>
        <w:ind w:firstLine="540"/>
        <w:jc w:val="both"/>
      </w:pPr>
      <w:r>
        <w:rPr>
          <w:sz w:val="20"/>
        </w:rPr>
        <w:t xml:space="preserve">3) выявления противоречий (несоответствий) между сведениями, содержащимися в представленных заявлении о предоставлении сертификата и документах.</w:t>
      </w:r>
    </w:p>
    <w:p>
      <w:pPr>
        <w:pStyle w:val="0"/>
        <w:spacing w:before="200" w:line-rule="auto"/>
        <w:ind w:firstLine="540"/>
        <w:jc w:val="both"/>
      </w:pPr>
      <w:r>
        <w:rPr>
          <w:sz w:val="20"/>
        </w:rPr>
        <w:t xml:space="preserve">Гражданин (или его представитель) после устранения причин, повлекших отказ в предоставлении сертификата, вправе повторно обратиться с заявлением о его предоставлении.</w:t>
      </w:r>
    </w:p>
    <w:p>
      <w:pPr>
        <w:pStyle w:val="0"/>
        <w:spacing w:before="200" w:line-rule="auto"/>
        <w:ind w:firstLine="540"/>
        <w:jc w:val="both"/>
      </w:pPr>
      <w:r>
        <w:rPr>
          <w:sz w:val="20"/>
        </w:rPr>
        <w:t xml:space="preserve">18. Уполномоченный орган в течение трех рабочих дней со дня принятия одного из решений, указанных в </w:t>
      </w:r>
      <w:hyperlink w:history="0" w:anchor="P25949" w:tooltip="16. Уполномоченный орган в сроки, указанные в пункте 14 настоящего Положения, рассматривает заявление о предоставлении сертификата и документы и принимает одно из следующих решений:">
        <w:r>
          <w:rPr>
            <w:sz w:val="20"/>
            <w:color w:val="0000ff"/>
          </w:rPr>
          <w:t xml:space="preserve">пункте 16</w:t>
        </w:r>
      </w:hyperlink>
      <w:r>
        <w:rPr>
          <w:sz w:val="20"/>
        </w:rPr>
        <w:t xml:space="preserve"> настоящего Положения, самостоятельно либо посредством государственного учреждения или МФЦ уведомляет гражданина о принятом решении одним из способов, указанным гражданином в заявлении.</w:t>
      </w:r>
    </w:p>
    <w:p>
      <w:pPr>
        <w:pStyle w:val="0"/>
        <w:spacing w:before="200" w:line-rule="auto"/>
        <w:ind w:firstLine="540"/>
        <w:jc w:val="both"/>
      </w:pPr>
      <w:r>
        <w:rPr>
          <w:sz w:val="20"/>
        </w:rPr>
        <w:t xml:space="preserve">В случае принятия решения о предоставлении сертификата сертификат направляется гражданину по электронной почте, указанной в заявлении о предоставлении сертификата, или выдается на бумажном носителе в государственном учреждении или МФЦ.</w:t>
      </w:r>
    </w:p>
    <w:p>
      <w:pPr>
        <w:pStyle w:val="0"/>
        <w:spacing w:before="200" w:line-rule="auto"/>
        <w:ind w:firstLine="540"/>
        <w:jc w:val="both"/>
      </w:pPr>
      <w:r>
        <w:rPr>
          <w:sz w:val="20"/>
        </w:rPr>
        <w:t xml:space="preserve">В случае принятия решения об отказе в предоставлении сертификата гражданин уведомляется о принятом решении с обоснованием причин такого отказа.</w:t>
      </w:r>
    </w:p>
    <w:bookmarkStart w:id="25960" w:name="P25960"/>
    <w:bookmarkEnd w:id="25960"/>
    <w:p>
      <w:pPr>
        <w:pStyle w:val="0"/>
        <w:spacing w:before="200" w:line-rule="auto"/>
        <w:ind w:firstLine="540"/>
        <w:jc w:val="both"/>
      </w:pPr>
      <w:r>
        <w:rPr>
          <w:sz w:val="20"/>
        </w:rPr>
        <w:t xml:space="preserve">19. Гражданин или его представитель вправе обратиться в уполномоченный орган путем подачи через государственное учреждение или МФЦ </w:t>
      </w:r>
      <w:hyperlink w:history="0" w:anchor="P26231" w:tooltip="                                 ЗАЯВЛЕНИЕ">
        <w:r>
          <w:rPr>
            <w:sz w:val="20"/>
            <w:color w:val="0000ff"/>
          </w:rPr>
          <w:t xml:space="preserve">заявления</w:t>
        </w:r>
      </w:hyperlink>
      <w:r>
        <w:rPr>
          <w:sz w:val="20"/>
        </w:rPr>
        <w:t xml:space="preserve"> о внесении изменений в выданный сертификат по форме согласно приложению N 2 к настоящему Положению (далее - заявление о внесении изменений в выданный сертификат) в случае, если после выдачи сертификата изменилось количество членов семьи данного гражданина, на которых должна быть рассчитана сумма социальной выплаты.</w:t>
      </w:r>
    </w:p>
    <w:p>
      <w:pPr>
        <w:pStyle w:val="0"/>
        <w:spacing w:before="200" w:line-rule="auto"/>
        <w:ind w:firstLine="540"/>
        <w:jc w:val="both"/>
      </w:pPr>
      <w:r>
        <w:rPr>
          <w:sz w:val="20"/>
        </w:rPr>
        <w:t xml:space="preserve">Вместе с заявлением о внесении изменений в выданный сертификат гражданин представляет в уполномоченный орган документы, обосновывающие необходимость внесения изменений в сертификат, указанные в </w:t>
      </w:r>
      <w:hyperlink w:history="0" w:anchor="P25933" w:tooltip="11. Для получения сертификата гражданин (или его предста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либо многофункциональный центр предоставления государственных и муниципальных услуг и (или) привлекаемые им организации (далее - МФЦ) следующие документы:">
        <w:r>
          <w:rPr>
            <w:sz w:val="20"/>
            <w:color w:val="0000ff"/>
          </w:rPr>
          <w:t xml:space="preserve">пункте 11</w:t>
        </w:r>
      </w:hyperlink>
      <w:r>
        <w:rPr>
          <w:sz w:val="20"/>
        </w:rPr>
        <w:t xml:space="preserve"> настоящего Положения, тех членов семьи, которые не учитывались ранее уполномоченным органом при расчете суммы социальной выплаты.</w:t>
      </w:r>
    </w:p>
    <w:p>
      <w:pPr>
        <w:pStyle w:val="0"/>
        <w:spacing w:before="200" w:line-rule="auto"/>
        <w:ind w:firstLine="540"/>
        <w:jc w:val="both"/>
      </w:pPr>
      <w:r>
        <w:rPr>
          <w:sz w:val="20"/>
        </w:rPr>
        <w:t xml:space="preserve">20. Государственное учреждение или МФЦ в день поступления заявления о внесении изменений в выданный сертификат и документов, указанных в абзаце втором </w:t>
      </w:r>
      <w:hyperlink w:history="0" w:anchor="P25960" w:tooltip="19. Гражданин или его представитель вправе обратиться в уполномоченный орган путем подачи через государственное учреждение или МФЦ заявления о внесении изменений в выданный сертификат по форме согласно приложению N 2 к настоящему Положению (далее - заявление о внесении изменений в выданный сертификат) в случае, если после выдачи сертификата изменилось количество членов семьи данного гражданина, на которых должна быть рассчитана сумма социальной выплаты.">
        <w:r>
          <w:rPr>
            <w:sz w:val="20"/>
            <w:color w:val="0000ff"/>
          </w:rPr>
          <w:t xml:space="preserve">пункта 19</w:t>
        </w:r>
      </w:hyperlink>
      <w:r>
        <w:rPr>
          <w:sz w:val="20"/>
        </w:rPr>
        <w:t xml:space="preserve"> настоящего Положения, направляют их сканированные копии по защищенным каналам связи с последующей досылкой оригиналов на бумажном носителе в уполномоченный орган.</w:t>
      </w:r>
    </w:p>
    <w:bookmarkStart w:id="25963" w:name="P25963"/>
    <w:bookmarkEnd w:id="25963"/>
    <w:p>
      <w:pPr>
        <w:pStyle w:val="0"/>
        <w:spacing w:before="200" w:line-rule="auto"/>
        <w:ind w:firstLine="540"/>
        <w:jc w:val="both"/>
      </w:pPr>
      <w:r>
        <w:rPr>
          <w:sz w:val="20"/>
        </w:rPr>
        <w:t xml:space="preserve">21. Заявление о внесении изменений в выданный сертификат рассматривается уполномоченным органом в срок, не превышающий 10 рабочих дней, а в случае необходимости направления запроса в уполномоченный орган Херсонской области с целью подтверждения проживания членов семьи гражданина на территории города Херсона или части Херсонской области - 20 рабочих дней со дня обращения гражданина с заявлением о внесении изменений в выданный сертификат.</w:t>
      </w:r>
    </w:p>
    <w:p>
      <w:pPr>
        <w:pStyle w:val="0"/>
        <w:jc w:val="both"/>
      </w:pPr>
      <w:r>
        <w:rPr>
          <w:sz w:val="20"/>
        </w:rPr>
        <w:t xml:space="preserve">(в ред. </w:t>
      </w:r>
      <w:hyperlink w:history="0" r:id="rId2082"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22. Днем обращения гражданина (граждан) или его (их) представителя с заявлением о внесении изменений в выданный сертификат является дата регистрации заявления о внесении изменений в выданный сертификат и документов в государственном учреждении или МФЦ.</w:t>
      </w:r>
    </w:p>
    <w:bookmarkStart w:id="25966" w:name="P25966"/>
    <w:bookmarkEnd w:id="25966"/>
    <w:p>
      <w:pPr>
        <w:pStyle w:val="0"/>
        <w:spacing w:before="200" w:line-rule="auto"/>
        <w:ind w:firstLine="540"/>
        <w:jc w:val="both"/>
      </w:pPr>
      <w:r>
        <w:rPr>
          <w:sz w:val="20"/>
        </w:rPr>
        <w:t xml:space="preserve">23. Уполномоченный орган в сроки, указанные в </w:t>
      </w:r>
      <w:hyperlink w:history="0" w:anchor="P25963" w:tooltip="21. Заявление о внесении изменений в выданный сертификат рассматривается уполномоченным органом в срок, не превышающий 10 рабочих дней, а в случае необходимости направления запроса в уполномоченный орган Херсонской области с целью подтверждения проживания членов семьи гражданина на территории города Херсона или части Херсонской области - 20 рабочих дней со дня обращения гражданина с заявлением о внесении изменений в выданный сертификат.">
        <w:r>
          <w:rPr>
            <w:sz w:val="20"/>
            <w:color w:val="0000ff"/>
          </w:rPr>
          <w:t xml:space="preserve">пункте 21</w:t>
        </w:r>
      </w:hyperlink>
      <w:r>
        <w:rPr>
          <w:sz w:val="20"/>
        </w:rPr>
        <w:t xml:space="preserve"> настоящего Положения, рассматривает заявление о внесении изменений в выданный сертификат и документы и принимает одно из следующих решений:</w:t>
      </w:r>
    </w:p>
    <w:p>
      <w:pPr>
        <w:pStyle w:val="0"/>
        <w:spacing w:before="200" w:line-rule="auto"/>
        <w:ind w:firstLine="540"/>
        <w:jc w:val="both"/>
      </w:pPr>
      <w:r>
        <w:rPr>
          <w:sz w:val="20"/>
        </w:rPr>
        <w:t xml:space="preserve">1) о внесении изменений в сертификат;</w:t>
      </w:r>
    </w:p>
    <w:p>
      <w:pPr>
        <w:pStyle w:val="0"/>
        <w:spacing w:before="200" w:line-rule="auto"/>
        <w:ind w:firstLine="540"/>
        <w:jc w:val="both"/>
      </w:pPr>
      <w:r>
        <w:rPr>
          <w:sz w:val="20"/>
        </w:rPr>
        <w:t xml:space="preserve">2) об отказе во внесении изменений в сертификат.</w:t>
      </w:r>
    </w:p>
    <w:p>
      <w:pPr>
        <w:pStyle w:val="0"/>
        <w:spacing w:before="200" w:line-rule="auto"/>
        <w:ind w:firstLine="540"/>
        <w:jc w:val="both"/>
      </w:pPr>
      <w:r>
        <w:rPr>
          <w:sz w:val="20"/>
        </w:rPr>
        <w:t xml:space="preserve">24. Решение об отказе во внесении изменений в выданный сертификат принимается уполномоченным органом в случае:</w:t>
      </w:r>
    </w:p>
    <w:p>
      <w:pPr>
        <w:pStyle w:val="0"/>
        <w:spacing w:before="200" w:line-rule="auto"/>
        <w:ind w:firstLine="540"/>
        <w:jc w:val="both"/>
      </w:pPr>
      <w:r>
        <w:rPr>
          <w:sz w:val="20"/>
        </w:rPr>
        <w:t xml:space="preserve">1) несоответствия заявления о внесении изменений в выданный сертификат требованиям, установленным настоящим Положением;</w:t>
      </w:r>
    </w:p>
    <w:p>
      <w:pPr>
        <w:pStyle w:val="0"/>
        <w:spacing w:before="200" w:line-rule="auto"/>
        <w:ind w:firstLine="540"/>
        <w:jc w:val="both"/>
      </w:pPr>
      <w:r>
        <w:rPr>
          <w:sz w:val="20"/>
        </w:rPr>
        <w:t xml:space="preserve">2) представления гражданином (гражданами) или его (их) представителем документов, указанных в </w:t>
      </w:r>
      <w:hyperlink w:history="0" w:anchor="P25960" w:tooltip="19. Гражданин или его представитель вправе обратиться в уполномоченный орган путем подачи через государственное учреждение или МФЦ заявления о внесении изменений в выданный сертификат по форме согласно приложению N 2 к настоящему Положению (далее - заявление о внесении изменений в выданный сертификат) в случае, если после выдачи сертификата изменилось количество членов семьи данного гражданина, на которых должна быть рассчитана сумма социальной выплаты.">
        <w:r>
          <w:rPr>
            <w:sz w:val="20"/>
            <w:color w:val="0000ff"/>
          </w:rPr>
          <w:t xml:space="preserve">пункте 19</w:t>
        </w:r>
      </w:hyperlink>
      <w:r>
        <w:rPr>
          <w:sz w:val="20"/>
        </w:rPr>
        <w:t xml:space="preserve"> настоящего Положения, не в полном объеме;</w:t>
      </w:r>
    </w:p>
    <w:p>
      <w:pPr>
        <w:pStyle w:val="0"/>
        <w:spacing w:before="200" w:line-rule="auto"/>
        <w:ind w:firstLine="540"/>
        <w:jc w:val="both"/>
      </w:pPr>
      <w:r>
        <w:rPr>
          <w:sz w:val="20"/>
        </w:rPr>
        <w:t xml:space="preserve">3) выявления противоречий (несоответствий) между сведениями, содержащимися в представленных заявлении о внесении изменений в выданный сертификат и документах.</w:t>
      </w:r>
    </w:p>
    <w:p>
      <w:pPr>
        <w:pStyle w:val="0"/>
        <w:spacing w:before="200" w:line-rule="auto"/>
        <w:ind w:firstLine="540"/>
        <w:jc w:val="both"/>
      </w:pPr>
      <w:r>
        <w:rPr>
          <w:sz w:val="20"/>
        </w:rPr>
        <w:t xml:space="preserve">Гражданин (или его представитель) после устранения причин, повлекших отказ во внесении изменений в сертификат, вправе повторно обратиться с заявлением о внесении изменений в выданный сертификат.</w:t>
      </w:r>
    </w:p>
    <w:p>
      <w:pPr>
        <w:pStyle w:val="0"/>
        <w:spacing w:before="200" w:line-rule="auto"/>
        <w:ind w:firstLine="540"/>
        <w:jc w:val="both"/>
      </w:pPr>
      <w:r>
        <w:rPr>
          <w:sz w:val="20"/>
        </w:rPr>
        <w:t xml:space="preserve">25. Уполномоченный орган в течение трех рабочих дней со дня принятия одного из решений, указанных в </w:t>
      </w:r>
      <w:hyperlink w:history="0" w:anchor="P25966" w:tooltip="23. Уполномоченный орган в сроки, указанные в пункте 21 настоящего Положения, рассматривает заявление о внесении изменений в выданный сертификат и документы и принимает одно из следующих решений:">
        <w:r>
          <w:rPr>
            <w:sz w:val="20"/>
            <w:color w:val="0000ff"/>
          </w:rPr>
          <w:t xml:space="preserve">пункте 23</w:t>
        </w:r>
      </w:hyperlink>
      <w:r>
        <w:rPr>
          <w:sz w:val="20"/>
        </w:rPr>
        <w:t xml:space="preserve"> настоящего Положения, самостоятельно либо посредством государственного учреждения или МФЦ уведомляет гражданина о принятом решении одним из способов, указанным гражданином в заявлении.</w:t>
      </w:r>
    </w:p>
    <w:p>
      <w:pPr>
        <w:pStyle w:val="0"/>
        <w:spacing w:before="200" w:line-rule="auto"/>
        <w:ind w:firstLine="540"/>
        <w:jc w:val="both"/>
      </w:pPr>
      <w:r>
        <w:rPr>
          <w:sz w:val="20"/>
        </w:rPr>
        <w:t xml:space="preserve">В случае принятия решения о внесении изменений в сертификат сертификат направляется гражданину по электронной почте, указанной в заявлении о внесении изменений в выданный сертификат, или выдается на бумажном носителе в государственном учреждении или МФЦ.</w:t>
      </w:r>
    </w:p>
    <w:p>
      <w:pPr>
        <w:pStyle w:val="0"/>
        <w:spacing w:before="200" w:line-rule="auto"/>
        <w:ind w:firstLine="540"/>
        <w:jc w:val="both"/>
      </w:pPr>
      <w:r>
        <w:rPr>
          <w:sz w:val="20"/>
        </w:rPr>
        <w:t xml:space="preserve">В случае принятия решения об отказе во внесении изменений в сертификат гражданин уведомляется о принятом решении с обоснованием причин такого отказа.</w:t>
      </w:r>
    </w:p>
    <w:p>
      <w:pPr>
        <w:pStyle w:val="0"/>
        <w:spacing w:before="200" w:line-rule="auto"/>
        <w:ind w:firstLine="540"/>
        <w:jc w:val="both"/>
      </w:pPr>
      <w:r>
        <w:rPr>
          <w:sz w:val="20"/>
        </w:rPr>
        <w:t xml:space="preserve">26. В целях перечисления социальной выплаты гражданин (граждане) или его (их) представитель представляет(ют) в государственное учреждение или МФЦ </w:t>
      </w:r>
      <w:hyperlink w:history="0" w:anchor="P26360" w:tooltip="                                 ЗАЯВЛЕНИЕ">
        <w:r>
          <w:rPr>
            <w:sz w:val="20"/>
            <w:color w:val="0000ff"/>
          </w:rPr>
          <w:t xml:space="preserve">заявление</w:t>
        </w:r>
      </w:hyperlink>
      <w:r>
        <w:rPr>
          <w:sz w:val="20"/>
        </w:rPr>
        <w:t xml:space="preserve"> о перечислении социальной выплаты по форме согласно приложению N 3 к настоящему Положению (далее - заявление о перечислении социальной выплаты).</w:t>
      </w:r>
    </w:p>
    <w:p>
      <w:pPr>
        <w:pStyle w:val="0"/>
        <w:jc w:val="both"/>
      </w:pPr>
      <w:r>
        <w:rPr>
          <w:sz w:val="20"/>
        </w:rPr>
        <w:t xml:space="preserve">(в ред. </w:t>
      </w:r>
      <w:hyperlink w:history="0" r:id="rId2083"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27. К заявлению о перечислении социальной выплаты прилагаются следующие документы:</w:t>
      </w:r>
    </w:p>
    <w:p>
      <w:pPr>
        <w:pStyle w:val="0"/>
        <w:spacing w:before="200" w:line-rule="auto"/>
        <w:ind w:firstLine="540"/>
        <w:jc w:val="both"/>
      </w:pPr>
      <w:r>
        <w:rPr>
          <w:sz w:val="20"/>
        </w:rPr>
        <w:t xml:space="preserve">1) документ, удостоверяющий личность гражданина и членов его семьи (паспорт гражданина Российской Федерации или иные документы, удостоверяющие личность), документ, удостоверяющий личность представителя, документ, подтверждающий полномочия представителя (в случае подписания и (или) подачи заявления представителем);</w:t>
      </w:r>
    </w:p>
    <w:p>
      <w:pPr>
        <w:pStyle w:val="0"/>
        <w:spacing w:before="200" w:line-rule="auto"/>
        <w:ind w:firstLine="540"/>
        <w:jc w:val="both"/>
      </w:pPr>
      <w:r>
        <w:rPr>
          <w:sz w:val="20"/>
        </w:rPr>
        <w:t xml:space="preserve">2) договор купли-продажи жилого помещения, на которое в установленном законодательством Российской Федерации порядке зарегистрирован переход права собственности к гражданину (гражданам);</w:t>
      </w:r>
    </w:p>
    <w:p>
      <w:pPr>
        <w:pStyle w:val="0"/>
        <w:spacing w:before="200" w:line-rule="auto"/>
        <w:ind w:firstLine="540"/>
        <w:jc w:val="both"/>
      </w:pPr>
      <w:r>
        <w:rPr>
          <w:sz w:val="20"/>
        </w:rPr>
        <w:t xml:space="preserve">3) выписка из Единого государственного реестра недвижимости, подтверждающая факт государственной регистрации перехода права собственности на жилое помещение (либо доли в праве общей собственности на жилое помещение в случае, если приобретенное с использованием социальной выплаты жилое помещение оформлено в общую долевую собственность гражданина и членов его семьи) на заявителя и членов его семьи;</w:t>
      </w:r>
    </w:p>
    <w:p>
      <w:pPr>
        <w:pStyle w:val="0"/>
        <w:spacing w:before="200" w:line-rule="auto"/>
        <w:ind w:firstLine="540"/>
        <w:jc w:val="both"/>
      </w:pPr>
      <w:r>
        <w:rPr>
          <w:sz w:val="20"/>
        </w:rPr>
        <w:t xml:space="preserve">4) сертификат в случае, если он был выдан не в электронном виде.</w:t>
      </w:r>
    </w:p>
    <w:p>
      <w:pPr>
        <w:pStyle w:val="0"/>
        <w:spacing w:before="200" w:line-rule="auto"/>
        <w:ind w:firstLine="540"/>
        <w:jc w:val="both"/>
      </w:pPr>
      <w:r>
        <w:rPr>
          <w:sz w:val="20"/>
        </w:rPr>
        <w:t xml:space="preserve">28. Днем обращения гражданина (граждан) или его (их) представителя с заявлением о перечислении социальной выплаты является дата регистрации заявления о перечислении социальной выплаты и документов в государственном учреждении или МФЦ.</w:t>
      </w:r>
    </w:p>
    <w:p>
      <w:pPr>
        <w:pStyle w:val="0"/>
        <w:spacing w:before="200" w:line-rule="auto"/>
        <w:ind w:firstLine="540"/>
        <w:jc w:val="both"/>
      </w:pPr>
      <w:r>
        <w:rPr>
          <w:sz w:val="20"/>
        </w:rPr>
        <w:t xml:space="preserve">29. В договоре купли-продажи жилого помещения, заключаемом гражданином после получения сертификата, должны содержаться следующие обязательные условия:</w:t>
      </w:r>
    </w:p>
    <w:p>
      <w:pPr>
        <w:pStyle w:val="0"/>
        <w:spacing w:before="200" w:line-rule="auto"/>
        <w:ind w:firstLine="540"/>
        <w:jc w:val="both"/>
      </w:pPr>
      <w:r>
        <w:rPr>
          <w:sz w:val="20"/>
        </w:rPr>
        <w:t xml:space="preserve">1) оплата стоимости или части стоимости жилого помещения осуществляется за счет средств социальной выплаты. При этом необходимо указать реквизиты выданного сертификата, размер социальной выплаты;</w:t>
      </w:r>
    </w:p>
    <w:p>
      <w:pPr>
        <w:pStyle w:val="0"/>
        <w:spacing w:before="200" w:line-rule="auto"/>
        <w:ind w:firstLine="540"/>
        <w:jc w:val="both"/>
      </w:pPr>
      <w:r>
        <w:rPr>
          <w:sz w:val="20"/>
        </w:rPr>
        <w:t xml:space="preserve">2) государственная регистрация перехода права собственности к покупателю осуществляется до перечисления средств социальной выплаты продавцу;</w:t>
      </w:r>
    </w:p>
    <w:p>
      <w:pPr>
        <w:pStyle w:val="0"/>
        <w:spacing w:before="200" w:line-rule="auto"/>
        <w:ind w:firstLine="540"/>
        <w:jc w:val="both"/>
      </w:pPr>
      <w:r>
        <w:rPr>
          <w:sz w:val="20"/>
        </w:rPr>
        <w:t xml:space="preserve">3) перечисление средств социальной выплаты осуществляется уполномоченным органом на расчетный счет продавца, указанный в договоре купли-продажи.</w:t>
      </w:r>
    </w:p>
    <w:p>
      <w:pPr>
        <w:pStyle w:val="0"/>
        <w:spacing w:before="200" w:line-rule="auto"/>
        <w:ind w:firstLine="540"/>
        <w:jc w:val="both"/>
      </w:pPr>
      <w:r>
        <w:rPr>
          <w:sz w:val="20"/>
        </w:rPr>
        <w:t xml:space="preserve">29.1. Перечисление социальной выплаты осуществляется при условии наличия гражданства Российской Федерации у гражданина и членов его семьи.</w:t>
      </w:r>
    </w:p>
    <w:p>
      <w:pPr>
        <w:pStyle w:val="0"/>
        <w:jc w:val="both"/>
      </w:pPr>
      <w:r>
        <w:rPr>
          <w:sz w:val="20"/>
        </w:rPr>
        <w:t xml:space="preserve">(п. 29.1 введен </w:t>
      </w:r>
      <w:hyperlink w:history="0" r:id="rId2084"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14.08.2023 N 749-пп)</w:t>
      </w:r>
    </w:p>
    <w:p>
      <w:pPr>
        <w:pStyle w:val="0"/>
        <w:spacing w:before="200" w:line-rule="auto"/>
        <w:ind w:firstLine="540"/>
        <w:jc w:val="both"/>
      </w:pPr>
      <w:r>
        <w:rPr>
          <w:sz w:val="20"/>
        </w:rPr>
        <w:t xml:space="preserve">30. Уполномоченный орган в течение двух рабочих дней со дня обращения гражданина (граждан) или его (их) представителя проводит проверку представленных заявления о перечислении социальной выплаты и документов на полноту, отсутствие противоречий (несоответствий) между содержащимися в них сведениями и принимает решение об их возврате в случае:</w:t>
      </w:r>
    </w:p>
    <w:p>
      <w:pPr>
        <w:pStyle w:val="0"/>
        <w:spacing w:before="200" w:line-rule="auto"/>
        <w:ind w:firstLine="540"/>
        <w:jc w:val="both"/>
      </w:pPr>
      <w:r>
        <w:rPr>
          <w:sz w:val="20"/>
        </w:rPr>
        <w:t xml:space="preserve">1) несоответствия заявления о перечислении социальной выплаты требованиям, установленным настоящим Положением;</w:t>
      </w:r>
    </w:p>
    <w:p>
      <w:pPr>
        <w:pStyle w:val="0"/>
        <w:spacing w:before="200" w:line-rule="auto"/>
        <w:ind w:firstLine="540"/>
        <w:jc w:val="both"/>
      </w:pPr>
      <w:r>
        <w:rPr>
          <w:sz w:val="20"/>
        </w:rPr>
        <w:t xml:space="preserve">2) представления гражданином (гражданами) или его (их) представителем неполного перечня документов;</w:t>
      </w:r>
    </w:p>
    <w:p>
      <w:pPr>
        <w:pStyle w:val="0"/>
        <w:spacing w:before="200" w:line-rule="auto"/>
        <w:ind w:firstLine="540"/>
        <w:jc w:val="both"/>
      </w:pPr>
      <w:r>
        <w:rPr>
          <w:sz w:val="20"/>
        </w:rPr>
        <w:t xml:space="preserve">3) выявления противоречий (несоответствий) между сведениями, содержащимися в представленных заявлении о перечислении социальной выплаты и документах.</w:t>
      </w:r>
    </w:p>
    <w:p>
      <w:pPr>
        <w:pStyle w:val="0"/>
        <w:spacing w:before="200" w:line-rule="auto"/>
        <w:ind w:firstLine="540"/>
        <w:jc w:val="both"/>
      </w:pPr>
      <w:r>
        <w:rPr>
          <w:sz w:val="20"/>
        </w:rPr>
        <w:t xml:space="preserve">В случае принятия решения о возврате заявления о перечислении социальной выплаты и документов, такие заявление и документы возвращаются гражданину (гражданам) или его (их) представителю в срок, установленный настоящим пунктом.</w:t>
      </w:r>
    </w:p>
    <w:p>
      <w:pPr>
        <w:pStyle w:val="0"/>
        <w:spacing w:before="200" w:line-rule="auto"/>
        <w:ind w:firstLine="540"/>
        <w:jc w:val="both"/>
      </w:pPr>
      <w:r>
        <w:rPr>
          <w:sz w:val="20"/>
        </w:rPr>
        <w:t xml:space="preserve">Гражданин (граждане) или его (их) представитель вправе повторно обратиться в уполномоченный орган после устранения причины возврата заявления о перечислении социальной выплаты и документов.</w:t>
      </w:r>
    </w:p>
    <w:p>
      <w:pPr>
        <w:pStyle w:val="0"/>
        <w:spacing w:before="200" w:line-rule="auto"/>
        <w:ind w:firstLine="540"/>
        <w:jc w:val="both"/>
      </w:pPr>
      <w:r>
        <w:rPr>
          <w:sz w:val="20"/>
        </w:rPr>
        <w:t xml:space="preserve">31. Уполномоченный орган не позднее двух рабочих дней со дня поступления заявления о перечислении социальной выплаты и документов при необходимости обеспечивает направление запросов (межведомственных запросов) в государственные органы, органы местного самоуправления, подведомственные государственным органам и органам местного самоуправления организации в целях получения документов (сведений) о пригодности (непригодности) для проживания приобретаемого жилого помещения.</w:t>
      </w:r>
    </w:p>
    <w:bookmarkStart w:id="25998" w:name="P25998"/>
    <w:bookmarkEnd w:id="25998"/>
    <w:p>
      <w:pPr>
        <w:pStyle w:val="0"/>
        <w:spacing w:before="200" w:line-rule="auto"/>
        <w:ind w:firstLine="540"/>
        <w:jc w:val="both"/>
      </w:pPr>
      <w:r>
        <w:rPr>
          <w:sz w:val="20"/>
        </w:rPr>
        <w:t xml:space="preserve">32. После получения ответов на запросы (межведомственные запросы), но не позднее 10 рабочих дней со дня обращения гражданина (граждан) или его (их) представителя с заявлением о перечислении социальной выплаты уполномоченный орган принимает одно из следующих решений:</w:t>
      </w:r>
    </w:p>
    <w:p>
      <w:pPr>
        <w:pStyle w:val="0"/>
        <w:spacing w:before="200" w:line-rule="auto"/>
        <w:ind w:firstLine="540"/>
        <w:jc w:val="both"/>
      </w:pPr>
      <w:r>
        <w:rPr>
          <w:sz w:val="20"/>
        </w:rPr>
        <w:t xml:space="preserve">1) о перечислении социальной выплаты;</w:t>
      </w:r>
    </w:p>
    <w:p>
      <w:pPr>
        <w:pStyle w:val="0"/>
        <w:spacing w:before="200" w:line-rule="auto"/>
        <w:ind w:firstLine="540"/>
        <w:jc w:val="both"/>
      </w:pPr>
      <w:r>
        <w:rPr>
          <w:sz w:val="20"/>
        </w:rPr>
        <w:t xml:space="preserve">2) об отказе в перечислении социальной выплаты.</w:t>
      </w:r>
    </w:p>
    <w:p>
      <w:pPr>
        <w:pStyle w:val="0"/>
        <w:spacing w:before="200" w:line-rule="auto"/>
        <w:ind w:firstLine="540"/>
        <w:jc w:val="both"/>
      </w:pPr>
      <w:r>
        <w:rPr>
          <w:sz w:val="20"/>
        </w:rPr>
        <w:t xml:space="preserve">33. Решение об отказе в перечислении социальной выплаты принимается уполномоченным органом в случае:</w:t>
      </w:r>
    </w:p>
    <w:p>
      <w:pPr>
        <w:pStyle w:val="0"/>
        <w:spacing w:before="200" w:line-rule="auto"/>
        <w:ind w:firstLine="540"/>
        <w:jc w:val="both"/>
      </w:pPr>
      <w:r>
        <w:rPr>
          <w:sz w:val="20"/>
        </w:rPr>
        <w:t xml:space="preserve">1) выявления в сведениях, содержащихся в представленных документах, противоречий (несоответствий), наличие которых свидетельствует о недостоверности всех или части представленных сведений;</w:t>
      </w:r>
    </w:p>
    <w:p>
      <w:pPr>
        <w:pStyle w:val="0"/>
        <w:spacing w:before="200" w:line-rule="auto"/>
        <w:ind w:firstLine="540"/>
        <w:jc w:val="both"/>
      </w:pPr>
      <w:r>
        <w:rPr>
          <w:sz w:val="20"/>
        </w:rPr>
        <w:t xml:space="preserve">2) несоответствия приобретаемого жилого помещения требованиям, установленным настоящим Положением.</w:t>
      </w:r>
    </w:p>
    <w:p>
      <w:pPr>
        <w:pStyle w:val="0"/>
        <w:spacing w:before="200" w:line-rule="auto"/>
        <w:ind w:firstLine="540"/>
        <w:jc w:val="both"/>
      </w:pPr>
      <w:r>
        <w:rPr>
          <w:sz w:val="20"/>
        </w:rPr>
        <w:t xml:space="preserve">34. Уполномоченный орган в течение трех рабочих дней со дня принятия одного из решений, указанных в </w:t>
      </w:r>
      <w:hyperlink w:history="0" w:anchor="P25998" w:tooltip="32. После получения ответов на запросы (межведомственные запросы), но не позднее 10 рабочих дней со дня обращения гражданина (граждан) или его (их) представителя с заявлением о перечислении социальной выплаты уполномоченный орган принимает одно из следующих решений:">
        <w:r>
          <w:rPr>
            <w:sz w:val="20"/>
            <w:color w:val="0000ff"/>
          </w:rPr>
          <w:t xml:space="preserve">пункте 32</w:t>
        </w:r>
      </w:hyperlink>
      <w:r>
        <w:rPr>
          <w:sz w:val="20"/>
        </w:rPr>
        <w:t xml:space="preserve"> настоящего Положения, самостоятельно либо посредством государственного учреждения или МФЦ уведомляет гражданина о принятом решении одним из способов, указанным гражданином в заявлении.</w:t>
      </w:r>
    </w:p>
    <w:p>
      <w:pPr>
        <w:pStyle w:val="0"/>
        <w:spacing w:before="200" w:line-rule="auto"/>
        <w:ind w:firstLine="540"/>
        <w:jc w:val="both"/>
      </w:pPr>
      <w:r>
        <w:rPr>
          <w:sz w:val="20"/>
        </w:rPr>
        <w:t xml:space="preserve">В случае принятия решения об отказе в перечислении социальной выплаты в уведомлении указываются причины отказа. Гражданин вправе повторно обратиться с заявлением о перечислении социальной выплаты после устранения причин, повлекших отказ в перечислении социальной выплаты.</w:t>
      </w:r>
    </w:p>
    <w:p>
      <w:pPr>
        <w:pStyle w:val="0"/>
        <w:spacing w:before="200" w:line-rule="auto"/>
        <w:ind w:firstLine="540"/>
        <w:jc w:val="both"/>
      </w:pPr>
      <w:r>
        <w:rPr>
          <w:sz w:val="20"/>
        </w:rPr>
        <w:t xml:space="preserve">Отказ в перечислении социальной выплаты может быть обжалован в порядке, установленном законодательством Российской Федерации.</w:t>
      </w:r>
    </w:p>
    <w:p>
      <w:pPr>
        <w:pStyle w:val="0"/>
        <w:spacing w:before="200" w:line-rule="auto"/>
        <w:ind w:firstLine="540"/>
        <w:jc w:val="both"/>
      </w:pPr>
      <w:r>
        <w:rPr>
          <w:sz w:val="20"/>
        </w:rPr>
        <w:t xml:space="preserve">35. Перечисление социальной выплаты осуществляется уполномоченным органом на расчетный счет продавца(ов), с которым(и) гражданин (граждане) заключил(и) договор купли-продажи жилого помещения, в течение пяти рабочих дней со дня поступления средств публично-правовой компании "Фонд развития территорий" в областной бюджет.</w:t>
      </w:r>
    </w:p>
    <w:p>
      <w:pPr>
        <w:pStyle w:val="0"/>
        <w:jc w:val="both"/>
      </w:pPr>
      <w:r>
        <w:rPr>
          <w:sz w:val="20"/>
        </w:rPr>
        <w:t xml:space="preserve">(в ред. </w:t>
      </w:r>
      <w:hyperlink w:history="0" r:id="rId2085" w:tooltip="Постановление Правительства Архангельской области от 13.02.2023 N 135-пп &quot;О внесении изменения в пункт 35 Положения о порядке и условиях предоставления гражданам, вынужденно покинувшим место постоянного проживания в городе Херсоне и части Херсонской области, меры социальной поддержки в виде предоставления социальных выплат на приобретение жилых помещений на основании выдаваемых государственных жилищных сертификатов&quot; {КонсультантПлюс}">
        <w:r>
          <w:rPr>
            <w:sz w:val="20"/>
            <w:color w:val="0000ff"/>
          </w:rPr>
          <w:t xml:space="preserve">постановления</w:t>
        </w:r>
      </w:hyperlink>
      <w:r>
        <w:rPr>
          <w:sz w:val="20"/>
        </w:rPr>
        <w:t xml:space="preserve"> Правительства Архангельской области от 13.02.2023 N 135-пп)</w:t>
      </w:r>
    </w:p>
    <w:p>
      <w:pPr>
        <w:pStyle w:val="0"/>
        <w:spacing w:before="200" w:line-rule="auto"/>
        <w:ind w:firstLine="540"/>
        <w:jc w:val="both"/>
      </w:pPr>
      <w:r>
        <w:rPr>
          <w:sz w:val="20"/>
        </w:rPr>
        <w:t xml:space="preserve">В случае приобретения нескольких жилых помещений (долей в праве общей долевой собственности на жилое помещение) на основании нескольких договоров купли-продажи с использованием средств социальной выплаты по одному сертификату социальная выплата направляется на оплату по указанным договорам одновременно.</w:t>
      </w:r>
    </w:p>
    <w:p>
      <w:pPr>
        <w:pStyle w:val="0"/>
        <w:jc w:val="both"/>
      </w:pPr>
      <w:r>
        <w:rPr>
          <w:sz w:val="20"/>
        </w:rPr>
        <w:t xml:space="preserve">(абзац введен </w:t>
      </w:r>
      <w:hyperlink w:history="0" r:id="rId2086"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26.12.2022 N 1133-пп)</w:t>
      </w:r>
    </w:p>
    <w:p>
      <w:pPr>
        <w:pStyle w:val="0"/>
        <w:spacing w:before="200" w:line-rule="auto"/>
        <w:ind w:firstLine="540"/>
        <w:jc w:val="both"/>
      </w:pPr>
      <w:r>
        <w:rPr>
          <w:sz w:val="20"/>
        </w:rPr>
        <w:t xml:space="preserve">Остаток средств социальной выплаты, оставшийся неиспользованным после осуществления оплаты по представленным гражданином договорам купли-продажи жилых помещений, погашается.</w:t>
      </w:r>
    </w:p>
    <w:p>
      <w:pPr>
        <w:pStyle w:val="0"/>
        <w:jc w:val="both"/>
      </w:pPr>
      <w:r>
        <w:rPr>
          <w:sz w:val="20"/>
        </w:rPr>
        <w:t xml:space="preserve">(абзац введен </w:t>
      </w:r>
      <w:hyperlink w:history="0" r:id="rId2087"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26.12.2022 N 1133-пп)</w:t>
      </w:r>
    </w:p>
    <w:p>
      <w:pPr>
        <w:pStyle w:val="0"/>
        <w:spacing w:before="200" w:line-rule="auto"/>
        <w:ind w:firstLine="540"/>
        <w:jc w:val="both"/>
      </w:pPr>
      <w:r>
        <w:rPr>
          <w:sz w:val="20"/>
        </w:rPr>
        <w:t xml:space="preserve">36. Днем предоставления социальной выплаты является день перечисления социальной выплаты продавцу(ам).</w:t>
      </w:r>
    </w:p>
    <w:p>
      <w:pPr>
        <w:pStyle w:val="0"/>
        <w:spacing w:before="200" w:line-rule="auto"/>
        <w:ind w:firstLine="540"/>
        <w:jc w:val="both"/>
      </w:pPr>
      <w:r>
        <w:rPr>
          <w:sz w:val="20"/>
        </w:rPr>
        <w:t xml:space="preserve">36.1. Уполномоченный орган вправе принять решение об отмене решений, указанных в подпункте 1 пункта 16 и подпункте 1 пункта 32 настоящего Положения, в случае, если гражданин не соответствует критериям, указанным в пункте 2 настоящего Положения (далее - решение об отмене).</w:t>
      </w:r>
    </w:p>
    <w:p>
      <w:pPr>
        <w:pStyle w:val="0"/>
        <w:spacing w:before="200" w:line-rule="auto"/>
        <w:ind w:firstLine="540"/>
        <w:jc w:val="both"/>
      </w:pPr>
      <w:r>
        <w:rPr>
          <w:sz w:val="20"/>
        </w:rPr>
        <w:t xml:space="preserve">Указанное решение принимается в течение одного рабочего дня со дня установления факта несоответствия, но не позднее дня перечисления социальной выплаты на расчетный счет продавца(ов), с которым(и) гражданин (граждане) заключил(и) договор купли-продажи жилого помещения.</w:t>
      </w:r>
    </w:p>
    <w:p>
      <w:pPr>
        <w:pStyle w:val="0"/>
        <w:spacing w:before="200" w:line-rule="auto"/>
        <w:ind w:firstLine="540"/>
        <w:jc w:val="both"/>
      </w:pPr>
      <w:r>
        <w:rPr>
          <w:sz w:val="20"/>
        </w:rPr>
        <w:t xml:space="preserve">Уполномоченный орган в течение трех рабочих дней со дня принятия решения об отмене самостоятельно либо посредством государственного учреждения или МФЦ уведомляет гражданина о принятом решении одним из способов, указанных гражданином в заявлении.</w:t>
      </w:r>
    </w:p>
    <w:p>
      <w:pPr>
        <w:pStyle w:val="0"/>
        <w:spacing w:before="200" w:line-rule="auto"/>
        <w:ind w:firstLine="540"/>
        <w:jc w:val="both"/>
      </w:pPr>
      <w:r>
        <w:rPr>
          <w:sz w:val="20"/>
        </w:rPr>
        <w:t xml:space="preserve">Гражданин или его представитель после устранения причин, повлекших принятие решения об отмене, вправе повторно обратиться с заявлением о предоставлении сертификата или о перечислении социальной выплаты соответственно.</w:t>
      </w:r>
    </w:p>
    <w:p>
      <w:pPr>
        <w:pStyle w:val="0"/>
        <w:spacing w:before="200" w:line-rule="auto"/>
        <w:ind w:firstLine="540"/>
        <w:jc w:val="both"/>
      </w:pPr>
      <w:r>
        <w:rPr>
          <w:sz w:val="20"/>
        </w:rPr>
        <w:t xml:space="preserve">Решение об отмене может быть обжаловано в порядке, установленном законодательством Российской Федерации.</w:t>
      </w:r>
    </w:p>
    <w:p>
      <w:pPr>
        <w:pStyle w:val="0"/>
        <w:jc w:val="both"/>
      </w:pPr>
      <w:r>
        <w:rPr>
          <w:sz w:val="20"/>
        </w:rPr>
        <w:t xml:space="preserve">(п. 36.1 введен </w:t>
      </w:r>
      <w:hyperlink w:history="0" r:id="rId2088"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14.08.2023 N 749-пп)</w:t>
      </w:r>
    </w:p>
    <w:p>
      <w:pPr>
        <w:pStyle w:val="0"/>
        <w:jc w:val="both"/>
      </w:pPr>
      <w:r>
        <w:rPr>
          <w:sz w:val="20"/>
        </w:rPr>
      </w:r>
    </w:p>
    <w:p>
      <w:pPr>
        <w:pStyle w:val="2"/>
        <w:outlineLvl w:val="1"/>
        <w:jc w:val="center"/>
      </w:pPr>
      <w:r>
        <w:rPr>
          <w:sz w:val="20"/>
        </w:rPr>
        <w:t xml:space="preserve">III. Порядок аннулирования ранее выданного</w:t>
      </w:r>
    </w:p>
    <w:p>
      <w:pPr>
        <w:pStyle w:val="2"/>
        <w:jc w:val="center"/>
      </w:pPr>
      <w:r>
        <w:rPr>
          <w:sz w:val="20"/>
        </w:rPr>
        <w:t xml:space="preserve">сертификата, выдачи нового сертификата и расчета</w:t>
      </w:r>
    </w:p>
    <w:p>
      <w:pPr>
        <w:pStyle w:val="2"/>
        <w:jc w:val="center"/>
      </w:pPr>
      <w:r>
        <w:rPr>
          <w:sz w:val="20"/>
        </w:rPr>
        <w:t xml:space="preserve">размера социальной выплаты</w:t>
      </w:r>
    </w:p>
    <w:p>
      <w:pPr>
        <w:pStyle w:val="0"/>
        <w:jc w:val="center"/>
      </w:pPr>
      <w:r>
        <w:rPr>
          <w:sz w:val="20"/>
        </w:rPr>
        <w:t xml:space="preserve">(в ред. </w:t>
      </w:r>
      <w:hyperlink w:history="0" r:id="rId2089"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w:t>
      </w:r>
    </w:p>
    <w:p>
      <w:pPr>
        <w:pStyle w:val="0"/>
        <w:jc w:val="center"/>
      </w:pPr>
      <w:r>
        <w:rPr>
          <w:sz w:val="20"/>
        </w:rPr>
        <w:t xml:space="preserve">от 26.12.2022 N 1133-пп)</w:t>
      </w:r>
    </w:p>
    <w:p>
      <w:pPr>
        <w:pStyle w:val="0"/>
        <w:jc w:val="both"/>
      </w:pPr>
      <w:r>
        <w:rPr>
          <w:sz w:val="20"/>
        </w:rPr>
      </w:r>
    </w:p>
    <w:p>
      <w:pPr>
        <w:pStyle w:val="0"/>
        <w:ind w:firstLine="540"/>
        <w:jc w:val="both"/>
      </w:pPr>
      <w:r>
        <w:rPr>
          <w:sz w:val="20"/>
        </w:rPr>
        <w:t xml:space="preserve">37. Гражданин, получивший сертификат и впоследствии принявший решение о выборе в качестве места жительства иной субъект Российской Федерации, отличный от указанного в сертификате, вправе обратиться в МФЦ или уполномоченный орган данного субъекта Российской Федерации с </w:t>
      </w:r>
      <w:hyperlink w:history="0" w:anchor="P26473" w:tooltip="                                 ЗАЯВЛЕНИЕ">
        <w:r>
          <w:rPr>
            <w:sz w:val="20"/>
            <w:color w:val="0000ff"/>
          </w:rPr>
          <w:t xml:space="preserve">заявлением</w:t>
        </w:r>
      </w:hyperlink>
      <w:r>
        <w:rPr>
          <w:sz w:val="20"/>
        </w:rPr>
        <w:t xml:space="preserve"> о получении нового сертификата и об отказе от ранее выданного сертификата по форме согласно приложению N 4 к настоящему Положению (далее - заявление о выдаче нового сертификата).</w:t>
      </w:r>
    </w:p>
    <w:p>
      <w:pPr>
        <w:pStyle w:val="0"/>
        <w:spacing w:before="200" w:line-rule="auto"/>
        <w:ind w:firstLine="540"/>
        <w:jc w:val="both"/>
      </w:pPr>
      <w:r>
        <w:rPr>
          <w:sz w:val="20"/>
        </w:rPr>
        <w:t xml:space="preserve">Расчет размера социальной выплаты в этом случае осуществляется в порядке, предусмотренном </w:t>
      </w:r>
      <w:hyperlink w:history="0" w:anchor="P25914" w:tooltip="5. Размер социальной выплаты рассчитывается исходя из следующей нормы общей площади жилого помещения:">
        <w:r>
          <w:rPr>
            <w:sz w:val="20"/>
            <w:color w:val="0000ff"/>
          </w:rPr>
          <w:t xml:space="preserve">пунктами 5</w:t>
        </w:r>
      </w:hyperlink>
      <w:r>
        <w:rPr>
          <w:sz w:val="20"/>
        </w:rPr>
        <w:t xml:space="preserve"> и </w:t>
      </w:r>
      <w:hyperlink w:history="0" w:anchor="P25918" w:tooltip="6. Расчет размера социальной выплаты осуществляется исходя из норматива стоимости одного кв. метра общей площади жилого помещения, утвержденного Министерством строительства и жилищно-коммунального хозяйства Российской Федерации на первое полугодие 2023 года.">
        <w:r>
          <w:rPr>
            <w:sz w:val="20"/>
            <w:color w:val="0000ff"/>
          </w:rPr>
          <w:t xml:space="preserve">6</w:t>
        </w:r>
      </w:hyperlink>
      <w:r>
        <w:rPr>
          <w:sz w:val="20"/>
        </w:rPr>
        <w:t xml:space="preserve"> настоящего Положения, по состоянию на дату выдачи аннулируемого сертификата.</w:t>
      </w:r>
    </w:p>
    <w:p>
      <w:pPr>
        <w:pStyle w:val="0"/>
        <w:jc w:val="both"/>
      </w:pPr>
      <w:r>
        <w:rPr>
          <w:sz w:val="20"/>
        </w:rPr>
        <w:t xml:space="preserve">(абзац введен </w:t>
      </w:r>
      <w:hyperlink w:history="0" r:id="rId2090"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20.03.2023 N 250-пп)</w:t>
      </w:r>
    </w:p>
    <w:p>
      <w:pPr>
        <w:pStyle w:val="0"/>
        <w:spacing w:before="200" w:line-rule="auto"/>
        <w:ind w:firstLine="540"/>
        <w:jc w:val="both"/>
      </w:pPr>
      <w:r>
        <w:rPr>
          <w:sz w:val="20"/>
        </w:rPr>
        <w:t xml:space="preserve">38. Заявление о выдаче нового сертификата должно содержать отказ гражданина от ранее выданного сертификата с указанием его реквизитов, вступающий в силу с даты выдачи нового сертификата по указанному заявлению.</w:t>
      </w:r>
    </w:p>
    <w:p>
      <w:pPr>
        <w:pStyle w:val="0"/>
        <w:spacing w:before="200" w:line-rule="auto"/>
        <w:ind w:firstLine="540"/>
        <w:jc w:val="both"/>
      </w:pPr>
      <w:r>
        <w:rPr>
          <w:sz w:val="20"/>
        </w:rPr>
        <w:t xml:space="preserve">39. В случае подачи гражданином заявления о перечислении социальной выплаты на основании сертификата, выданного в другом субъекте Российской Федерации, такое заявление считается одновременно заявлением на получение нового сертификата и отказом от сертификата, выданного другим субъектом Российской Федерации. При этом проверка соответствия гражданина и членов его семьи критериям, предусмотренным настоящим Положением, не осуществляется и повторное предоставление документов, указанных в </w:t>
      </w:r>
      <w:hyperlink w:history="0" w:anchor="P25933" w:tooltip="11. Для получения сертификата гражданин (или его предста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либо многофункциональный центр предоставления государственных и муниципальных услуг и (или) привлекаемые им организации (далее - МФЦ) следующие документы:">
        <w:r>
          <w:rPr>
            <w:sz w:val="20"/>
            <w:color w:val="0000ff"/>
          </w:rPr>
          <w:t xml:space="preserve">пункте 11</w:t>
        </w:r>
      </w:hyperlink>
      <w:r>
        <w:rPr>
          <w:sz w:val="20"/>
        </w:rPr>
        <w:t xml:space="preserve"> настоящего Положения, в отношении указанных граждан не требуется.</w:t>
      </w:r>
    </w:p>
    <w:bookmarkStart w:id="26032" w:name="P26032"/>
    <w:bookmarkEnd w:id="26032"/>
    <w:p>
      <w:pPr>
        <w:pStyle w:val="0"/>
        <w:spacing w:before="200" w:line-rule="auto"/>
        <w:ind w:firstLine="540"/>
        <w:jc w:val="both"/>
      </w:pPr>
      <w:r>
        <w:rPr>
          <w:sz w:val="20"/>
        </w:rPr>
        <w:t xml:space="preserve">40. Уполномоченный орган принимает решение об аннулирование сертификата в одном или нескольких следующих обстоятельствах:</w:t>
      </w:r>
    </w:p>
    <w:p>
      <w:pPr>
        <w:pStyle w:val="0"/>
        <w:spacing w:before="200" w:line-rule="auto"/>
        <w:ind w:firstLine="540"/>
        <w:jc w:val="both"/>
      </w:pPr>
      <w:r>
        <w:rPr>
          <w:sz w:val="20"/>
        </w:rPr>
        <w:t xml:space="preserve">1) в течение трех рабочих дней со дня получения сведений о смерти гражданина и (или) смерти членов его семьи, учтенных в ранее выданном сертификате;</w:t>
      </w:r>
    </w:p>
    <w:p>
      <w:pPr>
        <w:pStyle w:val="0"/>
        <w:spacing w:before="200" w:line-rule="auto"/>
        <w:ind w:firstLine="540"/>
        <w:jc w:val="both"/>
      </w:pPr>
      <w:r>
        <w:rPr>
          <w:sz w:val="20"/>
        </w:rPr>
        <w:t xml:space="preserve">Расчет размера социальной выплаты в этом случае осуществляется в порядке, предусмотренном </w:t>
      </w:r>
      <w:hyperlink w:history="0" w:anchor="P25914" w:tooltip="5. Размер социальной выплаты рассчитывается исходя из следующей нормы общей площади жилого помещения:">
        <w:r>
          <w:rPr>
            <w:sz w:val="20"/>
            <w:color w:val="0000ff"/>
          </w:rPr>
          <w:t xml:space="preserve">пунктами 5</w:t>
        </w:r>
      </w:hyperlink>
      <w:r>
        <w:rPr>
          <w:sz w:val="20"/>
        </w:rPr>
        <w:t xml:space="preserve"> и </w:t>
      </w:r>
      <w:hyperlink w:history="0" w:anchor="P25918" w:tooltip="6. Расчет размера социальной выплаты осуществляется исходя из норматива стоимости одного кв. метра общей площади жилого помещения, утвержденного Министерством строительства и жилищно-коммунального хозяйства Российской Федерации на первое полугодие 2023 года.">
        <w:r>
          <w:rPr>
            <w:sz w:val="20"/>
            <w:color w:val="0000ff"/>
          </w:rPr>
          <w:t xml:space="preserve">6</w:t>
        </w:r>
      </w:hyperlink>
      <w:r>
        <w:rPr>
          <w:sz w:val="20"/>
        </w:rPr>
        <w:t xml:space="preserve"> настоящего Положения, по состоянию на дату выдачи нового сертификата;</w:t>
      </w:r>
    </w:p>
    <w:p>
      <w:pPr>
        <w:pStyle w:val="0"/>
        <w:jc w:val="both"/>
      </w:pPr>
      <w:r>
        <w:rPr>
          <w:sz w:val="20"/>
        </w:rPr>
        <w:t xml:space="preserve">(абзац введен </w:t>
      </w:r>
      <w:hyperlink w:history="0" r:id="rId2091"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rPr>
        <w:t xml:space="preserve"> Правительства Архангельской области от 20.03.2023 N 250-пп)</w:t>
      </w:r>
    </w:p>
    <w:p>
      <w:pPr>
        <w:pStyle w:val="0"/>
        <w:spacing w:before="200" w:line-rule="auto"/>
        <w:ind w:firstLine="540"/>
        <w:jc w:val="both"/>
      </w:pPr>
      <w:r>
        <w:rPr>
          <w:sz w:val="20"/>
        </w:rPr>
        <w:t xml:space="preserve">2) в течение трех рабочих дней со дня поступления сведений о наличии членов семьи гражданина, которыми или в отношении которых заявление ранее не подавалось.</w:t>
      </w:r>
    </w:p>
    <w:p>
      <w:pPr>
        <w:pStyle w:val="0"/>
        <w:spacing w:before="200" w:line-rule="auto"/>
        <w:ind w:firstLine="540"/>
        <w:jc w:val="both"/>
      </w:pPr>
      <w:r>
        <w:rPr>
          <w:sz w:val="20"/>
        </w:rPr>
        <w:t xml:space="preserve">Расчет размера социальной выплаты в этом случае осуществляется в порядке, предусмотренном </w:t>
      </w:r>
      <w:hyperlink w:history="0" w:anchor="P25914" w:tooltip="5. Размер социальной выплаты рассчитывается исходя из следующей нормы общей площади жилого помещения:">
        <w:r>
          <w:rPr>
            <w:sz w:val="20"/>
            <w:color w:val="0000ff"/>
          </w:rPr>
          <w:t xml:space="preserve">пунктами 5</w:t>
        </w:r>
      </w:hyperlink>
      <w:r>
        <w:rPr>
          <w:sz w:val="20"/>
        </w:rPr>
        <w:t xml:space="preserve"> и </w:t>
      </w:r>
      <w:hyperlink w:history="0" w:anchor="P25918" w:tooltip="6. Расчет размера социальной выплаты осуществляется исходя из норматива стоимости одного кв. метра общей площади жилого помещения, утвержденного Министерством строительства и жилищно-коммунального хозяйства Российской Федерации на первое полугодие 2023 года.">
        <w:r>
          <w:rPr>
            <w:sz w:val="20"/>
            <w:color w:val="0000ff"/>
          </w:rPr>
          <w:t xml:space="preserve">6</w:t>
        </w:r>
      </w:hyperlink>
      <w:r>
        <w:rPr>
          <w:sz w:val="20"/>
        </w:rPr>
        <w:t xml:space="preserve"> настоящего Положения, по состоянию на дату выдачи аннулируемого сертификата;</w:t>
      </w:r>
    </w:p>
    <w:p>
      <w:pPr>
        <w:pStyle w:val="0"/>
        <w:jc w:val="both"/>
      </w:pPr>
      <w:r>
        <w:rPr>
          <w:sz w:val="20"/>
        </w:rPr>
        <w:t xml:space="preserve">(пп. 2 в ред. </w:t>
      </w:r>
      <w:hyperlink w:history="0" r:id="rId2092"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постановления</w:t>
        </w:r>
      </w:hyperlink>
      <w:r>
        <w:rPr>
          <w:sz w:val="20"/>
        </w:rPr>
        <w:t xml:space="preserve"> Правительства Архангельской области от 20.03.2023 N 250-пп)</w:t>
      </w:r>
    </w:p>
    <w:p>
      <w:pPr>
        <w:pStyle w:val="0"/>
        <w:spacing w:before="200" w:line-rule="auto"/>
        <w:ind w:firstLine="540"/>
        <w:jc w:val="both"/>
      </w:pPr>
      <w:r>
        <w:rPr>
          <w:sz w:val="20"/>
        </w:rPr>
        <w:t xml:space="preserve">3) в течение трех рабочих дней со дня обращения гражданина с заявлением о получении нового сертификата и отказе от ранее выданного гражданину сертификата.</w:t>
      </w:r>
    </w:p>
    <w:p>
      <w:pPr>
        <w:pStyle w:val="0"/>
        <w:spacing w:before="200" w:line-rule="auto"/>
        <w:ind w:firstLine="540"/>
        <w:jc w:val="both"/>
      </w:pPr>
      <w:r>
        <w:rPr>
          <w:sz w:val="20"/>
        </w:rPr>
        <w:t xml:space="preserve">41. Уполномоченный орган в течение трех рабочих дней со дня принятия решения, указанного в </w:t>
      </w:r>
      <w:hyperlink w:history="0" w:anchor="P26032" w:tooltip="40. Уполномоченный орган принимает решение об аннулирование сертификата в одном или нескольких следующих обстоятельствах:">
        <w:r>
          <w:rPr>
            <w:sz w:val="20"/>
            <w:color w:val="0000ff"/>
          </w:rPr>
          <w:t xml:space="preserve">пункте 40</w:t>
        </w:r>
      </w:hyperlink>
      <w:r>
        <w:rPr>
          <w:sz w:val="20"/>
        </w:rPr>
        <w:t xml:space="preserve"> настоящего Положения, самостоятельно либо посредством государственного учреждения или МФЦ уведомляет гражданина о принятом решении одним из способов, указанным гражданином в заявлении.</w:t>
      </w:r>
    </w:p>
    <w:p>
      <w:pPr>
        <w:pStyle w:val="0"/>
        <w:spacing w:before="200" w:line-rule="auto"/>
        <w:ind w:firstLine="540"/>
        <w:jc w:val="both"/>
      </w:pPr>
      <w:r>
        <w:rPr>
          <w:sz w:val="20"/>
        </w:rPr>
        <w:t xml:space="preserve">Решение об аннулировании сертификата может быть обжаловано в порядке, установленном законодательством Российской Федерации.</w:t>
      </w:r>
    </w:p>
    <w:p>
      <w:pPr>
        <w:pStyle w:val="0"/>
        <w:spacing w:before="200" w:line-rule="auto"/>
        <w:ind w:firstLine="540"/>
        <w:jc w:val="both"/>
      </w:pPr>
      <w:r>
        <w:rPr>
          <w:sz w:val="20"/>
        </w:rPr>
        <w:t xml:space="preserve">42. Уполномоченный орган вносит сведения о выдаче гражданину нового сертификата в АИС "Реформа ЖКХ" в день принятия решения о выдаче нового сертификата. Ранее выданный сертификат аннулируется с момента внесения в АИС "Реформа ЖКХ" сведений о выдаче гражданину нового сертификата.</w:t>
      </w:r>
    </w:p>
    <w:p>
      <w:pPr>
        <w:pStyle w:val="0"/>
        <w:spacing w:before="200" w:line-rule="auto"/>
        <w:ind w:firstLine="540"/>
        <w:jc w:val="both"/>
      </w:pPr>
      <w:r>
        <w:rPr>
          <w:sz w:val="20"/>
        </w:rPr>
        <w:t xml:space="preserve">43. Уполномоченный орган информирует субъект Российской Федерации, в котором ранее был выдан аннулированный сертификат, об отказе гражданина от ранее выданного сертификата (с приложением в электронной форме такого заявления) с использованием АИС "Реформа ЖКХ".</w:t>
      </w:r>
    </w:p>
    <w:p>
      <w:pPr>
        <w:pStyle w:val="0"/>
        <w:spacing w:before="200" w:line-rule="auto"/>
        <w:ind w:firstLine="540"/>
        <w:jc w:val="both"/>
      </w:pPr>
      <w:r>
        <w:rPr>
          <w:sz w:val="20"/>
        </w:rPr>
        <w:t xml:space="preserve">44. В случае представления гражданином либо его представителем недостоверных сведений, содержащихся в заявлениях и (или) документах, повлекших незаконное предоставление социальной выплаты, сумма социальной выплаты подлежит возврату добровольно или взыскивается в судебном порядке в соответствии с законодательством Российской Федерации.</w:t>
      </w:r>
    </w:p>
    <w:p>
      <w:pPr>
        <w:pStyle w:val="0"/>
        <w:spacing w:before="200" w:line-rule="auto"/>
        <w:ind w:firstLine="540"/>
        <w:jc w:val="both"/>
      </w:pPr>
      <w:r>
        <w:rPr>
          <w:sz w:val="20"/>
        </w:rPr>
        <w:t xml:space="preserve">45. Обязательство Архангельской области по предоставлению гражданину социальной выплаты прекращается со дня внесения сведений об аннулировании выданного уполномоченным органом сертификата в АИС "Реформа ЖКХ".</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Положению о порядке и условиях</w:t>
      </w:r>
    </w:p>
    <w:p>
      <w:pPr>
        <w:pStyle w:val="0"/>
        <w:jc w:val="right"/>
      </w:pPr>
      <w:r>
        <w:rPr>
          <w:sz w:val="20"/>
        </w:rPr>
        <w:t xml:space="preserve">предоставления гражданам,</w:t>
      </w:r>
    </w:p>
    <w:p>
      <w:pPr>
        <w:pStyle w:val="0"/>
        <w:jc w:val="right"/>
      </w:pPr>
      <w:r>
        <w:rPr>
          <w:sz w:val="20"/>
        </w:rPr>
        <w:t xml:space="preserve">покинувшим место постоянного</w:t>
      </w:r>
    </w:p>
    <w:p>
      <w:pPr>
        <w:pStyle w:val="0"/>
        <w:jc w:val="right"/>
      </w:pPr>
      <w:r>
        <w:rPr>
          <w:sz w:val="20"/>
        </w:rPr>
        <w:t xml:space="preserve">проживания в городе Херсоне</w:t>
      </w:r>
    </w:p>
    <w:p>
      <w:pPr>
        <w:pStyle w:val="0"/>
        <w:jc w:val="right"/>
      </w:pPr>
      <w:r>
        <w:rPr>
          <w:sz w:val="20"/>
        </w:rPr>
        <w:t xml:space="preserve">и части Херсонской области, меры</w:t>
      </w:r>
    </w:p>
    <w:p>
      <w:pPr>
        <w:pStyle w:val="0"/>
        <w:jc w:val="right"/>
      </w:pPr>
      <w:r>
        <w:rPr>
          <w:sz w:val="20"/>
        </w:rPr>
        <w:t xml:space="preserve">социальной поддержки в виде</w:t>
      </w:r>
    </w:p>
    <w:p>
      <w:pPr>
        <w:pStyle w:val="0"/>
        <w:jc w:val="right"/>
      </w:pPr>
      <w:r>
        <w:rPr>
          <w:sz w:val="20"/>
        </w:rPr>
        <w:t xml:space="preserve">предоставления социальных выплат</w:t>
      </w:r>
    </w:p>
    <w:p>
      <w:pPr>
        <w:pStyle w:val="0"/>
        <w:jc w:val="right"/>
      </w:pPr>
      <w:r>
        <w:rPr>
          <w:sz w:val="20"/>
        </w:rPr>
        <w:t xml:space="preserve">на приобретение жилых помещений</w:t>
      </w:r>
    </w:p>
    <w:p>
      <w:pPr>
        <w:pStyle w:val="0"/>
        <w:jc w:val="right"/>
      </w:pPr>
      <w:r>
        <w:rPr>
          <w:sz w:val="20"/>
        </w:rPr>
        <w:t xml:space="preserve">на основании выдаваемых</w:t>
      </w:r>
    </w:p>
    <w:p>
      <w:pPr>
        <w:pStyle w:val="0"/>
        <w:jc w:val="right"/>
      </w:pPr>
      <w:r>
        <w:rPr>
          <w:sz w:val="20"/>
        </w:rPr>
        <w:t xml:space="preserve">государственных жилищных</w:t>
      </w:r>
    </w:p>
    <w:p>
      <w:pPr>
        <w:pStyle w:val="0"/>
        <w:jc w:val="right"/>
      </w:pPr>
      <w:r>
        <w:rPr>
          <w:sz w:val="20"/>
        </w:rPr>
        <w:t xml:space="preserve">сертификатов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26.12.2022 </w:t>
            </w:r>
            <w:hyperlink w:history="0" r:id="rId2093"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1133-пп</w:t>
              </w:r>
            </w:hyperlink>
            <w:r>
              <w:rPr>
                <w:sz w:val="20"/>
                <w:color w:val="392c69"/>
              </w:rPr>
              <w:t xml:space="preserve">, от 20.03.2023 </w:t>
            </w:r>
            <w:hyperlink w:history="0" r:id="rId2094"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color w:val="392c69"/>
              </w:rPr>
              <w:t xml:space="preserve">, от 14.08.2023 </w:t>
            </w:r>
            <w:hyperlink w:history="0" r:id="rId2095"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В министерство труда, занятости и социального</w:t>
      </w:r>
    </w:p>
    <w:p>
      <w:pPr>
        <w:pStyle w:val="1"/>
        <w:jc w:val="both"/>
      </w:pPr>
      <w:r>
        <w:rPr>
          <w:sz w:val="20"/>
        </w:rPr>
        <w:t xml:space="preserve">                              развития Архангельской области</w:t>
      </w:r>
    </w:p>
    <w:p>
      <w:pPr>
        <w:pStyle w:val="1"/>
        <w:jc w:val="both"/>
      </w:pPr>
      <w:r>
        <w:rPr>
          <w:sz w:val="20"/>
        </w:rPr>
        <w:t xml:space="preserve">                              от 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_____________________</w:t>
      </w:r>
    </w:p>
    <w:p>
      <w:pPr>
        <w:pStyle w:val="1"/>
        <w:jc w:val="both"/>
      </w:pPr>
      <w:r>
        <w:rPr>
          <w:sz w:val="20"/>
        </w:rPr>
        <w:t xml:space="preserve">                              _____________________________________________</w:t>
      </w:r>
    </w:p>
    <w:p>
      <w:pPr>
        <w:pStyle w:val="1"/>
        <w:jc w:val="both"/>
      </w:pPr>
      <w:r>
        <w:rPr>
          <w:sz w:val="20"/>
        </w:rPr>
        <w:t xml:space="preserve">                              _____________________________________________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                              номер контактного телефона __________________</w:t>
      </w:r>
    </w:p>
    <w:p>
      <w:pPr>
        <w:pStyle w:val="1"/>
        <w:jc w:val="both"/>
      </w:pPr>
      <w:r>
        <w:rPr>
          <w:sz w:val="20"/>
        </w:rPr>
      </w:r>
    </w:p>
    <w:bookmarkStart w:id="26079" w:name="P26079"/>
    <w:bookmarkEnd w:id="26079"/>
    <w:p>
      <w:pPr>
        <w:pStyle w:val="1"/>
        <w:jc w:val="both"/>
      </w:pPr>
      <w:r>
        <w:rPr>
          <w:sz w:val="20"/>
        </w:rPr>
        <w:t xml:space="preserve">                                 ЗАЯВЛЕНИЕ</w:t>
      </w:r>
    </w:p>
    <w:p>
      <w:pPr>
        <w:pStyle w:val="1"/>
        <w:jc w:val="both"/>
      </w:pPr>
      <w:r>
        <w:rPr>
          <w:sz w:val="20"/>
        </w:rPr>
        <w:t xml:space="preserve">  о предоставлении государственного жилищного сертификата на приобретение</w:t>
      </w:r>
    </w:p>
    <w:p>
      <w:pPr>
        <w:pStyle w:val="1"/>
        <w:jc w:val="both"/>
      </w:pPr>
      <w:r>
        <w:rPr>
          <w:sz w:val="20"/>
        </w:rPr>
        <w:t xml:space="preserve">           жилого помещения на территории Российской Федерации</w:t>
      </w:r>
    </w:p>
    <w:p>
      <w:pPr>
        <w:pStyle w:val="0"/>
        <w:jc w:val="both"/>
      </w:pPr>
      <w:r>
        <w:rPr>
          <w:sz w:val="20"/>
        </w:rPr>
      </w:r>
    </w:p>
    <w:p>
      <w:pPr>
        <w:pStyle w:val="0"/>
        <w:ind w:firstLine="540"/>
        <w:jc w:val="both"/>
      </w:pPr>
      <w:r>
        <w:rPr>
          <w:sz w:val="20"/>
        </w:rPr>
        <w:t xml:space="preserve">Прошу в соответствии Положением о порядке и условиях предоставления гражданам, покинувшим место постоянного проживания в городе Херсоне и части Херсонской области, меры социальной поддержки в виде предоставления социальных выплат на приобретение жилых помещений на основании выдаваемых государственных жилищных сертификатов, утвержденным постановлением Правительства Архангельской области от 12 октября 2012 года N 464-пп, предоставить государственный жилищный сертификат на приобретение жилого помещения на территории Российской Федерации (далее соответственно - Положение, социальная выплата, сертификат).</w:t>
      </w:r>
    </w:p>
    <w:p>
      <w:pPr>
        <w:pStyle w:val="0"/>
        <w:spacing w:before="200" w:line-rule="auto"/>
        <w:ind w:firstLine="540"/>
        <w:jc w:val="both"/>
      </w:pPr>
      <w:r>
        <w:rPr>
          <w:sz w:val="20"/>
        </w:rPr>
        <w:t xml:space="preserve">Заявляю, что отношусь к категории граждан, покинувших место постоянного проживания в городе Херсоне или части Херсонской области и прибывших в экстренном порядке на территорию Архангельской области на постоянное место жительства.</w:t>
      </w:r>
    </w:p>
    <w:p>
      <w:pPr>
        <w:pStyle w:val="0"/>
        <w:spacing w:before="200" w:line-rule="auto"/>
        <w:ind w:firstLine="540"/>
        <w:jc w:val="both"/>
      </w:pPr>
      <w:r>
        <w:rPr>
          <w:sz w:val="20"/>
        </w:rPr>
        <w:t xml:space="preserve">Имею намерение постоянно проживать на территории Архангельской области.</w:t>
      </w:r>
    </w:p>
    <w:p>
      <w:pPr>
        <w:pStyle w:val="0"/>
        <w:jc w:val="both"/>
      </w:pPr>
      <w:r>
        <w:rPr>
          <w:sz w:val="20"/>
        </w:rPr>
      </w:r>
    </w:p>
    <w:p>
      <w:pPr>
        <w:pStyle w:val="0"/>
        <w:jc w:val="center"/>
      </w:pPr>
      <w:r>
        <w:rPr>
          <w:sz w:val="20"/>
        </w:rPr>
        <w:t xml:space="preserve">Сведения о членах семьи, покинувших место</w:t>
      </w:r>
    </w:p>
    <w:p>
      <w:pPr>
        <w:pStyle w:val="0"/>
        <w:jc w:val="center"/>
      </w:pPr>
      <w:r>
        <w:rPr>
          <w:sz w:val="20"/>
        </w:rPr>
        <w:t xml:space="preserve">постоянного проживания в городе Херсоне или части Херсонской</w:t>
      </w:r>
    </w:p>
    <w:p>
      <w:pPr>
        <w:pStyle w:val="0"/>
        <w:jc w:val="center"/>
      </w:pPr>
      <w:r>
        <w:rPr>
          <w:sz w:val="20"/>
        </w:rPr>
        <w:t xml:space="preserve">области и прибывших в экстренном порядке</w:t>
      </w:r>
    </w:p>
    <w:p>
      <w:pPr>
        <w:pStyle w:val="0"/>
        <w:jc w:val="center"/>
      </w:pPr>
      <w:r>
        <w:rPr>
          <w:sz w:val="20"/>
        </w:rPr>
        <w:t xml:space="preserve">на территорию Архангельской области на постоянное место</w:t>
      </w:r>
    </w:p>
    <w:p>
      <w:pPr>
        <w:pStyle w:val="0"/>
        <w:jc w:val="center"/>
      </w:pPr>
      <w:r>
        <w:rPr>
          <w:sz w:val="20"/>
        </w:rPr>
        <w:t xml:space="preserve">жительства, на которых будет рассчитываться запрашиваемая</w:t>
      </w:r>
    </w:p>
    <w:p>
      <w:pPr>
        <w:pStyle w:val="0"/>
        <w:jc w:val="center"/>
      </w:pPr>
      <w:r>
        <w:rPr>
          <w:sz w:val="20"/>
        </w:rPr>
        <w:t xml:space="preserve">сумма социальной выплаты (при наличии)</w:t>
      </w:r>
    </w:p>
    <w:p>
      <w:pPr>
        <w:pStyle w:val="0"/>
        <w:jc w:val="both"/>
      </w:pPr>
      <w:r>
        <w:rPr>
          <w:sz w:val="20"/>
        </w:rPr>
      </w:r>
    </w:p>
    <w:tbl>
      <w:tblPr>
        <w:tblInd w:w="0" w:type="dxa"/>
        <w:tblLayout w:type="fixed"/>
        <w:tblCellMar>
          <w:top w:w="102" w:type="dxa"/>
          <w:left w:w="62" w:type="dxa"/>
          <w:bottom w:w="102" w:type="dxa"/>
          <w:right w:w="62" w:type="dxa"/>
        </w:tblCellMar>
      </w:tblPr>
      <w:tblGrid>
        <w:gridCol w:w="5102"/>
        <w:gridCol w:w="3969"/>
      </w:tblGrid>
      <w:tr>
        <w:tc>
          <w:tcPr>
            <w:tcW w:w="5102" w:type="dxa"/>
            <w:tcBorders>
              <w:top w:val="nil"/>
              <w:left w:val="nil"/>
              <w:bottom w:val="nil"/>
              <w:right w:val="nil"/>
            </w:tcBorders>
          </w:tcPr>
          <w:p>
            <w:pPr>
              <w:pStyle w:val="0"/>
            </w:pPr>
            <w:r>
              <w:rPr>
                <w:sz w:val="20"/>
              </w:rPr>
              <w:t xml:space="preserve">Фамилия</w:t>
            </w:r>
          </w:p>
        </w:tc>
        <w:tc>
          <w:tcPr>
            <w:tcW w:w="3969" w:type="dxa"/>
            <w:tcBorders>
              <w:top w:val="nil"/>
              <w:left w:val="nil"/>
              <w:bottom w:val="single" w:sz="4"/>
              <w:right w:val="nil"/>
            </w:tcBorders>
          </w:tcPr>
          <w:p>
            <w:pPr>
              <w:pStyle w:val="0"/>
            </w:pPr>
            <w:r>
              <w:rPr>
                <w:sz w:val="20"/>
              </w:rPr>
            </w:r>
          </w:p>
        </w:tc>
      </w:tr>
      <w:tr>
        <w:tc>
          <w:tcPr>
            <w:tcW w:w="5102" w:type="dxa"/>
            <w:tcBorders>
              <w:top w:val="nil"/>
              <w:left w:val="nil"/>
              <w:bottom w:val="nil"/>
              <w:right w:val="nil"/>
            </w:tcBorders>
          </w:tcPr>
          <w:p>
            <w:pPr>
              <w:pStyle w:val="0"/>
            </w:pPr>
            <w:r>
              <w:rPr>
                <w:sz w:val="20"/>
              </w:rPr>
              <w:t xml:space="preserve">Имя</w:t>
            </w:r>
          </w:p>
        </w:tc>
        <w:tc>
          <w:tcPr>
            <w:tcW w:w="3969" w:type="dxa"/>
            <w:tcBorders>
              <w:top w:val="single" w:sz="4"/>
              <w:left w:val="nil"/>
              <w:bottom w:val="single" w:sz="4"/>
              <w:right w:val="nil"/>
            </w:tcBorders>
          </w:tcPr>
          <w:p>
            <w:pPr>
              <w:pStyle w:val="0"/>
            </w:pPr>
            <w:r>
              <w:rPr>
                <w:sz w:val="20"/>
              </w:rPr>
            </w:r>
          </w:p>
        </w:tc>
      </w:tr>
      <w:tr>
        <w:tc>
          <w:tcPr>
            <w:tcW w:w="5102" w:type="dxa"/>
            <w:tcBorders>
              <w:top w:val="nil"/>
              <w:left w:val="nil"/>
              <w:bottom w:val="nil"/>
              <w:right w:val="nil"/>
            </w:tcBorders>
          </w:tcPr>
          <w:p>
            <w:pPr>
              <w:pStyle w:val="0"/>
            </w:pPr>
            <w:r>
              <w:rPr>
                <w:sz w:val="20"/>
              </w:rPr>
              <w:t xml:space="preserve">Отчество (при наличии)</w:t>
            </w:r>
          </w:p>
        </w:tc>
        <w:tc>
          <w:tcPr>
            <w:tcW w:w="3969" w:type="dxa"/>
            <w:tcBorders>
              <w:top w:val="single" w:sz="4"/>
              <w:left w:val="nil"/>
              <w:bottom w:val="single" w:sz="4"/>
              <w:right w:val="nil"/>
            </w:tcBorders>
          </w:tcPr>
          <w:p>
            <w:pPr>
              <w:pStyle w:val="0"/>
            </w:pPr>
            <w:r>
              <w:rPr>
                <w:sz w:val="20"/>
              </w:rPr>
            </w:r>
          </w:p>
        </w:tc>
      </w:tr>
      <w:tr>
        <w:tc>
          <w:tcPr>
            <w:tcW w:w="5102" w:type="dxa"/>
            <w:tcBorders>
              <w:top w:val="nil"/>
              <w:left w:val="nil"/>
              <w:bottom w:val="nil"/>
              <w:right w:val="nil"/>
            </w:tcBorders>
          </w:tcPr>
          <w:p>
            <w:pPr>
              <w:pStyle w:val="0"/>
            </w:pPr>
            <w:r>
              <w:rPr>
                <w:sz w:val="20"/>
              </w:rPr>
              <w:t xml:space="preserve">Дата рождения (дд.мм.гггг)</w:t>
            </w:r>
          </w:p>
        </w:tc>
        <w:tc>
          <w:tcPr>
            <w:tcW w:w="3969" w:type="dxa"/>
            <w:tcBorders>
              <w:top w:val="single" w:sz="4"/>
              <w:left w:val="nil"/>
              <w:bottom w:val="single" w:sz="4"/>
              <w:right w:val="nil"/>
            </w:tcBorders>
          </w:tcPr>
          <w:p>
            <w:pPr>
              <w:pStyle w:val="0"/>
            </w:pPr>
            <w:r>
              <w:rPr>
                <w:sz w:val="20"/>
              </w:rPr>
            </w:r>
          </w:p>
        </w:tc>
      </w:tr>
      <w:tr>
        <w:tc>
          <w:tcPr>
            <w:tcW w:w="5102" w:type="dxa"/>
            <w:tcBorders>
              <w:top w:val="nil"/>
              <w:left w:val="nil"/>
              <w:bottom w:val="nil"/>
              <w:right w:val="nil"/>
            </w:tcBorders>
          </w:tcPr>
          <w:p>
            <w:pPr>
              <w:pStyle w:val="0"/>
            </w:pPr>
            <w:r>
              <w:rPr>
                <w:sz w:val="20"/>
              </w:rPr>
              <w:t xml:space="preserve">Реквизиты документа, подтверждающего факт установления инвалидности, - в случае учета в составе семьи детей старше 18 лет, ставших инвалидами до достижения ими возраста 18 лет</w:t>
            </w:r>
          </w:p>
        </w:tc>
        <w:tc>
          <w:tcPr>
            <w:tcW w:w="3969" w:type="dxa"/>
            <w:tcBorders>
              <w:top w:val="single" w:sz="4"/>
              <w:left w:val="nil"/>
              <w:bottom w:val="single" w:sz="4"/>
              <w:right w:val="nil"/>
            </w:tcBorders>
          </w:tcPr>
          <w:p>
            <w:pPr>
              <w:pStyle w:val="0"/>
            </w:pPr>
            <w:r>
              <w:rPr>
                <w:sz w:val="20"/>
              </w:rPr>
            </w:r>
          </w:p>
        </w:tc>
      </w:tr>
      <w:tr>
        <w:tc>
          <w:tcPr>
            <w:tcW w:w="5102" w:type="dxa"/>
            <w:tcBorders>
              <w:top w:val="nil"/>
              <w:left w:val="nil"/>
              <w:bottom w:val="nil"/>
              <w:right w:val="nil"/>
            </w:tcBorders>
          </w:tcPr>
          <w:p>
            <w:pPr>
              <w:pStyle w:val="0"/>
            </w:pPr>
            <w:r>
              <w:rPr>
                <w:sz w:val="20"/>
              </w:rPr>
              <w:t xml:space="preserve">Сведения об образовательной организации, в которой обучаются по очной форме обучения дети в возрасте от 18 до 23 лет (наименование, адрес места нахождения), - в случае учета в составе семьи детей в возрасте от 18 до 23 лет, обучающихся по очной форме обучения в образовательных организациях</w:t>
            </w:r>
          </w:p>
        </w:tc>
        <w:tc>
          <w:tcPr>
            <w:tcW w:w="3969" w:type="dxa"/>
            <w:tcBorders>
              <w:top w:val="single" w:sz="4"/>
              <w:left w:val="nil"/>
              <w:bottom w:val="single" w:sz="4"/>
              <w:right w:val="nil"/>
            </w:tcBorders>
          </w:tcPr>
          <w:p>
            <w:pPr>
              <w:pStyle w:val="0"/>
            </w:pPr>
            <w:r>
              <w:rPr>
                <w:sz w:val="20"/>
              </w:rPr>
            </w:r>
          </w:p>
        </w:tc>
      </w:tr>
    </w:tbl>
    <w:p>
      <w:pPr>
        <w:pStyle w:val="0"/>
        <w:jc w:val="both"/>
      </w:pPr>
      <w:r>
        <w:rPr>
          <w:sz w:val="20"/>
        </w:rPr>
      </w:r>
    </w:p>
    <w:p>
      <w:pPr>
        <w:pStyle w:val="1"/>
        <w:jc w:val="both"/>
      </w:pPr>
      <w:r>
        <w:rPr>
          <w:sz w:val="20"/>
        </w:rPr>
        <w:t xml:space="preserve">    Уведомления  о  принимаемых решениях о предоставления мне сертификата в</w:t>
      </w:r>
    </w:p>
    <w:p>
      <w:pPr>
        <w:pStyle w:val="1"/>
        <w:jc w:val="both"/>
      </w:pPr>
      <w:r>
        <w:rPr>
          <w:sz w:val="20"/>
        </w:rPr>
        <w:t xml:space="preserve">соответствии с Положением прошу направлять:</w:t>
      </w:r>
    </w:p>
    <w:p>
      <w:pPr>
        <w:pStyle w:val="1"/>
        <w:jc w:val="both"/>
      </w:pPr>
      <w:r>
        <w:rPr>
          <w:sz w:val="20"/>
        </w:rPr>
        <w:t xml:space="preserve">    1) о предоставлении сертификата:</w:t>
      </w:r>
    </w:p>
    <w:p>
      <w:pPr>
        <w:pStyle w:val="1"/>
        <w:jc w:val="both"/>
      </w:pPr>
      <w:r>
        <w:rPr>
          <w:sz w:val="20"/>
        </w:rPr>
        <w:t xml:space="preserve">на адрес электронной почты _______________________________________________;</w:t>
      </w:r>
    </w:p>
    <w:p>
      <w:pPr>
        <w:pStyle w:val="1"/>
        <w:jc w:val="both"/>
      </w:pPr>
      <w:r>
        <w:rPr>
          <w:sz w:val="20"/>
        </w:rPr>
        <w:t xml:space="preserve">посредством  СМС-сообщения на номер телефона (при условии фиксации отправки</w:t>
      </w:r>
    </w:p>
    <w:p>
      <w:pPr>
        <w:pStyle w:val="1"/>
        <w:jc w:val="both"/>
      </w:pPr>
      <w:r>
        <w:rPr>
          <w:sz w:val="20"/>
        </w:rPr>
        <w:t xml:space="preserve">и доставки СМС-уведомления адресату):</w:t>
      </w:r>
    </w:p>
    <w:p>
      <w:pPr>
        <w:pStyle w:val="1"/>
        <w:jc w:val="both"/>
      </w:pPr>
      <w:r>
        <w:rPr>
          <w:sz w:val="20"/>
        </w:rPr>
        <w:t xml:space="preserve">┌───┬───┬───┬───┬───┬───┬───┬───┬───┬───┬───┐</w:t>
      </w:r>
    </w:p>
    <w:p>
      <w:pPr>
        <w:pStyle w:val="1"/>
        <w:jc w:val="both"/>
      </w:pPr>
      <w:r>
        <w:rPr>
          <w:sz w:val="20"/>
        </w:rPr>
        <w:t xml:space="preserve">│   │   │   │   │   │   │   │   │   │   │   │</w:t>
      </w:r>
    </w:p>
    <w:p>
      <w:pPr>
        <w:pStyle w:val="1"/>
        <w:jc w:val="both"/>
      </w:pPr>
      <w:r>
        <w:rPr>
          <w:sz w:val="20"/>
        </w:rPr>
        <w:t xml:space="preserve">└───┴───┴───┴───┴───┴───┴───┴───┴───┴───┴───┘</w:t>
      </w:r>
    </w:p>
    <w:p>
      <w:pPr>
        <w:pStyle w:val="1"/>
        <w:jc w:val="both"/>
      </w:pPr>
      <w:r>
        <w:rPr>
          <w:sz w:val="20"/>
        </w:rPr>
        <w:t xml:space="preserve">иными способами __________________________________________________________;</w:t>
      </w:r>
    </w:p>
    <w:p>
      <w:pPr>
        <w:pStyle w:val="1"/>
        <w:jc w:val="both"/>
      </w:pPr>
      <w:r>
        <w:rPr>
          <w:sz w:val="20"/>
        </w:rPr>
        <w:t xml:space="preserve">    2)   об   отказе   в   предоставлении   сертификата,  об  аннулировании</w:t>
      </w:r>
    </w:p>
    <w:p>
      <w:pPr>
        <w:pStyle w:val="1"/>
        <w:jc w:val="both"/>
      </w:pPr>
      <w:r>
        <w:rPr>
          <w:sz w:val="20"/>
        </w:rPr>
        <w:t xml:space="preserve">сертификата, об отмене решения о предоставлении сертификата:</w:t>
      </w:r>
    </w:p>
    <w:p>
      <w:pPr>
        <w:pStyle w:val="1"/>
        <w:jc w:val="both"/>
      </w:pPr>
      <w:r>
        <w:rPr>
          <w:sz w:val="20"/>
        </w:rPr>
        <w:t xml:space="preserve">на адрес электронной почты _______________________________________________;</w:t>
      </w:r>
    </w:p>
    <w:p>
      <w:pPr>
        <w:pStyle w:val="1"/>
        <w:jc w:val="both"/>
      </w:pPr>
      <w:r>
        <w:rPr>
          <w:sz w:val="20"/>
        </w:rPr>
        <w:t xml:space="preserve">иными способами __________________________________________________________.</w:t>
      </w:r>
    </w:p>
    <w:p>
      <w:pPr>
        <w:pStyle w:val="1"/>
        <w:jc w:val="both"/>
      </w:pPr>
      <w:r>
        <w:rPr>
          <w:sz w:val="20"/>
        </w:rPr>
        <w:t xml:space="preserve">    В случае принятия решения о предоставлении сертификата сертификат прошу</w:t>
      </w:r>
    </w:p>
    <w:p>
      <w:pPr>
        <w:pStyle w:val="1"/>
        <w:jc w:val="both"/>
      </w:pPr>
      <w:r>
        <w:rPr>
          <w:sz w:val="20"/>
        </w:rPr>
        <w:t xml:space="preserve">направить на указанный адрес электронной почты / выдать лично</w:t>
      </w:r>
    </w:p>
    <w:p>
      <w:pPr>
        <w:pStyle w:val="1"/>
        <w:jc w:val="both"/>
      </w:pPr>
      <w:r>
        <w:rPr>
          <w:sz w:val="20"/>
        </w:rPr>
        <w:t xml:space="preserve">                                     (нужное подчеркнуть)</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действующий (ая) за себя, от имени ребенка (детей)_________________________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ребенка, дата рождения)</w:t>
      </w:r>
    </w:p>
    <w:p>
      <w:pPr>
        <w:pStyle w:val="1"/>
        <w:jc w:val="both"/>
      </w:pPr>
      <w:r>
        <w:rPr>
          <w:sz w:val="20"/>
        </w:rPr>
        <w:t xml:space="preserve">законным представителем которых являюсь ___________________________________</w:t>
      </w:r>
    </w:p>
    <w:p>
      <w:pPr>
        <w:pStyle w:val="1"/>
        <w:jc w:val="both"/>
      </w:pPr>
      <w:r>
        <w:rPr>
          <w:sz w:val="20"/>
        </w:rPr>
        <w:t xml:space="preserve">                                            (согласен/не согласен)</w:t>
      </w:r>
    </w:p>
    <w:p>
      <w:pPr>
        <w:pStyle w:val="1"/>
        <w:jc w:val="both"/>
      </w:pPr>
      <w:r>
        <w:rPr>
          <w:sz w:val="20"/>
        </w:rPr>
        <w:t xml:space="preserve">на  обработку  персональных  данных  указанных  в  настоящем  заявлении и в</w:t>
      </w:r>
    </w:p>
    <w:p>
      <w:pPr>
        <w:pStyle w:val="1"/>
        <w:jc w:val="both"/>
      </w:pPr>
      <w:r>
        <w:rPr>
          <w:sz w:val="20"/>
        </w:rPr>
        <w:t xml:space="preserve">прилагаемых к нему документах (заполнить нужное):</w:t>
      </w:r>
    </w:p>
    <w:p>
      <w:pPr>
        <w:pStyle w:val="1"/>
        <w:jc w:val="both"/>
      </w:pPr>
      <w:r>
        <w:rPr>
          <w:sz w:val="20"/>
        </w:rPr>
        <w:t xml:space="preserve">министерством   труда,   занятости  и  социального  развития  Архангельской</w:t>
      </w:r>
    </w:p>
    <w:p>
      <w:pPr>
        <w:pStyle w:val="1"/>
        <w:jc w:val="both"/>
      </w:pPr>
      <w:r>
        <w:rPr>
          <w:sz w:val="20"/>
        </w:rPr>
        <w:t xml:space="preserve">области, расположенным по адресу: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 деревня,</w:t>
      </w:r>
    </w:p>
    <w:p>
      <w:pPr>
        <w:pStyle w:val="1"/>
        <w:jc w:val="both"/>
      </w:pPr>
      <w:r>
        <w:rPr>
          <w:sz w:val="20"/>
        </w:rPr>
        <w:t xml:space="preserve">                       проспект, улица, дом, корпус)</w:t>
      </w:r>
    </w:p>
    <w:p>
      <w:pPr>
        <w:pStyle w:val="1"/>
        <w:jc w:val="both"/>
      </w:pPr>
      <w:r>
        <w:rPr>
          <w:sz w:val="20"/>
        </w:rPr>
        <w:t xml:space="preserve">государственным  казенным  учреждением Архангельской области "Архангельский</w:t>
      </w:r>
    </w:p>
    <w:p>
      <w:pPr>
        <w:pStyle w:val="1"/>
        <w:jc w:val="both"/>
      </w:pPr>
      <w:r>
        <w:rPr>
          <w:sz w:val="20"/>
        </w:rPr>
        <w:t xml:space="preserve">областной  центр  социальной  защиты  населения"  (далее  - государственное</w:t>
      </w:r>
    </w:p>
    <w:p>
      <w:pPr>
        <w:pStyle w:val="1"/>
        <w:jc w:val="both"/>
      </w:pPr>
      <w:r>
        <w:rPr>
          <w:sz w:val="20"/>
        </w:rPr>
        <w:t xml:space="preserve">учреждение), расположенным по адресу: 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 деревня,</w:t>
      </w:r>
    </w:p>
    <w:p>
      <w:pPr>
        <w:pStyle w:val="1"/>
        <w:jc w:val="both"/>
      </w:pPr>
      <w:r>
        <w:rPr>
          <w:sz w:val="20"/>
        </w:rPr>
        <w:t xml:space="preserve">                       проспект, улица, дом, корпус)</w:t>
      </w:r>
    </w:p>
    <w:p>
      <w:pPr>
        <w:pStyle w:val="1"/>
        <w:jc w:val="both"/>
      </w:pPr>
      <w:r>
        <w:rPr>
          <w:sz w:val="20"/>
        </w:rPr>
        <w:t xml:space="preserve">государственным автономным учреждением Архангельской области "Архангельский</w:t>
      </w:r>
    </w:p>
    <w:p>
      <w:pPr>
        <w:pStyle w:val="1"/>
        <w:jc w:val="both"/>
      </w:pPr>
      <w:r>
        <w:rPr>
          <w:sz w:val="20"/>
        </w:rPr>
        <w:t xml:space="preserve">региональный  многофункциональный  центр  предоставления  государственных и</w:t>
      </w:r>
    </w:p>
    <w:p>
      <w:pPr>
        <w:pStyle w:val="1"/>
        <w:jc w:val="both"/>
      </w:pPr>
      <w:r>
        <w:rPr>
          <w:sz w:val="20"/>
        </w:rPr>
        <w:t xml:space="preserve">муниципальных    услуг"   (далее   -   МФЦ),   расположенным   по   адресу:</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 деревня,</w:t>
      </w:r>
    </w:p>
    <w:p>
      <w:pPr>
        <w:pStyle w:val="1"/>
        <w:jc w:val="both"/>
      </w:pPr>
      <w:r>
        <w:rPr>
          <w:sz w:val="20"/>
        </w:rPr>
        <w:t xml:space="preserve">                       проспект, улица, дом, корпус)</w:t>
      </w:r>
    </w:p>
    <w:p>
      <w:pPr>
        <w:pStyle w:val="1"/>
        <w:jc w:val="both"/>
      </w:pPr>
      <w:r>
        <w:rPr>
          <w:sz w:val="20"/>
        </w:rPr>
        <w:t xml:space="preserve">о  себе  и  ребенке  (детях),  законным  представителем  которого (которых)</w:t>
      </w:r>
    </w:p>
    <w:p>
      <w:pPr>
        <w:pStyle w:val="1"/>
        <w:jc w:val="both"/>
      </w:pPr>
      <w:r>
        <w:rPr>
          <w:sz w:val="20"/>
        </w:rPr>
        <w:t xml:space="preserve">являюсь  в  соответствии  с  федеральными  законами  от  27  июля 2006 года</w:t>
      </w:r>
    </w:p>
    <w:p>
      <w:pPr>
        <w:pStyle w:val="1"/>
        <w:jc w:val="both"/>
      </w:pPr>
      <w:hyperlink w:history="0" r:id="rId2096"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w:t>
      </w:r>
    </w:p>
    <w:p>
      <w:pPr>
        <w:pStyle w:val="1"/>
        <w:jc w:val="both"/>
      </w:pPr>
      <w:r>
        <w:rPr>
          <w:sz w:val="20"/>
        </w:rPr>
        <w:t xml:space="preserve">и  от  27  июля  2006  года  </w:t>
      </w:r>
      <w:hyperlink w:history="0" r:id="rId2097"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для целей,</w:t>
      </w:r>
    </w:p>
    <w:p>
      <w:pPr>
        <w:pStyle w:val="1"/>
        <w:jc w:val="both"/>
      </w:pPr>
      <w:r>
        <w:rPr>
          <w:sz w:val="20"/>
        </w:rPr>
        <w:t xml:space="preserve">связанных   с  предоставлением  единовременной  выплаты  в  соответствии  с</w:t>
      </w:r>
    </w:p>
    <w:p>
      <w:pPr>
        <w:pStyle w:val="1"/>
        <w:jc w:val="both"/>
      </w:pPr>
      <w:r>
        <w:rPr>
          <w:sz w:val="20"/>
        </w:rPr>
        <w:t xml:space="preserve">Положением.</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Настоящее согласие действует со дня его подписания.</w:t>
      </w:r>
    </w:p>
    <w:p>
      <w:pPr>
        <w:pStyle w:val="1"/>
        <w:jc w:val="both"/>
      </w:pPr>
      <w:r>
        <w:rPr>
          <w:sz w:val="20"/>
        </w:rPr>
        <w:t xml:space="preserve">"___" ______________ г.       __________________    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 _________________________________________________________</w:t>
      </w:r>
    </w:p>
    <w:p>
      <w:pPr>
        <w:pStyle w:val="1"/>
        <w:jc w:val="both"/>
      </w:pPr>
      <w:r>
        <w:rPr>
          <w:sz w:val="20"/>
        </w:rPr>
        <w:t xml:space="preserve">  (фамилия, имя, отчество (при наличии) представителя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 деревня,</w:t>
      </w:r>
    </w:p>
    <w:p>
      <w:pPr>
        <w:pStyle w:val="1"/>
        <w:jc w:val="both"/>
      </w:pPr>
      <w:r>
        <w:rPr>
          <w:sz w:val="20"/>
        </w:rPr>
        <w:t xml:space="preserve">                  проспект,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t xml:space="preserve">"___" ______________ г.        __________________   _______________________</w:t>
      </w:r>
    </w:p>
    <w:p>
      <w:pPr>
        <w:pStyle w:val="1"/>
        <w:jc w:val="both"/>
      </w:pPr>
      <w:r>
        <w:rPr>
          <w:sz w:val="20"/>
        </w:rPr>
        <w:t xml:space="preserve">        (дата)                      (подпись)        (расшифровка подписи)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 или МФЦ</w:t>
      </w:r>
    </w:p>
    <w:p>
      <w:pPr>
        <w:pStyle w:val="1"/>
        <w:jc w:val="both"/>
      </w:pPr>
      <w:r>
        <w:rPr>
          <w:sz w:val="20"/>
        </w:rPr>
      </w:r>
    </w:p>
    <w:p>
      <w:pPr>
        <w:pStyle w:val="1"/>
        <w:jc w:val="both"/>
      </w:pPr>
      <w:r>
        <w:rPr>
          <w:sz w:val="20"/>
        </w:rPr>
        <w:t xml:space="preserve">Заявление принял специалист      _______________    _______________________</w:t>
      </w:r>
    </w:p>
    <w:p>
      <w:pPr>
        <w:pStyle w:val="1"/>
        <w:jc w:val="both"/>
      </w:pPr>
      <w:r>
        <w:rPr>
          <w:sz w:val="20"/>
        </w:rPr>
        <w:t xml:space="preserve">                                    (подпись)        (расшифровка подписи)</w:t>
      </w:r>
    </w:p>
    <w:p>
      <w:pPr>
        <w:pStyle w:val="1"/>
        <w:jc w:val="both"/>
      </w:pPr>
      <w:r>
        <w:rPr>
          <w:sz w:val="20"/>
        </w:rPr>
        <w:t xml:space="preserve">Регистрационный N _____________ "___" ____________ 20____ г.</w:t>
      </w:r>
    </w:p>
    <w:p>
      <w:pPr>
        <w:pStyle w:val="1"/>
        <w:jc w:val="both"/>
      </w:pPr>
      <w:r>
        <w:rPr>
          <w:sz w:val="20"/>
        </w:rPr>
      </w:r>
    </w:p>
    <w:p>
      <w:pPr>
        <w:pStyle w:val="1"/>
        <w:jc w:val="both"/>
      </w:pPr>
      <w:r>
        <w:rPr>
          <w:sz w:val="20"/>
        </w:rPr>
        <w:t xml:space="preserve">---------------------------------------------------------------------------</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_________________   "___" ____________ 20___ г.</w:t>
      </w:r>
    </w:p>
    <w:p>
      <w:pPr>
        <w:pStyle w:val="0"/>
        <w:jc w:val="right"/>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Положению о порядке и условиях</w:t>
      </w:r>
    </w:p>
    <w:p>
      <w:pPr>
        <w:pStyle w:val="0"/>
        <w:jc w:val="right"/>
      </w:pPr>
      <w:r>
        <w:rPr>
          <w:sz w:val="20"/>
        </w:rPr>
        <w:t xml:space="preserve">предоставления гражданам,</w:t>
      </w:r>
    </w:p>
    <w:p>
      <w:pPr>
        <w:pStyle w:val="0"/>
        <w:jc w:val="right"/>
      </w:pPr>
      <w:r>
        <w:rPr>
          <w:sz w:val="20"/>
        </w:rPr>
        <w:t xml:space="preserve">покинувшим место постоянного</w:t>
      </w:r>
    </w:p>
    <w:p>
      <w:pPr>
        <w:pStyle w:val="0"/>
        <w:jc w:val="right"/>
      </w:pPr>
      <w:r>
        <w:rPr>
          <w:sz w:val="20"/>
        </w:rPr>
        <w:t xml:space="preserve">проживания в городе Херсоне</w:t>
      </w:r>
    </w:p>
    <w:p>
      <w:pPr>
        <w:pStyle w:val="0"/>
        <w:jc w:val="right"/>
      </w:pPr>
      <w:r>
        <w:rPr>
          <w:sz w:val="20"/>
        </w:rPr>
        <w:t xml:space="preserve">и части Херсонской области, меры</w:t>
      </w:r>
    </w:p>
    <w:p>
      <w:pPr>
        <w:pStyle w:val="0"/>
        <w:jc w:val="right"/>
      </w:pPr>
      <w:r>
        <w:rPr>
          <w:sz w:val="20"/>
        </w:rPr>
        <w:t xml:space="preserve">социальной поддержки в виде</w:t>
      </w:r>
    </w:p>
    <w:p>
      <w:pPr>
        <w:pStyle w:val="0"/>
        <w:jc w:val="right"/>
      </w:pPr>
      <w:r>
        <w:rPr>
          <w:sz w:val="20"/>
        </w:rPr>
        <w:t xml:space="preserve">предоставления социальных выплат</w:t>
      </w:r>
    </w:p>
    <w:p>
      <w:pPr>
        <w:pStyle w:val="0"/>
        <w:jc w:val="right"/>
      </w:pPr>
      <w:r>
        <w:rPr>
          <w:sz w:val="20"/>
        </w:rPr>
        <w:t xml:space="preserve">на приобретение жилых помещений</w:t>
      </w:r>
    </w:p>
    <w:p>
      <w:pPr>
        <w:pStyle w:val="0"/>
        <w:jc w:val="right"/>
      </w:pPr>
      <w:r>
        <w:rPr>
          <w:sz w:val="20"/>
        </w:rPr>
        <w:t xml:space="preserve">на основании выдаваемых</w:t>
      </w:r>
    </w:p>
    <w:p>
      <w:pPr>
        <w:pStyle w:val="0"/>
        <w:jc w:val="right"/>
      </w:pPr>
      <w:r>
        <w:rPr>
          <w:sz w:val="20"/>
        </w:rPr>
        <w:t xml:space="preserve">государственных жилищных</w:t>
      </w:r>
    </w:p>
    <w:p>
      <w:pPr>
        <w:pStyle w:val="0"/>
        <w:jc w:val="right"/>
      </w:pPr>
      <w:r>
        <w:rPr>
          <w:sz w:val="20"/>
        </w:rPr>
        <w:t xml:space="preserve">сертификатов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20.03.2023 </w:t>
            </w:r>
            <w:hyperlink w:history="0" r:id="rId2098"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color w:val="392c69"/>
              </w:rPr>
              <w:t xml:space="preserve">, от 14.08.2023 </w:t>
            </w:r>
            <w:hyperlink w:history="0" r:id="rId2099"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В министерство труда, занятости</w:t>
      </w:r>
    </w:p>
    <w:p>
      <w:pPr>
        <w:pStyle w:val="1"/>
        <w:jc w:val="both"/>
      </w:pPr>
      <w:r>
        <w:rPr>
          <w:sz w:val="20"/>
        </w:rPr>
        <w:t xml:space="preserve">                             и социального развития Архангельской области</w:t>
      </w:r>
    </w:p>
    <w:p>
      <w:pPr>
        <w:pStyle w:val="1"/>
        <w:jc w:val="both"/>
      </w:pPr>
      <w:r>
        <w:rPr>
          <w:sz w:val="20"/>
        </w:rPr>
        <w:t xml:space="preserve">                             от 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______________________</w:t>
      </w:r>
    </w:p>
    <w:p>
      <w:pPr>
        <w:pStyle w:val="1"/>
        <w:jc w:val="both"/>
      </w:pPr>
      <w:r>
        <w:rPr>
          <w:sz w:val="20"/>
        </w:rPr>
        <w:t xml:space="preserve">                             ______________________________________________</w:t>
      </w:r>
    </w:p>
    <w:p>
      <w:pPr>
        <w:pStyle w:val="1"/>
        <w:jc w:val="both"/>
      </w:pPr>
      <w:r>
        <w:rPr>
          <w:sz w:val="20"/>
        </w:rPr>
        <w:t xml:space="preserve">                             ______________________________________________</w:t>
      </w:r>
    </w:p>
    <w:p>
      <w:pPr>
        <w:pStyle w:val="1"/>
        <w:jc w:val="both"/>
      </w:pPr>
      <w:r>
        <w:rPr>
          <w:sz w:val="20"/>
        </w:rPr>
        <w:t xml:space="preserve">                             (почтовый индекс, область, район, город, село,</w:t>
      </w:r>
    </w:p>
    <w:p>
      <w:pPr>
        <w:pStyle w:val="1"/>
        <w:jc w:val="both"/>
      </w:pPr>
      <w:r>
        <w:rPr>
          <w:sz w:val="20"/>
        </w:rPr>
        <w:t xml:space="preserve">                                 поселок, деревня, проспект, улица, дом,</w:t>
      </w:r>
    </w:p>
    <w:p>
      <w:pPr>
        <w:pStyle w:val="1"/>
        <w:jc w:val="both"/>
      </w:pPr>
      <w:r>
        <w:rPr>
          <w:sz w:val="20"/>
        </w:rPr>
        <w:t xml:space="preserve">                                           корпус, квартира)</w:t>
      </w:r>
    </w:p>
    <w:p>
      <w:pPr>
        <w:pStyle w:val="1"/>
        <w:jc w:val="both"/>
      </w:pPr>
      <w:r>
        <w:rPr>
          <w:sz w:val="20"/>
        </w:rPr>
        <w:t xml:space="preserve">                             номер контактного телефона _________________</w:t>
      </w:r>
    </w:p>
    <w:p>
      <w:pPr>
        <w:pStyle w:val="1"/>
        <w:jc w:val="both"/>
      </w:pPr>
      <w:r>
        <w:rPr>
          <w:sz w:val="20"/>
        </w:rPr>
      </w:r>
    </w:p>
    <w:bookmarkStart w:id="26231" w:name="P26231"/>
    <w:bookmarkEnd w:id="26231"/>
    <w:p>
      <w:pPr>
        <w:pStyle w:val="1"/>
        <w:jc w:val="both"/>
      </w:pPr>
      <w:r>
        <w:rPr>
          <w:sz w:val="20"/>
        </w:rPr>
        <w:t xml:space="preserve">                                 ЗАЯВЛЕНИЕ</w:t>
      </w:r>
    </w:p>
    <w:p>
      <w:pPr>
        <w:pStyle w:val="1"/>
        <w:jc w:val="both"/>
      </w:pPr>
      <w:r>
        <w:rPr>
          <w:sz w:val="20"/>
        </w:rPr>
        <w:t xml:space="preserve">         о внесении изменений в выданный государственный жилищный</w:t>
      </w:r>
    </w:p>
    <w:p>
      <w:pPr>
        <w:pStyle w:val="1"/>
        <w:jc w:val="both"/>
      </w:pPr>
      <w:r>
        <w:rPr>
          <w:sz w:val="20"/>
        </w:rPr>
        <w:t xml:space="preserve">                сертификат на приобретение жилого помещения</w:t>
      </w:r>
    </w:p>
    <w:p>
      <w:pPr>
        <w:pStyle w:val="1"/>
        <w:jc w:val="both"/>
      </w:pPr>
      <w:r>
        <w:rPr>
          <w:sz w:val="20"/>
        </w:rPr>
        <w:t xml:space="preserve">                    на территории Российской Федерации</w:t>
      </w:r>
    </w:p>
    <w:p>
      <w:pPr>
        <w:pStyle w:val="1"/>
        <w:jc w:val="both"/>
      </w:pPr>
      <w:r>
        <w:rPr>
          <w:sz w:val="20"/>
        </w:rPr>
      </w:r>
    </w:p>
    <w:p>
      <w:pPr>
        <w:pStyle w:val="1"/>
        <w:jc w:val="both"/>
      </w:pPr>
      <w:r>
        <w:rPr>
          <w:sz w:val="20"/>
        </w:rPr>
        <w:t xml:space="preserve">    Прошу  в  соответствии с </w:t>
      </w:r>
      <w:hyperlink w:history="0" w:anchor="P25885" w:tooltip="ПОЛОЖЕНИЕ">
        <w:r>
          <w:rPr>
            <w:sz w:val="20"/>
            <w:color w:val="0000ff"/>
          </w:rPr>
          <w:t xml:space="preserve">Положением</w:t>
        </w:r>
      </w:hyperlink>
      <w:r>
        <w:rPr>
          <w:sz w:val="20"/>
        </w:rPr>
        <w:t xml:space="preserve"> о порядке и условиях предоставления</w:t>
      </w:r>
    </w:p>
    <w:p>
      <w:pPr>
        <w:pStyle w:val="1"/>
        <w:jc w:val="both"/>
      </w:pPr>
      <w:r>
        <w:rPr>
          <w:sz w:val="20"/>
        </w:rPr>
        <w:t xml:space="preserve">гражданам, покинувшим место постоянного проживания в городе Херсоне и части</w:t>
      </w:r>
    </w:p>
    <w:p>
      <w:pPr>
        <w:pStyle w:val="1"/>
        <w:jc w:val="both"/>
      </w:pPr>
      <w:r>
        <w:rPr>
          <w:sz w:val="20"/>
        </w:rPr>
        <w:t xml:space="preserve">Херсонской   области,  меры  социальной  поддержки  в  виде  предоставления</w:t>
      </w:r>
    </w:p>
    <w:p>
      <w:pPr>
        <w:pStyle w:val="1"/>
        <w:jc w:val="both"/>
      </w:pPr>
      <w:r>
        <w:rPr>
          <w:sz w:val="20"/>
        </w:rPr>
        <w:t xml:space="preserve">социальных  выплат  на приобретение жилых помещений на основании выдаваемых</w:t>
      </w:r>
    </w:p>
    <w:p>
      <w:pPr>
        <w:pStyle w:val="1"/>
        <w:jc w:val="both"/>
      </w:pPr>
      <w:r>
        <w:rPr>
          <w:sz w:val="20"/>
        </w:rPr>
        <w:t xml:space="preserve">государственных    жилищных   сертификатов,   утвержденным   постановлением</w:t>
      </w:r>
    </w:p>
    <w:p>
      <w:pPr>
        <w:pStyle w:val="1"/>
        <w:jc w:val="both"/>
      </w:pPr>
      <w:r>
        <w:rPr>
          <w:sz w:val="20"/>
        </w:rPr>
        <w:t xml:space="preserve">Правительства  Архангельской  области  от  12  октября  2012 года N 464-пп,</w:t>
      </w:r>
    </w:p>
    <w:p>
      <w:pPr>
        <w:pStyle w:val="1"/>
        <w:jc w:val="both"/>
      </w:pPr>
      <w:r>
        <w:rPr>
          <w:sz w:val="20"/>
        </w:rPr>
        <w:t xml:space="preserve">внести  изменения  в  ранее выданный государственный жилищный сертификат на</w:t>
      </w:r>
    </w:p>
    <w:p>
      <w:pPr>
        <w:pStyle w:val="1"/>
        <w:jc w:val="both"/>
      </w:pPr>
      <w:r>
        <w:rPr>
          <w:sz w:val="20"/>
        </w:rPr>
        <w:t xml:space="preserve">приобретение  жилого  помещения  на  территории Российской Федерации (далее</w:t>
      </w:r>
    </w:p>
    <w:p>
      <w:pPr>
        <w:pStyle w:val="1"/>
        <w:jc w:val="both"/>
      </w:pPr>
      <w:r>
        <w:rPr>
          <w:sz w:val="20"/>
        </w:rPr>
        <w:t xml:space="preserve">соответственно - Положение, сертификат).</w:t>
      </w:r>
    </w:p>
    <w:p>
      <w:pPr>
        <w:pStyle w:val="1"/>
        <w:jc w:val="both"/>
      </w:pPr>
      <w:r>
        <w:rPr>
          <w:sz w:val="20"/>
        </w:rPr>
        <w:t xml:space="preserve">    Реквизиты ранее выданного сертификата: ________________________________</w:t>
      </w:r>
    </w:p>
    <w:p>
      <w:pPr>
        <w:pStyle w:val="1"/>
        <w:jc w:val="both"/>
      </w:pPr>
      <w:r>
        <w:rPr>
          <w:sz w:val="20"/>
        </w:rPr>
        <w:t xml:space="preserve">                                           (дата выдачи, номер сертификата)</w:t>
      </w:r>
    </w:p>
    <w:p>
      <w:pPr>
        <w:pStyle w:val="1"/>
        <w:jc w:val="both"/>
      </w:pPr>
      <w:r>
        <w:rPr>
          <w:sz w:val="20"/>
        </w:rPr>
        <w:t xml:space="preserve">    Причины внесения изменений в сертификат 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Сведения о членах семьи, покинувших место постоянного</w:t>
      </w:r>
    </w:p>
    <w:p>
      <w:pPr>
        <w:pStyle w:val="1"/>
        <w:jc w:val="both"/>
      </w:pPr>
      <w:r>
        <w:rPr>
          <w:sz w:val="20"/>
        </w:rPr>
        <w:t xml:space="preserve">         проживания в городе Херсоне или части Херсонской области</w:t>
      </w:r>
    </w:p>
    <w:p>
      <w:pPr>
        <w:pStyle w:val="1"/>
        <w:jc w:val="both"/>
      </w:pPr>
      <w:r>
        <w:rPr>
          <w:sz w:val="20"/>
        </w:rPr>
        <w:t xml:space="preserve">              и прибывших в экстренном порядке на территорию</w:t>
      </w:r>
    </w:p>
    <w:p>
      <w:pPr>
        <w:pStyle w:val="1"/>
        <w:jc w:val="both"/>
      </w:pPr>
      <w:r>
        <w:rPr>
          <w:sz w:val="20"/>
        </w:rPr>
        <w:t xml:space="preserve">           Архангельской области на постоянное место жительства,</w:t>
      </w:r>
    </w:p>
    <w:p>
      <w:pPr>
        <w:pStyle w:val="1"/>
        <w:jc w:val="both"/>
      </w:pPr>
      <w:r>
        <w:rPr>
          <w:sz w:val="20"/>
        </w:rPr>
        <w:t xml:space="preserve">               на которых будет рассчитываться запрашиваемая</w:t>
      </w:r>
    </w:p>
    <w:p>
      <w:pPr>
        <w:pStyle w:val="1"/>
        <w:jc w:val="both"/>
      </w:pPr>
      <w:r>
        <w:rPr>
          <w:sz w:val="20"/>
        </w:rPr>
        <w:t xml:space="preserve">                  сумма социальной выплаты (при наличии)</w:t>
      </w:r>
    </w:p>
    <w:p>
      <w:pPr>
        <w:pStyle w:val="1"/>
        <w:jc w:val="both"/>
      </w:pPr>
      <w:r>
        <w:rPr>
          <w:sz w:val="20"/>
        </w:rPr>
        <w:t xml:space="preserve">Фамилия                    ________________________________________________</w:t>
      </w:r>
    </w:p>
    <w:p>
      <w:pPr>
        <w:pStyle w:val="1"/>
        <w:jc w:val="both"/>
      </w:pPr>
      <w:r>
        <w:rPr>
          <w:sz w:val="20"/>
        </w:rPr>
        <w:t xml:space="preserve">Имя                        ________________________________________________</w:t>
      </w:r>
    </w:p>
    <w:p>
      <w:pPr>
        <w:pStyle w:val="1"/>
        <w:jc w:val="both"/>
      </w:pPr>
      <w:r>
        <w:rPr>
          <w:sz w:val="20"/>
        </w:rPr>
        <w:t xml:space="preserve">Отчество (при наличии)     ________________________________________________</w:t>
      </w:r>
    </w:p>
    <w:p>
      <w:pPr>
        <w:pStyle w:val="1"/>
        <w:jc w:val="both"/>
      </w:pPr>
      <w:r>
        <w:rPr>
          <w:sz w:val="20"/>
        </w:rPr>
        <w:t xml:space="preserve">Дата рождения (дд.мм.гггг) ________________________________________________</w:t>
      </w:r>
    </w:p>
    <w:p>
      <w:pPr>
        <w:pStyle w:val="1"/>
        <w:jc w:val="both"/>
      </w:pPr>
      <w:r>
        <w:rPr>
          <w:sz w:val="20"/>
        </w:rPr>
        <w:t xml:space="preserve">    Уведомления  о  принимаемых  решениях  в  ходе рассмотрения заявления о</w:t>
      </w:r>
    </w:p>
    <w:p>
      <w:pPr>
        <w:pStyle w:val="1"/>
        <w:jc w:val="both"/>
      </w:pPr>
      <w:r>
        <w:rPr>
          <w:sz w:val="20"/>
        </w:rPr>
        <w:t xml:space="preserve">внесении  изменений в выданный сертификат в соответствии с Положением прошу</w:t>
      </w:r>
    </w:p>
    <w:p>
      <w:pPr>
        <w:pStyle w:val="1"/>
        <w:jc w:val="both"/>
      </w:pPr>
      <w:r>
        <w:rPr>
          <w:sz w:val="20"/>
        </w:rPr>
        <w:t xml:space="preserve">направлять:</w:t>
      </w:r>
    </w:p>
    <w:p>
      <w:pPr>
        <w:pStyle w:val="1"/>
        <w:jc w:val="both"/>
      </w:pPr>
      <w:r>
        <w:rPr>
          <w:sz w:val="20"/>
        </w:rPr>
        <w:t xml:space="preserve">    1) о внесении изменений в сертификат:</w:t>
      </w:r>
    </w:p>
    <w:p>
      <w:pPr>
        <w:pStyle w:val="1"/>
        <w:jc w:val="both"/>
      </w:pPr>
      <w:r>
        <w:rPr>
          <w:sz w:val="20"/>
        </w:rPr>
        <w:t xml:space="preserve">    на адрес электронной почты 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0"/>
        <w:jc w:val="both"/>
      </w:pPr>
      <w:r>
        <w:rPr>
          <w:sz w:val="20"/>
        </w:rPr>
      </w:r>
    </w:p>
    <w:tbl>
      <w:tblPr>
        <w:tblInd w:w="0" w:type="dxa"/>
        <w:tblLayout w:type="fixed"/>
        <w:tblBorders>
          <w:top w:val="single" w:sz="4"/>
          <w:left w:val="single" w:sz="4"/>
          <w:bottom w:val="single" w:sz="4"/>
          <w:insideV w:val="single" w:sz="4"/>
        </w:tblBorders>
        <w:tblCellMar>
          <w:top w:w="102" w:type="dxa"/>
          <w:left w:w="62" w:type="dxa"/>
          <w:bottom w:w="102" w:type="dxa"/>
          <w:right w:w="62" w:type="dxa"/>
        </w:tblCellMar>
      </w:tblPr>
      <w:tblGrid>
        <w:gridCol w:w="454"/>
        <w:gridCol w:w="454"/>
        <w:gridCol w:w="454"/>
        <w:gridCol w:w="454"/>
        <w:gridCol w:w="454"/>
        <w:gridCol w:w="454"/>
        <w:gridCol w:w="454"/>
        <w:gridCol w:w="454"/>
        <w:gridCol w:w="454"/>
        <w:gridCol w:w="454"/>
        <w:gridCol w:w="454"/>
        <w:gridCol w:w="454"/>
      </w:tblGrid>
      <w:tr>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vAlign w:val="bottom"/>
            <w:tcBorders>
              <w:top w:val="nil"/>
              <w:bottom w:val="nil"/>
              <w:right w:val="nil"/>
            </w:tcBorders>
          </w:tcPr>
          <w:p>
            <w:pPr>
              <w:pStyle w:val="0"/>
            </w:pPr>
            <w:r>
              <w:rPr>
                <w:sz w:val="20"/>
              </w:rPr>
              <w:t xml:space="preserve">;</w:t>
            </w:r>
          </w:p>
        </w:tc>
      </w:tr>
    </w:tbl>
    <w:p>
      <w:pPr>
        <w:pStyle w:val="0"/>
        <w:jc w:val="both"/>
      </w:pPr>
      <w:r>
        <w:rPr>
          <w:sz w:val="20"/>
        </w:rPr>
      </w:r>
    </w:p>
    <w:p>
      <w:pPr>
        <w:pStyle w:val="1"/>
        <w:jc w:val="both"/>
      </w:pPr>
      <w:r>
        <w:rPr>
          <w:sz w:val="20"/>
        </w:rPr>
        <w:t xml:space="preserve">    иными способами;</w:t>
      </w:r>
    </w:p>
    <w:p>
      <w:pPr>
        <w:pStyle w:val="1"/>
        <w:jc w:val="both"/>
      </w:pPr>
      <w:r>
        <w:rPr>
          <w:sz w:val="20"/>
        </w:rPr>
        <w:t xml:space="preserve">    2) об отказе во внесении изменений в сертификат:</w:t>
      </w:r>
    </w:p>
    <w:p>
      <w:pPr>
        <w:pStyle w:val="1"/>
        <w:jc w:val="both"/>
      </w:pPr>
      <w:r>
        <w:rPr>
          <w:sz w:val="20"/>
        </w:rPr>
        <w:t xml:space="preserve">    на адрес электронной почты _________________________________________;</w:t>
      </w:r>
    </w:p>
    <w:p>
      <w:pPr>
        <w:pStyle w:val="1"/>
        <w:jc w:val="both"/>
      </w:pPr>
      <w:r>
        <w:rPr>
          <w:sz w:val="20"/>
        </w:rPr>
        <w:t xml:space="preserve">    иными способами __________________________________________________.</w:t>
      </w:r>
    </w:p>
    <w:p>
      <w:pPr>
        <w:pStyle w:val="1"/>
        <w:jc w:val="both"/>
      </w:pPr>
      <w:r>
        <w:rPr>
          <w:sz w:val="20"/>
        </w:rPr>
        <w:t xml:space="preserve">    В  случае принятия решения о внесении изменений в сертификат сертификат</w:t>
      </w:r>
    </w:p>
    <w:p>
      <w:pPr>
        <w:pStyle w:val="1"/>
        <w:jc w:val="both"/>
      </w:pPr>
      <w:r>
        <w:rPr>
          <w:sz w:val="20"/>
        </w:rPr>
        <w:t xml:space="preserve">прошу направить на указанный адрес электронной почты/выдать лично.</w:t>
      </w:r>
    </w:p>
    <w:p>
      <w:pPr>
        <w:pStyle w:val="1"/>
        <w:jc w:val="both"/>
      </w:pPr>
      <w:r>
        <w:rPr>
          <w:sz w:val="20"/>
        </w:rPr>
        <w:t xml:space="preserve">                                            (нужное подчеркнуть)</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 _________________________________________________________</w:t>
      </w:r>
    </w:p>
    <w:p>
      <w:pPr>
        <w:pStyle w:val="1"/>
        <w:jc w:val="both"/>
      </w:pPr>
      <w:r>
        <w:rPr>
          <w:sz w:val="20"/>
        </w:rPr>
        <w:t xml:space="preserve">                     (фамилия, имя, отчество (при наличии) представителя</w:t>
      </w:r>
    </w:p>
    <w:p>
      <w:pPr>
        <w:pStyle w:val="1"/>
        <w:jc w:val="both"/>
      </w:pPr>
      <w:r>
        <w:rPr>
          <w:sz w:val="20"/>
        </w:rPr>
        <w:t xml:space="preserve">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                         (почтовый индекс, область, район, город, село,</w:t>
      </w:r>
    </w:p>
    <w:p>
      <w:pPr>
        <w:pStyle w:val="1"/>
        <w:jc w:val="both"/>
      </w:pPr>
      <w:r>
        <w:rPr>
          <w:sz w:val="20"/>
        </w:rPr>
        <w:t xml:space="preserve">                            поселок, деревня, проспект, улица, дом,</w:t>
      </w:r>
    </w:p>
    <w:p>
      <w:pPr>
        <w:pStyle w:val="1"/>
        <w:jc w:val="both"/>
      </w:pPr>
      <w:r>
        <w:rPr>
          <w:sz w:val="20"/>
        </w:rPr>
        <w:t xml:space="preserve">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r>
    </w:p>
    <w:p>
      <w:pPr>
        <w:pStyle w:val="1"/>
        <w:jc w:val="both"/>
      </w:pPr>
      <w:r>
        <w:rPr>
          <w:sz w:val="20"/>
        </w:rPr>
        <w:t xml:space="preserve">"____" _______________ г.     __________________    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Заполняется     специалистом    государственного    казенного    учреждения</w:t>
      </w:r>
    </w:p>
    <w:p>
      <w:pPr>
        <w:pStyle w:val="1"/>
        <w:jc w:val="both"/>
      </w:pPr>
      <w:r>
        <w:rPr>
          <w:sz w:val="20"/>
        </w:rPr>
        <w:t xml:space="preserve">Архангельской  области  "Архангельский  областной  центр  социальной защиты</w:t>
      </w:r>
    </w:p>
    <w:p>
      <w:pPr>
        <w:pStyle w:val="1"/>
        <w:jc w:val="both"/>
      </w:pPr>
      <w:r>
        <w:rPr>
          <w:sz w:val="20"/>
        </w:rPr>
        <w:t xml:space="preserve">населения"   или   государственного  автономного  учреждения  Архангельской</w:t>
      </w:r>
    </w:p>
    <w:p>
      <w:pPr>
        <w:pStyle w:val="1"/>
        <w:jc w:val="both"/>
      </w:pPr>
      <w:r>
        <w:rPr>
          <w:sz w:val="20"/>
        </w:rPr>
        <w:t xml:space="preserve">области     "Архангельский     региональный    многофункциональный    центр</w:t>
      </w:r>
    </w:p>
    <w:p>
      <w:pPr>
        <w:pStyle w:val="1"/>
        <w:jc w:val="both"/>
      </w:pPr>
      <w:r>
        <w:rPr>
          <w:sz w:val="20"/>
        </w:rPr>
        <w:t xml:space="preserve">предоставления государственных и муниципальных услуг"</w:t>
      </w:r>
    </w:p>
    <w:p>
      <w:pPr>
        <w:pStyle w:val="1"/>
        <w:jc w:val="both"/>
      </w:pPr>
      <w:r>
        <w:rPr>
          <w:sz w:val="20"/>
        </w:rPr>
        <w:t xml:space="preserve">Заявление принял специалист _______________ _________________________</w:t>
      </w:r>
    </w:p>
    <w:p>
      <w:pPr>
        <w:pStyle w:val="1"/>
        <w:jc w:val="both"/>
      </w:pPr>
      <w:r>
        <w:rPr>
          <w:sz w:val="20"/>
        </w:rPr>
        <w:t xml:space="preserve">                               (подпись)      (расшифровка подписи)</w:t>
      </w:r>
    </w:p>
    <w:p>
      <w:pPr>
        <w:pStyle w:val="1"/>
        <w:jc w:val="both"/>
      </w:pPr>
      <w:r>
        <w:rPr>
          <w:sz w:val="20"/>
        </w:rPr>
        <w:t xml:space="preserve">Регистрационный N _____________ "___" ____________ 20____ г.</w:t>
      </w:r>
    </w:p>
    <w:p>
      <w:pPr>
        <w:pStyle w:val="1"/>
        <w:jc w:val="both"/>
      </w:pPr>
      <w:r>
        <w:rPr>
          <w:sz w:val="20"/>
        </w:rPr>
        <w:t xml:space="preserve">---------------------------------------------------------------------------</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t xml:space="preserve">Заявление и документы гр. ___________________________________________</w:t>
      </w:r>
    </w:p>
    <w:p>
      <w:pPr>
        <w:pStyle w:val="1"/>
        <w:jc w:val="both"/>
      </w:pPr>
      <w:r>
        <w:rPr>
          <w:sz w:val="20"/>
        </w:rPr>
        <w:t xml:space="preserve">принял специалист _________________________________________________</w:t>
      </w:r>
    </w:p>
    <w:p>
      <w:pPr>
        <w:pStyle w:val="1"/>
        <w:jc w:val="both"/>
      </w:pPr>
      <w:r>
        <w:rPr>
          <w:sz w:val="20"/>
        </w:rPr>
        <w:t xml:space="preserve">Регистрационный N _________________ "___"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Положению о порядке и условиях</w:t>
      </w:r>
    </w:p>
    <w:p>
      <w:pPr>
        <w:pStyle w:val="0"/>
        <w:jc w:val="right"/>
      </w:pPr>
      <w:r>
        <w:rPr>
          <w:sz w:val="20"/>
        </w:rPr>
        <w:t xml:space="preserve">предоставления гражданам,</w:t>
      </w:r>
    </w:p>
    <w:p>
      <w:pPr>
        <w:pStyle w:val="0"/>
        <w:jc w:val="right"/>
      </w:pPr>
      <w:r>
        <w:rPr>
          <w:sz w:val="20"/>
        </w:rPr>
        <w:t xml:space="preserve">покинувшим место постоянного</w:t>
      </w:r>
    </w:p>
    <w:p>
      <w:pPr>
        <w:pStyle w:val="0"/>
        <w:jc w:val="right"/>
      </w:pPr>
      <w:r>
        <w:rPr>
          <w:sz w:val="20"/>
        </w:rPr>
        <w:t xml:space="preserve">проживания в городе Херсоне</w:t>
      </w:r>
    </w:p>
    <w:p>
      <w:pPr>
        <w:pStyle w:val="0"/>
        <w:jc w:val="right"/>
      </w:pPr>
      <w:r>
        <w:rPr>
          <w:sz w:val="20"/>
        </w:rPr>
        <w:t xml:space="preserve">и части Херсонской области, меры</w:t>
      </w:r>
    </w:p>
    <w:p>
      <w:pPr>
        <w:pStyle w:val="0"/>
        <w:jc w:val="right"/>
      </w:pPr>
      <w:r>
        <w:rPr>
          <w:sz w:val="20"/>
        </w:rPr>
        <w:t xml:space="preserve">социальной поддержки в виде</w:t>
      </w:r>
    </w:p>
    <w:p>
      <w:pPr>
        <w:pStyle w:val="0"/>
        <w:jc w:val="right"/>
      </w:pPr>
      <w:r>
        <w:rPr>
          <w:sz w:val="20"/>
        </w:rPr>
        <w:t xml:space="preserve">предоставления социальных выплат</w:t>
      </w:r>
    </w:p>
    <w:p>
      <w:pPr>
        <w:pStyle w:val="0"/>
        <w:jc w:val="right"/>
      </w:pPr>
      <w:r>
        <w:rPr>
          <w:sz w:val="20"/>
        </w:rPr>
        <w:t xml:space="preserve">на приобретение жилых помещений</w:t>
      </w:r>
    </w:p>
    <w:p>
      <w:pPr>
        <w:pStyle w:val="0"/>
        <w:jc w:val="right"/>
      </w:pPr>
      <w:r>
        <w:rPr>
          <w:sz w:val="20"/>
        </w:rPr>
        <w:t xml:space="preserve">на основании выдаваемых</w:t>
      </w:r>
    </w:p>
    <w:p>
      <w:pPr>
        <w:pStyle w:val="0"/>
        <w:jc w:val="right"/>
      </w:pPr>
      <w:r>
        <w:rPr>
          <w:sz w:val="20"/>
        </w:rPr>
        <w:t xml:space="preserve">государственных жилищных</w:t>
      </w:r>
    </w:p>
    <w:p>
      <w:pPr>
        <w:pStyle w:val="0"/>
        <w:jc w:val="right"/>
      </w:pPr>
      <w:r>
        <w:rPr>
          <w:sz w:val="20"/>
        </w:rPr>
        <w:t xml:space="preserve">сертификатов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20.03.2023 </w:t>
            </w:r>
            <w:hyperlink w:history="0" r:id="rId2100"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color w:val="392c69"/>
              </w:rPr>
              <w:t xml:space="preserve">, от 14.08.2023 </w:t>
            </w:r>
            <w:hyperlink w:history="0" r:id="rId2101"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В министерство труда, занятости</w:t>
      </w:r>
    </w:p>
    <w:p>
      <w:pPr>
        <w:pStyle w:val="1"/>
        <w:jc w:val="both"/>
      </w:pPr>
      <w:r>
        <w:rPr>
          <w:sz w:val="20"/>
        </w:rPr>
        <w:t xml:space="preserve">                             и социального развития Архангельской области</w:t>
      </w:r>
    </w:p>
    <w:p>
      <w:pPr>
        <w:pStyle w:val="1"/>
        <w:jc w:val="both"/>
      </w:pPr>
      <w:r>
        <w:rPr>
          <w:sz w:val="20"/>
        </w:rPr>
        <w:t xml:space="preserve">                             от 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______________________</w:t>
      </w:r>
    </w:p>
    <w:p>
      <w:pPr>
        <w:pStyle w:val="1"/>
        <w:jc w:val="both"/>
      </w:pPr>
      <w:r>
        <w:rPr>
          <w:sz w:val="20"/>
        </w:rPr>
        <w:t xml:space="preserve">                             ______________________________________________</w:t>
      </w:r>
    </w:p>
    <w:p>
      <w:pPr>
        <w:pStyle w:val="1"/>
        <w:jc w:val="both"/>
      </w:pPr>
      <w:r>
        <w:rPr>
          <w:sz w:val="20"/>
        </w:rPr>
        <w:t xml:space="preserve">                             ______________________________________________</w:t>
      </w:r>
    </w:p>
    <w:p>
      <w:pPr>
        <w:pStyle w:val="1"/>
        <w:jc w:val="both"/>
      </w:pPr>
      <w:r>
        <w:rPr>
          <w:sz w:val="20"/>
        </w:rPr>
        <w:t xml:space="preserve">                             (почтовый индекс, область, район, город, село,</w:t>
      </w:r>
    </w:p>
    <w:p>
      <w:pPr>
        <w:pStyle w:val="1"/>
        <w:jc w:val="both"/>
      </w:pPr>
      <w:r>
        <w:rPr>
          <w:sz w:val="20"/>
        </w:rPr>
        <w:t xml:space="preserve">                                поселок, деревня, проспект, улица, дом,</w:t>
      </w:r>
    </w:p>
    <w:p>
      <w:pPr>
        <w:pStyle w:val="1"/>
        <w:jc w:val="both"/>
      </w:pPr>
      <w:r>
        <w:rPr>
          <w:sz w:val="20"/>
        </w:rPr>
        <w:t xml:space="preserve">                                           корпус, квартира)</w:t>
      </w:r>
    </w:p>
    <w:p>
      <w:pPr>
        <w:pStyle w:val="1"/>
        <w:jc w:val="both"/>
      </w:pPr>
      <w:r>
        <w:rPr>
          <w:sz w:val="20"/>
        </w:rPr>
        <w:t xml:space="preserve">                             номер контактного телефона _________________</w:t>
      </w:r>
    </w:p>
    <w:p>
      <w:pPr>
        <w:pStyle w:val="1"/>
        <w:jc w:val="both"/>
      </w:pPr>
      <w:r>
        <w:rPr>
          <w:sz w:val="20"/>
        </w:rPr>
      </w:r>
    </w:p>
    <w:bookmarkStart w:id="26360" w:name="P26360"/>
    <w:bookmarkEnd w:id="26360"/>
    <w:p>
      <w:pPr>
        <w:pStyle w:val="1"/>
        <w:jc w:val="both"/>
      </w:pPr>
      <w:r>
        <w:rPr>
          <w:sz w:val="20"/>
        </w:rPr>
        <w:t xml:space="preserve">                                 ЗАЯВЛЕНИЕ</w:t>
      </w:r>
    </w:p>
    <w:p>
      <w:pPr>
        <w:pStyle w:val="1"/>
        <w:jc w:val="both"/>
      </w:pPr>
      <w:r>
        <w:rPr>
          <w:sz w:val="20"/>
        </w:rPr>
        <w:t xml:space="preserve">         о перечислении социальной выплаты на приобретение жилого</w:t>
      </w:r>
    </w:p>
    <w:p>
      <w:pPr>
        <w:pStyle w:val="1"/>
        <w:jc w:val="both"/>
      </w:pPr>
      <w:r>
        <w:rPr>
          <w:sz w:val="20"/>
        </w:rPr>
        <w:t xml:space="preserve">               помещения на территории Российской Федерации</w:t>
      </w:r>
    </w:p>
    <w:p>
      <w:pPr>
        <w:pStyle w:val="1"/>
        <w:jc w:val="both"/>
      </w:pPr>
      <w:r>
        <w:rPr>
          <w:sz w:val="20"/>
        </w:rPr>
      </w:r>
    </w:p>
    <w:p>
      <w:pPr>
        <w:pStyle w:val="1"/>
        <w:jc w:val="both"/>
      </w:pPr>
      <w:r>
        <w:rPr>
          <w:sz w:val="20"/>
        </w:rPr>
        <w:t xml:space="preserve">    Прошу  в  соответствии с </w:t>
      </w:r>
      <w:hyperlink w:history="0" w:anchor="P25885" w:tooltip="ПОЛОЖЕНИЕ">
        <w:r>
          <w:rPr>
            <w:sz w:val="20"/>
            <w:color w:val="0000ff"/>
          </w:rPr>
          <w:t xml:space="preserve">Положением</w:t>
        </w:r>
      </w:hyperlink>
      <w:r>
        <w:rPr>
          <w:sz w:val="20"/>
        </w:rPr>
        <w:t xml:space="preserve"> о порядке и условиях предоставления</w:t>
      </w:r>
    </w:p>
    <w:p>
      <w:pPr>
        <w:pStyle w:val="1"/>
        <w:jc w:val="both"/>
      </w:pPr>
      <w:r>
        <w:rPr>
          <w:sz w:val="20"/>
        </w:rPr>
        <w:t xml:space="preserve">гражданам, покинувшим место постоянного проживания в городе Херсоне и части</w:t>
      </w:r>
    </w:p>
    <w:p>
      <w:pPr>
        <w:pStyle w:val="1"/>
        <w:jc w:val="both"/>
      </w:pPr>
      <w:r>
        <w:rPr>
          <w:sz w:val="20"/>
        </w:rPr>
        <w:t xml:space="preserve">Херсонской   области,  меры  социальной  поддержки  в  виде  предоставления</w:t>
      </w:r>
    </w:p>
    <w:p>
      <w:pPr>
        <w:pStyle w:val="1"/>
        <w:jc w:val="both"/>
      </w:pPr>
      <w:r>
        <w:rPr>
          <w:sz w:val="20"/>
        </w:rPr>
        <w:t xml:space="preserve">социальных  выплат  на приобретение жилых помещений на основании выдаваемых</w:t>
      </w:r>
    </w:p>
    <w:p>
      <w:pPr>
        <w:pStyle w:val="1"/>
        <w:jc w:val="both"/>
      </w:pPr>
      <w:r>
        <w:rPr>
          <w:sz w:val="20"/>
        </w:rPr>
        <w:t xml:space="preserve">государственных    жилищных   сертификатов,   утвержденным   постановлением</w:t>
      </w:r>
    </w:p>
    <w:p>
      <w:pPr>
        <w:pStyle w:val="1"/>
        <w:jc w:val="both"/>
      </w:pPr>
      <w:r>
        <w:rPr>
          <w:sz w:val="20"/>
        </w:rPr>
        <w:t xml:space="preserve">Правительства  Архангельской  области  от  12  октября  2012 года N 464-пп,</w:t>
      </w:r>
    </w:p>
    <w:p>
      <w:pPr>
        <w:pStyle w:val="1"/>
        <w:jc w:val="both"/>
      </w:pPr>
      <w:r>
        <w:rPr>
          <w:sz w:val="20"/>
        </w:rPr>
        <w:t xml:space="preserve">перечислить  социальную  выплату  на  основании  выданного государственного</w:t>
      </w:r>
    </w:p>
    <w:p>
      <w:pPr>
        <w:pStyle w:val="1"/>
        <w:jc w:val="both"/>
      </w:pPr>
      <w:r>
        <w:rPr>
          <w:sz w:val="20"/>
        </w:rPr>
        <w:t xml:space="preserve">жилищного  сертификата  на  приобретение  жилого  помещения  на  территории</w:t>
      </w:r>
    </w:p>
    <w:p>
      <w:pPr>
        <w:pStyle w:val="1"/>
        <w:jc w:val="both"/>
      </w:pPr>
      <w:r>
        <w:rPr>
          <w:sz w:val="20"/>
        </w:rPr>
        <w:t xml:space="preserve">Российской Федерации (далее соответственно - Положение, сертификат).</w:t>
      </w:r>
    </w:p>
    <w:p>
      <w:pPr>
        <w:pStyle w:val="1"/>
        <w:jc w:val="both"/>
      </w:pPr>
      <w:r>
        <w:rPr>
          <w:sz w:val="20"/>
        </w:rPr>
        <w:t xml:space="preserve">    Реквизиты ранее выданного сертификата: ________________________________</w:t>
      </w:r>
    </w:p>
    <w:p>
      <w:pPr>
        <w:pStyle w:val="1"/>
        <w:jc w:val="both"/>
      </w:pPr>
      <w:r>
        <w:rPr>
          <w:sz w:val="20"/>
        </w:rPr>
        <w:t xml:space="preserve">                                           (дата выдачи, номер сертификата)</w:t>
      </w:r>
    </w:p>
    <w:p>
      <w:pPr>
        <w:pStyle w:val="1"/>
        <w:jc w:val="both"/>
      </w:pPr>
      <w:r>
        <w:rPr>
          <w:sz w:val="20"/>
        </w:rPr>
        <w:t xml:space="preserve">    Уведомления  о  принимаемых  решениях  в  ходе рассмотрения заявления о</w:t>
      </w:r>
    </w:p>
    <w:p>
      <w:pPr>
        <w:pStyle w:val="1"/>
        <w:jc w:val="both"/>
      </w:pPr>
      <w:r>
        <w:rPr>
          <w:sz w:val="20"/>
        </w:rPr>
        <w:t xml:space="preserve">перечислении   социальной   выплаты   в  соответствии  с  Положением  прошу</w:t>
      </w:r>
    </w:p>
    <w:p>
      <w:pPr>
        <w:pStyle w:val="1"/>
        <w:jc w:val="both"/>
      </w:pPr>
      <w:r>
        <w:rPr>
          <w:sz w:val="20"/>
        </w:rPr>
        <w:t xml:space="preserve">направлять:</w:t>
      </w:r>
    </w:p>
    <w:p>
      <w:pPr>
        <w:pStyle w:val="1"/>
        <w:jc w:val="both"/>
      </w:pPr>
      <w:r>
        <w:rPr>
          <w:sz w:val="20"/>
        </w:rPr>
        <w:t xml:space="preserve">    1) о перечислении социальной выплаты:</w:t>
      </w:r>
    </w:p>
    <w:p>
      <w:pPr>
        <w:pStyle w:val="1"/>
        <w:jc w:val="both"/>
      </w:pPr>
      <w:r>
        <w:rPr>
          <w:sz w:val="20"/>
        </w:rPr>
        <w:t xml:space="preserve">    на адрес электронной почты 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0"/>
        <w:jc w:val="both"/>
      </w:pPr>
      <w:r>
        <w:rPr>
          <w:sz w:val="20"/>
        </w:rPr>
      </w:r>
    </w:p>
    <w:tbl>
      <w:tblPr>
        <w:tblInd w:w="0" w:type="dxa"/>
        <w:tblLayout w:type="fixed"/>
        <w:tblBorders>
          <w:top w:val="single" w:sz="4"/>
          <w:left w:val="single" w:sz="4"/>
          <w:bottom w:val="single" w:sz="4"/>
          <w:insideV w:val="single" w:sz="4"/>
        </w:tblBorders>
        <w:tblCellMar>
          <w:top w:w="102" w:type="dxa"/>
          <w:left w:w="62" w:type="dxa"/>
          <w:bottom w:w="102" w:type="dxa"/>
          <w:right w:w="62" w:type="dxa"/>
        </w:tblCellMar>
      </w:tblPr>
      <w:tblGrid>
        <w:gridCol w:w="454"/>
        <w:gridCol w:w="454"/>
        <w:gridCol w:w="454"/>
        <w:gridCol w:w="454"/>
        <w:gridCol w:w="454"/>
        <w:gridCol w:w="454"/>
        <w:gridCol w:w="454"/>
        <w:gridCol w:w="454"/>
        <w:gridCol w:w="454"/>
        <w:gridCol w:w="454"/>
        <w:gridCol w:w="454"/>
        <w:gridCol w:w="454"/>
      </w:tblGrid>
      <w:tr>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vAlign w:val="bottom"/>
            <w:tcBorders>
              <w:top w:val="nil"/>
              <w:bottom w:val="nil"/>
              <w:right w:val="nil"/>
            </w:tcBorders>
          </w:tcPr>
          <w:p>
            <w:pPr>
              <w:pStyle w:val="0"/>
            </w:pPr>
            <w:r>
              <w:rPr>
                <w:sz w:val="20"/>
              </w:rPr>
              <w:t xml:space="preserve">;</w:t>
            </w:r>
          </w:p>
        </w:tc>
      </w:tr>
    </w:tbl>
    <w:p>
      <w:pPr>
        <w:pStyle w:val="0"/>
        <w:jc w:val="both"/>
      </w:pPr>
      <w:r>
        <w:rPr>
          <w:sz w:val="20"/>
        </w:rPr>
      </w:r>
    </w:p>
    <w:p>
      <w:pPr>
        <w:pStyle w:val="1"/>
        <w:jc w:val="both"/>
      </w:pPr>
      <w:r>
        <w:rPr>
          <w:sz w:val="20"/>
        </w:rPr>
        <w:t xml:space="preserve">    иными способами;</w:t>
      </w:r>
    </w:p>
    <w:p>
      <w:pPr>
        <w:pStyle w:val="1"/>
        <w:jc w:val="both"/>
      </w:pPr>
      <w:r>
        <w:rPr>
          <w:sz w:val="20"/>
        </w:rPr>
        <w:t xml:space="preserve">    2)  об  отказе  в  перечислении социальной выплаты, об отмене решения о</w:t>
      </w:r>
    </w:p>
    <w:p>
      <w:pPr>
        <w:pStyle w:val="1"/>
        <w:jc w:val="both"/>
      </w:pPr>
      <w:r>
        <w:rPr>
          <w:sz w:val="20"/>
        </w:rPr>
        <w:t xml:space="preserve">перечислении   социальной  выплаты  о  возврате  заявления  о  перечислении</w:t>
      </w:r>
    </w:p>
    <w:p>
      <w:pPr>
        <w:pStyle w:val="1"/>
        <w:jc w:val="both"/>
      </w:pPr>
      <w:r>
        <w:rPr>
          <w:sz w:val="20"/>
        </w:rPr>
        <w:t xml:space="preserve">социальных выплат и прилагаемых документов:</w:t>
      </w:r>
    </w:p>
    <w:p>
      <w:pPr>
        <w:pStyle w:val="1"/>
        <w:jc w:val="both"/>
      </w:pPr>
      <w:r>
        <w:rPr>
          <w:sz w:val="20"/>
        </w:rPr>
        <w:t xml:space="preserve">на адрес электронной почты _______________________________________________;</w:t>
      </w:r>
    </w:p>
    <w:p>
      <w:pPr>
        <w:pStyle w:val="1"/>
        <w:jc w:val="both"/>
      </w:pPr>
      <w:r>
        <w:rPr>
          <w:sz w:val="20"/>
        </w:rPr>
        <w:t xml:space="preserve">иными способами __________________________________________________________.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 _________________________________________________________</w:t>
      </w:r>
    </w:p>
    <w:p>
      <w:pPr>
        <w:pStyle w:val="1"/>
        <w:jc w:val="both"/>
      </w:pPr>
      <w:r>
        <w:rPr>
          <w:sz w:val="20"/>
        </w:rPr>
        <w:t xml:space="preserve">                    (фамилия, имя, отчество (при наличии) представителя</w:t>
      </w:r>
    </w:p>
    <w:p>
      <w:pPr>
        <w:pStyle w:val="1"/>
        <w:jc w:val="both"/>
      </w:pPr>
      <w:r>
        <w:rPr>
          <w:sz w:val="20"/>
        </w:rPr>
        <w:t xml:space="preserve">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                          (почтовый индекс, область, район, город, село,</w:t>
      </w:r>
    </w:p>
    <w:p>
      <w:pPr>
        <w:pStyle w:val="1"/>
        <w:jc w:val="both"/>
      </w:pPr>
      <w:r>
        <w:rPr>
          <w:sz w:val="20"/>
        </w:rPr>
        <w:t xml:space="preserve">                                поселок, деревня, проспект, улица,</w:t>
      </w:r>
    </w:p>
    <w:p>
      <w:pPr>
        <w:pStyle w:val="1"/>
        <w:jc w:val="both"/>
      </w:pPr>
      <w:r>
        <w:rPr>
          <w:sz w:val="20"/>
        </w:rPr>
        <w:t xml:space="preserve">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r>
    </w:p>
    <w:p>
      <w:pPr>
        <w:pStyle w:val="1"/>
        <w:jc w:val="both"/>
      </w:pPr>
      <w:r>
        <w:rPr>
          <w:sz w:val="20"/>
        </w:rPr>
        <w:t xml:space="preserve">"____" _______________ г.     __________________    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Заполняется     специалистом    государственного    казенного    учреждения</w:t>
      </w:r>
    </w:p>
    <w:p>
      <w:pPr>
        <w:pStyle w:val="1"/>
        <w:jc w:val="both"/>
      </w:pPr>
      <w:r>
        <w:rPr>
          <w:sz w:val="20"/>
        </w:rPr>
        <w:t xml:space="preserve">Архангельской  области  "Архангельский  областной  центр  социальной защиты</w:t>
      </w:r>
    </w:p>
    <w:p>
      <w:pPr>
        <w:pStyle w:val="1"/>
        <w:jc w:val="both"/>
      </w:pPr>
      <w:r>
        <w:rPr>
          <w:sz w:val="20"/>
        </w:rPr>
        <w:t xml:space="preserve">населения"   или   государственного  автономного  учреждения  Архангельской</w:t>
      </w:r>
    </w:p>
    <w:p>
      <w:pPr>
        <w:pStyle w:val="1"/>
        <w:jc w:val="both"/>
      </w:pPr>
      <w:r>
        <w:rPr>
          <w:sz w:val="20"/>
        </w:rPr>
        <w:t xml:space="preserve">области     "Архангельский     региональный    многофункциональный    центр</w:t>
      </w:r>
    </w:p>
    <w:p>
      <w:pPr>
        <w:pStyle w:val="1"/>
        <w:jc w:val="both"/>
      </w:pPr>
      <w:r>
        <w:rPr>
          <w:sz w:val="20"/>
        </w:rPr>
        <w:t xml:space="preserve">предоставления государственных и муниципальных услуг"</w:t>
      </w:r>
    </w:p>
    <w:p>
      <w:pPr>
        <w:pStyle w:val="1"/>
        <w:jc w:val="both"/>
      </w:pPr>
      <w:r>
        <w:rPr>
          <w:sz w:val="20"/>
        </w:rPr>
        <w:t xml:space="preserve">Заявление принял специалист _______________ _________________________</w:t>
      </w:r>
    </w:p>
    <w:p>
      <w:pPr>
        <w:pStyle w:val="1"/>
        <w:jc w:val="both"/>
      </w:pPr>
      <w:r>
        <w:rPr>
          <w:sz w:val="20"/>
        </w:rPr>
        <w:t xml:space="preserve">                               (подпись)     (расшифровка подписи)</w:t>
      </w:r>
    </w:p>
    <w:p>
      <w:pPr>
        <w:pStyle w:val="1"/>
        <w:jc w:val="both"/>
      </w:pPr>
      <w:r>
        <w:rPr>
          <w:sz w:val="20"/>
        </w:rPr>
        <w:t xml:space="preserve">Регистрационный N _____________ "___" ____________ 20____ г.</w:t>
      </w:r>
    </w:p>
    <w:p>
      <w:pPr>
        <w:pStyle w:val="1"/>
        <w:jc w:val="both"/>
      </w:pPr>
      <w:r>
        <w:rPr>
          <w:sz w:val="20"/>
        </w:rPr>
        <w:t xml:space="preserve">---------------------------------------------------------------------------</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t xml:space="preserve">Заявление и документы гр. ___________________________________________</w:t>
      </w:r>
    </w:p>
    <w:p>
      <w:pPr>
        <w:pStyle w:val="1"/>
        <w:jc w:val="both"/>
      </w:pPr>
      <w:r>
        <w:rPr>
          <w:sz w:val="20"/>
        </w:rPr>
        <w:t xml:space="preserve">принял специалист _________________________________________________</w:t>
      </w:r>
    </w:p>
    <w:p>
      <w:pPr>
        <w:pStyle w:val="1"/>
        <w:jc w:val="both"/>
      </w:pPr>
      <w:r>
        <w:rPr>
          <w:sz w:val="20"/>
        </w:rPr>
        <w:t xml:space="preserve">Регистрационный N _________________ "___"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Положению о порядке и условиях</w:t>
      </w:r>
    </w:p>
    <w:p>
      <w:pPr>
        <w:pStyle w:val="0"/>
        <w:jc w:val="right"/>
      </w:pPr>
      <w:r>
        <w:rPr>
          <w:sz w:val="20"/>
        </w:rPr>
        <w:t xml:space="preserve">предоставления гражданам,</w:t>
      </w:r>
    </w:p>
    <w:p>
      <w:pPr>
        <w:pStyle w:val="0"/>
        <w:jc w:val="right"/>
      </w:pPr>
      <w:r>
        <w:rPr>
          <w:sz w:val="20"/>
        </w:rPr>
        <w:t xml:space="preserve">покинувшим место постоянного проживания</w:t>
      </w:r>
    </w:p>
    <w:p>
      <w:pPr>
        <w:pStyle w:val="0"/>
        <w:jc w:val="right"/>
      </w:pPr>
      <w:r>
        <w:rPr>
          <w:sz w:val="20"/>
        </w:rPr>
        <w:t xml:space="preserve">в городе Херсоне и части Херсонской области,</w:t>
      </w:r>
    </w:p>
    <w:p>
      <w:pPr>
        <w:pStyle w:val="0"/>
        <w:jc w:val="right"/>
      </w:pPr>
      <w:r>
        <w:rPr>
          <w:sz w:val="20"/>
        </w:rPr>
        <w:t xml:space="preserve">меры социальной поддержки в виде</w:t>
      </w:r>
    </w:p>
    <w:p>
      <w:pPr>
        <w:pStyle w:val="0"/>
        <w:jc w:val="right"/>
      </w:pPr>
      <w:r>
        <w:rPr>
          <w:sz w:val="20"/>
        </w:rPr>
        <w:t xml:space="preserve">предоставления социальных выплат на</w:t>
      </w:r>
    </w:p>
    <w:p>
      <w:pPr>
        <w:pStyle w:val="0"/>
        <w:jc w:val="right"/>
      </w:pPr>
      <w:r>
        <w:rPr>
          <w:sz w:val="20"/>
        </w:rPr>
        <w:t xml:space="preserve">приобретение жилых помещений на основании</w:t>
      </w:r>
    </w:p>
    <w:p>
      <w:pPr>
        <w:pStyle w:val="0"/>
        <w:jc w:val="right"/>
      </w:pPr>
      <w:r>
        <w:rPr>
          <w:sz w:val="20"/>
        </w:rPr>
        <w:t xml:space="preserve">выдаваемых государственных жилищных сертификатов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2102" w:tooltip="Постановление Правительства Архангельской области от 26.12.2022 N 1133-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26.12.2022 N 1133-пп;</w:t>
            </w:r>
          </w:p>
          <w:p>
            <w:pPr>
              <w:pStyle w:val="0"/>
              <w:jc w:val="center"/>
            </w:pPr>
            <w:r>
              <w:rPr>
                <w:sz w:val="20"/>
                <w:color w:val="392c69"/>
              </w:rPr>
              <w:t xml:space="preserve">в ред. постановлений Правительства Архангельской области</w:t>
            </w:r>
          </w:p>
          <w:p>
            <w:pPr>
              <w:pStyle w:val="0"/>
              <w:jc w:val="center"/>
            </w:pPr>
            <w:r>
              <w:rPr>
                <w:sz w:val="20"/>
                <w:color w:val="392c69"/>
              </w:rPr>
              <w:t xml:space="preserve">от 20.03.2023 </w:t>
            </w:r>
            <w:hyperlink w:history="0" r:id="rId2103" w:tooltip="Постановление Правительства Архангельской области от 20.03.2023 N 250-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250-пп</w:t>
              </w:r>
            </w:hyperlink>
            <w:r>
              <w:rPr>
                <w:sz w:val="20"/>
                <w:color w:val="392c69"/>
              </w:rPr>
              <w:t xml:space="preserve">, от 14.08.2023 </w:t>
            </w:r>
            <w:hyperlink w:history="0" r:id="rId2104" w:tooltip="Постановление Правительства Архангельской области от 14.08.2023 N 749-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N 749-пп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В министерство труда, занятости и социального</w:t>
      </w:r>
    </w:p>
    <w:p>
      <w:pPr>
        <w:pStyle w:val="1"/>
        <w:jc w:val="both"/>
      </w:pPr>
      <w:r>
        <w:rPr>
          <w:sz w:val="20"/>
        </w:rPr>
        <w:t xml:space="preserve">                              развития Архангельской области</w:t>
      </w:r>
    </w:p>
    <w:p>
      <w:pPr>
        <w:pStyle w:val="1"/>
        <w:jc w:val="both"/>
      </w:pPr>
      <w:r>
        <w:rPr>
          <w:sz w:val="20"/>
        </w:rPr>
        <w:t xml:space="preserve">                              от 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_____________________</w:t>
      </w:r>
    </w:p>
    <w:p>
      <w:pPr>
        <w:pStyle w:val="1"/>
        <w:jc w:val="both"/>
      </w:pPr>
      <w:r>
        <w:rPr>
          <w:sz w:val="20"/>
        </w:rPr>
        <w:t xml:space="preserve">                              _____________________________________________</w:t>
      </w:r>
    </w:p>
    <w:p>
      <w:pPr>
        <w:pStyle w:val="1"/>
        <w:jc w:val="both"/>
      </w:pPr>
      <w:r>
        <w:rPr>
          <w:sz w:val="20"/>
        </w:rPr>
        <w:t xml:space="preserve">                              _____________________________________________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                              номер контактного телефона __________________</w:t>
      </w:r>
    </w:p>
    <w:p>
      <w:pPr>
        <w:pStyle w:val="1"/>
        <w:jc w:val="both"/>
      </w:pPr>
      <w:r>
        <w:rPr>
          <w:sz w:val="20"/>
        </w:rPr>
      </w:r>
    </w:p>
    <w:bookmarkStart w:id="26473" w:name="P26473"/>
    <w:bookmarkEnd w:id="26473"/>
    <w:p>
      <w:pPr>
        <w:pStyle w:val="1"/>
        <w:jc w:val="both"/>
      </w:pPr>
      <w:r>
        <w:rPr>
          <w:sz w:val="20"/>
        </w:rPr>
        <w:t xml:space="preserve">                                 ЗАЯВЛЕНИЕ</w:t>
      </w:r>
    </w:p>
    <w:p>
      <w:pPr>
        <w:pStyle w:val="1"/>
        <w:jc w:val="both"/>
      </w:pPr>
      <w:r>
        <w:rPr>
          <w:sz w:val="20"/>
        </w:rPr>
        <w:t xml:space="preserve">      о предоставлении нового государственного жилищного сертификата</w:t>
      </w:r>
    </w:p>
    <w:p>
      <w:pPr>
        <w:pStyle w:val="1"/>
        <w:jc w:val="both"/>
      </w:pPr>
      <w:r>
        <w:rPr>
          <w:sz w:val="20"/>
        </w:rPr>
        <w:t xml:space="preserve">    на приобретение жилого помещения на территории Российской Федерации</w:t>
      </w:r>
    </w:p>
    <w:p>
      <w:pPr>
        <w:pStyle w:val="1"/>
        <w:jc w:val="both"/>
      </w:pPr>
      <w:r>
        <w:rPr>
          <w:sz w:val="20"/>
        </w:rPr>
        <w:t xml:space="preserve">                и об отказе от ранее выданного сертификата</w:t>
      </w:r>
    </w:p>
    <w:p>
      <w:pPr>
        <w:pStyle w:val="0"/>
        <w:jc w:val="both"/>
      </w:pPr>
      <w:r>
        <w:rPr>
          <w:sz w:val="20"/>
        </w:rPr>
      </w:r>
    </w:p>
    <w:p>
      <w:pPr>
        <w:pStyle w:val="0"/>
        <w:ind w:firstLine="540"/>
        <w:jc w:val="both"/>
      </w:pPr>
      <w:r>
        <w:rPr>
          <w:sz w:val="20"/>
        </w:rPr>
        <w:t xml:space="preserve">Прошу в соответствии Положением о порядке и условиях предоставления гражданам, покинувшим место постоянного проживания в городе Херсоне и части Херсонской области, меры социальной поддержки в виде предоставления социальных выплат на приобретение жилых помещений на основании выдаваемых государственных жилищных сертификатов, утвержденным постановлением Правительства Архангельской области от 12 октября 2012 года N 464-пп, взамен ранее выданного государственного жилищного сертификата на приобретение жилого помещения на территории Российской Федерации (далее соответственно - Положение, социальная выплата, сертификат) предоставить новый сертификат.</w:t>
      </w:r>
    </w:p>
    <w:p>
      <w:pPr>
        <w:pStyle w:val="0"/>
        <w:spacing w:before="200" w:line-rule="auto"/>
        <w:ind w:firstLine="540"/>
        <w:jc w:val="both"/>
      </w:pPr>
      <w:r>
        <w:rPr>
          <w:sz w:val="20"/>
        </w:rPr>
        <w:t xml:space="preserve">Заявляю, что отношусь к категории граждан, покинувших место постоянного проживания в городе Херсоне или части Херсонской области и прибывших в экстренном порядке на территорию Архангельской области на постоянное место жительства.</w:t>
      </w:r>
    </w:p>
    <w:p>
      <w:pPr>
        <w:pStyle w:val="0"/>
        <w:spacing w:before="200" w:line-rule="auto"/>
        <w:ind w:firstLine="540"/>
        <w:jc w:val="both"/>
      </w:pPr>
      <w:r>
        <w:rPr>
          <w:sz w:val="20"/>
        </w:rPr>
        <w:t xml:space="preserve">Имею намерение постоянно проживать на территории Архангельской области.</w:t>
      </w:r>
    </w:p>
    <w:p>
      <w:pPr>
        <w:pStyle w:val="0"/>
        <w:jc w:val="both"/>
      </w:pPr>
      <w:r>
        <w:rPr>
          <w:sz w:val="20"/>
        </w:rPr>
      </w:r>
    </w:p>
    <w:p>
      <w:pPr>
        <w:pStyle w:val="0"/>
        <w:jc w:val="center"/>
      </w:pPr>
      <w:r>
        <w:rPr>
          <w:sz w:val="20"/>
        </w:rPr>
        <w:t xml:space="preserve">Сведения о членах семьи, покинувших место</w:t>
      </w:r>
    </w:p>
    <w:p>
      <w:pPr>
        <w:pStyle w:val="0"/>
        <w:jc w:val="center"/>
      </w:pPr>
      <w:r>
        <w:rPr>
          <w:sz w:val="20"/>
        </w:rPr>
        <w:t xml:space="preserve">постоянного проживания в городе Херсоне или части Херсонской</w:t>
      </w:r>
    </w:p>
    <w:p>
      <w:pPr>
        <w:pStyle w:val="0"/>
        <w:jc w:val="center"/>
      </w:pPr>
      <w:r>
        <w:rPr>
          <w:sz w:val="20"/>
        </w:rPr>
        <w:t xml:space="preserve">области и прибывших в экстренном порядке</w:t>
      </w:r>
    </w:p>
    <w:p>
      <w:pPr>
        <w:pStyle w:val="0"/>
        <w:jc w:val="center"/>
      </w:pPr>
      <w:r>
        <w:rPr>
          <w:sz w:val="20"/>
        </w:rPr>
        <w:t xml:space="preserve">на территорию Архангельской области на постоянное место</w:t>
      </w:r>
    </w:p>
    <w:p>
      <w:pPr>
        <w:pStyle w:val="0"/>
        <w:jc w:val="center"/>
      </w:pPr>
      <w:r>
        <w:rPr>
          <w:sz w:val="20"/>
        </w:rPr>
        <w:t xml:space="preserve">жительства, на которых будет рассчитываться запрашиваемая</w:t>
      </w:r>
    </w:p>
    <w:p>
      <w:pPr>
        <w:pStyle w:val="0"/>
        <w:jc w:val="center"/>
      </w:pPr>
      <w:r>
        <w:rPr>
          <w:sz w:val="20"/>
        </w:rPr>
        <w:t xml:space="preserve">сумма социальной выплаты (при наличии)</w:t>
      </w:r>
    </w:p>
    <w:p>
      <w:pPr>
        <w:pStyle w:val="0"/>
        <w:jc w:val="both"/>
      </w:pPr>
      <w:r>
        <w:rPr>
          <w:sz w:val="20"/>
        </w:rPr>
      </w:r>
    </w:p>
    <w:tbl>
      <w:tblPr>
        <w:tblInd w:w="0" w:type="dxa"/>
        <w:tblLayout w:type="fixed"/>
        <w:tblCellMar>
          <w:top w:w="102" w:type="dxa"/>
          <w:left w:w="62" w:type="dxa"/>
          <w:bottom w:w="102" w:type="dxa"/>
          <w:right w:w="62" w:type="dxa"/>
        </w:tblCellMar>
      </w:tblPr>
      <w:tblGrid>
        <w:gridCol w:w="5102"/>
        <w:gridCol w:w="3969"/>
      </w:tblGrid>
      <w:tr>
        <w:tc>
          <w:tcPr>
            <w:tcW w:w="5102" w:type="dxa"/>
            <w:tcBorders>
              <w:top w:val="nil"/>
              <w:left w:val="nil"/>
              <w:bottom w:val="nil"/>
              <w:right w:val="nil"/>
            </w:tcBorders>
          </w:tcPr>
          <w:p>
            <w:pPr>
              <w:pStyle w:val="0"/>
            </w:pPr>
            <w:r>
              <w:rPr>
                <w:sz w:val="20"/>
              </w:rPr>
              <w:t xml:space="preserve">Фамилия</w:t>
            </w:r>
          </w:p>
        </w:tc>
        <w:tc>
          <w:tcPr>
            <w:tcW w:w="3969" w:type="dxa"/>
            <w:tcBorders>
              <w:top w:val="nil"/>
              <w:left w:val="nil"/>
              <w:bottom w:val="nil"/>
              <w:right w:val="nil"/>
            </w:tcBorders>
          </w:tcPr>
          <w:p>
            <w:pPr>
              <w:pStyle w:val="0"/>
              <w:jc w:val="center"/>
            </w:pPr>
            <w:r>
              <w:rPr>
                <w:sz w:val="20"/>
              </w:rPr>
              <w:t xml:space="preserve">_______________________________</w:t>
            </w:r>
          </w:p>
        </w:tc>
      </w:tr>
      <w:tr>
        <w:tc>
          <w:tcPr>
            <w:tcW w:w="5102" w:type="dxa"/>
            <w:tcBorders>
              <w:top w:val="nil"/>
              <w:left w:val="nil"/>
              <w:bottom w:val="nil"/>
              <w:right w:val="nil"/>
            </w:tcBorders>
          </w:tcPr>
          <w:p>
            <w:pPr>
              <w:pStyle w:val="0"/>
            </w:pPr>
            <w:r>
              <w:rPr>
                <w:sz w:val="20"/>
              </w:rPr>
              <w:t xml:space="preserve">Имя</w:t>
            </w:r>
          </w:p>
        </w:tc>
        <w:tc>
          <w:tcPr>
            <w:tcW w:w="3969" w:type="dxa"/>
            <w:tcBorders>
              <w:top w:val="nil"/>
              <w:left w:val="nil"/>
              <w:bottom w:val="nil"/>
              <w:right w:val="nil"/>
            </w:tcBorders>
          </w:tcPr>
          <w:p>
            <w:pPr>
              <w:pStyle w:val="0"/>
              <w:jc w:val="center"/>
            </w:pPr>
            <w:r>
              <w:rPr>
                <w:sz w:val="20"/>
              </w:rPr>
              <w:t xml:space="preserve">_______________________________</w:t>
            </w:r>
          </w:p>
        </w:tc>
      </w:tr>
      <w:tr>
        <w:tc>
          <w:tcPr>
            <w:tcW w:w="5102" w:type="dxa"/>
            <w:tcBorders>
              <w:top w:val="nil"/>
              <w:left w:val="nil"/>
              <w:bottom w:val="nil"/>
              <w:right w:val="nil"/>
            </w:tcBorders>
          </w:tcPr>
          <w:p>
            <w:pPr>
              <w:pStyle w:val="0"/>
            </w:pPr>
            <w:r>
              <w:rPr>
                <w:sz w:val="20"/>
              </w:rPr>
              <w:t xml:space="preserve">Отчество (при наличии)</w:t>
            </w:r>
          </w:p>
        </w:tc>
        <w:tc>
          <w:tcPr>
            <w:tcW w:w="3969" w:type="dxa"/>
            <w:tcBorders>
              <w:top w:val="nil"/>
              <w:left w:val="nil"/>
              <w:bottom w:val="nil"/>
              <w:right w:val="nil"/>
            </w:tcBorders>
          </w:tcPr>
          <w:p>
            <w:pPr>
              <w:pStyle w:val="0"/>
              <w:jc w:val="center"/>
            </w:pPr>
            <w:r>
              <w:rPr>
                <w:sz w:val="20"/>
              </w:rPr>
              <w:t xml:space="preserve">_______________________________</w:t>
            </w:r>
          </w:p>
        </w:tc>
      </w:tr>
      <w:tr>
        <w:tc>
          <w:tcPr>
            <w:tcW w:w="5102" w:type="dxa"/>
            <w:tcBorders>
              <w:top w:val="nil"/>
              <w:left w:val="nil"/>
              <w:bottom w:val="nil"/>
              <w:right w:val="nil"/>
            </w:tcBorders>
          </w:tcPr>
          <w:p>
            <w:pPr>
              <w:pStyle w:val="0"/>
            </w:pPr>
            <w:r>
              <w:rPr>
                <w:sz w:val="20"/>
              </w:rPr>
              <w:t xml:space="preserve">Дата рождения (дд.мм.гггг)</w:t>
            </w:r>
          </w:p>
        </w:tc>
        <w:tc>
          <w:tcPr>
            <w:tcW w:w="3969" w:type="dxa"/>
            <w:tcBorders>
              <w:top w:val="nil"/>
              <w:left w:val="nil"/>
              <w:bottom w:val="nil"/>
              <w:right w:val="nil"/>
            </w:tcBorders>
          </w:tcPr>
          <w:p>
            <w:pPr>
              <w:pStyle w:val="0"/>
              <w:jc w:val="center"/>
            </w:pPr>
            <w:r>
              <w:rPr>
                <w:sz w:val="20"/>
              </w:rPr>
              <w:t xml:space="preserve">_______________________________</w:t>
            </w:r>
          </w:p>
        </w:tc>
      </w:tr>
      <w:tr>
        <w:tc>
          <w:tcPr>
            <w:tcW w:w="5102" w:type="dxa"/>
            <w:tcBorders>
              <w:top w:val="nil"/>
              <w:left w:val="nil"/>
              <w:bottom w:val="nil"/>
              <w:right w:val="nil"/>
            </w:tcBorders>
          </w:tcPr>
          <w:p>
            <w:pPr>
              <w:pStyle w:val="0"/>
            </w:pPr>
            <w:r>
              <w:rPr>
                <w:sz w:val="20"/>
              </w:rPr>
              <w:t xml:space="preserve">Реквизиты документа, подтверждающего факт установления инвалидности, - в случае учета в составе семьи детей старше 18 лет, ставших инвалидами до достижения ими возраста 18 лет</w:t>
            </w:r>
          </w:p>
        </w:tc>
        <w:tc>
          <w:tcPr>
            <w:tcW w:w="3969" w:type="dxa"/>
            <w:tcBorders>
              <w:top w:val="nil"/>
              <w:left w:val="nil"/>
              <w:bottom w:val="nil"/>
              <w:right w:val="nil"/>
            </w:tcBorders>
          </w:tcPr>
          <w:p>
            <w:pPr>
              <w:pStyle w:val="0"/>
              <w:jc w:val="center"/>
            </w:pPr>
            <w:r>
              <w:rPr>
                <w:sz w:val="20"/>
              </w:rPr>
              <w:t xml:space="preserve">_______________________________</w:t>
            </w:r>
          </w:p>
        </w:tc>
      </w:tr>
      <w:tr>
        <w:tc>
          <w:tcPr>
            <w:tcW w:w="5102" w:type="dxa"/>
            <w:tcBorders>
              <w:top w:val="nil"/>
              <w:left w:val="nil"/>
              <w:bottom w:val="nil"/>
              <w:right w:val="nil"/>
            </w:tcBorders>
          </w:tcPr>
          <w:p>
            <w:pPr>
              <w:pStyle w:val="0"/>
            </w:pPr>
            <w:r>
              <w:rPr>
                <w:sz w:val="20"/>
              </w:rPr>
              <w:t xml:space="preserve">Сведения об образовательной организации, в которой обучаются по очной форме обучения дети в возрасте от 18 до 23 лет (наименование, адрес места нахождения), - в случае учета в составе семьи детей в возрасте от 18 до 23 лет, обучающихся по очной форме обучения в образовательных организациях</w:t>
            </w:r>
          </w:p>
        </w:tc>
        <w:tc>
          <w:tcPr>
            <w:tcW w:w="3969" w:type="dxa"/>
            <w:tcBorders>
              <w:top w:val="nil"/>
              <w:left w:val="nil"/>
              <w:bottom w:val="nil"/>
              <w:right w:val="nil"/>
            </w:tcBorders>
          </w:tcPr>
          <w:p>
            <w:pPr>
              <w:pStyle w:val="0"/>
              <w:jc w:val="center"/>
            </w:pPr>
            <w:r>
              <w:rPr>
                <w:sz w:val="20"/>
              </w:rPr>
              <w:t xml:space="preserve">_______________________________</w:t>
            </w:r>
          </w:p>
        </w:tc>
      </w:tr>
    </w:tbl>
    <w:p>
      <w:pPr>
        <w:pStyle w:val="0"/>
        <w:jc w:val="both"/>
      </w:pPr>
      <w:r>
        <w:rPr>
          <w:sz w:val="20"/>
        </w:rPr>
      </w:r>
    </w:p>
    <w:p>
      <w:pPr>
        <w:pStyle w:val="1"/>
        <w:jc w:val="both"/>
      </w:pPr>
      <w:r>
        <w:rPr>
          <w:sz w:val="20"/>
        </w:rPr>
        <w:t xml:space="preserve">    Уведомления о предоставлении сертификата прошу направлять:</w:t>
      </w:r>
    </w:p>
    <w:p>
      <w:pPr>
        <w:pStyle w:val="1"/>
        <w:jc w:val="both"/>
      </w:pPr>
      <w:r>
        <w:rPr>
          <w:sz w:val="20"/>
        </w:rPr>
        <w:t xml:space="preserve">на адрес электронной почты _______________________________________________;</w:t>
      </w:r>
    </w:p>
    <w:p>
      <w:pPr>
        <w:pStyle w:val="1"/>
        <w:jc w:val="both"/>
      </w:pPr>
      <w:r>
        <w:rPr>
          <w:sz w:val="20"/>
        </w:rPr>
        <w:t xml:space="preserve">посредством  СМС-сообщения на номер телефона (при условии фиксации отправки</w:t>
      </w:r>
    </w:p>
    <w:p>
      <w:pPr>
        <w:pStyle w:val="1"/>
        <w:jc w:val="both"/>
      </w:pPr>
      <w:r>
        <w:rPr>
          <w:sz w:val="20"/>
        </w:rPr>
        <w:t xml:space="preserve">и доставки СМС-уведомления адресату):</w:t>
      </w:r>
    </w:p>
    <w:p>
      <w:pPr>
        <w:pStyle w:val="1"/>
        <w:jc w:val="both"/>
      </w:pPr>
      <w:r>
        <w:rPr>
          <w:sz w:val="20"/>
        </w:rPr>
        <w:t xml:space="preserve">┌───┬───┬───┬───┬───┬───┬───┬───┬───┬───┬───┐</w:t>
      </w:r>
    </w:p>
    <w:p>
      <w:pPr>
        <w:pStyle w:val="1"/>
        <w:jc w:val="both"/>
      </w:pPr>
      <w:r>
        <w:rPr>
          <w:sz w:val="20"/>
        </w:rPr>
        <w:t xml:space="preserve">│   │   │   │   │   │   │   │   │   │   │   │</w:t>
      </w:r>
    </w:p>
    <w:p>
      <w:pPr>
        <w:pStyle w:val="1"/>
        <w:jc w:val="both"/>
      </w:pPr>
      <w:r>
        <w:rPr>
          <w:sz w:val="20"/>
        </w:rPr>
        <w:t xml:space="preserve">└───┴───┴───┴───┴───┴───┴───┴───┴───┴───┴───┘</w:t>
      </w:r>
    </w:p>
    <w:p>
      <w:pPr>
        <w:pStyle w:val="1"/>
        <w:jc w:val="both"/>
      </w:pPr>
      <w:r>
        <w:rPr>
          <w:sz w:val="20"/>
        </w:rPr>
        <w:t xml:space="preserve">иными способами __________________________________________________________;</w:t>
      </w:r>
    </w:p>
    <w:p>
      <w:pPr>
        <w:pStyle w:val="1"/>
        <w:jc w:val="both"/>
      </w:pPr>
      <w:r>
        <w:rPr>
          <w:sz w:val="20"/>
        </w:rPr>
        <w:t xml:space="preserve">    Сертификат прошу направить на указанный адрес электронной почты/ выдать</w:t>
      </w:r>
    </w:p>
    <w:p>
      <w:pPr>
        <w:pStyle w:val="1"/>
        <w:jc w:val="both"/>
      </w:pPr>
      <w:r>
        <w:rPr>
          <w:sz w:val="20"/>
        </w:rPr>
        <w:t xml:space="preserve">лично.                                                 (нужное подчеркнуть)</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действующий (ая) за себя, от имени ребенка (детей) 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ребенка, дата рождения)</w:t>
      </w:r>
    </w:p>
    <w:p>
      <w:pPr>
        <w:pStyle w:val="1"/>
        <w:jc w:val="both"/>
      </w:pPr>
      <w:r>
        <w:rPr>
          <w:sz w:val="20"/>
        </w:rPr>
        <w:t xml:space="preserve">законным представителем которых являюсь ___________________________________</w:t>
      </w:r>
    </w:p>
    <w:p>
      <w:pPr>
        <w:pStyle w:val="1"/>
        <w:jc w:val="both"/>
      </w:pPr>
      <w:r>
        <w:rPr>
          <w:sz w:val="20"/>
        </w:rPr>
        <w:t xml:space="preserve">                                              (согласен/не согласен)</w:t>
      </w:r>
    </w:p>
    <w:p>
      <w:pPr>
        <w:pStyle w:val="1"/>
        <w:jc w:val="both"/>
      </w:pPr>
      <w:r>
        <w:rPr>
          <w:sz w:val="20"/>
        </w:rPr>
        <w:t xml:space="preserve">на  обработку  персональных  данных  указанных  в  настоящем  заявлении и в</w:t>
      </w:r>
    </w:p>
    <w:p>
      <w:pPr>
        <w:pStyle w:val="1"/>
        <w:jc w:val="both"/>
      </w:pPr>
      <w:r>
        <w:rPr>
          <w:sz w:val="20"/>
        </w:rPr>
        <w:t xml:space="preserve">прилагаемых к нему документах (заполнить нужное):</w:t>
      </w:r>
    </w:p>
    <w:p>
      <w:pPr>
        <w:pStyle w:val="1"/>
        <w:jc w:val="both"/>
      </w:pPr>
      <w:r>
        <w:rPr>
          <w:sz w:val="20"/>
        </w:rPr>
        <w:t xml:space="preserve">министерством   труда,   занятости  и  социального  развития  Архангельской</w:t>
      </w:r>
    </w:p>
    <w:p>
      <w:pPr>
        <w:pStyle w:val="1"/>
        <w:jc w:val="both"/>
      </w:pPr>
      <w:r>
        <w:rPr>
          <w:sz w:val="20"/>
        </w:rPr>
        <w:t xml:space="preserve">области, расположенным по адресу: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 деревня,</w:t>
      </w:r>
    </w:p>
    <w:p>
      <w:pPr>
        <w:pStyle w:val="1"/>
        <w:jc w:val="both"/>
      </w:pPr>
      <w:r>
        <w:rPr>
          <w:sz w:val="20"/>
        </w:rPr>
        <w:t xml:space="preserve">                       проспект, улица, дом, корпус)</w:t>
      </w:r>
    </w:p>
    <w:p>
      <w:pPr>
        <w:pStyle w:val="1"/>
        <w:jc w:val="both"/>
      </w:pPr>
      <w:r>
        <w:rPr>
          <w:sz w:val="20"/>
        </w:rPr>
        <w:t xml:space="preserve">государственным  казенным  учреждением Архангельской области "Архангельский</w:t>
      </w:r>
    </w:p>
    <w:p>
      <w:pPr>
        <w:pStyle w:val="1"/>
        <w:jc w:val="both"/>
      </w:pPr>
      <w:r>
        <w:rPr>
          <w:sz w:val="20"/>
        </w:rPr>
        <w:t xml:space="preserve">областной  центр  социальной  защиты  населения"  (далее  - государственное</w:t>
      </w:r>
    </w:p>
    <w:p>
      <w:pPr>
        <w:pStyle w:val="1"/>
        <w:jc w:val="both"/>
      </w:pPr>
      <w:r>
        <w:rPr>
          <w:sz w:val="20"/>
        </w:rPr>
        <w:t xml:space="preserve">учреждение), расположенным по адресу: 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 деревня,</w:t>
      </w:r>
    </w:p>
    <w:p>
      <w:pPr>
        <w:pStyle w:val="1"/>
        <w:jc w:val="both"/>
      </w:pPr>
      <w:r>
        <w:rPr>
          <w:sz w:val="20"/>
        </w:rPr>
        <w:t xml:space="preserve">                       проспект, улица, дом, корпус)</w:t>
      </w:r>
    </w:p>
    <w:p>
      <w:pPr>
        <w:pStyle w:val="1"/>
        <w:jc w:val="both"/>
      </w:pPr>
      <w:r>
        <w:rPr>
          <w:sz w:val="20"/>
        </w:rPr>
        <w:t xml:space="preserve">государственным автономным учреждением Архангельской области "Архангельский</w:t>
      </w:r>
    </w:p>
    <w:p>
      <w:pPr>
        <w:pStyle w:val="1"/>
        <w:jc w:val="both"/>
      </w:pPr>
      <w:r>
        <w:rPr>
          <w:sz w:val="20"/>
        </w:rPr>
        <w:t xml:space="preserve">региональный  многофункциональный  центр  предоставления  государственных и</w:t>
      </w:r>
    </w:p>
    <w:p>
      <w:pPr>
        <w:pStyle w:val="1"/>
        <w:jc w:val="both"/>
      </w:pPr>
      <w:r>
        <w:rPr>
          <w:sz w:val="20"/>
        </w:rPr>
        <w:t xml:space="preserve">муниципальных    услуг"   (далее   -   МФЦ),   расположенным   по   адресу:</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 деревня,</w:t>
      </w:r>
    </w:p>
    <w:p>
      <w:pPr>
        <w:pStyle w:val="1"/>
        <w:jc w:val="both"/>
      </w:pPr>
      <w:r>
        <w:rPr>
          <w:sz w:val="20"/>
        </w:rPr>
        <w:t xml:space="preserve">                       проспект, улица, дом, корпус)</w:t>
      </w:r>
    </w:p>
    <w:p>
      <w:pPr>
        <w:pStyle w:val="1"/>
        <w:jc w:val="both"/>
      </w:pPr>
      <w:r>
        <w:rPr>
          <w:sz w:val="20"/>
        </w:rPr>
        <w:t xml:space="preserve">о  себе  и  ребенке  (детях),  законным  представителем  которого (которых)</w:t>
      </w:r>
    </w:p>
    <w:p>
      <w:pPr>
        <w:pStyle w:val="1"/>
        <w:jc w:val="both"/>
      </w:pPr>
      <w:r>
        <w:rPr>
          <w:sz w:val="20"/>
        </w:rPr>
        <w:t xml:space="preserve">являюсь  в  соответствии  с  федеральными  законами  от  27  июля 2006 года</w:t>
      </w:r>
    </w:p>
    <w:p>
      <w:pPr>
        <w:pStyle w:val="1"/>
        <w:jc w:val="both"/>
      </w:pPr>
      <w:hyperlink w:history="0" r:id="rId2105"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w:t>
      </w:r>
    </w:p>
    <w:p>
      <w:pPr>
        <w:pStyle w:val="1"/>
        <w:jc w:val="both"/>
      </w:pPr>
      <w:r>
        <w:rPr>
          <w:sz w:val="20"/>
        </w:rPr>
        <w:t xml:space="preserve">и  от  27  июля  2006  года  </w:t>
      </w:r>
      <w:hyperlink w:history="0" r:id="rId2106"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для целей,</w:t>
      </w:r>
    </w:p>
    <w:p>
      <w:pPr>
        <w:pStyle w:val="1"/>
        <w:jc w:val="both"/>
      </w:pPr>
      <w:r>
        <w:rPr>
          <w:sz w:val="20"/>
        </w:rPr>
        <w:t xml:space="preserve">связанных с предоставлением социальной выплаты в соответствии с Положением.</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Настоящее согласие действует со дня его подписания.</w:t>
      </w:r>
    </w:p>
    <w:p>
      <w:pPr>
        <w:pStyle w:val="1"/>
        <w:jc w:val="both"/>
      </w:pPr>
      <w:r>
        <w:rPr>
          <w:sz w:val="20"/>
        </w:rPr>
        <w:t xml:space="preserve">"___" ______________ г.        __________________   _______________________</w:t>
      </w:r>
    </w:p>
    <w:p>
      <w:pPr>
        <w:pStyle w:val="1"/>
        <w:jc w:val="both"/>
      </w:pPr>
      <w:r>
        <w:rPr>
          <w:sz w:val="20"/>
        </w:rPr>
        <w:t xml:space="preserve">         (дата)                     (подпись)        (расшифровка подписи)</w:t>
      </w:r>
    </w:p>
    <w:p>
      <w:pPr>
        <w:pStyle w:val="1"/>
        <w:jc w:val="both"/>
      </w:pPr>
      <w:r>
        <w:rPr>
          <w:sz w:val="20"/>
        </w:rPr>
        <w:t xml:space="preserve">    Заполняется  в  случае  подачи  заявления  законным  представителем или</w:t>
      </w:r>
    </w:p>
    <w:p>
      <w:pPr>
        <w:pStyle w:val="1"/>
        <w:jc w:val="both"/>
      </w:pPr>
      <w:r>
        <w:rPr>
          <w:sz w:val="20"/>
        </w:rPr>
        <w:t xml:space="preserve">доверенным лицом: _________________________________________________________</w:t>
      </w:r>
    </w:p>
    <w:p>
      <w:pPr>
        <w:pStyle w:val="1"/>
        <w:jc w:val="both"/>
      </w:pPr>
      <w:r>
        <w:rPr>
          <w:sz w:val="20"/>
        </w:rPr>
        <w:t xml:space="preserve">  (фамилия, имя, отчество (при наличии) представителя или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 деревня,</w:t>
      </w:r>
    </w:p>
    <w:p>
      <w:pPr>
        <w:pStyle w:val="1"/>
        <w:jc w:val="both"/>
      </w:pPr>
      <w:r>
        <w:rPr>
          <w:sz w:val="20"/>
        </w:rPr>
        <w:t xml:space="preserve">                  проспект, улица, дом, корпус, квартира)</w:t>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 выдачи)</w:t>
      </w:r>
    </w:p>
    <w:p>
      <w:pPr>
        <w:pStyle w:val="1"/>
        <w:jc w:val="both"/>
      </w:pPr>
      <w:r>
        <w:rPr>
          <w:sz w:val="20"/>
        </w:rPr>
        <w:t xml:space="preserve">"___" ______________ г.        __________________   _______________________</w:t>
      </w:r>
    </w:p>
    <w:p>
      <w:pPr>
        <w:pStyle w:val="1"/>
        <w:jc w:val="both"/>
      </w:pPr>
      <w:r>
        <w:rPr>
          <w:sz w:val="20"/>
        </w:rPr>
        <w:t xml:space="preserve">         (дата)                     (подпись)        (расшифровка подписи)</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специалистом государственного учреждения или МФЦ</w:t>
      </w:r>
    </w:p>
    <w:p>
      <w:pPr>
        <w:pStyle w:val="1"/>
        <w:jc w:val="both"/>
      </w:pPr>
      <w:r>
        <w:rPr>
          <w:sz w:val="20"/>
        </w:rPr>
      </w:r>
    </w:p>
    <w:p>
      <w:pPr>
        <w:pStyle w:val="1"/>
        <w:jc w:val="both"/>
      </w:pPr>
      <w:r>
        <w:rPr>
          <w:sz w:val="20"/>
        </w:rPr>
        <w:t xml:space="preserve">Заявление принял специалист       _______________   _______________________</w:t>
      </w:r>
    </w:p>
    <w:p>
      <w:pPr>
        <w:pStyle w:val="1"/>
        <w:jc w:val="both"/>
      </w:pPr>
      <w:r>
        <w:rPr>
          <w:sz w:val="20"/>
        </w:rPr>
        <w:t xml:space="preserve">                                     (подпись)       (расшифровка подписи)</w:t>
      </w:r>
    </w:p>
    <w:p>
      <w:pPr>
        <w:pStyle w:val="1"/>
        <w:jc w:val="both"/>
      </w:pPr>
      <w:r>
        <w:rPr>
          <w:sz w:val="20"/>
        </w:rPr>
        <w:t xml:space="preserve">Регистрационный N _____________ "___" ____________ 20____ г.</w:t>
      </w:r>
    </w:p>
    <w:p>
      <w:pPr>
        <w:pStyle w:val="1"/>
        <w:jc w:val="both"/>
      </w:pPr>
      <w:r>
        <w:rPr>
          <w:sz w:val="20"/>
        </w:rPr>
      </w:r>
    </w:p>
    <w:p>
      <w:pPr>
        <w:pStyle w:val="1"/>
        <w:jc w:val="both"/>
      </w:pPr>
      <w:r>
        <w:rPr>
          <w:sz w:val="20"/>
        </w:rPr>
        <w:t xml:space="preserve">---------------------------------------------------------------------------</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t xml:space="preserve">Заявление и документы гр. _________________________________________________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Регистрационный   N _________________     "___"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6594" w:name="P26594"/>
    <w:bookmarkEnd w:id="26594"/>
    <w:p>
      <w:pPr>
        <w:pStyle w:val="2"/>
        <w:jc w:val="center"/>
      </w:pPr>
      <w:r>
        <w:rPr>
          <w:sz w:val="20"/>
        </w:rPr>
        <w:t xml:space="preserve">ПОРЯДОК</w:t>
      </w:r>
    </w:p>
    <w:p>
      <w:pPr>
        <w:pStyle w:val="2"/>
        <w:jc w:val="center"/>
      </w:pPr>
      <w:r>
        <w:rPr>
          <w:sz w:val="20"/>
        </w:rPr>
        <w:t xml:space="preserve">ПРЕДОСТАВЛЕНИЯ НА ТЕРРИТОРИИ АРХАНГЕЛЬСКОЙ ОБЛАСТИ ОТДЕЛЬНЫМ</w:t>
      </w:r>
    </w:p>
    <w:p>
      <w:pPr>
        <w:pStyle w:val="2"/>
        <w:jc w:val="center"/>
      </w:pPr>
      <w:r>
        <w:rPr>
          <w:sz w:val="20"/>
        </w:rPr>
        <w:t xml:space="preserve">КАТЕГОРИЯМ ГРАЖДАН В 2023 ГОДУ ДОПОЛНИТЕЛЬНОЙ МЕРЫ</w:t>
      </w:r>
    </w:p>
    <w:p>
      <w:pPr>
        <w:pStyle w:val="2"/>
        <w:jc w:val="center"/>
      </w:pPr>
      <w:r>
        <w:rPr>
          <w:sz w:val="20"/>
        </w:rPr>
        <w:t xml:space="preserve">СОЦИАЛЬНОЙ ПОДДЕРЖКИ В ВИДЕ НОВОГОДНЕГО ПОДАРКА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107" w:tooltip="Постановление Правительства Архангельской области от 28.11.2022 N 974-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28.11.2022 N 974-пп;</w:t>
            </w:r>
          </w:p>
          <w:p>
            <w:pPr>
              <w:pStyle w:val="0"/>
              <w:jc w:val="center"/>
            </w:pPr>
            <w:r>
              <w:rPr>
                <w:sz w:val="20"/>
                <w:color w:val="392c69"/>
              </w:rPr>
              <w:t xml:space="preserve">в ред. </w:t>
            </w:r>
            <w:hyperlink w:history="0" r:id="rId2108" w:tooltip="Постановление Правительства Архангельской области от 09.10.2023 N 964-пп &quot;О внесении изменений в отдельные постановления администрации Архангельской области и Правительства Архангельской области&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09.10.2023 N 964-пп)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 </w:t>
      </w:r>
      <w:hyperlink w:history="0" r:id="rId2109" w:tooltip="&quot;Перечень поручений по вопросам оказания поддержки гражданам, призванным на военную службу по мобилизации, и членам их семей&quot; (утв. Президентом РФ 19.10.2022 N Пр-1978) {КонсультантПлюс}">
        <w:r>
          <w:rPr>
            <w:sz w:val="20"/>
            <w:color w:val="0000ff"/>
          </w:rPr>
          <w:t xml:space="preserve">перечнем</w:t>
        </w:r>
      </w:hyperlink>
      <w:r>
        <w:rPr>
          <w:sz w:val="20"/>
        </w:rPr>
        <w:t xml:space="preserve"> поручений по вопросам оказания поддержки гражданам, призванным на военную службу по мобилизации, и членам их семей, утвержденным Президентом Российской Федерации от 19 октября 2022 года N Пр-1978, определяет правила предоставления на территории Архангельской области отдельным категориям граждан в 2023 году дополнительной меры социальной поддержки в виде новогоднего подарка.</w:t>
      </w:r>
    </w:p>
    <w:p>
      <w:pPr>
        <w:pStyle w:val="0"/>
        <w:jc w:val="both"/>
      </w:pPr>
      <w:r>
        <w:rPr>
          <w:sz w:val="20"/>
        </w:rPr>
        <w:t xml:space="preserve">(в ред. </w:t>
      </w:r>
      <w:hyperlink w:history="0" r:id="rId2110" w:tooltip="Постановление Правительства Архангельской области от 09.10.2023 N 964-пп &quot;О внесении изменений в отдельные постановления администрации Архангельской области и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09.10.2023 N 964-пп)</w:t>
      </w:r>
    </w:p>
    <w:bookmarkStart w:id="26608" w:name="P26608"/>
    <w:bookmarkEnd w:id="26608"/>
    <w:p>
      <w:pPr>
        <w:pStyle w:val="0"/>
        <w:spacing w:before="200" w:line-rule="auto"/>
        <w:ind w:firstLine="540"/>
        <w:jc w:val="both"/>
      </w:pPr>
      <w:r>
        <w:rPr>
          <w:sz w:val="20"/>
        </w:rPr>
        <w:t xml:space="preserve">2. Право на получение новогоднего подарка имеют следующие категории граждан, имеющих место жительства (пребывания) на территории Архангельской области, в возрасте до 17 лет включительно:</w:t>
      </w:r>
    </w:p>
    <w:p>
      <w:pPr>
        <w:pStyle w:val="0"/>
        <w:spacing w:before="200" w:line-rule="auto"/>
        <w:ind w:firstLine="540"/>
        <w:jc w:val="both"/>
      </w:pPr>
      <w:r>
        <w:rPr>
          <w:sz w:val="20"/>
        </w:rPr>
        <w:t xml:space="preserve">1) дети военнослужащих и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принимающих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сотрудников уголовно-исполнительной системы Российской Федерации, выполняющих (выполнявших) возложенные на них задачи на указанных территориях в период проведения специальной военной операции, в том числе погибших (умерших) при исполнении обязанностей военной службы (службы), а также граждан, призванных на военную службу по мобилизации в соответствии с </w:t>
      </w:r>
      <w:hyperlink w:history="0" r:id="rId2111" w:tooltip="Указ Президента РФ от 21.09.2022 N 647 &quot;Об объявлении частичной мобилизации в Российской Федерации&quot; {КонсультантПлюс}">
        <w:r>
          <w:rPr>
            <w:sz w:val="20"/>
            <w:color w:val="0000ff"/>
          </w:rPr>
          <w:t xml:space="preserve">Указом</w:t>
        </w:r>
      </w:hyperlink>
      <w:r>
        <w:rPr>
          <w:sz w:val="20"/>
        </w:rPr>
        <w:t xml:space="preserve"> Президента Российской Федерации от 21 сентября 2022 года N 647 "Об объявлении частичной мобилизации в Российской Федерации" (далее - военнослужащие, сотрудники, мобилизованные граждане);</w:t>
      </w:r>
    </w:p>
    <w:p>
      <w:pPr>
        <w:pStyle w:val="0"/>
        <w:spacing w:before="200" w:line-rule="auto"/>
        <w:ind w:firstLine="540"/>
        <w:jc w:val="both"/>
      </w:pPr>
      <w:r>
        <w:rPr>
          <w:sz w:val="20"/>
        </w:rPr>
        <w:t xml:space="preserve">2) дети лиц, 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для участия в указанной специальной военной операции (далее - добровольцы).</w:t>
      </w:r>
    </w:p>
    <w:p>
      <w:pPr>
        <w:pStyle w:val="0"/>
        <w:spacing w:before="200" w:line-rule="auto"/>
        <w:ind w:firstLine="540"/>
        <w:jc w:val="both"/>
      </w:pPr>
      <w:r>
        <w:rPr>
          <w:sz w:val="20"/>
        </w:rPr>
        <w:t xml:space="preserve">При определении права несовершеннолетнего ребенка на получение новогоднего подарка учитывается его возраст по состоянию на 1 января 2024 года.</w:t>
      </w:r>
    </w:p>
    <w:p>
      <w:pPr>
        <w:pStyle w:val="0"/>
        <w:jc w:val="both"/>
      </w:pPr>
      <w:r>
        <w:rPr>
          <w:sz w:val="20"/>
        </w:rPr>
        <w:t xml:space="preserve">(в ред. </w:t>
      </w:r>
      <w:hyperlink w:history="0" r:id="rId2112" w:tooltip="Постановление Правительства Архангельской области от 09.10.2023 N 964-пп &quot;О внесении изменений в отдельные постановления администрации Архангельской области и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09.10.2023 N 964-пп)</w:t>
      </w:r>
    </w:p>
    <w:p>
      <w:pPr>
        <w:pStyle w:val="0"/>
        <w:spacing w:before="200" w:line-rule="auto"/>
        <w:ind w:firstLine="540"/>
        <w:jc w:val="both"/>
      </w:pPr>
      <w:r>
        <w:rPr>
          <w:sz w:val="20"/>
        </w:rPr>
        <w:t xml:space="preserve">3. Новогодний подарок предоставляется в 2023 году в беззаявительном порядке лицам, указанным в </w:t>
      </w:r>
      <w:hyperlink w:history="0" w:anchor="P26608" w:tooltip="2. Право на получение новогоднего подарка имеют следующие категории граждан, имеющих место жительства (пребывания) на территории Архангельской области, в возрасте до 17 лет включительно:">
        <w:r>
          <w:rPr>
            <w:sz w:val="20"/>
            <w:color w:val="0000ff"/>
          </w:rPr>
          <w:t xml:space="preserve">пункте 2</w:t>
        </w:r>
      </w:hyperlink>
      <w:r>
        <w:rPr>
          <w:sz w:val="20"/>
        </w:rPr>
        <w:t xml:space="preserve"> настоящего Порядка, бесплатно.</w:t>
      </w:r>
    </w:p>
    <w:p>
      <w:pPr>
        <w:pStyle w:val="0"/>
        <w:jc w:val="both"/>
      </w:pPr>
      <w:r>
        <w:rPr>
          <w:sz w:val="20"/>
        </w:rPr>
        <w:t xml:space="preserve">(в ред. </w:t>
      </w:r>
      <w:hyperlink w:history="0" r:id="rId2113" w:tooltip="Постановление Правительства Архангельской области от 09.10.2023 N 964-пп &quot;О внесении изменений в отдельные постановления администрации Архангельской области и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09.10.2023 N 964-пп)</w:t>
      </w:r>
    </w:p>
    <w:p>
      <w:pPr>
        <w:pStyle w:val="0"/>
        <w:spacing w:before="200" w:line-rule="auto"/>
        <w:ind w:firstLine="540"/>
        <w:jc w:val="both"/>
      </w:pPr>
      <w:r>
        <w:rPr>
          <w:sz w:val="20"/>
        </w:rPr>
        <w:t xml:space="preserve">Взамен получения новогоднего подарка денежные средства не выплачиваются.</w:t>
      </w:r>
    </w:p>
    <w:p>
      <w:pPr>
        <w:pStyle w:val="0"/>
        <w:spacing w:before="200" w:line-rule="auto"/>
        <w:ind w:firstLine="540"/>
        <w:jc w:val="both"/>
      </w:pPr>
      <w:r>
        <w:rPr>
          <w:sz w:val="20"/>
        </w:rPr>
        <w:t xml:space="preserve">4. Состав новогоднего подарка утверждается постановлением министерства труда, занятости и социального развития Архангельской области.</w:t>
      </w:r>
    </w:p>
    <w:p>
      <w:pPr>
        <w:pStyle w:val="0"/>
        <w:spacing w:before="200" w:line-rule="auto"/>
        <w:ind w:firstLine="540"/>
        <w:jc w:val="both"/>
      </w:pPr>
      <w:r>
        <w:rPr>
          <w:sz w:val="20"/>
        </w:rPr>
        <w:t xml:space="preserve">5. Гражданам, имеющим право на получение новогоднего подарка одновременно по нескольким основаниям, предусмотренным </w:t>
      </w:r>
      <w:hyperlink w:history="0" w:anchor="P26608" w:tooltip="2. Право на получение новогоднего подарка имеют следующие категории граждан, имеющих место жительства (пребывания) на территории Архангельской области, в возрасте до 17 лет включительно:">
        <w:r>
          <w:rPr>
            <w:sz w:val="20"/>
            <w:color w:val="0000ff"/>
          </w:rPr>
          <w:t xml:space="preserve">пунктом 2</w:t>
        </w:r>
      </w:hyperlink>
      <w:r>
        <w:rPr>
          <w:sz w:val="20"/>
        </w:rPr>
        <w:t xml:space="preserve"> настоящего Порядка, новогодний подарок предоставляется по одному из них.</w:t>
      </w:r>
    </w:p>
    <w:p>
      <w:pPr>
        <w:pStyle w:val="0"/>
        <w:spacing w:before="200" w:line-rule="auto"/>
        <w:ind w:firstLine="540"/>
        <w:jc w:val="both"/>
      </w:pPr>
      <w:r>
        <w:rPr>
          <w:sz w:val="20"/>
        </w:rPr>
        <w:t xml:space="preserve">6. Новогодний подарок предоставляется государственным казенным учреждением Архангельской области "Архангельский областной центр социальной защиты населения" (далее - государственное учреждение).</w:t>
      </w:r>
    </w:p>
    <w:p>
      <w:pPr>
        <w:pStyle w:val="0"/>
        <w:jc w:val="both"/>
      </w:pPr>
      <w:r>
        <w:rPr>
          <w:sz w:val="20"/>
        </w:rPr>
      </w:r>
    </w:p>
    <w:p>
      <w:pPr>
        <w:pStyle w:val="2"/>
        <w:outlineLvl w:val="1"/>
        <w:jc w:val="center"/>
      </w:pPr>
      <w:r>
        <w:rPr>
          <w:sz w:val="20"/>
        </w:rPr>
        <w:t xml:space="preserve">II. Порядок вручения новогодних подарков</w:t>
      </w:r>
    </w:p>
    <w:p>
      <w:pPr>
        <w:pStyle w:val="0"/>
        <w:jc w:val="both"/>
      </w:pPr>
      <w:r>
        <w:rPr>
          <w:sz w:val="20"/>
        </w:rPr>
      </w:r>
    </w:p>
    <w:p>
      <w:pPr>
        <w:pStyle w:val="0"/>
        <w:ind w:firstLine="540"/>
        <w:jc w:val="both"/>
      </w:pPr>
      <w:r>
        <w:rPr>
          <w:sz w:val="20"/>
        </w:rPr>
        <w:t xml:space="preserve">7. Государственное учреждение заключает соглашение об информационном взаимодействии о предоставлении информации о лицах, указанных в </w:t>
      </w:r>
      <w:hyperlink w:history="0" w:anchor="P26608" w:tooltip="2. Право на получение новогоднего подарка имеют следующие категории граждан, имеющих место жительства (пребывания) на территории Архангельской области, в возрасте до 17 лет включительно:">
        <w:r>
          <w:rPr>
            <w:sz w:val="20"/>
            <w:color w:val="0000ff"/>
          </w:rPr>
          <w:t xml:space="preserve">пункте 2</w:t>
        </w:r>
      </w:hyperlink>
      <w:r>
        <w:rPr>
          <w:sz w:val="20"/>
        </w:rPr>
        <w:t xml:space="preserve"> настоящего Порядка, и их законных представителях (далее - информационное взаимодействие):</w:t>
      </w:r>
    </w:p>
    <w:p>
      <w:pPr>
        <w:pStyle w:val="0"/>
        <w:spacing w:before="200" w:line-rule="auto"/>
        <w:ind w:firstLine="540"/>
        <w:jc w:val="both"/>
      </w:pPr>
      <w:r>
        <w:rPr>
          <w:sz w:val="20"/>
        </w:rPr>
        <w:t xml:space="preserve">с органами местного самоуправления муниципальных образований Архангельской области (далее - органы местного самоуправления);</w:t>
      </w:r>
    </w:p>
    <w:p>
      <w:pPr>
        <w:pStyle w:val="0"/>
        <w:spacing w:before="200" w:line-rule="auto"/>
        <w:ind w:firstLine="540"/>
        <w:jc w:val="both"/>
      </w:pPr>
      <w:r>
        <w:rPr>
          <w:sz w:val="20"/>
        </w:rPr>
        <w:t xml:space="preserve">с федеральными органами исполнительной власти и федеральными государственными органами, в которых Федеральным законом предусмотрена военная служба.</w:t>
      </w:r>
    </w:p>
    <w:p>
      <w:pPr>
        <w:pStyle w:val="0"/>
        <w:spacing w:before="200" w:line-rule="auto"/>
        <w:ind w:firstLine="540"/>
        <w:jc w:val="both"/>
      </w:pPr>
      <w:r>
        <w:rPr>
          <w:sz w:val="20"/>
        </w:rPr>
        <w:t xml:space="preserve">8. Новогодние подарки вручаются в период с 15 декабря 2023 года по 31 января 2024 года детям на основании списков, представленных в рамках информационного взаимодействия.</w:t>
      </w:r>
    </w:p>
    <w:p>
      <w:pPr>
        <w:pStyle w:val="0"/>
        <w:jc w:val="both"/>
      </w:pPr>
      <w:r>
        <w:rPr>
          <w:sz w:val="20"/>
        </w:rPr>
        <w:t xml:space="preserve">(в ред. </w:t>
      </w:r>
      <w:hyperlink w:history="0" r:id="rId2114" w:tooltip="Постановление Правительства Архангельской области от 09.10.2023 N 964-пп &quot;О внесении изменений в отдельные постановления администрации Архангельской области и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09.10.2023 N 964-пп)</w:t>
      </w:r>
    </w:p>
    <w:p>
      <w:pPr>
        <w:pStyle w:val="0"/>
        <w:spacing w:before="200" w:line-rule="auto"/>
        <w:ind w:firstLine="540"/>
        <w:jc w:val="both"/>
      </w:pPr>
      <w:r>
        <w:rPr>
          <w:sz w:val="20"/>
        </w:rPr>
        <w:t xml:space="preserve">Факт получения (отказа от получения) новогоднего подарка подтверждается подписью законного представителя в расписке-уведомлении о получении (об отказе в получении) с указанием даты получения (отказа в получении) при вручении новогоднего подарка.</w:t>
      </w:r>
    </w:p>
    <w:p>
      <w:pPr>
        <w:pStyle w:val="0"/>
        <w:jc w:val="both"/>
      </w:pPr>
      <w:r>
        <w:rPr>
          <w:sz w:val="20"/>
        </w:rPr>
      </w:r>
    </w:p>
    <w:p>
      <w:pPr>
        <w:pStyle w:val="2"/>
        <w:outlineLvl w:val="1"/>
        <w:jc w:val="center"/>
      </w:pPr>
      <w:r>
        <w:rPr>
          <w:sz w:val="20"/>
        </w:rPr>
        <w:t xml:space="preserve">III. Порядок вручения новогодних подарков</w:t>
      </w:r>
    </w:p>
    <w:p>
      <w:pPr>
        <w:pStyle w:val="2"/>
        <w:jc w:val="center"/>
      </w:pPr>
      <w:r>
        <w:rPr>
          <w:sz w:val="20"/>
        </w:rPr>
        <w:t xml:space="preserve">при обращении в государственное учреждение</w:t>
      </w:r>
    </w:p>
    <w:p>
      <w:pPr>
        <w:pStyle w:val="0"/>
        <w:jc w:val="both"/>
      </w:pPr>
      <w:r>
        <w:rPr>
          <w:sz w:val="20"/>
        </w:rPr>
      </w:r>
    </w:p>
    <w:bookmarkStart w:id="26632" w:name="P26632"/>
    <w:bookmarkEnd w:id="26632"/>
    <w:p>
      <w:pPr>
        <w:pStyle w:val="0"/>
        <w:ind w:firstLine="540"/>
        <w:jc w:val="both"/>
      </w:pPr>
      <w:r>
        <w:rPr>
          <w:sz w:val="20"/>
        </w:rPr>
        <w:t xml:space="preserve">9. Новогодний подарок предоставляется государственным учреждением при условии, что обращение за ним последовало до 31 марта 2023 года включительно.</w:t>
      </w:r>
    </w:p>
    <w:bookmarkStart w:id="26633" w:name="P26633"/>
    <w:bookmarkEnd w:id="26633"/>
    <w:p>
      <w:pPr>
        <w:pStyle w:val="0"/>
        <w:spacing w:before="200" w:line-rule="auto"/>
        <w:ind w:firstLine="540"/>
        <w:jc w:val="both"/>
      </w:pPr>
      <w:r>
        <w:rPr>
          <w:sz w:val="20"/>
        </w:rPr>
        <w:t xml:space="preserve">10. В случае неполучения новогоднего подарка до 31 января 2024 года законные представители лиц, указанных в </w:t>
      </w:r>
      <w:hyperlink w:history="0" w:anchor="P26608" w:tooltip="2. Право на получение новогоднего подарка имеют следующие категории граждан, имеющих место жительства (пребывания) на территории Архангельской области, в возрасте до 17 лет включительно:">
        <w:r>
          <w:rPr>
            <w:sz w:val="20"/>
            <w:color w:val="0000ff"/>
          </w:rPr>
          <w:t xml:space="preserve">пункте 2</w:t>
        </w:r>
      </w:hyperlink>
      <w:r>
        <w:rPr>
          <w:sz w:val="20"/>
        </w:rPr>
        <w:t xml:space="preserve"> настоящего Порядка (далее - заявители), вправе обратиться в государственное учреждение, представив следующие документы:</w:t>
      </w:r>
    </w:p>
    <w:p>
      <w:pPr>
        <w:pStyle w:val="0"/>
        <w:jc w:val="both"/>
      </w:pPr>
      <w:r>
        <w:rPr>
          <w:sz w:val="20"/>
        </w:rPr>
        <w:t xml:space="preserve">(в ред. </w:t>
      </w:r>
      <w:hyperlink w:history="0" r:id="rId2115" w:tooltip="Постановление Правительства Архангельской области от 09.10.2023 N 964-пп &quot;О внесении изменений в отдельные постановления администрации Архангельской области и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09.10.2023 N 964-пп)</w:t>
      </w:r>
    </w:p>
    <w:p>
      <w:pPr>
        <w:pStyle w:val="0"/>
        <w:spacing w:before="200" w:line-rule="auto"/>
        <w:ind w:firstLine="540"/>
        <w:jc w:val="both"/>
      </w:pPr>
      <w:r>
        <w:rPr>
          <w:sz w:val="20"/>
        </w:rPr>
        <w:t xml:space="preserve">1) </w:t>
      </w:r>
      <w:hyperlink w:history="0" w:anchor="P26721" w:tooltip="                                 ЗАЯВЛЕНИЕ">
        <w:r>
          <w:rPr>
            <w:sz w:val="20"/>
            <w:color w:val="0000ff"/>
          </w:rPr>
          <w:t xml:space="preserve">заявление</w:t>
        </w:r>
      </w:hyperlink>
      <w:r>
        <w:rPr>
          <w:sz w:val="20"/>
        </w:rPr>
        <w:t xml:space="preserve"> о предоставлении новогоднего подарка по форме согласно приложению к настоящему Порядку;</w:t>
      </w:r>
    </w:p>
    <w:p>
      <w:pPr>
        <w:pStyle w:val="0"/>
        <w:spacing w:before="200" w:line-rule="auto"/>
        <w:ind w:firstLine="540"/>
        <w:jc w:val="both"/>
      </w:pPr>
      <w:r>
        <w:rPr>
          <w:sz w:val="20"/>
        </w:rPr>
        <w:t xml:space="preserve">2) документ, удостоверяющий личность заявителя;</w:t>
      </w:r>
    </w:p>
    <w:p>
      <w:pPr>
        <w:pStyle w:val="0"/>
        <w:spacing w:before="200" w:line-rule="auto"/>
        <w:ind w:firstLine="540"/>
        <w:jc w:val="both"/>
      </w:pPr>
      <w:r>
        <w:rPr>
          <w:sz w:val="20"/>
        </w:rPr>
        <w:t xml:space="preserve">3) копию судебного решения об установлении факта родственных отношений между военнослужащим, сотрудником, мобилизованным гражданином, добровольцем и лицом, указанным в </w:t>
      </w:r>
      <w:hyperlink w:history="0" w:anchor="P26608" w:tooltip="2. Право на получение новогоднего подарка имеют следующие категории граждан, имеющих место жительства (пребывания) на территории Архангельской области, в возрасте до 17 лет включительно:">
        <w:r>
          <w:rPr>
            <w:sz w:val="20"/>
            <w:color w:val="0000ff"/>
          </w:rPr>
          <w:t xml:space="preserve">пункте 2</w:t>
        </w:r>
      </w:hyperlink>
      <w:r>
        <w:rPr>
          <w:sz w:val="20"/>
        </w:rPr>
        <w:t xml:space="preserve"> настоящего Порядка, если указанные обстоятельства установлены или признаны указанным решением;</w:t>
      </w:r>
    </w:p>
    <w:p>
      <w:pPr>
        <w:pStyle w:val="0"/>
        <w:spacing w:before="200" w:line-rule="auto"/>
        <w:ind w:firstLine="540"/>
        <w:jc w:val="both"/>
      </w:pPr>
      <w:r>
        <w:rPr>
          <w:sz w:val="20"/>
        </w:rPr>
        <w:t xml:space="preserve">4) документ, выданный федеральным органом исполнительной власти, федеральным государственным органом, в котором Федеральным законом предусмотрена военная служба, органом внутренних дел Российской Федерации, об участии военнослужащего, сотрудника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либо документ, выданный федеральным органом исполнительной власти, осуществляющим функции по контролю и надзору в сфере исполнения уголовных наказаний, о выполнении возложенных на сотрудника задач на территориях Донецкой Народной Республики, Луганской Народной Республики, Запорожской области, Херсонской области и Украины в период проведения специальной военной операции - в случае обращения законных представителей детей военнослужащих и сотрудников;</w:t>
      </w:r>
    </w:p>
    <w:p>
      <w:pPr>
        <w:pStyle w:val="0"/>
        <w:spacing w:before="200" w:line-rule="auto"/>
        <w:ind w:firstLine="540"/>
        <w:jc w:val="both"/>
      </w:pPr>
      <w:r>
        <w:rPr>
          <w:sz w:val="20"/>
        </w:rPr>
        <w:t xml:space="preserve">5) справка военного комиссариата о призыве на военную службу по мобилизации - в случае обращения законных представителей детей мобилизованных граждан;</w:t>
      </w:r>
    </w:p>
    <w:p>
      <w:pPr>
        <w:pStyle w:val="0"/>
        <w:spacing w:before="200" w:line-rule="auto"/>
        <w:ind w:firstLine="540"/>
        <w:jc w:val="both"/>
      </w:pPr>
      <w:r>
        <w:rPr>
          <w:sz w:val="20"/>
        </w:rPr>
        <w:t xml:space="preserve">6) документ уполномоченного органа, подтверждающий поступление в добровольческое формирование и участие в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с 24 февраля 2022 года, - в случае обращения законных представителей детей добровольцев.</w:t>
      </w:r>
    </w:p>
    <w:bookmarkStart w:id="26641" w:name="P26641"/>
    <w:bookmarkEnd w:id="26641"/>
    <w:p>
      <w:pPr>
        <w:pStyle w:val="0"/>
        <w:spacing w:before="200" w:line-rule="auto"/>
        <w:ind w:firstLine="540"/>
        <w:jc w:val="both"/>
      </w:pPr>
      <w:r>
        <w:rPr>
          <w:sz w:val="20"/>
        </w:rPr>
        <w:t xml:space="preserve">11. Для получения новогоднего подарка заявитель вправе по собственной инициативе дополнительно к документам, указанным в </w:t>
      </w:r>
      <w:hyperlink w:history="0" w:anchor="P26633" w:tooltip="10. В случае неполучения новогоднего подарка до 31 января 2024 года законные представители лиц, указанных в пункте 2 настоящего Порядка (далее - заявители), вправе обратиться в государственное учреждение, представив следующие документы:">
        <w:r>
          <w:rPr>
            <w:sz w:val="20"/>
            <w:color w:val="0000ff"/>
          </w:rPr>
          <w:t xml:space="preserve">пункте 10</w:t>
        </w:r>
      </w:hyperlink>
      <w:r>
        <w:rPr>
          <w:sz w:val="20"/>
        </w:rPr>
        <w:t xml:space="preserve"> настоящего Порядка, представить в государственное учреждение следующие документы:</w:t>
      </w:r>
    </w:p>
    <w:p>
      <w:pPr>
        <w:pStyle w:val="0"/>
        <w:spacing w:before="200" w:line-rule="auto"/>
        <w:ind w:firstLine="540"/>
        <w:jc w:val="both"/>
      </w:pPr>
      <w:r>
        <w:rPr>
          <w:sz w:val="20"/>
        </w:rPr>
        <w:t xml:space="preserve">1) свидетельство о рождении ребенка;</w:t>
      </w:r>
    </w:p>
    <w:p>
      <w:pPr>
        <w:pStyle w:val="0"/>
        <w:spacing w:before="200" w:line-rule="auto"/>
        <w:ind w:firstLine="540"/>
        <w:jc w:val="both"/>
      </w:pPr>
      <w:r>
        <w:rPr>
          <w:sz w:val="20"/>
        </w:rPr>
        <w:t xml:space="preserve">2) документ, подтверждающий регистрацию в системе индивидуального (персонифицированного) учета, содержащий страховой номер индивидуального лицевого счета (СНИЛС).</w:t>
      </w:r>
    </w:p>
    <w:p>
      <w:pPr>
        <w:pStyle w:val="0"/>
        <w:spacing w:before="200" w:line-rule="auto"/>
        <w:ind w:firstLine="540"/>
        <w:jc w:val="both"/>
      </w:pPr>
      <w:r>
        <w:rPr>
          <w:sz w:val="20"/>
        </w:rPr>
        <w:t xml:space="preserve">12. В случае если заявитель не представил по собственной инициативе документы, указанные в </w:t>
      </w:r>
      <w:hyperlink w:history="0" w:anchor="P26641" w:tooltip="11. Для получения новогоднего подарка заявитель вправе по собственной инициативе дополнительно к документам, указанным в пункте 10 настоящего Порядка, представить в государственное учреждение следующие документы:">
        <w:r>
          <w:rPr>
            <w:sz w:val="20"/>
            <w:color w:val="0000ff"/>
          </w:rPr>
          <w:t xml:space="preserve">пункте 11</w:t>
        </w:r>
      </w:hyperlink>
      <w:r>
        <w:rPr>
          <w:sz w:val="20"/>
        </w:rPr>
        <w:t xml:space="preserve"> настоящего Порядка, государственное учреждение самостоятельно запрашивает их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spacing w:before="200" w:line-rule="auto"/>
        <w:ind w:firstLine="540"/>
        <w:jc w:val="both"/>
      </w:pPr>
      <w:r>
        <w:rPr>
          <w:sz w:val="20"/>
        </w:rPr>
        <w:t xml:space="preserve">13. Документы, указанные в </w:t>
      </w:r>
      <w:hyperlink w:history="0" w:anchor="P26633" w:tooltip="10. В случае неполучения новогоднего подарка до 31 января 2024 года законные представители лиц, указанных в пункте 2 настоящего Порядка (далее - заявители), вправе обратиться в государственное учреждение, представив следующие документы:">
        <w:r>
          <w:rPr>
            <w:sz w:val="20"/>
            <w:color w:val="0000ff"/>
          </w:rPr>
          <w:t xml:space="preserve">пунктах 10</w:t>
        </w:r>
      </w:hyperlink>
      <w:r>
        <w:rPr>
          <w:sz w:val="20"/>
        </w:rPr>
        <w:t xml:space="preserve"> и </w:t>
      </w:r>
      <w:hyperlink w:history="0" w:anchor="P26641" w:tooltip="11. Для получения новогоднего подарка заявитель вправе по собственной инициативе дополнительно к документам, указанным в пункте 10 настоящего Порядка, представить в государственное учреждение следующие документы:">
        <w:r>
          <w:rPr>
            <w:sz w:val="20"/>
            <w:color w:val="0000ff"/>
          </w:rPr>
          <w:t xml:space="preserve">11</w:t>
        </w:r>
      </w:hyperlink>
      <w:r>
        <w:rPr>
          <w:sz w:val="20"/>
        </w:rPr>
        <w:t xml:space="preserve"> настоящего Порядка, представляются заявителями в государственное учреждение:</w:t>
      </w:r>
    </w:p>
    <w:bookmarkStart w:id="26646" w:name="P26646"/>
    <w:bookmarkEnd w:id="26646"/>
    <w:p>
      <w:pPr>
        <w:pStyle w:val="0"/>
        <w:spacing w:before="200" w:line-rule="auto"/>
        <w:ind w:firstLine="540"/>
        <w:jc w:val="both"/>
      </w:pPr>
      <w:r>
        <w:rPr>
          <w:sz w:val="20"/>
        </w:rPr>
        <w:t xml:space="preserve">1) лично или через представителя (представляются в виде подлинников);</w:t>
      </w:r>
    </w:p>
    <w:bookmarkStart w:id="26647" w:name="P26647"/>
    <w:bookmarkEnd w:id="26647"/>
    <w:p>
      <w:pPr>
        <w:pStyle w:val="0"/>
        <w:spacing w:before="200" w:line-rule="auto"/>
        <w:ind w:firstLine="540"/>
        <w:jc w:val="both"/>
      </w:pPr>
      <w:r>
        <w:rPr>
          <w:sz w:val="20"/>
        </w:rPr>
        <w:t xml:space="preserve">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(представляются сканированные документы);</w:t>
      </w:r>
    </w:p>
    <w:bookmarkStart w:id="26648" w:name="P26648"/>
    <w:bookmarkEnd w:id="26648"/>
    <w:p>
      <w:pPr>
        <w:pStyle w:val="0"/>
        <w:spacing w:before="200" w:line-rule="auto"/>
        <w:ind w:firstLine="540"/>
        <w:jc w:val="both"/>
      </w:pPr>
      <w:r>
        <w:rPr>
          <w:sz w:val="20"/>
        </w:rPr>
        <w:t xml:space="preserve">3) заказным почтовым отправлением (направляются в виде подлинников и копий документов, заверенных в установленном законодательством Российской Федерации порядке).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личность, и доверенности, оформленной в соответствии с гражданским законодательством, или законный представитель заявителя при представлении документа, удостоверяющего личность, и документов, подтверждающих права законного представителя.</w:t>
      </w:r>
    </w:p>
    <w:p>
      <w:pPr>
        <w:pStyle w:val="0"/>
        <w:spacing w:before="200" w:line-rule="auto"/>
        <w:ind w:firstLine="540"/>
        <w:jc w:val="both"/>
      </w:pPr>
      <w:r>
        <w:rPr>
          <w:sz w:val="20"/>
        </w:rPr>
        <w:t xml:space="preserve">14. Днем поступления документов, указанных в </w:t>
      </w:r>
      <w:hyperlink w:history="0" w:anchor="P26633" w:tooltip="10. В случае неполучения новогоднего подарка до 31 января 2024 года законные представители лиц, указанных в пункте 2 настоящего Порядка (далее - заявители), вправе обратиться в государственное учреждение, представив следующие документы:">
        <w:r>
          <w:rPr>
            <w:sz w:val="20"/>
            <w:color w:val="0000ff"/>
          </w:rPr>
          <w:t xml:space="preserve">пунктах 10</w:t>
        </w:r>
      </w:hyperlink>
      <w:r>
        <w:rPr>
          <w:sz w:val="20"/>
        </w:rPr>
        <w:t xml:space="preserve"> и </w:t>
      </w:r>
      <w:hyperlink w:history="0" w:anchor="P26641" w:tooltip="11. Для получения новогоднего подарка заявитель вправе по собственной инициативе дополнительно к документам, указанным в пункте 10 настоящего Порядка, представить в государственное учреждение следующие документы:">
        <w:r>
          <w:rPr>
            <w:sz w:val="20"/>
            <w:color w:val="0000ff"/>
          </w:rPr>
          <w:t xml:space="preserve">11</w:t>
        </w:r>
      </w:hyperlink>
      <w:r>
        <w:rPr>
          <w:sz w:val="20"/>
        </w:rPr>
        <w:t xml:space="preserve"> настоящего Порядка, в государственное учреждение считается:</w:t>
      </w:r>
    </w:p>
    <w:p>
      <w:pPr>
        <w:pStyle w:val="0"/>
        <w:spacing w:before="200" w:line-rule="auto"/>
        <w:ind w:firstLine="540"/>
        <w:jc w:val="both"/>
      </w:pPr>
      <w:r>
        <w:rPr>
          <w:sz w:val="20"/>
        </w:rPr>
        <w:t xml:space="preserve">1) день поступления документов в государственное учреждение - если документы представлены способом, указанным в </w:t>
      </w:r>
      <w:hyperlink w:history="0" w:anchor="P26646" w:tooltip="1) лично или через представителя (представляются в виде подлинников);">
        <w:r>
          <w:rPr>
            <w:sz w:val="20"/>
            <w:color w:val="0000ff"/>
          </w:rPr>
          <w:t xml:space="preserve">подпункте 1 пункта 13</w:t>
        </w:r>
      </w:hyperlink>
      <w:r>
        <w:rPr>
          <w:sz w:val="20"/>
        </w:rPr>
        <w:t xml:space="preserve"> настоящего Порядка;</w:t>
      </w:r>
    </w:p>
    <w:p>
      <w:pPr>
        <w:pStyle w:val="0"/>
        <w:spacing w:before="200" w:line-rule="auto"/>
        <w:ind w:firstLine="540"/>
        <w:jc w:val="both"/>
      </w:pPr>
      <w:r>
        <w:rPr>
          <w:sz w:val="20"/>
        </w:rPr>
        <w:t xml:space="preserve">2) день размещения документов на Архангельском региональном портале государственных и муниципальных услуг (функций) или Едином портале государственных и муниципальных услуг (функций) - если документы представлены способом, указанным в </w:t>
      </w:r>
      <w:hyperlink w:history="0" w:anchor="P26647"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представляются сканированные документы);">
        <w:r>
          <w:rPr>
            <w:sz w:val="20"/>
            <w:color w:val="0000ff"/>
          </w:rPr>
          <w:t xml:space="preserve">подпункте 2 пункта 13</w:t>
        </w:r>
      </w:hyperlink>
      <w:r>
        <w:rPr>
          <w:sz w:val="20"/>
        </w:rPr>
        <w:t xml:space="preserve"> настоящего Порядка;</w:t>
      </w:r>
    </w:p>
    <w:p>
      <w:pPr>
        <w:pStyle w:val="0"/>
        <w:spacing w:before="200" w:line-rule="auto"/>
        <w:ind w:firstLine="540"/>
        <w:jc w:val="both"/>
      </w:pPr>
      <w:r>
        <w:rPr>
          <w:sz w:val="20"/>
        </w:rPr>
        <w:t xml:space="preserve">3) дата, указанная на почтовом штемпеле организации почтовой связи по месту отправления документов, - если документы представлены способом, указанным в </w:t>
      </w:r>
      <w:hyperlink w:history="0" w:anchor="P26648" w:tooltip="3) заказным почтовым отправлением (направляются в виде подлинников и копий документов, заверенных в установленном законодательством Российской Федерации порядке).">
        <w:r>
          <w:rPr>
            <w:sz w:val="20"/>
            <w:color w:val="0000ff"/>
          </w:rPr>
          <w:t xml:space="preserve">подпункте 3 пункта 13</w:t>
        </w:r>
      </w:hyperlink>
      <w:r>
        <w:rPr>
          <w:sz w:val="20"/>
        </w:rPr>
        <w:t xml:space="preserve"> настоящего Порядка.</w:t>
      </w:r>
    </w:p>
    <w:p>
      <w:pPr>
        <w:pStyle w:val="0"/>
        <w:spacing w:before="200" w:line-rule="auto"/>
        <w:ind w:firstLine="540"/>
        <w:jc w:val="both"/>
      </w:pPr>
      <w:r>
        <w:rPr>
          <w:sz w:val="20"/>
        </w:rPr>
        <w:t xml:space="preserve">15. Государственное учреждение в течение семи рабочих дней со дня поступления документов, указанных в </w:t>
      </w:r>
      <w:hyperlink w:history="0" w:anchor="P26633" w:tooltip="10. В случае неполучения новогоднего подарка до 31 января 2024 года законные представители лиц, указанных в пункте 2 настоящего Порядка (далее - заявители), вправе обратиться в государственное учреждение, представив следующие документы:">
        <w:r>
          <w:rPr>
            <w:sz w:val="20"/>
            <w:color w:val="0000ff"/>
          </w:rPr>
          <w:t xml:space="preserve">пунктах 10</w:t>
        </w:r>
      </w:hyperlink>
      <w:r>
        <w:rPr>
          <w:sz w:val="20"/>
        </w:rPr>
        <w:t xml:space="preserve"> и </w:t>
      </w:r>
      <w:hyperlink w:history="0" w:anchor="P26641" w:tooltip="11. Для получения новогоднего подарка заявитель вправе по собственной инициативе дополнительно к документам, указанным в пункте 10 настоящего Порядка, представить в государственное учреждение следующие документы:">
        <w:r>
          <w:rPr>
            <w:sz w:val="20"/>
            <w:color w:val="0000ff"/>
          </w:rPr>
          <w:t xml:space="preserve">11</w:t>
        </w:r>
      </w:hyperlink>
      <w:r>
        <w:rPr>
          <w:sz w:val="20"/>
        </w:rPr>
        <w:t xml:space="preserve"> настоящего Порядка:</w:t>
      </w:r>
    </w:p>
    <w:p>
      <w:pPr>
        <w:pStyle w:val="0"/>
        <w:spacing w:before="200" w:line-rule="auto"/>
        <w:ind w:firstLine="540"/>
        <w:jc w:val="both"/>
      </w:pPr>
      <w:r>
        <w:rPr>
          <w:sz w:val="20"/>
        </w:rPr>
        <w:t xml:space="preserve">1) проверяет подлинность представленных заявителем документов, полноту и достоверность содержащихся в них сведений путем направления запросов, в том числе в рамках межведомственного информационного взаимодействия, в органы (организации), в распоряжении которых находится соответствующая информация;</w:t>
      </w:r>
    </w:p>
    <w:p>
      <w:pPr>
        <w:pStyle w:val="0"/>
        <w:spacing w:before="200" w:line-rule="auto"/>
        <w:ind w:firstLine="540"/>
        <w:jc w:val="both"/>
      </w:pPr>
      <w:r>
        <w:rPr>
          <w:sz w:val="20"/>
        </w:rPr>
        <w:t xml:space="preserve">2) принимает одно из следующих решений:</w:t>
      </w:r>
    </w:p>
    <w:bookmarkStart w:id="26657" w:name="P26657"/>
    <w:bookmarkEnd w:id="26657"/>
    <w:p>
      <w:pPr>
        <w:pStyle w:val="0"/>
        <w:spacing w:before="200" w:line-rule="auto"/>
        <w:ind w:firstLine="540"/>
        <w:jc w:val="both"/>
      </w:pPr>
      <w:r>
        <w:rPr>
          <w:sz w:val="20"/>
        </w:rPr>
        <w:t xml:space="preserve">а) о предоставлении новогоднего подарка - при отсутствии оснований, указанных в </w:t>
      </w:r>
      <w:hyperlink w:history="0" w:anchor="P26663" w:tooltip="16. Основаниями для принятия решения, указанного в подпункте &quot;б&quot; подпункта 2 пункта 15 настоящего Порядка, являются одно или несколько следующих обстоятельств:">
        <w:r>
          <w:rPr>
            <w:sz w:val="20"/>
            <w:color w:val="0000ff"/>
          </w:rPr>
          <w:t xml:space="preserve">пункте 16</w:t>
        </w:r>
      </w:hyperlink>
      <w:r>
        <w:rPr>
          <w:sz w:val="20"/>
        </w:rPr>
        <w:t xml:space="preserve"> настоящего Порядка;</w:t>
      </w:r>
    </w:p>
    <w:bookmarkStart w:id="26658" w:name="P26658"/>
    <w:bookmarkEnd w:id="26658"/>
    <w:p>
      <w:pPr>
        <w:pStyle w:val="0"/>
        <w:spacing w:before="200" w:line-rule="auto"/>
        <w:ind w:firstLine="540"/>
        <w:jc w:val="both"/>
      </w:pPr>
      <w:r>
        <w:rPr>
          <w:sz w:val="20"/>
        </w:rPr>
        <w:t xml:space="preserve">б) об отказе в предоставлении новогоднего подарка - при наличии оснований, указанных в </w:t>
      </w:r>
      <w:hyperlink w:history="0" w:anchor="P26663" w:tooltip="16. Основаниями для принятия решения, указанного в подпункте &quot;б&quot; подпункта 2 пункта 15 настоящего Порядка, являются одно или несколько следующих обстоятельств:">
        <w:r>
          <w:rPr>
            <w:sz w:val="20"/>
            <w:color w:val="0000ff"/>
          </w:rPr>
          <w:t xml:space="preserve">пункте 16</w:t>
        </w:r>
      </w:hyperlink>
      <w:r>
        <w:rPr>
          <w:sz w:val="20"/>
        </w:rPr>
        <w:t xml:space="preserve"> настоящего Порядка.</w:t>
      </w:r>
    </w:p>
    <w:p>
      <w:pPr>
        <w:pStyle w:val="0"/>
        <w:spacing w:before="200" w:line-rule="auto"/>
        <w:ind w:firstLine="540"/>
        <w:jc w:val="both"/>
      </w:pPr>
      <w:r>
        <w:rPr>
          <w:sz w:val="20"/>
        </w:rPr>
        <w:t xml:space="preserve">В случае, предусмотренном </w:t>
      </w:r>
      <w:hyperlink w:history="0" w:anchor="P26657" w:tooltip="а) о предоставлении новогоднего подарка - при отсутствии оснований, указанных в пункте 16 настоящего Порядка;">
        <w:r>
          <w:rPr>
            <w:sz w:val="20"/>
            <w:color w:val="0000ff"/>
          </w:rPr>
          <w:t xml:space="preserve">подпунктом "а" подпункта 2</w:t>
        </w:r>
      </w:hyperlink>
      <w:r>
        <w:rPr>
          <w:sz w:val="20"/>
        </w:rPr>
        <w:t xml:space="preserve"> настоящего пункта, заявителю направляется уведомление с указанием даты необходимости прибытия в государственное учреждение для получения новогоднего подарка. Срок выдачи новогоднего подарка не может превышать пяти рабочих дней со дня принятия решения, указанного в </w:t>
      </w:r>
      <w:hyperlink w:history="0" w:anchor="P26657" w:tooltip="а) о предоставлении новогоднего подарка - при отсутствии оснований, указанных в пункте 16 настоящего Порядка;">
        <w:r>
          <w:rPr>
            <w:sz w:val="20"/>
            <w:color w:val="0000ff"/>
          </w:rPr>
          <w:t xml:space="preserve">подпункте "а" подпункта 2</w:t>
        </w:r>
      </w:hyperlink>
      <w:r>
        <w:rPr>
          <w:sz w:val="20"/>
        </w:rPr>
        <w:t xml:space="preserve"> настоящего пункта.</w:t>
      </w:r>
    </w:p>
    <w:p>
      <w:pPr>
        <w:pStyle w:val="0"/>
        <w:spacing w:before="200" w:line-rule="auto"/>
        <w:ind w:firstLine="540"/>
        <w:jc w:val="both"/>
      </w:pPr>
      <w:r>
        <w:rPr>
          <w:sz w:val="20"/>
        </w:rPr>
        <w:t xml:space="preserve">В случае, предусмотренном </w:t>
      </w:r>
      <w:hyperlink w:history="0" w:anchor="P26658" w:tooltip="б) об отказе в предоставлении новогоднего подарка - при наличии оснований, указанных в пункте 16 настоящего Порядка.">
        <w:r>
          <w:rPr>
            <w:sz w:val="20"/>
            <w:color w:val="0000ff"/>
          </w:rPr>
          <w:t xml:space="preserve">подпунктом "б" подпункта 2</w:t>
        </w:r>
      </w:hyperlink>
      <w:r>
        <w:rPr>
          <w:sz w:val="20"/>
        </w:rPr>
        <w:t xml:space="preserve"> настоящего пункта,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указанным им в заявлении.</w:t>
      </w:r>
    </w:p>
    <w:p>
      <w:pPr>
        <w:pStyle w:val="0"/>
        <w:spacing w:before="200" w:line-rule="auto"/>
        <w:ind w:firstLine="540"/>
        <w:jc w:val="both"/>
      </w:pPr>
      <w:r>
        <w:rPr>
          <w:sz w:val="20"/>
        </w:rPr>
        <w:t xml:space="preserve">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уведомления направляются ему через Архангельский региональный портал государственных и муниципальных услуг (функций) или Единый портал государственных муниципальных услуг (функций).</w:t>
      </w:r>
    </w:p>
    <w:bookmarkStart w:id="26663" w:name="P26663"/>
    <w:bookmarkEnd w:id="26663"/>
    <w:p>
      <w:pPr>
        <w:pStyle w:val="0"/>
        <w:spacing w:before="200" w:line-rule="auto"/>
        <w:ind w:firstLine="540"/>
        <w:jc w:val="both"/>
      </w:pPr>
      <w:r>
        <w:rPr>
          <w:sz w:val="20"/>
        </w:rPr>
        <w:t xml:space="preserve">16. Основаниями для принятия решения, указанного в </w:t>
      </w:r>
      <w:hyperlink w:history="0" w:anchor="P26658" w:tooltip="б) об отказе в предоставлении новогоднего подарка - при наличии оснований, указанных в пункте 16 настоящего Порядка.">
        <w:r>
          <w:rPr>
            <w:sz w:val="20"/>
            <w:color w:val="0000ff"/>
          </w:rPr>
          <w:t xml:space="preserve">подпункте "б" подпункта 2 пункта 15</w:t>
        </w:r>
      </w:hyperlink>
      <w:r>
        <w:rPr>
          <w:sz w:val="20"/>
        </w:rPr>
        <w:t xml:space="preserve"> настоящего Порядка, являются одно или несколько следующих обстоятельств:</w:t>
      </w:r>
    </w:p>
    <w:p>
      <w:pPr>
        <w:pStyle w:val="0"/>
        <w:spacing w:before="200" w:line-rule="auto"/>
        <w:ind w:firstLine="540"/>
        <w:jc w:val="both"/>
      </w:pPr>
      <w:r>
        <w:rPr>
          <w:sz w:val="20"/>
        </w:rPr>
        <w:t xml:space="preserve">1) обращение за новогодним подарком в отношении ребенка, на которого ранее выдан новогодний подарок;</w:t>
      </w:r>
    </w:p>
    <w:p>
      <w:pPr>
        <w:pStyle w:val="0"/>
        <w:spacing w:before="200" w:line-rule="auto"/>
        <w:ind w:firstLine="540"/>
        <w:jc w:val="both"/>
      </w:pPr>
      <w:r>
        <w:rPr>
          <w:sz w:val="20"/>
        </w:rPr>
        <w:t xml:space="preserve">2) заявитель не относится к категории лиц, имеющих право на получение новогоднего подарка;</w:t>
      </w:r>
    </w:p>
    <w:p>
      <w:pPr>
        <w:pStyle w:val="0"/>
        <w:spacing w:before="200" w:line-rule="auto"/>
        <w:ind w:firstLine="540"/>
        <w:jc w:val="both"/>
      </w:pPr>
      <w:r>
        <w:rPr>
          <w:sz w:val="20"/>
        </w:rPr>
        <w:t xml:space="preserve">3) непредставление одного или нескольких документов, указанных в </w:t>
      </w:r>
      <w:hyperlink w:history="0" w:anchor="P26633" w:tooltip="10. В случае неполучения новогоднего подарка до 31 января 2024 года законные представители лиц, указанных в пункте 2 настоящего Порядка (далее - заявители), вправе обратиться в государственное учреждение, представив следующие документы:">
        <w:r>
          <w:rPr>
            <w:sz w:val="20"/>
            <w:color w:val="0000ff"/>
          </w:rPr>
          <w:t xml:space="preserve">пункте 10</w:t>
        </w:r>
      </w:hyperlink>
      <w:r>
        <w:rPr>
          <w:sz w:val="20"/>
        </w:rPr>
        <w:t xml:space="preserve"> настоящего Порядка;</w:t>
      </w:r>
    </w:p>
    <w:p>
      <w:pPr>
        <w:pStyle w:val="0"/>
        <w:spacing w:before="200" w:line-rule="auto"/>
        <w:ind w:firstLine="540"/>
        <w:jc w:val="both"/>
      </w:pPr>
      <w:r>
        <w:rPr>
          <w:sz w:val="20"/>
        </w:rPr>
        <w:t xml:space="preserve">4) документы, указанные в </w:t>
      </w:r>
      <w:hyperlink w:history="0" w:anchor="P26633" w:tooltip="10. В случае неполучения новогоднего подарка до 31 января 2024 года законные представители лиц, указанных в пункте 2 настоящего Порядка (далее - заявители), вправе обратиться в государственное учреждение, представив следующие документы:">
        <w:r>
          <w:rPr>
            <w:sz w:val="20"/>
            <w:color w:val="0000ff"/>
          </w:rPr>
          <w:t xml:space="preserve">пункте 10</w:t>
        </w:r>
      </w:hyperlink>
      <w:r>
        <w:rPr>
          <w:sz w:val="20"/>
        </w:rPr>
        <w:t xml:space="preserve"> настоящего Порядка, представлены с нарушением срока, установленного </w:t>
      </w:r>
      <w:hyperlink w:history="0" w:anchor="P26632" w:tooltip="9. Новогодний подарок предоставляется государственным учреждением при условии, что обращение за ним последовало до 31 марта 2023 года включительно.">
        <w:r>
          <w:rPr>
            <w:sz w:val="20"/>
            <w:color w:val="0000ff"/>
          </w:rPr>
          <w:t xml:space="preserve">пунктом 9</w:t>
        </w:r>
      </w:hyperlink>
      <w:r>
        <w:rPr>
          <w:sz w:val="20"/>
        </w:rPr>
        <w:t xml:space="preserve"> настоящего Порядка.</w:t>
      </w:r>
    </w:p>
    <w:p>
      <w:pPr>
        <w:pStyle w:val="0"/>
        <w:jc w:val="both"/>
      </w:pPr>
      <w:r>
        <w:rPr>
          <w:sz w:val="20"/>
        </w:rPr>
      </w:r>
    </w:p>
    <w:p>
      <w:pPr>
        <w:pStyle w:val="2"/>
        <w:outlineLvl w:val="1"/>
        <w:jc w:val="center"/>
      </w:pPr>
      <w:r>
        <w:rPr>
          <w:sz w:val="20"/>
        </w:rPr>
        <w:t xml:space="preserve">IV. Порядок исполнения функций</w:t>
      </w:r>
    </w:p>
    <w:p>
      <w:pPr>
        <w:pStyle w:val="2"/>
        <w:jc w:val="center"/>
      </w:pPr>
      <w:r>
        <w:rPr>
          <w:sz w:val="20"/>
        </w:rPr>
        <w:t xml:space="preserve">по обеспечению новогодними подарками</w:t>
      </w:r>
    </w:p>
    <w:p>
      <w:pPr>
        <w:pStyle w:val="0"/>
        <w:jc w:val="both"/>
      </w:pPr>
      <w:r>
        <w:rPr>
          <w:sz w:val="20"/>
        </w:rPr>
      </w:r>
    </w:p>
    <w:p>
      <w:pPr>
        <w:pStyle w:val="0"/>
        <w:ind w:firstLine="540"/>
        <w:jc w:val="both"/>
      </w:pPr>
      <w:r>
        <w:rPr>
          <w:sz w:val="20"/>
        </w:rPr>
        <w:t xml:space="preserve">17. Организация обеспечения лиц, указанных в </w:t>
      </w:r>
      <w:hyperlink w:history="0" w:anchor="P26608" w:tooltip="2. Право на получение новогоднего подарка имеют следующие категории граждан, имеющих место жительства (пребывания) на территории Архангельской области, в возрасте до 17 лет включительно:">
        <w:r>
          <w:rPr>
            <w:sz w:val="20"/>
            <w:color w:val="0000ff"/>
          </w:rPr>
          <w:t xml:space="preserve">пункте 2</w:t>
        </w:r>
      </w:hyperlink>
      <w:r>
        <w:rPr>
          <w:sz w:val="20"/>
        </w:rPr>
        <w:t xml:space="preserve"> настоящего Порядка, новогодними подарками возлагается на министерство труда, занятости и социального развития Архангельской области (далее - министерство труда).</w:t>
      </w:r>
    </w:p>
    <w:p>
      <w:pPr>
        <w:pStyle w:val="0"/>
        <w:spacing w:before="200" w:line-rule="auto"/>
        <w:ind w:firstLine="540"/>
        <w:jc w:val="both"/>
      </w:pPr>
      <w:r>
        <w:rPr>
          <w:sz w:val="20"/>
        </w:rPr>
        <w:t xml:space="preserve">18. Государственное учреждение обеспечивает приобретение новогодних подарков и их вручения детям, указанным в </w:t>
      </w:r>
      <w:hyperlink w:history="0" w:anchor="P26608" w:tooltip="2. Право на получение новогоднего подарка имеют следующие категории граждан, имеющих место жительства (пребывания) на территории Архангельской области, в возрасте до 17 лет включительно:">
        <w:r>
          <w:rPr>
            <w:sz w:val="20"/>
            <w:color w:val="0000ff"/>
          </w:rPr>
          <w:t xml:space="preserve">пункте 2</w:t>
        </w:r>
      </w:hyperlink>
      <w:r>
        <w:rPr>
          <w:sz w:val="20"/>
        </w:rPr>
        <w:t xml:space="preserve"> настоящего Порядка.</w:t>
      </w:r>
    </w:p>
    <w:p>
      <w:pPr>
        <w:pStyle w:val="0"/>
        <w:spacing w:before="200" w:line-rule="auto"/>
        <w:ind w:firstLine="540"/>
        <w:jc w:val="both"/>
      </w:pPr>
      <w:r>
        <w:rPr>
          <w:sz w:val="20"/>
        </w:rPr>
        <w:t xml:space="preserve">19. Приобретение новогодних подарков осуществляется государственным учреждением в соответствии с требованиями Федерального </w:t>
      </w:r>
      <w:hyperlink w:history="0" r:id="rId2116"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закона</w:t>
        </w:r>
      </w:hyperlink>
      <w:r>
        <w:rPr>
          <w:sz w:val="20"/>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pPr>
        <w:pStyle w:val="0"/>
        <w:jc w:val="both"/>
      </w:pPr>
      <w:r>
        <w:rPr>
          <w:sz w:val="20"/>
        </w:rPr>
      </w:r>
    </w:p>
    <w:p>
      <w:pPr>
        <w:pStyle w:val="2"/>
        <w:outlineLvl w:val="1"/>
        <w:jc w:val="center"/>
      </w:pPr>
      <w:r>
        <w:rPr>
          <w:sz w:val="20"/>
        </w:rPr>
        <w:t xml:space="preserve">V. Порядок финансового обеспечения</w:t>
      </w:r>
    </w:p>
    <w:p>
      <w:pPr>
        <w:pStyle w:val="2"/>
        <w:jc w:val="center"/>
      </w:pPr>
      <w:r>
        <w:rPr>
          <w:sz w:val="20"/>
        </w:rPr>
        <w:t xml:space="preserve">приобретения новогодних подарков</w:t>
      </w:r>
    </w:p>
    <w:p>
      <w:pPr>
        <w:pStyle w:val="0"/>
        <w:jc w:val="both"/>
      </w:pPr>
      <w:r>
        <w:rPr>
          <w:sz w:val="20"/>
        </w:rPr>
      </w:r>
    </w:p>
    <w:p>
      <w:pPr>
        <w:pStyle w:val="0"/>
        <w:ind w:firstLine="540"/>
        <w:jc w:val="both"/>
      </w:pPr>
      <w:r>
        <w:rPr>
          <w:sz w:val="20"/>
        </w:rPr>
        <w:t xml:space="preserve">20. Приобретение новогодних подарков осуществляется государственным учреждением за счет средств областного бюджета в пределах лимитов бюджетных обязательств.</w:t>
      </w:r>
    </w:p>
    <w:p>
      <w:pPr>
        <w:pStyle w:val="0"/>
        <w:spacing w:before="200" w:line-rule="auto"/>
        <w:ind w:firstLine="540"/>
        <w:jc w:val="both"/>
      </w:pPr>
      <w:r>
        <w:rPr>
          <w:sz w:val="20"/>
        </w:rPr>
        <w:t xml:space="preserve">21. Государственное учреждение не позднее пяти рабочих дней со дня заключения государственного контракта направляет в министерство труда заявку на финансирование приобретения новогодних подарков.</w:t>
      </w:r>
    </w:p>
    <w:p>
      <w:pPr>
        <w:pStyle w:val="0"/>
        <w:spacing w:before="200" w:line-rule="auto"/>
        <w:ind w:firstLine="540"/>
        <w:jc w:val="both"/>
      </w:pPr>
      <w:r>
        <w:rPr>
          <w:sz w:val="20"/>
        </w:rPr>
        <w:t xml:space="preserve">22. Министерство труда, являясь главным распорядителем средств, предусмотренных в областном бюджете на предоставление новогодних подарков, на основании заявки, представленной государственным учреждением, не позднее пяти рабочих дней со дня получения указанной заявки представляет в министерство финансов Архангельской области (далее - министерство финансов) заявку на финансирование приобретения новогодних подарков.</w:t>
      </w:r>
    </w:p>
    <w:p>
      <w:pPr>
        <w:pStyle w:val="0"/>
        <w:spacing w:before="200" w:line-rule="auto"/>
        <w:ind w:firstLine="540"/>
        <w:jc w:val="both"/>
      </w:pPr>
      <w:r>
        <w:rPr>
          <w:sz w:val="20"/>
        </w:rPr>
        <w:t xml:space="preserve">23. Министерство финансов доводит объемы финансирования до министерства труда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24. Министерство труда в пределах лимитов бюджетных обязательств и средств, зачисленных на лицевой счет, доводит объем финансирования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на приобретение новогодних подарков на лицевой счет государственного учреждения.</w:t>
      </w:r>
    </w:p>
    <w:p>
      <w:pPr>
        <w:pStyle w:val="0"/>
        <w:spacing w:before="200" w:line-rule="auto"/>
        <w:ind w:firstLine="540"/>
        <w:jc w:val="both"/>
      </w:pPr>
      <w:r>
        <w:rPr>
          <w:sz w:val="20"/>
        </w:rPr>
        <w:t xml:space="preserve">25. Государственное учреждение до 10 января 2023 года представляет в министерство труда отчет о произведенных кассовых расходах по форме, установленной министерством труда.</w:t>
      </w:r>
    </w:p>
    <w:p>
      <w:pPr>
        <w:pStyle w:val="0"/>
        <w:spacing w:before="200" w:line-rule="auto"/>
        <w:ind w:firstLine="540"/>
        <w:jc w:val="both"/>
      </w:pPr>
      <w:r>
        <w:rPr>
          <w:sz w:val="20"/>
        </w:rPr>
        <w:t xml:space="preserve">26. Министерство труда на основании представленного государственным учреждением отчета подготавливает отчет о произведенных кассовых расходах по форме, установленной министерством финансов, и представляет его до 15 января 2024 года в министерство финансов.</w:t>
      </w:r>
    </w:p>
    <w:p>
      <w:pPr>
        <w:pStyle w:val="0"/>
        <w:jc w:val="both"/>
      </w:pPr>
      <w:r>
        <w:rPr>
          <w:sz w:val="20"/>
        </w:rPr>
        <w:t xml:space="preserve">(в ред. </w:t>
      </w:r>
      <w:hyperlink w:history="0" r:id="rId2117" w:tooltip="Постановление Правительства Архангельской области от 09.10.2023 N 964-пп &quot;О внесении изменений в отдельные постановления администрации Архангельской области и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09.10.2023 N 964-пп)</w:t>
      </w:r>
    </w:p>
    <w:p>
      <w:pPr>
        <w:pStyle w:val="0"/>
        <w:spacing w:before="200" w:line-rule="auto"/>
        <w:ind w:firstLine="540"/>
        <w:jc w:val="both"/>
      </w:pPr>
      <w:r>
        <w:rPr>
          <w:sz w:val="20"/>
        </w:rPr>
        <w:t xml:space="preserve">27. Государственное учреждение несет ответственность за целевое использование бюджетных средств в соответствии с законодательством Российской Федерации.</w:t>
      </w:r>
    </w:p>
    <w:p>
      <w:pPr>
        <w:pStyle w:val="0"/>
        <w:spacing w:before="200" w:line-rule="auto"/>
        <w:ind w:firstLine="540"/>
        <w:jc w:val="both"/>
      </w:pPr>
      <w:r>
        <w:rPr>
          <w:sz w:val="20"/>
        </w:rPr>
        <w:t xml:space="preserve">28. Контроль за целевым использованием бюджетных средств, направленных на предоставление новогодних подарков, осуществляется министерством труда и органами государственного финансового контроля Архангельской области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w:t>
      </w:r>
    </w:p>
    <w:p>
      <w:pPr>
        <w:pStyle w:val="0"/>
        <w:jc w:val="right"/>
      </w:pPr>
      <w:r>
        <w:rPr>
          <w:sz w:val="20"/>
        </w:rPr>
        <w:t xml:space="preserve">к Порядку предоставления</w:t>
      </w:r>
    </w:p>
    <w:p>
      <w:pPr>
        <w:pStyle w:val="0"/>
        <w:jc w:val="right"/>
      </w:pPr>
      <w:r>
        <w:rPr>
          <w:sz w:val="20"/>
        </w:rPr>
        <w:t xml:space="preserve">на территории Архангельской</w:t>
      </w:r>
    </w:p>
    <w:p>
      <w:pPr>
        <w:pStyle w:val="0"/>
        <w:jc w:val="right"/>
      </w:pPr>
      <w:r>
        <w:rPr>
          <w:sz w:val="20"/>
        </w:rPr>
        <w:t xml:space="preserve">области отдельным категориям</w:t>
      </w:r>
    </w:p>
    <w:p>
      <w:pPr>
        <w:pStyle w:val="0"/>
        <w:jc w:val="right"/>
      </w:pPr>
      <w:r>
        <w:rPr>
          <w:sz w:val="20"/>
        </w:rPr>
        <w:t xml:space="preserve">граждан в 2023 году дополнительной</w:t>
      </w:r>
    </w:p>
    <w:p>
      <w:pPr>
        <w:pStyle w:val="0"/>
        <w:jc w:val="right"/>
      </w:pPr>
      <w:r>
        <w:rPr>
          <w:sz w:val="20"/>
        </w:rPr>
        <w:t xml:space="preserve">меры социальной поддержки</w:t>
      </w:r>
    </w:p>
    <w:p>
      <w:pPr>
        <w:pStyle w:val="0"/>
        <w:jc w:val="right"/>
      </w:pPr>
      <w:r>
        <w:rPr>
          <w:sz w:val="20"/>
        </w:rPr>
        <w:t xml:space="preserve">в виде новогоднего подарка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18" w:tooltip="Постановление Правительства Архангельской области от 09.10.2023 N 964-пп &quot;О внесении изменений в отдельные постановления администрации Архангельской области и Правительства Архангельской области&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09.10.2023 N 964-пп)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 "Архангельский</w:t>
      </w:r>
    </w:p>
    <w:p>
      <w:pPr>
        <w:pStyle w:val="1"/>
        <w:jc w:val="both"/>
      </w:pPr>
      <w:r>
        <w:rPr>
          <w:sz w:val="20"/>
        </w:rPr>
        <w:t xml:space="preserve">                            областной центр социальной защиты населения"</w:t>
      </w:r>
    </w:p>
    <w:p>
      <w:pPr>
        <w:pStyle w:val="1"/>
        <w:jc w:val="both"/>
      </w:pPr>
      <w:r>
        <w:rPr>
          <w:sz w:val="20"/>
        </w:rPr>
        <w:t xml:space="preserve">                            от 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(места пребывания)</w:t>
      </w:r>
    </w:p>
    <w:p>
      <w:pPr>
        <w:pStyle w:val="1"/>
        <w:jc w:val="both"/>
      </w:pPr>
      <w:r>
        <w:rPr>
          <w:sz w:val="20"/>
        </w:rPr>
        <w:t xml:space="preserve">                            на территории Архангельской области): _________</w:t>
      </w:r>
    </w:p>
    <w:p>
      <w:pPr>
        <w:pStyle w:val="1"/>
        <w:jc w:val="both"/>
      </w:pPr>
      <w:r>
        <w:rPr>
          <w:sz w:val="20"/>
        </w:rPr>
        <w:t xml:space="preserve">                            _______________________________________________</w:t>
      </w:r>
    </w:p>
    <w:p>
      <w:pPr>
        <w:pStyle w:val="1"/>
        <w:jc w:val="both"/>
      </w:pPr>
      <w:r>
        <w:rPr>
          <w:sz w:val="20"/>
        </w:rPr>
        <w:t xml:space="preserve">                            _______________________________________________</w:t>
      </w:r>
    </w:p>
    <w:p>
      <w:pPr>
        <w:pStyle w:val="1"/>
        <w:jc w:val="both"/>
      </w:pPr>
      <w:r>
        <w:rPr>
          <w:sz w:val="20"/>
        </w:rPr>
        <w:t xml:space="preserve">                             (почтовый индекс, область, район, город, село,</w:t>
      </w:r>
    </w:p>
    <w:p>
      <w:pPr>
        <w:pStyle w:val="1"/>
        <w:jc w:val="both"/>
      </w:pPr>
      <w:r>
        <w:rPr>
          <w:sz w:val="20"/>
        </w:rPr>
        <w:t xml:space="preserve">                                поселок, деревня, проспект, улица, дом,</w:t>
      </w:r>
    </w:p>
    <w:p>
      <w:pPr>
        <w:pStyle w:val="1"/>
        <w:jc w:val="both"/>
      </w:pPr>
      <w:r>
        <w:rPr>
          <w:sz w:val="20"/>
        </w:rPr>
        <w:t xml:space="preserve">                                           корпус, квартира)</w:t>
      </w:r>
    </w:p>
    <w:p>
      <w:pPr>
        <w:pStyle w:val="1"/>
        <w:jc w:val="both"/>
      </w:pPr>
      <w:r>
        <w:rPr>
          <w:sz w:val="20"/>
        </w:rPr>
        <w:t xml:space="preserve">                            номер контактного телефона ____________________</w:t>
      </w:r>
    </w:p>
    <w:p>
      <w:pPr>
        <w:pStyle w:val="1"/>
        <w:jc w:val="both"/>
      </w:pPr>
      <w:r>
        <w:rPr>
          <w:sz w:val="20"/>
        </w:rPr>
      </w:r>
    </w:p>
    <w:bookmarkStart w:id="26721" w:name="P26721"/>
    <w:bookmarkEnd w:id="26721"/>
    <w:p>
      <w:pPr>
        <w:pStyle w:val="1"/>
        <w:jc w:val="both"/>
      </w:pPr>
      <w:r>
        <w:rPr>
          <w:sz w:val="20"/>
        </w:rPr>
        <w:t xml:space="preserve">                                 ЗАЯВЛЕНИЕ</w:t>
      </w:r>
    </w:p>
    <w:p>
      <w:pPr>
        <w:pStyle w:val="1"/>
        <w:jc w:val="both"/>
      </w:pPr>
      <w:r>
        <w:rPr>
          <w:sz w:val="20"/>
        </w:rPr>
        <w:t xml:space="preserve">                   о предоставлении новогоднего подарка</w:t>
      </w:r>
    </w:p>
    <w:p>
      <w:pPr>
        <w:pStyle w:val="1"/>
        <w:jc w:val="both"/>
      </w:pPr>
      <w:r>
        <w:rPr>
          <w:sz w:val="20"/>
        </w:rPr>
      </w:r>
    </w:p>
    <w:p>
      <w:pPr>
        <w:pStyle w:val="1"/>
        <w:jc w:val="both"/>
      </w:pPr>
      <w:r>
        <w:rPr>
          <w:sz w:val="20"/>
        </w:rPr>
        <w:t xml:space="preserve">    Прошу выдать мне новогодний подарок 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3"/>
        <w:gridCol w:w="3684"/>
        <w:gridCol w:w="1558"/>
        <w:gridCol w:w="3770"/>
      </w:tblGrid>
      <w:tr>
        <w:tc>
          <w:tcPr>
            <w:tcW w:w="513" w:type="dxa"/>
          </w:tcPr>
          <w:p>
            <w:pPr>
              <w:pStyle w:val="0"/>
              <w:jc w:val="center"/>
            </w:pPr>
            <w:r>
              <w:rPr>
                <w:sz w:val="20"/>
              </w:rPr>
              <w:t xml:space="preserve">N п/п</w:t>
            </w:r>
          </w:p>
        </w:tc>
        <w:tc>
          <w:tcPr>
            <w:tcW w:w="3684" w:type="dxa"/>
          </w:tcPr>
          <w:p>
            <w:pPr>
              <w:pStyle w:val="0"/>
              <w:jc w:val="center"/>
            </w:pPr>
            <w:r>
              <w:rPr>
                <w:sz w:val="20"/>
              </w:rPr>
              <w:t xml:space="preserve">Фамилия, имя, отчество (при наличии) ребенка</w:t>
            </w:r>
          </w:p>
        </w:tc>
        <w:tc>
          <w:tcPr>
            <w:tcW w:w="1558" w:type="dxa"/>
          </w:tcPr>
          <w:p>
            <w:pPr>
              <w:pStyle w:val="0"/>
              <w:jc w:val="center"/>
            </w:pPr>
            <w:r>
              <w:rPr>
                <w:sz w:val="20"/>
              </w:rPr>
              <w:t xml:space="preserve">Дата рождения</w:t>
            </w:r>
          </w:p>
        </w:tc>
        <w:tc>
          <w:tcPr>
            <w:tcW w:w="3770" w:type="dxa"/>
          </w:tcPr>
          <w:p>
            <w:pPr>
              <w:pStyle w:val="0"/>
              <w:jc w:val="center"/>
            </w:pPr>
            <w:r>
              <w:rPr>
                <w:sz w:val="20"/>
              </w:rPr>
              <w:t xml:space="preserve">Свидетельство о рождении (серия, номер, дата выдачи, место государственной регистрации)</w:t>
            </w:r>
          </w:p>
        </w:tc>
      </w:tr>
      <w:tr>
        <w:tc>
          <w:tcPr>
            <w:tcW w:w="513" w:type="dxa"/>
          </w:tcPr>
          <w:p>
            <w:pPr>
              <w:pStyle w:val="0"/>
              <w:jc w:val="center"/>
            </w:pPr>
            <w:r>
              <w:rPr>
                <w:sz w:val="20"/>
              </w:rPr>
              <w:t xml:space="preserve">1.</w:t>
            </w:r>
          </w:p>
        </w:tc>
        <w:tc>
          <w:tcPr>
            <w:tcW w:w="3684" w:type="dxa"/>
          </w:tcPr>
          <w:p>
            <w:pPr>
              <w:pStyle w:val="0"/>
            </w:pPr>
            <w:r>
              <w:rPr>
                <w:sz w:val="20"/>
              </w:rPr>
            </w:r>
          </w:p>
        </w:tc>
        <w:tc>
          <w:tcPr>
            <w:tcW w:w="1558" w:type="dxa"/>
          </w:tcPr>
          <w:p>
            <w:pPr>
              <w:pStyle w:val="0"/>
            </w:pPr>
            <w:r>
              <w:rPr>
                <w:sz w:val="20"/>
              </w:rPr>
            </w:r>
          </w:p>
        </w:tc>
        <w:tc>
          <w:tcPr>
            <w:tcW w:w="3770" w:type="dxa"/>
          </w:tcPr>
          <w:p>
            <w:pPr>
              <w:pStyle w:val="0"/>
            </w:pPr>
            <w:r>
              <w:rPr>
                <w:sz w:val="20"/>
              </w:rPr>
            </w:r>
          </w:p>
        </w:tc>
      </w:tr>
      <w:tr>
        <w:tc>
          <w:tcPr>
            <w:tcW w:w="513" w:type="dxa"/>
          </w:tcPr>
          <w:p>
            <w:pPr>
              <w:pStyle w:val="0"/>
              <w:jc w:val="center"/>
            </w:pPr>
            <w:r>
              <w:rPr>
                <w:sz w:val="20"/>
              </w:rPr>
              <w:t xml:space="preserve">2.</w:t>
            </w:r>
          </w:p>
        </w:tc>
        <w:tc>
          <w:tcPr>
            <w:tcW w:w="3684" w:type="dxa"/>
          </w:tcPr>
          <w:p>
            <w:pPr>
              <w:pStyle w:val="0"/>
            </w:pPr>
            <w:r>
              <w:rPr>
                <w:sz w:val="20"/>
              </w:rPr>
            </w:r>
          </w:p>
        </w:tc>
        <w:tc>
          <w:tcPr>
            <w:tcW w:w="1558" w:type="dxa"/>
          </w:tcPr>
          <w:p>
            <w:pPr>
              <w:pStyle w:val="0"/>
            </w:pPr>
            <w:r>
              <w:rPr>
                <w:sz w:val="20"/>
              </w:rPr>
            </w:r>
          </w:p>
        </w:tc>
        <w:tc>
          <w:tcPr>
            <w:tcW w:w="3770" w:type="dxa"/>
          </w:tcPr>
          <w:p>
            <w:pPr>
              <w:pStyle w:val="0"/>
            </w:pPr>
            <w:r>
              <w:rPr>
                <w:sz w:val="20"/>
              </w:rPr>
            </w:r>
          </w:p>
        </w:tc>
      </w:tr>
      <w:tr>
        <w:tc>
          <w:tcPr>
            <w:tcW w:w="513" w:type="dxa"/>
          </w:tcPr>
          <w:p>
            <w:pPr>
              <w:pStyle w:val="0"/>
              <w:jc w:val="center"/>
            </w:pPr>
            <w:r>
              <w:rPr>
                <w:sz w:val="20"/>
              </w:rPr>
              <w:t xml:space="preserve">3.</w:t>
            </w:r>
          </w:p>
        </w:tc>
        <w:tc>
          <w:tcPr>
            <w:tcW w:w="3684" w:type="dxa"/>
          </w:tcPr>
          <w:p>
            <w:pPr>
              <w:pStyle w:val="0"/>
            </w:pPr>
            <w:r>
              <w:rPr>
                <w:sz w:val="20"/>
              </w:rPr>
            </w:r>
          </w:p>
        </w:tc>
        <w:tc>
          <w:tcPr>
            <w:tcW w:w="1558" w:type="dxa"/>
          </w:tcPr>
          <w:p>
            <w:pPr>
              <w:pStyle w:val="0"/>
            </w:pPr>
            <w:r>
              <w:rPr>
                <w:sz w:val="20"/>
              </w:rPr>
            </w:r>
          </w:p>
        </w:tc>
        <w:tc>
          <w:tcPr>
            <w:tcW w:w="3770" w:type="dxa"/>
          </w:tcPr>
          <w:p>
            <w:pPr>
              <w:pStyle w:val="0"/>
            </w:pPr>
            <w:r>
              <w:rPr>
                <w:sz w:val="20"/>
              </w:rPr>
            </w:r>
          </w:p>
        </w:tc>
      </w:tr>
      <w:tr>
        <w:tc>
          <w:tcPr>
            <w:tcW w:w="513" w:type="dxa"/>
          </w:tcPr>
          <w:p>
            <w:pPr>
              <w:pStyle w:val="0"/>
            </w:pPr>
            <w:r>
              <w:rPr>
                <w:sz w:val="20"/>
              </w:rPr>
            </w:r>
          </w:p>
        </w:tc>
        <w:tc>
          <w:tcPr>
            <w:tcW w:w="3684" w:type="dxa"/>
          </w:tcPr>
          <w:p>
            <w:pPr>
              <w:pStyle w:val="0"/>
            </w:pPr>
            <w:r>
              <w:rPr>
                <w:sz w:val="20"/>
              </w:rPr>
            </w:r>
          </w:p>
        </w:tc>
        <w:tc>
          <w:tcPr>
            <w:tcW w:w="1558" w:type="dxa"/>
          </w:tcPr>
          <w:p>
            <w:pPr>
              <w:pStyle w:val="0"/>
            </w:pPr>
            <w:r>
              <w:rPr>
                <w:sz w:val="20"/>
              </w:rPr>
            </w:r>
          </w:p>
        </w:tc>
        <w:tc>
          <w:tcPr>
            <w:tcW w:w="3770" w:type="dxa"/>
          </w:tcPr>
          <w:p>
            <w:pPr>
              <w:pStyle w:val="0"/>
            </w:pPr>
            <w:r>
              <w:rPr>
                <w:sz w:val="20"/>
              </w:rPr>
            </w:r>
          </w:p>
        </w:tc>
      </w:tr>
    </w:tbl>
    <w:p>
      <w:pPr>
        <w:pStyle w:val="0"/>
        <w:jc w:val="both"/>
      </w:pPr>
      <w:r>
        <w:rPr>
          <w:sz w:val="20"/>
        </w:rPr>
      </w:r>
    </w:p>
    <w:p>
      <w:pPr>
        <w:pStyle w:val="1"/>
        <w:jc w:val="both"/>
      </w:pPr>
      <w:r>
        <w:rPr>
          <w:sz w:val="20"/>
        </w:rPr>
        <w:t xml:space="preserve">    Перечень представленных документов:</w:t>
      </w:r>
    </w:p>
    <w:p>
      <w:pPr>
        <w:pStyle w:val="1"/>
        <w:jc w:val="both"/>
      </w:pPr>
      <w:r>
        <w:rPr>
          <w:sz w:val="20"/>
        </w:rPr>
        <w:t xml:space="preserve">    1) ___________________________________________________________________;</w:t>
      </w:r>
    </w:p>
    <w:p>
      <w:pPr>
        <w:pStyle w:val="1"/>
        <w:jc w:val="both"/>
      </w:pPr>
      <w:r>
        <w:rPr>
          <w:sz w:val="20"/>
        </w:rPr>
        <w:t xml:space="preserve">    2) ___________________________________________________________________;</w:t>
      </w:r>
    </w:p>
    <w:p>
      <w:pPr>
        <w:pStyle w:val="1"/>
        <w:jc w:val="both"/>
      </w:pPr>
      <w:r>
        <w:rPr>
          <w:sz w:val="20"/>
        </w:rPr>
        <w:t xml:space="preserve">    3) ___________________________________________________________________;</w:t>
      </w:r>
    </w:p>
    <w:p>
      <w:pPr>
        <w:pStyle w:val="1"/>
        <w:jc w:val="both"/>
      </w:pPr>
      <w:r>
        <w:rPr>
          <w:sz w:val="20"/>
        </w:rPr>
        <w:t xml:space="preserve">    4)...</w:t>
      </w:r>
    </w:p>
    <w:p>
      <w:pPr>
        <w:pStyle w:val="1"/>
        <w:jc w:val="both"/>
      </w:pPr>
      <w:r>
        <w:rPr>
          <w:sz w:val="20"/>
        </w:rPr>
        <w:t xml:space="preserve">    Настоящим  подтверждаю,  что  новогодний  подарок на детей, указанных в</w:t>
      </w:r>
    </w:p>
    <w:p>
      <w:pPr>
        <w:pStyle w:val="1"/>
        <w:jc w:val="both"/>
      </w:pPr>
      <w:r>
        <w:rPr>
          <w:sz w:val="20"/>
        </w:rPr>
        <w:t xml:space="preserve">настоящем заявлении, не получен.</w:t>
      </w:r>
    </w:p>
    <w:p>
      <w:pPr>
        <w:pStyle w:val="1"/>
        <w:jc w:val="both"/>
      </w:pPr>
      <w:r>
        <w:rPr>
          <w:sz w:val="20"/>
        </w:rPr>
        <w:t xml:space="preserve">    Уведомления о принимаемых решениях прошу направлять:</w:t>
      </w:r>
    </w:p>
    <w:p>
      <w:pPr>
        <w:pStyle w:val="1"/>
        <w:jc w:val="both"/>
      </w:pPr>
      <w:r>
        <w:rPr>
          <w:sz w:val="20"/>
        </w:rPr>
        <w:t xml:space="preserve">    1) о предоставлении новогоднего подарка:</w:t>
      </w:r>
    </w:p>
    <w:p>
      <w:pPr>
        <w:pStyle w:val="1"/>
        <w:jc w:val="both"/>
      </w:pPr>
      <w:r>
        <w:rPr>
          <w:sz w:val="20"/>
        </w:rPr>
        <w:t xml:space="preserve">    через мобильное приложение "Соцзащита";</w:t>
      </w:r>
    </w:p>
    <w:p>
      <w:pPr>
        <w:pStyle w:val="1"/>
        <w:jc w:val="both"/>
      </w:pPr>
      <w:r>
        <w:rPr>
          <w:sz w:val="20"/>
        </w:rPr>
        <w:t xml:space="preserve">    на адрес электронной почты 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0"/>
        <w:jc w:val="both"/>
      </w:pPr>
      <w:r>
        <w:rPr>
          <w:sz w:val="20"/>
        </w:rPr>
      </w:r>
    </w:p>
    <w:tbl>
      <w:tblPr>
        <w:tblInd w:w="0" w:type="dxa"/>
        <w:tblLayout w:type="fixed"/>
        <w:tblBorders>
          <w:top w:val="single" w:sz="4"/>
          <w:left w:val="single" w:sz="4"/>
          <w:bottom w:val="single" w:sz="4"/>
          <w:insideV w:val="single" w:sz="4"/>
        </w:tblBorders>
        <w:tblCellMar>
          <w:top w:w="102" w:type="dxa"/>
          <w:left w:w="62" w:type="dxa"/>
          <w:bottom w:w="102" w:type="dxa"/>
          <w:right w:w="62" w:type="dxa"/>
        </w:tblCellMar>
      </w:tblPr>
      <w:tblGrid>
        <w:gridCol w:w="454"/>
        <w:gridCol w:w="454"/>
        <w:gridCol w:w="454"/>
        <w:gridCol w:w="454"/>
        <w:gridCol w:w="454"/>
        <w:gridCol w:w="454"/>
        <w:gridCol w:w="454"/>
        <w:gridCol w:w="454"/>
        <w:gridCol w:w="454"/>
        <w:gridCol w:w="454"/>
        <w:gridCol w:w="454"/>
        <w:gridCol w:w="454"/>
      </w:tblGrid>
      <w:tr>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tcBorders>
              <w:top w:val="single" w:sz="4"/>
              <w:bottom w:val="single" w:sz="4"/>
            </w:tcBorders>
          </w:tcPr>
          <w:p>
            <w:pPr>
              <w:pStyle w:val="0"/>
            </w:pPr>
            <w:r>
              <w:rPr>
                <w:sz w:val="20"/>
              </w:rPr>
            </w:r>
          </w:p>
        </w:tc>
        <w:tc>
          <w:tcPr>
            <w:tcW w:w="454" w:type="dxa"/>
            <w:vAlign w:val="bottom"/>
            <w:tcBorders>
              <w:top w:val="nil"/>
              <w:bottom w:val="nil"/>
              <w:right w:val="nil"/>
            </w:tcBorders>
          </w:tcPr>
          <w:p>
            <w:pPr>
              <w:pStyle w:val="0"/>
            </w:pPr>
            <w:r>
              <w:rPr>
                <w:sz w:val="20"/>
              </w:rPr>
              <w:t xml:space="preserve">;</w:t>
            </w:r>
          </w:p>
        </w:tc>
      </w:tr>
    </w:tbl>
    <w:p>
      <w:pPr>
        <w:pStyle w:val="0"/>
        <w:jc w:val="both"/>
      </w:pPr>
      <w:r>
        <w:rPr>
          <w:sz w:val="20"/>
        </w:rPr>
      </w:r>
    </w:p>
    <w:p>
      <w:pPr>
        <w:pStyle w:val="1"/>
        <w:jc w:val="both"/>
      </w:pPr>
      <w:r>
        <w:rPr>
          <w:sz w:val="20"/>
        </w:rPr>
        <w:t xml:space="preserve">    иными способами;</w:t>
      </w:r>
    </w:p>
    <w:p>
      <w:pPr>
        <w:pStyle w:val="1"/>
        <w:jc w:val="both"/>
      </w:pPr>
      <w:r>
        <w:rPr>
          <w:sz w:val="20"/>
        </w:rPr>
        <w:t xml:space="preserve">    2) об отказе в предоставлении новогоднего подарка:</w:t>
      </w:r>
    </w:p>
    <w:p>
      <w:pPr>
        <w:pStyle w:val="1"/>
        <w:jc w:val="both"/>
      </w:pPr>
      <w:r>
        <w:rPr>
          <w:sz w:val="20"/>
        </w:rPr>
        <w:t xml:space="preserve">на адрес электронной почты _______________________________________________;</w:t>
      </w:r>
    </w:p>
    <w:p>
      <w:pPr>
        <w:pStyle w:val="1"/>
        <w:jc w:val="both"/>
      </w:pPr>
      <w:r>
        <w:rPr>
          <w:sz w:val="20"/>
        </w:rPr>
        <w:t xml:space="preserve">иными способами __________________________________________________________.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                                 СОГЛАСИЕ</w:t>
      </w:r>
    </w:p>
    <w:p>
      <w:pPr>
        <w:pStyle w:val="1"/>
        <w:jc w:val="both"/>
      </w:pPr>
      <w:r>
        <w:rPr>
          <w:sz w:val="20"/>
        </w:rPr>
        <w:t xml:space="preserve">     родителя (законного представителя несовершеннолетнего гражданина)</w:t>
      </w:r>
    </w:p>
    <w:p>
      <w:pPr>
        <w:pStyle w:val="1"/>
        <w:jc w:val="both"/>
      </w:pPr>
      <w:r>
        <w:rPr>
          <w:sz w:val="20"/>
        </w:rPr>
        <w:t xml:space="preserve">             на обработку и предоставление персональных данных</w:t>
      </w:r>
    </w:p>
    <w:p>
      <w:pPr>
        <w:pStyle w:val="1"/>
        <w:jc w:val="both"/>
      </w:pPr>
      <w:r>
        <w:rPr>
          <w:sz w:val="20"/>
        </w:rPr>
        <w:t xml:space="preserve">                      несовершеннолетнего члена семьи</w:t>
      </w:r>
    </w:p>
    <w:p>
      <w:pPr>
        <w:pStyle w:val="1"/>
        <w:jc w:val="both"/>
      </w:pPr>
      <w:r>
        <w:rPr>
          <w:sz w:val="20"/>
        </w:rPr>
      </w:r>
    </w:p>
    <w:p>
      <w:pPr>
        <w:pStyle w:val="1"/>
        <w:jc w:val="both"/>
      </w:pPr>
      <w:r>
        <w:rPr>
          <w:sz w:val="20"/>
        </w:rPr>
        <w:t xml:space="preserve">    Я, 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родителя (законного</w:t>
      </w:r>
    </w:p>
    <w:p>
      <w:pPr>
        <w:pStyle w:val="1"/>
        <w:jc w:val="both"/>
      </w:pPr>
      <w:r>
        <w:rPr>
          <w:sz w:val="20"/>
        </w:rPr>
        <w:t xml:space="preserve">               представителя несовершеннолетнего гражданина)</w:t>
      </w:r>
    </w:p>
    <w:p>
      <w:pPr>
        <w:pStyle w:val="1"/>
        <w:jc w:val="both"/>
      </w:pPr>
      <w:r>
        <w:rPr>
          <w:sz w:val="20"/>
        </w:rPr>
        <w:t xml:space="preserve">документ, удостоверяющий личность: ________________________________________</w:t>
      </w:r>
    </w:p>
    <w:p>
      <w:pPr>
        <w:pStyle w:val="1"/>
        <w:jc w:val="both"/>
      </w:pPr>
      <w:r>
        <w:rPr>
          <w:sz w:val="20"/>
        </w:rPr>
        <w:t xml:space="preserve">                                         (наименование документа)</w:t>
      </w:r>
    </w:p>
    <w:p>
      <w:pPr>
        <w:pStyle w:val="1"/>
        <w:jc w:val="both"/>
      </w:pPr>
      <w:r>
        <w:rPr>
          <w:sz w:val="20"/>
        </w:rPr>
        <w:t xml:space="preserve">серия ______ номер _________, выдан 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органа, выдавшего документ, дата выдачи)</w:t>
      </w:r>
    </w:p>
    <w:p>
      <w:pPr>
        <w:pStyle w:val="1"/>
        <w:jc w:val="both"/>
      </w:pPr>
      <w:r>
        <w:rPr>
          <w:sz w:val="20"/>
        </w:rPr>
        <w:t xml:space="preserve">действующий(ая)    от   имени   и   в   интересах   несовершеннолетнего(ей)</w:t>
      </w:r>
    </w:p>
    <w:p>
      <w:pPr>
        <w:pStyle w:val="1"/>
        <w:jc w:val="both"/>
      </w:pPr>
      <w:r>
        <w:rPr>
          <w:sz w:val="20"/>
        </w:rPr>
        <w:t xml:space="preserve">__________________________________________________________________________,</w:t>
      </w:r>
    </w:p>
    <w:p>
      <w:pPr>
        <w:pStyle w:val="1"/>
        <w:jc w:val="both"/>
      </w:pPr>
      <w:r>
        <w:rPr>
          <w:sz w:val="20"/>
        </w:rPr>
        <w:t xml:space="preserve">         (фамилия, имя, отчество (при наличии) несовершеннолетнего</w:t>
      </w:r>
    </w:p>
    <w:p>
      <w:pPr>
        <w:pStyle w:val="1"/>
        <w:jc w:val="both"/>
      </w:pPr>
      <w:r>
        <w:rPr>
          <w:sz w:val="20"/>
        </w:rPr>
        <w:t xml:space="preserve">                          члена семьи гражданина)</w:t>
      </w:r>
    </w:p>
    <w:p>
      <w:pPr>
        <w:pStyle w:val="1"/>
        <w:jc w:val="both"/>
      </w:pPr>
      <w:r>
        <w:rPr>
          <w:sz w:val="20"/>
        </w:rPr>
        <w:t xml:space="preserve">документ, удостоверяющий личность, или свидетельство о рождении:</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документа)</w:t>
      </w:r>
    </w:p>
    <w:p>
      <w:pPr>
        <w:pStyle w:val="1"/>
        <w:jc w:val="both"/>
      </w:pPr>
      <w:r>
        <w:rPr>
          <w:sz w:val="20"/>
        </w:rPr>
        <w:t xml:space="preserve">серия ______ номер _________, выдан 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органа, выдавшего документ, дата выдачи)</w:t>
      </w:r>
    </w:p>
    <w:p>
      <w:pPr>
        <w:pStyle w:val="1"/>
        <w:jc w:val="both"/>
      </w:pPr>
      <w:r>
        <w:rPr>
          <w:sz w:val="20"/>
        </w:rPr>
        <w:t xml:space="preserve">(далее - субъект персональных данных), настоящим 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(указывается о согласии/несогласии)</w:t>
      </w:r>
    </w:p>
    <w:p>
      <w:pPr>
        <w:pStyle w:val="1"/>
        <w:jc w:val="both"/>
      </w:pPr>
      <w:r>
        <w:rPr>
          <w:sz w:val="20"/>
        </w:rPr>
        <w:t xml:space="preserve">на осуществление государственным казенным учреждением Архангельской области</w:t>
      </w:r>
    </w:p>
    <w:p>
      <w:pPr>
        <w:pStyle w:val="1"/>
        <w:jc w:val="both"/>
      </w:pPr>
      <w:r>
        <w:rPr>
          <w:sz w:val="20"/>
        </w:rPr>
        <w:t xml:space="preserve">"Архангельский  областной  центр  социальной защиты населения", юридический</w:t>
      </w:r>
    </w:p>
    <w:p>
      <w:pPr>
        <w:pStyle w:val="1"/>
        <w:jc w:val="both"/>
      </w:pPr>
      <w:r>
        <w:rPr>
          <w:sz w:val="20"/>
        </w:rPr>
        <w:t xml:space="preserve">адрес: ____________________________________________________________________</w:t>
      </w:r>
    </w:p>
    <w:p>
      <w:pPr>
        <w:pStyle w:val="1"/>
        <w:jc w:val="both"/>
      </w:pPr>
      <w:r>
        <w:rPr>
          <w:sz w:val="20"/>
        </w:rPr>
        <w:t xml:space="preserve">(далее  -  оператор), в соответствии со </w:t>
      </w:r>
      <w:hyperlink w:history="0" r:id="rId2119" w:tooltip="Федеральный закон от 27.07.2006 N 152-ФЗ (ред. от 06.02.2023) &quot;О персональных данных&quot; {КонсультантПлюс}">
        <w:r>
          <w:rPr>
            <w:sz w:val="20"/>
            <w:color w:val="0000ff"/>
          </w:rPr>
          <w:t xml:space="preserve">статьей 9</w:t>
        </w:r>
      </w:hyperlink>
      <w:r>
        <w:rPr>
          <w:sz w:val="20"/>
        </w:rPr>
        <w:t xml:space="preserve"> Федерального закона от 27</w:t>
      </w:r>
    </w:p>
    <w:p>
      <w:pPr>
        <w:pStyle w:val="1"/>
        <w:jc w:val="both"/>
      </w:pPr>
      <w:r>
        <w:rPr>
          <w:sz w:val="20"/>
        </w:rPr>
        <w:t xml:space="preserve">июля 2006 года N 152-ФЗ "О персональных данных" автоматизированной, а также</w:t>
      </w:r>
    </w:p>
    <w:p>
      <w:pPr>
        <w:pStyle w:val="1"/>
        <w:jc w:val="both"/>
      </w:pPr>
      <w:r>
        <w:rPr>
          <w:sz w:val="20"/>
        </w:rPr>
        <w:t xml:space="preserve">без  использования  средств автоматизации обработки указанных в заявлении о</w:t>
      </w:r>
    </w:p>
    <w:p>
      <w:pPr>
        <w:pStyle w:val="1"/>
        <w:jc w:val="both"/>
      </w:pPr>
      <w:r>
        <w:rPr>
          <w:sz w:val="20"/>
        </w:rPr>
        <w:t xml:space="preserve">предоставлении  новогоднего  подарка и документах, приложенных к указанному</w:t>
      </w:r>
    </w:p>
    <w:p>
      <w:pPr>
        <w:pStyle w:val="1"/>
        <w:jc w:val="both"/>
      </w:pPr>
      <w:r>
        <w:rPr>
          <w:sz w:val="20"/>
        </w:rPr>
        <w:t xml:space="preserve">заявлению,   а   также   в   документах,  полученных  оператором  в  рамках</w:t>
      </w:r>
    </w:p>
    <w:p>
      <w:pPr>
        <w:pStyle w:val="1"/>
        <w:jc w:val="both"/>
      </w:pPr>
      <w:r>
        <w:rPr>
          <w:sz w:val="20"/>
        </w:rPr>
        <w:t xml:space="preserve">межведомственного взаимодействия, персональных данных субъекта персональных</w:t>
      </w:r>
    </w:p>
    <w:p>
      <w:pPr>
        <w:pStyle w:val="1"/>
        <w:jc w:val="both"/>
      </w:pPr>
      <w:r>
        <w:rPr>
          <w:sz w:val="20"/>
        </w:rPr>
        <w:t xml:space="preserve">данных,  а  именно  на  совершение  с  ними  любых  действий (операций) или</w:t>
      </w:r>
    </w:p>
    <w:p>
      <w:pPr>
        <w:pStyle w:val="1"/>
        <w:jc w:val="both"/>
      </w:pPr>
      <w:r>
        <w:rPr>
          <w:sz w:val="20"/>
        </w:rPr>
        <w:t xml:space="preserve">совокупности  действий  (операций),  включая  сбор, запись, систематизацию,</w:t>
      </w:r>
    </w:p>
    <w:p>
      <w:pPr>
        <w:pStyle w:val="1"/>
        <w:jc w:val="both"/>
      </w:pPr>
      <w:r>
        <w:rPr>
          <w:sz w:val="20"/>
        </w:rPr>
        <w:t xml:space="preserve">накопление,   хранение,   уточнение  (обновление,  изменение),  извлечение,</w:t>
      </w:r>
    </w:p>
    <w:p>
      <w:pPr>
        <w:pStyle w:val="1"/>
        <w:jc w:val="both"/>
      </w:pPr>
      <w:r>
        <w:rPr>
          <w:sz w:val="20"/>
        </w:rPr>
        <w:t xml:space="preserve">использование,    передачу    (распространение,   представление,   доступ),</w:t>
      </w:r>
    </w:p>
    <w:p>
      <w:pPr>
        <w:pStyle w:val="1"/>
        <w:jc w:val="both"/>
      </w:pPr>
      <w:r>
        <w:rPr>
          <w:sz w:val="20"/>
        </w:rPr>
        <w:t xml:space="preserve">обезличивание,  блокирование, удаление, уничтожение, в целях предоставления</w:t>
      </w:r>
    </w:p>
    <w:p>
      <w:pPr>
        <w:pStyle w:val="1"/>
        <w:jc w:val="both"/>
      </w:pPr>
      <w:r>
        <w:rPr>
          <w:sz w:val="20"/>
        </w:rPr>
        <w:t xml:space="preserve">новогоднего подарка.</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могу отозвать вышеуказанное согласие, предоставив оператору заявление</w:t>
      </w:r>
    </w:p>
    <w:p>
      <w:pPr>
        <w:pStyle w:val="1"/>
        <w:jc w:val="both"/>
      </w:pPr>
      <w:r>
        <w:rPr>
          <w:sz w:val="20"/>
        </w:rPr>
        <w:t xml:space="preserve">в простой письменной форме.</w:t>
      </w:r>
    </w:p>
    <w:p>
      <w:pPr>
        <w:pStyle w:val="1"/>
        <w:jc w:val="both"/>
      </w:pPr>
      <w:r>
        <w:rPr>
          <w:sz w:val="20"/>
        </w:rPr>
        <w:t xml:space="preserve">_________________________________________________     _____________________</w:t>
      </w:r>
    </w:p>
    <w:p>
      <w:pPr>
        <w:pStyle w:val="1"/>
        <w:jc w:val="both"/>
      </w:pPr>
      <w:r>
        <w:rPr>
          <w:sz w:val="20"/>
        </w:rPr>
        <w:t xml:space="preserve">(фамилия, имя, отчество (при наличии) гражданина)           (подпись)</w:t>
      </w:r>
    </w:p>
    <w:p>
      <w:pPr>
        <w:pStyle w:val="1"/>
        <w:jc w:val="both"/>
      </w:pPr>
      <w:r>
        <w:rPr>
          <w:sz w:val="20"/>
        </w:rPr>
        <w:t xml:space="preserve">_____________</w:t>
      </w:r>
    </w:p>
    <w:p>
      <w:pPr>
        <w:pStyle w:val="1"/>
        <w:jc w:val="both"/>
      </w:pPr>
      <w:r>
        <w:rPr>
          <w:sz w:val="20"/>
        </w:rPr>
        <w:t xml:space="preserve">   (дата)</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r>
    </w:p>
    <w:p>
      <w:pPr>
        <w:pStyle w:val="1"/>
        <w:jc w:val="both"/>
      </w:pPr>
      <w:r>
        <w:rPr>
          <w:sz w:val="20"/>
        </w:rPr>
        <w:t xml:space="preserve">"____" ____________ г. ____________________ _______________________________</w:t>
      </w:r>
    </w:p>
    <w:p>
      <w:pPr>
        <w:pStyle w:val="1"/>
        <w:jc w:val="both"/>
      </w:pPr>
      <w:r>
        <w:rPr>
          <w:sz w:val="20"/>
        </w:rPr>
        <w:t xml:space="preserve">          (дата)       (подпись заявителя)  (расшифровка подписи заявителя)</w:t>
      </w:r>
    </w:p>
    <w:p>
      <w:pPr>
        <w:pStyle w:val="1"/>
        <w:jc w:val="both"/>
      </w:pPr>
      <w:r>
        <w:rPr>
          <w:sz w:val="20"/>
        </w:rPr>
      </w:r>
    </w:p>
    <w:p>
      <w:pPr>
        <w:pStyle w:val="1"/>
        <w:jc w:val="both"/>
      </w:pPr>
      <w:r>
        <w:rPr>
          <w:sz w:val="20"/>
        </w:rPr>
        <w:t xml:space="preserve">Заполняется    ответственным   специалистом   государственного   учреждения</w:t>
      </w:r>
    </w:p>
    <w:p>
      <w:pPr>
        <w:pStyle w:val="1"/>
        <w:jc w:val="both"/>
      </w:pPr>
      <w:r>
        <w:rPr>
          <w:sz w:val="20"/>
        </w:rPr>
        <w:t xml:space="preserve">социальной защиты населения Архангельской области</w:t>
      </w:r>
    </w:p>
    <w:p>
      <w:pPr>
        <w:pStyle w:val="1"/>
        <w:jc w:val="both"/>
      </w:pPr>
      <w:r>
        <w:rPr>
          <w:sz w:val="20"/>
        </w:rPr>
        <w:t xml:space="preserve">Сведения верны:</w:t>
      </w:r>
    </w:p>
    <w:p>
      <w:pPr>
        <w:pStyle w:val="1"/>
        <w:jc w:val="both"/>
      </w:pPr>
      <w:r>
        <w:rPr>
          <w:sz w:val="20"/>
        </w:rPr>
        <w:t xml:space="preserve">Специалист</w:t>
      </w:r>
    </w:p>
    <w:p>
      <w:pPr>
        <w:pStyle w:val="1"/>
        <w:jc w:val="both"/>
      </w:pPr>
      <w:r>
        <w:rPr>
          <w:sz w:val="20"/>
        </w:rPr>
      </w:r>
    </w:p>
    <w:p>
      <w:pPr>
        <w:pStyle w:val="1"/>
        <w:jc w:val="both"/>
      </w:pPr>
      <w:r>
        <w:rPr>
          <w:sz w:val="20"/>
        </w:rPr>
        <w:t xml:space="preserve">"____" _______________ г.    __________________    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Вх. N _________________</w:t>
      </w:r>
    </w:p>
    <w:p>
      <w:pPr>
        <w:pStyle w:val="1"/>
        <w:jc w:val="both"/>
      </w:pPr>
      <w:r>
        <w:rPr>
          <w:sz w:val="20"/>
        </w:rPr>
        <w:t xml:space="preserve">---------------------------------------------------------------------------</w:t>
      </w:r>
    </w:p>
    <w:p>
      <w:pPr>
        <w:pStyle w:val="1"/>
        <w:jc w:val="both"/>
      </w:pPr>
      <w:r>
        <w:rPr>
          <w:sz w:val="20"/>
        </w:rPr>
        <w:t xml:space="preserve">                           РАСПИСКА-УВЕДОМЛЕНИЕ</w:t>
      </w:r>
    </w:p>
    <w:p>
      <w:pPr>
        <w:pStyle w:val="1"/>
        <w:jc w:val="both"/>
      </w:pPr>
      <w:r>
        <w:rPr>
          <w:sz w:val="20"/>
        </w:rPr>
        <w:t xml:space="preserve">Заявление и документы гр. ___________________________________________</w:t>
      </w:r>
    </w:p>
    <w:p>
      <w:pPr>
        <w:pStyle w:val="1"/>
        <w:jc w:val="both"/>
      </w:pPr>
      <w:r>
        <w:rPr>
          <w:sz w:val="20"/>
        </w:rPr>
        <w:t xml:space="preserve">принял специалист _________________________________________________</w:t>
      </w:r>
    </w:p>
    <w:p>
      <w:pPr>
        <w:pStyle w:val="1"/>
        <w:jc w:val="both"/>
      </w:pPr>
      <w:r>
        <w:rPr>
          <w:sz w:val="20"/>
        </w:rPr>
        <w:t xml:space="preserve">Регистрационный N _________________ "___"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6872" w:name="P26872"/>
    <w:bookmarkEnd w:id="26872"/>
    <w:p>
      <w:pPr>
        <w:pStyle w:val="2"/>
        <w:jc w:val="center"/>
      </w:pPr>
      <w:r>
        <w:rPr>
          <w:sz w:val="20"/>
        </w:rPr>
        <w:t xml:space="preserve">ПОРЯДОК</w:t>
      </w:r>
    </w:p>
    <w:p>
      <w:pPr>
        <w:pStyle w:val="2"/>
        <w:jc w:val="center"/>
      </w:pPr>
      <w:r>
        <w:rPr>
          <w:sz w:val="20"/>
        </w:rPr>
        <w:t xml:space="preserve">ПРЕДОСТАВЛЕНИЯ СУБСИДИЙ ИЗ ОБЛАСТНОГО БЮДЖЕТА ЮРИДИЧЕСКИМ</w:t>
      </w:r>
    </w:p>
    <w:p>
      <w:pPr>
        <w:pStyle w:val="2"/>
        <w:jc w:val="center"/>
      </w:pPr>
      <w:r>
        <w:rPr>
          <w:sz w:val="20"/>
        </w:rPr>
        <w:t xml:space="preserve">ЛИЦАМ (ЗА ИСКЛЮЧЕНИЕМ ГОСУДАРСТВЕННЫХ (МУНИЦИПАЛЬНЫХ)</w:t>
      </w:r>
    </w:p>
    <w:p>
      <w:pPr>
        <w:pStyle w:val="2"/>
        <w:jc w:val="center"/>
      </w:pPr>
      <w:r>
        <w:rPr>
          <w:sz w:val="20"/>
        </w:rPr>
        <w:t xml:space="preserve">УЧРЕЖДЕНИЙ) И ИНДИВИДУАЛЬНЫМ ПРЕДПРИНИМАТЕЛЯМ НА ВОЗМЕЩЕНИЕ</w:t>
      </w:r>
    </w:p>
    <w:p>
      <w:pPr>
        <w:pStyle w:val="2"/>
        <w:jc w:val="center"/>
      </w:pPr>
      <w:r>
        <w:rPr>
          <w:sz w:val="20"/>
        </w:rPr>
        <w:t xml:space="preserve">НЕДОПОЛУЧЕННЫХ ДОХОДОВ В СВЯЗИ С ПРЕДОСТАВЛЕНИЕМ ЛЬГОТ</w:t>
      </w:r>
    </w:p>
    <w:p>
      <w:pPr>
        <w:pStyle w:val="2"/>
        <w:jc w:val="center"/>
      </w:pPr>
      <w:r>
        <w:rPr>
          <w:sz w:val="20"/>
        </w:rPr>
        <w:t xml:space="preserve">ПО ПРОЕЗДУ ОТДЕЛЬНЫМ КАТЕГОРИЯМ ГРАЖДАН НА ПАССАЖИРСКОМ</w:t>
      </w:r>
    </w:p>
    <w:p>
      <w:pPr>
        <w:pStyle w:val="2"/>
        <w:jc w:val="center"/>
      </w:pPr>
      <w:r>
        <w:rPr>
          <w:sz w:val="20"/>
        </w:rPr>
        <w:t xml:space="preserve">ЖЕЛЕЗНОДОРОЖНОМ ТРАНСПОРТЕ ОБЩЕГО ПОЛЬЗОВАНИЯ В ПРИГОРОДНОМ</w:t>
      </w:r>
    </w:p>
    <w:p>
      <w:pPr>
        <w:pStyle w:val="2"/>
        <w:jc w:val="center"/>
      </w:pPr>
      <w:r>
        <w:rPr>
          <w:sz w:val="20"/>
        </w:rPr>
        <w:t xml:space="preserve">СООБЩЕНИИ НА ТЕРРИТОРИИ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120" w:tooltip="Постановление Правительства Архангельской области от 10.01.2023 N 22-пп &quot;О внесении изменений в постановление Правительства Архангельской области от 12 октября 2012 года N 464-пп и о признании утратившими силу отдельных постановлений администрации Архангельской области и Правительства Архангельской области&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10.01.2023 N 22-пп)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bookmarkStart w:id="26886" w:name="P26886"/>
    <w:bookmarkEnd w:id="26886"/>
    <w:p>
      <w:pPr>
        <w:pStyle w:val="0"/>
        <w:ind w:firstLine="540"/>
        <w:jc w:val="both"/>
      </w:pPr>
      <w:r>
        <w:rPr>
          <w:sz w:val="20"/>
        </w:rPr>
        <w:t xml:space="preserve">1. Настоящий Порядок, разработанный в соответствии со </w:t>
      </w:r>
      <w:hyperlink w:history="0" r:id="rId2121"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78</w:t>
        </w:r>
      </w:hyperlink>
      <w:r>
        <w:rPr>
          <w:sz w:val="20"/>
        </w:rPr>
        <w:t xml:space="preserve"> Бюджетного кодекса Российской Федерации, общими </w:t>
      </w:r>
      <w:hyperlink w:history="0" r:id="rId2122" w:tooltip="Постановление Правительства РФ от 18.09.2020 N 1492 (ред. от 22.12.2022) &quot;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с изм.  {КонсультантПлюс}">
        <w:r>
          <w:rPr>
            <w:sz w:val="20"/>
            <w:color w:val="0000ff"/>
          </w:rPr>
          <w:t xml:space="preserve">требованиями</w:t>
        </w:r>
      </w:hyperlink>
      <w:r>
        <w:rPr>
          <w:sz w:val="20"/>
        </w:rPr>
        <w:t xml:space="preserve">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утвержденными постановлением Правительства Российской Федерации от 18 сентября 2020 года N 1492 (далее - общие требования), </w:t>
      </w:r>
      <w:hyperlink w:history="0" r:id="rId2123"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 статьи 3</w:t>
        </w:r>
      </w:hyperlink>
      <w:r>
        <w:rPr>
          <w:sz w:val="20"/>
        </w:rPr>
        <w:t xml:space="preserve"> областного закона от 10 ноября 2004 года N 262-33-ОЗ "О мерах социальной поддержки ветеранов, граждан, пострадавших от политических репрессий, и иных категорий граждан" (далее - областной закон N 262-33-ОЗ), определяет порядок предоставления субсидии юридическим лицам (за исключением государственных (муниципальных) учреждений) и индивидуальным предпринимателям на возмещение недополученных доходов в связи с предоставлением льгот по проезду отдельным категориям граждан на пассажирском железнодорожном транспорте общего пользования в пригородном сообщении на территории Архангельской области (далее соответственно - организации, льготный проезд на железнодорожном транспорте пригородного сообщения, субсидия).</w:t>
      </w:r>
    </w:p>
    <w:bookmarkStart w:id="26887" w:name="P26887"/>
    <w:bookmarkEnd w:id="26887"/>
    <w:p>
      <w:pPr>
        <w:pStyle w:val="0"/>
        <w:spacing w:before="200" w:line-rule="auto"/>
        <w:ind w:firstLine="540"/>
        <w:jc w:val="both"/>
      </w:pPr>
      <w:r>
        <w:rPr>
          <w:sz w:val="20"/>
        </w:rPr>
        <w:t xml:space="preserve">2. Субсидия предоставляется организациям в целях возмещения недополученных доходов в связи с предоставлением ими льготного проезда на железнодорожном транспорте пригородного сообщения отдельным категориям граждан, имеющих право на льготный проезд бесплатно или за частичную плату в соответствии с </w:t>
      </w:r>
      <w:hyperlink w:history="0" r:id="rId2124"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 статьи 3</w:t>
        </w:r>
      </w:hyperlink>
      <w:r>
        <w:rPr>
          <w:sz w:val="20"/>
        </w:rPr>
        <w:t xml:space="preserve"> областного закона N 262-33-ОЗ.</w:t>
      </w:r>
    </w:p>
    <w:p>
      <w:pPr>
        <w:pStyle w:val="0"/>
        <w:spacing w:before="200" w:line-rule="auto"/>
        <w:ind w:firstLine="540"/>
        <w:jc w:val="both"/>
      </w:pPr>
      <w:r>
        <w:rPr>
          <w:sz w:val="20"/>
        </w:rPr>
        <w:t xml:space="preserve">3. Льготный проезд на железнодорожном транспорте пригородного сообщения предоставляется гражданам при предъявлении документов (удостоверений "Ветеран труда", "Ветеран труда Архангельской области", "Ветеран военной службы", "Ветеран Великой Отечественной войны" с указанием </w:t>
      </w:r>
      <w:hyperlink w:history="0" r:id="rId2125" w:tooltip="Федеральный закон от 12.01.1995 N 5-ФЗ (ред. от 28.04.2023) &quot;О ветеранах&quot; {КонсультантПлюс}">
        <w:r>
          <w:rPr>
            <w:sz w:val="20"/>
            <w:color w:val="0000ff"/>
          </w:rPr>
          <w:t xml:space="preserve">статьи 20</w:t>
        </w:r>
      </w:hyperlink>
      <w:r>
        <w:rPr>
          <w:sz w:val="20"/>
        </w:rPr>
        <w:t xml:space="preserve"> Федерального закона от 12 января 1995 года N 5-ФЗ "О ветеранах", решений суда о признании гражданина пострадавшим от политических репрессий, справок о признании лиц пострадавшими от политических репрессий, справок о реабилитации жертв политических репрессий, справок о признании лиц подвергшимися политическим репрессиям и подлежащими реабилитации, выдаваемых государственным казенным учреждением Архангельской области "Архангельский областной центр социальной защиты населения" (далее - государственное учреждение).</w:t>
      </w:r>
    </w:p>
    <w:p>
      <w:pPr>
        <w:pStyle w:val="0"/>
        <w:spacing w:before="200" w:line-rule="auto"/>
        <w:ind w:firstLine="540"/>
        <w:jc w:val="both"/>
      </w:pPr>
      <w:r>
        <w:rPr>
          <w:sz w:val="20"/>
        </w:rPr>
        <w:t xml:space="preserve">4. Субсидия предоставляется по результатам отбора в форме запроса предложений в рамках </w:t>
      </w:r>
      <w:hyperlink w:history="0" w:anchor="P468" w:tooltip="2.4. ПАСПОРТ">
        <w:r>
          <w:rPr>
            <w:sz w:val="20"/>
            <w:color w:val="0000ff"/>
          </w:rPr>
          <w:t xml:space="preserve">подпрограммы N 2</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(далее - отбор).</w:t>
      </w:r>
    </w:p>
    <w:bookmarkStart w:id="26890" w:name="P26890"/>
    <w:bookmarkEnd w:id="26890"/>
    <w:p>
      <w:pPr>
        <w:pStyle w:val="0"/>
        <w:spacing w:before="200" w:line-rule="auto"/>
        <w:ind w:firstLine="540"/>
        <w:jc w:val="both"/>
      </w:pPr>
      <w:r>
        <w:rPr>
          <w:sz w:val="20"/>
        </w:rPr>
        <w:t xml:space="preserve">5. Срок проведения отбора для заключения соглашения о предоставлении субсидии в соответствии с типовой формой соглашения, утверждаемой постановлением министерства финансов Архангельской области (далее - соглашение), - с 1 ноября текущего года по 31 октября следующего года.</w:t>
      </w:r>
    </w:p>
    <w:p>
      <w:pPr>
        <w:pStyle w:val="0"/>
        <w:spacing w:before="200" w:line-rule="auto"/>
        <w:ind w:firstLine="540"/>
        <w:jc w:val="both"/>
      </w:pPr>
      <w:r>
        <w:rPr>
          <w:sz w:val="20"/>
        </w:rPr>
        <w:t xml:space="preserve">Срок проведения отбора для заключения соглашения на 2023 год - с 26 декабря 2022 года по 31 октября 2023 года.</w:t>
      </w:r>
    </w:p>
    <w:p>
      <w:pPr>
        <w:pStyle w:val="0"/>
        <w:spacing w:before="200" w:line-rule="auto"/>
        <w:ind w:firstLine="540"/>
        <w:jc w:val="both"/>
      </w:pPr>
      <w:r>
        <w:rPr>
          <w:sz w:val="20"/>
        </w:rPr>
        <w:t xml:space="preserve">6. Главным распорядителем средств областного бюджета, предусмотренных на предоставление субсидий, является министерство труда, занятости и социального развития Архангельской области (далее - министерство). Получателем средств областного бюджета, предусмотренных на предоставление субсидий, является государственное учреждение.</w:t>
      </w:r>
    </w:p>
    <w:p>
      <w:pPr>
        <w:pStyle w:val="0"/>
        <w:spacing w:before="200" w:line-rule="auto"/>
        <w:ind w:firstLine="540"/>
        <w:jc w:val="both"/>
      </w:pPr>
      <w:r>
        <w:rPr>
          <w:sz w:val="20"/>
        </w:rPr>
        <w:t xml:space="preserve">7. Предоставление субсидий осуществляется в пределах бюджетных ассигнований, предусмотренных в областном бюджете, и лимитов бюджетных обязательств, доведенных до государственного учреждения, на предоставление субсидий.</w:t>
      </w:r>
    </w:p>
    <w:p>
      <w:pPr>
        <w:pStyle w:val="0"/>
        <w:spacing w:before="200" w:line-rule="auto"/>
        <w:ind w:firstLine="540"/>
        <w:jc w:val="both"/>
      </w:pPr>
      <w:r>
        <w:rPr>
          <w:sz w:val="20"/>
        </w:rPr>
        <w:t xml:space="preserve">8.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единого портала) не позднее 15-го рабочего дня, следующего за днем принятия областного закона об областном бюджете на очередной финансовый год и на плановый период (областного закона о внесении изменений в областной закон об областном бюджете на очередной финансовый год и на плановый период).</w:t>
      </w:r>
    </w:p>
    <w:p>
      <w:pPr>
        <w:pStyle w:val="0"/>
        <w:jc w:val="both"/>
      </w:pPr>
      <w:r>
        <w:rPr>
          <w:sz w:val="20"/>
        </w:rPr>
      </w:r>
    </w:p>
    <w:p>
      <w:pPr>
        <w:pStyle w:val="2"/>
        <w:outlineLvl w:val="1"/>
        <w:jc w:val="center"/>
      </w:pPr>
      <w:r>
        <w:rPr>
          <w:sz w:val="20"/>
        </w:rPr>
        <w:t xml:space="preserve">II. Порядок проведения отбора</w:t>
      </w:r>
    </w:p>
    <w:p>
      <w:pPr>
        <w:pStyle w:val="0"/>
        <w:jc w:val="both"/>
      </w:pPr>
      <w:r>
        <w:rPr>
          <w:sz w:val="20"/>
        </w:rPr>
      </w:r>
    </w:p>
    <w:bookmarkStart w:id="26898" w:name="P26898"/>
    <w:bookmarkEnd w:id="26898"/>
    <w:p>
      <w:pPr>
        <w:pStyle w:val="0"/>
        <w:ind w:firstLine="540"/>
        <w:jc w:val="both"/>
      </w:pPr>
      <w:r>
        <w:rPr>
          <w:sz w:val="20"/>
        </w:rPr>
        <w:t xml:space="preserve">9. Организация, участвующая в отборе, должна соответствовать следующим требованиям:</w:t>
      </w:r>
    </w:p>
    <w:bookmarkStart w:id="26899" w:name="P26899"/>
    <w:bookmarkEnd w:id="26899"/>
    <w:p>
      <w:pPr>
        <w:pStyle w:val="0"/>
        <w:spacing w:before="200" w:line-rule="auto"/>
        <w:ind w:firstLine="540"/>
        <w:jc w:val="both"/>
      </w:pPr>
      <w:r>
        <w:rPr>
          <w:sz w:val="20"/>
        </w:rPr>
        <w:t xml:space="preserve">1) отсутствует просроченная задолженность по возврату в областной бюджет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Архангельской областью;</w:t>
      </w:r>
    </w:p>
    <w:p>
      <w:pPr>
        <w:pStyle w:val="0"/>
        <w:spacing w:before="200" w:line-rule="auto"/>
        <w:ind w:firstLine="540"/>
        <w:jc w:val="both"/>
      </w:pPr>
      <w:r>
        <w:rPr>
          <w:sz w:val="20"/>
        </w:rPr>
        <w:t xml:space="preserve">2) организация - юридическое лицо не должна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нее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участники отбора - индивидуальные предприниматели не должны прекратить деятельность в качестве индивидуального предпринимателя;</w:t>
      </w:r>
    </w:p>
    <w:p>
      <w:pPr>
        <w:pStyle w:val="0"/>
        <w:spacing w:before="200" w:line-rule="auto"/>
        <w:ind w:firstLine="540"/>
        <w:jc w:val="both"/>
      </w:pPr>
      <w:r>
        <w:rPr>
          <w:sz w:val="20"/>
        </w:rPr>
        <w:t xml:space="preserve">3) не должна являться иностранным юридическим лицом, в том числе местом регистрации которой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w:t>
      </w:r>
    </w:p>
    <w:p>
      <w:pPr>
        <w:pStyle w:val="0"/>
        <w:spacing w:before="200" w:line-rule="auto"/>
        <w:ind w:firstLine="540"/>
        <w:jc w:val="both"/>
      </w:pPr>
      <w:r>
        <w:rPr>
          <w:sz w:val="20"/>
        </w:rPr>
        <w:t xml:space="preserve">4) не должна получать средства из областного бюджета на основании иных нормативных правовых актов Архангельской области на цели, указанные в </w:t>
      </w:r>
      <w:hyperlink w:history="0" w:anchor="P26886" w:tooltip="1. Настоящий Порядок, разработанный в соответствии со статьей 78 Бюджетного кодекса Российской Федерации,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ми постановлением Правительства Российской Федерации от 18 сентября 2020 года N 1492 (далее - общие требования), пункто...">
        <w:r>
          <w:rPr>
            <w:sz w:val="20"/>
            <w:color w:val="0000ff"/>
          </w:rPr>
          <w:t xml:space="preserve">пункте 1</w:t>
        </w:r>
      </w:hyperlink>
      <w:r>
        <w:rPr>
          <w:sz w:val="20"/>
        </w:rPr>
        <w:t xml:space="preserve"> настоящего Порядка;</w:t>
      </w:r>
    </w:p>
    <w:bookmarkStart w:id="26903" w:name="P26903"/>
    <w:bookmarkEnd w:id="26903"/>
    <w:p>
      <w:pPr>
        <w:pStyle w:val="0"/>
        <w:spacing w:before="200" w:line-rule="auto"/>
        <w:ind w:firstLine="540"/>
        <w:jc w:val="both"/>
      </w:pPr>
      <w:r>
        <w:rPr>
          <w:sz w:val="20"/>
        </w:rPr>
        <w:t xml:space="preserve">5) не должна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pPr>
        <w:pStyle w:val="0"/>
        <w:spacing w:before="200" w:line-rule="auto"/>
        <w:ind w:firstLine="540"/>
        <w:jc w:val="both"/>
      </w:pPr>
      <w:r>
        <w:rPr>
          <w:sz w:val="20"/>
        </w:rPr>
        <w:t xml:space="preserve">Организация должна соответствовать условиям, предусмотренным </w:t>
      </w:r>
      <w:hyperlink w:history="0" w:anchor="P26899" w:tooltip="1) отсутствует просроченная задолженность по возврату в областной бюджет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Архангельской областью;">
        <w:r>
          <w:rPr>
            <w:sz w:val="20"/>
            <w:color w:val="0000ff"/>
          </w:rPr>
          <w:t xml:space="preserve">подпунктами 1</w:t>
        </w:r>
      </w:hyperlink>
      <w:r>
        <w:rPr>
          <w:sz w:val="20"/>
        </w:rPr>
        <w:t xml:space="preserve"> - </w:t>
      </w:r>
      <w:hyperlink w:history="0" w:anchor="P26903" w:tooltip="5) не должна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
        <w:r>
          <w:rPr>
            <w:sz w:val="20"/>
            <w:color w:val="0000ff"/>
          </w:rPr>
          <w:t xml:space="preserve">5</w:t>
        </w:r>
      </w:hyperlink>
      <w:r>
        <w:rPr>
          <w:sz w:val="20"/>
        </w:rPr>
        <w:t xml:space="preserve"> настоящего пункта, на первое число месяца, предшествующего месяцу подачи заявки на участие в отборе.</w:t>
      </w:r>
    </w:p>
    <w:bookmarkStart w:id="26905" w:name="P26905"/>
    <w:bookmarkEnd w:id="26905"/>
    <w:p>
      <w:pPr>
        <w:pStyle w:val="0"/>
        <w:spacing w:before="200" w:line-rule="auto"/>
        <w:ind w:firstLine="540"/>
        <w:jc w:val="both"/>
      </w:pPr>
      <w:r>
        <w:rPr>
          <w:sz w:val="20"/>
        </w:rPr>
        <w:t xml:space="preserve">10. Государственное учреждение до 1 декабря текущего года готовит и направляет в министерство объявление о проведении отбора, которое предусматривает условия, определенные </w:t>
      </w:r>
      <w:hyperlink w:history="0" r:id="rId2126" w:tooltip="Постановление Правительства РФ от 18.09.2020 N 1492 (ред. от 22.12.2022) &quot;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с изм.  {КонсультантПлюс}">
        <w:r>
          <w:rPr>
            <w:sz w:val="20"/>
            <w:color w:val="0000ff"/>
          </w:rPr>
          <w:t xml:space="preserve">подпунктом "б" пункта 4</w:t>
        </w:r>
      </w:hyperlink>
      <w:r>
        <w:rPr>
          <w:sz w:val="20"/>
        </w:rPr>
        <w:t xml:space="preserve"> общих требований (далее - объявление).</w:t>
      </w:r>
    </w:p>
    <w:p>
      <w:pPr>
        <w:pStyle w:val="0"/>
        <w:spacing w:before="200" w:line-rule="auto"/>
        <w:ind w:firstLine="540"/>
        <w:jc w:val="both"/>
      </w:pPr>
      <w:r>
        <w:rPr>
          <w:sz w:val="20"/>
        </w:rPr>
        <w:t xml:space="preserve">11. Объявление, предусмотренное </w:t>
      </w:r>
      <w:hyperlink w:history="0" w:anchor="P26905" w:tooltip="10. Государственное учреждение до 1 декабря текущего года готовит и направляет в министерство объявление о проведении отбора, которое предусматривает условия, определенные подпунктом &quot;б&quot; пункта 4 общих требований (далее - объявление).">
        <w:r>
          <w:rPr>
            <w:sz w:val="20"/>
            <w:color w:val="0000ff"/>
          </w:rPr>
          <w:t xml:space="preserve">пунктом 10</w:t>
        </w:r>
      </w:hyperlink>
      <w:r>
        <w:rPr>
          <w:sz w:val="20"/>
        </w:rPr>
        <w:t xml:space="preserve"> настоящего Порядка, размещается на официальном сайте министерства в информационно-телекоммуникационной сети "Интернет".</w:t>
      </w:r>
    </w:p>
    <w:p>
      <w:pPr>
        <w:pStyle w:val="0"/>
        <w:jc w:val="both"/>
      </w:pPr>
      <w:r>
        <w:rPr>
          <w:sz w:val="20"/>
        </w:rPr>
      </w:r>
    </w:p>
    <w:p>
      <w:pPr>
        <w:pStyle w:val="2"/>
        <w:outlineLvl w:val="1"/>
        <w:jc w:val="center"/>
      </w:pPr>
      <w:r>
        <w:rPr>
          <w:sz w:val="20"/>
        </w:rPr>
        <w:t xml:space="preserve">III. Условия заключения соглашения и предоставления субсидии</w:t>
      </w:r>
    </w:p>
    <w:p>
      <w:pPr>
        <w:pStyle w:val="0"/>
        <w:jc w:val="both"/>
      </w:pPr>
      <w:r>
        <w:rPr>
          <w:sz w:val="20"/>
        </w:rPr>
      </w:r>
    </w:p>
    <w:p>
      <w:pPr>
        <w:pStyle w:val="0"/>
        <w:ind w:firstLine="540"/>
        <w:jc w:val="both"/>
      </w:pPr>
      <w:r>
        <w:rPr>
          <w:sz w:val="20"/>
        </w:rPr>
        <w:t xml:space="preserve">12. Предоставление субсидии осуществляется государственным учреждением на основании соглашения, заключенного с организацией.</w:t>
      </w:r>
    </w:p>
    <w:bookmarkStart w:id="26911" w:name="P26911"/>
    <w:bookmarkEnd w:id="26911"/>
    <w:p>
      <w:pPr>
        <w:pStyle w:val="0"/>
        <w:spacing w:before="200" w:line-rule="auto"/>
        <w:ind w:firstLine="540"/>
        <w:jc w:val="both"/>
      </w:pPr>
      <w:r>
        <w:rPr>
          <w:sz w:val="20"/>
        </w:rPr>
        <w:t xml:space="preserve">13. Для участия в отборе организация представляет в государственное учреждение следующие документы:</w:t>
      </w:r>
    </w:p>
    <w:p>
      <w:pPr>
        <w:pStyle w:val="0"/>
        <w:spacing w:before="200" w:line-rule="auto"/>
        <w:ind w:firstLine="540"/>
        <w:jc w:val="both"/>
      </w:pPr>
      <w:r>
        <w:rPr>
          <w:sz w:val="20"/>
        </w:rPr>
        <w:t xml:space="preserve">1) </w:t>
      </w:r>
      <w:hyperlink w:history="0" w:anchor="P27022" w:tooltip="                                  ЗАЯВКА">
        <w:r>
          <w:rPr>
            <w:sz w:val="20"/>
            <w:color w:val="0000ff"/>
          </w:rPr>
          <w:t xml:space="preserve">заявку</w:t>
        </w:r>
      </w:hyperlink>
      <w:r>
        <w:rPr>
          <w:sz w:val="20"/>
        </w:rPr>
        <w:t xml:space="preserve"> на участие в отборе по форме согласно приложению N 1 к настоящему Порядку (далее - заявка);</w:t>
      </w:r>
    </w:p>
    <w:p>
      <w:pPr>
        <w:pStyle w:val="0"/>
        <w:spacing w:before="200" w:line-rule="auto"/>
        <w:ind w:firstLine="540"/>
        <w:jc w:val="both"/>
      </w:pPr>
      <w:r>
        <w:rPr>
          <w:sz w:val="20"/>
        </w:rPr>
        <w:t xml:space="preserve">2) справку, подтверждающую, что организация не является иностранным юридическим лицом, в том числе местом регистрации которой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подписанную руководителем и главным бухгалтером (при наличии) и заверенную печатью (при наличии) организации, - в случае обращения юридического лица.</w:t>
      </w:r>
    </w:p>
    <w:p>
      <w:pPr>
        <w:pStyle w:val="0"/>
        <w:spacing w:before="200" w:line-rule="auto"/>
        <w:ind w:firstLine="540"/>
        <w:jc w:val="both"/>
      </w:pPr>
      <w:r>
        <w:rPr>
          <w:sz w:val="20"/>
        </w:rPr>
        <w:t xml:space="preserve">Организация до принятия государственным учреждением решений, указанных в </w:t>
      </w:r>
      <w:hyperlink w:history="0" w:anchor="P26915" w:tooltip="14. Государственное учреждение в течение 10 рабочих дней со дня получения документов, указанных в пункте 13 настоящего Порядка, принимает одно из следующих решений:">
        <w:r>
          <w:rPr>
            <w:sz w:val="20"/>
            <w:color w:val="0000ff"/>
          </w:rPr>
          <w:t xml:space="preserve">пункте 14</w:t>
        </w:r>
      </w:hyperlink>
      <w:r>
        <w:rPr>
          <w:sz w:val="20"/>
        </w:rPr>
        <w:t xml:space="preserve"> настоящего Порядка, вправе отозвать заявку или внести изменение в заявку путем направления в государственное учреждение заявления об отзыве заявки или о внесении изменений в заявку в свободной форме.</w:t>
      </w:r>
    </w:p>
    <w:bookmarkStart w:id="26915" w:name="P26915"/>
    <w:bookmarkEnd w:id="26915"/>
    <w:p>
      <w:pPr>
        <w:pStyle w:val="0"/>
        <w:spacing w:before="200" w:line-rule="auto"/>
        <w:ind w:firstLine="540"/>
        <w:jc w:val="both"/>
      </w:pPr>
      <w:r>
        <w:rPr>
          <w:sz w:val="20"/>
        </w:rPr>
        <w:t xml:space="preserve">14. Государственное учреждение в течение 10 рабочих дней со дня получения документов, указанных в </w:t>
      </w:r>
      <w:hyperlink w:history="0" w:anchor="P26911" w:tooltip="13. Для участия в отборе организация представляет в государственное учреждение следующие документы:">
        <w:r>
          <w:rPr>
            <w:sz w:val="20"/>
            <w:color w:val="0000ff"/>
          </w:rPr>
          <w:t xml:space="preserve">пункте 13</w:t>
        </w:r>
      </w:hyperlink>
      <w:r>
        <w:rPr>
          <w:sz w:val="20"/>
        </w:rPr>
        <w:t xml:space="preserve"> настоящего Порядка, принимает одно из следующих решений:</w:t>
      </w:r>
    </w:p>
    <w:bookmarkStart w:id="26916" w:name="P26916"/>
    <w:bookmarkEnd w:id="26916"/>
    <w:p>
      <w:pPr>
        <w:pStyle w:val="0"/>
        <w:spacing w:before="200" w:line-rule="auto"/>
        <w:ind w:firstLine="540"/>
        <w:jc w:val="both"/>
      </w:pPr>
      <w:r>
        <w:rPr>
          <w:sz w:val="20"/>
        </w:rPr>
        <w:t xml:space="preserve">1) о признании организации победителем отбора;</w:t>
      </w:r>
    </w:p>
    <w:bookmarkStart w:id="26917" w:name="P26917"/>
    <w:bookmarkEnd w:id="26917"/>
    <w:p>
      <w:pPr>
        <w:pStyle w:val="0"/>
        <w:spacing w:before="200" w:line-rule="auto"/>
        <w:ind w:firstLine="540"/>
        <w:jc w:val="both"/>
      </w:pPr>
      <w:r>
        <w:rPr>
          <w:sz w:val="20"/>
        </w:rPr>
        <w:t xml:space="preserve">2) об отклонении заявки.</w:t>
      </w:r>
    </w:p>
    <w:bookmarkStart w:id="26918" w:name="P26918"/>
    <w:bookmarkEnd w:id="26918"/>
    <w:p>
      <w:pPr>
        <w:pStyle w:val="0"/>
        <w:spacing w:before="200" w:line-rule="auto"/>
        <w:ind w:firstLine="540"/>
        <w:jc w:val="both"/>
      </w:pPr>
      <w:r>
        <w:rPr>
          <w:sz w:val="20"/>
        </w:rPr>
        <w:t xml:space="preserve">15. Основаниями для принятия решения, указанного в </w:t>
      </w:r>
      <w:hyperlink w:history="0" w:anchor="P26917" w:tooltip="2) об отклонении заявки.">
        <w:r>
          <w:rPr>
            <w:sz w:val="20"/>
            <w:color w:val="0000ff"/>
          </w:rPr>
          <w:t xml:space="preserve">подпункте 2 пункта 14</w:t>
        </w:r>
      </w:hyperlink>
      <w:r>
        <w:rPr>
          <w:sz w:val="20"/>
        </w:rPr>
        <w:t xml:space="preserve"> настоящего Порядка, являются:</w:t>
      </w:r>
    </w:p>
    <w:p>
      <w:pPr>
        <w:pStyle w:val="0"/>
        <w:spacing w:before="200" w:line-rule="auto"/>
        <w:ind w:firstLine="540"/>
        <w:jc w:val="both"/>
      </w:pPr>
      <w:r>
        <w:rPr>
          <w:sz w:val="20"/>
        </w:rPr>
        <w:t xml:space="preserve">1) несоответствие организации требованиям, установленным </w:t>
      </w:r>
      <w:hyperlink w:history="0" w:anchor="P26898" w:tooltip="9. Организация, участвующая в отборе, должна соответствовать следующим требованиям:">
        <w:r>
          <w:rPr>
            <w:sz w:val="20"/>
            <w:color w:val="0000ff"/>
          </w:rPr>
          <w:t xml:space="preserve">пунктом 9</w:t>
        </w:r>
      </w:hyperlink>
      <w:r>
        <w:rPr>
          <w:sz w:val="20"/>
        </w:rPr>
        <w:t xml:space="preserve"> настоящего Порядка;</w:t>
      </w:r>
    </w:p>
    <w:p>
      <w:pPr>
        <w:pStyle w:val="0"/>
        <w:spacing w:before="200" w:line-rule="auto"/>
        <w:ind w:firstLine="540"/>
        <w:jc w:val="both"/>
      </w:pPr>
      <w:r>
        <w:rPr>
          <w:sz w:val="20"/>
        </w:rPr>
        <w:t xml:space="preserve">2) несоответствие представленных организацией заявки и документов, предусмотренных </w:t>
      </w:r>
      <w:hyperlink w:history="0" w:anchor="P26911" w:tooltip="13. Для участия в отборе организация представляет в государственное учреждение следующие документы:">
        <w:r>
          <w:rPr>
            <w:sz w:val="20"/>
            <w:color w:val="0000ff"/>
          </w:rPr>
          <w:t xml:space="preserve">пунктом 13</w:t>
        </w:r>
      </w:hyperlink>
      <w:r>
        <w:rPr>
          <w:sz w:val="20"/>
        </w:rPr>
        <w:t xml:space="preserve"> настоящего Порядка, требованиям к заявке, установленным в объявлении о проведении отбора;</w:t>
      </w:r>
    </w:p>
    <w:p>
      <w:pPr>
        <w:pStyle w:val="0"/>
        <w:spacing w:before="200" w:line-rule="auto"/>
        <w:ind w:firstLine="540"/>
        <w:jc w:val="both"/>
      </w:pPr>
      <w:r>
        <w:rPr>
          <w:sz w:val="20"/>
        </w:rPr>
        <w:t xml:space="preserve">3) недостоверность представленной организацией информации, в том числе информации о местонахождении и адресе юридического лица;</w:t>
      </w:r>
    </w:p>
    <w:p>
      <w:pPr>
        <w:pStyle w:val="0"/>
        <w:spacing w:before="200" w:line-rule="auto"/>
        <w:ind w:firstLine="540"/>
        <w:jc w:val="both"/>
      </w:pPr>
      <w:r>
        <w:rPr>
          <w:sz w:val="20"/>
        </w:rPr>
        <w:t xml:space="preserve">4) представление заявки и документов, предусмотренных </w:t>
      </w:r>
      <w:hyperlink w:history="0" w:anchor="P26911" w:tooltip="13. Для участия в отборе организация представляет в государственное учреждение следующие документы:">
        <w:r>
          <w:rPr>
            <w:sz w:val="20"/>
            <w:color w:val="0000ff"/>
          </w:rPr>
          <w:t xml:space="preserve">пунктом 13</w:t>
        </w:r>
      </w:hyperlink>
      <w:r>
        <w:rPr>
          <w:sz w:val="20"/>
        </w:rPr>
        <w:t xml:space="preserve"> настоящего Порядка, не в полном объеме;</w:t>
      </w:r>
    </w:p>
    <w:p>
      <w:pPr>
        <w:pStyle w:val="0"/>
        <w:spacing w:before="200" w:line-rule="auto"/>
        <w:ind w:firstLine="540"/>
        <w:jc w:val="both"/>
      </w:pPr>
      <w:r>
        <w:rPr>
          <w:sz w:val="20"/>
        </w:rPr>
        <w:t xml:space="preserve">5) подача организацией заявки за пределами срока, указанного в </w:t>
      </w:r>
      <w:hyperlink w:history="0" w:anchor="P26890" w:tooltip="5. Срок проведения отбора для заключения соглашения о предоставлении субсидии в соответствии с типовой формой соглашения, утверждаемой постановлением министерства финансов Архангельской области (далее - соглашение), - с 1 ноября текущего года по 31 октября следующего года.">
        <w:r>
          <w:rPr>
            <w:sz w:val="20"/>
            <w:color w:val="0000ff"/>
          </w:rPr>
          <w:t xml:space="preserve">пункте 5</w:t>
        </w:r>
      </w:hyperlink>
      <w:r>
        <w:rPr>
          <w:sz w:val="20"/>
        </w:rPr>
        <w:t xml:space="preserve"> настоящего Порядка.</w:t>
      </w:r>
    </w:p>
    <w:p>
      <w:pPr>
        <w:pStyle w:val="0"/>
        <w:spacing w:before="200" w:line-rule="auto"/>
        <w:ind w:firstLine="540"/>
        <w:jc w:val="both"/>
      </w:pPr>
      <w:r>
        <w:rPr>
          <w:sz w:val="20"/>
        </w:rPr>
        <w:t xml:space="preserve">Указанное решение направляется организации в течение трех рабочих дней со дня его принятия и может быть обжаловано организацией в установленном законодательством Российской Федерации порядке.</w:t>
      </w:r>
    </w:p>
    <w:p>
      <w:pPr>
        <w:pStyle w:val="0"/>
        <w:spacing w:before="200" w:line-rule="auto"/>
        <w:ind w:firstLine="540"/>
        <w:jc w:val="both"/>
      </w:pPr>
      <w:r>
        <w:rPr>
          <w:sz w:val="20"/>
        </w:rPr>
        <w:t xml:space="preserve">16. Информация о результатах рассмотрения заявок в течение 14 календарных дней со дня принятия решения о победителях отбора размещается на официальном сайте министерства в информационно-телекоммуникационной сети "Интернет" и включает в себя:</w:t>
      </w:r>
    </w:p>
    <w:p>
      <w:pPr>
        <w:pStyle w:val="0"/>
        <w:spacing w:before="200" w:line-rule="auto"/>
        <w:ind w:firstLine="540"/>
        <w:jc w:val="both"/>
      </w:pPr>
      <w:r>
        <w:rPr>
          <w:sz w:val="20"/>
        </w:rPr>
        <w:t xml:space="preserve">дату, время и место рассмотрения заявок об участии в отборе;</w:t>
      </w:r>
    </w:p>
    <w:p>
      <w:pPr>
        <w:pStyle w:val="0"/>
        <w:spacing w:before="200" w:line-rule="auto"/>
        <w:ind w:firstLine="540"/>
        <w:jc w:val="both"/>
      </w:pPr>
      <w:r>
        <w:rPr>
          <w:sz w:val="20"/>
        </w:rPr>
        <w:t xml:space="preserve">информацию об участниках отбора, заявки которых были рассмотрены;</w:t>
      </w:r>
    </w:p>
    <w:p>
      <w:pPr>
        <w:pStyle w:val="0"/>
        <w:spacing w:before="200" w:line-rule="auto"/>
        <w:ind w:firstLine="540"/>
        <w:jc w:val="both"/>
      </w:pPr>
      <w:r>
        <w:rPr>
          <w:sz w:val="20"/>
        </w:rPr>
        <w:t xml:space="preserve">информацию об участниках отбора, заявки которых были отклонены, с указанием причин их отклонения, в том числе положений объявления, которым не соответствуют такие заявки;</w:t>
      </w:r>
    </w:p>
    <w:p>
      <w:pPr>
        <w:pStyle w:val="0"/>
        <w:spacing w:before="200" w:line-rule="auto"/>
        <w:ind w:firstLine="540"/>
        <w:jc w:val="both"/>
      </w:pPr>
      <w:r>
        <w:rPr>
          <w:sz w:val="20"/>
        </w:rPr>
        <w:t xml:space="preserve">наименование организации, с которой заключается соглашение.</w:t>
      </w:r>
    </w:p>
    <w:p>
      <w:pPr>
        <w:pStyle w:val="0"/>
        <w:spacing w:before="200" w:line-rule="auto"/>
        <w:ind w:firstLine="540"/>
        <w:jc w:val="both"/>
      </w:pPr>
      <w:r>
        <w:rPr>
          <w:sz w:val="20"/>
        </w:rPr>
        <w:t xml:space="preserve">17. В случае отсутствия оснований, указанных в </w:t>
      </w:r>
      <w:hyperlink w:history="0" w:anchor="P26918" w:tooltip="15. Основаниями для принятия решения, указанного в подпункте 2 пункта 14 настоящего Порядка, являются:">
        <w:r>
          <w:rPr>
            <w:sz w:val="20"/>
            <w:color w:val="0000ff"/>
          </w:rPr>
          <w:t xml:space="preserve">пункте 15</w:t>
        </w:r>
      </w:hyperlink>
      <w:r>
        <w:rPr>
          <w:sz w:val="20"/>
        </w:rPr>
        <w:t xml:space="preserve"> настоящего Порядка, государственным учреждением принимается решение, указанное в </w:t>
      </w:r>
      <w:hyperlink w:history="0" w:anchor="P26916" w:tooltip="1) о признании организации победителем отбора;">
        <w:r>
          <w:rPr>
            <w:sz w:val="20"/>
            <w:color w:val="0000ff"/>
          </w:rPr>
          <w:t xml:space="preserve">подпункте 1 пункта 14</w:t>
        </w:r>
      </w:hyperlink>
      <w:r>
        <w:rPr>
          <w:sz w:val="20"/>
        </w:rPr>
        <w:t xml:space="preserve"> настоящего Порядка, которое в течение трех рабочих дней со дня его принятия направляется организации. Вместе с решением для рассмотрения и подписания организации направляется проект соглашения.</w:t>
      </w:r>
    </w:p>
    <w:p>
      <w:pPr>
        <w:pStyle w:val="0"/>
        <w:spacing w:before="200" w:line-rule="auto"/>
        <w:ind w:firstLine="540"/>
        <w:jc w:val="both"/>
      </w:pPr>
      <w:r>
        <w:rPr>
          <w:sz w:val="20"/>
        </w:rPr>
        <w:t xml:space="preserve">Дополнительно проект соглашения предусматривает:</w:t>
      </w:r>
    </w:p>
    <w:p>
      <w:pPr>
        <w:pStyle w:val="0"/>
        <w:spacing w:before="200" w:line-rule="auto"/>
        <w:ind w:firstLine="540"/>
        <w:jc w:val="both"/>
      </w:pPr>
      <w:r>
        <w:rPr>
          <w:sz w:val="20"/>
        </w:rPr>
        <w:t xml:space="preserve">1) согласие организации и лиц, получающих средства на основании договоров, заключенных с организацией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министерством в отношении них проверки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контроля соблюдения получателем субсидии порядка и условий предоставления субсидии в соответствии со </w:t>
      </w:r>
      <w:hyperlink w:history="0" r:id="rId2127"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статьями 268.1</w:t>
        </w:r>
      </w:hyperlink>
      <w:r>
        <w:rPr>
          <w:sz w:val="20"/>
        </w:rPr>
        <w:t xml:space="preserve"> и </w:t>
      </w:r>
      <w:hyperlink w:history="0" r:id="rId2128"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269.2</w:t>
        </w:r>
      </w:hyperlink>
      <w:r>
        <w:rPr>
          <w:sz w:val="20"/>
        </w:rPr>
        <w:t xml:space="preserve"> Бюджетного кодекса Российской Федерации, и на включение таких положений в соглашение;</w:t>
      </w:r>
    </w:p>
    <w:p>
      <w:pPr>
        <w:pStyle w:val="0"/>
        <w:spacing w:before="200" w:line-rule="auto"/>
        <w:ind w:firstLine="540"/>
        <w:jc w:val="both"/>
      </w:pPr>
      <w:r>
        <w:rPr>
          <w:sz w:val="20"/>
        </w:rPr>
        <w:t xml:space="preserve">2) в случае уменьшения министерству ранее доведенных лимитов бюджетных обязательств, приводящего к невозможности предоставления субсидии в размере, определенном в соглашении, условие о согласовании новых условий соглашения или о расторжении соглашения при недостижении согласия по новым условиям;</w:t>
      </w:r>
    </w:p>
    <w:p>
      <w:pPr>
        <w:pStyle w:val="0"/>
        <w:spacing w:before="200" w:line-rule="auto"/>
        <w:ind w:firstLine="540"/>
        <w:jc w:val="both"/>
      </w:pPr>
      <w:r>
        <w:rPr>
          <w:sz w:val="20"/>
        </w:rPr>
        <w:t xml:space="preserve">3) указание на объем услуг по перевозке граждан, указанных в </w:t>
      </w:r>
      <w:hyperlink w:history="0" w:anchor="P26887" w:tooltip="2. Субсидия предоставляется организациям в целях возмещения недополученных доходов в связи с предоставлением ими льготного проезда на железнодорожном транспорте пригородного сообщения отдельным категориям граждан, имеющих право на льготный проезд бесплатно или за частичную плату в соответствии с пунктом 4 статьи 3 областного закона N 262-33-ОЗ.">
        <w:r>
          <w:rPr>
            <w:sz w:val="20"/>
            <w:color w:val="0000ff"/>
          </w:rPr>
          <w:t xml:space="preserve">пункте 2</w:t>
        </w:r>
      </w:hyperlink>
      <w:r>
        <w:rPr>
          <w:sz w:val="20"/>
        </w:rPr>
        <w:t xml:space="preserve"> настоящего Порядка, предоставление которых организацией является основанием для выплаты субсидии, случаи возврата средств субсидии, срок представления документов, указанных в </w:t>
      </w:r>
      <w:hyperlink w:history="0" w:anchor="P26939" w:tooltip="19. Для получения субсидии организация, в отношении которой принято решение, указанное в подпункте 1 пункта 14 настоящего Порядка, представляет в государственное учреждение следующие документы:">
        <w:r>
          <w:rPr>
            <w:sz w:val="20"/>
            <w:color w:val="0000ff"/>
          </w:rPr>
          <w:t xml:space="preserve">пункте 19</w:t>
        </w:r>
      </w:hyperlink>
      <w:r>
        <w:rPr>
          <w:sz w:val="20"/>
        </w:rPr>
        <w:t xml:space="preserve"> настоящего Порядка;</w:t>
      </w:r>
    </w:p>
    <w:p>
      <w:pPr>
        <w:pStyle w:val="0"/>
        <w:spacing w:before="200" w:line-rule="auto"/>
        <w:ind w:firstLine="540"/>
        <w:jc w:val="both"/>
      </w:pPr>
      <w:r>
        <w:rPr>
          <w:sz w:val="20"/>
        </w:rPr>
        <w:t xml:space="preserve">4) период оказания услуг по перевозке граждан, указанных в </w:t>
      </w:r>
      <w:hyperlink w:history="0" w:anchor="P26887" w:tooltip="2. Субсидия предоставляется организациям в целях возмещения недополученных доходов в связи с предоставлением ими льготного проезда на железнодорожном транспорте пригородного сообщения отдельным категориям граждан, имеющих право на льготный проезд бесплатно или за частичную плату в соответствии с пунктом 4 статьи 3 областного закона N 262-33-ОЗ.">
        <w:r>
          <w:rPr>
            <w:sz w:val="20"/>
            <w:color w:val="0000ff"/>
          </w:rPr>
          <w:t xml:space="preserve">пункте 2</w:t>
        </w:r>
      </w:hyperlink>
      <w:r>
        <w:rPr>
          <w:sz w:val="20"/>
        </w:rPr>
        <w:t xml:space="preserve"> настоящего Порядка, за оказание которых организация имеет право на предоставление субсидии. Указанный период устанавливается с 1 января года, на который заключено соглашение, но не ранее дня начала фактического предоставления указанных услуг, по 31 декабря года, на который заключено соглашение;</w:t>
      </w:r>
    </w:p>
    <w:p>
      <w:pPr>
        <w:pStyle w:val="0"/>
        <w:spacing w:before="200" w:line-rule="auto"/>
        <w:ind w:firstLine="540"/>
        <w:jc w:val="both"/>
      </w:pPr>
      <w:r>
        <w:rPr>
          <w:sz w:val="20"/>
        </w:rPr>
        <w:t xml:space="preserve">5) запрет на приобретение за счет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w:t>
      </w:r>
    </w:p>
    <w:bookmarkStart w:id="26937" w:name="P26937"/>
    <w:bookmarkEnd w:id="26937"/>
    <w:p>
      <w:pPr>
        <w:pStyle w:val="0"/>
        <w:spacing w:before="200" w:line-rule="auto"/>
        <w:ind w:firstLine="540"/>
        <w:jc w:val="both"/>
      </w:pPr>
      <w:r>
        <w:rPr>
          <w:sz w:val="20"/>
        </w:rPr>
        <w:t xml:space="preserve">18. Организация в течение 10 рабочих дней со дня получения проекта соглашения представляет в государственное учреждение подписанный со своей стороны проект соглашения.</w:t>
      </w:r>
    </w:p>
    <w:p>
      <w:pPr>
        <w:pStyle w:val="0"/>
        <w:spacing w:before="200" w:line-rule="auto"/>
        <w:ind w:firstLine="540"/>
        <w:jc w:val="both"/>
      </w:pPr>
      <w:r>
        <w:rPr>
          <w:sz w:val="20"/>
        </w:rPr>
        <w:t xml:space="preserve">В случае непредставления подписанного проекта соглашения в срок, указанный в </w:t>
      </w:r>
      <w:hyperlink w:history="0" w:anchor="P26937" w:tooltip="18. Организация в течение 10 рабочих дней со дня получения проекта соглашения представляет в государственное учреждение подписанный со своей стороны проект соглашения.">
        <w:r>
          <w:rPr>
            <w:sz w:val="20"/>
            <w:color w:val="0000ff"/>
          </w:rPr>
          <w:t xml:space="preserve">абзаце первом</w:t>
        </w:r>
      </w:hyperlink>
      <w:r>
        <w:rPr>
          <w:sz w:val="20"/>
        </w:rPr>
        <w:t xml:space="preserve"> настоящего пункта, организация признается уклонившейся от заключения соглашения.</w:t>
      </w:r>
    </w:p>
    <w:bookmarkStart w:id="26939" w:name="P26939"/>
    <w:bookmarkEnd w:id="26939"/>
    <w:p>
      <w:pPr>
        <w:pStyle w:val="0"/>
        <w:spacing w:before="200" w:line-rule="auto"/>
        <w:ind w:firstLine="540"/>
        <w:jc w:val="both"/>
      </w:pPr>
      <w:r>
        <w:rPr>
          <w:sz w:val="20"/>
        </w:rPr>
        <w:t xml:space="preserve">19. Для получения субсидии организация, в отношении которой принято решение, указанное в </w:t>
      </w:r>
      <w:hyperlink w:history="0" w:anchor="P26916" w:tooltip="1) о признании организации победителем отбора;">
        <w:r>
          <w:rPr>
            <w:sz w:val="20"/>
            <w:color w:val="0000ff"/>
          </w:rPr>
          <w:t xml:space="preserve">подпункте 1 пункта 14</w:t>
        </w:r>
      </w:hyperlink>
      <w:r>
        <w:rPr>
          <w:sz w:val="20"/>
        </w:rPr>
        <w:t xml:space="preserve"> настоящего Порядка, представляет в государственное учреждение следующие документы:</w:t>
      </w:r>
    </w:p>
    <w:p>
      <w:pPr>
        <w:pStyle w:val="0"/>
        <w:spacing w:before="200" w:line-rule="auto"/>
        <w:ind w:firstLine="540"/>
        <w:jc w:val="both"/>
      </w:pPr>
      <w:r>
        <w:rPr>
          <w:sz w:val="20"/>
        </w:rPr>
        <w:t xml:space="preserve">1) </w:t>
      </w:r>
      <w:hyperlink w:history="0" w:anchor="P27088" w:tooltip="                                 ЗАЯВЛЕНИЕ">
        <w:r>
          <w:rPr>
            <w:sz w:val="20"/>
            <w:color w:val="0000ff"/>
          </w:rPr>
          <w:t xml:space="preserve">заявление</w:t>
        </w:r>
      </w:hyperlink>
      <w:r>
        <w:rPr>
          <w:sz w:val="20"/>
        </w:rPr>
        <w:t xml:space="preserve"> о выплате субсидии по форме согласно приложению N 2 к настоящему Порядку;</w:t>
      </w:r>
    </w:p>
    <w:p>
      <w:pPr>
        <w:pStyle w:val="0"/>
        <w:spacing w:before="200" w:line-rule="auto"/>
        <w:ind w:firstLine="540"/>
        <w:jc w:val="both"/>
      </w:pPr>
      <w:r>
        <w:rPr>
          <w:sz w:val="20"/>
        </w:rPr>
        <w:t xml:space="preserve">2) отчет о фактических перевозках граждан, указанных в </w:t>
      </w:r>
      <w:hyperlink w:history="0" w:anchor="P26887" w:tooltip="2. Субсидия предоставляется организациям в целях возмещения недополученных доходов в связи с предоставлением ими льготного проезда на железнодорожном транспорте пригородного сообщения отдельным категориям граждан, имеющих право на льготный проезд бесплатно или за частичную плату в соответствии с пунктом 4 статьи 3 областного закона N 262-33-ОЗ.">
        <w:r>
          <w:rPr>
            <w:sz w:val="20"/>
            <w:color w:val="0000ff"/>
          </w:rPr>
          <w:t xml:space="preserve">пункте 2</w:t>
        </w:r>
      </w:hyperlink>
      <w:r>
        <w:rPr>
          <w:sz w:val="20"/>
        </w:rPr>
        <w:t xml:space="preserve"> настоящего Порядка, в отчетный период на основании данных билетопечатающих устройств и ручной технологии в разрезе категорий граждан с указанием количества граждан, воспользовавшихся льготой по проезду и суммы недополученных доходов в связи с предоставлением указанных льгот, подписанный руководителем организации и заверенный печатью организации (при наличии).</w:t>
      </w:r>
    </w:p>
    <w:p>
      <w:pPr>
        <w:pStyle w:val="0"/>
        <w:spacing w:before="200" w:line-rule="auto"/>
        <w:ind w:firstLine="540"/>
        <w:jc w:val="both"/>
      </w:pPr>
      <w:r>
        <w:rPr>
          <w:sz w:val="20"/>
        </w:rPr>
        <w:t xml:space="preserve">Документы, предусмотренные настоящим пунктом, представляются ежемесячно, в срок до 15-го числа месяца, следующего за отчетным.</w:t>
      </w:r>
    </w:p>
    <w:p>
      <w:pPr>
        <w:pStyle w:val="0"/>
        <w:spacing w:before="200" w:line-rule="auto"/>
        <w:ind w:firstLine="540"/>
        <w:jc w:val="both"/>
      </w:pPr>
      <w:r>
        <w:rPr>
          <w:sz w:val="20"/>
        </w:rPr>
        <w:t xml:space="preserve">20. Организация вправе предоставить документы, указанные в </w:t>
      </w:r>
      <w:hyperlink w:history="0" w:anchor="P26911" w:tooltip="13. Для участия в отборе организация представляет в государственное учреждение следующие документы:">
        <w:r>
          <w:rPr>
            <w:sz w:val="20"/>
            <w:color w:val="0000ff"/>
          </w:rPr>
          <w:t xml:space="preserve">пунктах 13</w:t>
        </w:r>
      </w:hyperlink>
      <w:r>
        <w:rPr>
          <w:sz w:val="20"/>
        </w:rPr>
        <w:t xml:space="preserve"> и </w:t>
      </w:r>
      <w:hyperlink w:history="0" w:anchor="P26939" w:tooltip="19. Для получения субсидии организация, в отношении которой принято решение, указанное в подпункте 1 пункта 14 настоящего Порядка, представляет в государственное учреждение следующие документы:">
        <w:r>
          <w:rPr>
            <w:sz w:val="20"/>
            <w:color w:val="0000ff"/>
          </w:rPr>
          <w:t xml:space="preserve">19</w:t>
        </w:r>
      </w:hyperlink>
      <w:r>
        <w:rPr>
          <w:sz w:val="20"/>
        </w:rPr>
        <w:t xml:space="preserve"> настоящего Порядка, в форме электронных документов, подписанных усиленной квалифицированной электронной подписью руководителя организации.</w:t>
      </w:r>
    </w:p>
    <w:p>
      <w:pPr>
        <w:pStyle w:val="0"/>
        <w:spacing w:before="200" w:line-rule="auto"/>
        <w:ind w:firstLine="540"/>
        <w:jc w:val="both"/>
      </w:pPr>
      <w:r>
        <w:rPr>
          <w:sz w:val="20"/>
        </w:rPr>
        <w:t xml:space="preserve">21. Организация несет ответственность за достоверность и полноту представляемых сведений, являющихся основанием для предоставления субсидии.</w:t>
      </w:r>
    </w:p>
    <w:p>
      <w:pPr>
        <w:pStyle w:val="0"/>
        <w:jc w:val="both"/>
      </w:pPr>
      <w:r>
        <w:rPr>
          <w:sz w:val="20"/>
        </w:rPr>
      </w:r>
    </w:p>
    <w:p>
      <w:pPr>
        <w:pStyle w:val="2"/>
        <w:outlineLvl w:val="1"/>
        <w:jc w:val="center"/>
      </w:pPr>
      <w:r>
        <w:rPr>
          <w:sz w:val="20"/>
        </w:rPr>
        <w:t xml:space="preserve">IV. Порядок выплаты субсидии</w:t>
      </w:r>
    </w:p>
    <w:p>
      <w:pPr>
        <w:pStyle w:val="0"/>
        <w:jc w:val="both"/>
      </w:pPr>
      <w:r>
        <w:rPr>
          <w:sz w:val="20"/>
        </w:rPr>
      </w:r>
    </w:p>
    <w:p>
      <w:pPr>
        <w:pStyle w:val="0"/>
        <w:ind w:firstLine="540"/>
        <w:jc w:val="both"/>
      </w:pPr>
      <w:r>
        <w:rPr>
          <w:sz w:val="20"/>
        </w:rPr>
        <w:t xml:space="preserve">22. Государственное учреждение рассматривает документы, представленные организацией в соответствии с </w:t>
      </w:r>
      <w:hyperlink w:history="0" w:anchor="P26939" w:tooltip="19. Для получения субсидии организация, в отношении которой принято решение, указанное в подпункте 1 пункта 14 настоящего Порядка, представляет в государственное учреждение следующие документы:">
        <w:r>
          <w:rPr>
            <w:sz w:val="20"/>
            <w:color w:val="0000ff"/>
          </w:rPr>
          <w:t xml:space="preserve">пунктом 19</w:t>
        </w:r>
      </w:hyperlink>
      <w:r>
        <w:rPr>
          <w:sz w:val="20"/>
        </w:rPr>
        <w:t xml:space="preserve"> настоящего Порядка, в течение трех рабочих дней со дня их поступления и принимает одно из следующих решений:</w:t>
      </w:r>
    </w:p>
    <w:bookmarkStart w:id="26949" w:name="P26949"/>
    <w:bookmarkEnd w:id="26949"/>
    <w:p>
      <w:pPr>
        <w:pStyle w:val="0"/>
        <w:spacing w:before="200" w:line-rule="auto"/>
        <w:ind w:firstLine="540"/>
        <w:jc w:val="both"/>
      </w:pPr>
      <w:r>
        <w:rPr>
          <w:sz w:val="20"/>
        </w:rPr>
        <w:t xml:space="preserve">1) о предоставлении субсидии - в случае отсутствия оснований для отказа в предоставлении субсидии, предусмотренных </w:t>
      </w:r>
      <w:hyperlink w:history="0" w:anchor="P26951" w:tooltip="23. Основаниями для отказа в предоставлении субсидии является:">
        <w:r>
          <w:rPr>
            <w:sz w:val="20"/>
            <w:color w:val="0000ff"/>
          </w:rPr>
          <w:t xml:space="preserve">пунктом 23</w:t>
        </w:r>
      </w:hyperlink>
      <w:r>
        <w:rPr>
          <w:sz w:val="20"/>
        </w:rPr>
        <w:t xml:space="preserve"> настоящего Порядка;</w:t>
      </w:r>
    </w:p>
    <w:bookmarkStart w:id="26950" w:name="P26950"/>
    <w:bookmarkEnd w:id="26950"/>
    <w:p>
      <w:pPr>
        <w:pStyle w:val="0"/>
        <w:spacing w:before="200" w:line-rule="auto"/>
        <w:ind w:firstLine="540"/>
        <w:jc w:val="both"/>
      </w:pPr>
      <w:r>
        <w:rPr>
          <w:sz w:val="20"/>
        </w:rPr>
        <w:t xml:space="preserve">2) об отказе в предоставлении субсидии - в случае наличия оснований для отказа в предоставлении субсидии, предусмотренных </w:t>
      </w:r>
      <w:hyperlink w:history="0" w:anchor="P26951" w:tooltip="23. Основаниями для отказа в предоставлении субсидии является:">
        <w:r>
          <w:rPr>
            <w:sz w:val="20"/>
            <w:color w:val="0000ff"/>
          </w:rPr>
          <w:t xml:space="preserve">пунктом 23</w:t>
        </w:r>
      </w:hyperlink>
      <w:r>
        <w:rPr>
          <w:sz w:val="20"/>
        </w:rPr>
        <w:t xml:space="preserve"> настоящего Порядка.</w:t>
      </w:r>
    </w:p>
    <w:bookmarkStart w:id="26951" w:name="P26951"/>
    <w:bookmarkEnd w:id="26951"/>
    <w:p>
      <w:pPr>
        <w:pStyle w:val="0"/>
        <w:spacing w:before="200" w:line-rule="auto"/>
        <w:ind w:firstLine="540"/>
        <w:jc w:val="both"/>
      </w:pPr>
      <w:r>
        <w:rPr>
          <w:sz w:val="20"/>
        </w:rPr>
        <w:t xml:space="preserve">23. Основаниями для отказа в предоставлении субсидии является:</w:t>
      </w:r>
    </w:p>
    <w:p>
      <w:pPr>
        <w:pStyle w:val="0"/>
        <w:spacing w:before="200" w:line-rule="auto"/>
        <w:ind w:firstLine="540"/>
        <w:jc w:val="both"/>
      </w:pPr>
      <w:r>
        <w:rPr>
          <w:sz w:val="20"/>
        </w:rPr>
        <w:t xml:space="preserve">1) несоответствие представленных организацией документов требованиям, определенным </w:t>
      </w:r>
      <w:hyperlink w:history="0" w:anchor="P26939" w:tooltip="19. Для получения субсидии организация, в отношении которой принято решение, указанное в подпункте 1 пункта 14 настоящего Порядка, представляет в государственное учреждение следующие документы:">
        <w:r>
          <w:rPr>
            <w:sz w:val="20"/>
            <w:color w:val="0000ff"/>
          </w:rPr>
          <w:t xml:space="preserve">пунктом 19</w:t>
        </w:r>
      </w:hyperlink>
      <w:r>
        <w:rPr>
          <w:sz w:val="20"/>
        </w:rPr>
        <w:t xml:space="preserve"> настоящего Порядка;</w:t>
      </w:r>
    </w:p>
    <w:p>
      <w:pPr>
        <w:pStyle w:val="0"/>
        <w:spacing w:before="200" w:line-rule="auto"/>
        <w:ind w:firstLine="540"/>
        <w:jc w:val="both"/>
      </w:pPr>
      <w:r>
        <w:rPr>
          <w:sz w:val="20"/>
        </w:rPr>
        <w:t xml:space="preserve">2) представление документов, предусмотренных </w:t>
      </w:r>
      <w:hyperlink w:history="0" w:anchor="P26939" w:tooltip="19. Для получения субсидии организация, в отношении которой принято решение, указанное в подпункте 1 пункта 14 настоящего Порядка, представляет в государственное учреждение следующие документы:">
        <w:r>
          <w:rPr>
            <w:sz w:val="20"/>
            <w:color w:val="0000ff"/>
          </w:rPr>
          <w:t xml:space="preserve">пунктом 19</w:t>
        </w:r>
      </w:hyperlink>
      <w:r>
        <w:rPr>
          <w:sz w:val="20"/>
        </w:rPr>
        <w:t xml:space="preserve"> настоящего Порядка, не в полном объеме;</w:t>
      </w:r>
    </w:p>
    <w:p>
      <w:pPr>
        <w:pStyle w:val="0"/>
        <w:spacing w:before="200" w:line-rule="auto"/>
        <w:ind w:firstLine="540"/>
        <w:jc w:val="both"/>
      </w:pPr>
      <w:r>
        <w:rPr>
          <w:sz w:val="20"/>
        </w:rPr>
        <w:t xml:space="preserve">3) представление документов, указанных в </w:t>
      </w:r>
      <w:hyperlink w:history="0" w:anchor="P26939" w:tooltip="19. Для получения субсидии организация, в отношении которой принято решение, указанное в подпункте 1 пункта 14 настоящего Порядка, представляет в государственное учреждение следующие документы:">
        <w:r>
          <w:rPr>
            <w:sz w:val="20"/>
            <w:color w:val="0000ff"/>
          </w:rPr>
          <w:t xml:space="preserve">пункте 19</w:t>
        </w:r>
      </w:hyperlink>
      <w:r>
        <w:rPr>
          <w:sz w:val="20"/>
        </w:rPr>
        <w:t xml:space="preserve"> настоящего Порядка, содержащих недостоверные сведения;</w:t>
      </w:r>
    </w:p>
    <w:p>
      <w:pPr>
        <w:pStyle w:val="0"/>
        <w:spacing w:before="200" w:line-rule="auto"/>
        <w:ind w:firstLine="540"/>
        <w:jc w:val="both"/>
      </w:pPr>
      <w:r>
        <w:rPr>
          <w:sz w:val="20"/>
        </w:rPr>
        <w:t xml:space="preserve">4) отсутствие соглашения, заключенного с организацией.</w:t>
      </w:r>
    </w:p>
    <w:p>
      <w:pPr>
        <w:pStyle w:val="0"/>
        <w:spacing w:before="200" w:line-rule="auto"/>
        <w:ind w:firstLine="540"/>
        <w:jc w:val="both"/>
      </w:pPr>
      <w:r>
        <w:rPr>
          <w:sz w:val="20"/>
        </w:rPr>
        <w:t xml:space="preserve">24. Государственное учреждение в случае принятия решения:</w:t>
      </w:r>
    </w:p>
    <w:p>
      <w:pPr>
        <w:pStyle w:val="0"/>
        <w:spacing w:before="200" w:line-rule="auto"/>
        <w:ind w:firstLine="540"/>
        <w:jc w:val="both"/>
      </w:pPr>
      <w:r>
        <w:rPr>
          <w:sz w:val="20"/>
        </w:rPr>
        <w:t xml:space="preserve">1) указанного в </w:t>
      </w:r>
      <w:hyperlink w:history="0" w:anchor="P26949" w:tooltip="1) о предоставлении субсидии - в случае отсутствия оснований для отказа в предоставлении субсидии, предусмотренных пунктом 23 настоящего Порядка;">
        <w:r>
          <w:rPr>
            <w:sz w:val="20"/>
            <w:color w:val="0000ff"/>
          </w:rPr>
          <w:t xml:space="preserve">подпункте 1 пункта 22</w:t>
        </w:r>
      </w:hyperlink>
      <w:r>
        <w:rPr>
          <w:sz w:val="20"/>
        </w:rPr>
        <w:t xml:space="preserve"> настоящего Порядка, - не позднее 10-го рабочего дня, следующего за днем принятия данного решения перечисляет средства субсидии на расчетный или корреспондентский счет, открытый организации в учреждениях Центрального банка Российской Федерации или кредитных организациях, указанный в соглашении, в размере, рассчитываемом в соответствии с </w:t>
      </w:r>
      <w:hyperlink w:history="0" w:anchor="P26964" w:tooltip="26. Размер субсидии определяется исходя из умноженной на количество реализованных льготных проездных билетов разницы между полной стоимостью проездного абонементного билета на маршруте следования на железнодорожном транспорте пригородного сообщения и стоимостью льготного проездного билета по указанному маршруту на основании представленного перевозчиком отчета о выдаче льготных проездных билетов и количестве отправленных пассажиров в пригородном сообщении.">
        <w:r>
          <w:rPr>
            <w:sz w:val="20"/>
            <w:color w:val="0000ff"/>
          </w:rPr>
          <w:t xml:space="preserve">пунктом 26</w:t>
        </w:r>
      </w:hyperlink>
      <w:r>
        <w:rPr>
          <w:sz w:val="20"/>
        </w:rPr>
        <w:t xml:space="preserve"> настоящего Порядка;</w:t>
      </w:r>
    </w:p>
    <w:p>
      <w:pPr>
        <w:pStyle w:val="0"/>
        <w:spacing w:before="200" w:line-rule="auto"/>
        <w:ind w:firstLine="540"/>
        <w:jc w:val="both"/>
      </w:pPr>
      <w:r>
        <w:rPr>
          <w:sz w:val="20"/>
        </w:rPr>
        <w:t xml:space="preserve">2) указанного в </w:t>
      </w:r>
      <w:hyperlink w:history="0" w:anchor="P26950" w:tooltip="2) об отказе в предоставлении субсидии - в случае наличия оснований для отказа в предоставлении субсидии, предусмотренных пунктом 23 настоящего Порядка.">
        <w:r>
          <w:rPr>
            <w:sz w:val="20"/>
            <w:color w:val="0000ff"/>
          </w:rPr>
          <w:t xml:space="preserve">подпункте 2 пункта 22</w:t>
        </w:r>
      </w:hyperlink>
      <w:r>
        <w:rPr>
          <w:sz w:val="20"/>
        </w:rPr>
        <w:t xml:space="preserve"> настоящего Положения, - в течение трех рабочих дней со дня принятия решения направляет организации письменное уведомление об отказе в выплате субсидии с разъяснением оснований отказа и порядка обжалования принятого решения одним из способов, указанным им в заявлении о выплате субсидии.</w:t>
      </w:r>
    </w:p>
    <w:p>
      <w:pPr>
        <w:pStyle w:val="0"/>
        <w:spacing w:before="200" w:line-rule="auto"/>
        <w:ind w:firstLine="540"/>
        <w:jc w:val="both"/>
      </w:pPr>
      <w:r>
        <w:rPr>
          <w:sz w:val="20"/>
        </w:rPr>
        <w:t xml:space="preserve">Решение государственного учреждения может быть обжаловано в установленном законодательством Российской Федерации порядке.</w:t>
      </w:r>
    </w:p>
    <w:p>
      <w:pPr>
        <w:pStyle w:val="0"/>
        <w:spacing w:before="200" w:line-rule="auto"/>
        <w:ind w:firstLine="540"/>
        <w:jc w:val="both"/>
      </w:pPr>
      <w:r>
        <w:rPr>
          <w:sz w:val="20"/>
        </w:rPr>
        <w:t xml:space="preserve">25. В случае принятия государственным учреждением решения, указанного в </w:t>
      </w:r>
      <w:hyperlink w:history="0" w:anchor="P26950" w:tooltip="2) об отказе в предоставлении субсидии - в случае наличия оснований для отказа в предоставлении субсидии, предусмотренных пунктом 23 настоящего Порядка.">
        <w:r>
          <w:rPr>
            <w:sz w:val="20"/>
            <w:color w:val="0000ff"/>
          </w:rPr>
          <w:t xml:space="preserve">подпункте 2 пункта 22</w:t>
        </w:r>
      </w:hyperlink>
      <w:r>
        <w:rPr>
          <w:sz w:val="20"/>
        </w:rPr>
        <w:t xml:space="preserve"> настоящего Положения, организация вправе повторно обратиться в государственное учреждение для выплаты субсидии в порядке, установленном настоящим Порядком, после устранения обстоятельств, послуживших основанием для принятия указанного решения.</w:t>
      </w:r>
    </w:p>
    <w:p>
      <w:pPr>
        <w:pStyle w:val="0"/>
        <w:jc w:val="both"/>
      </w:pPr>
      <w:r>
        <w:rPr>
          <w:sz w:val="20"/>
        </w:rPr>
      </w:r>
    </w:p>
    <w:p>
      <w:pPr>
        <w:pStyle w:val="2"/>
        <w:outlineLvl w:val="1"/>
        <w:jc w:val="center"/>
      </w:pPr>
      <w:r>
        <w:rPr>
          <w:sz w:val="20"/>
        </w:rPr>
        <w:t xml:space="preserve">V. Порядок определения размера субсидии</w:t>
      </w:r>
    </w:p>
    <w:p>
      <w:pPr>
        <w:pStyle w:val="0"/>
        <w:jc w:val="both"/>
      </w:pPr>
      <w:r>
        <w:rPr>
          <w:sz w:val="20"/>
        </w:rPr>
      </w:r>
    </w:p>
    <w:bookmarkStart w:id="26964" w:name="P26964"/>
    <w:bookmarkEnd w:id="26964"/>
    <w:p>
      <w:pPr>
        <w:pStyle w:val="0"/>
        <w:ind w:firstLine="540"/>
        <w:jc w:val="both"/>
      </w:pPr>
      <w:r>
        <w:rPr>
          <w:sz w:val="20"/>
        </w:rPr>
        <w:t xml:space="preserve">26. Размер субсидии определяется исходя из умноженной на количество реализованных льготных проездных билетов разницы между полной стоимостью проездного абонементного билета на маршруте следования на железнодорожном транспорте пригородного сообщения и стоимостью льготного проездного билета по указанному маршруту на основании представленного перевозчиком отчета о выдаче льготных проездных билетов и количестве отправленных пассажиров в пригородном сообщении.</w:t>
      </w:r>
    </w:p>
    <w:p>
      <w:pPr>
        <w:pStyle w:val="0"/>
        <w:spacing w:before="200" w:line-rule="auto"/>
        <w:ind w:firstLine="540"/>
        <w:jc w:val="both"/>
      </w:pPr>
      <w:r>
        <w:rPr>
          <w:sz w:val="20"/>
        </w:rPr>
        <w:t xml:space="preserve">27. Информация о размерах предоставленных субсидий размещается на официальном сайте министерства в информационно-телекоммуникационной сети "Интернет" в течение трех рабочих дней со дня предоставления субсидии.</w:t>
      </w:r>
    </w:p>
    <w:p>
      <w:pPr>
        <w:pStyle w:val="0"/>
        <w:jc w:val="both"/>
      </w:pPr>
      <w:r>
        <w:rPr>
          <w:sz w:val="20"/>
        </w:rPr>
      </w:r>
    </w:p>
    <w:p>
      <w:pPr>
        <w:pStyle w:val="2"/>
        <w:outlineLvl w:val="1"/>
        <w:jc w:val="center"/>
      </w:pPr>
      <w:r>
        <w:rPr>
          <w:sz w:val="20"/>
        </w:rPr>
        <w:t xml:space="preserve">VI. Порядок финансового обеспечения предоставления субсидии</w:t>
      </w:r>
    </w:p>
    <w:p>
      <w:pPr>
        <w:pStyle w:val="0"/>
        <w:jc w:val="both"/>
      </w:pPr>
      <w:r>
        <w:rPr>
          <w:sz w:val="20"/>
        </w:rPr>
      </w:r>
    </w:p>
    <w:p>
      <w:pPr>
        <w:pStyle w:val="0"/>
        <w:ind w:firstLine="540"/>
        <w:jc w:val="both"/>
      </w:pPr>
      <w:r>
        <w:rPr>
          <w:sz w:val="20"/>
        </w:rPr>
        <w:t xml:space="preserve">28. Государственное учреждение ежемесячно, до 21-го числа каждого месяца, представляет в министерство заявку на финансирование расходов, связанных с предоставлением льготного проезда на железнодорожном транспорте пригородного сообщения.</w:t>
      </w:r>
    </w:p>
    <w:p>
      <w:pPr>
        <w:pStyle w:val="0"/>
        <w:spacing w:before="200" w:line-rule="auto"/>
        <w:ind w:firstLine="540"/>
        <w:jc w:val="both"/>
      </w:pPr>
      <w:r>
        <w:rPr>
          <w:sz w:val="20"/>
        </w:rPr>
        <w:t xml:space="preserve">29. Министерство, являясь главным распорядителем средств областного бюджета на предоставление субсидии на основании заявки, представленной государственным учреждением, до 22-го числа каждого месяца представляет в министерство финансов Архангельской области заявку на финансирование предоставления субсидий.</w:t>
      </w:r>
    </w:p>
    <w:p>
      <w:pPr>
        <w:pStyle w:val="0"/>
        <w:spacing w:before="200" w:line-rule="auto"/>
        <w:ind w:firstLine="540"/>
        <w:jc w:val="both"/>
      </w:pPr>
      <w:r>
        <w:rPr>
          <w:sz w:val="20"/>
        </w:rPr>
        <w:t xml:space="preserve">30.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31.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средств на предоставление субсидий.</w:t>
      </w:r>
    </w:p>
    <w:p>
      <w:pPr>
        <w:pStyle w:val="0"/>
        <w:spacing w:before="200" w:line-rule="auto"/>
        <w:ind w:firstLine="540"/>
        <w:jc w:val="both"/>
      </w:pPr>
      <w:r>
        <w:rPr>
          <w:sz w:val="20"/>
        </w:rPr>
        <w:t xml:space="preserve">32. Государственное учреждение:</w:t>
      </w:r>
    </w:p>
    <w:p>
      <w:pPr>
        <w:pStyle w:val="0"/>
        <w:spacing w:before="200" w:line-rule="auto"/>
        <w:ind w:firstLine="540"/>
        <w:jc w:val="both"/>
      </w:pPr>
      <w:r>
        <w:rPr>
          <w:sz w:val="20"/>
        </w:rPr>
        <w:t xml:space="preserve">1)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заявку на кассовый расход для перечисления организациям сумм субсидии;</w:t>
      </w:r>
    </w:p>
    <w:p>
      <w:pPr>
        <w:pStyle w:val="0"/>
        <w:spacing w:before="200" w:line-rule="auto"/>
        <w:ind w:firstLine="540"/>
        <w:jc w:val="both"/>
      </w:pPr>
      <w:r>
        <w:rPr>
          <w:sz w:val="20"/>
        </w:rPr>
        <w:t xml:space="preserve">2) до 5-го числа месяца, следующего за отчетным, представляет в министерство отчет о произведенных расходах, связанных с предоставлением субсидий.</w:t>
      </w:r>
    </w:p>
    <w:p>
      <w:pPr>
        <w:pStyle w:val="0"/>
        <w:spacing w:before="200" w:line-rule="auto"/>
        <w:ind w:firstLine="540"/>
        <w:jc w:val="both"/>
      </w:pPr>
      <w:r>
        <w:rPr>
          <w:sz w:val="20"/>
        </w:rPr>
        <w:t xml:space="preserve">33. Министерство на основании представленного государственным учреждением отчета подготавливает отчет о произведенных кассовых расходах на предоставление субсидий по форме, установленной министерством финансов Архангельской области, и представляет его до 10-го числа каждого месяца, следующего за отчетным, в министерство финансов Архангельской области.</w:t>
      </w:r>
    </w:p>
    <w:p>
      <w:pPr>
        <w:pStyle w:val="0"/>
        <w:spacing w:before="200" w:line-rule="auto"/>
        <w:ind w:firstLine="540"/>
        <w:jc w:val="both"/>
      </w:pPr>
      <w:r>
        <w:rPr>
          <w:sz w:val="20"/>
        </w:rPr>
        <w:t xml:space="preserve">34. Контроль за целевым использованием средств субсидии осуществляют министерство и органы государственного финансового контроля Архангельской области в порядке, установленном бюджетным законодательством Российской Федерации.</w:t>
      </w:r>
    </w:p>
    <w:p>
      <w:pPr>
        <w:pStyle w:val="0"/>
        <w:spacing w:before="200" w:line-rule="auto"/>
        <w:ind w:firstLine="540"/>
        <w:jc w:val="both"/>
      </w:pPr>
      <w:r>
        <w:rPr>
          <w:sz w:val="20"/>
        </w:rPr>
        <w:t xml:space="preserve">35. Результатом предоставления субсидии является возмещение организации недополученных доходов в связи с предоставлением ею льготного проезда на железнодорожном транспорте пригородного сообщения отдельным категориям граждан, имеющих право на льготный проезд бесплатно или за частичную плату в соответствии с </w:t>
      </w:r>
      <w:hyperlink w:history="0" r:id="rId2129"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 статьи 3</w:t>
        </w:r>
      </w:hyperlink>
      <w:r>
        <w:rPr>
          <w:sz w:val="20"/>
        </w:rPr>
        <w:t xml:space="preserve"> областного закона N 262-33-ОЗ.</w:t>
      </w:r>
    </w:p>
    <w:p>
      <w:pPr>
        <w:pStyle w:val="0"/>
        <w:spacing w:before="200" w:line-rule="auto"/>
        <w:ind w:firstLine="540"/>
        <w:jc w:val="both"/>
      </w:pPr>
      <w:r>
        <w:rPr>
          <w:sz w:val="20"/>
        </w:rPr>
        <w:t xml:space="preserve">36. Министерством проводится мониторинг достижения результата предоставления субсидии исходя из достижения значений результата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которые установлены Министерством финансов Российской Федерации.</w:t>
      </w:r>
    </w:p>
    <w:p>
      <w:pPr>
        <w:pStyle w:val="0"/>
        <w:spacing w:before="200" w:line-rule="auto"/>
        <w:ind w:firstLine="540"/>
        <w:jc w:val="both"/>
      </w:pPr>
      <w:r>
        <w:rPr>
          <w:sz w:val="20"/>
        </w:rPr>
        <w:t xml:space="preserve">37. Министерством осуществляются проверки соблюдения получателем субсидии и лицами, указанными в </w:t>
      </w:r>
      <w:hyperlink w:history="0" r:id="rId2130"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пункте 5 статьи 78</w:t>
        </w:r>
      </w:hyperlink>
      <w:r>
        <w:rPr>
          <w:sz w:val="20"/>
        </w:rPr>
        <w:t xml:space="preserve"> Бюджетного кодекса Российской Федерации, порядка и условий предоставления субсидии, в том числе в части достижения результатов предоставления субсидии.</w:t>
      </w:r>
    </w:p>
    <w:p>
      <w:pPr>
        <w:pStyle w:val="0"/>
        <w:spacing w:before="200" w:line-rule="auto"/>
        <w:ind w:firstLine="540"/>
        <w:jc w:val="both"/>
      </w:pPr>
      <w:r>
        <w:rPr>
          <w:sz w:val="20"/>
        </w:rPr>
        <w:t xml:space="preserve">Органы государственного финансового контроля Архангельской области осуществляют проверки получателей субсидии и лиц, указанных в </w:t>
      </w:r>
      <w:hyperlink w:history="0" r:id="rId2131"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пункте 5 статьи 78</w:t>
        </w:r>
      </w:hyperlink>
      <w:r>
        <w:rPr>
          <w:sz w:val="20"/>
        </w:rPr>
        <w:t xml:space="preserve"> Бюджетного кодекса Российской Федерации, в соответствии со </w:t>
      </w:r>
      <w:hyperlink w:history="0" r:id="rId2132"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статьями 268.1</w:t>
        </w:r>
      </w:hyperlink>
      <w:r>
        <w:rPr>
          <w:sz w:val="20"/>
        </w:rPr>
        <w:t xml:space="preserve"> и </w:t>
      </w:r>
      <w:hyperlink w:history="0" r:id="rId2133"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269.2</w:t>
        </w:r>
      </w:hyperlink>
      <w:r>
        <w:rPr>
          <w:sz w:val="20"/>
        </w:rPr>
        <w:t xml:space="preserve"> Бюджетного кодекса Российской Федерации.</w:t>
      </w:r>
    </w:p>
    <w:bookmarkStart w:id="26982" w:name="P26982"/>
    <w:bookmarkEnd w:id="26982"/>
    <w:p>
      <w:pPr>
        <w:pStyle w:val="0"/>
        <w:spacing w:before="200" w:line-rule="auto"/>
        <w:ind w:firstLine="540"/>
        <w:jc w:val="both"/>
      </w:pPr>
      <w:r>
        <w:rPr>
          <w:sz w:val="20"/>
        </w:rPr>
        <w:t xml:space="preserve">38. В случае выявления министерством или органами государственного финансового контроля Архангельской области нарушения получателями субсидий порядка и условий предоставления субсидии, в том числе в части достижения результатов предоставления субсидии, средства субсидии подлежат возврату в областной бюджет в течение 15 календарных дней со дня предъявления министерством или органами государственного финансового контроля Архангельской области соответствующего требования.</w:t>
      </w:r>
    </w:p>
    <w:bookmarkStart w:id="26983" w:name="P26983"/>
    <w:bookmarkEnd w:id="26983"/>
    <w:p>
      <w:pPr>
        <w:pStyle w:val="0"/>
        <w:spacing w:before="200" w:line-rule="auto"/>
        <w:ind w:firstLine="540"/>
        <w:jc w:val="both"/>
      </w:pPr>
      <w:r>
        <w:rPr>
          <w:sz w:val="20"/>
        </w:rPr>
        <w:t xml:space="preserve">39. При невозврате средств субсидии в срок, установленный </w:t>
      </w:r>
      <w:hyperlink w:history="0" w:anchor="P26982" w:tooltip="38. В случае выявления министерством или органами государственного финансового контроля Архангельской области нарушения получателями субсидий порядка и условий предоставления субсидии, в том числе в части достижения результатов предоставления субсидии, средства субсидии подлежат возврату в областной бюджет в течение 15 календарных дней со дня предъявления министерством или органами государственного финансового контроля Архангельской области соответствующего требования.">
        <w:r>
          <w:rPr>
            <w:sz w:val="20"/>
            <w:color w:val="0000ff"/>
          </w:rPr>
          <w:t xml:space="preserve">пунктом 38</w:t>
        </w:r>
      </w:hyperlink>
      <w:r>
        <w:rPr>
          <w:sz w:val="20"/>
        </w:rPr>
        <w:t xml:space="preserve"> настоящего Порядка, министерство в течение 10 рабочих дней со дня истечения срока, указанного в </w:t>
      </w:r>
      <w:hyperlink w:history="0" w:anchor="P26982" w:tooltip="38. В случае выявления министерством или органами государственного финансового контроля Архангельской области нарушения получателями субсидий порядка и условий предоставления субсидии, в том числе в части достижения результатов предоставления субсидии, средства субсидии подлежат возврату в областной бюджет в течение 15 календарных дней со дня предъявления министерством или органами государственного финансового контроля Архангельской области соответствующего требования.">
        <w:r>
          <w:rPr>
            <w:sz w:val="20"/>
            <w:color w:val="0000ff"/>
          </w:rPr>
          <w:t xml:space="preserve">пункте 38</w:t>
        </w:r>
      </w:hyperlink>
      <w:r>
        <w:rPr>
          <w:sz w:val="20"/>
        </w:rPr>
        <w:t xml:space="preserve"> настоящего Порядка, обращается в суд с исковым заявлением о взыскании субсидии, а также пени за просрочку ее возврата.</w:t>
      </w:r>
    </w:p>
    <w:p>
      <w:pPr>
        <w:pStyle w:val="0"/>
        <w:spacing w:before="200" w:line-rule="auto"/>
        <w:ind w:firstLine="540"/>
        <w:jc w:val="both"/>
      </w:pPr>
      <w:r>
        <w:rPr>
          <w:sz w:val="20"/>
        </w:rPr>
        <w:t xml:space="preserve">Указанный в </w:t>
      </w:r>
      <w:hyperlink w:history="0" w:anchor="P26983" w:tooltip="39. При невозврате средств субсидии в срок, установленный пунктом 38 настоящего Порядка, министерство в течение 10 рабочих дней со дня истечения срока, указанного в пункте 38 настоящего Порядка, обращается в суд с исковым заявлением о взыскании субсидии, а также пени за просрочку ее возврата.">
        <w:r>
          <w:rPr>
            <w:sz w:val="20"/>
            <w:color w:val="0000ff"/>
          </w:rPr>
          <w:t xml:space="preserve">абзаце первом</w:t>
        </w:r>
      </w:hyperlink>
      <w:r>
        <w:rPr>
          <w:sz w:val="20"/>
        </w:rPr>
        <w:t xml:space="preserve"> настоящего пункта срок для обращения в суд не является пресекательным.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Порядку предоставления</w:t>
      </w:r>
    </w:p>
    <w:p>
      <w:pPr>
        <w:pStyle w:val="0"/>
        <w:jc w:val="right"/>
      </w:pPr>
      <w:r>
        <w:rPr>
          <w:sz w:val="20"/>
        </w:rPr>
        <w:t xml:space="preserve">субсидий из областного бюджета</w:t>
      </w:r>
    </w:p>
    <w:p>
      <w:pPr>
        <w:pStyle w:val="0"/>
        <w:jc w:val="right"/>
      </w:pPr>
      <w:r>
        <w:rPr>
          <w:sz w:val="20"/>
        </w:rPr>
        <w:t xml:space="preserve">юридическим лицам (за исключением</w:t>
      </w:r>
    </w:p>
    <w:p>
      <w:pPr>
        <w:pStyle w:val="0"/>
        <w:jc w:val="right"/>
      </w:pPr>
      <w:r>
        <w:rPr>
          <w:sz w:val="20"/>
        </w:rPr>
        <w:t xml:space="preserve">государственных (муниципальных)</w:t>
      </w:r>
    </w:p>
    <w:p>
      <w:pPr>
        <w:pStyle w:val="0"/>
        <w:jc w:val="right"/>
      </w:pPr>
      <w:r>
        <w:rPr>
          <w:sz w:val="20"/>
        </w:rPr>
        <w:t xml:space="preserve">учреждений) и индивидуальным</w:t>
      </w:r>
    </w:p>
    <w:p>
      <w:pPr>
        <w:pStyle w:val="0"/>
        <w:jc w:val="right"/>
      </w:pPr>
      <w:r>
        <w:rPr>
          <w:sz w:val="20"/>
        </w:rPr>
        <w:t xml:space="preserve">предпринимателям на возмещение</w:t>
      </w:r>
    </w:p>
    <w:p>
      <w:pPr>
        <w:pStyle w:val="0"/>
        <w:jc w:val="right"/>
      </w:pPr>
      <w:r>
        <w:rPr>
          <w:sz w:val="20"/>
        </w:rPr>
        <w:t xml:space="preserve">недополученных доходов в связи</w:t>
      </w:r>
    </w:p>
    <w:p>
      <w:pPr>
        <w:pStyle w:val="0"/>
        <w:jc w:val="right"/>
      </w:pPr>
      <w:r>
        <w:rPr>
          <w:sz w:val="20"/>
        </w:rPr>
        <w:t xml:space="preserve">с предоставлением льгот по проезду</w:t>
      </w:r>
    </w:p>
    <w:p>
      <w:pPr>
        <w:pStyle w:val="0"/>
        <w:jc w:val="right"/>
      </w:pPr>
      <w:r>
        <w:rPr>
          <w:sz w:val="20"/>
        </w:rPr>
        <w:t xml:space="preserve">отдельным категориям граждан на</w:t>
      </w:r>
    </w:p>
    <w:p>
      <w:pPr>
        <w:pStyle w:val="0"/>
        <w:jc w:val="right"/>
      </w:pPr>
      <w:r>
        <w:rPr>
          <w:sz w:val="20"/>
        </w:rPr>
        <w:t xml:space="preserve">пассажирском железнодорожном</w:t>
      </w:r>
    </w:p>
    <w:p>
      <w:pPr>
        <w:pStyle w:val="0"/>
        <w:jc w:val="right"/>
      </w:pPr>
      <w:r>
        <w:rPr>
          <w:sz w:val="20"/>
        </w:rPr>
        <w:t xml:space="preserve">транспорте общего пользования</w:t>
      </w:r>
    </w:p>
    <w:p>
      <w:pPr>
        <w:pStyle w:val="0"/>
        <w:jc w:val="right"/>
      </w:pPr>
      <w:r>
        <w:rPr>
          <w:sz w:val="20"/>
        </w:rPr>
        <w:t xml:space="preserve">в пригородном сообщении на</w:t>
      </w:r>
    </w:p>
    <w:p>
      <w:pPr>
        <w:pStyle w:val="0"/>
        <w:jc w:val="right"/>
      </w:pPr>
      <w:r>
        <w:rPr>
          <w:sz w:val="20"/>
        </w:rPr>
        <w:t xml:space="preserve">территории Архангельской области</w:t>
      </w:r>
    </w:p>
    <w:p>
      <w:pPr>
        <w:pStyle w:val="0"/>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"Архангельский областной центр</w:t>
      </w:r>
    </w:p>
    <w:p>
      <w:pPr>
        <w:pStyle w:val="1"/>
        <w:jc w:val="both"/>
      </w:pPr>
      <w:r>
        <w:rPr>
          <w:sz w:val="20"/>
        </w:rPr>
        <w:t xml:space="preserve">                                 социальной защиты населения"</w:t>
      </w:r>
    </w:p>
    <w:p>
      <w:pPr>
        <w:pStyle w:val="1"/>
        <w:jc w:val="both"/>
      </w:pPr>
      <w:r>
        <w:rPr>
          <w:sz w:val="20"/>
        </w:rPr>
        <w:t xml:space="preserve">                                 от _______________________________________</w:t>
      </w:r>
    </w:p>
    <w:p>
      <w:pPr>
        <w:pStyle w:val="1"/>
        <w:jc w:val="both"/>
      </w:pPr>
      <w:r>
        <w:rPr>
          <w:sz w:val="20"/>
        </w:rPr>
        <w:t xml:space="preserve">                                 __________________________________________</w:t>
      </w:r>
    </w:p>
    <w:p>
      <w:pPr>
        <w:pStyle w:val="1"/>
        <w:jc w:val="both"/>
      </w:pPr>
      <w:r>
        <w:rPr>
          <w:sz w:val="20"/>
        </w:rPr>
        <w:t xml:space="preserve">                                 __________________________________________</w:t>
      </w:r>
    </w:p>
    <w:p>
      <w:pPr>
        <w:pStyle w:val="1"/>
        <w:jc w:val="both"/>
      </w:pPr>
      <w:r>
        <w:rPr>
          <w:sz w:val="20"/>
        </w:rPr>
        <w:t xml:space="preserve">                                     (полное наименование организации</w:t>
      </w:r>
    </w:p>
    <w:p>
      <w:pPr>
        <w:pStyle w:val="1"/>
        <w:jc w:val="both"/>
      </w:pPr>
      <w:r>
        <w:rPr>
          <w:sz w:val="20"/>
        </w:rPr>
        <w:t xml:space="preserve">                                     (индивидуального предпринимателя),</w:t>
      </w:r>
    </w:p>
    <w:p>
      <w:pPr>
        <w:pStyle w:val="1"/>
        <w:jc w:val="both"/>
      </w:pPr>
      <w:r>
        <w:rPr>
          <w:sz w:val="20"/>
        </w:rPr>
        <w:t xml:space="preserve">                                     местонахождение, почтовый адрес,</w:t>
      </w:r>
    </w:p>
    <w:p>
      <w:pPr>
        <w:pStyle w:val="1"/>
        <w:jc w:val="both"/>
      </w:pPr>
      <w:r>
        <w:rPr>
          <w:sz w:val="20"/>
        </w:rPr>
        <w:t xml:space="preserve">                                     адрес электронной почты, телефон,</w:t>
      </w:r>
    </w:p>
    <w:p>
      <w:pPr>
        <w:pStyle w:val="1"/>
        <w:jc w:val="both"/>
      </w:pPr>
      <w:r>
        <w:rPr>
          <w:sz w:val="20"/>
        </w:rPr>
        <w:t xml:space="preserve">                                         факс, банковские реквизиты</w:t>
      </w:r>
    </w:p>
    <w:p>
      <w:pPr>
        <w:pStyle w:val="1"/>
        <w:jc w:val="both"/>
      </w:pPr>
      <w:r>
        <w:rPr>
          <w:sz w:val="20"/>
        </w:rPr>
        <w:t xml:space="preserve">                                   (наименование банка, расчетный счет,</w:t>
      </w:r>
    </w:p>
    <w:p>
      <w:pPr>
        <w:pStyle w:val="1"/>
        <w:jc w:val="both"/>
      </w:pPr>
      <w:r>
        <w:rPr>
          <w:sz w:val="20"/>
        </w:rPr>
        <w:t xml:space="preserve">                                   корреспондирующий счет, ИНН/КПП банка)</w:t>
      </w:r>
    </w:p>
    <w:p>
      <w:pPr>
        <w:pStyle w:val="1"/>
        <w:jc w:val="both"/>
      </w:pPr>
      <w:r>
        <w:rPr>
          <w:sz w:val="20"/>
        </w:rPr>
      </w:r>
    </w:p>
    <w:p>
      <w:pPr>
        <w:pStyle w:val="1"/>
        <w:jc w:val="both"/>
      </w:pPr>
      <w:r>
        <w:rPr>
          <w:sz w:val="20"/>
        </w:rPr>
        <w:t xml:space="preserve">                                                                    (форма)</w:t>
      </w:r>
    </w:p>
    <w:p>
      <w:pPr>
        <w:pStyle w:val="1"/>
        <w:jc w:val="both"/>
      </w:pPr>
      <w:r>
        <w:rPr>
          <w:sz w:val="20"/>
        </w:rPr>
      </w:r>
    </w:p>
    <w:bookmarkStart w:id="27022" w:name="P27022"/>
    <w:bookmarkEnd w:id="27022"/>
    <w:p>
      <w:pPr>
        <w:pStyle w:val="1"/>
        <w:jc w:val="both"/>
      </w:pPr>
      <w:r>
        <w:rPr>
          <w:sz w:val="20"/>
        </w:rPr>
        <w:t xml:space="preserve">                                  ЗАЯВКА</w:t>
      </w:r>
    </w:p>
    <w:p>
      <w:pPr>
        <w:pStyle w:val="1"/>
        <w:jc w:val="both"/>
      </w:pPr>
      <w:r>
        <w:rPr>
          <w:sz w:val="20"/>
        </w:rPr>
        <w:t xml:space="preserve">         на участие в отборе в форме запроса предложений в рамках</w:t>
      </w:r>
    </w:p>
    <w:p>
      <w:pPr>
        <w:pStyle w:val="1"/>
        <w:jc w:val="both"/>
      </w:pPr>
      <w:r>
        <w:rPr>
          <w:sz w:val="20"/>
        </w:rPr>
        <w:t xml:space="preserve">     подпрограммы N 2 государственной программы Архангельской области</w:t>
      </w:r>
    </w:p>
    <w:p>
      <w:pPr>
        <w:pStyle w:val="1"/>
        <w:jc w:val="both"/>
      </w:pPr>
      <w:r>
        <w:rPr>
          <w:sz w:val="20"/>
        </w:rPr>
        <w:t xml:space="preserve">          "Социальная поддержка граждан в Архангельской области"</w:t>
      </w:r>
    </w:p>
    <w:p>
      <w:pPr>
        <w:pStyle w:val="0"/>
        <w:jc w:val="both"/>
      </w:pPr>
      <w:r>
        <w:rPr>
          <w:sz w:val="20"/>
        </w:rPr>
      </w:r>
    </w:p>
    <w:p>
      <w:pPr>
        <w:pStyle w:val="0"/>
        <w:ind w:firstLine="540"/>
        <w:jc w:val="both"/>
      </w:pPr>
      <w:r>
        <w:rPr>
          <w:sz w:val="20"/>
        </w:rPr>
        <w:t xml:space="preserve">В соответствии с </w:t>
      </w:r>
      <w:hyperlink w:history="0" r:id="rId2134"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 статьи 3</w:t>
        </w:r>
      </w:hyperlink>
      <w:r>
        <w:rPr>
          <w:sz w:val="20"/>
        </w:rPr>
        <w:t xml:space="preserve"> областного закона от 10 ноября 2004 года N 262-33-ОЗ "О мерах социальной поддержки ветеранов, граждан, пострадавших от политических репрессий, и иных категорий граждан" (далее - областной закон N 262-33-ОЗ), </w:t>
      </w:r>
      <w:hyperlink w:history="0" w:anchor="P26872" w:tooltip="ПОРЯДОК">
        <w:r>
          <w:rPr>
            <w:sz w:val="20"/>
            <w:color w:val="0000ff"/>
          </w:rPr>
          <w:t xml:space="preserve">Порядком</w:t>
        </w:r>
      </w:hyperlink>
      <w:r>
        <w:rPr>
          <w:sz w:val="20"/>
        </w:rPr>
        <w:t xml:space="preserve"> предоставления субсидий из областного бюджета юридическим лицам (за исключением государственных (муниципальных) учреждений) и индивидуальным предпринимателям на возмещение недополученных доходов в связи с предоставлением льгот по проезду отдельным категориям граждан на пассажирском железнодорожном транспорте общего пользования в пригородном сообщении на территории Архангельской области, утвержденным постановлением Правительства Архангельской области от 12 октября 2012 года N 464-пп, прошу допустить к участию в отборе в форме запроса предложений в рамках </w:t>
      </w:r>
      <w:hyperlink w:history="0" w:anchor="P468" w:tooltip="2.4. ПАСПОРТ">
        <w:r>
          <w:rPr>
            <w:sz w:val="20"/>
            <w:color w:val="0000ff"/>
          </w:rPr>
          <w:t xml:space="preserve">подпрограммы N 2</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в целях заключения соглашения о предоставлении субсидии на возмещение недополученных доходов юридическим лицам (за исключением государственных (муниципальных) учреждений) и индивидуальным предпринимателям в связи с предоставлением льгот по проезду гражданам, имеющим право на льготный проезд бесплатно или за частичную плату в соответствии с </w:t>
      </w:r>
      <w:hyperlink w:history="0" r:id="rId2135"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 статьи 3</w:t>
        </w:r>
      </w:hyperlink>
      <w:r>
        <w:rPr>
          <w:sz w:val="20"/>
        </w:rPr>
        <w:t xml:space="preserve"> областного закона N 262-33-ОЗ, на пассажирском железнодорожном транспорте общего пользования в пригородном сообщении на территории Архангельской области.</w:t>
      </w:r>
    </w:p>
    <w:p>
      <w:pPr>
        <w:pStyle w:val="0"/>
        <w:spacing w:before="200" w:line-rule="auto"/>
        <w:ind w:firstLine="540"/>
        <w:jc w:val="both"/>
      </w:pPr>
      <w:r>
        <w:rPr>
          <w:sz w:val="20"/>
        </w:rPr>
        <w:t xml:space="preserve">Предоставление услуг по проезду граждан, имеющих право на льготный проезд бесплатно или за частичную плату в соответствии с </w:t>
      </w:r>
      <w:hyperlink w:history="0" r:id="rId2136"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 статьи 3</w:t>
        </w:r>
      </w:hyperlink>
      <w:r>
        <w:rPr>
          <w:sz w:val="20"/>
        </w:rPr>
        <w:t xml:space="preserve"> областного закона N 262-33-ОЗ, на пассажирском железнодорожном транспорте общего пользования в пригородном сообщении на территории Архангельской области планируется в следующем объеме: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4"/>
        <w:gridCol w:w="4535"/>
      </w:tblGrid>
      <w:tr>
        <w:tc>
          <w:tcPr>
            <w:tcW w:w="4534" w:type="dxa"/>
          </w:tcPr>
          <w:p>
            <w:pPr>
              <w:pStyle w:val="0"/>
              <w:jc w:val="center"/>
            </w:pPr>
            <w:r>
              <w:rPr>
                <w:sz w:val="20"/>
              </w:rPr>
              <w:t xml:space="preserve">Планируемый объем предоставленных услуг</w:t>
            </w:r>
          </w:p>
        </w:tc>
        <w:tc>
          <w:tcPr>
            <w:tcW w:w="4535" w:type="dxa"/>
          </w:tcPr>
          <w:p>
            <w:pPr>
              <w:pStyle w:val="0"/>
              <w:jc w:val="center"/>
            </w:pPr>
            <w:r>
              <w:rPr>
                <w:sz w:val="20"/>
              </w:rPr>
              <w:t xml:space="preserve">Планируемый срок предоставления услуг</w:t>
            </w:r>
          </w:p>
        </w:tc>
      </w:tr>
      <w:tr>
        <w:tc>
          <w:tcPr>
            <w:tcW w:w="4534" w:type="dxa"/>
          </w:tcPr>
          <w:p>
            <w:pPr>
              <w:pStyle w:val="0"/>
              <w:jc w:val="center"/>
            </w:pPr>
            <w:r>
              <w:rPr>
                <w:sz w:val="20"/>
              </w:rPr>
              <w:t xml:space="preserve">1</w:t>
            </w:r>
          </w:p>
        </w:tc>
        <w:tc>
          <w:tcPr>
            <w:tcW w:w="4535" w:type="dxa"/>
          </w:tcPr>
          <w:p>
            <w:pPr>
              <w:pStyle w:val="0"/>
              <w:jc w:val="center"/>
            </w:pPr>
            <w:r>
              <w:rPr>
                <w:sz w:val="20"/>
              </w:rPr>
              <w:t xml:space="preserve">2</w:t>
            </w:r>
          </w:p>
        </w:tc>
      </w:tr>
      <w:tr>
        <w:tc>
          <w:tcPr>
            <w:tcW w:w="4534" w:type="dxa"/>
          </w:tcPr>
          <w:p>
            <w:pPr>
              <w:pStyle w:val="0"/>
            </w:pPr>
            <w:r>
              <w:rPr>
                <w:sz w:val="20"/>
              </w:rPr>
            </w:r>
          </w:p>
        </w:tc>
        <w:tc>
          <w:tcPr>
            <w:tcW w:w="4535" w:type="dxa"/>
          </w:tcPr>
          <w:p>
            <w:pPr>
              <w:pStyle w:val="0"/>
            </w:pPr>
            <w:r>
              <w:rPr>
                <w:sz w:val="20"/>
              </w:rPr>
            </w:r>
          </w:p>
        </w:tc>
      </w:tr>
      <w:tr>
        <w:tc>
          <w:tcPr>
            <w:tcW w:w="4534" w:type="dxa"/>
          </w:tcPr>
          <w:p>
            <w:pPr>
              <w:pStyle w:val="0"/>
            </w:pPr>
            <w:r>
              <w:rPr>
                <w:sz w:val="20"/>
              </w:rPr>
            </w:r>
          </w:p>
        </w:tc>
        <w:tc>
          <w:tcPr>
            <w:tcW w:w="4535" w:type="dxa"/>
          </w:tcPr>
          <w:p>
            <w:pPr>
              <w:pStyle w:val="0"/>
            </w:pPr>
            <w:r>
              <w:rPr>
                <w:sz w:val="20"/>
              </w:rPr>
            </w:r>
          </w:p>
        </w:tc>
      </w:tr>
    </w:tbl>
    <w:p>
      <w:pPr>
        <w:pStyle w:val="0"/>
        <w:jc w:val="both"/>
      </w:pPr>
      <w:r>
        <w:rPr>
          <w:sz w:val="20"/>
        </w:rPr>
      </w:r>
    </w:p>
    <w:p>
      <w:pPr>
        <w:pStyle w:val="0"/>
        <w:ind w:firstLine="540"/>
        <w:jc w:val="both"/>
      </w:pPr>
      <w:r>
        <w:rPr>
          <w:sz w:val="20"/>
        </w:rPr>
        <w:t xml:space="preserve">Настоящей заявкой подтверждаю, что:</w:t>
      </w:r>
    </w:p>
    <w:p>
      <w:pPr>
        <w:pStyle w:val="0"/>
        <w:spacing w:before="200" w:line-rule="auto"/>
        <w:ind w:firstLine="540"/>
        <w:jc w:val="both"/>
      </w:pPr>
      <w:r>
        <w:rPr>
          <w:sz w:val="20"/>
        </w:rPr>
        <w:t xml:space="preserve">не имею просроченной задолженности по возврату в областной бюджет бюджетных инвестиций, предоставленных в том числе в соответствии с иными правовыми актами, и иной просроченной задолженности перед областным бюджетом;</w:t>
      </w:r>
    </w:p>
    <w:p>
      <w:pPr>
        <w:pStyle w:val="0"/>
        <w:spacing w:before="200" w:line-rule="auto"/>
        <w:ind w:firstLine="540"/>
        <w:jc w:val="both"/>
      </w:pPr>
      <w:r>
        <w:rPr>
          <w:sz w:val="20"/>
        </w:rPr>
        <w:t xml:space="preserve">не нахожусь в процессе реорганизации, ликвидации, банкротства (для юридических лиц), не прекратил деятельность в качестве индивидуального предпринимателя;</w:t>
      </w:r>
    </w:p>
    <w:p>
      <w:pPr>
        <w:pStyle w:val="0"/>
        <w:spacing w:before="200" w:line-rule="auto"/>
        <w:ind w:firstLine="540"/>
        <w:jc w:val="both"/>
      </w:pPr>
      <w:r>
        <w:rPr>
          <w:sz w:val="20"/>
        </w:rPr>
        <w:t xml:space="preserve">не являюсь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pPr>
        <w:pStyle w:val="0"/>
        <w:spacing w:before="200" w:line-rule="auto"/>
        <w:ind w:firstLine="540"/>
        <w:jc w:val="both"/>
      </w:pPr>
      <w:r>
        <w:rPr>
          <w:sz w:val="20"/>
        </w:rPr>
        <w:t xml:space="preserve">не получаю средства из областного бюджета на основании иных нормативных правовых актов или муниципальных правовых актов на возмещение недополученных доходов в связи с предоставлением льгот по проезду гражданам, имеющим право на льготный проезд бесплатно или за частичную плату в соответствии с </w:t>
      </w:r>
      <w:hyperlink w:history="0" r:id="rId2137"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 статьи 3</w:t>
        </w:r>
      </w:hyperlink>
      <w:r>
        <w:rPr>
          <w:sz w:val="20"/>
        </w:rPr>
        <w:t xml:space="preserve"> областного закона N 262-33-ОЗ, на пассажирском железнодорожном транспорте общего пользования в пригородном сообщении на территории Архангельской области;</w:t>
      </w:r>
    </w:p>
    <w:p>
      <w:pPr>
        <w:pStyle w:val="0"/>
        <w:spacing w:before="200" w:line-rule="auto"/>
        <w:ind w:firstLine="540"/>
        <w:jc w:val="both"/>
      </w:pPr>
      <w:r>
        <w:rPr>
          <w:sz w:val="20"/>
        </w:rPr>
        <w:t xml:space="preserve">не нахожусь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pPr>
        <w:pStyle w:val="0"/>
        <w:spacing w:before="200" w:line-rule="auto"/>
        <w:ind w:firstLine="540"/>
        <w:jc w:val="both"/>
      </w:pPr>
      <w:r>
        <w:rPr>
          <w:sz w:val="20"/>
        </w:rPr>
        <w:t xml:space="preserve">Даю согласие на публикацию (размещение) в информационно-телекоммуникационной сети "Интернет" информации об участнике отбора, о подаваемом участником отбора предложении (заявке), иной информации об участнике отбора, связанной с соответствующим отбором, а также согласие на обработку персональных данных (для индивидуального предпринимателя).</w:t>
      </w:r>
    </w:p>
    <w:p>
      <w:pPr>
        <w:pStyle w:val="1"/>
        <w:spacing w:before="200" w:line-rule="auto"/>
        <w:jc w:val="both"/>
      </w:pPr>
      <w:r>
        <w:rPr>
          <w:sz w:val="20"/>
        </w:rPr>
        <w:t xml:space="preserve">_______________________    _______________    _____________________________</w:t>
      </w:r>
    </w:p>
    <w:p>
      <w:pPr>
        <w:pStyle w:val="1"/>
        <w:jc w:val="both"/>
      </w:pPr>
      <w:r>
        <w:rPr>
          <w:sz w:val="20"/>
        </w:rPr>
        <w:t xml:space="preserve">                              (подпись)           (расшифровка подписи)</w:t>
      </w:r>
    </w:p>
    <w:p>
      <w:pPr>
        <w:pStyle w:val="1"/>
        <w:jc w:val="both"/>
      </w:pPr>
      <w:r>
        <w:rPr>
          <w:sz w:val="20"/>
        </w:rPr>
        <w:t xml:space="preserve">                            М.П. (при наличии)</w:t>
      </w:r>
    </w:p>
    <w:p>
      <w:pPr>
        <w:pStyle w:val="1"/>
        <w:jc w:val="both"/>
      </w:pPr>
      <w:r>
        <w:rPr>
          <w:sz w:val="20"/>
        </w:rPr>
        <w:t xml:space="preserve">____________________________</w:t>
      </w:r>
    </w:p>
    <w:p>
      <w:pPr>
        <w:pStyle w:val="1"/>
        <w:jc w:val="both"/>
      </w:pPr>
      <w:r>
        <w:rPr>
          <w:sz w:val="20"/>
        </w:rPr>
        <w:t xml:space="preserve">(дата составления заявления)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Порядку предоставления</w:t>
      </w:r>
    </w:p>
    <w:p>
      <w:pPr>
        <w:pStyle w:val="0"/>
        <w:jc w:val="right"/>
      </w:pPr>
      <w:r>
        <w:rPr>
          <w:sz w:val="20"/>
        </w:rPr>
        <w:t xml:space="preserve">субсидий из областного бюджета</w:t>
      </w:r>
    </w:p>
    <w:p>
      <w:pPr>
        <w:pStyle w:val="0"/>
        <w:jc w:val="right"/>
      </w:pPr>
      <w:r>
        <w:rPr>
          <w:sz w:val="20"/>
        </w:rPr>
        <w:t xml:space="preserve">юридическим лицам (за исключением</w:t>
      </w:r>
    </w:p>
    <w:p>
      <w:pPr>
        <w:pStyle w:val="0"/>
        <w:jc w:val="right"/>
      </w:pPr>
      <w:r>
        <w:rPr>
          <w:sz w:val="20"/>
        </w:rPr>
        <w:t xml:space="preserve">государственных (муниципальных)</w:t>
      </w:r>
    </w:p>
    <w:p>
      <w:pPr>
        <w:pStyle w:val="0"/>
        <w:jc w:val="right"/>
      </w:pPr>
      <w:r>
        <w:rPr>
          <w:sz w:val="20"/>
        </w:rPr>
        <w:t xml:space="preserve">учреждений) и индивидуальным</w:t>
      </w:r>
    </w:p>
    <w:p>
      <w:pPr>
        <w:pStyle w:val="0"/>
        <w:jc w:val="right"/>
      </w:pPr>
      <w:r>
        <w:rPr>
          <w:sz w:val="20"/>
        </w:rPr>
        <w:t xml:space="preserve">предпринимателям на возмещение</w:t>
      </w:r>
    </w:p>
    <w:p>
      <w:pPr>
        <w:pStyle w:val="0"/>
        <w:jc w:val="right"/>
      </w:pPr>
      <w:r>
        <w:rPr>
          <w:sz w:val="20"/>
        </w:rPr>
        <w:t xml:space="preserve">недополученных доходов в связи</w:t>
      </w:r>
    </w:p>
    <w:p>
      <w:pPr>
        <w:pStyle w:val="0"/>
        <w:jc w:val="right"/>
      </w:pPr>
      <w:r>
        <w:rPr>
          <w:sz w:val="20"/>
        </w:rPr>
        <w:t xml:space="preserve">с предоставлением льгот по проезду</w:t>
      </w:r>
    </w:p>
    <w:p>
      <w:pPr>
        <w:pStyle w:val="0"/>
        <w:jc w:val="right"/>
      </w:pPr>
      <w:r>
        <w:rPr>
          <w:sz w:val="20"/>
        </w:rPr>
        <w:t xml:space="preserve">отдельным категориям граждан на</w:t>
      </w:r>
    </w:p>
    <w:p>
      <w:pPr>
        <w:pStyle w:val="0"/>
        <w:jc w:val="right"/>
      </w:pPr>
      <w:r>
        <w:rPr>
          <w:sz w:val="20"/>
        </w:rPr>
        <w:t xml:space="preserve">пассажирском железнодорожном</w:t>
      </w:r>
    </w:p>
    <w:p>
      <w:pPr>
        <w:pStyle w:val="0"/>
        <w:jc w:val="right"/>
      </w:pPr>
      <w:r>
        <w:rPr>
          <w:sz w:val="20"/>
        </w:rPr>
        <w:t xml:space="preserve">транспорте общего пользования</w:t>
      </w:r>
    </w:p>
    <w:p>
      <w:pPr>
        <w:pStyle w:val="0"/>
        <w:jc w:val="right"/>
      </w:pPr>
      <w:r>
        <w:rPr>
          <w:sz w:val="20"/>
        </w:rPr>
        <w:t xml:space="preserve">в пригородном сообщении на</w:t>
      </w:r>
    </w:p>
    <w:p>
      <w:pPr>
        <w:pStyle w:val="0"/>
        <w:jc w:val="right"/>
      </w:pPr>
      <w:r>
        <w:rPr>
          <w:sz w:val="20"/>
        </w:rPr>
        <w:t xml:space="preserve">территории Архангельской области</w:t>
      </w:r>
    </w:p>
    <w:p>
      <w:pPr>
        <w:pStyle w:val="0"/>
        <w:jc w:val="both"/>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"Архангельский областной центр</w:t>
      </w:r>
    </w:p>
    <w:p>
      <w:pPr>
        <w:pStyle w:val="1"/>
        <w:jc w:val="both"/>
      </w:pPr>
      <w:r>
        <w:rPr>
          <w:sz w:val="20"/>
        </w:rPr>
        <w:t xml:space="preserve">                               социальной защиты населения"</w:t>
      </w:r>
    </w:p>
    <w:p>
      <w:pPr>
        <w:pStyle w:val="1"/>
        <w:jc w:val="both"/>
      </w:pPr>
      <w:r>
        <w:rPr>
          <w:sz w:val="20"/>
        </w:rPr>
        <w:t xml:space="preserve">                               от _________________________________________</w:t>
      </w:r>
    </w:p>
    <w:p>
      <w:pPr>
        <w:pStyle w:val="1"/>
        <w:jc w:val="both"/>
      </w:pPr>
      <w:r>
        <w:rPr>
          <w:sz w:val="20"/>
        </w:rPr>
        <w:t xml:space="preserve">                               ____________________________________________</w:t>
      </w:r>
    </w:p>
    <w:p>
      <w:pPr>
        <w:pStyle w:val="1"/>
        <w:jc w:val="both"/>
      </w:pPr>
      <w:r>
        <w:rPr>
          <w:sz w:val="20"/>
        </w:rPr>
        <w:t xml:space="preserve">                               ____________________________________________</w:t>
      </w:r>
    </w:p>
    <w:p>
      <w:pPr>
        <w:pStyle w:val="1"/>
        <w:jc w:val="both"/>
      </w:pPr>
      <w:r>
        <w:rPr>
          <w:sz w:val="20"/>
        </w:rPr>
        <w:t xml:space="preserve">                                   (полное наименование организации</w:t>
      </w:r>
    </w:p>
    <w:p>
      <w:pPr>
        <w:pStyle w:val="1"/>
        <w:jc w:val="both"/>
      </w:pPr>
      <w:r>
        <w:rPr>
          <w:sz w:val="20"/>
        </w:rPr>
        <w:t xml:space="preserve">                                   (индивидуального предпринимателя),</w:t>
      </w:r>
    </w:p>
    <w:p>
      <w:pPr>
        <w:pStyle w:val="1"/>
        <w:jc w:val="both"/>
      </w:pPr>
      <w:r>
        <w:rPr>
          <w:sz w:val="20"/>
        </w:rPr>
        <w:t xml:space="preserve">                                 местонахождение, почтовый адрес, адрес</w:t>
      </w:r>
    </w:p>
    <w:p>
      <w:pPr>
        <w:pStyle w:val="1"/>
        <w:jc w:val="both"/>
      </w:pPr>
      <w:r>
        <w:rPr>
          <w:sz w:val="20"/>
        </w:rPr>
        <w:t xml:space="preserve">                                    электронной почты, телефон, факс,</w:t>
      </w:r>
    </w:p>
    <w:p>
      <w:pPr>
        <w:pStyle w:val="1"/>
        <w:jc w:val="both"/>
      </w:pPr>
      <w:r>
        <w:rPr>
          <w:sz w:val="20"/>
        </w:rPr>
        <w:t xml:space="preserve">                                банковские реквизиты (наименование банка,</w:t>
      </w:r>
    </w:p>
    <w:p>
      <w:pPr>
        <w:pStyle w:val="1"/>
        <w:jc w:val="both"/>
      </w:pPr>
      <w:r>
        <w:rPr>
          <w:sz w:val="20"/>
        </w:rPr>
        <w:t xml:space="preserve">                                 расчетный счет, корреспондирующий счет,</w:t>
      </w:r>
    </w:p>
    <w:p>
      <w:pPr>
        <w:pStyle w:val="1"/>
        <w:jc w:val="both"/>
      </w:pPr>
      <w:r>
        <w:rPr>
          <w:sz w:val="20"/>
        </w:rPr>
        <w:t xml:space="preserve">                                              ИНН/КПП банка)</w:t>
      </w:r>
    </w:p>
    <w:p>
      <w:pPr>
        <w:pStyle w:val="1"/>
        <w:jc w:val="both"/>
      </w:pPr>
      <w:r>
        <w:rPr>
          <w:sz w:val="20"/>
        </w:rPr>
      </w:r>
    </w:p>
    <w:p>
      <w:pPr>
        <w:pStyle w:val="1"/>
        <w:jc w:val="both"/>
      </w:pPr>
      <w:r>
        <w:rPr>
          <w:sz w:val="20"/>
        </w:rPr>
        <w:t xml:space="preserve">                                                                    (форма)</w:t>
      </w:r>
    </w:p>
    <w:p>
      <w:pPr>
        <w:pStyle w:val="1"/>
        <w:jc w:val="both"/>
      </w:pPr>
      <w:r>
        <w:rPr>
          <w:sz w:val="20"/>
        </w:rPr>
      </w:r>
    </w:p>
    <w:bookmarkStart w:id="27088" w:name="P27088"/>
    <w:bookmarkEnd w:id="27088"/>
    <w:p>
      <w:pPr>
        <w:pStyle w:val="1"/>
        <w:jc w:val="both"/>
      </w:pPr>
      <w:r>
        <w:rPr>
          <w:sz w:val="20"/>
        </w:rPr>
        <w:t xml:space="preserve">                                 ЗАЯВЛЕНИЕ</w:t>
      </w:r>
    </w:p>
    <w:p>
      <w:pPr>
        <w:pStyle w:val="1"/>
        <w:jc w:val="both"/>
      </w:pPr>
      <w:r>
        <w:rPr>
          <w:sz w:val="20"/>
        </w:rPr>
        <w:t xml:space="preserve">          о выплате субсидии на возмещение недополученных доходов</w:t>
      </w:r>
    </w:p>
    <w:p>
      <w:pPr>
        <w:pStyle w:val="1"/>
        <w:jc w:val="both"/>
      </w:pPr>
      <w:r>
        <w:rPr>
          <w:sz w:val="20"/>
        </w:rPr>
        <w:t xml:space="preserve">    в связи с предоставлением льгот по проезду гражданам, имеющим право</w:t>
      </w:r>
    </w:p>
    <w:p>
      <w:pPr>
        <w:pStyle w:val="1"/>
        <w:jc w:val="both"/>
      </w:pPr>
      <w:r>
        <w:rPr>
          <w:sz w:val="20"/>
        </w:rPr>
        <w:t xml:space="preserve">    на льготный проезд бесплатно или за частичную плату в соответствии</w:t>
      </w:r>
    </w:p>
    <w:p>
      <w:pPr>
        <w:pStyle w:val="1"/>
        <w:jc w:val="both"/>
      </w:pPr>
      <w:r>
        <w:rPr>
          <w:sz w:val="20"/>
        </w:rPr>
        <w:t xml:space="preserve">    с </w:t>
      </w:r>
      <w:hyperlink w:history="0" r:id="rId2138"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 статьи 3</w:t>
        </w:r>
      </w:hyperlink>
      <w:r>
        <w:rPr>
          <w:sz w:val="20"/>
        </w:rPr>
        <w:t xml:space="preserve"> областного закона N 262-33-ОЗ, на пассажирском</w:t>
      </w:r>
    </w:p>
    <w:p>
      <w:pPr>
        <w:pStyle w:val="1"/>
        <w:jc w:val="both"/>
      </w:pPr>
      <w:r>
        <w:rPr>
          <w:sz w:val="20"/>
        </w:rPr>
        <w:t xml:space="preserve">        железнодорожном транспорте общего пользования в пригородном</w:t>
      </w:r>
    </w:p>
    <w:p>
      <w:pPr>
        <w:pStyle w:val="1"/>
        <w:jc w:val="both"/>
      </w:pPr>
      <w:r>
        <w:rPr>
          <w:sz w:val="20"/>
        </w:rPr>
        <w:t xml:space="preserve">               сообщении на территории Архангельской области</w:t>
      </w:r>
    </w:p>
    <w:p>
      <w:pPr>
        <w:pStyle w:val="0"/>
        <w:jc w:val="both"/>
      </w:pPr>
      <w:r>
        <w:rPr>
          <w:sz w:val="20"/>
        </w:rPr>
      </w:r>
    </w:p>
    <w:p>
      <w:pPr>
        <w:pStyle w:val="0"/>
        <w:ind w:firstLine="540"/>
        <w:jc w:val="both"/>
      </w:pPr>
      <w:r>
        <w:rPr>
          <w:sz w:val="20"/>
        </w:rPr>
        <w:t xml:space="preserve">В соответствии с </w:t>
      </w:r>
      <w:hyperlink w:history="0" r:id="rId2139"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 статьи 3</w:t>
        </w:r>
      </w:hyperlink>
      <w:r>
        <w:rPr>
          <w:sz w:val="20"/>
        </w:rPr>
        <w:t xml:space="preserve"> областного закона от 10 ноября 2004 года N 262-33-ОЗ "О мерах социальной поддержки ветеранов, граждан, пострадавших от политических репрессий, и иных категорий граждан" (далее - областной закон N 262-33-ОЗ), </w:t>
      </w:r>
      <w:hyperlink w:history="0" w:anchor="P26872" w:tooltip="ПОРЯДОК">
        <w:r>
          <w:rPr>
            <w:sz w:val="20"/>
            <w:color w:val="0000ff"/>
          </w:rPr>
          <w:t xml:space="preserve">Порядком</w:t>
        </w:r>
      </w:hyperlink>
      <w:r>
        <w:rPr>
          <w:sz w:val="20"/>
        </w:rPr>
        <w:t xml:space="preserve"> предоставления субсидий из областного бюджета юридическим лицам (за исключением государственных (муниципальных) учреждений) и индивидуальным предпринимателям на возмещение недополученных доходов в связи с предоставлением льгот по проезду отдельным категориям граждан на пассажирском железнодорожном транспорте общего пользования в пригородном сообщении на территории Архангельской области, утвержденным постановлением Правительства Архангельской области от 12 октября 2012 года N 464-пп, прошу допустить к участию в отборе в форме запроса предложений в рамках </w:t>
      </w:r>
      <w:hyperlink w:history="0" w:anchor="P468" w:tooltip="2.4. ПАСПОРТ">
        <w:r>
          <w:rPr>
            <w:sz w:val="20"/>
            <w:color w:val="0000ff"/>
          </w:rPr>
          <w:t xml:space="preserve">подпрограммы N 2</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прошу предоставить за счет средств областного бюджета субсидию в целях возмещения на возмещение недополученных доходов в связи с предоставлением льгот по проезду гражданам, имеющим право на льготный проезд бесплатно или за частичную плату в соответствии с </w:t>
      </w:r>
      <w:hyperlink w:history="0" r:id="rId2140"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 статьи 3</w:t>
        </w:r>
      </w:hyperlink>
      <w:r>
        <w:rPr>
          <w:sz w:val="20"/>
        </w:rPr>
        <w:t xml:space="preserve"> областного закона N 262-33-ОЗ, на пассажирском железнодорожном транспорте общего пользования в пригородном сообщении на территории Архангельской области.</w:t>
      </w:r>
    </w:p>
    <w:p>
      <w:pPr>
        <w:pStyle w:val="0"/>
        <w:spacing w:before="200" w:line-rule="auto"/>
        <w:ind w:firstLine="540"/>
        <w:jc w:val="both"/>
      </w:pPr>
      <w:r>
        <w:rPr>
          <w:sz w:val="20"/>
        </w:rPr>
        <w:t xml:space="preserve">Отчетный период с "___"_________ 20___ г. по "___" _________ 20___ г.</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37"/>
        <w:gridCol w:w="2154"/>
        <w:gridCol w:w="2551"/>
      </w:tblGrid>
      <w:tr>
        <w:tc>
          <w:tcPr>
            <w:tcW w:w="4337" w:type="dxa"/>
          </w:tcPr>
          <w:p>
            <w:pPr>
              <w:pStyle w:val="0"/>
              <w:jc w:val="center"/>
            </w:pPr>
            <w:r>
              <w:rPr>
                <w:sz w:val="20"/>
              </w:rPr>
              <w:t xml:space="preserve">Граждане, имеющие право на льготный проезд в соответствии с </w:t>
            </w:r>
            <w:hyperlink w:history="0" r:id="rId2141" w:tooltip="Закон Архангельской области от 10.11.2004 N 262-33-ОЗ (ред. от 17.02.2023) &quot;О мерах социальной поддержки ветеранов, граждан, пострадавших от политических репрессий, и иных категорий граждан&quot; (принят Архангельским областным Собранием депутатов 10.11.2004) {КонсультантПлюс}">
              <w:r>
                <w:rPr>
                  <w:sz w:val="20"/>
                  <w:color w:val="0000ff"/>
                </w:rPr>
                <w:t xml:space="preserve">пунктом 4 статьи 3</w:t>
              </w:r>
            </w:hyperlink>
            <w:r>
              <w:rPr>
                <w:sz w:val="20"/>
              </w:rPr>
              <w:t xml:space="preserve"> областного закона N 262-33-ОЗ</w:t>
            </w:r>
          </w:p>
        </w:tc>
        <w:tc>
          <w:tcPr>
            <w:tcW w:w="2154" w:type="dxa"/>
          </w:tcPr>
          <w:p>
            <w:pPr>
              <w:pStyle w:val="0"/>
              <w:jc w:val="center"/>
            </w:pPr>
            <w:r>
              <w:rPr>
                <w:sz w:val="20"/>
              </w:rPr>
              <w:t xml:space="preserve">Количество граждан, воспользовавшихся льготой</w:t>
            </w:r>
          </w:p>
        </w:tc>
        <w:tc>
          <w:tcPr>
            <w:tcW w:w="2551" w:type="dxa"/>
          </w:tcPr>
          <w:p>
            <w:pPr>
              <w:pStyle w:val="0"/>
              <w:jc w:val="center"/>
            </w:pPr>
            <w:r>
              <w:rPr>
                <w:sz w:val="20"/>
              </w:rPr>
              <w:t xml:space="preserve">Сумма недополученных доходов в связи с предоставлением льгот</w:t>
            </w:r>
          </w:p>
        </w:tc>
      </w:tr>
      <w:tr>
        <w:tc>
          <w:tcPr>
            <w:tcW w:w="4337" w:type="dxa"/>
          </w:tcPr>
          <w:p>
            <w:pPr>
              <w:pStyle w:val="0"/>
            </w:pPr>
            <w:r>
              <w:rPr>
                <w:sz w:val="20"/>
              </w:rPr>
              <w:t xml:space="preserve">За частичную плату</w:t>
            </w:r>
          </w:p>
        </w:tc>
        <w:tc>
          <w:tcPr>
            <w:tcW w:w="2154" w:type="dxa"/>
          </w:tcPr>
          <w:p>
            <w:pPr>
              <w:pStyle w:val="0"/>
            </w:pPr>
            <w:r>
              <w:rPr>
                <w:sz w:val="20"/>
              </w:rPr>
            </w:r>
          </w:p>
        </w:tc>
        <w:tc>
          <w:tcPr>
            <w:tcW w:w="2551" w:type="dxa"/>
          </w:tcPr>
          <w:p>
            <w:pPr>
              <w:pStyle w:val="0"/>
            </w:pPr>
            <w:r>
              <w:rPr>
                <w:sz w:val="20"/>
              </w:rPr>
            </w:r>
          </w:p>
        </w:tc>
      </w:tr>
      <w:tr>
        <w:tc>
          <w:tcPr>
            <w:tcW w:w="4337" w:type="dxa"/>
          </w:tcPr>
          <w:p>
            <w:pPr>
              <w:pStyle w:val="0"/>
            </w:pPr>
            <w:r>
              <w:rPr>
                <w:sz w:val="20"/>
              </w:rPr>
              <w:t xml:space="preserve">Бесплатно</w:t>
            </w:r>
          </w:p>
        </w:tc>
        <w:tc>
          <w:tcPr>
            <w:tcW w:w="2154" w:type="dxa"/>
          </w:tcPr>
          <w:p>
            <w:pPr>
              <w:pStyle w:val="0"/>
            </w:pPr>
            <w:r>
              <w:rPr>
                <w:sz w:val="20"/>
              </w:rPr>
            </w:r>
          </w:p>
        </w:tc>
        <w:tc>
          <w:tcPr>
            <w:tcW w:w="2551" w:type="dxa"/>
          </w:tcPr>
          <w:p>
            <w:pPr>
              <w:pStyle w:val="0"/>
            </w:pPr>
            <w:r>
              <w:rPr>
                <w:sz w:val="20"/>
              </w:rPr>
            </w:r>
          </w:p>
        </w:tc>
      </w:tr>
    </w:tbl>
    <w:p>
      <w:pPr>
        <w:pStyle w:val="0"/>
        <w:jc w:val="both"/>
      </w:pPr>
      <w:r>
        <w:rPr>
          <w:sz w:val="20"/>
        </w:rPr>
      </w:r>
    </w:p>
    <w:p>
      <w:pPr>
        <w:pStyle w:val="1"/>
        <w:jc w:val="both"/>
      </w:pPr>
      <w:r>
        <w:rPr>
          <w:sz w:val="20"/>
        </w:rPr>
        <w:t xml:space="preserve">    Приложение: __________________________________________________________.</w:t>
      </w:r>
    </w:p>
    <w:p>
      <w:pPr>
        <w:pStyle w:val="1"/>
        <w:jc w:val="both"/>
      </w:pPr>
      <w:r>
        <w:rPr>
          <w:sz w:val="20"/>
        </w:rPr>
      </w:r>
    </w:p>
    <w:p>
      <w:pPr>
        <w:pStyle w:val="1"/>
        <w:jc w:val="both"/>
      </w:pPr>
      <w:r>
        <w:rPr>
          <w:sz w:val="20"/>
        </w:rPr>
        <w:t xml:space="preserve">_______________________    _______________    _____________________________</w:t>
      </w:r>
    </w:p>
    <w:p>
      <w:pPr>
        <w:pStyle w:val="1"/>
        <w:jc w:val="both"/>
      </w:pPr>
      <w:r>
        <w:rPr>
          <w:sz w:val="20"/>
        </w:rPr>
        <w:t xml:space="preserve">                              (подпись)           (расшифровка подписи)</w:t>
      </w:r>
    </w:p>
    <w:p>
      <w:pPr>
        <w:pStyle w:val="1"/>
        <w:jc w:val="both"/>
      </w:pPr>
      <w:r>
        <w:rPr>
          <w:sz w:val="20"/>
        </w:rPr>
        <w:t xml:space="preserve">                            М.П. (при наличии)</w:t>
      </w:r>
    </w:p>
    <w:p>
      <w:pPr>
        <w:pStyle w:val="1"/>
        <w:jc w:val="both"/>
      </w:pPr>
      <w:r>
        <w:rPr>
          <w:sz w:val="20"/>
        </w:rPr>
        <w:t xml:space="preserve">____________________________</w:t>
      </w:r>
    </w:p>
    <w:p>
      <w:pPr>
        <w:pStyle w:val="1"/>
        <w:jc w:val="both"/>
      </w:pPr>
      <w:r>
        <w:rPr>
          <w:sz w:val="20"/>
        </w:rPr>
        <w:t xml:space="preserve">(дата составления заявления)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7128" w:name="P27128"/>
    <w:bookmarkEnd w:id="27128"/>
    <w:p>
      <w:pPr>
        <w:pStyle w:val="2"/>
        <w:jc w:val="center"/>
      </w:pPr>
      <w:r>
        <w:rPr>
          <w:sz w:val="20"/>
        </w:rPr>
        <w:t xml:space="preserve">ПОЛОЖЕНИЕ</w:t>
      </w:r>
    </w:p>
    <w:p>
      <w:pPr>
        <w:pStyle w:val="2"/>
        <w:jc w:val="center"/>
      </w:pPr>
      <w:r>
        <w:rPr>
          <w:sz w:val="20"/>
        </w:rPr>
        <w:t xml:space="preserve">О ПОРЯДКЕ И УСЛОВИЯХ ПРЕДОСТАВЛЕНИЯ НА ТЕРРИТОРИИ</w:t>
      </w:r>
    </w:p>
    <w:p>
      <w:pPr>
        <w:pStyle w:val="2"/>
        <w:jc w:val="center"/>
      </w:pPr>
      <w:r>
        <w:rPr>
          <w:sz w:val="20"/>
        </w:rPr>
        <w:t xml:space="preserve">АРХАНГЕЛЬСКОЙ ОБЛАСТИ ОТДЕЛЬНЫМ КАТЕГОРИЯМ ГРАЖДАН</w:t>
      </w:r>
    </w:p>
    <w:p>
      <w:pPr>
        <w:pStyle w:val="2"/>
        <w:jc w:val="center"/>
      </w:pPr>
      <w:r>
        <w:rPr>
          <w:sz w:val="20"/>
        </w:rPr>
        <w:t xml:space="preserve">ДОПОЛНИТЕЛЬНОЙ МЕРЫ СОЦИАЛЬНОЙ ПОДДЕРЖКИ В ВИДЕ</w:t>
      </w:r>
    </w:p>
    <w:p>
      <w:pPr>
        <w:pStyle w:val="2"/>
        <w:jc w:val="center"/>
      </w:pPr>
      <w:r>
        <w:rPr>
          <w:sz w:val="20"/>
        </w:rPr>
        <w:t xml:space="preserve">ПОЛНОЙ ИЛИ ЧАСТИЧНОЙ ОПЛАТЫ СТОИМОСТИ УСЛУГ</w:t>
      </w:r>
    </w:p>
    <w:p>
      <w:pPr>
        <w:pStyle w:val="2"/>
        <w:jc w:val="center"/>
      </w:pPr>
      <w:r>
        <w:rPr>
          <w:sz w:val="20"/>
        </w:rPr>
        <w:t xml:space="preserve">ПО САНАТОРНО-КУРОРТНОМУ ЛЕЧЕНИЮ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2142"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09.02.2023 N 117-пп;</w:t>
            </w:r>
          </w:p>
          <w:p>
            <w:pPr>
              <w:pStyle w:val="0"/>
              <w:jc w:val="center"/>
            </w:pPr>
            <w:r>
              <w:rPr>
                <w:sz w:val="20"/>
                <w:color w:val="392c69"/>
              </w:rPr>
              <w:t xml:space="preserve">в ред. </w:t>
            </w:r>
            <w:hyperlink w:history="0" r:id="rId2143"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28.09.2023 N 927-пп)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Настоящее Положение, разработанное в соответствии со </w:t>
      </w:r>
      <w:hyperlink w:history="0" r:id="rId2144"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85</w:t>
        </w:r>
      </w:hyperlink>
      <w:r>
        <w:rPr>
          <w:sz w:val="20"/>
        </w:rPr>
        <w:t xml:space="preserve"> Бюджетного кодекса Российской Федерации, </w:t>
      </w:r>
      <w:hyperlink w:history="0" r:id="rId2145"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пунктом 6 статьи 33</w:t>
        </w:r>
      </w:hyperlink>
      <w:r>
        <w:rPr>
          <w:sz w:val="20"/>
        </w:rPr>
        <w:t xml:space="preserve">, </w:t>
      </w:r>
      <w:hyperlink w:history="0" r:id="rId2146"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частью 3 статьи 48</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 </w:t>
      </w:r>
      <w:hyperlink w:history="0" r:id="rId2147" w:tooltip="&quot;Устав Архангельской области&quot; (принят Архангельским областным Собранием депутатов 23.05.1995) (ред. от 30.05.2022) (с изм. и доп., вступающими в силу с 01.06.2022) ------------ Недействующая редакция {КонсультантПлюс}">
        <w:r>
          <w:rPr>
            <w:sz w:val="20"/>
            <w:color w:val="0000ff"/>
          </w:rPr>
          <w:t xml:space="preserve">подпунктом 1 пункта 1 статьи 34</w:t>
        </w:r>
      </w:hyperlink>
      <w:r>
        <w:rPr>
          <w:sz w:val="20"/>
        </w:rPr>
        <w:t xml:space="preserve"> Устава Архангельской области, устанавливает порядок и условия предоставления на территории Архангельской области отдельным категориям граждан за счет средств областного бюджета дополнительной меры социальной поддержки в виде полной или частичной оплаты стоимости услуг по санаторно-курортному лечению (далее - мера социальной поддержки).</w:t>
      </w:r>
    </w:p>
    <w:bookmarkStart w:id="27143" w:name="P27143"/>
    <w:bookmarkEnd w:id="27143"/>
    <w:p>
      <w:pPr>
        <w:pStyle w:val="0"/>
        <w:spacing w:before="200" w:line-rule="auto"/>
        <w:ind w:firstLine="540"/>
        <w:jc w:val="both"/>
      </w:pPr>
      <w:r>
        <w:rPr>
          <w:sz w:val="20"/>
        </w:rPr>
        <w:t xml:space="preserve">2. Право на предоставление меры социальной поддержки имеют следующие категории граждан, проживающих на территории Архангельской области, получивших ранение (контузию, травму, увечье) при выполнении задач в ходе проведения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(далее - специальная военная операция):</w:t>
      </w:r>
    </w:p>
    <w:bookmarkStart w:id="27144" w:name="P27144"/>
    <w:bookmarkEnd w:id="27144"/>
    <w:p>
      <w:pPr>
        <w:pStyle w:val="0"/>
        <w:spacing w:before="200" w:line-rule="auto"/>
        <w:ind w:firstLine="540"/>
        <w:jc w:val="both"/>
      </w:pPr>
      <w:r>
        <w:rPr>
          <w:sz w:val="20"/>
        </w:rPr>
        <w:t xml:space="preserve">1) военнослужащие и сотрудники федеральных органов исполнительной власти и федеральных государственных органов, в которых Федеральным </w:t>
      </w:r>
      <w:hyperlink w:history="0" r:id="rId2148"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законом</w:t>
        </w:r>
      </w:hyperlink>
      <w:r>
        <w:rPr>
          <w:sz w:val="20"/>
        </w:rPr>
        <w:t xml:space="preserve"> предусмотрена военная служба, сотрудники органов внутренних дел Российской Федерации, принимающие (принимавшие) участие в специальной военной операции, сотрудники уголовно-исполнительной системы Российской Федерации, выполняющие (выполнявшие) возложенные на них задачи на указанных территориях в период проведения специальной военной операции;</w:t>
      </w:r>
    </w:p>
    <w:bookmarkStart w:id="27145" w:name="P27145"/>
    <w:bookmarkEnd w:id="27145"/>
    <w:p>
      <w:pPr>
        <w:pStyle w:val="0"/>
        <w:spacing w:before="200" w:line-rule="auto"/>
        <w:ind w:firstLine="540"/>
        <w:jc w:val="both"/>
      </w:pPr>
      <w:r>
        <w:rPr>
          <w:sz w:val="20"/>
        </w:rPr>
        <w:t xml:space="preserve">2) граждане, призванные на военную службу по мобилизации в Вооруженные Силы Российской Федерации в соответствии с </w:t>
      </w:r>
      <w:hyperlink w:history="0" r:id="rId2149" w:tooltip="Указ Президента РФ от 21.09.2022 N 647 &quot;Об объявлении частичной мобилизации в Российской Федерации&quot; {КонсультантПлюс}">
        <w:r>
          <w:rPr>
            <w:sz w:val="20"/>
            <w:color w:val="0000ff"/>
          </w:rPr>
          <w:t xml:space="preserve">Указом</w:t>
        </w:r>
      </w:hyperlink>
      <w:r>
        <w:rPr>
          <w:sz w:val="20"/>
        </w:rPr>
        <w:t xml:space="preserve"> Президента Российской Федерации от 21 сентября 2022 года N 647 "Об объявлении частичной мобилизации в Российской Федерации";</w:t>
      </w:r>
    </w:p>
    <w:bookmarkStart w:id="27146" w:name="P27146"/>
    <w:bookmarkEnd w:id="27146"/>
    <w:p>
      <w:pPr>
        <w:pStyle w:val="0"/>
        <w:spacing w:before="200" w:line-rule="auto"/>
        <w:ind w:firstLine="540"/>
        <w:jc w:val="both"/>
      </w:pPr>
      <w:r>
        <w:rPr>
          <w:sz w:val="20"/>
        </w:rPr>
        <w:t xml:space="preserve">3) 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для участия в специальной военной операции.</w:t>
      </w:r>
    </w:p>
    <w:p>
      <w:pPr>
        <w:pStyle w:val="0"/>
        <w:spacing w:before="200" w:line-rule="auto"/>
        <w:ind w:firstLine="540"/>
        <w:jc w:val="both"/>
      </w:pPr>
      <w:r>
        <w:rPr>
          <w:sz w:val="20"/>
        </w:rPr>
        <w:t xml:space="preserve">3. Право на получение меры социальной поддержки подтверждается сертификатом на оплату услуг по санаторно-курортному лечению (далее - сертификат).</w:t>
      </w:r>
    </w:p>
    <w:p>
      <w:pPr>
        <w:pStyle w:val="0"/>
        <w:spacing w:before="200" w:line-rule="auto"/>
        <w:ind w:firstLine="540"/>
        <w:jc w:val="both"/>
      </w:pPr>
      <w:r>
        <w:rPr>
          <w:sz w:val="20"/>
        </w:rPr>
        <w:t xml:space="preserve">Стоимость сертификата составляет 60 000 рублей.</w:t>
      </w:r>
    </w:p>
    <w:bookmarkStart w:id="27149" w:name="P27149"/>
    <w:bookmarkEnd w:id="27149"/>
    <w:p>
      <w:pPr>
        <w:pStyle w:val="0"/>
        <w:spacing w:before="200" w:line-rule="auto"/>
        <w:ind w:firstLine="540"/>
        <w:jc w:val="both"/>
      </w:pPr>
      <w:r>
        <w:rPr>
          <w:sz w:val="20"/>
        </w:rPr>
        <w:t xml:space="preserve">4. Сертификаты действительны только для предъявления в организации и индивидуальным предпринимателям, соответствующим одновременно следующим условиям:</w:t>
      </w:r>
    </w:p>
    <w:p>
      <w:pPr>
        <w:pStyle w:val="0"/>
        <w:spacing w:before="200" w:line-rule="auto"/>
        <w:ind w:firstLine="540"/>
        <w:jc w:val="both"/>
      </w:pPr>
      <w:r>
        <w:rPr>
          <w:sz w:val="20"/>
        </w:rPr>
        <w:t xml:space="preserve">предоставляющим на территории Архангельской области услуги по санаторно-курортному лечению с полной (частичной) оплатой за счет средств областного бюджета;</w:t>
      </w:r>
    </w:p>
    <w:p>
      <w:pPr>
        <w:pStyle w:val="0"/>
        <w:spacing w:before="200" w:line-rule="auto"/>
        <w:ind w:firstLine="540"/>
        <w:jc w:val="both"/>
      </w:pPr>
      <w:r>
        <w:rPr>
          <w:sz w:val="20"/>
        </w:rPr>
        <w:t xml:space="preserve">включенным в перечень организаций и индивидуальных предпринимателей, осуществляющих на территории Архангельской области услуги по санаторно-курортному лечению (далее соответственно - организации, перечень организаций).</w:t>
      </w:r>
    </w:p>
    <w:bookmarkStart w:id="27152" w:name="P27152"/>
    <w:bookmarkEnd w:id="27152"/>
    <w:p>
      <w:pPr>
        <w:pStyle w:val="0"/>
        <w:spacing w:before="200" w:line-rule="auto"/>
        <w:ind w:firstLine="540"/>
        <w:jc w:val="both"/>
      </w:pPr>
      <w:r>
        <w:rPr>
          <w:sz w:val="20"/>
        </w:rPr>
        <w:t xml:space="preserve">5. Перечень организаций формируется министерством на основании информации, получаемой в соответствии с </w:t>
      </w:r>
      <w:hyperlink w:history="0" w:anchor="P27555" w:tooltip="18. Государственное учреждение в течение одного рабочего дня со дня получения подписанного соглашения направляет информацию об этом в министерство для включения указанной организации в перечень организаций и индивидуальных предпринимателей, осуществляющих на территории Архангельской области услуги по санаторно-курортному лечению.">
        <w:r>
          <w:rPr>
            <w:sz w:val="20"/>
            <w:color w:val="0000ff"/>
          </w:rPr>
          <w:t xml:space="preserve">пунктом 18</w:t>
        </w:r>
      </w:hyperlink>
      <w:r>
        <w:rPr>
          <w:sz w:val="20"/>
        </w:rPr>
        <w:t xml:space="preserve"> Положения о порядке и условиях предоставления субсидий (грантов в форме субсидий) из областного бюджета на возмещение затрат юридическим лицам и индивидуальным предпринимателям в связи с предоставлением на территории Архангельской области бесплатно или за частичную плату отдельным категориям граждан дополнительной меры социальной поддержки в виде полной или частичной оплаты стоимости услуг по санаторно-курортному лечению, утвержденного постановлением Правительства Архангельской области.</w:t>
      </w:r>
    </w:p>
    <w:p>
      <w:pPr>
        <w:pStyle w:val="0"/>
        <w:spacing w:before="200" w:line-rule="auto"/>
        <w:ind w:firstLine="540"/>
        <w:jc w:val="both"/>
      </w:pPr>
      <w:r>
        <w:rPr>
          <w:sz w:val="20"/>
        </w:rPr>
        <w:t xml:space="preserve">Перечень организаций публикуется на официальном сайте министерства труда, занятости и социального развития Архангельской области (далее - министерство) в информационно-телекоммуникационной сети "Интернет" в разделе, посвященном мерам социальной поддержки.</w:t>
      </w:r>
    </w:p>
    <w:p>
      <w:pPr>
        <w:pStyle w:val="0"/>
        <w:spacing w:before="200" w:line-rule="auto"/>
        <w:ind w:firstLine="540"/>
        <w:jc w:val="both"/>
      </w:pPr>
      <w:r>
        <w:rPr>
          <w:sz w:val="20"/>
        </w:rPr>
        <w:t xml:space="preserve">6. Форма сертификата утверждается постановлением министерства.</w:t>
      </w:r>
    </w:p>
    <w:bookmarkStart w:id="27155" w:name="P27155"/>
    <w:bookmarkEnd w:id="27155"/>
    <w:p>
      <w:pPr>
        <w:pStyle w:val="0"/>
        <w:spacing w:before="200" w:line-rule="auto"/>
        <w:ind w:firstLine="540"/>
        <w:jc w:val="both"/>
      </w:pPr>
      <w:r>
        <w:rPr>
          <w:sz w:val="20"/>
        </w:rPr>
        <w:t xml:space="preserve">7. Сертификат является документом ограниченного периода действия.</w:t>
      </w:r>
    </w:p>
    <w:bookmarkStart w:id="27156" w:name="P27156"/>
    <w:bookmarkEnd w:id="27156"/>
    <w:p>
      <w:pPr>
        <w:pStyle w:val="0"/>
        <w:spacing w:before="200" w:line-rule="auto"/>
        <w:ind w:firstLine="540"/>
        <w:jc w:val="both"/>
      </w:pPr>
      <w:r>
        <w:rPr>
          <w:sz w:val="20"/>
        </w:rPr>
        <w:t xml:space="preserve">Период действия сертификата составляет один год со дня выдачи сертификата.</w:t>
      </w:r>
    </w:p>
    <w:p>
      <w:pPr>
        <w:pStyle w:val="0"/>
        <w:spacing w:before="200" w:line-rule="auto"/>
        <w:ind w:firstLine="540"/>
        <w:jc w:val="both"/>
      </w:pPr>
      <w:r>
        <w:rPr>
          <w:sz w:val="20"/>
        </w:rPr>
        <w:t xml:space="preserve">Договор на оказание услуг по санаторно-курортному лечению должен быть заключен. Услуги по санаторно-курортному лечению должны быть оказаны в течение периода действия сертификата.</w:t>
      </w:r>
    </w:p>
    <w:p>
      <w:pPr>
        <w:pStyle w:val="0"/>
        <w:spacing w:before="200" w:line-rule="auto"/>
        <w:ind w:firstLine="540"/>
        <w:jc w:val="both"/>
      </w:pPr>
      <w:r>
        <w:rPr>
          <w:sz w:val="20"/>
        </w:rPr>
        <w:t xml:space="preserve">Граждане, указанные в </w:t>
      </w:r>
      <w:hyperlink w:history="0" w:anchor="P27143" w:tooltip="2. Право на предоставление меры социальной поддержки имеют следующие категории граждан, проживающих на территории Архангельской области, получивших ранение (контузию, травму, увечье) при выполнении задач в ходе проведения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далее - специальная военная операция):">
        <w:r>
          <w:rPr>
            <w:sz w:val="20"/>
            <w:color w:val="0000ff"/>
          </w:rPr>
          <w:t xml:space="preserve">пункте 2</w:t>
        </w:r>
      </w:hyperlink>
      <w:r>
        <w:rPr>
          <w:sz w:val="20"/>
        </w:rPr>
        <w:t xml:space="preserve"> настоящего Положения, вправе обратиться за получением сертификата не чаще чем один раз в два года со дня получения предыдущего сертификата.</w:t>
      </w:r>
    </w:p>
    <w:p>
      <w:pPr>
        <w:pStyle w:val="0"/>
        <w:jc w:val="both"/>
      </w:pPr>
      <w:r>
        <w:rPr>
          <w:sz w:val="20"/>
        </w:rPr>
      </w:r>
    </w:p>
    <w:p>
      <w:pPr>
        <w:pStyle w:val="2"/>
        <w:outlineLvl w:val="1"/>
        <w:jc w:val="center"/>
      </w:pPr>
      <w:r>
        <w:rPr>
          <w:sz w:val="20"/>
        </w:rPr>
        <w:t xml:space="preserve">II. Порядок представления документов</w:t>
      </w:r>
    </w:p>
    <w:p>
      <w:pPr>
        <w:pStyle w:val="2"/>
        <w:jc w:val="center"/>
      </w:pPr>
      <w:r>
        <w:rPr>
          <w:sz w:val="20"/>
        </w:rPr>
        <w:t xml:space="preserve">для получения сертификата</w:t>
      </w:r>
    </w:p>
    <w:p>
      <w:pPr>
        <w:pStyle w:val="0"/>
        <w:jc w:val="both"/>
      </w:pPr>
      <w:r>
        <w:rPr>
          <w:sz w:val="20"/>
        </w:rPr>
      </w:r>
    </w:p>
    <w:bookmarkStart w:id="27163" w:name="P27163"/>
    <w:bookmarkEnd w:id="27163"/>
    <w:p>
      <w:pPr>
        <w:pStyle w:val="0"/>
        <w:ind w:firstLine="540"/>
        <w:jc w:val="both"/>
      </w:pPr>
      <w:r>
        <w:rPr>
          <w:sz w:val="20"/>
        </w:rPr>
        <w:t xml:space="preserve">8. Для получения сертификата граждане, указанные в </w:t>
      </w:r>
      <w:hyperlink w:history="0" w:anchor="P27143" w:tooltip="2. Право на предоставление меры социальной поддержки имеют следующие категории граждан, проживающих на территории Архангельской области, получивших ранение (контузию, травму, увечье) при выполнении задач в ходе проведения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далее - специальная военная операция):">
        <w:r>
          <w:rPr>
            <w:sz w:val="20"/>
            <w:color w:val="0000ff"/>
          </w:rPr>
          <w:t xml:space="preserve">пункте 2</w:t>
        </w:r>
      </w:hyperlink>
      <w:r>
        <w:rPr>
          <w:sz w:val="20"/>
        </w:rPr>
        <w:t xml:space="preserve"> настоящего Положения (далее - заявители), представляют в государственное казенное учреждение Архангельской области "Архангельский областной центр социальной защиты населения" (далее - государственное учреждение) следующие документы:</w:t>
      </w:r>
    </w:p>
    <w:p>
      <w:pPr>
        <w:pStyle w:val="0"/>
        <w:spacing w:before="200" w:line-rule="auto"/>
        <w:ind w:firstLine="540"/>
        <w:jc w:val="both"/>
      </w:pPr>
      <w:r>
        <w:rPr>
          <w:sz w:val="20"/>
        </w:rPr>
        <w:t xml:space="preserve">1) </w:t>
      </w:r>
      <w:hyperlink w:history="0" w:anchor="P27258" w:tooltip="                                 ЗАЯВЛЕНИЕ">
        <w:r>
          <w:rPr>
            <w:sz w:val="20"/>
            <w:color w:val="0000ff"/>
          </w:rPr>
          <w:t xml:space="preserve">заявление</w:t>
        </w:r>
      </w:hyperlink>
      <w:r>
        <w:rPr>
          <w:sz w:val="20"/>
        </w:rPr>
        <w:t xml:space="preserve"> о предоставлении сертификата по форме согласно приложению N 1 к настоящему Положению (далее - заявление);</w:t>
      </w:r>
    </w:p>
    <w:p>
      <w:pPr>
        <w:pStyle w:val="0"/>
        <w:spacing w:before="200" w:line-rule="auto"/>
        <w:ind w:firstLine="540"/>
        <w:jc w:val="both"/>
      </w:pPr>
      <w:r>
        <w:rPr>
          <w:sz w:val="20"/>
        </w:rPr>
        <w:t xml:space="preserve">2) документ, удостоверяющий личность заявителя;</w:t>
      </w:r>
    </w:p>
    <w:p>
      <w:pPr>
        <w:pStyle w:val="0"/>
        <w:spacing w:before="200" w:line-rule="auto"/>
        <w:ind w:firstLine="540"/>
        <w:jc w:val="both"/>
      </w:pPr>
      <w:r>
        <w:rPr>
          <w:sz w:val="20"/>
        </w:rPr>
        <w:t xml:space="preserve">3) документ уполномоченного органа, подтверждающий факт получения гражданином ранения (контузии, травмы, увечья) при выполнении задач в ходе проведения специальной военной операции;</w:t>
      </w:r>
    </w:p>
    <w:p>
      <w:pPr>
        <w:pStyle w:val="0"/>
        <w:spacing w:before="200" w:line-rule="auto"/>
        <w:ind w:firstLine="540"/>
        <w:jc w:val="both"/>
      </w:pPr>
      <w:r>
        <w:rPr>
          <w:sz w:val="20"/>
        </w:rPr>
        <w:t xml:space="preserve">4) копии судебных решений об определении места жительства (места пребывания) заявителя в определенном жилом помещении, если место жительства (место пребывания) заявителя определено или установлено указанными судебными решениями;</w:t>
      </w:r>
    </w:p>
    <w:p>
      <w:pPr>
        <w:pStyle w:val="0"/>
        <w:spacing w:before="200" w:line-rule="auto"/>
        <w:ind w:firstLine="540"/>
        <w:jc w:val="both"/>
      </w:pPr>
      <w:r>
        <w:rPr>
          <w:sz w:val="20"/>
        </w:rPr>
        <w:t xml:space="preserve">5) справку для получения путевки на санаторно-курортное лечение по </w:t>
      </w:r>
      <w:hyperlink w:history="0" r:id="rId2150" w:tooltip="Приказ Минздрава России от 15.12.2014 N 834н (ред. от 02.11.2020) &quo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quot; (вместе с &quot;Порядком заполнения учетной формы N 025/у &quot;Медицинская карта пациента, получающего медицинскую помощь в амбулаторных условиях&quot;, &quot;Порядком заполнения учетной формы 025-1/у &quot;Талон пациента, получающего медицинскую помощь в амбулаторных условиях&quot;, &quot; {КонсультантПлюс}">
        <w:r>
          <w:rPr>
            <w:sz w:val="20"/>
            <w:color w:val="0000ff"/>
          </w:rPr>
          <w:t xml:space="preserve">форме N 070/у</w:t>
        </w:r>
      </w:hyperlink>
      <w:r>
        <w:rPr>
          <w:sz w:val="20"/>
        </w:rPr>
        <w:t xml:space="preserve">, утвержденную приказом Министерства здравоохранения Российской Федерации от 15 декабря 2014 года N 834н;</w:t>
      </w:r>
    </w:p>
    <w:p>
      <w:pPr>
        <w:pStyle w:val="0"/>
        <w:spacing w:before="200" w:line-rule="auto"/>
        <w:ind w:firstLine="540"/>
        <w:jc w:val="both"/>
      </w:pPr>
      <w:r>
        <w:rPr>
          <w:sz w:val="20"/>
        </w:rPr>
        <w:t xml:space="preserve">6) документ, выданный федеральным органом исполнительной власти, федеральным государственным органом, в котором Федеральным </w:t>
      </w:r>
      <w:hyperlink w:history="0" r:id="rId2151"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законом</w:t>
        </w:r>
      </w:hyperlink>
      <w:r>
        <w:rPr>
          <w:sz w:val="20"/>
        </w:rPr>
        <w:t xml:space="preserve"> предусмотрена военная служба, органом внутренних дел Российской Федерации, об участии военнослужащего, сотрудника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либо документ, выданный федеральным органом исполнительной власти, осуществляющим функции по контролю и надзору в сфере исполнения уголовных наказаний, о выполнении возложенных на сотрудника задач на территориях Донецкой Народной Республики, Луганской Народной Республики, Запорожской области, Херсонской области и Украины в период проведения специальной военной операции - в случае обращения граждан из числа лиц, указанных в </w:t>
      </w:r>
      <w:hyperlink w:history="0" w:anchor="P27144" w:tooltip="1) военнослужащие и сотрудники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и органов внутренних дел Российской Федерации, принимающие (принимавшие) участие в специальной военной операции, сотрудники уголовно-исполнительной системы Российской Федерации, выполняющие (выполнявшие) возложенные на них задачи на указанных территориях в период проведения специальной военной операции;">
        <w:r>
          <w:rPr>
            <w:sz w:val="20"/>
            <w:color w:val="0000ff"/>
          </w:rPr>
          <w:t xml:space="preserve">подпункте 1 пункта 2</w:t>
        </w:r>
      </w:hyperlink>
      <w:r>
        <w:rPr>
          <w:sz w:val="20"/>
        </w:rPr>
        <w:t xml:space="preserve"> настоящего Положения;</w:t>
      </w:r>
    </w:p>
    <w:p>
      <w:pPr>
        <w:pStyle w:val="0"/>
        <w:spacing w:before="200" w:line-rule="auto"/>
        <w:ind w:firstLine="540"/>
        <w:jc w:val="both"/>
      </w:pPr>
      <w:r>
        <w:rPr>
          <w:sz w:val="20"/>
        </w:rPr>
        <w:t xml:space="preserve">7) справка военного комиссариата о призыве на военную службу по мобилизации - в случае обращения граждан из числа лиц, указанных в </w:t>
      </w:r>
      <w:hyperlink w:history="0" w:anchor="P27145" w:tooltip="2) граждане,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N 647 &quot;Об объявлении частичной мобилизации в Российской Федерации&quot;;">
        <w:r>
          <w:rPr>
            <w:sz w:val="20"/>
            <w:color w:val="0000ff"/>
          </w:rPr>
          <w:t xml:space="preserve">подпункте 2 пункта 2</w:t>
        </w:r>
      </w:hyperlink>
      <w:r>
        <w:rPr>
          <w:sz w:val="20"/>
        </w:rPr>
        <w:t xml:space="preserve"> настоящего Положения;</w:t>
      </w:r>
    </w:p>
    <w:p>
      <w:pPr>
        <w:pStyle w:val="0"/>
        <w:spacing w:before="200" w:line-rule="auto"/>
        <w:ind w:firstLine="540"/>
        <w:jc w:val="both"/>
      </w:pPr>
      <w:r>
        <w:rPr>
          <w:sz w:val="20"/>
        </w:rPr>
        <w:t xml:space="preserve">8) документ уполномоченного органа, подтверждающий поступление в добровольческое формирование и участие в специальной военной операции, - в случае обращения граждан из числа лиц, указанных в </w:t>
      </w:r>
      <w:hyperlink w:history="0" w:anchor="P27146" w:tooltip="3) 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для участия в специальной военной операции.">
        <w:r>
          <w:rPr>
            <w:sz w:val="20"/>
            <w:color w:val="0000ff"/>
          </w:rPr>
          <w:t xml:space="preserve">подпункте 3 пункта 2</w:t>
        </w:r>
      </w:hyperlink>
      <w:r>
        <w:rPr>
          <w:sz w:val="20"/>
        </w:rPr>
        <w:t xml:space="preserve"> настоящего Положения.</w:t>
      </w:r>
    </w:p>
    <w:bookmarkStart w:id="27172" w:name="P27172"/>
    <w:bookmarkEnd w:id="27172"/>
    <w:p>
      <w:pPr>
        <w:pStyle w:val="0"/>
        <w:spacing w:before="200" w:line-rule="auto"/>
        <w:ind w:firstLine="540"/>
        <w:jc w:val="both"/>
      </w:pPr>
      <w:r>
        <w:rPr>
          <w:sz w:val="20"/>
        </w:rPr>
        <w:t xml:space="preserve">9. Документы, указанные в </w:t>
      </w:r>
      <w:hyperlink w:history="0" w:anchor="P27163" w:tooltip="8. Для получения сертификата граждане, указанные в пункте 2 настоящего Положения (далее - заявители),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пункте 8</w:t>
        </w:r>
      </w:hyperlink>
      <w:r>
        <w:rPr>
          <w:sz w:val="20"/>
        </w:rPr>
        <w:t xml:space="preserve"> настоящего Положения, представляются в государственное учреждение:</w:t>
      </w:r>
    </w:p>
    <w:bookmarkStart w:id="27173" w:name="P27173"/>
    <w:bookmarkEnd w:id="27173"/>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w:t>
      </w:r>
    </w:p>
    <w:bookmarkStart w:id="27174" w:name="P27174"/>
    <w:bookmarkEnd w:id="27174"/>
    <w:p>
      <w:pPr>
        <w:pStyle w:val="0"/>
        <w:spacing w:before="200" w:line-rule="auto"/>
        <w:ind w:firstLine="540"/>
        <w:jc w:val="both"/>
      </w:pPr>
      <w:r>
        <w:rPr>
          <w:sz w:val="20"/>
        </w:rPr>
        <w:t xml:space="preserve">2) заказным почтовым отправлением. В данном случае документы направляются в виде подлинников и копий документов, заверенных в установленном законодательством Российской Федерации порядке;</w:t>
      </w:r>
    </w:p>
    <w:bookmarkStart w:id="27175" w:name="P27175"/>
    <w:bookmarkEnd w:id="27175"/>
    <w:p>
      <w:pPr>
        <w:pStyle w:val="0"/>
        <w:spacing w:before="200" w:line-rule="auto"/>
        <w:ind w:firstLine="540"/>
        <w:jc w:val="both"/>
      </w:pPr>
      <w:r>
        <w:rPr>
          <w:sz w:val="20"/>
        </w:rPr>
        <w:t xml:space="preserve">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bookmarkStart w:id="27176" w:name="P27176"/>
    <w:bookmarkEnd w:id="27176"/>
    <w:p>
      <w:pPr>
        <w:pStyle w:val="0"/>
        <w:spacing w:before="200" w:line-rule="auto"/>
        <w:ind w:firstLine="540"/>
        <w:jc w:val="both"/>
      </w:pPr>
      <w:r>
        <w:rPr>
          <w:sz w:val="20"/>
        </w:rPr>
        <w:t xml:space="preserve">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в информационно-телекоммуникационной сети "Интернет". В данном случае представляются сканированные документы.</w:t>
      </w:r>
    </w:p>
    <w:p>
      <w:pPr>
        <w:pStyle w:val="0"/>
        <w:spacing w:before="200" w:line-rule="auto"/>
        <w:ind w:firstLine="540"/>
        <w:jc w:val="both"/>
      </w:pPr>
      <w:r>
        <w:rPr>
          <w:sz w:val="20"/>
        </w:rPr>
        <w:t xml:space="preserve">10. Днем поступления документов, предусмотренных </w:t>
      </w:r>
      <w:hyperlink w:history="0" w:anchor="P27163" w:tooltip="8. Для получения сертификата граждане, указанные в пункте 2 настоящего Положения (далее - заявители),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пунктом 8</w:t>
        </w:r>
      </w:hyperlink>
      <w:r>
        <w:rPr>
          <w:sz w:val="20"/>
        </w:rPr>
        <w:t xml:space="preserve"> настоящего Положения, в государственное учреждение считается:</w:t>
      </w:r>
    </w:p>
    <w:p>
      <w:pPr>
        <w:pStyle w:val="0"/>
        <w:spacing w:before="200" w:line-rule="auto"/>
        <w:ind w:firstLine="540"/>
        <w:jc w:val="both"/>
      </w:pPr>
      <w:r>
        <w:rPr>
          <w:sz w:val="20"/>
        </w:rPr>
        <w:t xml:space="preserve">1) день поступления документов в государственное учреждение - если документы представлены способом, указанным в </w:t>
      </w:r>
      <w:hyperlink w:history="0" w:anchor="P27173" w:tooltip="1) лично или через представителя. В данном случае документы представляются в виде подлинников;">
        <w:r>
          <w:rPr>
            <w:sz w:val="20"/>
            <w:color w:val="0000ff"/>
          </w:rPr>
          <w:t xml:space="preserve">подпункте 1 пункта 9</w:t>
        </w:r>
      </w:hyperlink>
      <w:r>
        <w:rPr>
          <w:sz w:val="20"/>
        </w:rPr>
        <w:t xml:space="preserve"> настоящего Положения;</w:t>
      </w:r>
    </w:p>
    <w:p>
      <w:pPr>
        <w:pStyle w:val="0"/>
        <w:spacing w:before="200" w:line-rule="auto"/>
        <w:ind w:firstLine="540"/>
        <w:jc w:val="both"/>
      </w:pPr>
      <w:r>
        <w:rPr>
          <w:sz w:val="20"/>
        </w:rPr>
        <w:t xml:space="preserve">2) дата, указанная на почтовом штемпеле организации почтовой связи по месту отправления документов - если документы представлены способом, указанным в </w:t>
      </w:r>
      <w:hyperlink w:history="0" w:anchor="P27174" w:tooltip="2) заказным почтовым отправлением. В данном случае документы направляются в виде подлинников и копий документов, заверенных в установленном законодательством Российской Федерации порядке;">
        <w:r>
          <w:rPr>
            <w:sz w:val="20"/>
            <w:color w:val="0000ff"/>
          </w:rPr>
          <w:t xml:space="preserve">подпункте 2 пункта 9</w:t>
        </w:r>
      </w:hyperlink>
      <w:r>
        <w:rPr>
          <w:sz w:val="20"/>
        </w:rPr>
        <w:t xml:space="preserve"> настоящего Положения;</w:t>
      </w:r>
    </w:p>
    <w:p>
      <w:pPr>
        <w:pStyle w:val="0"/>
        <w:spacing w:before="200" w:line-rule="auto"/>
        <w:ind w:firstLine="540"/>
        <w:jc w:val="both"/>
      </w:pPr>
      <w:r>
        <w:rPr>
          <w:sz w:val="20"/>
        </w:rPr>
        <w:t xml:space="preserve">3) день регистрации документов в многофункциональном центре предоставления государственных и муниципальных услуг и (или) привлекаемых им организациях - если документы представлены способом, указанным в </w:t>
      </w:r>
      <w:hyperlink w:history="0" w:anchor="P27175" w:tooltip="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3 пункта 9</w:t>
        </w:r>
      </w:hyperlink>
      <w:r>
        <w:rPr>
          <w:sz w:val="20"/>
        </w:rPr>
        <w:t xml:space="preserve"> настоящего Положения;</w:t>
      </w:r>
    </w:p>
    <w:p>
      <w:pPr>
        <w:pStyle w:val="0"/>
        <w:spacing w:before="200" w:line-rule="auto"/>
        <w:ind w:firstLine="540"/>
        <w:jc w:val="both"/>
      </w:pPr>
      <w:r>
        <w:rPr>
          <w:sz w:val="20"/>
        </w:rPr>
        <w:t xml:space="preserve">4) день размещения документов на Архангельском региональном портале государственных и муниципальных услуг (функций), Едином портале государственных и муниципальных услуг (функций) или официальном сайте министерства в информационно-телекоммуникационной сети "Интернет" - если документы представлены способом, указанным в </w:t>
      </w:r>
      <w:hyperlink w:history="0" w:anchor="P27176" w:tooltip="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в информационно-телекоммуникационной сети &quot;Интернет&quot;. В данном случае представляются сканированные документы.">
        <w:r>
          <w:rPr>
            <w:sz w:val="20"/>
            <w:color w:val="0000ff"/>
          </w:rPr>
          <w:t xml:space="preserve">подпункте 4 пункта 9</w:t>
        </w:r>
      </w:hyperlink>
      <w:r>
        <w:rPr>
          <w:sz w:val="20"/>
        </w:rPr>
        <w:t xml:space="preserve"> настоящего Положения.</w:t>
      </w:r>
    </w:p>
    <w:p>
      <w:pPr>
        <w:pStyle w:val="0"/>
        <w:spacing w:before="200" w:line-rule="auto"/>
        <w:ind w:firstLine="540"/>
        <w:jc w:val="both"/>
      </w:pPr>
      <w:r>
        <w:rPr>
          <w:sz w:val="20"/>
        </w:rPr>
        <w:t xml:space="preserve">11. Документы (копии документов), указанные в </w:t>
      </w:r>
      <w:hyperlink w:history="0" w:anchor="P27172" w:tooltip="9. Документы, указанные в пункте 8 настоящего Положения, представляются в государственное учреждение:">
        <w:r>
          <w:rPr>
            <w:sz w:val="20"/>
            <w:color w:val="0000ff"/>
          </w:rPr>
          <w:t xml:space="preserve">пункте 9</w:t>
        </w:r>
      </w:hyperlink>
      <w:r>
        <w:rPr>
          <w:sz w:val="20"/>
        </w:rPr>
        <w:t xml:space="preserve"> настоящего Положения, представляются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заявителя при представлении документа, удостоверяющего его личность, и документов, подтверждающих права законного представителя.</w:t>
      </w:r>
    </w:p>
    <w:p>
      <w:pPr>
        <w:pStyle w:val="0"/>
        <w:spacing w:before="200" w:line-rule="auto"/>
        <w:ind w:firstLine="540"/>
        <w:jc w:val="both"/>
      </w:pPr>
      <w:r>
        <w:rPr>
          <w:sz w:val="20"/>
        </w:rPr>
        <w:t xml:space="preserve">12. При представлении документов, указанных в </w:t>
      </w:r>
      <w:hyperlink w:history="0" w:anchor="P27163" w:tooltip="8. Для получения сертификата граждане, указанные в пункте 2 настоящего Положения (далее - заявители),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пункте 8</w:t>
        </w:r>
      </w:hyperlink>
      <w:r>
        <w:rPr>
          <w:sz w:val="20"/>
        </w:rPr>
        <w:t xml:space="preserve"> настоящего Положения, через многофункциональный центр предоставления государственных и муниципальных услуг и (или) привлекаемые им организации документы передаются с сопроводительным реестром в государственное учреждение в течение рабочего дня, следующего за днем приема документов многофункциональным центром предоставления государственных и муниципальных услуг и (или) привлекаемыми им организациями.</w:t>
      </w:r>
    </w:p>
    <w:p>
      <w:pPr>
        <w:pStyle w:val="0"/>
        <w:jc w:val="both"/>
      </w:pPr>
      <w:r>
        <w:rPr>
          <w:sz w:val="20"/>
        </w:rPr>
      </w:r>
    </w:p>
    <w:p>
      <w:pPr>
        <w:pStyle w:val="2"/>
        <w:outlineLvl w:val="1"/>
        <w:jc w:val="center"/>
      </w:pPr>
      <w:r>
        <w:rPr>
          <w:sz w:val="20"/>
        </w:rPr>
        <w:t xml:space="preserve">III. Порядок принятия решения о предоставлении сертификата</w:t>
      </w:r>
    </w:p>
    <w:p>
      <w:pPr>
        <w:pStyle w:val="0"/>
        <w:jc w:val="both"/>
      </w:pPr>
      <w:r>
        <w:rPr>
          <w:sz w:val="20"/>
        </w:rPr>
      </w:r>
    </w:p>
    <w:p>
      <w:pPr>
        <w:pStyle w:val="0"/>
        <w:ind w:firstLine="540"/>
        <w:jc w:val="both"/>
      </w:pPr>
      <w:r>
        <w:rPr>
          <w:sz w:val="20"/>
        </w:rPr>
        <w:t xml:space="preserve">13. Государственное учреждение в течение пяти рабочих дней со дня поступления документов, указанных в </w:t>
      </w:r>
      <w:hyperlink w:history="0" w:anchor="P27163" w:tooltip="8. Для получения сертификата граждане, указанные в пункте 2 настоящего Положения (далее - заявители),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пункте 8</w:t>
        </w:r>
      </w:hyperlink>
      <w:r>
        <w:rPr>
          <w:sz w:val="20"/>
        </w:rPr>
        <w:t xml:space="preserve"> настоящего Положения:</w:t>
      </w:r>
    </w:p>
    <w:p>
      <w:pPr>
        <w:pStyle w:val="0"/>
        <w:jc w:val="both"/>
      </w:pPr>
      <w:r>
        <w:rPr>
          <w:sz w:val="20"/>
        </w:rPr>
        <w:t xml:space="preserve">(в ред. </w:t>
      </w:r>
      <w:hyperlink w:history="0" r:id="rId2152" w:tooltip="Постановление Правительства Архангельской области от 28.09.2023 N 927-пп &quot;О внесении изменений в отдельные постановления Правительства Архангельской области&quot; {КонсультантПлюс}">
        <w:r>
          <w:rPr>
            <w:sz w:val="20"/>
            <w:color w:val="0000ff"/>
          </w:rPr>
          <w:t xml:space="preserve">постановления</w:t>
        </w:r>
      </w:hyperlink>
      <w:r>
        <w:rPr>
          <w:sz w:val="20"/>
        </w:rPr>
        <w:t xml:space="preserve"> Правительства Архангельской области от 28.09.2023 N 927-пп)</w:t>
      </w:r>
    </w:p>
    <w:p>
      <w:pPr>
        <w:pStyle w:val="0"/>
        <w:spacing w:before="200" w:line-rule="auto"/>
        <w:ind w:firstLine="540"/>
        <w:jc w:val="both"/>
      </w:pPr>
      <w:r>
        <w:rPr>
          <w:sz w:val="20"/>
        </w:rPr>
        <w:t xml:space="preserve">1) проверяет подлинность представленных заявителем документов, полноту и достоверность содержащихся в них сведений путем направления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p>
      <w:pPr>
        <w:pStyle w:val="0"/>
        <w:spacing w:before="200" w:line-rule="auto"/>
        <w:ind w:firstLine="540"/>
        <w:jc w:val="both"/>
      </w:pPr>
      <w:r>
        <w:rPr>
          <w:sz w:val="20"/>
        </w:rPr>
        <w:t xml:space="preserve">2) проверяет наличие оснований предоставления сертификата и условий отнесения заявителей к категории граждан, указанных в </w:t>
      </w:r>
      <w:hyperlink w:history="0" w:anchor="P27143" w:tooltip="2. Право на предоставление меры социальной поддержки имеют следующие категории граждан, проживающих на территории Архангельской области, получивших ранение (контузию, травму, увечье) при выполнении задач в ходе проведения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далее - специальная военная операция):">
        <w:r>
          <w:rPr>
            <w:sz w:val="20"/>
            <w:color w:val="0000ff"/>
          </w:rPr>
          <w:t xml:space="preserve">пункте 2</w:t>
        </w:r>
      </w:hyperlink>
      <w:r>
        <w:rPr>
          <w:sz w:val="20"/>
        </w:rPr>
        <w:t xml:space="preserve"> настоящего Положения;</w:t>
      </w:r>
    </w:p>
    <w:bookmarkStart w:id="27192" w:name="P27192"/>
    <w:bookmarkEnd w:id="27192"/>
    <w:p>
      <w:pPr>
        <w:pStyle w:val="0"/>
        <w:spacing w:before="200" w:line-rule="auto"/>
        <w:ind w:firstLine="540"/>
        <w:jc w:val="both"/>
      </w:pPr>
      <w:r>
        <w:rPr>
          <w:sz w:val="20"/>
        </w:rPr>
        <w:t xml:space="preserve">3) принимает одно из следующих решений:</w:t>
      </w:r>
    </w:p>
    <w:bookmarkStart w:id="27193" w:name="P27193"/>
    <w:bookmarkEnd w:id="27193"/>
    <w:p>
      <w:pPr>
        <w:pStyle w:val="0"/>
        <w:spacing w:before="200" w:line-rule="auto"/>
        <w:ind w:firstLine="540"/>
        <w:jc w:val="both"/>
      </w:pPr>
      <w:r>
        <w:rPr>
          <w:sz w:val="20"/>
        </w:rPr>
        <w:t xml:space="preserve">а) о предоставлении сертификата - при отсутствии оснований, указанных в </w:t>
      </w:r>
      <w:hyperlink w:history="0" w:anchor="P27198" w:tooltip="14. Основаниями для отказа в предоставлении сертификата являются следующие обстоятельства:">
        <w:r>
          <w:rPr>
            <w:sz w:val="20"/>
            <w:color w:val="0000ff"/>
          </w:rPr>
          <w:t xml:space="preserve">пункте 14</w:t>
        </w:r>
      </w:hyperlink>
      <w:r>
        <w:rPr>
          <w:sz w:val="20"/>
        </w:rPr>
        <w:t xml:space="preserve"> настоящего Положения;</w:t>
      </w:r>
    </w:p>
    <w:bookmarkStart w:id="27194" w:name="P27194"/>
    <w:bookmarkEnd w:id="27194"/>
    <w:p>
      <w:pPr>
        <w:pStyle w:val="0"/>
        <w:spacing w:before="200" w:line-rule="auto"/>
        <w:ind w:firstLine="540"/>
        <w:jc w:val="both"/>
      </w:pPr>
      <w:r>
        <w:rPr>
          <w:sz w:val="20"/>
        </w:rPr>
        <w:t xml:space="preserve">б) об отказе в предоставлении сертификата - при наличии оснований, указанных в </w:t>
      </w:r>
      <w:hyperlink w:history="0" w:anchor="P27198" w:tooltip="14. Основаниями для отказа в предоставлении сертификата являются следующие обстоятельства:">
        <w:r>
          <w:rPr>
            <w:sz w:val="20"/>
            <w:color w:val="0000ff"/>
          </w:rPr>
          <w:t xml:space="preserve">пункте 14</w:t>
        </w:r>
      </w:hyperlink>
      <w:r>
        <w:rPr>
          <w:sz w:val="20"/>
        </w:rPr>
        <w:t xml:space="preserve"> настоящего Положения.</w:t>
      </w:r>
    </w:p>
    <w:p>
      <w:pPr>
        <w:pStyle w:val="0"/>
        <w:spacing w:before="200" w:line-rule="auto"/>
        <w:ind w:firstLine="540"/>
        <w:jc w:val="both"/>
      </w:pPr>
      <w:r>
        <w:rPr>
          <w:sz w:val="20"/>
        </w:rPr>
        <w:t xml:space="preserve">В случаях, предусмотренных </w:t>
      </w:r>
      <w:hyperlink w:history="0" w:anchor="P27193" w:tooltip="а) о предоставлении сертификата - при отсутствии оснований, указанных в пункте 14 настоящего Положения;">
        <w:r>
          <w:rPr>
            <w:sz w:val="20"/>
            <w:color w:val="0000ff"/>
          </w:rPr>
          <w:t xml:space="preserve">подпунктами "а"</w:t>
        </w:r>
      </w:hyperlink>
      <w:r>
        <w:rPr>
          <w:sz w:val="20"/>
        </w:rPr>
        <w:t xml:space="preserve"> и </w:t>
      </w:r>
      <w:hyperlink w:history="0" w:anchor="P27194" w:tooltip="б) об отказе в предоставлении сертификата - при наличии оснований, указанных в пункте 14 настоящего Положения.">
        <w:r>
          <w:rPr>
            <w:sz w:val="20"/>
            <w:color w:val="0000ff"/>
          </w:rPr>
          <w:t xml:space="preserve">"б" подпункта 3</w:t>
        </w:r>
      </w:hyperlink>
      <w:r>
        <w:rPr>
          <w:sz w:val="20"/>
        </w:rPr>
        <w:t xml:space="preserve"> настоящего пункта, государственное учреждение уведомляет заявителя в течение пяти рабочих дней со дня принятия решений, указанных в </w:t>
      </w:r>
      <w:hyperlink w:history="0" w:anchor="P27192" w:tooltip="3) принимает одно из следующих решений:">
        <w:r>
          <w:rPr>
            <w:sz w:val="20"/>
            <w:color w:val="0000ff"/>
          </w:rPr>
          <w:t xml:space="preserve">подпункте 3</w:t>
        </w:r>
      </w:hyperlink>
      <w:r>
        <w:rPr>
          <w:sz w:val="20"/>
        </w:rPr>
        <w:t xml:space="preserve"> настоящего пункта, - в случае направления документов способами, предусмотренными </w:t>
      </w:r>
      <w:hyperlink w:history="0" w:anchor="P27173" w:tooltip="1) лично или через представителя. В данном случае документы представляются в виде подлинников;">
        <w:r>
          <w:rPr>
            <w:sz w:val="20"/>
            <w:color w:val="0000ff"/>
          </w:rPr>
          <w:t xml:space="preserve">подпунктами 1</w:t>
        </w:r>
      </w:hyperlink>
      <w:r>
        <w:rPr>
          <w:sz w:val="20"/>
        </w:rPr>
        <w:t xml:space="preserve"> - </w:t>
      </w:r>
      <w:hyperlink w:history="0" w:anchor="P27175" w:tooltip="3) через многофункциональный центр предоставления государственных и муниципальных услуг и (или) привлекаемые им организации. В данном случае документы представляются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3 пункта 9</w:t>
        </w:r>
      </w:hyperlink>
      <w:r>
        <w:rPr>
          <w:sz w:val="20"/>
        </w:rPr>
        <w:t xml:space="preserve"> настоящего Положения, или в течение трех рабочих дней со дня принятия решений, указанных в </w:t>
      </w:r>
      <w:hyperlink w:history="0" w:anchor="P27192" w:tooltip="3) принимает одно из следующих решений:">
        <w:r>
          <w:rPr>
            <w:sz w:val="20"/>
            <w:color w:val="0000ff"/>
          </w:rPr>
          <w:t xml:space="preserve">подпункте 3</w:t>
        </w:r>
      </w:hyperlink>
      <w:r>
        <w:rPr>
          <w:sz w:val="20"/>
        </w:rPr>
        <w:t xml:space="preserve"> настоящего пункта, - в случае направления документов способом, предусмотренным </w:t>
      </w:r>
      <w:hyperlink w:history="0" w:anchor="P27176" w:tooltip="4)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в информационно-телекоммуникационной сети &quot;Интернет&quot;. В данном случае представляются сканированные документы.">
        <w:r>
          <w:rPr>
            <w:sz w:val="20"/>
            <w:color w:val="0000ff"/>
          </w:rPr>
          <w:t xml:space="preserve">подпунктом 4 пункта 9</w:t>
        </w:r>
      </w:hyperlink>
      <w:r>
        <w:rPr>
          <w:sz w:val="20"/>
        </w:rPr>
        <w:t xml:space="preserve"> настоящего Положения.</w:t>
      </w:r>
    </w:p>
    <w:p>
      <w:pPr>
        <w:pStyle w:val="0"/>
        <w:spacing w:before="200" w:line-rule="auto"/>
        <w:ind w:firstLine="540"/>
        <w:jc w:val="both"/>
      </w:pPr>
      <w:r>
        <w:rPr>
          <w:sz w:val="20"/>
        </w:rPr>
        <w:t xml:space="preserve">В случае, предусмотренном </w:t>
      </w:r>
      <w:hyperlink w:history="0" w:anchor="P27194" w:tooltip="б) об отказе в предоставлении сертификата - при наличии оснований, указанных в пункте 14 настоящего Положения.">
        <w:r>
          <w:rPr>
            <w:sz w:val="20"/>
            <w:color w:val="0000ff"/>
          </w:rPr>
          <w:t xml:space="preserve">подпунктом "б" подпункта 3</w:t>
        </w:r>
      </w:hyperlink>
      <w:r>
        <w:rPr>
          <w:sz w:val="20"/>
        </w:rPr>
        <w:t xml:space="preserve"> настоящего пункта,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указанным им в заявлении.</w:t>
      </w:r>
    </w:p>
    <w:bookmarkStart w:id="27198" w:name="P27198"/>
    <w:bookmarkEnd w:id="27198"/>
    <w:p>
      <w:pPr>
        <w:pStyle w:val="0"/>
        <w:spacing w:before="200" w:line-rule="auto"/>
        <w:ind w:firstLine="540"/>
        <w:jc w:val="both"/>
      </w:pPr>
      <w:r>
        <w:rPr>
          <w:sz w:val="20"/>
        </w:rPr>
        <w:t xml:space="preserve">14. Основаниями для отказа в предоставлении сертификата являются следующие обстоятельства:</w:t>
      </w:r>
    </w:p>
    <w:p>
      <w:pPr>
        <w:pStyle w:val="0"/>
        <w:spacing w:before="200" w:line-rule="auto"/>
        <w:ind w:firstLine="540"/>
        <w:jc w:val="both"/>
      </w:pPr>
      <w:r>
        <w:rPr>
          <w:sz w:val="20"/>
        </w:rPr>
        <w:t xml:space="preserve">1) заявитель не относится к категории граждан, указанной в </w:t>
      </w:r>
      <w:hyperlink w:history="0" w:anchor="P27143" w:tooltip="2. Право на предоставление меры социальной поддержки имеют следующие категории граждан, проживающих на территории Архангельской области, получивших ранение (контузию, травму, увечье) при выполнении задач в ходе проведения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далее - специальная военная операция):">
        <w:r>
          <w:rPr>
            <w:sz w:val="20"/>
            <w:color w:val="0000ff"/>
          </w:rPr>
          <w:t xml:space="preserve">пункте 2</w:t>
        </w:r>
      </w:hyperlink>
      <w:r>
        <w:rPr>
          <w:sz w:val="20"/>
        </w:rPr>
        <w:t xml:space="preserve"> настоящего Положения;</w:t>
      </w:r>
    </w:p>
    <w:p>
      <w:pPr>
        <w:pStyle w:val="0"/>
        <w:spacing w:before="200" w:line-rule="auto"/>
        <w:ind w:firstLine="540"/>
        <w:jc w:val="both"/>
      </w:pPr>
      <w:r>
        <w:rPr>
          <w:sz w:val="20"/>
        </w:rPr>
        <w:t xml:space="preserve">2) представление заявителем сведений и (или) документов, указанных в </w:t>
      </w:r>
      <w:hyperlink w:history="0" w:anchor="P27163" w:tooltip="8. Для получения сертификата граждане, указанные в пункте 2 настоящего Положения (далее - заявители),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пункте 8</w:t>
        </w:r>
      </w:hyperlink>
      <w:r>
        <w:rPr>
          <w:sz w:val="20"/>
        </w:rPr>
        <w:t xml:space="preserve"> настоящего Положения, не в полном объеме;</w:t>
      </w:r>
    </w:p>
    <w:p>
      <w:pPr>
        <w:pStyle w:val="0"/>
        <w:spacing w:before="200" w:line-rule="auto"/>
        <w:ind w:firstLine="540"/>
        <w:jc w:val="both"/>
      </w:pPr>
      <w:r>
        <w:rPr>
          <w:sz w:val="20"/>
        </w:rPr>
        <w:t xml:space="preserve">3) заявителем представлены документы, содержащие недостоверные сведения;</w:t>
      </w:r>
    </w:p>
    <w:p>
      <w:pPr>
        <w:pStyle w:val="0"/>
        <w:spacing w:before="200" w:line-rule="auto"/>
        <w:ind w:firstLine="540"/>
        <w:jc w:val="both"/>
      </w:pPr>
      <w:r>
        <w:rPr>
          <w:sz w:val="20"/>
        </w:rPr>
        <w:t xml:space="preserve">4) несоблюдение установленных требований, предусмотренных </w:t>
      </w:r>
      <w:hyperlink w:history="0" w:anchor="P27156" w:tooltip="Период действия сертификата составляет один год со дня выдачи сертификата.">
        <w:r>
          <w:rPr>
            <w:sz w:val="20"/>
            <w:color w:val="0000ff"/>
          </w:rPr>
          <w:t xml:space="preserve">абзацем вторым пункта 7</w:t>
        </w:r>
      </w:hyperlink>
      <w:r>
        <w:rPr>
          <w:sz w:val="20"/>
        </w:rPr>
        <w:t xml:space="preserve">, </w:t>
      </w:r>
      <w:hyperlink w:history="0" w:anchor="P27163" w:tooltip="8. Для получения сертификата граждане, указанные в пункте 2 настоящего Положения (далее - заявители), представляю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пунктами 8</w:t>
        </w:r>
      </w:hyperlink>
      <w:r>
        <w:rPr>
          <w:sz w:val="20"/>
        </w:rPr>
        <w:t xml:space="preserve"> и </w:t>
      </w:r>
      <w:hyperlink w:history="0" w:anchor="P27172" w:tooltip="9. Документы, указанные в пункте 8 настоящего Положения, представляются в государственное учреждение:">
        <w:r>
          <w:rPr>
            <w:sz w:val="20"/>
            <w:color w:val="0000ff"/>
          </w:rPr>
          <w:t xml:space="preserve">9</w:t>
        </w:r>
      </w:hyperlink>
      <w:r>
        <w:rPr>
          <w:sz w:val="20"/>
        </w:rPr>
        <w:t xml:space="preserve"> настоящего Положения.</w:t>
      </w:r>
    </w:p>
    <w:p>
      <w:pPr>
        <w:pStyle w:val="0"/>
        <w:jc w:val="both"/>
      </w:pPr>
      <w:r>
        <w:rPr>
          <w:sz w:val="20"/>
        </w:rPr>
      </w:r>
    </w:p>
    <w:p>
      <w:pPr>
        <w:pStyle w:val="2"/>
        <w:outlineLvl w:val="1"/>
        <w:jc w:val="center"/>
      </w:pPr>
      <w:r>
        <w:rPr>
          <w:sz w:val="20"/>
        </w:rPr>
        <w:t xml:space="preserve">IV. Порядок выдачи сертификата</w:t>
      </w:r>
    </w:p>
    <w:p>
      <w:pPr>
        <w:pStyle w:val="0"/>
        <w:jc w:val="both"/>
      </w:pPr>
      <w:r>
        <w:rPr>
          <w:sz w:val="20"/>
        </w:rPr>
      </w:r>
    </w:p>
    <w:p>
      <w:pPr>
        <w:pStyle w:val="0"/>
        <w:ind w:firstLine="540"/>
        <w:jc w:val="both"/>
      </w:pPr>
      <w:r>
        <w:rPr>
          <w:sz w:val="20"/>
        </w:rPr>
        <w:t xml:space="preserve">15. Государственное учреждение:</w:t>
      </w:r>
    </w:p>
    <w:p>
      <w:pPr>
        <w:pStyle w:val="0"/>
        <w:spacing w:before="200" w:line-rule="auto"/>
        <w:ind w:firstLine="540"/>
        <w:jc w:val="both"/>
      </w:pPr>
      <w:r>
        <w:rPr>
          <w:sz w:val="20"/>
        </w:rPr>
        <w:t xml:space="preserve">1) в течение пяти рабочих дней со дня принятия решения, указанного в </w:t>
      </w:r>
      <w:hyperlink w:history="0" w:anchor="P27193" w:tooltip="а) о предоставлении сертификата - при отсутствии оснований, указанных в пункте 14 настоящего Положения;">
        <w:r>
          <w:rPr>
            <w:sz w:val="20"/>
            <w:color w:val="0000ff"/>
          </w:rPr>
          <w:t xml:space="preserve">подпункте "а" подпункта 3 пункта 13</w:t>
        </w:r>
      </w:hyperlink>
      <w:r>
        <w:rPr>
          <w:sz w:val="20"/>
        </w:rPr>
        <w:t xml:space="preserve"> настоящего Положения, направляет гражданину сертификат способом, указанным в заявлении;</w:t>
      </w:r>
    </w:p>
    <w:p>
      <w:pPr>
        <w:pStyle w:val="0"/>
        <w:spacing w:before="200" w:line-rule="auto"/>
        <w:ind w:firstLine="540"/>
        <w:jc w:val="both"/>
      </w:pPr>
      <w:r>
        <w:rPr>
          <w:sz w:val="20"/>
        </w:rPr>
        <w:t xml:space="preserve">2) ведет электронный реестр выданных (аннулированных) сертификатов в государственной информационной системе Архангельской области "Комплексная информационно-аналитическая система Архангельской области" (далее - КИАС).</w:t>
      </w:r>
    </w:p>
    <w:p>
      <w:pPr>
        <w:pStyle w:val="0"/>
        <w:spacing w:before="200" w:line-rule="auto"/>
        <w:ind w:firstLine="540"/>
        <w:jc w:val="both"/>
      </w:pPr>
      <w:r>
        <w:rPr>
          <w:sz w:val="20"/>
        </w:rPr>
        <w:t xml:space="preserve">16. Гражданин, получивший сертификат, праве заключить договор на оказание услуг по санаторно-курортному лечению с организацией, включенной в перечень организаций, предусмотренный </w:t>
      </w:r>
      <w:hyperlink w:history="0" w:anchor="P27149" w:tooltip="4. Сертификаты действительны только для предъявления в организации и индивидуальным предпринимателям, соответствующим одновременно следующим условиям:">
        <w:r>
          <w:rPr>
            <w:sz w:val="20"/>
            <w:color w:val="0000ff"/>
          </w:rPr>
          <w:t xml:space="preserve">пунктами 4</w:t>
        </w:r>
      </w:hyperlink>
      <w:r>
        <w:rPr>
          <w:sz w:val="20"/>
        </w:rPr>
        <w:t xml:space="preserve"> и </w:t>
      </w:r>
      <w:hyperlink w:history="0" w:anchor="P27152" w:tooltip="5. Перечень организаций формируется министерством на основании информации, получаемой в соответствии с пунктом 18 Положения о порядке и условиях предоставления субсидий (грантов в форме субсидий) из областного бюджета на возмещение затрат юридическим лицам и индивидуальным предпринимателям в связи с предоставлением на территории Архангельской области бесплатно или за частичную плату отдельным категориям граждан дополнительной меры социальной поддержки в виде полной или частичной оплаты стоимости услуг по...">
        <w:r>
          <w:rPr>
            <w:sz w:val="20"/>
            <w:color w:val="0000ff"/>
          </w:rPr>
          <w:t xml:space="preserve">5</w:t>
        </w:r>
      </w:hyperlink>
      <w:r>
        <w:rPr>
          <w:sz w:val="20"/>
        </w:rPr>
        <w:t xml:space="preserve"> настоящего Положения.</w:t>
      </w:r>
    </w:p>
    <w:p>
      <w:pPr>
        <w:pStyle w:val="0"/>
        <w:spacing w:before="200" w:line-rule="auto"/>
        <w:ind w:firstLine="540"/>
        <w:jc w:val="both"/>
      </w:pPr>
      <w:r>
        <w:rPr>
          <w:sz w:val="20"/>
        </w:rPr>
        <w:t xml:space="preserve">Оплата сертификата производится организациям в соответствии с Положением о порядке и условиях предоставления субсидий (грантов в форме субсидий) из областного бюджета на возмещение затрат юридическим лицам и индивидуальным предпринимателям в связи с предоставлением на территории Архангельской области бесплатно или за частичную плату отдельным категориям граждан дополнительной меры социальной поддержки в виде полной или частичной оплаты стоимости услуг по санаторно-курортному лечению, утвержденным постановлением Правительства Архангельской области.</w:t>
      </w:r>
    </w:p>
    <w:p>
      <w:pPr>
        <w:pStyle w:val="0"/>
        <w:jc w:val="both"/>
      </w:pPr>
      <w:r>
        <w:rPr>
          <w:sz w:val="20"/>
        </w:rPr>
      </w:r>
    </w:p>
    <w:p>
      <w:pPr>
        <w:pStyle w:val="2"/>
        <w:outlineLvl w:val="1"/>
        <w:jc w:val="center"/>
      </w:pPr>
      <w:r>
        <w:rPr>
          <w:sz w:val="20"/>
        </w:rPr>
        <w:t xml:space="preserve">V. Порядок аннулирования сертификата</w:t>
      </w:r>
    </w:p>
    <w:p>
      <w:pPr>
        <w:pStyle w:val="0"/>
        <w:jc w:val="both"/>
      </w:pPr>
      <w:r>
        <w:rPr>
          <w:sz w:val="20"/>
        </w:rPr>
      </w:r>
    </w:p>
    <w:p>
      <w:pPr>
        <w:pStyle w:val="0"/>
        <w:ind w:firstLine="540"/>
        <w:jc w:val="both"/>
      </w:pPr>
      <w:r>
        <w:rPr>
          <w:sz w:val="20"/>
        </w:rPr>
        <w:t xml:space="preserve">17. Государственное учреждение принимает решение об аннулировании сертификата в течение трех рабочих дней со дня наступления одного или нескольких следующих обстоятельствах:</w:t>
      </w:r>
    </w:p>
    <w:p>
      <w:pPr>
        <w:pStyle w:val="0"/>
        <w:spacing w:before="200" w:line-rule="auto"/>
        <w:ind w:firstLine="540"/>
        <w:jc w:val="both"/>
      </w:pPr>
      <w:r>
        <w:rPr>
          <w:sz w:val="20"/>
        </w:rPr>
        <w:t xml:space="preserve">1) получения сведений о смерти заявителя;</w:t>
      </w:r>
    </w:p>
    <w:p>
      <w:pPr>
        <w:pStyle w:val="0"/>
        <w:spacing w:before="200" w:line-rule="auto"/>
        <w:ind w:firstLine="540"/>
        <w:jc w:val="both"/>
      </w:pPr>
      <w:r>
        <w:rPr>
          <w:sz w:val="20"/>
        </w:rPr>
        <w:t xml:space="preserve">2) получения сведений о признании заявителя безвестно отсутствующим или объявление его умершим в соответствии с законодательством Российской Федерации;</w:t>
      </w:r>
    </w:p>
    <w:bookmarkStart w:id="27217" w:name="P27217"/>
    <w:bookmarkEnd w:id="27217"/>
    <w:p>
      <w:pPr>
        <w:pStyle w:val="0"/>
        <w:spacing w:before="200" w:line-rule="auto"/>
        <w:ind w:firstLine="540"/>
        <w:jc w:val="both"/>
      </w:pPr>
      <w:r>
        <w:rPr>
          <w:sz w:val="20"/>
        </w:rPr>
        <w:t xml:space="preserve">3) не использование сертификата в срок, указанный в </w:t>
      </w:r>
      <w:hyperlink w:history="0" w:anchor="P27155" w:tooltip="7. Сертификат является документом ограниченного периода действия.">
        <w:r>
          <w:rPr>
            <w:sz w:val="20"/>
            <w:color w:val="0000ff"/>
          </w:rPr>
          <w:t xml:space="preserve">пункте 7</w:t>
        </w:r>
      </w:hyperlink>
      <w:r>
        <w:rPr>
          <w:sz w:val="20"/>
        </w:rPr>
        <w:t xml:space="preserve"> настоящего Положения;</w:t>
      </w:r>
    </w:p>
    <w:bookmarkStart w:id="27218" w:name="P27218"/>
    <w:bookmarkEnd w:id="27218"/>
    <w:p>
      <w:pPr>
        <w:pStyle w:val="0"/>
        <w:spacing w:before="200" w:line-rule="auto"/>
        <w:ind w:firstLine="540"/>
        <w:jc w:val="both"/>
      </w:pPr>
      <w:r>
        <w:rPr>
          <w:sz w:val="20"/>
        </w:rPr>
        <w:t xml:space="preserve">4) обращения гражданина с </w:t>
      </w:r>
      <w:hyperlink w:history="0" w:anchor="P27408" w:tooltip="                                 ЗАЯВЛЕНИЕ">
        <w:r>
          <w:rPr>
            <w:sz w:val="20"/>
            <w:color w:val="0000ff"/>
          </w:rPr>
          <w:t xml:space="preserve">заявлением</w:t>
        </w:r>
      </w:hyperlink>
      <w:r>
        <w:rPr>
          <w:sz w:val="20"/>
        </w:rPr>
        <w:t xml:space="preserve"> об отказе от ранее выданного сертификата по форме согласно приложению N 2 к настоящему Положению.</w:t>
      </w:r>
    </w:p>
    <w:p>
      <w:pPr>
        <w:pStyle w:val="0"/>
        <w:spacing w:before="200" w:line-rule="auto"/>
        <w:ind w:firstLine="540"/>
        <w:jc w:val="both"/>
      </w:pPr>
      <w:r>
        <w:rPr>
          <w:sz w:val="20"/>
        </w:rPr>
        <w:t xml:space="preserve">18. Государственное учреждение в течение трех рабочих дней со дня принятия решения об аннулировании сертификата, принятого по обстоятельствам, указанным в </w:t>
      </w:r>
      <w:hyperlink w:history="0" w:anchor="P27217" w:tooltip="3) не использование сертификата в срок, указанный в пункте 7 настоящего Положения;">
        <w:r>
          <w:rPr>
            <w:sz w:val="20"/>
            <w:color w:val="0000ff"/>
          </w:rPr>
          <w:t xml:space="preserve">подпунктах 3</w:t>
        </w:r>
      </w:hyperlink>
      <w:r>
        <w:rPr>
          <w:sz w:val="20"/>
        </w:rPr>
        <w:t xml:space="preserve"> и </w:t>
      </w:r>
      <w:hyperlink w:history="0" w:anchor="P27218" w:tooltip="4) обращения гражданина с заявлением об отказе от ранее выданного сертификата по форме согласно приложению N 2 к настоящему Положению.">
        <w:r>
          <w:rPr>
            <w:sz w:val="20"/>
            <w:color w:val="0000ff"/>
          </w:rPr>
          <w:t xml:space="preserve">4 пункта 17</w:t>
        </w:r>
      </w:hyperlink>
      <w:r>
        <w:rPr>
          <w:sz w:val="20"/>
        </w:rPr>
        <w:t xml:space="preserve"> настоящего Положения, уведомляет гражданина о принятом решении одним из способов, указанным гражданином в заявлении.</w:t>
      </w:r>
    </w:p>
    <w:p>
      <w:pPr>
        <w:pStyle w:val="0"/>
        <w:spacing w:before="200" w:line-rule="auto"/>
        <w:ind w:firstLine="540"/>
        <w:jc w:val="both"/>
      </w:pPr>
      <w:r>
        <w:rPr>
          <w:sz w:val="20"/>
        </w:rPr>
        <w:t xml:space="preserve">Решение об аннулировании сертификата может быть обжаловано в порядке, установленном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Положению о порядке и условиях</w:t>
      </w:r>
    </w:p>
    <w:p>
      <w:pPr>
        <w:pStyle w:val="0"/>
        <w:jc w:val="right"/>
      </w:pPr>
      <w:r>
        <w:rPr>
          <w:sz w:val="20"/>
        </w:rPr>
        <w:t xml:space="preserve">предоставления на территории</w:t>
      </w:r>
    </w:p>
    <w:p>
      <w:pPr>
        <w:pStyle w:val="0"/>
        <w:jc w:val="right"/>
      </w:pPr>
      <w:r>
        <w:rPr>
          <w:sz w:val="20"/>
        </w:rPr>
        <w:t xml:space="preserve">Архангельской области отдельным</w:t>
      </w:r>
    </w:p>
    <w:p>
      <w:pPr>
        <w:pStyle w:val="0"/>
        <w:jc w:val="right"/>
      </w:pPr>
      <w:r>
        <w:rPr>
          <w:sz w:val="20"/>
        </w:rPr>
        <w:t xml:space="preserve">категориям граждан дополнительной меры</w:t>
      </w:r>
    </w:p>
    <w:p>
      <w:pPr>
        <w:pStyle w:val="0"/>
        <w:jc w:val="right"/>
      </w:pPr>
      <w:r>
        <w:rPr>
          <w:sz w:val="20"/>
        </w:rPr>
        <w:t xml:space="preserve">социальной поддержки в виде полной или</w:t>
      </w:r>
    </w:p>
    <w:p>
      <w:pPr>
        <w:pStyle w:val="0"/>
        <w:jc w:val="right"/>
      </w:pPr>
      <w:r>
        <w:rPr>
          <w:sz w:val="20"/>
        </w:rPr>
        <w:t xml:space="preserve">частичной оплаты стоимости услуг по</w:t>
      </w:r>
    </w:p>
    <w:p>
      <w:pPr>
        <w:pStyle w:val="0"/>
        <w:jc w:val="right"/>
      </w:pPr>
      <w:r>
        <w:rPr>
          <w:sz w:val="20"/>
        </w:rPr>
        <w:t xml:space="preserve">санаторно-курортному лечению</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r>
    </w:p>
    <w:p>
      <w:pPr>
        <w:pStyle w:val="1"/>
        <w:jc w:val="both"/>
      </w:pPr>
      <w:r>
        <w:rPr>
          <w:sz w:val="20"/>
        </w:rPr>
        <w:t xml:space="preserve">┌─────────────────────────────────────────────┐</w:t>
      </w:r>
    </w:p>
    <w:p>
      <w:pPr>
        <w:pStyle w:val="1"/>
        <w:jc w:val="both"/>
      </w:pPr>
      <w:r>
        <w:rPr>
          <w:sz w:val="20"/>
        </w:rPr>
        <w:t xml:space="preserve">│                                 Руководителю│</w:t>
      </w:r>
    </w:p>
    <w:p>
      <w:pPr>
        <w:pStyle w:val="1"/>
        <w:jc w:val="both"/>
      </w:pPr>
      <w:r>
        <w:rPr>
          <w:sz w:val="20"/>
        </w:rPr>
        <w:t xml:space="preserve">│        государственного казенного учреждения│</w:t>
      </w:r>
    </w:p>
    <w:p>
      <w:pPr>
        <w:pStyle w:val="1"/>
        <w:jc w:val="both"/>
      </w:pPr>
      <w:r>
        <w:rPr>
          <w:sz w:val="20"/>
        </w:rPr>
        <w:t xml:space="preserve">│         Архангельской области "Архангельский│</w:t>
      </w:r>
    </w:p>
    <w:p>
      <w:pPr>
        <w:pStyle w:val="1"/>
        <w:jc w:val="both"/>
      </w:pPr>
      <w:r>
        <w:rPr>
          <w:sz w:val="20"/>
        </w:rPr>
        <w:t xml:space="preserve">│ областной центр социальной защиты населения"│</w:t>
      </w:r>
    </w:p>
    <w:p>
      <w:pPr>
        <w:pStyle w:val="1"/>
        <w:jc w:val="both"/>
      </w:pPr>
      <w:r>
        <w:rPr>
          <w:sz w:val="20"/>
        </w:rPr>
        <w:t xml:space="preserve">│                                             │</w:t>
      </w:r>
    </w:p>
    <w:p>
      <w:pPr>
        <w:pStyle w:val="1"/>
        <w:jc w:val="both"/>
      </w:pPr>
      <w:r>
        <w:rPr>
          <w:sz w:val="20"/>
        </w:rPr>
        <w:t xml:space="preserve">│      от 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w:t>
      </w:r>
    </w:p>
    <w:p>
      <w:pPr>
        <w:pStyle w:val="1"/>
        <w:jc w:val="both"/>
      </w:pPr>
      <w:r>
        <w:rPr>
          <w:sz w:val="20"/>
        </w:rPr>
        <w:t xml:space="preserve">│                      адрес места жительства:│</w:t>
      </w:r>
    </w:p>
    <w:p>
      <w:pPr>
        <w:pStyle w:val="1"/>
        <w:jc w:val="both"/>
      </w:pPr>
      <w:r>
        <w:rPr>
          <w:sz w:val="20"/>
        </w:rPr>
        <w:t xml:space="preserve">│_____________________________________________│</w:t>
      </w:r>
    </w:p>
    <w:p>
      <w:pPr>
        <w:pStyle w:val="1"/>
        <w:jc w:val="both"/>
      </w:pPr>
      <w:r>
        <w:rPr>
          <w:sz w:val="20"/>
        </w:rPr>
        <w:t xml:space="preserve">│_____________________________________________│</w:t>
      </w:r>
    </w:p>
    <w:p>
      <w:pPr>
        <w:pStyle w:val="1"/>
        <w:jc w:val="both"/>
      </w:pPr>
      <w:r>
        <w:rPr>
          <w:sz w:val="20"/>
        </w:rPr>
        <w:t xml:space="preserve">│                     ________________________│</w:t>
      </w:r>
    </w:p>
    <w:p>
      <w:pPr>
        <w:pStyle w:val="1"/>
        <w:jc w:val="both"/>
      </w:pPr>
      <w:r>
        <w:rPr>
          <w:sz w:val="20"/>
        </w:rPr>
        <w:t xml:space="preserve">│     (почтовый индекс, область, район, город,│</w:t>
      </w:r>
    </w:p>
    <w:p>
      <w:pPr>
        <w:pStyle w:val="1"/>
        <w:jc w:val="both"/>
      </w:pPr>
      <w:r>
        <w:rPr>
          <w:sz w:val="20"/>
        </w:rPr>
        <w:t xml:space="preserve">│село, поселок, деревня, проспект, улица, дом,│</w:t>
      </w:r>
    </w:p>
    <w:p>
      <w:pPr>
        <w:pStyle w:val="1"/>
        <w:jc w:val="both"/>
      </w:pPr>
      <w:r>
        <w:rPr>
          <w:sz w:val="20"/>
        </w:rPr>
        <w:t xml:space="preserve">│                            корпус, квартира)│</w:t>
      </w:r>
    </w:p>
    <w:p>
      <w:pPr>
        <w:pStyle w:val="1"/>
        <w:jc w:val="both"/>
      </w:pPr>
      <w:r>
        <w:rPr>
          <w:sz w:val="20"/>
        </w:rPr>
        <w:t xml:space="preserve">│                                             │</w:t>
      </w:r>
    </w:p>
    <w:p>
      <w:pPr>
        <w:pStyle w:val="1"/>
        <w:jc w:val="both"/>
      </w:pPr>
      <w:r>
        <w:rPr>
          <w:sz w:val="20"/>
        </w:rPr>
        <w:t xml:space="preserve">│     номер контактного телефона _____________│</w:t>
      </w:r>
    </w:p>
    <w:p>
      <w:pPr>
        <w:pStyle w:val="1"/>
        <w:jc w:val="both"/>
      </w:pPr>
      <w:r>
        <w:rPr>
          <w:sz w:val="20"/>
        </w:rPr>
        <w:t xml:space="preserve">└─────────────────────────────────────────────┘</w:t>
      </w:r>
    </w:p>
    <w:p>
      <w:pPr>
        <w:pStyle w:val="1"/>
        <w:jc w:val="both"/>
      </w:pPr>
      <w:r>
        <w:rPr>
          <w:sz w:val="20"/>
        </w:rPr>
      </w:r>
    </w:p>
    <w:bookmarkStart w:id="27258" w:name="P27258"/>
    <w:bookmarkEnd w:id="27258"/>
    <w:p>
      <w:pPr>
        <w:pStyle w:val="1"/>
        <w:jc w:val="both"/>
      </w:pPr>
      <w:r>
        <w:rPr>
          <w:sz w:val="20"/>
        </w:rPr>
        <w:t xml:space="preserve">                                 ЗАЯВЛЕНИЕ</w:t>
      </w:r>
    </w:p>
    <w:p>
      <w:pPr>
        <w:pStyle w:val="1"/>
        <w:jc w:val="both"/>
      </w:pPr>
      <w:r>
        <w:rPr>
          <w:sz w:val="20"/>
        </w:rPr>
        <w:t xml:space="preserve">               о предоставлении сертификата на оплату услуг</w:t>
      </w:r>
    </w:p>
    <w:p>
      <w:pPr>
        <w:pStyle w:val="1"/>
        <w:jc w:val="both"/>
      </w:pPr>
      <w:r>
        <w:rPr>
          <w:sz w:val="20"/>
        </w:rPr>
        <w:t xml:space="preserve">                      по санаторно-курортному лечению</w:t>
      </w:r>
    </w:p>
    <w:p>
      <w:pPr>
        <w:pStyle w:val="1"/>
        <w:jc w:val="both"/>
      </w:pPr>
      <w:r>
        <w:rPr>
          <w:sz w:val="20"/>
        </w:rPr>
      </w:r>
    </w:p>
    <w:p>
      <w:pPr>
        <w:pStyle w:val="1"/>
        <w:jc w:val="both"/>
      </w:pPr>
      <w:r>
        <w:rPr>
          <w:sz w:val="20"/>
        </w:rPr>
        <w:t xml:space="preserve">    Прошу  в  соответствии с </w:t>
      </w:r>
      <w:hyperlink w:history="0" w:anchor="P27128" w:tooltip="ПОЛОЖЕНИЕ">
        <w:r>
          <w:rPr>
            <w:sz w:val="20"/>
            <w:color w:val="0000ff"/>
          </w:rPr>
          <w:t xml:space="preserve">Положением</w:t>
        </w:r>
      </w:hyperlink>
      <w:r>
        <w:rPr>
          <w:sz w:val="20"/>
        </w:rPr>
        <w:t xml:space="preserve"> о порядке и условиях предоставления</w:t>
      </w:r>
    </w:p>
    <w:p>
      <w:pPr>
        <w:pStyle w:val="1"/>
        <w:jc w:val="both"/>
      </w:pPr>
      <w:r>
        <w:rPr>
          <w:sz w:val="20"/>
        </w:rPr>
        <w:t xml:space="preserve">на   территории   Архангельской   области   отдельным   категориям  граждан</w:t>
      </w:r>
    </w:p>
    <w:p>
      <w:pPr>
        <w:pStyle w:val="1"/>
        <w:jc w:val="both"/>
      </w:pPr>
      <w:r>
        <w:rPr>
          <w:sz w:val="20"/>
        </w:rPr>
        <w:t xml:space="preserve">дополнительной меры социальной поддержки в виде полной или частичной оплаты</w:t>
      </w:r>
    </w:p>
    <w:p>
      <w:pPr>
        <w:pStyle w:val="1"/>
        <w:jc w:val="both"/>
      </w:pPr>
      <w:r>
        <w:rPr>
          <w:sz w:val="20"/>
        </w:rPr>
        <w:t xml:space="preserve">стоимости    услуг    по    санаторно-курортному    лечению,   утвержденным</w:t>
      </w:r>
    </w:p>
    <w:p>
      <w:pPr>
        <w:pStyle w:val="1"/>
        <w:jc w:val="both"/>
      </w:pPr>
      <w:r>
        <w:rPr>
          <w:sz w:val="20"/>
        </w:rPr>
        <w:t xml:space="preserve">постановлением  Правительства Архангельской области от 12 октября 2012 года</w:t>
      </w:r>
    </w:p>
    <w:p>
      <w:pPr>
        <w:pStyle w:val="1"/>
        <w:jc w:val="both"/>
      </w:pPr>
      <w:r>
        <w:rPr>
          <w:sz w:val="20"/>
        </w:rPr>
        <w:t xml:space="preserve">N    464-пп,    предоставить    мне    сертификат    на   оплату   услуг по</w:t>
      </w:r>
    </w:p>
    <w:p>
      <w:pPr>
        <w:pStyle w:val="1"/>
        <w:jc w:val="both"/>
      </w:pPr>
      <w:r>
        <w:rPr>
          <w:sz w:val="20"/>
        </w:rPr>
        <w:t xml:space="preserve">санаторно-курортному    лечению    (далее   соответственно   -   Положение,</w:t>
      </w:r>
    </w:p>
    <w:p>
      <w:pPr>
        <w:pStyle w:val="1"/>
        <w:jc w:val="both"/>
      </w:pPr>
      <w:r>
        <w:rPr>
          <w:sz w:val="20"/>
        </w:rPr>
        <w:t xml:space="preserve">сертификат).</w:t>
      </w:r>
    </w:p>
    <w:p>
      <w:pPr>
        <w:pStyle w:val="1"/>
        <w:jc w:val="both"/>
      </w:pPr>
      <w:r>
        <w:rPr>
          <w:sz w:val="20"/>
        </w:rPr>
        <w:t xml:space="preserve">    Уведомления  о  принимаемых решениях о предоставлении мне сертификата в</w:t>
      </w:r>
    </w:p>
    <w:p>
      <w:pPr>
        <w:pStyle w:val="1"/>
        <w:jc w:val="both"/>
      </w:pPr>
      <w:r>
        <w:rPr>
          <w:sz w:val="20"/>
        </w:rPr>
        <w:t xml:space="preserve">соответствии с Положением прошу направлять:</w:t>
      </w:r>
    </w:p>
    <w:p>
      <w:pPr>
        <w:pStyle w:val="1"/>
        <w:jc w:val="both"/>
      </w:pPr>
      <w:r>
        <w:rPr>
          <w:sz w:val="20"/>
        </w:rPr>
        <w:t xml:space="preserve">    1) о предоставлении сертификата:</w:t>
      </w:r>
    </w:p>
    <w:p>
      <w:pPr>
        <w:pStyle w:val="1"/>
        <w:jc w:val="both"/>
      </w:pPr>
      <w:r>
        <w:rPr>
          <w:sz w:val="20"/>
        </w:rPr>
        <w:t xml:space="preserve">    на адрес электронной почты 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1"/>
        <w:jc w:val="both"/>
      </w:pPr>
      <w:r>
        <w:rPr>
          <w:sz w:val="20"/>
        </w:rPr>
      </w:r>
    </w:p>
    <w:p>
      <w:pPr>
        <w:pStyle w:val="1"/>
        <w:jc w:val="both"/>
      </w:pPr>
      <w:r>
        <w:rPr>
          <w:sz w:val="20"/>
        </w:rPr>
        <w:t xml:space="preserve">┌─────┬─────┬─────┬────┬────┬────┬────┬────┬────┬────┬────┐</w:t>
      </w:r>
    </w:p>
    <w:p>
      <w:pPr>
        <w:pStyle w:val="1"/>
        <w:jc w:val="both"/>
      </w:pPr>
      <w:r>
        <w:rPr>
          <w:sz w:val="20"/>
        </w:rPr>
        <w:t xml:space="preserve">│     │     │     │    │    │    │    │    │    │    │    │</w:t>
      </w:r>
    </w:p>
    <w:p>
      <w:pPr>
        <w:pStyle w:val="1"/>
        <w:jc w:val="both"/>
      </w:pPr>
      <w:r>
        <w:rPr>
          <w:sz w:val="20"/>
        </w:rPr>
        <w:t xml:space="preserve">└─────┴─────┴─────┴────┴────┴────┴────┴────┴────┴────┴────┘</w:t>
      </w:r>
    </w:p>
    <w:p>
      <w:pPr>
        <w:pStyle w:val="1"/>
        <w:jc w:val="both"/>
      </w:pPr>
      <w:r>
        <w:rPr>
          <w:sz w:val="20"/>
        </w:rPr>
      </w:r>
    </w:p>
    <w:p>
      <w:pPr>
        <w:pStyle w:val="1"/>
        <w:jc w:val="both"/>
      </w:pPr>
      <w:r>
        <w:rPr>
          <w:sz w:val="20"/>
        </w:rPr>
        <w:t xml:space="preserve">    иными способами _____________________________________________;</w:t>
      </w:r>
    </w:p>
    <w:p>
      <w:pPr>
        <w:pStyle w:val="1"/>
        <w:jc w:val="both"/>
      </w:pPr>
      <w:r>
        <w:rPr>
          <w:sz w:val="20"/>
        </w:rPr>
        <w:t xml:space="preserve">    2)   об   отказе   в   предоставлении   сертификата,  об  аннулировании</w:t>
      </w:r>
    </w:p>
    <w:p>
      <w:pPr>
        <w:pStyle w:val="1"/>
        <w:jc w:val="both"/>
      </w:pPr>
      <w:r>
        <w:rPr>
          <w:sz w:val="20"/>
        </w:rPr>
        <w:t xml:space="preserve">сертификата:</w:t>
      </w:r>
    </w:p>
    <w:p>
      <w:pPr>
        <w:pStyle w:val="1"/>
        <w:jc w:val="both"/>
      </w:pPr>
      <w:r>
        <w:rPr>
          <w:sz w:val="20"/>
        </w:rPr>
        <w:t xml:space="preserve">    на адрес электронной почты ____________________________________;</w:t>
      </w:r>
    </w:p>
    <w:p>
      <w:pPr>
        <w:pStyle w:val="1"/>
        <w:jc w:val="both"/>
      </w:pPr>
      <w:r>
        <w:rPr>
          <w:sz w:val="20"/>
        </w:rPr>
        <w:t xml:space="preserve">    иными способами _____________________________________________.</w:t>
      </w:r>
    </w:p>
    <w:p>
      <w:pPr>
        <w:pStyle w:val="1"/>
        <w:jc w:val="both"/>
      </w:pPr>
      <w:r>
        <w:rPr>
          <w:sz w:val="20"/>
        </w:rPr>
        <w:t xml:space="preserve">    В случае принятия решения о предоставлении сертификата сертификат прошу</w:t>
      </w:r>
    </w:p>
    <w:p>
      <w:pPr>
        <w:pStyle w:val="1"/>
        <w:jc w:val="both"/>
      </w:pPr>
      <w:r>
        <w:rPr>
          <w:sz w:val="20"/>
        </w:rPr>
        <w:t xml:space="preserve">направить на указанный адрес электронной почты/выдать лично</w:t>
      </w:r>
    </w:p>
    <w:p>
      <w:pPr>
        <w:pStyle w:val="1"/>
        <w:jc w:val="both"/>
      </w:pPr>
      <w:r>
        <w:rPr>
          <w:sz w:val="20"/>
        </w:rPr>
        <w:t xml:space="preserve">                                     (нужное подчеркнуть)</w:t>
      </w:r>
    </w:p>
    <w:p>
      <w:pPr>
        <w:pStyle w:val="1"/>
        <w:jc w:val="both"/>
      </w:pPr>
      <w:r>
        <w:rPr>
          <w:sz w:val="20"/>
        </w:rPr>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r>
    </w:p>
    <w:p>
      <w:pPr>
        <w:pStyle w:val="1"/>
        <w:jc w:val="both"/>
      </w:pPr>
      <w:r>
        <w:rPr>
          <w:sz w:val="20"/>
        </w:rPr>
        <w:t xml:space="preserve">__________________________ на обработку персональных данных, указанных</w:t>
      </w:r>
    </w:p>
    <w:p>
      <w:pPr>
        <w:pStyle w:val="1"/>
        <w:jc w:val="both"/>
      </w:pPr>
      <w:r>
        <w:rPr>
          <w:sz w:val="20"/>
        </w:rPr>
        <w:t xml:space="preserve"> (согласен/не согласен)</w:t>
      </w:r>
    </w:p>
    <w:p>
      <w:pPr>
        <w:pStyle w:val="1"/>
        <w:jc w:val="both"/>
      </w:pPr>
      <w:r>
        <w:rPr>
          <w:sz w:val="20"/>
        </w:rPr>
      </w:r>
    </w:p>
    <w:p>
      <w:pPr>
        <w:pStyle w:val="1"/>
        <w:jc w:val="both"/>
      </w:pPr>
      <w:r>
        <w:rPr>
          <w:sz w:val="20"/>
        </w:rPr>
        <w:t xml:space="preserve">в настоящем заявлении и в прилагаемых к нему документах (заполнить нужное):</w:t>
      </w:r>
    </w:p>
    <w:p>
      <w:pPr>
        <w:pStyle w:val="1"/>
        <w:jc w:val="both"/>
      </w:pPr>
      <w:r>
        <w:rPr>
          <w:sz w:val="20"/>
        </w:rPr>
        <w:t xml:space="preserve">государственным казенным учреждением Архангельской области "Архангельский</w:t>
      </w:r>
    </w:p>
    <w:p>
      <w:pPr>
        <w:pStyle w:val="1"/>
        <w:jc w:val="both"/>
      </w:pPr>
      <w:r>
        <w:rPr>
          <w:sz w:val="20"/>
        </w:rPr>
        <w:t xml:space="preserve">областной центр социальной защиты населения" (далее - государственное</w:t>
      </w:r>
    </w:p>
    <w:p>
      <w:pPr>
        <w:pStyle w:val="1"/>
        <w:jc w:val="both"/>
      </w:pPr>
      <w:r>
        <w:rPr>
          <w:sz w:val="20"/>
        </w:rPr>
        <w:t xml:space="preserve">учреждение), расположенным по адресу: 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r>
    </w:p>
    <w:p>
      <w:pPr>
        <w:pStyle w:val="1"/>
        <w:jc w:val="both"/>
      </w:pPr>
      <w:r>
        <w:rPr>
          <w:sz w:val="20"/>
        </w:rPr>
        <w:t xml:space="preserve">государственным автономным учреждением Архангельской области "Архангельский</w:t>
      </w:r>
    </w:p>
    <w:p>
      <w:pPr>
        <w:pStyle w:val="1"/>
        <w:jc w:val="both"/>
      </w:pPr>
      <w:r>
        <w:rPr>
          <w:sz w:val="20"/>
        </w:rPr>
        <w:t xml:space="preserve">региональный многофункциональный центр предоставления государственных и</w:t>
      </w:r>
    </w:p>
    <w:p>
      <w:pPr>
        <w:pStyle w:val="1"/>
        <w:jc w:val="both"/>
      </w:pPr>
      <w:r>
        <w:rPr>
          <w:sz w:val="20"/>
        </w:rPr>
        <w:t xml:space="preserve">муниципальных услуг" (далее - МФЦ), расположенным по адресу:</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r>
    </w:p>
    <w:p>
      <w:pPr>
        <w:pStyle w:val="1"/>
        <w:jc w:val="both"/>
      </w:pPr>
      <w:r>
        <w:rPr>
          <w:sz w:val="20"/>
        </w:rPr>
        <w:t xml:space="preserve">в соответствии с федеральными </w:t>
      </w:r>
      <w:hyperlink w:history="0" r:id="rId2153"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законами</w:t>
        </w:r>
      </w:hyperlink>
      <w:r>
        <w:rPr>
          <w:sz w:val="20"/>
        </w:rPr>
        <w:t xml:space="preserve"> от 27 июля 2006 года N 149-ФЗ</w:t>
      </w:r>
    </w:p>
    <w:p>
      <w:pPr>
        <w:pStyle w:val="1"/>
        <w:jc w:val="both"/>
      </w:pPr>
      <w:r>
        <w:rPr>
          <w:sz w:val="20"/>
        </w:rPr>
        <w:t xml:space="preserve">"Об информации, информационных технологиях и о защите информации"</w:t>
      </w:r>
    </w:p>
    <w:p>
      <w:pPr>
        <w:pStyle w:val="1"/>
        <w:jc w:val="both"/>
      </w:pPr>
      <w:r>
        <w:rPr>
          <w:sz w:val="20"/>
        </w:rPr>
        <w:t xml:space="preserve">и от 27 июля 2006 года N 152-ФЗ "О персональных данных" для целей,</w:t>
      </w:r>
    </w:p>
    <w:p>
      <w:pPr>
        <w:pStyle w:val="1"/>
        <w:jc w:val="both"/>
      </w:pPr>
      <w:r>
        <w:rPr>
          <w:sz w:val="20"/>
        </w:rPr>
        <w:t xml:space="preserve">связанных с предоставлением сертификата в соответствии с Порядком.</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"____" _______________ г. _______________ ____________________________</w:t>
      </w:r>
    </w:p>
    <w:p>
      <w:pPr>
        <w:pStyle w:val="1"/>
        <w:jc w:val="both"/>
      </w:pPr>
      <w:r>
        <w:rPr>
          <w:sz w:val="20"/>
        </w:rPr>
        <w:t xml:space="preserve">          (дата)             (подпись)       (расшифровка подписи)</w:t>
      </w:r>
    </w:p>
    <w:p>
      <w:pPr>
        <w:pStyle w:val="1"/>
        <w:jc w:val="both"/>
      </w:pPr>
      <w:r>
        <w:rPr>
          <w:sz w:val="20"/>
        </w:rPr>
        <w:t xml:space="preserve">    Заполняется в случае подачи заявления доверенным лицом: 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представителя или</w:t>
      </w:r>
    </w:p>
    <w:p>
      <w:pPr>
        <w:pStyle w:val="1"/>
        <w:jc w:val="both"/>
      </w:pPr>
      <w:r>
        <w:rPr>
          <w:sz w:val="20"/>
        </w:rPr>
        <w:t xml:space="preserve">                             доверенного лица)</w:t>
      </w:r>
    </w:p>
    <w:p>
      <w:pPr>
        <w:pStyle w:val="1"/>
        <w:jc w:val="both"/>
      </w:pPr>
      <w:r>
        <w:rPr>
          <w:sz w:val="20"/>
        </w:rPr>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w:t>
      </w:r>
    </w:p>
    <w:p>
      <w:pPr>
        <w:pStyle w:val="1"/>
        <w:jc w:val="both"/>
      </w:pPr>
      <w:r>
        <w:rPr>
          <w:sz w:val="20"/>
        </w:rPr>
        <w:t xml:space="preserve">                                  выдачи)</w:t>
      </w:r>
    </w:p>
    <w:p>
      <w:pPr>
        <w:pStyle w:val="1"/>
        <w:jc w:val="both"/>
      </w:pPr>
      <w:r>
        <w:rPr>
          <w:sz w:val="20"/>
        </w:rPr>
      </w:r>
    </w:p>
    <w:p>
      <w:pPr>
        <w:pStyle w:val="1"/>
        <w:jc w:val="both"/>
      </w:pPr>
      <w:r>
        <w:rPr>
          <w:sz w:val="20"/>
        </w:rPr>
        <w:t xml:space="preserve">_________________________ _________________________________</w:t>
      </w:r>
    </w:p>
    <w:p>
      <w:pPr>
        <w:pStyle w:val="1"/>
        <w:jc w:val="both"/>
      </w:pPr>
      <w:r>
        <w:rPr>
          <w:sz w:val="20"/>
        </w:rPr>
        <w:t xml:space="preserve">         (подпись)               (расшифровка подписи)</w:t>
      </w:r>
    </w:p>
    <w:p>
      <w:pPr>
        <w:pStyle w:val="1"/>
        <w:jc w:val="both"/>
      </w:pPr>
      <w:r>
        <w:rPr>
          <w:sz w:val="20"/>
        </w:rPr>
        <w:t xml:space="preserve">"___" _________ ______ г.</w:t>
      </w:r>
    </w:p>
    <w:p>
      <w:pPr>
        <w:pStyle w:val="1"/>
        <w:jc w:val="both"/>
      </w:pPr>
      <w:r>
        <w:rPr>
          <w:sz w:val="20"/>
        </w:rPr>
        <w:t xml:space="preserve">        (дата)</w:t>
      </w:r>
    </w:p>
    <w:p>
      <w:pPr>
        <w:pStyle w:val="1"/>
        <w:jc w:val="both"/>
      </w:pPr>
      <w:r>
        <w:rPr>
          <w:sz w:val="20"/>
        </w:rPr>
      </w:r>
    </w:p>
    <w:p>
      <w:pPr>
        <w:pStyle w:val="1"/>
        <w:jc w:val="both"/>
      </w:pPr>
      <w:r>
        <w:rPr>
          <w:sz w:val="20"/>
        </w:rPr>
        <w:t xml:space="preserve">    Примечание.</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Заполняется специалистом государственного учреждения или МФЦ</w:t>
      </w:r>
    </w:p>
    <w:p>
      <w:pPr>
        <w:pStyle w:val="1"/>
        <w:jc w:val="both"/>
      </w:pPr>
      <w:r>
        <w:rPr>
          <w:sz w:val="20"/>
        </w:rPr>
      </w:r>
    </w:p>
    <w:p>
      <w:pPr>
        <w:pStyle w:val="1"/>
        <w:jc w:val="both"/>
      </w:pPr>
      <w:r>
        <w:rPr>
          <w:sz w:val="20"/>
        </w:rPr>
        <w:t xml:space="preserve">    Заявление принял специалист _______________ 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    Регистрационный N _____________ "___" ____________ 20____ г.</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_________________ "___"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Положению о порядке и условиях</w:t>
      </w:r>
    </w:p>
    <w:p>
      <w:pPr>
        <w:pStyle w:val="0"/>
        <w:jc w:val="right"/>
      </w:pPr>
      <w:r>
        <w:rPr>
          <w:sz w:val="20"/>
        </w:rPr>
        <w:t xml:space="preserve">предоставления на территории</w:t>
      </w:r>
    </w:p>
    <w:p>
      <w:pPr>
        <w:pStyle w:val="0"/>
        <w:jc w:val="right"/>
      </w:pPr>
      <w:r>
        <w:rPr>
          <w:sz w:val="20"/>
        </w:rPr>
        <w:t xml:space="preserve">Архангельской области отдельным</w:t>
      </w:r>
    </w:p>
    <w:p>
      <w:pPr>
        <w:pStyle w:val="0"/>
        <w:jc w:val="right"/>
      </w:pPr>
      <w:r>
        <w:rPr>
          <w:sz w:val="20"/>
        </w:rPr>
        <w:t xml:space="preserve">категориям граждан дополнительной меры</w:t>
      </w:r>
    </w:p>
    <w:p>
      <w:pPr>
        <w:pStyle w:val="0"/>
        <w:jc w:val="right"/>
      </w:pPr>
      <w:r>
        <w:rPr>
          <w:sz w:val="20"/>
        </w:rPr>
        <w:t xml:space="preserve">социальной поддержки в виде полной или</w:t>
      </w:r>
    </w:p>
    <w:p>
      <w:pPr>
        <w:pStyle w:val="0"/>
        <w:jc w:val="right"/>
      </w:pPr>
      <w:r>
        <w:rPr>
          <w:sz w:val="20"/>
        </w:rPr>
        <w:t xml:space="preserve">частичной оплаты стоимости услуг по</w:t>
      </w:r>
    </w:p>
    <w:p>
      <w:pPr>
        <w:pStyle w:val="0"/>
        <w:jc w:val="right"/>
      </w:pPr>
      <w:r>
        <w:rPr>
          <w:sz w:val="20"/>
        </w:rPr>
        <w:t xml:space="preserve">санаторно-курортному лечению</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r>
    </w:p>
    <w:p>
      <w:pPr>
        <w:pStyle w:val="1"/>
        <w:jc w:val="both"/>
      </w:pPr>
      <w:r>
        <w:rPr>
          <w:sz w:val="20"/>
        </w:rPr>
        <w:t xml:space="preserve">┌─────────────────────────────────────────────┐</w:t>
      </w:r>
    </w:p>
    <w:p>
      <w:pPr>
        <w:pStyle w:val="1"/>
        <w:jc w:val="both"/>
      </w:pPr>
      <w:r>
        <w:rPr>
          <w:sz w:val="20"/>
        </w:rPr>
        <w:t xml:space="preserve">│                Руководителю                 │</w:t>
      </w:r>
    </w:p>
    <w:p>
      <w:pPr>
        <w:pStyle w:val="1"/>
        <w:jc w:val="both"/>
      </w:pPr>
      <w:r>
        <w:rPr>
          <w:sz w:val="20"/>
        </w:rPr>
        <w:t xml:space="preserve">│    государственного казенного учреждения    │</w:t>
      </w:r>
    </w:p>
    <w:p>
      <w:pPr>
        <w:pStyle w:val="1"/>
        <w:jc w:val="both"/>
      </w:pPr>
      <w:r>
        <w:rPr>
          <w:sz w:val="20"/>
        </w:rPr>
        <w:t xml:space="preserve">│    Архангельской области "Архангельский     │</w:t>
      </w:r>
    </w:p>
    <w:p>
      <w:pPr>
        <w:pStyle w:val="1"/>
        <w:jc w:val="both"/>
      </w:pPr>
      <w:r>
        <w:rPr>
          <w:sz w:val="20"/>
        </w:rPr>
        <w:t xml:space="preserve">│областной центр социальной защиты населения" │</w:t>
      </w:r>
    </w:p>
    <w:p>
      <w:pPr>
        <w:pStyle w:val="1"/>
        <w:jc w:val="both"/>
      </w:pPr>
      <w:r>
        <w:rPr>
          <w:sz w:val="20"/>
        </w:rPr>
        <w:t xml:space="preserve">│                                             │</w:t>
      </w:r>
    </w:p>
    <w:p>
      <w:pPr>
        <w:pStyle w:val="1"/>
        <w:jc w:val="both"/>
      </w:pPr>
      <w:r>
        <w:rPr>
          <w:sz w:val="20"/>
        </w:rPr>
        <w:t xml:space="preserve">│от ____________________________________      │</w:t>
      </w:r>
    </w:p>
    <w:p>
      <w:pPr>
        <w:pStyle w:val="1"/>
        <w:jc w:val="both"/>
      </w:pPr>
      <w:r>
        <w:rPr>
          <w:sz w:val="20"/>
        </w:rPr>
        <w:t xml:space="preserve">│    (фамилия, имя, отчество (при наличии)    │</w:t>
      </w:r>
    </w:p>
    <w:p>
      <w:pPr>
        <w:pStyle w:val="1"/>
        <w:jc w:val="both"/>
      </w:pPr>
      <w:r>
        <w:rPr>
          <w:sz w:val="20"/>
        </w:rPr>
        <w:t xml:space="preserve">│                                             │</w:t>
      </w:r>
    </w:p>
    <w:p>
      <w:pPr>
        <w:pStyle w:val="1"/>
        <w:jc w:val="both"/>
      </w:pPr>
      <w:r>
        <w:rPr>
          <w:sz w:val="20"/>
        </w:rPr>
        <w:t xml:space="preserve">│адрес места жительства:                      │</w:t>
      </w:r>
    </w:p>
    <w:p>
      <w:pPr>
        <w:pStyle w:val="1"/>
        <w:jc w:val="both"/>
      </w:pPr>
      <w:r>
        <w:rPr>
          <w:sz w:val="20"/>
        </w:rPr>
        <w:t xml:space="preserve">│_____________________________________________│</w:t>
      </w:r>
    </w:p>
    <w:p>
      <w:pPr>
        <w:pStyle w:val="1"/>
        <w:jc w:val="both"/>
      </w:pPr>
      <w:r>
        <w:rPr>
          <w:sz w:val="20"/>
        </w:rPr>
        <w:t xml:space="preserve">│_____________________________________________│</w:t>
      </w:r>
    </w:p>
    <w:p>
      <w:pPr>
        <w:pStyle w:val="1"/>
        <w:jc w:val="both"/>
      </w:pPr>
      <w:r>
        <w:rPr>
          <w:sz w:val="20"/>
        </w:rPr>
        <w:t xml:space="preserve">│________________________                     │</w:t>
      </w:r>
    </w:p>
    <w:p>
      <w:pPr>
        <w:pStyle w:val="1"/>
        <w:jc w:val="both"/>
      </w:pPr>
      <w:r>
        <w:rPr>
          <w:sz w:val="20"/>
        </w:rPr>
        <w:t xml:space="preserve">│  (почтовый индекс, область, район, город,   │</w:t>
      </w:r>
    </w:p>
    <w:p>
      <w:pPr>
        <w:pStyle w:val="1"/>
        <w:jc w:val="both"/>
      </w:pPr>
      <w:r>
        <w:rPr>
          <w:sz w:val="20"/>
        </w:rPr>
        <w:t xml:space="preserve">│село, поселок, деревня, проспект, улица, дом,│</w:t>
      </w:r>
    </w:p>
    <w:p>
      <w:pPr>
        <w:pStyle w:val="1"/>
        <w:jc w:val="both"/>
      </w:pPr>
      <w:r>
        <w:rPr>
          <w:sz w:val="20"/>
        </w:rPr>
        <w:t xml:space="preserve">│              корпус, квартира)              │</w:t>
      </w:r>
    </w:p>
    <w:p>
      <w:pPr>
        <w:pStyle w:val="1"/>
        <w:jc w:val="both"/>
      </w:pPr>
      <w:r>
        <w:rPr>
          <w:sz w:val="20"/>
        </w:rPr>
        <w:t xml:space="preserve">│                                             │</w:t>
      </w:r>
    </w:p>
    <w:p>
      <w:pPr>
        <w:pStyle w:val="1"/>
        <w:jc w:val="both"/>
      </w:pPr>
      <w:r>
        <w:rPr>
          <w:sz w:val="20"/>
        </w:rPr>
        <w:t xml:space="preserve">│  номер контактного телефона _____________   │</w:t>
      </w:r>
    </w:p>
    <w:p>
      <w:pPr>
        <w:pStyle w:val="1"/>
        <w:jc w:val="both"/>
      </w:pPr>
      <w:r>
        <w:rPr>
          <w:sz w:val="20"/>
        </w:rPr>
        <w:t xml:space="preserve">└─────────────────────────────────────────────┘</w:t>
      </w:r>
    </w:p>
    <w:p>
      <w:pPr>
        <w:pStyle w:val="1"/>
        <w:jc w:val="both"/>
      </w:pPr>
      <w:r>
        <w:rPr>
          <w:sz w:val="20"/>
        </w:rPr>
      </w:r>
    </w:p>
    <w:bookmarkStart w:id="27408" w:name="P27408"/>
    <w:bookmarkEnd w:id="27408"/>
    <w:p>
      <w:pPr>
        <w:pStyle w:val="1"/>
        <w:jc w:val="both"/>
      </w:pPr>
      <w:r>
        <w:rPr>
          <w:sz w:val="20"/>
        </w:rPr>
        <w:t xml:space="preserve">                                 ЗАЯВЛЕНИЕ</w:t>
      </w:r>
    </w:p>
    <w:p>
      <w:pPr>
        <w:pStyle w:val="1"/>
        <w:jc w:val="both"/>
      </w:pPr>
      <w:r>
        <w:rPr>
          <w:sz w:val="20"/>
        </w:rPr>
        <w:t xml:space="preserve">               об аннулировании сертификата на оплату услуг</w:t>
      </w:r>
    </w:p>
    <w:p>
      <w:pPr>
        <w:pStyle w:val="1"/>
        <w:jc w:val="both"/>
      </w:pPr>
      <w:r>
        <w:rPr>
          <w:sz w:val="20"/>
        </w:rPr>
        <w:t xml:space="preserve">                      по санаторно-курортному лечению</w:t>
      </w:r>
    </w:p>
    <w:p>
      <w:pPr>
        <w:pStyle w:val="1"/>
        <w:jc w:val="both"/>
      </w:pPr>
      <w:r>
        <w:rPr>
          <w:sz w:val="20"/>
        </w:rPr>
      </w:r>
    </w:p>
    <w:p>
      <w:pPr>
        <w:pStyle w:val="1"/>
        <w:jc w:val="both"/>
      </w:pPr>
      <w:r>
        <w:rPr>
          <w:sz w:val="20"/>
        </w:rPr>
        <w:t xml:space="preserve">    Прошу  в  соответствии с </w:t>
      </w:r>
      <w:hyperlink w:history="0" w:anchor="P27128" w:tooltip="ПОЛОЖЕНИЕ">
        <w:r>
          <w:rPr>
            <w:sz w:val="20"/>
            <w:color w:val="0000ff"/>
          </w:rPr>
          <w:t xml:space="preserve">Положением</w:t>
        </w:r>
      </w:hyperlink>
      <w:r>
        <w:rPr>
          <w:sz w:val="20"/>
        </w:rPr>
        <w:t xml:space="preserve"> о порядке и условиях предоставления</w:t>
      </w:r>
    </w:p>
    <w:p>
      <w:pPr>
        <w:pStyle w:val="1"/>
        <w:jc w:val="both"/>
      </w:pPr>
      <w:r>
        <w:rPr>
          <w:sz w:val="20"/>
        </w:rPr>
        <w:t xml:space="preserve">на   территории   Архангельской   области   отдельным   категориям  граждан</w:t>
      </w:r>
    </w:p>
    <w:p>
      <w:pPr>
        <w:pStyle w:val="1"/>
        <w:jc w:val="both"/>
      </w:pPr>
      <w:r>
        <w:rPr>
          <w:sz w:val="20"/>
        </w:rPr>
        <w:t xml:space="preserve">дополнительной меры социальной поддержки в виде полной или частичной оплаты</w:t>
      </w:r>
    </w:p>
    <w:p>
      <w:pPr>
        <w:pStyle w:val="1"/>
        <w:jc w:val="both"/>
      </w:pPr>
      <w:r>
        <w:rPr>
          <w:sz w:val="20"/>
        </w:rPr>
        <w:t xml:space="preserve">стоимости    услуг    по    санаторно-курортному    лечению,   утвержденным</w:t>
      </w:r>
    </w:p>
    <w:p>
      <w:pPr>
        <w:pStyle w:val="1"/>
        <w:jc w:val="both"/>
      </w:pPr>
      <w:r>
        <w:rPr>
          <w:sz w:val="20"/>
        </w:rPr>
        <w:t xml:space="preserve">постановлением  Правительства Архангельской области от 12 октября 2012 года</w:t>
      </w:r>
    </w:p>
    <w:p>
      <w:pPr>
        <w:pStyle w:val="1"/>
        <w:jc w:val="both"/>
      </w:pPr>
      <w:r>
        <w:rPr>
          <w:sz w:val="20"/>
        </w:rPr>
        <w:t xml:space="preserve">N  464-пп,  аннулировать  ранее  выданный  сертификат  на  оплату  услуг по</w:t>
      </w:r>
    </w:p>
    <w:p>
      <w:pPr>
        <w:pStyle w:val="1"/>
        <w:jc w:val="both"/>
      </w:pPr>
      <w:r>
        <w:rPr>
          <w:sz w:val="20"/>
        </w:rPr>
        <w:t xml:space="preserve">санаторно-курортному лечению (далее - сертификат).</w:t>
      </w:r>
    </w:p>
    <w:p>
      <w:pPr>
        <w:pStyle w:val="1"/>
        <w:jc w:val="both"/>
      </w:pPr>
      <w:r>
        <w:rPr>
          <w:sz w:val="20"/>
        </w:rPr>
        <w:t xml:space="preserve">    Уведомление об аннулировании сертификата прошу направить:</w:t>
      </w:r>
    </w:p>
    <w:p>
      <w:pPr>
        <w:pStyle w:val="1"/>
        <w:jc w:val="both"/>
      </w:pPr>
      <w:r>
        <w:rPr>
          <w:sz w:val="20"/>
        </w:rPr>
        <w:t xml:space="preserve">    на адрес электронной почты 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1"/>
        <w:jc w:val="both"/>
      </w:pPr>
      <w:r>
        <w:rPr>
          <w:sz w:val="20"/>
        </w:rPr>
      </w:r>
    </w:p>
    <w:p>
      <w:pPr>
        <w:pStyle w:val="1"/>
        <w:jc w:val="both"/>
      </w:pPr>
      <w:r>
        <w:rPr>
          <w:sz w:val="20"/>
        </w:rPr>
        <w:t xml:space="preserve">┌─────┬─────┬─────┬────┬────┬────┬────┬────┬────┬────┬────┐</w:t>
      </w:r>
    </w:p>
    <w:p>
      <w:pPr>
        <w:pStyle w:val="1"/>
        <w:jc w:val="both"/>
      </w:pPr>
      <w:r>
        <w:rPr>
          <w:sz w:val="20"/>
        </w:rPr>
        <w:t xml:space="preserve">│     │     │     │    │    │    │    │    │    │    │    │</w:t>
      </w:r>
    </w:p>
    <w:p>
      <w:pPr>
        <w:pStyle w:val="1"/>
        <w:jc w:val="both"/>
      </w:pPr>
      <w:r>
        <w:rPr>
          <w:sz w:val="20"/>
        </w:rPr>
        <w:t xml:space="preserve">└─────┴─────┴─────┴────┴────┴────┴────┴────┴────┴────┴────┘</w:t>
      </w:r>
    </w:p>
    <w:p>
      <w:pPr>
        <w:pStyle w:val="1"/>
        <w:jc w:val="both"/>
      </w:pPr>
      <w:r>
        <w:rPr>
          <w:sz w:val="20"/>
        </w:rPr>
      </w:r>
    </w:p>
    <w:p>
      <w:pPr>
        <w:pStyle w:val="1"/>
        <w:jc w:val="both"/>
      </w:pPr>
      <w:r>
        <w:rPr>
          <w:sz w:val="20"/>
        </w:rPr>
        <w:t xml:space="preserve">    иными способами 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r>
    </w:p>
    <w:p>
      <w:pPr>
        <w:pStyle w:val="1"/>
        <w:jc w:val="both"/>
      </w:pPr>
      <w:r>
        <w:rPr>
          <w:sz w:val="20"/>
        </w:rPr>
        <w:t xml:space="preserve">    Заполняется в случае подачи заявления доверенным лицом: 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представителя или</w:t>
      </w:r>
    </w:p>
    <w:p>
      <w:pPr>
        <w:pStyle w:val="1"/>
        <w:jc w:val="both"/>
      </w:pPr>
      <w:r>
        <w:rPr>
          <w:sz w:val="20"/>
        </w:rPr>
        <w:t xml:space="preserve">                             доверенного лица)</w:t>
      </w:r>
    </w:p>
    <w:p>
      <w:pPr>
        <w:pStyle w:val="1"/>
        <w:jc w:val="both"/>
      </w:pPr>
      <w:r>
        <w:rPr>
          <w:sz w:val="20"/>
        </w:rPr>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w:t>
      </w:r>
    </w:p>
    <w:p>
      <w:pPr>
        <w:pStyle w:val="1"/>
        <w:jc w:val="both"/>
      </w:pPr>
      <w:r>
        <w:rPr>
          <w:sz w:val="20"/>
        </w:rPr>
        <w:t xml:space="preserve">                                  выдачи)</w:t>
      </w:r>
    </w:p>
    <w:p>
      <w:pPr>
        <w:pStyle w:val="1"/>
        <w:jc w:val="both"/>
      </w:pPr>
      <w:r>
        <w:rPr>
          <w:sz w:val="20"/>
        </w:rPr>
      </w:r>
    </w:p>
    <w:p>
      <w:pPr>
        <w:pStyle w:val="1"/>
        <w:jc w:val="both"/>
      </w:pPr>
      <w:r>
        <w:rPr>
          <w:sz w:val="20"/>
        </w:rPr>
        <w:t xml:space="preserve">_________________________ _________________________________</w:t>
      </w:r>
    </w:p>
    <w:p>
      <w:pPr>
        <w:pStyle w:val="1"/>
        <w:jc w:val="both"/>
      </w:pPr>
      <w:r>
        <w:rPr>
          <w:sz w:val="20"/>
        </w:rPr>
        <w:t xml:space="preserve">          (подпись)           (расшифровка подписи)</w:t>
      </w:r>
    </w:p>
    <w:p>
      <w:pPr>
        <w:pStyle w:val="1"/>
        <w:jc w:val="both"/>
      </w:pPr>
      <w:r>
        <w:rPr>
          <w:sz w:val="20"/>
        </w:rPr>
        <w:t xml:space="preserve">"___" _________ ______ г.</w:t>
      </w:r>
    </w:p>
    <w:p>
      <w:pPr>
        <w:pStyle w:val="1"/>
        <w:jc w:val="both"/>
      </w:pPr>
      <w:r>
        <w:rPr>
          <w:sz w:val="20"/>
        </w:rPr>
        <w:t xml:space="preserve">         (дата)</w:t>
      </w:r>
    </w:p>
    <w:p>
      <w:pPr>
        <w:pStyle w:val="1"/>
        <w:jc w:val="both"/>
      </w:pPr>
      <w:r>
        <w:rPr>
          <w:sz w:val="20"/>
        </w:rPr>
      </w:r>
    </w:p>
    <w:p>
      <w:pPr>
        <w:pStyle w:val="1"/>
        <w:jc w:val="both"/>
      </w:pPr>
      <w:r>
        <w:rPr>
          <w:sz w:val="20"/>
        </w:rPr>
        <w:t xml:space="preserve">    Примечание.</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Заполняется специалистом государственного учреждения или МФЦ</w:t>
      </w:r>
    </w:p>
    <w:p>
      <w:pPr>
        <w:pStyle w:val="1"/>
        <w:jc w:val="both"/>
      </w:pPr>
      <w:r>
        <w:rPr>
          <w:sz w:val="20"/>
        </w:rPr>
      </w:r>
    </w:p>
    <w:p>
      <w:pPr>
        <w:pStyle w:val="1"/>
        <w:jc w:val="both"/>
      </w:pPr>
      <w:r>
        <w:rPr>
          <w:sz w:val="20"/>
        </w:rPr>
        <w:t xml:space="preserve">    Заявление принял специалист _______________ 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    Регистрационный N _____________ "___" ____________ 20____ г.</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________________ "___"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7487" w:name="P27487"/>
    <w:bookmarkEnd w:id="27487"/>
    <w:p>
      <w:pPr>
        <w:pStyle w:val="2"/>
        <w:jc w:val="center"/>
      </w:pPr>
      <w:r>
        <w:rPr>
          <w:sz w:val="20"/>
        </w:rPr>
        <w:t xml:space="preserve">ПОЛОЖЕНИЕ</w:t>
      </w:r>
    </w:p>
    <w:p>
      <w:pPr>
        <w:pStyle w:val="2"/>
        <w:jc w:val="center"/>
      </w:pPr>
      <w:r>
        <w:rPr>
          <w:sz w:val="20"/>
        </w:rPr>
        <w:t xml:space="preserve">О ПОРЯДКЕ И УСЛОВИЯХ ПРЕДОСТАВЛЕНИЯ СУБСИДИЙ</w:t>
      </w:r>
    </w:p>
    <w:p>
      <w:pPr>
        <w:pStyle w:val="2"/>
        <w:jc w:val="center"/>
      </w:pPr>
      <w:r>
        <w:rPr>
          <w:sz w:val="20"/>
        </w:rPr>
        <w:t xml:space="preserve">(ГРАНТОВ В ФОРМЕ СУБСИДИЙ) ИЗ ОБЛАСТНОГО БЮДЖЕТА</w:t>
      </w:r>
    </w:p>
    <w:p>
      <w:pPr>
        <w:pStyle w:val="2"/>
        <w:jc w:val="center"/>
      </w:pPr>
      <w:r>
        <w:rPr>
          <w:sz w:val="20"/>
        </w:rPr>
        <w:t xml:space="preserve">НА ВОЗМЕЩЕНИЕ ЗАТРАТ ЮРИДИЧЕСКИМ ЛИЦАМ И ИНДИВИДУАЛЬНЫМ</w:t>
      </w:r>
    </w:p>
    <w:p>
      <w:pPr>
        <w:pStyle w:val="2"/>
        <w:jc w:val="center"/>
      </w:pPr>
      <w:r>
        <w:rPr>
          <w:sz w:val="20"/>
        </w:rPr>
        <w:t xml:space="preserve">ПРЕДПРИНИМАТЕЛЯМ В СВЯЗИ С ПРЕДОСТАВЛЕНИЕМ НА ТЕРРИТОРИИ</w:t>
      </w:r>
    </w:p>
    <w:p>
      <w:pPr>
        <w:pStyle w:val="2"/>
        <w:jc w:val="center"/>
      </w:pPr>
      <w:r>
        <w:rPr>
          <w:sz w:val="20"/>
        </w:rPr>
        <w:t xml:space="preserve">АРХАНГЕЛЬСКОЙ ОБЛАСТИ БЕСПЛАТНО ИЛИ ЗА ЧАСТИЧНУЮ ПЛАТУ</w:t>
      </w:r>
    </w:p>
    <w:p>
      <w:pPr>
        <w:pStyle w:val="2"/>
        <w:jc w:val="center"/>
      </w:pPr>
      <w:r>
        <w:rPr>
          <w:sz w:val="20"/>
        </w:rPr>
        <w:t xml:space="preserve">ОТДЕЛЬНЫМ КАТЕГОРИЯМ ГРАЖДАН ДОПОЛНИТЕЛЬНОЙ МЕРЫ</w:t>
      </w:r>
    </w:p>
    <w:p>
      <w:pPr>
        <w:pStyle w:val="2"/>
        <w:jc w:val="center"/>
      </w:pPr>
      <w:r>
        <w:rPr>
          <w:sz w:val="20"/>
        </w:rPr>
        <w:t xml:space="preserve">СОЦИАЛЬНОЙ ПОДДЕРЖКИ В ВИДЕ ПОЛНОЙ ИЛИ ЧАСТИЧНОЙ ОПЛАТЫ</w:t>
      </w:r>
    </w:p>
    <w:p>
      <w:pPr>
        <w:pStyle w:val="2"/>
        <w:jc w:val="center"/>
      </w:pPr>
      <w:r>
        <w:rPr>
          <w:sz w:val="20"/>
        </w:rPr>
        <w:t xml:space="preserve">СТОИМОСТИ УСЛУГ ПО САНАТОРНО-КУРОРТНОМУ ЛЕЧЕНИЮ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2154" w:tooltip="Постановление Правительства Архангельской области от 09.02.2023 N 117-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09.02.2023 N 117-пп;</w:t>
            </w:r>
          </w:p>
          <w:p>
            <w:pPr>
              <w:pStyle w:val="0"/>
              <w:jc w:val="center"/>
            </w:pPr>
            <w:r>
              <w:rPr>
                <w:sz w:val="20"/>
                <w:color w:val="392c69"/>
              </w:rPr>
              <w:t xml:space="preserve">в ред. </w:t>
            </w:r>
            <w:hyperlink w:history="0" r:id="rId2155" w:tooltip="Постановление Правительства Архангельской области от 09.08.2023 N 740-пп &quot;О внесении изменений в некоторые постановления Правительства Архангельской области, регулирующие порядки предоставления субсидий (грантов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quot; {КонсультантПлюс}">
              <w:r>
                <w:rPr>
                  <w:sz w:val="20"/>
                  <w:color w:val="0000ff"/>
                </w:rPr>
                <w:t xml:space="preserve">постановления</w:t>
              </w:r>
            </w:hyperlink>
            <w:r>
              <w:rPr>
                <w:sz w:val="20"/>
                <w:color w:val="392c69"/>
              </w:rPr>
              <w:t xml:space="preserve"> Правительства Архангельской области</w:t>
            </w:r>
          </w:p>
          <w:p>
            <w:pPr>
              <w:pStyle w:val="0"/>
              <w:jc w:val="center"/>
            </w:pPr>
            <w:r>
              <w:rPr>
                <w:sz w:val="20"/>
                <w:color w:val="392c69"/>
              </w:rPr>
              <w:t xml:space="preserve">от 09.08.2023 N 740-пп)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bookmarkStart w:id="27504" w:name="P27504"/>
    <w:bookmarkEnd w:id="27504"/>
    <w:p>
      <w:pPr>
        <w:pStyle w:val="0"/>
        <w:ind w:firstLine="540"/>
        <w:jc w:val="both"/>
      </w:pPr>
      <w:r>
        <w:rPr>
          <w:sz w:val="20"/>
        </w:rPr>
        <w:t xml:space="preserve">1. Настоящее Положение, разработанное в соответствии со </w:t>
      </w:r>
      <w:hyperlink w:history="0" r:id="rId2156"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85</w:t>
        </w:r>
      </w:hyperlink>
      <w:r>
        <w:rPr>
          <w:sz w:val="20"/>
        </w:rPr>
        <w:t xml:space="preserve"> Бюджетного кодекса Российской Федерации, </w:t>
      </w:r>
      <w:hyperlink w:history="0" r:id="rId2157"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пунктами 1</w:t>
        </w:r>
      </w:hyperlink>
      <w:r>
        <w:rPr>
          <w:sz w:val="20"/>
        </w:rPr>
        <w:t xml:space="preserve"> и </w:t>
      </w:r>
      <w:hyperlink w:history="0" r:id="rId2158"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7 статьи 78</w:t>
        </w:r>
      </w:hyperlink>
      <w:r>
        <w:rPr>
          <w:sz w:val="20"/>
        </w:rPr>
        <w:t xml:space="preserve"> и </w:t>
      </w:r>
      <w:hyperlink w:history="0" r:id="rId2159"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пунктами 2</w:t>
        </w:r>
      </w:hyperlink>
      <w:r>
        <w:rPr>
          <w:sz w:val="20"/>
        </w:rPr>
        <w:t xml:space="preserve"> и </w:t>
      </w:r>
      <w:hyperlink w:history="0" r:id="rId2160"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4 статьи 78.1</w:t>
        </w:r>
      </w:hyperlink>
      <w:r>
        <w:rPr>
          <w:sz w:val="20"/>
        </w:rPr>
        <w:t xml:space="preserve"> Бюджетного кодекса Российской Федерации, общими </w:t>
      </w:r>
      <w:hyperlink w:history="0" r:id="rId2161" w:tooltip="Постановление Правительства РФ от 18.09.2020 N 1492 (ред. от 22.12.2022) &quot;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с изм.  {КонсультантПлюс}">
        <w:r>
          <w:rPr>
            <w:sz w:val="20"/>
            <w:color w:val="0000ff"/>
          </w:rPr>
          <w:t xml:space="preserve">требованиями</w:t>
        </w:r>
      </w:hyperlink>
      <w:r>
        <w:rPr>
          <w:sz w:val="20"/>
        </w:rPr>
        <w:t xml:space="preserve">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утвержденными постановлением Правительства Российской Федерации от 18 сентября 2020 года N 1492 (далее - общие требования), определяет порядок и условия предоставления субсидий (грантов в форме субсидий) из областного бюджета на возмещение затрат юридическим лицам, не являющимся казенными учреждениями, и индивидуальным предпринимателям в связи с предоставлением на территории Архангельской области бесплатно или за частичную плату отдельным категориям граждан дополнительной меры социальной поддержки в виде полной или частичной оплаты стоимости услуг по санаторно-курортному лечению (далее соответственно - организации, субсидия).</w:t>
      </w:r>
    </w:p>
    <w:p>
      <w:pPr>
        <w:pStyle w:val="0"/>
        <w:spacing w:before="200" w:line-rule="auto"/>
        <w:ind w:firstLine="540"/>
        <w:jc w:val="both"/>
      </w:pPr>
      <w:r>
        <w:rPr>
          <w:sz w:val="20"/>
        </w:rPr>
        <w:t xml:space="preserve">2. Субсидии предоставляются организациям в целях возмещения недополученных доходов в связи с предоставлением ими на территории Архангельской области бесплатно или за частичную плату дополнительной меры социальной поддержки в виде полной или частичной оплаты стоимости услуг по санаторно-курортному лечению отдельным категориям граждан, имеющих право на указанную меру в соответствии с Положением о порядке и условиях предоставления на территории Архангельской области отдельным категориям граждан дополнительной меры социальной поддержки в виде полной или частичной оплаты стоимости услуг по санаторно-курортному лечению, утвержденным постановлением Правительства Архангельской области от 12 октября 2012 года N 464-пп (далее - граждане).</w:t>
      </w:r>
    </w:p>
    <w:p>
      <w:pPr>
        <w:pStyle w:val="0"/>
        <w:spacing w:before="200" w:line-rule="auto"/>
        <w:ind w:firstLine="540"/>
        <w:jc w:val="both"/>
      </w:pPr>
      <w:r>
        <w:rPr>
          <w:sz w:val="20"/>
        </w:rPr>
        <w:t xml:space="preserve">3. Субсидия предоставляется по результатам отбора в форме запроса предложений в рамках </w:t>
      </w:r>
      <w:hyperlink w:history="0" w:anchor="P468" w:tooltip="2.4. ПАСПОРТ">
        <w:r>
          <w:rPr>
            <w:sz w:val="20"/>
            <w:color w:val="0000ff"/>
          </w:rPr>
          <w:t xml:space="preserve">подпрограммы N 2</w:t>
        </w:r>
      </w:hyperlink>
      <w:r>
        <w:rPr>
          <w:sz w:val="20"/>
        </w:rPr>
        <w:t xml:space="preserve"> государственной программы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 (далее - отбор).</w:t>
      </w:r>
    </w:p>
    <w:bookmarkStart w:id="27507" w:name="P27507"/>
    <w:bookmarkEnd w:id="27507"/>
    <w:p>
      <w:pPr>
        <w:pStyle w:val="0"/>
        <w:spacing w:before="200" w:line-rule="auto"/>
        <w:ind w:firstLine="540"/>
        <w:jc w:val="both"/>
      </w:pPr>
      <w:r>
        <w:rPr>
          <w:sz w:val="20"/>
        </w:rPr>
        <w:t xml:space="preserve">4. Срок проведения отбора для заключения соглашения о предоставлении субсидии (далее - соглашение) устанавливается с 1 ноября текущего года по 31 октября следующего года.</w:t>
      </w:r>
    </w:p>
    <w:p>
      <w:pPr>
        <w:pStyle w:val="0"/>
        <w:spacing w:before="200" w:line-rule="auto"/>
        <w:ind w:firstLine="540"/>
        <w:jc w:val="both"/>
      </w:pPr>
      <w:r>
        <w:rPr>
          <w:sz w:val="20"/>
        </w:rPr>
        <w:t xml:space="preserve">Срок проведения отбора для заключения соглашения в 2023 году - по 31 октября 2023 года.</w:t>
      </w:r>
    </w:p>
    <w:p>
      <w:pPr>
        <w:pStyle w:val="0"/>
        <w:spacing w:before="200" w:line-rule="auto"/>
        <w:ind w:firstLine="540"/>
        <w:jc w:val="both"/>
      </w:pPr>
      <w:r>
        <w:rPr>
          <w:sz w:val="20"/>
        </w:rPr>
        <w:t xml:space="preserve">5. Главным распорядителем средств областного бюджета, предусмотренных на предоставление субсидий, является министерство труда, занятости и социального развития Архангельской области (далее - министерство). Получателем средств областного бюджета, предусмотренных на предоставление субсидий, является государственное казенное учреждение Архангельской области "Архангельский областной центр социальной защиты населения" (далее - государственное учреждение).</w:t>
      </w:r>
    </w:p>
    <w:p>
      <w:pPr>
        <w:pStyle w:val="0"/>
        <w:spacing w:before="200" w:line-rule="auto"/>
        <w:ind w:firstLine="540"/>
        <w:jc w:val="both"/>
      </w:pPr>
      <w:r>
        <w:rPr>
          <w:sz w:val="20"/>
        </w:rPr>
        <w:t xml:space="preserve">6. Предоставление субсидий осуществляется в пределах бюджетных ассигнований, предусмотренных в областном бюджете, и лимитов бюджетных обязательств, доведенных до государственного учреждения, на предоставление субсидий.</w:t>
      </w:r>
    </w:p>
    <w:p>
      <w:pPr>
        <w:pStyle w:val="0"/>
        <w:spacing w:before="200" w:line-rule="auto"/>
        <w:ind w:firstLine="540"/>
        <w:jc w:val="both"/>
      </w:pPr>
      <w:r>
        <w:rPr>
          <w:sz w:val="20"/>
        </w:rPr>
        <w:t xml:space="preserve">7. 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единого портала) не позднее 15-го рабочего дня, следующего за днем принятия областного закона об областном бюджете на очередной финансовый год и на плановый период (областного закона о внесении изменений в областной закон об областном бюджете на очередной финансовый год и на плановый период).</w:t>
      </w:r>
    </w:p>
    <w:p>
      <w:pPr>
        <w:pStyle w:val="0"/>
        <w:jc w:val="both"/>
      </w:pPr>
      <w:r>
        <w:rPr>
          <w:sz w:val="20"/>
        </w:rPr>
      </w:r>
    </w:p>
    <w:p>
      <w:pPr>
        <w:pStyle w:val="2"/>
        <w:outlineLvl w:val="1"/>
        <w:jc w:val="center"/>
      </w:pPr>
      <w:r>
        <w:rPr>
          <w:sz w:val="20"/>
        </w:rPr>
        <w:t xml:space="preserve">II. Порядок проведения отбора</w:t>
      </w:r>
    </w:p>
    <w:p>
      <w:pPr>
        <w:pStyle w:val="0"/>
        <w:jc w:val="both"/>
      </w:pPr>
      <w:r>
        <w:rPr>
          <w:sz w:val="20"/>
        </w:rPr>
      </w:r>
    </w:p>
    <w:p>
      <w:pPr>
        <w:pStyle w:val="0"/>
        <w:ind w:firstLine="540"/>
        <w:jc w:val="both"/>
      </w:pPr>
      <w:r>
        <w:rPr>
          <w:sz w:val="20"/>
        </w:rPr>
        <w:t xml:space="preserve">8. Организация, участвующая в отборе, должна соответствовать следующим требованиям:</w:t>
      </w:r>
    </w:p>
    <w:bookmarkStart w:id="27516" w:name="P27516"/>
    <w:bookmarkEnd w:id="27516"/>
    <w:p>
      <w:pPr>
        <w:pStyle w:val="0"/>
        <w:spacing w:before="200" w:line-rule="auto"/>
        <w:ind w:firstLine="540"/>
        <w:jc w:val="both"/>
      </w:pPr>
      <w:r>
        <w:rPr>
          <w:sz w:val="20"/>
        </w:rPr>
        <w:t xml:space="preserve">1) отсутствует просроченная задолженность по возврату в областной бюджет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Архангельской областью;</w:t>
      </w:r>
    </w:p>
    <w:p>
      <w:pPr>
        <w:pStyle w:val="0"/>
        <w:spacing w:before="200" w:line-rule="auto"/>
        <w:ind w:firstLine="540"/>
        <w:jc w:val="both"/>
      </w:pPr>
      <w:r>
        <w:rPr>
          <w:sz w:val="20"/>
        </w:rPr>
        <w:t xml:space="preserve">2) организация - юридическое лицо не должна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нее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участники отбора - индивидуальные предприниматели не должны прекратить деятельность в качестве индивидуального предпринимателя;</w:t>
      </w:r>
    </w:p>
    <w:p>
      <w:pPr>
        <w:pStyle w:val="0"/>
        <w:spacing w:before="200" w:line-rule="auto"/>
        <w:ind w:firstLine="540"/>
        <w:jc w:val="both"/>
      </w:pPr>
      <w:r>
        <w:rPr>
          <w:sz w:val="20"/>
        </w:rPr>
        <w:t xml:space="preserve">3) не должна являться иностранным юридическим лицом, в том числе местом регистрации которой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w:t>
      </w:r>
    </w:p>
    <w:p>
      <w:pPr>
        <w:pStyle w:val="0"/>
        <w:spacing w:before="200" w:line-rule="auto"/>
        <w:ind w:firstLine="540"/>
        <w:jc w:val="both"/>
      </w:pPr>
      <w:r>
        <w:rPr>
          <w:sz w:val="20"/>
        </w:rPr>
        <w:t xml:space="preserve">4) не должна получать средства из областного бюджета на основании иных нормативных правовых актов Архангельской области на цели, указанные в </w:t>
      </w:r>
      <w:hyperlink w:history="0" w:anchor="P27504" w:tooltip="1. Настоящее Положение, разработанное в соответствии со статьей 85 Бюджетного кодекса Российской Федерации, пунктами 1 и 7 статьи 78 и пунктами 2 и 4 статьи 78.1 Бюджетного кодекса Российской Федерации,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ми постановлением Прав...">
        <w:r>
          <w:rPr>
            <w:sz w:val="20"/>
            <w:color w:val="0000ff"/>
          </w:rPr>
          <w:t xml:space="preserve">пункте 1</w:t>
        </w:r>
      </w:hyperlink>
      <w:r>
        <w:rPr>
          <w:sz w:val="20"/>
        </w:rPr>
        <w:t xml:space="preserve"> настоящего Положения;</w:t>
      </w:r>
    </w:p>
    <w:bookmarkStart w:id="27520" w:name="P27520"/>
    <w:bookmarkEnd w:id="27520"/>
    <w:p>
      <w:pPr>
        <w:pStyle w:val="0"/>
        <w:spacing w:before="200" w:line-rule="auto"/>
        <w:ind w:firstLine="540"/>
        <w:jc w:val="both"/>
      </w:pPr>
      <w:r>
        <w:rPr>
          <w:sz w:val="20"/>
        </w:rPr>
        <w:t xml:space="preserve">5) не должна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pPr>
        <w:pStyle w:val="0"/>
        <w:spacing w:before="200" w:line-rule="auto"/>
        <w:ind w:firstLine="540"/>
        <w:jc w:val="both"/>
      </w:pPr>
      <w:r>
        <w:rPr>
          <w:sz w:val="20"/>
        </w:rPr>
        <w:t xml:space="preserve">6) наличие лицензии, предусматривающей возможность оказания организацией услуг по санаторно-курортному лечению;</w:t>
      </w:r>
    </w:p>
    <w:p>
      <w:pPr>
        <w:pStyle w:val="0"/>
        <w:spacing w:before="200" w:line-rule="auto"/>
        <w:ind w:firstLine="540"/>
        <w:jc w:val="both"/>
      </w:pPr>
      <w:r>
        <w:rPr>
          <w:sz w:val="20"/>
        </w:rPr>
        <w:t xml:space="preserve">7) длительность программы санаторно-курортного лечения должна составлять не менее 10 календарных дней.</w:t>
      </w:r>
    </w:p>
    <w:p>
      <w:pPr>
        <w:pStyle w:val="0"/>
        <w:spacing w:before="200" w:line-rule="auto"/>
        <w:ind w:firstLine="540"/>
        <w:jc w:val="both"/>
      </w:pPr>
      <w:r>
        <w:rPr>
          <w:sz w:val="20"/>
        </w:rPr>
        <w:t xml:space="preserve">Организация должна соответствовать условиям, предусмотренным </w:t>
      </w:r>
      <w:hyperlink w:history="0" w:anchor="P27516" w:tooltip="1) отсутствует просроченная задолженность по возврату в областной бюджет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Архангельской областью;">
        <w:r>
          <w:rPr>
            <w:sz w:val="20"/>
            <w:color w:val="0000ff"/>
          </w:rPr>
          <w:t xml:space="preserve">подпунктами 1</w:t>
        </w:r>
      </w:hyperlink>
      <w:r>
        <w:rPr>
          <w:sz w:val="20"/>
        </w:rPr>
        <w:t xml:space="preserve"> - </w:t>
      </w:r>
      <w:hyperlink w:history="0" w:anchor="P27520" w:tooltip="5) не должна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
        <w:r>
          <w:rPr>
            <w:sz w:val="20"/>
            <w:color w:val="0000ff"/>
          </w:rPr>
          <w:t xml:space="preserve">5</w:t>
        </w:r>
      </w:hyperlink>
      <w:r>
        <w:rPr>
          <w:sz w:val="20"/>
        </w:rPr>
        <w:t xml:space="preserve"> настоящего пункта, на первое число месяца, предшествующего месяцу подачи заявки на участие в отборе.</w:t>
      </w:r>
    </w:p>
    <w:bookmarkStart w:id="27524" w:name="P27524"/>
    <w:bookmarkEnd w:id="27524"/>
    <w:p>
      <w:pPr>
        <w:pStyle w:val="0"/>
        <w:spacing w:before="200" w:line-rule="auto"/>
        <w:ind w:firstLine="540"/>
        <w:jc w:val="both"/>
      </w:pPr>
      <w:r>
        <w:rPr>
          <w:sz w:val="20"/>
        </w:rPr>
        <w:t xml:space="preserve">9. Государственное учреждение до 1 ноября текущего года готовит и направляет в министерство объявление о проведении отбора, которое предусматривает условия, определенные </w:t>
      </w:r>
      <w:hyperlink w:history="0" r:id="rId2162" w:tooltip="Постановление Правительства РФ от 18.09.2020 N 1492 (ред. от 22.12.2022) &quot;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с изм.  {КонсультантПлюс}">
        <w:r>
          <w:rPr>
            <w:sz w:val="20"/>
            <w:color w:val="0000ff"/>
          </w:rPr>
          <w:t xml:space="preserve">подпунктом "б" пункта 4</w:t>
        </w:r>
      </w:hyperlink>
      <w:r>
        <w:rPr>
          <w:sz w:val="20"/>
        </w:rPr>
        <w:t xml:space="preserve"> общих требований (далее - объявление).</w:t>
      </w:r>
    </w:p>
    <w:p>
      <w:pPr>
        <w:pStyle w:val="0"/>
        <w:spacing w:before="200" w:line-rule="auto"/>
        <w:ind w:firstLine="540"/>
        <w:jc w:val="both"/>
      </w:pPr>
      <w:r>
        <w:rPr>
          <w:sz w:val="20"/>
        </w:rPr>
        <w:t xml:space="preserve">10. Объявление, предусмотренное </w:t>
      </w:r>
      <w:hyperlink w:history="0" w:anchor="P27524" w:tooltip="9. Государственное учреждение до 1 ноября текущего года готовит и направляет в министерство объявление о проведении отбора, которое предусматривает условия, определенные подпунктом &quot;б&quot; пункта 4 общих требований (далее - объявление).">
        <w:r>
          <w:rPr>
            <w:sz w:val="20"/>
            <w:color w:val="0000ff"/>
          </w:rPr>
          <w:t xml:space="preserve">пунктом 9</w:t>
        </w:r>
      </w:hyperlink>
      <w:r>
        <w:rPr>
          <w:sz w:val="20"/>
        </w:rPr>
        <w:t xml:space="preserve"> настоящего Положения, размещается на официальном сайте министерства в информационно-телекоммуникационной сети "Интернет".</w:t>
      </w:r>
    </w:p>
    <w:p>
      <w:pPr>
        <w:pStyle w:val="0"/>
        <w:spacing w:before="200" w:line-rule="auto"/>
        <w:ind w:firstLine="540"/>
        <w:jc w:val="both"/>
      </w:pPr>
      <w:r>
        <w:rPr>
          <w:sz w:val="20"/>
        </w:rPr>
        <w:t xml:space="preserve">11. Предоставление субсидии осуществляется государственным учреждением на основании соглашения, заключенного с организацией.</w:t>
      </w:r>
    </w:p>
    <w:bookmarkStart w:id="27527" w:name="P27527"/>
    <w:bookmarkEnd w:id="27527"/>
    <w:p>
      <w:pPr>
        <w:pStyle w:val="0"/>
        <w:spacing w:before="200" w:line-rule="auto"/>
        <w:ind w:firstLine="540"/>
        <w:jc w:val="both"/>
      </w:pPr>
      <w:r>
        <w:rPr>
          <w:sz w:val="20"/>
        </w:rPr>
        <w:t xml:space="preserve">12. Для участия в отборе и заключения соглашения организация представляет в государственное учреждение следующие документы:</w:t>
      </w:r>
    </w:p>
    <w:p>
      <w:pPr>
        <w:pStyle w:val="0"/>
        <w:spacing w:before="200" w:line-rule="auto"/>
        <w:ind w:firstLine="540"/>
        <w:jc w:val="both"/>
      </w:pPr>
      <w:r>
        <w:rPr>
          <w:sz w:val="20"/>
        </w:rPr>
        <w:t xml:space="preserve">1) </w:t>
      </w:r>
      <w:hyperlink w:history="0" w:anchor="P27658" w:tooltip="                                  ЗАЯВКА">
        <w:r>
          <w:rPr>
            <w:sz w:val="20"/>
            <w:color w:val="0000ff"/>
          </w:rPr>
          <w:t xml:space="preserve">заявку</w:t>
        </w:r>
      </w:hyperlink>
      <w:r>
        <w:rPr>
          <w:sz w:val="20"/>
        </w:rPr>
        <w:t xml:space="preserve"> на участие в отборе по форме согласно приложению N 1 к настоящему Положению (далее - заявка);</w:t>
      </w:r>
    </w:p>
    <w:p>
      <w:pPr>
        <w:pStyle w:val="0"/>
        <w:spacing w:before="200" w:line-rule="auto"/>
        <w:ind w:firstLine="540"/>
        <w:jc w:val="both"/>
      </w:pPr>
      <w:r>
        <w:rPr>
          <w:sz w:val="20"/>
        </w:rPr>
        <w:t xml:space="preserve">2) справку, подтверждающую, что организация не является иностранным юридическим лицом, в том числе местом регистрации которой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подписанную руководителем и главным бухгалтером (при наличии) и заверенную печатью (при наличии) организации, - в случае обращения юридического лица.</w:t>
      </w:r>
    </w:p>
    <w:p>
      <w:pPr>
        <w:pStyle w:val="0"/>
        <w:spacing w:before="200" w:line-rule="auto"/>
        <w:ind w:firstLine="540"/>
        <w:jc w:val="both"/>
      </w:pPr>
      <w:r>
        <w:rPr>
          <w:sz w:val="20"/>
        </w:rPr>
        <w:t xml:space="preserve">Организация до принятия государственным учреждением решений, указанных в </w:t>
      </w:r>
      <w:hyperlink w:history="0" w:anchor="P27531" w:tooltip="13. Государственное учреждение в течение 10 рабочих дней со дня получения документов, указанных в пункте 12 настоящего Положения, принимает одно из следующих решений:">
        <w:r>
          <w:rPr>
            <w:sz w:val="20"/>
            <w:color w:val="0000ff"/>
          </w:rPr>
          <w:t xml:space="preserve">пункте 13</w:t>
        </w:r>
      </w:hyperlink>
      <w:r>
        <w:rPr>
          <w:sz w:val="20"/>
        </w:rPr>
        <w:t xml:space="preserve"> настоящего Положения, вправе отозвать заявку или внести изменение в заявку путем направления в государственное учреждение заявления об отзыве заявки или о внесении изменений в заявку в свободной форме.</w:t>
      </w:r>
    </w:p>
    <w:bookmarkStart w:id="27531" w:name="P27531"/>
    <w:bookmarkEnd w:id="27531"/>
    <w:p>
      <w:pPr>
        <w:pStyle w:val="0"/>
        <w:spacing w:before="200" w:line-rule="auto"/>
        <w:ind w:firstLine="540"/>
        <w:jc w:val="both"/>
      </w:pPr>
      <w:r>
        <w:rPr>
          <w:sz w:val="20"/>
        </w:rPr>
        <w:t xml:space="preserve">13. Государственное учреждение в течение 10 рабочих дней со дня получения документов, указанных в </w:t>
      </w:r>
      <w:hyperlink w:history="0" w:anchor="P27527" w:tooltip="12. Для участия в отборе и заключения соглашения организация представляет в государственное учреждение следующие документы:">
        <w:r>
          <w:rPr>
            <w:sz w:val="20"/>
            <w:color w:val="0000ff"/>
          </w:rPr>
          <w:t xml:space="preserve">пункте 12</w:t>
        </w:r>
      </w:hyperlink>
      <w:r>
        <w:rPr>
          <w:sz w:val="20"/>
        </w:rPr>
        <w:t xml:space="preserve"> настоящего Положения, принимает одно из следующих решений:</w:t>
      </w:r>
    </w:p>
    <w:bookmarkStart w:id="27532" w:name="P27532"/>
    <w:bookmarkEnd w:id="27532"/>
    <w:p>
      <w:pPr>
        <w:pStyle w:val="0"/>
        <w:spacing w:before="200" w:line-rule="auto"/>
        <w:ind w:firstLine="540"/>
        <w:jc w:val="both"/>
      </w:pPr>
      <w:r>
        <w:rPr>
          <w:sz w:val="20"/>
        </w:rPr>
        <w:t xml:space="preserve">1) о признании организации победителем отбора;</w:t>
      </w:r>
    </w:p>
    <w:bookmarkStart w:id="27533" w:name="P27533"/>
    <w:bookmarkEnd w:id="27533"/>
    <w:p>
      <w:pPr>
        <w:pStyle w:val="0"/>
        <w:spacing w:before="200" w:line-rule="auto"/>
        <w:ind w:firstLine="540"/>
        <w:jc w:val="both"/>
      </w:pPr>
      <w:r>
        <w:rPr>
          <w:sz w:val="20"/>
        </w:rPr>
        <w:t xml:space="preserve">2) об отклонении заявки.</w:t>
      </w:r>
    </w:p>
    <w:bookmarkStart w:id="27534" w:name="P27534"/>
    <w:bookmarkEnd w:id="27534"/>
    <w:p>
      <w:pPr>
        <w:pStyle w:val="0"/>
        <w:spacing w:before="200" w:line-rule="auto"/>
        <w:ind w:firstLine="540"/>
        <w:jc w:val="both"/>
      </w:pPr>
      <w:r>
        <w:rPr>
          <w:sz w:val="20"/>
        </w:rPr>
        <w:t xml:space="preserve">14. Основаниями для принятия решения, указанного в </w:t>
      </w:r>
      <w:hyperlink w:history="0" w:anchor="P27533" w:tooltip="2) об отклонении заявки.">
        <w:r>
          <w:rPr>
            <w:sz w:val="20"/>
            <w:color w:val="0000ff"/>
          </w:rPr>
          <w:t xml:space="preserve">подпункте 2 пункта 13</w:t>
        </w:r>
      </w:hyperlink>
      <w:r>
        <w:rPr>
          <w:sz w:val="20"/>
        </w:rPr>
        <w:t xml:space="preserve"> настоящего Положения, являются:</w:t>
      </w:r>
    </w:p>
    <w:p>
      <w:pPr>
        <w:pStyle w:val="0"/>
        <w:spacing w:before="200" w:line-rule="auto"/>
        <w:ind w:firstLine="540"/>
        <w:jc w:val="both"/>
      </w:pPr>
      <w:r>
        <w:rPr>
          <w:sz w:val="20"/>
        </w:rPr>
        <w:t xml:space="preserve">1) несоответствие организации требованиям, установленным </w:t>
      </w:r>
      <w:hyperlink w:history="0" w:anchor="P27524" w:tooltip="9. Государственное учреждение до 1 ноября текущего года готовит и направляет в министерство объявление о проведении отбора, которое предусматривает условия, определенные подпунктом &quot;б&quot; пункта 4 общих требований (далее - объявление).">
        <w:r>
          <w:rPr>
            <w:sz w:val="20"/>
            <w:color w:val="0000ff"/>
          </w:rPr>
          <w:t xml:space="preserve">пунктом 9</w:t>
        </w:r>
      </w:hyperlink>
      <w:r>
        <w:rPr>
          <w:sz w:val="20"/>
        </w:rPr>
        <w:t xml:space="preserve"> настоящего Положения;</w:t>
      </w:r>
    </w:p>
    <w:p>
      <w:pPr>
        <w:pStyle w:val="0"/>
        <w:spacing w:before="200" w:line-rule="auto"/>
        <w:ind w:firstLine="540"/>
        <w:jc w:val="both"/>
      </w:pPr>
      <w:r>
        <w:rPr>
          <w:sz w:val="20"/>
        </w:rPr>
        <w:t xml:space="preserve">2) несоответствие представленных организацией заявки и документов, предусмотренных </w:t>
      </w:r>
      <w:hyperlink w:history="0" w:anchor="P27527" w:tooltip="12. Для участия в отборе и заключения соглашения организация представляет в государственное учреждение следующие документы:">
        <w:r>
          <w:rPr>
            <w:sz w:val="20"/>
            <w:color w:val="0000ff"/>
          </w:rPr>
          <w:t xml:space="preserve">пунктом 12</w:t>
        </w:r>
      </w:hyperlink>
      <w:r>
        <w:rPr>
          <w:sz w:val="20"/>
        </w:rPr>
        <w:t xml:space="preserve"> настоящего Положения, требованиям к заявке, установленным в объявлении о проведении отбора;</w:t>
      </w:r>
    </w:p>
    <w:p>
      <w:pPr>
        <w:pStyle w:val="0"/>
        <w:spacing w:before="200" w:line-rule="auto"/>
        <w:ind w:firstLine="540"/>
        <w:jc w:val="both"/>
      </w:pPr>
      <w:r>
        <w:rPr>
          <w:sz w:val="20"/>
        </w:rPr>
        <w:t xml:space="preserve">3) недостоверность представленной организацией информации, в том числе информации о месте нахождения и адресе юридического лица;</w:t>
      </w:r>
    </w:p>
    <w:p>
      <w:pPr>
        <w:pStyle w:val="0"/>
        <w:spacing w:before="200" w:line-rule="auto"/>
        <w:ind w:firstLine="540"/>
        <w:jc w:val="both"/>
      </w:pPr>
      <w:r>
        <w:rPr>
          <w:sz w:val="20"/>
        </w:rPr>
        <w:t xml:space="preserve">4) представление заявки и документов, предусмотренных </w:t>
      </w:r>
      <w:hyperlink w:history="0" w:anchor="P27527" w:tooltip="12. Для участия в отборе и заключения соглашения организация представляет в государственное учреждение следующие документы:">
        <w:r>
          <w:rPr>
            <w:sz w:val="20"/>
            <w:color w:val="0000ff"/>
          </w:rPr>
          <w:t xml:space="preserve">пунктом 12</w:t>
        </w:r>
      </w:hyperlink>
      <w:r>
        <w:rPr>
          <w:sz w:val="20"/>
        </w:rPr>
        <w:t xml:space="preserve"> настоящего Положения, не в полном объеме;</w:t>
      </w:r>
    </w:p>
    <w:p>
      <w:pPr>
        <w:pStyle w:val="0"/>
        <w:spacing w:before="200" w:line-rule="auto"/>
        <w:ind w:firstLine="540"/>
        <w:jc w:val="both"/>
      </w:pPr>
      <w:r>
        <w:rPr>
          <w:sz w:val="20"/>
        </w:rPr>
        <w:t xml:space="preserve">5) подача организацией заявки за пределами срока, указанного в </w:t>
      </w:r>
      <w:hyperlink w:history="0" w:anchor="P27507" w:tooltip="4. Срок проведения отбора для заключения соглашения о предоставлении субсидии (далее - соглашение) устанавливается с 1 ноября текущего года по 31 октября следующего года.">
        <w:r>
          <w:rPr>
            <w:sz w:val="20"/>
            <w:color w:val="0000ff"/>
          </w:rPr>
          <w:t xml:space="preserve">пункте 4</w:t>
        </w:r>
      </w:hyperlink>
      <w:r>
        <w:rPr>
          <w:sz w:val="20"/>
        </w:rPr>
        <w:t xml:space="preserve"> настоящего Положения.</w:t>
      </w:r>
    </w:p>
    <w:p>
      <w:pPr>
        <w:pStyle w:val="0"/>
        <w:spacing w:before="200" w:line-rule="auto"/>
        <w:ind w:firstLine="540"/>
        <w:jc w:val="both"/>
      </w:pPr>
      <w:r>
        <w:rPr>
          <w:sz w:val="20"/>
        </w:rPr>
        <w:t xml:space="preserve">Указанное решение направляется организации в течение трех рабочих дней со дня его принятия и может быть обжаловано организацией в установленном законодательством Российской Федерации порядке.</w:t>
      </w:r>
    </w:p>
    <w:p>
      <w:pPr>
        <w:pStyle w:val="0"/>
        <w:spacing w:before="200" w:line-rule="auto"/>
        <w:ind w:firstLine="540"/>
        <w:jc w:val="both"/>
      </w:pPr>
      <w:r>
        <w:rPr>
          <w:sz w:val="20"/>
        </w:rPr>
        <w:t xml:space="preserve">15. Информация о результатах рассмотрения заявок направляется государственным учреждением в министерство для ее размещения в течение 14 календарных дней со дня принятия решения о победителях отбора на официальном сайте министерства в информационно-телекоммуникационной сети "Интернет" и включает в себя:</w:t>
      </w:r>
    </w:p>
    <w:p>
      <w:pPr>
        <w:pStyle w:val="0"/>
        <w:spacing w:before="200" w:line-rule="auto"/>
        <w:ind w:firstLine="540"/>
        <w:jc w:val="both"/>
      </w:pPr>
      <w:r>
        <w:rPr>
          <w:sz w:val="20"/>
        </w:rPr>
        <w:t xml:space="preserve">дату, время и место рассмотрения заявок об участии в отборе;</w:t>
      </w:r>
    </w:p>
    <w:p>
      <w:pPr>
        <w:pStyle w:val="0"/>
        <w:spacing w:before="200" w:line-rule="auto"/>
        <w:ind w:firstLine="540"/>
        <w:jc w:val="both"/>
      </w:pPr>
      <w:r>
        <w:rPr>
          <w:sz w:val="20"/>
        </w:rPr>
        <w:t xml:space="preserve">информацию об участниках отбора, заявки которых были рассмотрены;</w:t>
      </w:r>
    </w:p>
    <w:p>
      <w:pPr>
        <w:pStyle w:val="0"/>
        <w:spacing w:before="200" w:line-rule="auto"/>
        <w:ind w:firstLine="540"/>
        <w:jc w:val="both"/>
      </w:pPr>
      <w:r>
        <w:rPr>
          <w:sz w:val="20"/>
        </w:rPr>
        <w:t xml:space="preserve">информацию об участниках отбора, заявки которых были отклонены, с указанием причин их отклонения, в том числе положений объявления, которым не соответствуют такие заявки;</w:t>
      </w:r>
    </w:p>
    <w:p>
      <w:pPr>
        <w:pStyle w:val="0"/>
        <w:spacing w:before="200" w:line-rule="auto"/>
        <w:ind w:firstLine="540"/>
        <w:jc w:val="both"/>
      </w:pPr>
      <w:r>
        <w:rPr>
          <w:sz w:val="20"/>
        </w:rPr>
        <w:t xml:space="preserve">наименование организации, с которой заключается соглашение.</w:t>
      </w:r>
    </w:p>
    <w:p>
      <w:pPr>
        <w:pStyle w:val="0"/>
        <w:spacing w:before="200" w:line-rule="auto"/>
        <w:ind w:firstLine="540"/>
        <w:jc w:val="both"/>
      </w:pPr>
      <w:r>
        <w:rPr>
          <w:sz w:val="20"/>
        </w:rPr>
        <w:t xml:space="preserve">16. В случае отсутствия оснований, указанных в </w:t>
      </w:r>
      <w:hyperlink w:history="0" w:anchor="P27534" w:tooltip="14. Основаниями для принятия решения, указанного в подпункте 2 пункта 13 настоящего Положения, являются:">
        <w:r>
          <w:rPr>
            <w:sz w:val="20"/>
            <w:color w:val="0000ff"/>
          </w:rPr>
          <w:t xml:space="preserve">пункте 14</w:t>
        </w:r>
      </w:hyperlink>
      <w:r>
        <w:rPr>
          <w:sz w:val="20"/>
        </w:rPr>
        <w:t xml:space="preserve"> настоящего Положения, государственным учреждением принимается решение, указанное в </w:t>
      </w:r>
      <w:hyperlink w:history="0" w:anchor="P27532" w:tooltip="1) о признании организации победителем отбора;">
        <w:r>
          <w:rPr>
            <w:sz w:val="20"/>
            <w:color w:val="0000ff"/>
          </w:rPr>
          <w:t xml:space="preserve">подпункте 1 пункта 13</w:t>
        </w:r>
      </w:hyperlink>
      <w:r>
        <w:rPr>
          <w:sz w:val="20"/>
        </w:rPr>
        <w:t xml:space="preserve"> настоящего Положения, которое в течение трех рабочих дней со дня его принятия направляется организации. Вместе с решением для рассмотрения и подписания организации направляется проект соглашения в соответствии с типовой формой соглашения о предоставлении субсидии (гранта в форме субсидии), утверждаемой постановлением министерства финансов Архангельской области.</w:t>
      </w:r>
    </w:p>
    <w:p>
      <w:pPr>
        <w:pStyle w:val="0"/>
        <w:spacing w:before="200" w:line-rule="auto"/>
        <w:ind w:firstLine="540"/>
        <w:jc w:val="both"/>
      </w:pPr>
      <w:r>
        <w:rPr>
          <w:sz w:val="20"/>
        </w:rPr>
        <w:t xml:space="preserve">Дополнительно проект соглашения предусматривает:</w:t>
      </w:r>
    </w:p>
    <w:p>
      <w:pPr>
        <w:pStyle w:val="0"/>
        <w:spacing w:before="200" w:line-rule="auto"/>
        <w:ind w:firstLine="540"/>
        <w:jc w:val="both"/>
      </w:pPr>
      <w:r>
        <w:rPr>
          <w:sz w:val="20"/>
        </w:rPr>
        <w:t xml:space="preserve">1) согласие организации и лиц, получающих средства на основании договоров, заключенных с организацией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министерством в отношении них проверки соблюдения порядка и условий предоставления субсидии, а также проверки органами государственного (муниципального) финансового контроля соблюдения получателем субсидии порядка и условий предоставления субсидии в соответствии со </w:t>
      </w:r>
      <w:hyperlink w:history="0" r:id="rId2163"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статьями 268.1</w:t>
        </w:r>
      </w:hyperlink>
      <w:r>
        <w:rPr>
          <w:sz w:val="20"/>
        </w:rPr>
        <w:t xml:space="preserve"> и </w:t>
      </w:r>
      <w:hyperlink w:history="0" r:id="rId2164"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269.2</w:t>
        </w:r>
      </w:hyperlink>
      <w:r>
        <w:rPr>
          <w:sz w:val="20"/>
        </w:rPr>
        <w:t xml:space="preserve"> Бюджетного кодекса Российской Федерации, и на включение таких положений в соглашение;</w:t>
      </w:r>
    </w:p>
    <w:p>
      <w:pPr>
        <w:pStyle w:val="0"/>
        <w:spacing w:before="200" w:line-rule="auto"/>
        <w:ind w:firstLine="540"/>
        <w:jc w:val="both"/>
      </w:pPr>
      <w:r>
        <w:rPr>
          <w:sz w:val="20"/>
        </w:rPr>
        <w:t xml:space="preserve">2) в случае уменьшения министерству ранее доведенных лимитов бюджетных обязательств, приводящего к невозможности предоставления субсидии в размере, определенном в соглашении, условие о согласовании новых условий соглашения или о расторжении соглашения при недостижении согласия по новым условиям;</w:t>
      </w:r>
    </w:p>
    <w:p>
      <w:pPr>
        <w:pStyle w:val="0"/>
        <w:spacing w:before="200" w:line-rule="auto"/>
        <w:ind w:firstLine="540"/>
        <w:jc w:val="both"/>
      </w:pPr>
      <w:r>
        <w:rPr>
          <w:sz w:val="20"/>
        </w:rPr>
        <w:t xml:space="preserve">3) указание на объем услуг по санаторно-курортному лечению граждан, предоставление которых организацией является основанием для выплаты субсидии, случаи возврата средств субсидии, срок представления документов, указанных в </w:t>
      </w:r>
      <w:hyperlink w:history="0" w:anchor="P27555" w:tooltip="18. Государственное учреждение в течение одного рабочего дня со дня получения подписанного соглашения направляет информацию об этом в министерство для включения указанной организации в перечень организаций и индивидуальных предпринимателей, осуществляющих на территории Архангельской области услуги по санаторно-курортному лечению.">
        <w:r>
          <w:rPr>
            <w:sz w:val="20"/>
            <w:color w:val="0000ff"/>
          </w:rPr>
          <w:t xml:space="preserve">пункте 18</w:t>
        </w:r>
      </w:hyperlink>
      <w:r>
        <w:rPr>
          <w:sz w:val="20"/>
        </w:rPr>
        <w:t xml:space="preserve"> настоящего Положения;</w:t>
      </w:r>
    </w:p>
    <w:p>
      <w:pPr>
        <w:pStyle w:val="0"/>
        <w:spacing w:before="200" w:line-rule="auto"/>
        <w:ind w:firstLine="540"/>
        <w:jc w:val="both"/>
      </w:pPr>
      <w:r>
        <w:rPr>
          <w:sz w:val="20"/>
        </w:rPr>
        <w:t xml:space="preserve">4) период оказания услуг по санаторно-курортному лечению граждан, за оказание которых организация имеет право на предоставление субсидии. Указанный период устанавливается с 1 января года, на который заключено соглашение, но не ранее дня начала фактического предоставления указанных услуг, по 31 декабря года, на который заключено соглашение;</w:t>
      </w:r>
    </w:p>
    <w:p>
      <w:pPr>
        <w:pStyle w:val="0"/>
        <w:spacing w:before="200" w:line-rule="auto"/>
        <w:ind w:firstLine="540"/>
        <w:jc w:val="both"/>
      </w:pPr>
      <w:r>
        <w:rPr>
          <w:sz w:val="20"/>
        </w:rPr>
        <w:t xml:space="preserve">5) запрет на приобретение за счет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w:t>
      </w:r>
    </w:p>
    <w:bookmarkStart w:id="27553" w:name="P27553"/>
    <w:bookmarkEnd w:id="27553"/>
    <w:p>
      <w:pPr>
        <w:pStyle w:val="0"/>
        <w:spacing w:before="200" w:line-rule="auto"/>
        <w:ind w:firstLine="540"/>
        <w:jc w:val="both"/>
      </w:pPr>
      <w:r>
        <w:rPr>
          <w:sz w:val="20"/>
        </w:rPr>
        <w:t xml:space="preserve">17. Организация в течение 10 рабочих дней со дня получения проекта соглашения представляет в государственное учреждение подписанный со своей стороны проект соглашения.</w:t>
      </w:r>
    </w:p>
    <w:p>
      <w:pPr>
        <w:pStyle w:val="0"/>
        <w:spacing w:before="200" w:line-rule="auto"/>
        <w:ind w:firstLine="540"/>
        <w:jc w:val="both"/>
      </w:pPr>
      <w:r>
        <w:rPr>
          <w:sz w:val="20"/>
        </w:rPr>
        <w:t xml:space="preserve">В случае непредставления подписанного проекта соглашения в срок, указанный в </w:t>
      </w:r>
      <w:hyperlink w:history="0" w:anchor="P27553" w:tooltip="17. Организация в течение 10 рабочих дней со дня получения проекта соглашения представляет в государственное учреждение подписанный со своей стороны проект соглашения.">
        <w:r>
          <w:rPr>
            <w:sz w:val="20"/>
            <w:color w:val="0000ff"/>
          </w:rPr>
          <w:t xml:space="preserve">абзаце первом</w:t>
        </w:r>
      </w:hyperlink>
      <w:r>
        <w:rPr>
          <w:sz w:val="20"/>
        </w:rPr>
        <w:t xml:space="preserve"> настоящего пункта, организация признается уклонившейся от заключения соглашения.</w:t>
      </w:r>
    </w:p>
    <w:bookmarkStart w:id="27555" w:name="P27555"/>
    <w:bookmarkEnd w:id="27555"/>
    <w:p>
      <w:pPr>
        <w:pStyle w:val="0"/>
        <w:spacing w:before="200" w:line-rule="auto"/>
        <w:ind w:firstLine="540"/>
        <w:jc w:val="both"/>
      </w:pPr>
      <w:r>
        <w:rPr>
          <w:sz w:val="20"/>
        </w:rPr>
        <w:t xml:space="preserve">18. Государственное учреждение в течение одного рабочего дня со дня получения подписанного соглашения направляет информацию об этом в министерство для включения указанной организации в перечень организаций и индивидуальных предпринимателей, осуществляющих на территории Архангельской области услуги по санаторно-курортному лечению.</w:t>
      </w:r>
    </w:p>
    <w:bookmarkStart w:id="27556" w:name="P27556"/>
    <w:bookmarkEnd w:id="27556"/>
    <w:p>
      <w:pPr>
        <w:pStyle w:val="0"/>
        <w:spacing w:before="200" w:line-rule="auto"/>
        <w:ind w:firstLine="540"/>
        <w:jc w:val="both"/>
      </w:pPr>
      <w:r>
        <w:rPr>
          <w:sz w:val="20"/>
        </w:rPr>
        <w:t xml:space="preserve">19. Для получения субсидии организация, в отношении которой принято решение, указанное в </w:t>
      </w:r>
      <w:hyperlink w:history="0" w:anchor="P27532" w:tooltip="1) о признании организации победителем отбора;">
        <w:r>
          <w:rPr>
            <w:sz w:val="20"/>
            <w:color w:val="0000ff"/>
          </w:rPr>
          <w:t xml:space="preserve">подпункте 1 пункта 13</w:t>
        </w:r>
      </w:hyperlink>
      <w:r>
        <w:rPr>
          <w:sz w:val="20"/>
        </w:rPr>
        <w:t xml:space="preserve"> настоящего Положения, представляет в государственное учреждение следующие документы:</w:t>
      </w:r>
    </w:p>
    <w:p>
      <w:pPr>
        <w:pStyle w:val="0"/>
        <w:spacing w:before="200" w:line-rule="auto"/>
        <w:ind w:firstLine="540"/>
        <w:jc w:val="both"/>
      </w:pPr>
      <w:r>
        <w:rPr>
          <w:sz w:val="20"/>
        </w:rPr>
        <w:t xml:space="preserve">1) </w:t>
      </w:r>
      <w:hyperlink w:history="0" w:anchor="P27794" w:tooltip="                                 ЗАЯВЛЕНИЕ">
        <w:r>
          <w:rPr>
            <w:sz w:val="20"/>
            <w:color w:val="0000ff"/>
          </w:rPr>
          <w:t xml:space="preserve">заявление</w:t>
        </w:r>
      </w:hyperlink>
      <w:r>
        <w:rPr>
          <w:sz w:val="20"/>
        </w:rPr>
        <w:t xml:space="preserve"> о выплате субсидии по форме согласно приложению N 2 к настоящему Положению;</w:t>
      </w:r>
    </w:p>
    <w:p>
      <w:pPr>
        <w:pStyle w:val="0"/>
        <w:spacing w:before="200" w:line-rule="auto"/>
        <w:ind w:firstLine="540"/>
        <w:jc w:val="both"/>
      </w:pPr>
      <w:r>
        <w:rPr>
          <w:sz w:val="20"/>
        </w:rPr>
        <w:t xml:space="preserve">2) копии договоров о предоставлении гражданам услуг по санаторно-курортному лечению;</w:t>
      </w:r>
    </w:p>
    <w:p>
      <w:pPr>
        <w:pStyle w:val="0"/>
        <w:spacing w:before="200" w:line-rule="auto"/>
        <w:ind w:firstLine="540"/>
        <w:jc w:val="both"/>
      </w:pPr>
      <w:r>
        <w:rPr>
          <w:sz w:val="20"/>
        </w:rPr>
        <w:t xml:space="preserve">3) копии актов приемки услуг по санаторно-курортному лечению, оказанных гражданам в отчетном периоде;</w:t>
      </w:r>
    </w:p>
    <w:p>
      <w:pPr>
        <w:pStyle w:val="0"/>
        <w:spacing w:before="200" w:line-rule="auto"/>
        <w:ind w:firstLine="540"/>
        <w:jc w:val="both"/>
      </w:pPr>
      <w:r>
        <w:rPr>
          <w:sz w:val="20"/>
        </w:rPr>
        <w:t xml:space="preserve">4) сертификаты на оплату услуг по санаторно-курортному лечению, полученные от граждан в целях получения услуг по санаторно-курортному лечению.</w:t>
      </w:r>
    </w:p>
    <w:p>
      <w:pPr>
        <w:pStyle w:val="0"/>
        <w:spacing w:before="200" w:line-rule="auto"/>
        <w:ind w:firstLine="540"/>
        <w:jc w:val="both"/>
      </w:pPr>
      <w:r>
        <w:rPr>
          <w:sz w:val="20"/>
        </w:rPr>
        <w:t xml:space="preserve">Документы, предусмотренные настоящим пунктом, представляются ежемесячно, в срок до 15-го числа месяца, следующего за отчетным.</w:t>
      </w:r>
    </w:p>
    <w:p>
      <w:pPr>
        <w:pStyle w:val="0"/>
        <w:spacing w:before="200" w:line-rule="auto"/>
        <w:ind w:firstLine="540"/>
        <w:jc w:val="both"/>
      </w:pPr>
      <w:r>
        <w:rPr>
          <w:sz w:val="20"/>
        </w:rPr>
        <w:t xml:space="preserve">20. Организация вправе предоставить документы, указанные в </w:t>
      </w:r>
      <w:hyperlink w:history="0" w:anchor="P27527" w:tooltip="12. Для участия в отборе и заключения соглашения организация представляет в государственное учреждение следующие документы:">
        <w:r>
          <w:rPr>
            <w:sz w:val="20"/>
            <w:color w:val="0000ff"/>
          </w:rPr>
          <w:t xml:space="preserve">пунктах 12</w:t>
        </w:r>
      </w:hyperlink>
      <w:r>
        <w:rPr>
          <w:sz w:val="20"/>
        </w:rPr>
        <w:t xml:space="preserve"> и </w:t>
      </w:r>
      <w:hyperlink w:history="0" w:anchor="P27556" w:tooltip="19. Для получения субсидии организация, в отношении которой принято решение, указанное в подпункте 1 пункта 13 настоящего Положения, представляет в государственное учреждение следующие документы:">
        <w:r>
          <w:rPr>
            <w:sz w:val="20"/>
            <w:color w:val="0000ff"/>
          </w:rPr>
          <w:t xml:space="preserve">19</w:t>
        </w:r>
      </w:hyperlink>
      <w:r>
        <w:rPr>
          <w:sz w:val="20"/>
        </w:rPr>
        <w:t xml:space="preserve"> настоящего Положения, в форме электронных документов, подписанных усиленной квалифицированной электронной подписью руководителя организации.</w:t>
      </w:r>
    </w:p>
    <w:p>
      <w:pPr>
        <w:pStyle w:val="0"/>
        <w:spacing w:before="200" w:line-rule="auto"/>
        <w:ind w:firstLine="540"/>
        <w:jc w:val="both"/>
      </w:pPr>
      <w:r>
        <w:rPr>
          <w:sz w:val="20"/>
        </w:rPr>
        <w:t xml:space="preserve">21. Организация несет ответственность за достоверность и полноту представляемых сведений, являющихся основанием для предоставления субсидии.</w:t>
      </w:r>
    </w:p>
    <w:p>
      <w:pPr>
        <w:pStyle w:val="0"/>
        <w:jc w:val="both"/>
      </w:pPr>
      <w:r>
        <w:rPr>
          <w:sz w:val="20"/>
        </w:rPr>
      </w:r>
    </w:p>
    <w:p>
      <w:pPr>
        <w:pStyle w:val="2"/>
        <w:outlineLvl w:val="1"/>
        <w:jc w:val="center"/>
      </w:pPr>
      <w:r>
        <w:rPr>
          <w:sz w:val="20"/>
        </w:rPr>
        <w:t xml:space="preserve">III. Порядок выплаты субсидии</w:t>
      </w:r>
    </w:p>
    <w:p>
      <w:pPr>
        <w:pStyle w:val="0"/>
        <w:jc w:val="both"/>
      </w:pPr>
      <w:r>
        <w:rPr>
          <w:sz w:val="20"/>
        </w:rPr>
      </w:r>
    </w:p>
    <w:p>
      <w:pPr>
        <w:pStyle w:val="0"/>
        <w:ind w:firstLine="540"/>
        <w:jc w:val="both"/>
      </w:pPr>
      <w:r>
        <w:rPr>
          <w:sz w:val="20"/>
        </w:rPr>
        <w:t xml:space="preserve">22. Государственное учреждение рассматривает документы, представленные организацией в соответствии с </w:t>
      </w:r>
      <w:hyperlink w:history="0" w:anchor="P27556" w:tooltip="19. Для получения субсидии организация, в отношении которой принято решение, указанное в подпункте 1 пункта 13 настоящего Положения, представляет в государственное учреждение следующие документы:">
        <w:r>
          <w:rPr>
            <w:sz w:val="20"/>
            <w:color w:val="0000ff"/>
          </w:rPr>
          <w:t xml:space="preserve">пунктом 19</w:t>
        </w:r>
      </w:hyperlink>
      <w:r>
        <w:rPr>
          <w:sz w:val="20"/>
        </w:rPr>
        <w:t xml:space="preserve"> настоящего Положения, в течение трех рабочих дней со дня их поступления и принимает одно из следующих решений:</w:t>
      </w:r>
    </w:p>
    <w:bookmarkStart w:id="27568" w:name="P27568"/>
    <w:bookmarkEnd w:id="27568"/>
    <w:p>
      <w:pPr>
        <w:pStyle w:val="0"/>
        <w:spacing w:before="200" w:line-rule="auto"/>
        <w:ind w:firstLine="540"/>
        <w:jc w:val="both"/>
      </w:pPr>
      <w:r>
        <w:rPr>
          <w:sz w:val="20"/>
        </w:rPr>
        <w:t xml:space="preserve">1) о предоставлении субсидии - в случае отсутствия оснований для отказа в предоставлении субсидии, предусмотренных </w:t>
      </w:r>
      <w:hyperlink w:history="0" w:anchor="P27570" w:tooltip="23. Основаниями для отказа в предоставлении субсидии являются:">
        <w:r>
          <w:rPr>
            <w:sz w:val="20"/>
            <w:color w:val="0000ff"/>
          </w:rPr>
          <w:t xml:space="preserve">пунктом 23</w:t>
        </w:r>
      </w:hyperlink>
      <w:r>
        <w:rPr>
          <w:sz w:val="20"/>
        </w:rPr>
        <w:t xml:space="preserve"> настоящего Положения;</w:t>
      </w:r>
    </w:p>
    <w:bookmarkStart w:id="27569" w:name="P27569"/>
    <w:bookmarkEnd w:id="27569"/>
    <w:p>
      <w:pPr>
        <w:pStyle w:val="0"/>
        <w:spacing w:before="200" w:line-rule="auto"/>
        <w:ind w:firstLine="540"/>
        <w:jc w:val="both"/>
      </w:pPr>
      <w:r>
        <w:rPr>
          <w:sz w:val="20"/>
        </w:rPr>
        <w:t xml:space="preserve">2) об отказе в предоставлении субсидии - в случае наличия оснований для отказа в предоставлении субсидии, предусмотренных </w:t>
      </w:r>
      <w:hyperlink w:history="0" w:anchor="P27570" w:tooltip="23. Основаниями для отказа в предоставлении субсидии являются:">
        <w:r>
          <w:rPr>
            <w:sz w:val="20"/>
            <w:color w:val="0000ff"/>
          </w:rPr>
          <w:t xml:space="preserve">пунктом 23</w:t>
        </w:r>
      </w:hyperlink>
      <w:r>
        <w:rPr>
          <w:sz w:val="20"/>
        </w:rPr>
        <w:t xml:space="preserve"> настоящего Положения.</w:t>
      </w:r>
    </w:p>
    <w:bookmarkStart w:id="27570" w:name="P27570"/>
    <w:bookmarkEnd w:id="27570"/>
    <w:p>
      <w:pPr>
        <w:pStyle w:val="0"/>
        <w:spacing w:before="200" w:line-rule="auto"/>
        <w:ind w:firstLine="540"/>
        <w:jc w:val="both"/>
      </w:pPr>
      <w:r>
        <w:rPr>
          <w:sz w:val="20"/>
        </w:rPr>
        <w:t xml:space="preserve">23. Основаниями для отказа в предоставлении субсидии являются:</w:t>
      </w:r>
    </w:p>
    <w:p>
      <w:pPr>
        <w:pStyle w:val="0"/>
        <w:spacing w:before="200" w:line-rule="auto"/>
        <w:ind w:firstLine="540"/>
        <w:jc w:val="both"/>
      </w:pPr>
      <w:r>
        <w:rPr>
          <w:sz w:val="20"/>
        </w:rPr>
        <w:t xml:space="preserve">1) несоответствие представленных организацией документов требованиям, определенным </w:t>
      </w:r>
      <w:hyperlink w:history="0" w:anchor="P27556" w:tooltip="19. Для получения субсидии организация, в отношении которой принято решение, указанное в подпункте 1 пункта 13 настоящего Положения, представляет в государственное учреждение следующие документы:">
        <w:r>
          <w:rPr>
            <w:sz w:val="20"/>
            <w:color w:val="0000ff"/>
          </w:rPr>
          <w:t xml:space="preserve">пунктом 19</w:t>
        </w:r>
      </w:hyperlink>
      <w:r>
        <w:rPr>
          <w:sz w:val="20"/>
        </w:rPr>
        <w:t xml:space="preserve"> настоящего Положения;</w:t>
      </w:r>
    </w:p>
    <w:p>
      <w:pPr>
        <w:pStyle w:val="0"/>
        <w:spacing w:before="200" w:line-rule="auto"/>
        <w:ind w:firstLine="540"/>
        <w:jc w:val="both"/>
      </w:pPr>
      <w:r>
        <w:rPr>
          <w:sz w:val="20"/>
        </w:rPr>
        <w:t xml:space="preserve">2) представление документов, предусмотренных </w:t>
      </w:r>
      <w:hyperlink w:history="0" w:anchor="P27556" w:tooltip="19. Для получения субсидии организация, в отношении которой принято решение, указанное в подпункте 1 пункта 13 настоящего Положения, представляет в государственное учреждение следующие документы:">
        <w:r>
          <w:rPr>
            <w:sz w:val="20"/>
            <w:color w:val="0000ff"/>
          </w:rPr>
          <w:t xml:space="preserve">пунктом 19</w:t>
        </w:r>
      </w:hyperlink>
      <w:r>
        <w:rPr>
          <w:sz w:val="20"/>
        </w:rPr>
        <w:t xml:space="preserve"> настоящего Положения, не в полном объеме;</w:t>
      </w:r>
    </w:p>
    <w:p>
      <w:pPr>
        <w:pStyle w:val="0"/>
        <w:spacing w:before="200" w:line-rule="auto"/>
        <w:ind w:firstLine="540"/>
        <w:jc w:val="both"/>
      </w:pPr>
      <w:r>
        <w:rPr>
          <w:sz w:val="20"/>
        </w:rPr>
        <w:t xml:space="preserve">3) представление документов, указанных в </w:t>
      </w:r>
      <w:hyperlink w:history="0" w:anchor="P27556" w:tooltip="19. Для получения субсидии организация, в отношении которой принято решение, указанное в подпункте 1 пункта 13 настоящего Положения, представляет в государственное учреждение следующие документы:">
        <w:r>
          <w:rPr>
            <w:sz w:val="20"/>
            <w:color w:val="0000ff"/>
          </w:rPr>
          <w:t xml:space="preserve">пункте 19</w:t>
        </w:r>
      </w:hyperlink>
      <w:r>
        <w:rPr>
          <w:sz w:val="20"/>
        </w:rPr>
        <w:t xml:space="preserve"> настоящего Положения, содержащих недостоверные сведения;</w:t>
      </w:r>
    </w:p>
    <w:p>
      <w:pPr>
        <w:pStyle w:val="0"/>
        <w:spacing w:before="200" w:line-rule="auto"/>
        <w:ind w:firstLine="540"/>
        <w:jc w:val="both"/>
      </w:pPr>
      <w:r>
        <w:rPr>
          <w:sz w:val="20"/>
        </w:rPr>
        <w:t xml:space="preserve">4) отсутствие соглашения, заключенного с организацией;</w:t>
      </w:r>
    </w:p>
    <w:p>
      <w:pPr>
        <w:pStyle w:val="0"/>
        <w:spacing w:before="200" w:line-rule="auto"/>
        <w:ind w:firstLine="540"/>
        <w:jc w:val="both"/>
      </w:pPr>
      <w:r>
        <w:rPr>
          <w:sz w:val="20"/>
        </w:rPr>
        <w:t xml:space="preserve">5) услуги по санаторно-курортному лечению оказаны после истечения периода действия сертификата на оплату услуг по санаторно-курортному лечению;</w:t>
      </w:r>
    </w:p>
    <w:p>
      <w:pPr>
        <w:pStyle w:val="0"/>
        <w:spacing w:before="200" w:line-rule="auto"/>
        <w:ind w:firstLine="540"/>
        <w:jc w:val="both"/>
      </w:pPr>
      <w:r>
        <w:rPr>
          <w:sz w:val="20"/>
        </w:rPr>
        <w:t xml:space="preserve">6) срок договора на оказание услуг по санаторно-курортному лечению составляет менее 10 календарных дней.</w:t>
      </w:r>
    </w:p>
    <w:p>
      <w:pPr>
        <w:pStyle w:val="0"/>
        <w:spacing w:before="200" w:line-rule="auto"/>
        <w:ind w:firstLine="540"/>
        <w:jc w:val="both"/>
      </w:pPr>
      <w:r>
        <w:rPr>
          <w:sz w:val="20"/>
        </w:rPr>
        <w:t xml:space="preserve">24. Государственное учреждение в случае принятия решения:</w:t>
      </w:r>
    </w:p>
    <w:p>
      <w:pPr>
        <w:pStyle w:val="0"/>
        <w:spacing w:before="200" w:line-rule="auto"/>
        <w:ind w:firstLine="540"/>
        <w:jc w:val="both"/>
      </w:pPr>
      <w:r>
        <w:rPr>
          <w:sz w:val="20"/>
        </w:rPr>
        <w:t xml:space="preserve">1) указанного в </w:t>
      </w:r>
      <w:hyperlink w:history="0" w:anchor="P27568" w:tooltip="1) о предоставлении субсидии - в случае отсутствия оснований для отказа в предоставлении субсидии, предусмотренных пунктом 23 настоящего Положения;">
        <w:r>
          <w:rPr>
            <w:sz w:val="20"/>
            <w:color w:val="0000ff"/>
          </w:rPr>
          <w:t xml:space="preserve">подпункте 1 пункта 22</w:t>
        </w:r>
      </w:hyperlink>
      <w:r>
        <w:rPr>
          <w:sz w:val="20"/>
        </w:rPr>
        <w:t xml:space="preserve"> настоящего Положения, - не позднее 5-го рабочего дня, следующего за месяцем, в котором принято данное решение, перечисляет средства субсидии на расчетный или корреспондентский счет, открытый организации в учреждениях Центрального банка Российской Федерации или кредитных организациях, указанный в соглашении, в размере, рассчитываемом в соответствии с </w:t>
      </w:r>
      <w:hyperlink w:history="0" w:anchor="P27585" w:tooltip="26. Размер субсидии определяется по следующей формуле:">
        <w:r>
          <w:rPr>
            <w:sz w:val="20"/>
            <w:color w:val="0000ff"/>
          </w:rPr>
          <w:t xml:space="preserve">пунктом 26</w:t>
        </w:r>
      </w:hyperlink>
      <w:r>
        <w:rPr>
          <w:sz w:val="20"/>
        </w:rPr>
        <w:t xml:space="preserve"> настоящего Положения;</w:t>
      </w:r>
    </w:p>
    <w:p>
      <w:pPr>
        <w:pStyle w:val="0"/>
        <w:spacing w:before="200" w:line-rule="auto"/>
        <w:ind w:firstLine="540"/>
        <w:jc w:val="both"/>
      </w:pPr>
      <w:r>
        <w:rPr>
          <w:sz w:val="20"/>
        </w:rPr>
        <w:t xml:space="preserve">2) указанного в </w:t>
      </w:r>
      <w:hyperlink w:history="0" w:anchor="P27569" w:tooltip="2) об отказе в предоставлении субсидии - в случае наличия оснований для отказа в предоставлении субсидии, предусмотренных пунктом 23 настоящего Положения.">
        <w:r>
          <w:rPr>
            <w:sz w:val="20"/>
            <w:color w:val="0000ff"/>
          </w:rPr>
          <w:t xml:space="preserve">подпункте 2 пункта 22</w:t>
        </w:r>
      </w:hyperlink>
      <w:r>
        <w:rPr>
          <w:sz w:val="20"/>
        </w:rPr>
        <w:t xml:space="preserve"> настоящего Положения, - в течение трех рабочих дней со дня принятия решения направляет организации письменное уведомление об отказе в выплате субсидии с разъяснением оснований отказа и порядка обжалования принятого решения одним из способов, указанным им в заявлении о выплате субсидии.</w:t>
      </w:r>
    </w:p>
    <w:p>
      <w:pPr>
        <w:pStyle w:val="0"/>
        <w:spacing w:before="200" w:line-rule="auto"/>
        <w:ind w:firstLine="540"/>
        <w:jc w:val="both"/>
      </w:pPr>
      <w:r>
        <w:rPr>
          <w:sz w:val="20"/>
        </w:rPr>
        <w:t xml:space="preserve">Решение государственного учреждения может быть обжаловано в установленном законодательством Российской Федерации порядке.</w:t>
      </w:r>
    </w:p>
    <w:p>
      <w:pPr>
        <w:pStyle w:val="0"/>
        <w:spacing w:before="200" w:line-rule="auto"/>
        <w:ind w:firstLine="540"/>
        <w:jc w:val="both"/>
      </w:pPr>
      <w:r>
        <w:rPr>
          <w:sz w:val="20"/>
        </w:rPr>
        <w:t xml:space="preserve">25. В случае принятия государственным учреждением решения, указанного в </w:t>
      </w:r>
      <w:hyperlink w:history="0" w:anchor="P27569" w:tooltip="2) об отказе в предоставлении субсидии - в случае наличия оснований для отказа в предоставлении субсидии, предусмотренных пунктом 23 настоящего Положения.">
        <w:r>
          <w:rPr>
            <w:sz w:val="20"/>
            <w:color w:val="0000ff"/>
          </w:rPr>
          <w:t xml:space="preserve">подпункте 2 пункта 22</w:t>
        </w:r>
      </w:hyperlink>
      <w:r>
        <w:rPr>
          <w:sz w:val="20"/>
        </w:rPr>
        <w:t xml:space="preserve"> настоящего Положения, организация вправе повторно обратиться в государственное учреждение для выплаты субсидии в порядке, установленном настоящим Положением, после устранения обстоятельств, послуживших основанием для принятия указанного решения.</w:t>
      </w:r>
    </w:p>
    <w:p>
      <w:pPr>
        <w:pStyle w:val="0"/>
        <w:jc w:val="both"/>
      </w:pPr>
      <w:r>
        <w:rPr>
          <w:sz w:val="20"/>
        </w:rPr>
      </w:r>
    </w:p>
    <w:p>
      <w:pPr>
        <w:pStyle w:val="2"/>
        <w:outlineLvl w:val="1"/>
        <w:jc w:val="center"/>
      </w:pPr>
      <w:r>
        <w:rPr>
          <w:sz w:val="20"/>
        </w:rPr>
        <w:t xml:space="preserve">IV. Порядок определения размера субсидии</w:t>
      </w:r>
    </w:p>
    <w:p>
      <w:pPr>
        <w:pStyle w:val="0"/>
        <w:jc w:val="both"/>
      </w:pPr>
      <w:r>
        <w:rPr>
          <w:sz w:val="20"/>
        </w:rPr>
      </w:r>
    </w:p>
    <w:bookmarkStart w:id="27585" w:name="P27585"/>
    <w:bookmarkEnd w:id="27585"/>
    <w:p>
      <w:pPr>
        <w:pStyle w:val="0"/>
        <w:ind w:firstLine="540"/>
        <w:jc w:val="both"/>
      </w:pPr>
      <w:r>
        <w:rPr>
          <w:sz w:val="20"/>
        </w:rPr>
        <w:t xml:space="preserve">26. Размер субсидии определяется по следующей формуле:</w:t>
      </w:r>
    </w:p>
    <w:p>
      <w:pPr>
        <w:pStyle w:val="0"/>
        <w:jc w:val="both"/>
      </w:pPr>
      <w:r>
        <w:rPr>
          <w:sz w:val="20"/>
        </w:rPr>
      </w:r>
    </w:p>
    <w:p>
      <w:pPr>
        <w:pStyle w:val="0"/>
        <w:jc w:val="center"/>
      </w:pPr>
      <w:r>
        <w:rPr>
          <w:sz w:val="20"/>
        </w:rPr>
        <w:t xml:space="preserve">Ci = ЧГ x СТд,</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Ci - размер субсидии для i-й организации;</w:t>
      </w:r>
    </w:p>
    <w:p>
      <w:pPr>
        <w:pStyle w:val="0"/>
        <w:spacing w:before="200" w:line-rule="auto"/>
        <w:ind w:firstLine="540"/>
        <w:jc w:val="both"/>
      </w:pPr>
      <w:r>
        <w:rPr>
          <w:sz w:val="20"/>
        </w:rPr>
        <w:t xml:space="preserve">ЧГ - численность граждан, представивших в организацию в отчетный период сертификат на оплату услуг по санаторно-курортному лечению.</w:t>
      </w:r>
    </w:p>
    <w:p>
      <w:pPr>
        <w:pStyle w:val="0"/>
        <w:spacing w:before="200" w:line-rule="auto"/>
        <w:ind w:firstLine="540"/>
        <w:jc w:val="both"/>
      </w:pPr>
      <w:r>
        <w:rPr>
          <w:sz w:val="20"/>
        </w:rPr>
        <w:t xml:space="preserve">СТд - стоимость оказанных услуг по санаторно-курортному лечению.</w:t>
      </w:r>
    </w:p>
    <w:p>
      <w:pPr>
        <w:pStyle w:val="0"/>
        <w:spacing w:before="200" w:line-rule="auto"/>
        <w:ind w:firstLine="540"/>
        <w:jc w:val="both"/>
      </w:pPr>
      <w:r>
        <w:rPr>
          <w:sz w:val="20"/>
        </w:rPr>
        <w:t xml:space="preserve">Стоимость оказанных услуг по санаторно-курортному лечению на одного гражданина, возмещаемых в соответствии с настоящим Положением, не может быть более стоимости одного сертификата;</w:t>
      </w:r>
    </w:p>
    <w:p>
      <w:pPr>
        <w:pStyle w:val="0"/>
        <w:jc w:val="both"/>
      </w:pPr>
      <w:r>
        <w:rPr>
          <w:sz w:val="20"/>
        </w:rPr>
      </w:r>
    </w:p>
    <w:p>
      <w:pPr>
        <w:pStyle w:val="0"/>
        <w:jc w:val="center"/>
      </w:pPr>
      <w:r>
        <w:rPr>
          <w:sz w:val="20"/>
        </w:rPr>
        <w:t xml:space="preserve">СТд = РСУ x Д,</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РСУ - размеры оплаты стоимости услуг по санаторно-курортному лечению за один день пребывания граждан в организации;</w:t>
      </w:r>
    </w:p>
    <w:p>
      <w:pPr>
        <w:pStyle w:val="0"/>
        <w:spacing w:before="200" w:line-rule="auto"/>
        <w:ind w:firstLine="540"/>
        <w:jc w:val="both"/>
      </w:pPr>
      <w:r>
        <w:rPr>
          <w:sz w:val="20"/>
        </w:rPr>
        <w:t xml:space="preserve">Д - количество дней пребывания в i-й организации.</w:t>
      </w:r>
    </w:p>
    <w:p>
      <w:pPr>
        <w:pStyle w:val="0"/>
        <w:spacing w:before="200" w:line-rule="auto"/>
        <w:ind w:firstLine="540"/>
        <w:jc w:val="both"/>
      </w:pPr>
      <w:r>
        <w:rPr>
          <w:sz w:val="20"/>
        </w:rPr>
        <w:t xml:space="preserve">27. Информация о размерах предоставленных субсидий размещается на официальном сайте министерства в информационно-телекоммуникационной сети "Интернет" в течение трех рабочих дней со дня предоставления субсидии.</w:t>
      </w:r>
    </w:p>
    <w:p>
      <w:pPr>
        <w:pStyle w:val="0"/>
        <w:jc w:val="both"/>
      </w:pPr>
      <w:r>
        <w:rPr>
          <w:sz w:val="20"/>
        </w:rPr>
      </w:r>
    </w:p>
    <w:p>
      <w:pPr>
        <w:pStyle w:val="2"/>
        <w:outlineLvl w:val="1"/>
        <w:jc w:val="center"/>
      </w:pPr>
      <w:r>
        <w:rPr>
          <w:sz w:val="20"/>
        </w:rPr>
        <w:t xml:space="preserve">V. Порядок финансового обеспечения предоставления субсидии</w:t>
      </w:r>
    </w:p>
    <w:p>
      <w:pPr>
        <w:pStyle w:val="0"/>
        <w:jc w:val="both"/>
      </w:pPr>
      <w:r>
        <w:rPr>
          <w:sz w:val="20"/>
        </w:rPr>
      </w:r>
    </w:p>
    <w:p>
      <w:pPr>
        <w:pStyle w:val="0"/>
        <w:ind w:firstLine="540"/>
        <w:jc w:val="both"/>
      </w:pPr>
      <w:r>
        <w:rPr>
          <w:sz w:val="20"/>
        </w:rPr>
        <w:t xml:space="preserve">28. Государственное учреждение ежемесячно, до 21-го числа каждого месяца, представляет в министерство заявку на финансирование расходов, связанных с предоставлением услуг по санаторно-курортному лечению.</w:t>
      </w:r>
    </w:p>
    <w:p>
      <w:pPr>
        <w:pStyle w:val="0"/>
        <w:spacing w:before="200" w:line-rule="auto"/>
        <w:ind w:firstLine="540"/>
        <w:jc w:val="both"/>
      </w:pPr>
      <w:r>
        <w:rPr>
          <w:sz w:val="20"/>
        </w:rPr>
        <w:t xml:space="preserve">29. Министерство, являясь главным распорядителем средств областного бюджета на предоставление субсидии, на основании заявки, представленной государственным учреждением, до 22-го числа каждого месяца представляет в министерство финансов Архангельской области заявку на финансирование предоставления субсидий.</w:t>
      </w:r>
    </w:p>
    <w:p>
      <w:pPr>
        <w:pStyle w:val="0"/>
        <w:spacing w:before="200" w:line-rule="auto"/>
        <w:ind w:firstLine="540"/>
        <w:jc w:val="both"/>
      </w:pPr>
      <w:r>
        <w:rPr>
          <w:sz w:val="20"/>
        </w:rPr>
        <w:t xml:space="preserve">30.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31.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средств на предоставление субсидий.</w:t>
      </w:r>
    </w:p>
    <w:p>
      <w:pPr>
        <w:pStyle w:val="0"/>
        <w:spacing w:before="200" w:line-rule="auto"/>
        <w:ind w:firstLine="540"/>
        <w:jc w:val="both"/>
      </w:pPr>
      <w:r>
        <w:rPr>
          <w:sz w:val="20"/>
        </w:rPr>
        <w:t xml:space="preserve">32. Государственное учреждение:</w:t>
      </w:r>
    </w:p>
    <w:p>
      <w:pPr>
        <w:pStyle w:val="0"/>
        <w:spacing w:before="200" w:line-rule="auto"/>
        <w:ind w:firstLine="540"/>
        <w:jc w:val="both"/>
      </w:pPr>
      <w:r>
        <w:rPr>
          <w:sz w:val="20"/>
        </w:rPr>
        <w:t xml:space="preserve">1)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заявку на кассовый расход для перечисления организациям сумм субсидии;</w:t>
      </w:r>
    </w:p>
    <w:p>
      <w:pPr>
        <w:pStyle w:val="0"/>
        <w:spacing w:before="200" w:line-rule="auto"/>
        <w:ind w:firstLine="540"/>
        <w:jc w:val="both"/>
      </w:pPr>
      <w:r>
        <w:rPr>
          <w:sz w:val="20"/>
        </w:rPr>
        <w:t xml:space="preserve">2) до 5-го числа месяца, следующего за отчетным, представляет в министерство отчет о произведенных расходах, связанных с предоставлением субсидий.</w:t>
      </w:r>
    </w:p>
    <w:p>
      <w:pPr>
        <w:pStyle w:val="0"/>
        <w:spacing w:before="200" w:line-rule="auto"/>
        <w:ind w:firstLine="540"/>
        <w:jc w:val="both"/>
      </w:pPr>
      <w:r>
        <w:rPr>
          <w:sz w:val="20"/>
        </w:rPr>
        <w:t xml:space="preserve">33. Министерство на основании представленного государственным учреждением отчета подготавливает отчет о произведенных кассовых расходах на предоставление субсидий по форме, установленной министерством финансов Архангельской области, и представляет его до 10-го числа каждого месяца, следующего за отчетным, в министерство финансов Архангельской области.</w:t>
      </w:r>
    </w:p>
    <w:p>
      <w:pPr>
        <w:pStyle w:val="0"/>
        <w:spacing w:before="200" w:line-rule="auto"/>
        <w:ind w:firstLine="540"/>
        <w:jc w:val="both"/>
      </w:pPr>
      <w:r>
        <w:rPr>
          <w:sz w:val="20"/>
        </w:rPr>
        <w:t xml:space="preserve">34. Контроль за целевым использованием средств субсидии осуществляют министерство и органы государственного финансового контроля Архангельской области в порядке, установленном бюджетным законодательством Российской Федерации.</w:t>
      </w:r>
    </w:p>
    <w:p>
      <w:pPr>
        <w:pStyle w:val="0"/>
        <w:spacing w:before="200" w:line-rule="auto"/>
        <w:ind w:firstLine="540"/>
        <w:jc w:val="both"/>
      </w:pPr>
      <w:r>
        <w:rPr>
          <w:sz w:val="20"/>
        </w:rPr>
        <w:t xml:space="preserve">35. Министерством осуществляются проверки соблюдения получателем субсидии и лицами, указанными в </w:t>
      </w:r>
      <w:hyperlink w:history="0" r:id="rId2165"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пункте 5 статьи 78</w:t>
        </w:r>
      </w:hyperlink>
      <w:r>
        <w:rPr>
          <w:sz w:val="20"/>
        </w:rPr>
        <w:t xml:space="preserve"> Бюджетного кодекса Российской Федерации, порядка и условий предоставления субсидии.</w:t>
      </w:r>
    </w:p>
    <w:p>
      <w:pPr>
        <w:pStyle w:val="0"/>
        <w:spacing w:before="200" w:line-rule="auto"/>
        <w:ind w:firstLine="540"/>
        <w:jc w:val="both"/>
      </w:pPr>
      <w:r>
        <w:rPr>
          <w:sz w:val="20"/>
        </w:rPr>
        <w:t xml:space="preserve">Органы государственного финансового контроля Архангельской области осуществляют проверки получателей субсидий и лиц, указанных в </w:t>
      </w:r>
      <w:hyperlink w:history="0" r:id="rId2166"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пункте 5 статьи 78</w:t>
        </w:r>
      </w:hyperlink>
      <w:r>
        <w:rPr>
          <w:sz w:val="20"/>
        </w:rPr>
        <w:t xml:space="preserve"> Бюджетного кодекса Российской Федерации, в соответствии со </w:t>
      </w:r>
      <w:hyperlink w:history="0" r:id="rId2167"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статьями 268.1</w:t>
        </w:r>
      </w:hyperlink>
      <w:r>
        <w:rPr>
          <w:sz w:val="20"/>
        </w:rPr>
        <w:t xml:space="preserve"> и </w:t>
      </w:r>
      <w:hyperlink w:history="0" r:id="rId2168"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269.2</w:t>
        </w:r>
      </w:hyperlink>
      <w:r>
        <w:rPr>
          <w:sz w:val="20"/>
        </w:rPr>
        <w:t xml:space="preserve"> Бюджетного кодекса Российской Федерации.</w:t>
      </w:r>
    </w:p>
    <w:bookmarkStart w:id="27615" w:name="P27615"/>
    <w:bookmarkEnd w:id="27615"/>
    <w:p>
      <w:pPr>
        <w:pStyle w:val="0"/>
        <w:spacing w:before="200" w:line-rule="auto"/>
        <w:ind w:firstLine="540"/>
        <w:jc w:val="both"/>
      </w:pPr>
      <w:r>
        <w:rPr>
          <w:sz w:val="20"/>
        </w:rPr>
        <w:t xml:space="preserve">36. В случае выявления министерством или органами государственного финансового контроля Архангельской области нарушения получателями субсидий порядка и условий предоставления субсидии, средства субсидии подлежат возврату в областной бюджет в течение 15 календарных дней со дня предъявления министерством или органами государственного финансового контроля Архангельской области соответствующего требования.</w:t>
      </w:r>
    </w:p>
    <w:bookmarkStart w:id="27616" w:name="P27616"/>
    <w:bookmarkEnd w:id="27616"/>
    <w:p>
      <w:pPr>
        <w:pStyle w:val="0"/>
        <w:spacing w:before="200" w:line-rule="auto"/>
        <w:ind w:firstLine="540"/>
        <w:jc w:val="both"/>
      </w:pPr>
      <w:r>
        <w:rPr>
          <w:sz w:val="20"/>
        </w:rPr>
        <w:t xml:space="preserve">37. При невозврате средств субсидии в срок, установленный </w:t>
      </w:r>
      <w:hyperlink w:history="0" w:anchor="P27618" w:tooltip="38. В случае призыва получателя субсидии (индивидуального предпринимателя или физического лица, который является единственным учредителем или единственным работником получателя субсидии) на военную службу по мобилизации или прохождения указанным лицом военной службы по контракту исполнение обязательств по соглашению приостанавливается на срок прохождения военной службы по мобилизации или прохождения военной службы по контракту с последующим продлением сроков достижения результатов предоставления субсидии...">
        <w:r>
          <w:rPr>
            <w:sz w:val="20"/>
            <w:color w:val="0000ff"/>
          </w:rPr>
          <w:t xml:space="preserve">пунктом 38</w:t>
        </w:r>
      </w:hyperlink>
      <w:r>
        <w:rPr>
          <w:sz w:val="20"/>
        </w:rPr>
        <w:t xml:space="preserve"> настоящего Положения, министерство в течение 10 рабочих дней со дня истечения срока, указанного в </w:t>
      </w:r>
      <w:hyperlink w:history="0" w:anchor="P27615" w:tooltip="36. В случае выявления министерством или органами государственного финансового контроля Архангельской области нарушения получателями субсидий порядка и условий предоставления субсидии, средства субсидии подлежат возврату в областной бюджет в течение 15 календарных дней со дня предъявления министерством или органами государственного финансового контроля Архангельской области соответствующего требования.">
        <w:r>
          <w:rPr>
            <w:sz w:val="20"/>
            <w:color w:val="0000ff"/>
          </w:rPr>
          <w:t xml:space="preserve">пункте 36</w:t>
        </w:r>
      </w:hyperlink>
      <w:r>
        <w:rPr>
          <w:sz w:val="20"/>
        </w:rPr>
        <w:t xml:space="preserve"> настоящего Положения, обращается в суд с исковым заявлением о взыскании субсидии, а также пени за просрочку ее возврата.</w:t>
      </w:r>
    </w:p>
    <w:p>
      <w:pPr>
        <w:pStyle w:val="0"/>
        <w:spacing w:before="200" w:line-rule="auto"/>
        <w:ind w:firstLine="540"/>
        <w:jc w:val="both"/>
      </w:pPr>
      <w:r>
        <w:rPr>
          <w:sz w:val="20"/>
        </w:rPr>
        <w:t xml:space="preserve">Указанный в </w:t>
      </w:r>
      <w:hyperlink w:history="0" w:anchor="P27616" w:tooltip="37. При невозврате средств субсидии в срок, установленный пунктом 38 настоящего Положения, министерство в течение 10 рабочих дней со дня истечения срока, указанного в пункте 36 настоящего Положения, обращается в суд с исковым заявлением о взыскании субсидии, а также пени за просрочку ее возврата.">
        <w:r>
          <w:rPr>
            <w:sz w:val="20"/>
            <w:color w:val="0000ff"/>
          </w:rPr>
          <w:t xml:space="preserve">абзаце первом</w:t>
        </w:r>
      </w:hyperlink>
      <w:r>
        <w:rPr>
          <w:sz w:val="20"/>
        </w:rPr>
        <w:t xml:space="preserve"> настоящего пункта срок для обращения в суд не является пресекательным.</w:t>
      </w:r>
    </w:p>
    <w:bookmarkStart w:id="27618" w:name="P27618"/>
    <w:bookmarkEnd w:id="27618"/>
    <w:p>
      <w:pPr>
        <w:pStyle w:val="0"/>
        <w:spacing w:before="200" w:line-rule="auto"/>
        <w:ind w:firstLine="540"/>
        <w:jc w:val="both"/>
      </w:pPr>
      <w:r>
        <w:rPr>
          <w:sz w:val="20"/>
        </w:rPr>
        <w:t xml:space="preserve">38. В случае призыва получателя субсидии (индивидуального предпринимателя или физического лица, который является единственным учредителем или единственным работником получателя субсидии) на военную службу по мобилизации или прохождения указанным лицом военной службы по контракту исполнение обязательств по соглашению приостанавливается на срок прохождения военной службы по мобилизации или прохождения военной службы по контракту с последующим продлением сроков достижения результатов предоставления субсидии без изменения размера субсидии и (или) в случае невозможности достижения результата предоставления субсидии без изменения размера субсидии с возможностью уменьшения значения результата предоставления субсидии, а также продлением сроков использования субсидии или отказом от субсидии без применения штрафных санкций по согласованию министерства.</w:t>
      </w:r>
    </w:p>
    <w:p>
      <w:pPr>
        <w:pStyle w:val="0"/>
        <w:spacing w:before="200" w:line-rule="auto"/>
        <w:ind w:firstLine="540"/>
        <w:jc w:val="both"/>
      </w:pPr>
      <w:r>
        <w:rPr>
          <w:sz w:val="20"/>
        </w:rPr>
        <w:t xml:space="preserve">Получатель субсидии представляет в министерство документы, подтверждающие его нахождение в период действия соглашения на военной службе по мобилизации или контракта о прохождении военной службы в течение срока действия соглашения, но не позднее 30 календарных дней после окончания его нахождения на военной службе по мобилизации или окончания срока действия контракта о прохождении военной службы.</w:t>
      </w:r>
    </w:p>
    <w:p>
      <w:pPr>
        <w:pStyle w:val="0"/>
        <w:jc w:val="both"/>
      </w:pPr>
      <w:r>
        <w:rPr>
          <w:sz w:val="20"/>
        </w:rPr>
        <w:t xml:space="preserve">(п. 38 введен </w:t>
      </w:r>
      <w:hyperlink w:history="0" r:id="rId2169" w:tooltip="Постановление Правительства Архангельской области от 09.08.2023 N 740-пп &quot;О внесении изменений в некоторые постановления Правительства Архангельской области, регулирующие порядки предоставления субсидий (грантов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quot; {КонсультантПлюс}">
        <w:r>
          <w:rPr>
            <w:sz w:val="20"/>
            <w:color w:val="0000ff"/>
          </w:rPr>
          <w:t xml:space="preserve">постановлением</w:t>
        </w:r>
      </w:hyperlink>
      <w:r>
        <w:rPr>
          <w:sz w:val="20"/>
        </w:rPr>
        <w:t xml:space="preserve"> Правительства Архангельской области от 09.08.2023 N 740-пп)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Положению о порядке и условиях</w:t>
      </w:r>
    </w:p>
    <w:p>
      <w:pPr>
        <w:pStyle w:val="0"/>
        <w:jc w:val="right"/>
      </w:pPr>
      <w:r>
        <w:rPr>
          <w:sz w:val="20"/>
        </w:rPr>
        <w:t xml:space="preserve">предоставления субсидий (грантов в форме</w:t>
      </w:r>
    </w:p>
    <w:p>
      <w:pPr>
        <w:pStyle w:val="0"/>
        <w:jc w:val="right"/>
      </w:pPr>
      <w:r>
        <w:rPr>
          <w:sz w:val="20"/>
        </w:rPr>
        <w:t xml:space="preserve">субсидий) из областного бюджета на возмещение</w:t>
      </w:r>
    </w:p>
    <w:p>
      <w:pPr>
        <w:pStyle w:val="0"/>
        <w:jc w:val="right"/>
      </w:pPr>
      <w:r>
        <w:rPr>
          <w:sz w:val="20"/>
        </w:rPr>
        <w:t xml:space="preserve">затрат юридическим лицам</w:t>
      </w:r>
    </w:p>
    <w:p>
      <w:pPr>
        <w:pStyle w:val="0"/>
        <w:jc w:val="right"/>
      </w:pPr>
      <w:r>
        <w:rPr>
          <w:sz w:val="20"/>
        </w:rPr>
        <w:t xml:space="preserve">и индивидуальным предпринимателям</w:t>
      </w:r>
    </w:p>
    <w:p>
      <w:pPr>
        <w:pStyle w:val="0"/>
        <w:jc w:val="right"/>
      </w:pPr>
      <w:r>
        <w:rPr>
          <w:sz w:val="20"/>
        </w:rPr>
        <w:t xml:space="preserve">в связи с предоставлением на территории</w:t>
      </w:r>
    </w:p>
    <w:p>
      <w:pPr>
        <w:pStyle w:val="0"/>
        <w:jc w:val="right"/>
      </w:pPr>
      <w:r>
        <w:rPr>
          <w:sz w:val="20"/>
        </w:rPr>
        <w:t xml:space="preserve">Архангельской области бесплатно или за</w:t>
      </w:r>
    </w:p>
    <w:p>
      <w:pPr>
        <w:pStyle w:val="0"/>
        <w:jc w:val="right"/>
      </w:pPr>
      <w:r>
        <w:rPr>
          <w:sz w:val="20"/>
        </w:rPr>
        <w:t xml:space="preserve">частичную плату отдельным категориям граждан</w:t>
      </w:r>
    </w:p>
    <w:p>
      <w:pPr>
        <w:pStyle w:val="0"/>
        <w:jc w:val="right"/>
      </w:pPr>
      <w:r>
        <w:rPr>
          <w:sz w:val="20"/>
        </w:rPr>
        <w:t xml:space="preserve">дополнительной меры социальной поддержки в</w:t>
      </w:r>
    </w:p>
    <w:p>
      <w:pPr>
        <w:pStyle w:val="0"/>
        <w:jc w:val="right"/>
      </w:pPr>
      <w:r>
        <w:rPr>
          <w:sz w:val="20"/>
        </w:rPr>
        <w:t xml:space="preserve">виде полной или частичной оплаты стоимости</w:t>
      </w:r>
    </w:p>
    <w:p>
      <w:pPr>
        <w:pStyle w:val="0"/>
        <w:jc w:val="right"/>
      </w:pPr>
      <w:r>
        <w:rPr>
          <w:sz w:val="20"/>
        </w:rPr>
        <w:t xml:space="preserve">услуг по санаторно-курортному лечению</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t xml:space="preserve">┌─────────────────────────────────────────────┐</w:t>
      </w:r>
    </w:p>
    <w:p>
      <w:pPr>
        <w:pStyle w:val="1"/>
        <w:jc w:val="both"/>
      </w:pPr>
      <w:r>
        <w:rPr>
          <w:sz w:val="20"/>
        </w:rPr>
        <w:t xml:space="preserve">│                Руководителю                 │</w:t>
      </w:r>
    </w:p>
    <w:p>
      <w:pPr>
        <w:pStyle w:val="1"/>
        <w:jc w:val="both"/>
      </w:pPr>
      <w:r>
        <w:rPr>
          <w:sz w:val="20"/>
        </w:rPr>
        <w:t xml:space="preserve">│    государственного казенного учреждения    │</w:t>
      </w:r>
    </w:p>
    <w:p>
      <w:pPr>
        <w:pStyle w:val="1"/>
        <w:jc w:val="both"/>
      </w:pPr>
      <w:r>
        <w:rPr>
          <w:sz w:val="20"/>
        </w:rPr>
        <w:t xml:space="preserve">│    Архангельской области "Архангельский     │</w:t>
      </w:r>
    </w:p>
    <w:p>
      <w:pPr>
        <w:pStyle w:val="1"/>
        <w:jc w:val="both"/>
      </w:pPr>
      <w:r>
        <w:rPr>
          <w:sz w:val="20"/>
        </w:rPr>
        <w:t xml:space="preserve">│областной центр социальной защиты населения" │</w:t>
      </w:r>
    </w:p>
    <w:p>
      <w:pPr>
        <w:pStyle w:val="1"/>
        <w:jc w:val="both"/>
      </w:pPr>
      <w:r>
        <w:rPr>
          <w:sz w:val="20"/>
        </w:rPr>
        <w:t xml:space="preserve">│                                             │</w:t>
      </w:r>
    </w:p>
    <w:p>
      <w:pPr>
        <w:pStyle w:val="1"/>
        <w:jc w:val="both"/>
      </w:pPr>
      <w:r>
        <w:rPr>
          <w:sz w:val="20"/>
        </w:rPr>
        <w:t xml:space="preserve">│   от ___________________________________    │</w:t>
      </w:r>
    </w:p>
    <w:p>
      <w:pPr>
        <w:pStyle w:val="1"/>
        <w:jc w:val="both"/>
      </w:pPr>
      <w:r>
        <w:rPr>
          <w:sz w:val="20"/>
        </w:rPr>
        <w:t xml:space="preserve">│    _____________________________________    │</w:t>
      </w:r>
    </w:p>
    <w:p>
      <w:pPr>
        <w:pStyle w:val="1"/>
        <w:jc w:val="both"/>
      </w:pPr>
      <w:r>
        <w:rPr>
          <w:sz w:val="20"/>
        </w:rPr>
        <w:t xml:space="preserve">│    _____________________________________    │</w:t>
      </w:r>
    </w:p>
    <w:p>
      <w:pPr>
        <w:pStyle w:val="1"/>
        <w:jc w:val="both"/>
      </w:pPr>
      <w:r>
        <w:rPr>
          <w:sz w:val="20"/>
        </w:rPr>
        <w:t xml:space="preserve">│      (полное наименование организации       │</w:t>
      </w:r>
    </w:p>
    <w:p>
      <w:pPr>
        <w:pStyle w:val="1"/>
        <w:jc w:val="both"/>
      </w:pPr>
      <w:r>
        <w:rPr>
          <w:sz w:val="20"/>
        </w:rPr>
        <w:t xml:space="preserve">│     (индивидуального предпринимателя),      │</w:t>
      </w:r>
    </w:p>
    <w:p>
      <w:pPr>
        <w:pStyle w:val="1"/>
        <w:jc w:val="both"/>
      </w:pPr>
      <w:r>
        <w:rPr>
          <w:sz w:val="20"/>
        </w:rPr>
        <w:t xml:space="preserve">│   местонахождение, почтовый адрес, адрес    │</w:t>
      </w:r>
    </w:p>
    <w:p>
      <w:pPr>
        <w:pStyle w:val="1"/>
        <w:jc w:val="both"/>
      </w:pPr>
      <w:r>
        <w:rPr>
          <w:sz w:val="20"/>
        </w:rPr>
        <w:t xml:space="preserve">│электронной почты, телефон, факс, банковские │</w:t>
      </w:r>
    </w:p>
    <w:p>
      <w:pPr>
        <w:pStyle w:val="1"/>
        <w:jc w:val="both"/>
      </w:pPr>
      <w:r>
        <w:rPr>
          <w:sz w:val="20"/>
        </w:rPr>
        <w:t xml:space="preserve">│  реквизиты (наименование банка, расчетный   │</w:t>
      </w:r>
    </w:p>
    <w:p>
      <w:pPr>
        <w:pStyle w:val="1"/>
        <w:jc w:val="both"/>
      </w:pPr>
      <w:r>
        <w:rPr>
          <w:sz w:val="20"/>
        </w:rPr>
        <w:t xml:space="preserve">│счет, корреспондирующий счет, ИНН/КПП банка) │</w:t>
      </w:r>
    </w:p>
    <w:p>
      <w:pPr>
        <w:pStyle w:val="1"/>
        <w:jc w:val="both"/>
      </w:pPr>
      <w:r>
        <w:rPr>
          <w:sz w:val="20"/>
        </w:rPr>
        <w:t xml:space="preserve">└─────────────────────────────────────────────┘</w:t>
      </w:r>
    </w:p>
    <w:p>
      <w:pPr>
        <w:pStyle w:val="1"/>
        <w:jc w:val="both"/>
      </w:pPr>
      <w:r>
        <w:rPr>
          <w:sz w:val="20"/>
        </w:rPr>
      </w:r>
    </w:p>
    <w:bookmarkStart w:id="27658" w:name="P27658"/>
    <w:bookmarkEnd w:id="27658"/>
    <w:p>
      <w:pPr>
        <w:pStyle w:val="1"/>
        <w:jc w:val="both"/>
      </w:pPr>
      <w:r>
        <w:rPr>
          <w:sz w:val="20"/>
        </w:rPr>
        <w:t xml:space="preserve">                                  ЗАЯВКА</w:t>
      </w:r>
    </w:p>
    <w:p>
      <w:pPr>
        <w:pStyle w:val="1"/>
        <w:jc w:val="both"/>
      </w:pPr>
      <w:r>
        <w:rPr>
          <w:sz w:val="20"/>
        </w:rPr>
        <w:t xml:space="preserve">          на предоставление субсидии на возмещение затрат в связи</w:t>
      </w:r>
    </w:p>
    <w:p>
      <w:pPr>
        <w:pStyle w:val="1"/>
        <w:jc w:val="both"/>
      </w:pPr>
      <w:r>
        <w:rPr>
          <w:sz w:val="20"/>
        </w:rPr>
        <w:t xml:space="preserve">           с предоставлением на территории Архангельской области</w:t>
      </w:r>
    </w:p>
    <w:p>
      <w:pPr>
        <w:pStyle w:val="1"/>
        <w:jc w:val="both"/>
      </w:pPr>
      <w:r>
        <w:rPr>
          <w:sz w:val="20"/>
        </w:rPr>
        <w:t xml:space="preserve">           бесплатно или за частичную плату отдельным категориям</w:t>
      </w:r>
    </w:p>
    <w:p>
      <w:pPr>
        <w:pStyle w:val="1"/>
        <w:jc w:val="both"/>
      </w:pPr>
      <w:r>
        <w:rPr>
          <w:sz w:val="20"/>
        </w:rPr>
        <w:t xml:space="preserve">          граждан дополнительной меры социальной поддержки в виде</w:t>
      </w:r>
    </w:p>
    <w:p>
      <w:pPr>
        <w:pStyle w:val="1"/>
        <w:jc w:val="both"/>
      </w:pPr>
      <w:r>
        <w:rPr>
          <w:sz w:val="20"/>
        </w:rPr>
        <w:t xml:space="preserve">                полной или частичной оплаты стоимости услуг</w:t>
      </w:r>
    </w:p>
    <w:p>
      <w:pPr>
        <w:pStyle w:val="1"/>
        <w:jc w:val="both"/>
      </w:pPr>
      <w:r>
        <w:rPr>
          <w:sz w:val="20"/>
        </w:rPr>
        <w:t xml:space="preserve">                      по санаторно-курортному лечению</w:t>
      </w:r>
    </w:p>
    <w:p>
      <w:pPr>
        <w:pStyle w:val="1"/>
        <w:jc w:val="both"/>
      </w:pPr>
      <w:r>
        <w:rPr>
          <w:sz w:val="20"/>
        </w:rPr>
      </w:r>
    </w:p>
    <w:p>
      <w:pPr>
        <w:pStyle w:val="1"/>
        <w:jc w:val="both"/>
      </w:pPr>
      <w:r>
        <w:rPr>
          <w:sz w:val="20"/>
        </w:rPr>
        <w:t xml:space="preserve">    В  соответствии  с  </w:t>
      </w:r>
      <w:hyperlink w:history="0" w:anchor="P27487" w:tooltip="ПОЛОЖЕНИЕ">
        <w:r>
          <w:rPr>
            <w:sz w:val="20"/>
            <w:color w:val="0000ff"/>
          </w:rPr>
          <w:t xml:space="preserve">Положением</w:t>
        </w:r>
      </w:hyperlink>
      <w:r>
        <w:rPr>
          <w:sz w:val="20"/>
        </w:rPr>
        <w:t xml:space="preserve">  о  порядке  и  условиях  предоставления</w:t>
      </w:r>
    </w:p>
    <w:p>
      <w:pPr>
        <w:pStyle w:val="1"/>
        <w:jc w:val="both"/>
      </w:pPr>
      <w:r>
        <w:rPr>
          <w:sz w:val="20"/>
        </w:rPr>
        <w:t xml:space="preserve">субсидий  (грантов  в  форме  субсидий) из областного бюджета на возмещение</w:t>
      </w:r>
    </w:p>
    <w:p>
      <w:pPr>
        <w:pStyle w:val="1"/>
        <w:jc w:val="both"/>
      </w:pPr>
      <w:r>
        <w:rPr>
          <w:sz w:val="20"/>
        </w:rPr>
        <w:t xml:space="preserve">затрат  юридическим  лицам  и  индивидуальным  предпринимателям  в  связи с</w:t>
      </w:r>
    </w:p>
    <w:p>
      <w:pPr>
        <w:pStyle w:val="1"/>
        <w:jc w:val="both"/>
      </w:pPr>
      <w:r>
        <w:rPr>
          <w:sz w:val="20"/>
        </w:rPr>
        <w:t xml:space="preserve">предоставлением  на  территории  Архангельской  области  бесплатно  или  за</w:t>
      </w:r>
    </w:p>
    <w:p>
      <w:pPr>
        <w:pStyle w:val="1"/>
        <w:jc w:val="both"/>
      </w:pPr>
      <w:r>
        <w:rPr>
          <w:sz w:val="20"/>
        </w:rPr>
        <w:t xml:space="preserve">частичную плату отдельным категориям граждан дополнительной меры социальной</w:t>
      </w:r>
    </w:p>
    <w:p>
      <w:pPr>
        <w:pStyle w:val="1"/>
        <w:jc w:val="both"/>
      </w:pPr>
      <w:r>
        <w:rPr>
          <w:sz w:val="20"/>
        </w:rPr>
        <w:t xml:space="preserve">поддержки   в   виде   полной  или  частичной  оплаты  стоимости  услуг  по</w:t>
      </w:r>
    </w:p>
    <w:p>
      <w:pPr>
        <w:pStyle w:val="1"/>
        <w:jc w:val="both"/>
      </w:pPr>
      <w:r>
        <w:rPr>
          <w:sz w:val="20"/>
        </w:rPr>
        <w:t xml:space="preserve">санаторно-курортному  лечению,  утвержденным  постановлением  Правительства</w:t>
      </w:r>
    </w:p>
    <w:p>
      <w:pPr>
        <w:pStyle w:val="1"/>
        <w:jc w:val="both"/>
      </w:pPr>
      <w:r>
        <w:rPr>
          <w:sz w:val="20"/>
        </w:rPr>
        <w:t xml:space="preserve">Архангельской  области  от 12 октября 2012 года N 464-пп, прошу допустить к</w:t>
      </w:r>
    </w:p>
    <w:p>
      <w:pPr>
        <w:pStyle w:val="1"/>
        <w:jc w:val="both"/>
      </w:pPr>
      <w:r>
        <w:rPr>
          <w:sz w:val="20"/>
        </w:rPr>
        <w:t xml:space="preserve">участию  в  отборе  в  форме  запроса предложений в рамках </w:t>
      </w:r>
      <w:hyperlink w:history="0" w:anchor="P468" w:tooltip="2.4. ПАСПОРТ">
        <w:r>
          <w:rPr>
            <w:sz w:val="20"/>
            <w:color w:val="0000ff"/>
          </w:rPr>
          <w:t xml:space="preserve">подпрограммы N 2</w:t>
        </w:r>
      </w:hyperlink>
    </w:p>
    <w:p>
      <w:pPr>
        <w:pStyle w:val="1"/>
        <w:jc w:val="both"/>
      </w:pPr>
      <w:r>
        <w:rPr>
          <w:sz w:val="20"/>
        </w:rPr>
        <w:t xml:space="preserve">государственной   программы  Архангельской  области  "Социальная  поддержка</w:t>
      </w:r>
    </w:p>
    <w:p>
      <w:pPr>
        <w:pStyle w:val="1"/>
        <w:jc w:val="both"/>
      </w:pPr>
      <w:r>
        <w:rPr>
          <w:sz w:val="20"/>
        </w:rPr>
        <w:t xml:space="preserve">граждан в Архангельской области", утвержденной постановлением Правительства</w:t>
      </w:r>
    </w:p>
    <w:p>
      <w:pPr>
        <w:pStyle w:val="1"/>
        <w:jc w:val="both"/>
      </w:pPr>
      <w:r>
        <w:rPr>
          <w:sz w:val="20"/>
        </w:rPr>
        <w:t xml:space="preserve">Архангельской  области от 12 октября 2012 года N 464-пп, в целях заключения</w:t>
      </w:r>
    </w:p>
    <w:p>
      <w:pPr>
        <w:pStyle w:val="1"/>
        <w:jc w:val="both"/>
      </w:pPr>
      <w:r>
        <w:rPr>
          <w:sz w:val="20"/>
        </w:rPr>
        <w:t xml:space="preserve">соглашения   о   предоставлении  субсидии  (гранта  в  форме  субсидий)  из</w:t>
      </w:r>
    </w:p>
    <w:p>
      <w:pPr>
        <w:pStyle w:val="1"/>
        <w:jc w:val="both"/>
      </w:pPr>
      <w:r>
        <w:rPr>
          <w:sz w:val="20"/>
        </w:rPr>
        <w:t xml:space="preserve">областного  бюджета на возмещение затрат юридическим лицам и индивидуальным</w:t>
      </w:r>
    </w:p>
    <w:p>
      <w:pPr>
        <w:pStyle w:val="1"/>
        <w:jc w:val="both"/>
      </w:pPr>
      <w:r>
        <w:rPr>
          <w:sz w:val="20"/>
        </w:rPr>
        <w:t xml:space="preserve">предпринимателям  в  связи  с  предоставлением  на территории Архангельской</w:t>
      </w:r>
    </w:p>
    <w:p>
      <w:pPr>
        <w:pStyle w:val="1"/>
        <w:jc w:val="both"/>
      </w:pPr>
      <w:r>
        <w:rPr>
          <w:sz w:val="20"/>
        </w:rPr>
        <w:t xml:space="preserve">области  бесплатно  или  за  частичную  плату  отдельным категориям граждан</w:t>
      </w:r>
    </w:p>
    <w:p>
      <w:pPr>
        <w:pStyle w:val="1"/>
        <w:jc w:val="both"/>
      </w:pPr>
      <w:r>
        <w:rPr>
          <w:sz w:val="20"/>
        </w:rPr>
        <w:t xml:space="preserve">дополнительной меры социальной поддержки в виде полной или частичной оплаты</w:t>
      </w:r>
    </w:p>
    <w:p>
      <w:pPr>
        <w:pStyle w:val="1"/>
        <w:jc w:val="both"/>
      </w:pPr>
      <w:r>
        <w:rPr>
          <w:sz w:val="20"/>
        </w:rPr>
        <w:t xml:space="preserve">стоимости услуг по санаторно-курортному лечению.</w:t>
      </w:r>
    </w:p>
    <w:p>
      <w:pPr>
        <w:pStyle w:val="1"/>
        <w:jc w:val="both"/>
      </w:pPr>
      <w:r>
        <w:rPr>
          <w:sz w:val="20"/>
        </w:rPr>
        <w:t xml:space="preserve">    Предоставление  услуг  по санаторно-курортному лечению граждан, имеющих</w:t>
      </w:r>
    </w:p>
    <w:p>
      <w:pPr>
        <w:pStyle w:val="1"/>
        <w:jc w:val="both"/>
      </w:pPr>
      <w:r>
        <w:rPr>
          <w:sz w:val="20"/>
        </w:rPr>
        <w:t xml:space="preserve">право  на  указанную  меру в соответствии с Положением о порядке и условиях</w:t>
      </w:r>
    </w:p>
    <w:p>
      <w:pPr>
        <w:pStyle w:val="1"/>
        <w:jc w:val="both"/>
      </w:pPr>
      <w:r>
        <w:rPr>
          <w:sz w:val="20"/>
        </w:rPr>
        <w:t xml:space="preserve">предоставления  на  территории  Архангельской  области отдельным категориям</w:t>
      </w:r>
    </w:p>
    <w:p>
      <w:pPr>
        <w:pStyle w:val="1"/>
        <w:jc w:val="both"/>
      </w:pPr>
      <w:r>
        <w:rPr>
          <w:sz w:val="20"/>
        </w:rPr>
        <w:t xml:space="preserve">граждан   дополнительной  меры  социальной  поддержки  в  виде  полной  или</w:t>
      </w:r>
    </w:p>
    <w:p>
      <w:pPr>
        <w:pStyle w:val="1"/>
        <w:jc w:val="both"/>
      </w:pPr>
      <w:r>
        <w:rPr>
          <w:sz w:val="20"/>
        </w:rPr>
        <w:t xml:space="preserve">частичной   оплаты   стоимости   услуг   по  санаторно-курортному  лечению,</w:t>
      </w:r>
    </w:p>
    <w:p>
      <w:pPr>
        <w:pStyle w:val="1"/>
        <w:jc w:val="both"/>
      </w:pPr>
      <w:r>
        <w:rPr>
          <w:sz w:val="20"/>
        </w:rPr>
        <w:t xml:space="preserve">утвержденным   постановлением  Правительства  Архангельской  области  от 12</w:t>
      </w:r>
    </w:p>
    <w:p>
      <w:pPr>
        <w:pStyle w:val="1"/>
        <w:jc w:val="both"/>
      </w:pPr>
      <w:r>
        <w:rPr>
          <w:sz w:val="20"/>
        </w:rPr>
        <w:t xml:space="preserve">октября 2012 года N 464-пп, планируется в следующем объеме:</w:t>
      </w:r>
    </w:p>
    <w:p>
      <w:pPr>
        <w:pStyle w:val="1"/>
        <w:jc w:val="both"/>
      </w:pPr>
      <w:r>
        <w:rPr>
          <w:sz w:val="20"/>
        </w:rPr>
      </w:r>
    </w:p>
    <w:p>
      <w:pPr>
        <w:pStyle w:val="1"/>
        <w:jc w:val="both"/>
      </w:pPr>
      <w:r>
        <w:rPr>
          <w:sz w:val="20"/>
        </w:rPr>
        <w:t xml:space="preserve">┌──────┬─────────────────────────────────────────┬────────────────────────┐</w:t>
      </w:r>
    </w:p>
    <w:p>
      <w:pPr>
        <w:pStyle w:val="1"/>
        <w:jc w:val="both"/>
      </w:pPr>
      <w:r>
        <w:rPr>
          <w:sz w:val="20"/>
        </w:rPr>
        <w:t xml:space="preserve">│  N   │   Объем услуг по санаторно-курортному   │  Срок предоставления   │</w:t>
      </w:r>
    </w:p>
    <w:p>
      <w:pPr>
        <w:pStyle w:val="1"/>
        <w:jc w:val="both"/>
      </w:pPr>
      <w:r>
        <w:rPr>
          <w:sz w:val="20"/>
        </w:rPr>
        <w:t xml:space="preserve">│ п/п  │лечению, который планируется представить │        услуг по        │</w:t>
      </w:r>
    </w:p>
    <w:p>
      <w:pPr>
        <w:pStyle w:val="1"/>
        <w:jc w:val="both"/>
      </w:pPr>
      <w:r>
        <w:rPr>
          <w:sz w:val="20"/>
        </w:rPr>
        <w:t xml:space="preserve">│      │              в 20 ___ году              │  санаторно-курортному  │</w:t>
      </w:r>
    </w:p>
    <w:p>
      <w:pPr>
        <w:pStyle w:val="1"/>
        <w:jc w:val="both"/>
      </w:pPr>
      <w:r>
        <w:rPr>
          <w:sz w:val="20"/>
        </w:rPr>
        <w:t xml:space="preserve">│      │                                         │    лечению, которые    │</w:t>
      </w:r>
    </w:p>
    <w:p>
      <w:pPr>
        <w:pStyle w:val="1"/>
        <w:jc w:val="both"/>
      </w:pPr>
      <w:r>
        <w:rPr>
          <w:sz w:val="20"/>
        </w:rPr>
        <w:t xml:space="preserve">│      │                                         │планируется представить │</w:t>
      </w:r>
    </w:p>
    <w:p>
      <w:pPr>
        <w:pStyle w:val="1"/>
        <w:jc w:val="both"/>
      </w:pPr>
      <w:r>
        <w:rPr>
          <w:sz w:val="20"/>
        </w:rPr>
        <w:t xml:space="preserve">│      │                                         │      в 20___ году      │</w:t>
      </w:r>
    </w:p>
    <w:p>
      <w:pPr>
        <w:pStyle w:val="1"/>
        <w:jc w:val="both"/>
      </w:pPr>
      <w:r>
        <w:rPr>
          <w:sz w:val="20"/>
        </w:rPr>
        <w:t xml:space="preserve">│      │                                         │(с разбивкой по месяцам)│</w:t>
      </w:r>
    </w:p>
    <w:p>
      <w:pPr>
        <w:pStyle w:val="1"/>
        <w:jc w:val="both"/>
      </w:pPr>
      <w:r>
        <w:rPr>
          <w:sz w:val="20"/>
        </w:rPr>
        <w:t xml:space="preserve">├──────┼─────────────────────────────────────────┼────────────────────────┤</w:t>
      </w:r>
    </w:p>
    <w:p>
      <w:pPr>
        <w:pStyle w:val="1"/>
        <w:jc w:val="both"/>
      </w:pPr>
      <w:r>
        <w:rPr>
          <w:sz w:val="20"/>
        </w:rPr>
        <w:t xml:space="preserve">│  1   │                                         │                        │</w:t>
      </w:r>
    </w:p>
    <w:p>
      <w:pPr>
        <w:pStyle w:val="1"/>
        <w:jc w:val="both"/>
      </w:pPr>
      <w:r>
        <w:rPr>
          <w:sz w:val="20"/>
        </w:rPr>
        <w:t xml:space="preserve">├──────┼─────────────────────────────────────────┼────────────────────────┤</w:t>
      </w:r>
    </w:p>
    <w:p>
      <w:pPr>
        <w:pStyle w:val="1"/>
        <w:jc w:val="both"/>
      </w:pPr>
      <w:r>
        <w:rPr>
          <w:sz w:val="20"/>
        </w:rPr>
        <w:t xml:space="preserve">│  2   │                                         │                        │</w:t>
      </w:r>
    </w:p>
    <w:p>
      <w:pPr>
        <w:pStyle w:val="1"/>
        <w:jc w:val="both"/>
      </w:pPr>
      <w:r>
        <w:rPr>
          <w:sz w:val="20"/>
        </w:rPr>
        <w:t xml:space="preserve">├──────┼─────────────────────────────────────────┼────────────────────────┤</w:t>
      </w:r>
    </w:p>
    <w:p>
      <w:pPr>
        <w:pStyle w:val="1"/>
        <w:jc w:val="both"/>
      </w:pPr>
      <w:r>
        <w:rPr>
          <w:sz w:val="20"/>
        </w:rPr>
        <w:t xml:space="preserve">│  3   │                                         │                        │</w:t>
      </w:r>
    </w:p>
    <w:p>
      <w:pPr>
        <w:pStyle w:val="1"/>
        <w:jc w:val="both"/>
      </w:pPr>
      <w:r>
        <w:rPr>
          <w:sz w:val="20"/>
        </w:rPr>
        <w:t xml:space="preserve">├──────┼─────────────────────────────────────────┼────────────────────────┤</w:t>
      </w:r>
    </w:p>
    <w:p>
      <w:pPr>
        <w:pStyle w:val="1"/>
        <w:jc w:val="both"/>
      </w:pPr>
      <w:r>
        <w:rPr>
          <w:sz w:val="20"/>
        </w:rPr>
        <w:t xml:space="preserve">│Итого │                                         │                        │</w:t>
      </w:r>
    </w:p>
    <w:p>
      <w:pPr>
        <w:pStyle w:val="1"/>
        <w:jc w:val="both"/>
      </w:pPr>
      <w:r>
        <w:rPr>
          <w:sz w:val="20"/>
        </w:rPr>
        <w:t xml:space="preserve">└──────┴─────────────────────────────────────────┴────────────────────────┘</w:t>
      </w:r>
    </w:p>
    <w:p>
      <w:pPr>
        <w:pStyle w:val="1"/>
        <w:jc w:val="both"/>
      </w:pPr>
      <w:r>
        <w:rPr>
          <w:sz w:val="20"/>
        </w:rPr>
      </w:r>
    </w:p>
    <w:p>
      <w:pPr>
        <w:pStyle w:val="1"/>
        <w:jc w:val="both"/>
      </w:pPr>
      <w:r>
        <w:rPr>
          <w:sz w:val="20"/>
        </w:rPr>
        <w:t xml:space="preserve">    Настоящей заявкой подтверждаю, что:</w:t>
      </w:r>
    </w:p>
    <w:p>
      <w:pPr>
        <w:pStyle w:val="1"/>
        <w:jc w:val="both"/>
      </w:pPr>
      <w:r>
        <w:rPr>
          <w:sz w:val="20"/>
        </w:rPr>
        <w:t xml:space="preserve">    не  имею  просроченной  задолженности  по  возврату  в областной бюджет</w:t>
      </w:r>
    </w:p>
    <w:p>
      <w:pPr>
        <w:pStyle w:val="1"/>
        <w:jc w:val="both"/>
      </w:pPr>
      <w:r>
        <w:rPr>
          <w:sz w:val="20"/>
        </w:rPr>
        <w:t xml:space="preserve">бюджетных  инвестиций,  предоставленных  в том числе в соответствии с иными</w:t>
      </w:r>
    </w:p>
    <w:p>
      <w:pPr>
        <w:pStyle w:val="1"/>
        <w:jc w:val="both"/>
      </w:pPr>
      <w:r>
        <w:rPr>
          <w:sz w:val="20"/>
        </w:rPr>
        <w:t xml:space="preserve">правовыми   актами,  и  иной  просроченной  задолженности  перед  областным</w:t>
      </w:r>
    </w:p>
    <w:p>
      <w:pPr>
        <w:pStyle w:val="1"/>
        <w:jc w:val="both"/>
      </w:pPr>
      <w:r>
        <w:rPr>
          <w:sz w:val="20"/>
        </w:rPr>
        <w:t xml:space="preserve">бюджетом;</w:t>
      </w:r>
    </w:p>
    <w:p>
      <w:pPr>
        <w:pStyle w:val="1"/>
        <w:jc w:val="both"/>
      </w:pPr>
      <w:r>
        <w:rPr>
          <w:sz w:val="20"/>
        </w:rPr>
        <w:t xml:space="preserve">    не  нахожусь  в  процессе  реорганизации,  ликвидации, банкротства (для</w:t>
      </w:r>
    </w:p>
    <w:p>
      <w:pPr>
        <w:pStyle w:val="1"/>
        <w:jc w:val="both"/>
      </w:pPr>
      <w:r>
        <w:rPr>
          <w:sz w:val="20"/>
        </w:rPr>
        <w:t xml:space="preserve">юридических  лиц),  не  прекратил  деятельность  в качестве индивидуального</w:t>
      </w:r>
    </w:p>
    <w:p>
      <w:pPr>
        <w:pStyle w:val="1"/>
        <w:jc w:val="both"/>
      </w:pPr>
      <w:r>
        <w:rPr>
          <w:sz w:val="20"/>
        </w:rPr>
        <w:t xml:space="preserve">предпринимателя;</w:t>
      </w:r>
    </w:p>
    <w:p>
      <w:pPr>
        <w:pStyle w:val="1"/>
        <w:jc w:val="both"/>
      </w:pPr>
      <w:r>
        <w:rPr>
          <w:sz w:val="20"/>
        </w:rPr>
        <w:t xml:space="preserve">    не   являюсь   иностранным   юридическим   лицом,  а  также  российским</w:t>
      </w:r>
    </w:p>
    <w:p>
      <w:pPr>
        <w:pStyle w:val="1"/>
        <w:jc w:val="both"/>
      </w:pPr>
      <w:r>
        <w:rPr>
          <w:sz w:val="20"/>
        </w:rPr>
        <w:t xml:space="preserve">юридическим  лицом,  в уставном (складочном) капитале которого доля участия</w:t>
      </w:r>
    </w:p>
    <w:p>
      <w:pPr>
        <w:pStyle w:val="1"/>
        <w:jc w:val="both"/>
      </w:pPr>
      <w:r>
        <w:rPr>
          <w:sz w:val="20"/>
        </w:rPr>
        <w:t xml:space="preserve">иностранных   юридических   лиц,   местом   регистрации   которых  является</w:t>
      </w:r>
    </w:p>
    <w:p>
      <w:pPr>
        <w:pStyle w:val="1"/>
        <w:jc w:val="both"/>
      </w:pPr>
      <w:r>
        <w:rPr>
          <w:sz w:val="20"/>
        </w:rPr>
        <w:t xml:space="preserve">государство   или   территория,  включенные  в  утверждаемый  Министерством</w:t>
      </w:r>
    </w:p>
    <w:p>
      <w:pPr>
        <w:pStyle w:val="1"/>
        <w:jc w:val="both"/>
      </w:pPr>
      <w:r>
        <w:rPr>
          <w:sz w:val="20"/>
        </w:rPr>
        <w:t xml:space="preserve">финансов   Российской   Федерации   перечень   государств   и   территорий,</w:t>
      </w:r>
    </w:p>
    <w:p>
      <w:pPr>
        <w:pStyle w:val="1"/>
        <w:jc w:val="both"/>
      </w:pPr>
      <w:r>
        <w:rPr>
          <w:sz w:val="20"/>
        </w:rPr>
        <w:t xml:space="preserve">предоставляющих   льготный  налоговый  режим  налогообложения  и  (или)  не</w:t>
      </w:r>
    </w:p>
    <w:p>
      <w:pPr>
        <w:pStyle w:val="1"/>
        <w:jc w:val="both"/>
      </w:pPr>
      <w:r>
        <w:rPr>
          <w:sz w:val="20"/>
        </w:rPr>
        <w:t xml:space="preserve">предусматривающих  раскрытия  и  предоставления  информации  при проведении</w:t>
      </w:r>
    </w:p>
    <w:p>
      <w:pPr>
        <w:pStyle w:val="1"/>
        <w:jc w:val="both"/>
      </w:pPr>
      <w:r>
        <w:rPr>
          <w:sz w:val="20"/>
        </w:rPr>
        <w:t xml:space="preserve">финансовых  операций  (офшорные  зоны) в отношении таких юридических лиц, в</w:t>
      </w:r>
    </w:p>
    <w:p>
      <w:pPr>
        <w:pStyle w:val="1"/>
        <w:jc w:val="both"/>
      </w:pPr>
      <w:r>
        <w:rPr>
          <w:sz w:val="20"/>
        </w:rPr>
        <w:t xml:space="preserve">совокупности превышает 25 процентов;</w:t>
      </w:r>
    </w:p>
    <w:p>
      <w:pPr>
        <w:pStyle w:val="1"/>
        <w:jc w:val="both"/>
      </w:pPr>
      <w:r>
        <w:rPr>
          <w:sz w:val="20"/>
        </w:rPr>
        <w:t xml:space="preserve">    не получаю средства из областного бюджета на основании иных нормативных</w:t>
      </w:r>
    </w:p>
    <w:p>
      <w:pPr>
        <w:pStyle w:val="1"/>
        <w:jc w:val="both"/>
      </w:pPr>
      <w:r>
        <w:rPr>
          <w:sz w:val="20"/>
        </w:rPr>
        <w:t xml:space="preserve">правовых  актов  Архангельской  области  на  возмещение  затрат  в  связи с</w:t>
      </w:r>
    </w:p>
    <w:p>
      <w:pPr>
        <w:pStyle w:val="1"/>
        <w:jc w:val="both"/>
      </w:pPr>
      <w:r>
        <w:rPr>
          <w:sz w:val="20"/>
        </w:rPr>
        <w:t xml:space="preserve">предоставлением  на  территории  Архангельской  области  бесплатно  или  за</w:t>
      </w:r>
    </w:p>
    <w:p>
      <w:pPr>
        <w:pStyle w:val="1"/>
        <w:jc w:val="both"/>
      </w:pPr>
      <w:r>
        <w:rPr>
          <w:sz w:val="20"/>
        </w:rPr>
        <w:t xml:space="preserve">частичную плату отдельным категориям граждан дополнительной меры социальной</w:t>
      </w:r>
    </w:p>
    <w:p>
      <w:pPr>
        <w:pStyle w:val="1"/>
        <w:jc w:val="both"/>
      </w:pPr>
      <w:r>
        <w:rPr>
          <w:sz w:val="20"/>
        </w:rPr>
        <w:t xml:space="preserve">поддержки   в   виде   полной  или  частичной  оплаты  стоимости  услуг  по</w:t>
      </w:r>
    </w:p>
    <w:p>
      <w:pPr>
        <w:pStyle w:val="1"/>
        <w:jc w:val="both"/>
      </w:pPr>
      <w:r>
        <w:rPr>
          <w:sz w:val="20"/>
        </w:rPr>
        <w:t xml:space="preserve">санаторно-курортному лечению;</w:t>
      </w:r>
    </w:p>
    <w:p>
      <w:pPr>
        <w:pStyle w:val="1"/>
        <w:jc w:val="both"/>
      </w:pPr>
      <w:r>
        <w:rPr>
          <w:sz w:val="20"/>
        </w:rPr>
        <w:t xml:space="preserve">    не нахожусь в перечне организаций и физических лиц, в отношении которых</w:t>
      </w:r>
    </w:p>
    <w:p>
      <w:pPr>
        <w:pStyle w:val="1"/>
        <w:jc w:val="both"/>
      </w:pPr>
      <w:r>
        <w:rPr>
          <w:sz w:val="20"/>
        </w:rPr>
        <w:t xml:space="preserve">имеются  сведения  об  их  причастности  к  экстремистской деятельности или</w:t>
      </w:r>
    </w:p>
    <w:p>
      <w:pPr>
        <w:pStyle w:val="1"/>
        <w:jc w:val="both"/>
      </w:pPr>
      <w:r>
        <w:rPr>
          <w:sz w:val="20"/>
        </w:rPr>
        <w:t xml:space="preserve">терроризму,  либо  в  перечне  организаций  и  физических  лиц, в отношении</w:t>
      </w:r>
    </w:p>
    <w:p>
      <w:pPr>
        <w:pStyle w:val="1"/>
        <w:jc w:val="both"/>
      </w:pPr>
      <w:r>
        <w:rPr>
          <w:sz w:val="20"/>
        </w:rPr>
        <w:t xml:space="preserve">которых  имеются  сведения  об  их  причастности  к  распространению оружия</w:t>
      </w:r>
    </w:p>
    <w:p>
      <w:pPr>
        <w:pStyle w:val="1"/>
        <w:jc w:val="both"/>
      </w:pPr>
      <w:r>
        <w:rPr>
          <w:sz w:val="20"/>
        </w:rPr>
        <w:t xml:space="preserve">массового уничтожения;</w:t>
      </w:r>
    </w:p>
    <w:p>
      <w:pPr>
        <w:pStyle w:val="1"/>
        <w:jc w:val="both"/>
      </w:pPr>
      <w:r>
        <w:rPr>
          <w:sz w:val="20"/>
        </w:rPr>
        <w:t xml:space="preserve">    программа   санаторно-курортного   лечения   составляет   не  менее  10</w:t>
      </w:r>
    </w:p>
    <w:p>
      <w:pPr>
        <w:pStyle w:val="1"/>
        <w:jc w:val="both"/>
      </w:pPr>
      <w:r>
        <w:rPr>
          <w:sz w:val="20"/>
        </w:rPr>
        <w:t xml:space="preserve">календарных дней.</w:t>
      </w:r>
    </w:p>
    <w:p>
      <w:pPr>
        <w:pStyle w:val="1"/>
        <w:jc w:val="both"/>
      </w:pPr>
      <w:r>
        <w:rPr>
          <w:sz w:val="20"/>
        </w:rPr>
        <w:t xml:space="preserve">    Даю       согласие       на       публикацию       (размещение)       в</w:t>
      </w:r>
    </w:p>
    <w:p>
      <w:pPr>
        <w:pStyle w:val="1"/>
        <w:jc w:val="both"/>
      </w:pPr>
      <w:r>
        <w:rPr>
          <w:sz w:val="20"/>
        </w:rPr>
        <w:t xml:space="preserve">информационно-телекоммуникационной  сети "Интернет" информации об участнике</w:t>
      </w:r>
    </w:p>
    <w:p>
      <w:pPr>
        <w:pStyle w:val="1"/>
        <w:jc w:val="both"/>
      </w:pPr>
      <w:r>
        <w:rPr>
          <w:sz w:val="20"/>
        </w:rPr>
        <w:t xml:space="preserve">отбора,   о   подаваемом   участником  отбора  предложении  (заявке),  иной</w:t>
      </w:r>
    </w:p>
    <w:p>
      <w:pPr>
        <w:pStyle w:val="1"/>
        <w:jc w:val="both"/>
      </w:pPr>
      <w:r>
        <w:rPr>
          <w:sz w:val="20"/>
        </w:rPr>
        <w:t xml:space="preserve">информации  об  участнике  отбора,  связанной  с соответствующим отбором, а</w:t>
      </w:r>
    </w:p>
    <w:p>
      <w:pPr>
        <w:pStyle w:val="1"/>
        <w:jc w:val="both"/>
      </w:pPr>
      <w:r>
        <w:rPr>
          <w:sz w:val="20"/>
        </w:rPr>
        <w:t xml:space="preserve">также  согласие  на  обработку  персональных  данных  (для  индивидуального</w:t>
      </w:r>
    </w:p>
    <w:p>
      <w:pPr>
        <w:pStyle w:val="1"/>
        <w:jc w:val="both"/>
      </w:pPr>
      <w:r>
        <w:rPr>
          <w:sz w:val="20"/>
        </w:rPr>
        <w:t xml:space="preserve">предпринимателя).</w:t>
      </w:r>
    </w:p>
    <w:p>
      <w:pPr>
        <w:pStyle w:val="1"/>
        <w:jc w:val="both"/>
      </w:pPr>
      <w:r>
        <w:rPr>
          <w:sz w:val="20"/>
        </w:rPr>
      </w:r>
    </w:p>
    <w:p>
      <w:pPr>
        <w:pStyle w:val="1"/>
        <w:jc w:val="both"/>
      </w:pPr>
      <w:r>
        <w:rPr>
          <w:sz w:val="20"/>
        </w:rPr>
        <w:t xml:space="preserve">___________________ ______________________________________________________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М.П. </w:t>
      </w:r>
      <w:hyperlink w:history="0" w:anchor="P27755" w:tooltip="    &lt;*&gt; При наличии печати.">
        <w:r>
          <w:rPr>
            <w:sz w:val="20"/>
            <w:color w:val="0000ff"/>
          </w:rPr>
          <w:t xml:space="preserve">&lt;*&gt;</w:t>
        </w:r>
      </w:hyperlink>
    </w:p>
    <w:p>
      <w:pPr>
        <w:pStyle w:val="1"/>
        <w:jc w:val="both"/>
      </w:pPr>
      <w:r>
        <w:rPr>
          <w:sz w:val="20"/>
        </w:rPr>
        <w:t xml:space="preserve">_____________________________</w:t>
      </w:r>
    </w:p>
    <w:p>
      <w:pPr>
        <w:pStyle w:val="1"/>
        <w:jc w:val="both"/>
      </w:pPr>
      <w:r>
        <w:rPr>
          <w:sz w:val="20"/>
        </w:rPr>
        <w:t xml:space="preserve">(дата составления заявления)</w:t>
      </w:r>
    </w:p>
    <w:p>
      <w:pPr>
        <w:pStyle w:val="1"/>
        <w:jc w:val="both"/>
      </w:pPr>
      <w:r>
        <w:rPr>
          <w:sz w:val="20"/>
        </w:rPr>
      </w:r>
    </w:p>
    <w:p>
      <w:pPr>
        <w:pStyle w:val="1"/>
        <w:jc w:val="both"/>
      </w:pPr>
      <w:r>
        <w:rPr>
          <w:sz w:val="20"/>
        </w:rPr>
        <w:t xml:space="preserve">    --------------------------------</w:t>
      </w:r>
    </w:p>
    <w:bookmarkStart w:id="27755" w:name="P27755"/>
    <w:bookmarkEnd w:id="27755"/>
    <w:p>
      <w:pPr>
        <w:pStyle w:val="1"/>
        <w:jc w:val="both"/>
      </w:pPr>
      <w:r>
        <w:rPr>
          <w:sz w:val="20"/>
        </w:rPr>
        <w:t xml:space="preserve">    &lt;*&gt; При наличии печати.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Положению о порядке и условиях</w:t>
      </w:r>
    </w:p>
    <w:p>
      <w:pPr>
        <w:pStyle w:val="0"/>
        <w:jc w:val="right"/>
      </w:pPr>
      <w:r>
        <w:rPr>
          <w:sz w:val="20"/>
        </w:rPr>
        <w:t xml:space="preserve">предоставления субсидий (грантов в форме</w:t>
      </w:r>
    </w:p>
    <w:p>
      <w:pPr>
        <w:pStyle w:val="0"/>
        <w:jc w:val="right"/>
      </w:pPr>
      <w:r>
        <w:rPr>
          <w:sz w:val="20"/>
        </w:rPr>
        <w:t xml:space="preserve">субсидий) из областного бюджета на возмещение</w:t>
      </w:r>
    </w:p>
    <w:p>
      <w:pPr>
        <w:pStyle w:val="0"/>
        <w:jc w:val="right"/>
      </w:pPr>
      <w:r>
        <w:rPr>
          <w:sz w:val="20"/>
        </w:rPr>
        <w:t xml:space="preserve">затрат юридическим лицам</w:t>
      </w:r>
    </w:p>
    <w:p>
      <w:pPr>
        <w:pStyle w:val="0"/>
        <w:jc w:val="right"/>
      </w:pPr>
      <w:r>
        <w:rPr>
          <w:sz w:val="20"/>
        </w:rPr>
        <w:t xml:space="preserve">и индивидуальным предпринимателям</w:t>
      </w:r>
    </w:p>
    <w:p>
      <w:pPr>
        <w:pStyle w:val="0"/>
        <w:jc w:val="right"/>
      </w:pPr>
      <w:r>
        <w:rPr>
          <w:sz w:val="20"/>
        </w:rPr>
        <w:t xml:space="preserve">в связи с предоставлением на территории</w:t>
      </w:r>
    </w:p>
    <w:p>
      <w:pPr>
        <w:pStyle w:val="0"/>
        <w:jc w:val="right"/>
      </w:pPr>
      <w:r>
        <w:rPr>
          <w:sz w:val="20"/>
        </w:rPr>
        <w:t xml:space="preserve">Архангельской области бесплатно или за</w:t>
      </w:r>
    </w:p>
    <w:p>
      <w:pPr>
        <w:pStyle w:val="0"/>
        <w:jc w:val="right"/>
      </w:pPr>
      <w:r>
        <w:rPr>
          <w:sz w:val="20"/>
        </w:rPr>
        <w:t xml:space="preserve">частичную плату отдельным категориям граждан</w:t>
      </w:r>
    </w:p>
    <w:p>
      <w:pPr>
        <w:pStyle w:val="0"/>
        <w:jc w:val="right"/>
      </w:pPr>
      <w:r>
        <w:rPr>
          <w:sz w:val="20"/>
        </w:rPr>
        <w:t xml:space="preserve">дополнительной меры социальной поддержки в</w:t>
      </w:r>
    </w:p>
    <w:p>
      <w:pPr>
        <w:pStyle w:val="0"/>
        <w:jc w:val="right"/>
      </w:pPr>
      <w:r>
        <w:rPr>
          <w:sz w:val="20"/>
        </w:rPr>
        <w:t xml:space="preserve">виде полной или частичной оплаты стоимости</w:t>
      </w:r>
    </w:p>
    <w:p>
      <w:pPr>
        <w:pStyle w:val="0"/>
        <w:jc w:val="right"/>
      </w:pPr>
      <w:r>
        <w:rPr>
          <w:sz w:val="20"/>
        </w:rPr>
        <w:t xml:space="preserve">услуг по санаторно-курортному лечению</w:t>
      </w:r>
    </w:p>
    <w:p>
      <w:pPr>
        <w:pStyle w:val="0"/>
        <w:jc w:val="both"/>
      </w:pPr>
      <w:r>
        <w:rPr>
          <w:sz w:val="20"/>
        </w:rPr>
      </w:r>
    </w:p>
    <w:p>
      <w:pPr>
        <w:pStyle w:val="1"/>
        <w:jc w:val="both"/>
      </w:pPr>
      <w:r>
        <w:rPr>
          <w:sz w:val="20"/>
        </w:rPr>
        <w:t xml:space="preserve">                                                                    (форма)</w:t>
      </w:r>
    </w:p>
    <w:p>
      <w:pPr>
        <w:pStyle w:val="1"/>
        <w:jc w:val="both"/>
      </w:pPr>
      <w:r>
        <w:rPr>
          <w:sz w:val="20"/>
        </w:rPr>
      </w:r>
    </w:p>
    <w:p>
      <w:pPr>
        <w:pStyle w:val="1"/>
        <w:jc w:val="both"/>
      </w:pPr>
      <w:r>
        <w:rPr>
          <w:sz w:val="20"/>
        </w:rPr>
      </w:r>
    </w:p>
    <w:p>
      <w:pPr>
        <w:pStyle w:val="1"/>
        <w:jc w:val="both"/>
      </w:pPr>
      <w:r>
        <w:rPr>
          <w:sz w:val="20"/>
        </w:rPr>
        <w:t xml:space="preserve">┌─────────────────────────────────────────────┐</w:t>
      </w:r>
    </w:p>
    <w:p>
      <w:pPr>
        <w:pStyle w:val="1"/>
        <w:jc w:val="both"/>
      </w:pPr>
      <w:r>
        <w:rPr>
          <w:sz w:val="20"/>
        </w:rPr>
        <w:t xml:space="preserve">│                Руководителю                 │</w:t>
      </w:r>
    </w:p>
    <w:p>
      <w:pPr>
        <w:pStyle w:val="1"/>
        <w:jc w:val="both"/>
      </w:pPr>
      <w:r>
        <w:rPr>
          <w:sz w:val="20"/>
        </w:rPr>
        <w:t xml:space="preserve">│    государственного казенного учреждения    │</w:t>
      </w:r>
    </w:p>
    <w:p>
      <w:pPr>
        <w:pStyle w:val="1"/>
        <w:jc w:val="both"/>
      </w:pPr>
      <w:r>
        <w:rPr>
          <w:sz w:val="20"/>
        </w:rPr>
        <w:t xml:space="preserve">│    Архангельской области "Архангельский     │</w:t>
      </w:r>
    </w:p>
    <w:p>
      <w:pPr>
        <w:pStyle w:val="1"/>
        <w:jc w:val="both"/>
      </w:pPr>
      <w:r>
        <w:rPr>
          <w:sz w:val="20"/>
        </w:rPr>
        <w:t xml:space="preserve">│областной центр социальной защиты населения" │</w:t>
      </w:r>
    </w:p>
    <w:p>
      <w:pPr>
        <w:pStyle w:val="1"/>
        <w:jc w:val="both"/>
      </w:pPr>
      <w:r>
        <w:rPr>
          <w:sz w:val="20"/>
        </w:rPr>
        <w:t xml:space="preserve">│                                             │</w:t>
      </w:r>
    </w:p>
    <w:p>
      <w:pPr>
        <w:pStyle w:val="1"/>
        <w:jc w:val="both"/>
      </w:pPr>
      <w:r>
        <w:rPr>
          <w:sz w:val="20"/>
        </w:rPr>
        <w:t xml:space="preserve">│   от ___________________________________    │</w:t>
      </w:r>
    </w:p>
    <w:p>
      <w:pPr>
        <w:pStyle w:val="1"/>
        <w:jc w:val="both"/>
      </w:pPr>
      <w:r>
        <w:rPr>
          <w:sz w:val="20"/>
        </w:rPr>
        <w:t xml:space="preserve">│    _____________________________________    │</w:t>
      </w:r>
    </w:p>
    <w:p>
      <w:pPr>
        <w:pStyle w:val="1"/>
        <w:jc w:val="both"/>
      </w:pPr>
      <w:r>
        <w:rPr>
          <w:sz w:val="20"/>
        </w:rPr>
        <w:t xml:space="preserve">│    _____________________________________    │</w:t>
      </w:r>
    </w:p>
    <w:p>
      <w:pPr>
        <w:pStyle w:val="1"/>
        <w:jc w:val="both"/>
      </w:pPr>
      <w:r>
        <w:rPr>
          <w:sz w:val="20"/>
        </w:rPr>
        <w:t xml:space="preserve">│      (полное наименование организации       │</w:t>
      </w:r>
    </w:p>
    <w:p>
      <w:pPr>
        <w:pStyle w:val="1"/>
        <w:jc w:val="both"/>
      </w:pPr>
      <w:r>
        <w:rPr>
          <w:sz w:val="20"/>
        </w:rPr>
        <w:t xml:space="preserve">│     (индивидуального предпринимателя),      │</w:t>
      </w:r>
    </w:p>
    <w:p>
      <w:pPr>
        <w:pStyle w:val="1"/>
        <w:jc w:val="both"/>
      </w:pPr>
      <w:r>
        <w:rPr>
          <w:sz w:val="20"/>
        </w:rPr>
        <w:t xml:space="preserve">│   местонахождение, почтовый адрес, адрес    │</w:t>
      </w:r>
    </w:p>
    <w:p>
      <w:pPr>
        <w:pStyle w:val="1"/>
        <w:jc w:val="both"/>
      </w:pPr>
      <w:r>
        <w:rPr>
          <w:sz w:val="20"/>
        </w:rPr>
        <w:t xml:space="preserve">│электронной почты, телефон, факс, банковские │</w:t>
      </w:r>
    </w:p>
    <w:p>
      <w:pPr>
        <w:pStyle w:val="1"/>
        <w:jc w:val="both"/>
      </w:pPr>
      <w:r>
        <w:rPr>
          <w:sz w:val="20"/>
        </w:rPr>
        <w:t xml:space="preserve">│  реквизиты (наименование банка, расчетный   │</w:t>
      </w:r>
    </w:p>
    <w:p>
      <w:pPr>
        <w:pStyle w:val="1"/>
        <w:jc w:val="both"/>
      </w:pPr>
      <w:r>
        <w:rPr>
          <w:sz w:val="20"/>
        </w:rPr>
        <w:t xml:space="preserve">│счет, корреспондирующий счет, ИНН/КПП банка) │</w:t>
      </w:r>
    </w:p>
    <w:p>
      <w:pPr>
        <w:pStyle w:val="1"/>
        <w:jc w:val="both"/>
      </w:pPr>
      <w:r>
        <w:rPr>
          <w:sz w:val="20"/>
        </w:rPr>
        <w:t xml:space="preserve">└─────────────────────────────────────────────┘</w:t>
      </w:r>
    </w:p>
    <w:p>
      <w:pPr>
        <w:pStyle w:val="1"/>
        <w:jc w:val="both"/>
      </w:pPr>
      <w:r>
        <w:rPr>
          <w:sz w:val="20"/>
        </w:rPr>
      </w:r>
    </w:p>
    <w:bookmarkStart w:id="27794" w:name="P27794"/>
    <w:bookmarkEnd w:id="27794"/>
    <w:p>
      <w:pPr>
        <w:pStyle w:val="1"/>
        <w:jc w:val="both"/>
      </w:pPr>
      <w:r>
        <w:rPr>
          <w:sz w:val="20"/>
        </w:rPr>
        <w:t xml:space="preserve">                                 ЗАЯВЛЕНИЕ</w:t>
      </w:r>
    </w:p>
    <w:p>
      <w:pPr>
        <w:pStyle w:val="1"/>
        <w:jc w:val="both"/>
      </w:pPr>
      <w:r>
        <w:rPr>
          <w:sz w:val="20"/>
        </w:rPr>
        <w:t xml:space="preserve">        о выплате субсидии (гранта в форме субсидии) из областного</w:t>
      </w:r>
    </w:p>
    <w:p>
      <w:pPr>
        <w:pStyle w:val="1"/>
        <w:jc w:val="both"/>
      </w:pPr>
      <w:r>
        <w:rPr>
          <w:sz w:val="20"/>
        </w:rPr>
        <w:t xml:space="preserve">              бюджета на возмещение затрат юридическим лицам</w:t>
      </w:r>
    </w:p>
    <w:p>
      <w:pPr>
        <w:pStyle w:val="1"/>
        <w:jc w:val="both"/>
      </w:pPr>
      <w:r>
        <w:rPr>
          <w:sz w:val="20"/>
        </w:rPr>
        <w:t xml:space="preserve">        и индивидуальным предпринимателям в связи с предоставлением</w:t>
      </w:r>
    </w:p>
    <w:p>
      <w:pPr>
        <w:pStyle w:val="1"/>
        <w:jc w:val="both"/>
      </w:pPr>
      <w:r>
        <w:rPr>
          <w:sz w:val="20"/>
        </w:rPr>
        <w:t xml:space="preserve">             на территории Архангельской области бесплатно или</w:t>
      </w:r>
    </w:p>
    <w:p>
      <w:pPr>
        <w:pStyle w:val="1"/>
        <w:jc w:val="both"/>
      </w:pPr>
      <w:r>
        <w:rPr>
          <w:sz w:val="20"/>
        </w:rPr>
        <w:t xml:space="preserve">              за частичную плату отдельным категориям граждан</w:t>
      </w:r>
    </w:p>
    <w:p>
      <w:pPr>
        <w:pStyle w:val="1"/>
        <w:jc w:val="both"/>
      </w:pPr>
      <w:r>
        <w:rPr>
          <w:sz w:val="20"/>
        </w:rPr>
        <w:t xml:space="preserve">        дополнительной меры социальной поддержки в виде полной или</w:t>
      </w:r>
    </w:p>
    <w:p>
      <w:pPr>
        <w:pStyle w:val="1"/>
        <w:jc w:val="both"/>
      </w:pPr>
      <w:r>
        <w:rPr>
          <w:sz w:val="20"/>
        </w:rPr>
        <w:t xml:space="preserve">                             частичной оплаты</w:t>
      </w:r>
    </w:p>
    <w:p>
      <w:pPr>
        <w:pStyle w:val="1"/>
        <w:jc w:val="both"/>
      </w:pPr>
      <w:r>
        <w:rPr>
          <w:sz w:val="20"/>
        </w:rPr>
        <w:t xml:space="preserve">              стоимости услуг по санаторно-курортному лечению</w:t>
      </w:r>
    </w:p>
    <w:p>
      <w:pPr>
        <w:pStyle w:val="1"/>
        <w:jc w:val="both"/>
      </w:pPr>
      <w:r>
        <w:rPr>
          <w:sz w:val="20"/>
        </w:rPr>
      </w:r>
    </w:p>
    <w:p>
      <w:pPr>
        <w:pStyle w:val="1"/>
        <w:jc w:val="both"/>
      </w:pPr>
      <w:r>
        <w:rPr>
          <w:sz w:val="20"/>
        </w:rPr>
        <w:t xml:space="preserve">    В  соответствии  с  </w:t>
      </w:r>
      <w:hyperlink w:history="0" w:anchor="P27487" w:tooltip="ПОЛОЖЕНИЕ">
        <w:r>
          <w:rPr>
            <w:sz w:val="20"/>
            <w:color w:val="0000ff"/>
          </w:rPr>
          <w:t xml:space="preserve">Положением</w:t>
        </w:r>
      </w:hyperlink>
      <w:r>
        <w:rPr>
          <w:sz w:val="20"/>
        </w:rPr>
        <w:t xml:space="preserve">  о  порядке  и  условиях  предоставления</w:t>
      </w:r>
    </w:p>
    <w:p>
      <w:pPr>
        <w:pStyle w:val="1"/>
        <w:jc w:val="both"/>
      </w:pPr>
      <w:r>
        <w:rPr>
          <w:sz w:val="20"/>
        </w:rPr>
        <w:t xml:space="preserve">субсидий  (грантов  в  форме  субсидий) из областного бюджета на возмещение</w:t>
      </w:r>
    </w:p>
    <w:p>
      <w:pPr>
        <w:pStyle w:val="1"/>
        <w:jc w:val="both"/>
      </w:pPr>
      <w:r>
        <w:rPr>
          <w:sz w:val="20"/>
        </w:rPr>
        <w:t xml:space="preserve">затрат  юридическим  лицам  и  индивидуальным  предпринимателям  в  связи с</w:t>
      </w:r>
    </w:p>
    <w:p>
      <w:pPr>
        <w:pStyle w:val="1"/>
        <w:jc w:val="both"/>
      </w:pPr>
      <w:r>
        <w:rPr>
          <w:sz w:val="20"/>
        </w:rPr>
        <w:t xml:space="preserve">предоставлением  на  территории  Архангельской  области  бесплатно  или  за</w:t>
      </w:r>
    </w:p>
    <w:p>
      <w:pPr>
        <w:pStyle w:val="1"/>
        <w:jc w:val="both"/>
      </w:pPr>
      <w:r>
        <w:rPr>
          <w:sz w:val="20"/>
        </w:rPr>
        <w:t xml:space="preserve">частичную плату отдельным категориям граждан дополнительной меры социальной</w:t>
      </w:r>
    </w:p>
    <w:p>
      <w:pPr>
        <w:pStyle w:val="1"/>
        <w:jc w:val="both"/>
      </w:pPr>
      <w:r>
        <w:rPr>
          <w:sz w:val="20"/>
        </w:rPr>
        <w:t xml:space="preserve">поддержки   в   виде   полной  или  частичной  оплаты  стоимости  услуг  по</w:t>
      </w:r>
    </w:p>
    <w:p>
      <w:pPr>
        <w:pStyle w:val="1"/>
        <w:jc w:val="both"/>
      </w:pPr>
      <w:r>
        <w:rPr>
          <w:sz w:val="20"/>
        </w:rPr>
        <w:t xml:space="preserve">санаторно-курортному  лечению,  утвержденным  постановлением  Правительства</w:t>
      </w:r>
    </w:p>
    <w:p>
      <w:pPr>
        <w:pStyle w:val="1"/>
        <w:jc w:val="both"/>
      </w:pPr>
      <w:r>
        <w:rPr>
          <w:sz w:val="20"/>
        </w:rPr>
        <w:t xml:space="preserve">Архангельской  области от 12 октября 2012 года N 464-пп, прошу предоставить</w:t>
      </w:r>
    </w:p>
    <w:p>
      <w:pPr>
        <w:pStyle w:val="1"/>
        <w:jc w:val="both"/>
      </w:pPr>
      <w:r>
        <w:rPr>
          <w:sz w:val="20"/>
        </w:rPr>
        <w:t xml:space="preserve">за  счет  средств  областного  бюджета  субсидию (грант в форме субсидии) в</w:t>
      </w:r>
    </w:p>
    <w:p>
      <w:pPr>
        <w:pStyle w:val="1"/>
        <w:jc w:val="both"/>
      </w:pPr>
      <w:r>
        <w:rPr>
          <w:sz w:val="20"/>
        </w:rPr>
        <w:t xml:space="preserve">целях  возмещения из областного бюджета затрат, связанных с предоставлением</w:t>
      </w:r>
    </w:p>
    <w:p>
      <w:pPr>
        <w:pStyle w:val="1"/>
        <w:jc w:val="both"/>
      </w:pPr>
      <w:r>
        <w:rPr>
          <w:sz w:val="20"/>
        </w:rPr>
        <w:t xml:space="preserve">на  территории  Архангельской  области  бесплатно  или  за  частичную плату</w:t>
      </w:r>
    </w:p>
    <w:p>
      <w:pPr>
        <w:pStyle w:val="1"/>
        <w:jc w:val="both"/>
      </w:pPr>
      <w:r>
        <w:rPr>
          <w:sz w:val="20"/>
        </w:rPr>
        <w:t xml:space="preserve">отдельным  категориям  граждан  дополнительной  меры социальной поддержки в</w:t>
      </w:r>
    </w:p>
    <w:p>
      <w:pPr>
        <w:pStyle w:val="1"/>
        <w:jc w:val="both"/>
      </w:pPr>
      <w:r>
        <w:rPr>
          <w:sz w:val="20"/>
        </w:rPr>
        <w:t xml:space="preserve">виде  полной  или  частичной оплаты стоимости услуг по санаторно-курортному</w:t>
      </w:r>
    </w:p>
    <w:p>
      <w:pPr>
        <w:pStyle w:val="1"/>
        <w:jc w:val="both"/>
      </w:pPr>
      <w:r>
        <w:rPr>
          <w:sz w:val="20"/>
        </w:rPr>
        <w:t xml:space="preserve">лечению.</w:t>
      </w:r>
    </w:p>
    <w:p>
      <w:pPr>
        <w:pStyle w:val="1"/>
        <w:jc w:val="both"/>
      </w:pPr>
      <w:r>
        <w:rPr>
          <w:sz w:val="20"/>
        </w:rPr>
        <w:t xml:space="preserve">    Отчетный период с "___"________20___ г. по "___"___________20__г.</w:t>
      </w:r>
    </w:p>
    <w:p>
      <w:pPr>
        <w:pStyle w:val="1"/>
        <w:jc w:val="both"/>
      </w:pPr>
      <w:r>
        <w:rPr>
          <w:sz w:val="20"/>
        </w:rPr>
      </w:r>
    </w:p>
    <w:p>
      <w:pPr>
        <w:pStyle w:val="1"/>
        <w:jc w:val="both"/>
      </w:pPr>
      <w:r>
        <w:rPr>
          <w:sz w:val="20"/>
        </w:rPr>
        <w:t xml:space="preserve">┌─────────────────────────────────────────────────────┬────────────────────┐</w:t>
      </w:r>
    </w:p>
    <w:p>
      <w:pPr>
        <w:pStyle w:val="1"/>
        <w:jc w:val="both"/>
      </w:pPr>
      <w:r>
        <w:rPr>
          <w:sz w:val="20"/>
        </w:rPr>
        <w:t xml:space="preserve">│ Количество граждан, имеющих право на предоставление │Сумма недополученных│</w:t>
      </w:r>
    </w:p>
    <w:p>
      <w:pPr>
        <w:pStyle w:val="1"/>
        <w:jc w:val="both"/>
      </w:pPr>
      <w:r>
        <w:rPr>
          <w:sz w:val="20"/>
        </w:rPr>
        <w:t xml:space="preserve">│ услуг по санаторно-курортному лечение бесплатно или │ доходов, связанных │</w:t>
      </w:r>
    </w:p>
    <w:p>
      <w:pPr>
        <w:pStyle w:val="1"/>
        <w:jc w:val="both"/>
      </w:pPr>
      <w:r>
        <w:rPr>
          <w:sz w:val="20"/>
        </w:rPr>
        <w:t xml:space="preserve">│  за частичную плату в соответствии с </w:t>
      </w:r>
      <w:hyperlink w:history="0" w:anchor="P27487" w:tooltip="ПОЛОЖЕНИЕ">
        <w:r>
          <w:rPr>
            <w:sz w:val="20"/>
            <w:color w:val="0000ff"/>
          </w:rPr>
          <w:t xml:space="preserve">Положением</w:t>
        </w:r>
      </w:hyperlink>
      <w:r>
        <w:rPr>
          <w:sz w:val="20"/>
        </w:rPr>
        <w:t xml:space="preserve"> о   │ с предоставлением  │</w:t>
      </w:r>
    </w:p>
    <w:p>
      <w:pPr>
        <w:pStyle w:val="1"/>
        <w:jc w:val="both"/>
      </w:pPr>
      <w:r>
        <w:rPr>
          <w:sz w:val="20"/>
        </w:rPr>
        <w:t xml:space="preserve">│                       порядке                       │   на территории    │</w:t>
      </w:r>
    </w:p>
    <w:p>
      <w:pPr>
        <w:pStyle w:val="1"/>
        <w:jc w:val="both"/>
      </w:pPr>
      <w:r>
        <w:rPr>
          <w:sz w:val="20"/>
        </w:rPr>
        <w:t xml:space="preserve">│и условиях предоставления на территории Архангельской│   Архангельской    │</w:t>
      </w:r>
    </w:p>
    <w:p>
      <w:pPr>
        <w:pStyle w:val="1"/>
        <w:jc w:val="both"/>
      </w:pPr>
      <w:r>
        <w:rPr>
          <w:sz w:val="20"/>
        </w:rPr>
        <w:t xml:space="preserve">│ области отдельным категориям граждан дополнительной │ области бесплатно  │</w:t>
      </w:r>
    </w:p>
    <w:p>
      <w:pPr>
        <w:pStyle w:val="1"/>
        <w:jc w:val="both"/>
      </w:pPr>
      <w:r>
        <w:rPr>
          <w:sz w:val="20"/>
        </w:rPr>
        <w:t xml:space="preserve">│меры социальной поддержки в виде полной или частичной│        или         │</w:t>
      </w:r>
    </w:p>
    <w:p>
      <w:pPr>
        <w:pStyle w:val="1"/>
        <w:jc w:val="both"/>
      </w:pPr>
      <w:r>
        <w:rPr>
          <w:sz w:val="20"/>
        </w:rPr>
        <w:t xml:space="preserve">│   оплаты стоимости услуг по санаторно-курортному    │ за частичную плату │</w:t>
      </w:r>
    </w:p>
    <w:p>
      <w:pPr>
        <w:pStyle w:val="1"/>
        <w:jc w:val="both"/>
      </w:pPr>
      <w:r>
        <w:rPr>
          <w:sz w:val="20"/>
        </w:rPr>
        <w:t xml:space="preserve">│ лечению, утвержденным постановлением Правительства  │      услуг по      │</w:t>
      </w:r>
    </w:p>
    <w:p>
      <w:pPr>
        <w:pStyle w:val="1"/>
        <w:jc w:val="both"/>
      </w:pPr>
      <w:r>
        <w:rPr>
          <w:sz w:val="20"/>
        </w:rPr>
        <w:t xml:space="preserve">│   Архангельской области от 12 октября 2012 года N   │санаторно-курортному│</w:t>
      </w:r>
    </w:p>
    <w:p>
      <w:pPr>
        <w:pStyle w:val="1"/>
        <w:jc w:val="both"/>
      </w:pPr>
      <w:r>
        <w:rPr>
          <w:sz w:val="20"/>
        </w:rPr>
        <w:t xml:space="preserve">│ 464-пп, реализовавших свое право в отчетном периоде │      лечению       │</w:t>
      </w:r>
    </w:p>
    <w:p>
      <w:pPr>
        <w:pStyle w:val="1"/>
        <w:jc w:val="both"/>
      </w:pPr>
      <w:r>
        <w:rPr>
          <w:sz w:val="20"/>
        </w:rPr>
        <w:t xml:space="preserve">├─────────────────────────────────────────────────────┼────────────────────┤</w:t>
      </w:r>
    </w:p>
    <w:p>
      <w:pPr>
        <w:pStyle w:val="1"/>
        <w:jc w:val="both"/>
      </w:pPr>
      <w:r>
        <w:rPr>
          <w:sz w:val="20"/>
        </w:rPr>
        <w:t xml:space="preserve">│                                                     │                    │</w:t>
      </w:r>
    </w:p>
    <w:p>
      <w:pPr>
        <w:pStyle w:val="1"/>
        <w:jc w:val="both"/>
      </w:pPr>
      <w:r>
        <w:rPr>
          <w:sz w:val="20"/>
        </w:rPr>
        <w:t xml:space="preserve">├─────────────────────────────────────────────────────┼────────────────────┤</w:t>
      </w:r>
    </w:p>
    <w:p>
      <w:pPr>
        <w:pStyle w:val="1"/>
        <w:jc w:val="both"/>
      </w:pPr>
      <w:r>
        <w:rPr>
          <w:sz w:val="20"/>
        </w:rPr>
        <w:t xml:space="preserve">│                                                     │                    │</w:t>
      </w:r>
    </w:p>
    <w:p>
      <w:pPr>
        <w:pStyle w:val="1"/>
        <w:jc w:val="both"/>
      </w:pPr>
      <w:r>
        <w:rPr>
          <w:sz w:val="20"/>
        </w:rPr>
        <w:t xml:space="preserve">└─────────────────────────────────────────────────────┴────────────────────┘</w:t>
      </w:r>
    </w:p>
    <w:p>
      <w:pPr>
        <w:pStyle w:val="1"/>
        <w:jc w:val="both"/>
      </w:pPr>
      <w:r>
        <w:rPr>
          <w:sz w:val="20"/>
        </w:rPr>
      </w:r>
    </w:p>
    <w:p>
      <w:pPr>
        <w:pStyle w:val="1"/>
        <w:jc w:val="both"/>
      </w:pPr>
      <w:r>
        <w:rPr>
          <w:sz w:val="20"/>
        </w:rPr>
        <w:t xml:space="preserve">Приложение:</w:t>
      </w:r>
    </w:p>
    <w:p>
      <w:pPr>
        <w:pStyle w:val="1"/>
        <w:jc w:val="both"/>
      </w:pPr>
      <w:r>
        <w:rPr>
          <w:sz w:val="20"/>
        </w:rPr>
        <w:t xml:space="preserve">___________________ ________________ ___________________________</w:t>
      </w:r>
    </w:p>
    <w:p>
      <w:pPr>
        <w:pStyle w:val="1"/>
        <w:jc w:val="both"/>
      </w:pPr>
      <w:r>
        <w:rPr>
          <w:sz w:val="20"/>
        </w:rPr>
        <w:t xml:space="preserve">(подпись) (расшифровка подписи)</w:t>
      </w:r>
    </w:p>
    <w:p>
      <w:pPr>
        <w:pStyle w:val="1"/>
        <w:jc w:val="both"/>
      </w:pPr>
      <w:r>
        <w:rPr>
          <w:sz w:val="20"/>
        </w:rPr>
        <w:t xml:space="preserve">М.П. &lt;*&gt;</w:t>
      </w:r>
    </w:p>
    <w:p>
      <w:pPr>
        <w:pStyle w:val="1"/>
        <w:jc w:val="both"/>
      </w:pPr>
      <w:r>
        <w:rPr>
          <w:sz w:val="20"/>
        </w:rPr>
        <w:t xml:space="preserve">_____________________</w:t>
      </w:r>
    </w:p>
    <w:p>
      <w:pPr>
        <w:pStyle w:val="1"/>
        <w:jc w:val="both"/>
      </w:pPr>
      <w:r>
        <w:rPr>
          <w:sz w:val="20"/>
        </w:rPr>
        <w:t xml:space="preserve">(дата составления заявления)</w:t>
      </w:r>
    </w:p>
    <w:p>
      <w:pPr>
        <w:pStyle w:val="1"/>
        <w:jc w:val="both"/>
      </w:pPr>
      <w:r>
        <w:rPr>
          <w:sz w:val="20"/>
        </w:rPr>
      </w:r>
    </w:p>
    <w:p>
      <w:pPr>
        <w:pStyle w:val="1"/>
        <w:jc w:val="both"/>
      </w:pPr>
      <w:r>
        <w:rPr>
          <w:sz w:val="20"/>
        </w:rPr>
        <w:t xml:space="preserve">--------------------------------</w:t>
      </w:r>
    </w:p>
    <w:p>
      <w:pPr>
        <w:pStyle w:val="1"/>
        <w:jc w:val="both"/>
      </w:pPr>
      <w:r>
        <w:rPr>
          <w:sz w:val="20"/>
        </w:rPr>
        <w:t xml:space="preserve">&lt;*&gt; При наличии печати.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7856" w:name="P27856"/>
    <w:bookmarkEnd w:id="27856"/>
    <w:p>
      <w:pPr>
        <w:pStyle w:val="2"/>
        <w:jc w:val="center"/>
      </w:pPr>
      <w:r>
        <w:rPr>
          <w:sz w:val="20"/>
        </w:rPr>
        <w:t xml:space="preserve">ПОРЯДОК</w:t>
      </w:r>
    </w:p>
    <w:p>
      <w:pPr>
        <w:pStyle w:val="2"/>
        <w:jc w:val="center"/>
      </w:pPr>
      <w:r>
        <w:rPr>
          <w:sz w:val="20"/>
        </w:rPr>
        <w:t xml:space="preserve">ПРЕДОСТАВЛЕНИЯ В 2023 ГОДУ СУБСИДИЙ ОТДЕЛЬНЫМ КАТЕГОРИЯМ</w:t>
      </w:r>
    </w:p>
    <w:p>
      <w:pPr>
        <w:pStyle w:val="2"/>
        <w:jc w:val="center"/>
      </w:pPr>
      <w:r>
        <w:rPr>
          <w:sz w:val="20"/>
        </w:rPr>
        <w:t xml:space="preserve">ГРАЖДАН НА ПОКУПКУ И УСТАНОВКУ ГАЗОИСПОЛЬЗУЮЩЕГО</w:t>
      </w:r>
    </w:p>
    <w:p>
      <w:pPr>
        <w:pStyle w:val="2"/>
        <w:jc w:val="center"/>
      </w:pPr>
      <w:r>
        <w:rPr>
          <w:sz w:val="20"/>
        </w:rPr>
        <w:t xml:space="preserve">ОБОРУДОВАНИЯ И ПРОВЕДЕНИЕ РАБОТ ВНУТРИ ГРАНИЦ ИХ ЗЕМЕЛЬНЫХ</w:t>
      </w:r>
    </w:p>
    <w:p>
      <w:pPr>
        <w:pStyle w:val="2"/>
        <w:jc w:val="center"/>
      </w:pPr>
      <w:r>
        <w:rPr>
          <w:sz w:val="20"/>
        </w:rPr>
        <w:t xml:space="preserve">УЧАСТКОВ В РАМКАХ РЕАЛИЗАЦИИ МЕРОПРИЯТИЙ ПО ОСУЩЕСТВЛЕНИЮ</w:t>
      </w:r>
    </w:p>
    <w:p>
      <w:pPr>
        <w:pStyle w:val="2"/>
        <w:jc w:val="center"/>
      </w:pPr>
      <w:r>
        <w:rPr>
          <w:sz w:val="20"/>
        </w:rPr>
        <w:t xml:space="preserve">ПОДКЛЮЧЕНИЯ (ТЕХНОЛОГИЧЕСКОГО ПРИСОЕДИНЕНИЯ)</w:t>
      </w:r>
    </w:p>
    <w:p>
      <w:pPr>
        <w:pStyle w:val="2"/>
        <w:jc w:val="center"/>
      </w:pPr>
      <w:r>
        <w:rPr>
          <w:sz w:val="20"/>
        </w:rPr>
        <w:t xml:space="preserve">ГАЗОИСПОЛЬЗУЮЩЕГО ОБОРУДОВАНИЯ И ОБЪЕКТОВ КАПИТАЛЬНОГО</w:t>
      </w:r>
    </w:p>
    <w:p>
      <w:pPr>
        <w:pStyle w:val="2"/>
        <w:jc w:val="center"/>
      </w:pPr>
      <w:r>
        <w:rPr>
          <w:sz w:val="20"/>
        </w:rPr>
        <w:t xml:space="preserve">СТРОИТЕЛЬСТВА К ГАЗОРАСПРЕДЕЛИТЕЛЬНЫМ СЕТЯМ ПРИ</w:t>
      </w:r>
    </w:p>
    <w:p>
      <w:pPr>
        <w:pStyle w:val="2"/>
        <w:jc w:val="center"/>
      </w:pPr>
      <w:r>
        <w:rPr>
          <w:sz w:val="20"/>
        </w:rPr>
        <w:t xml:space="preserve">ДОГАЗИФИКАЦИИ В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170" w:tooltip="Постановление Правительства Архангельской области от 27.02.2023 N 166-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27.02.2023 N 166-пп)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Настоящий Порядок, разработанный в соответствии со </w:t>
      </w:r>
      <w:hyperlink w:history="0" r:id="rId2171"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85</w:t>
        </w:r>
      </w:hyperlink>
      <w:r>
        <w:rPr>
          <w:sz w:val="20"/>
        </w:rPr>
        <w:t xml:space="preserve"> Бюджетного кодекса Российской Федерации, </w:t>
      </w:r>
      <w:hyperlink w:history="0" r:id="rId2172"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пунктом 6 статьи 33</w:t>
        </w:r>
      </w:hyperlink>
      <w:r>
        <w:rPr>
          <w:sz w:val="20"/>
        </w:rPr>
        <w:t xml:space="preserve">, </w:t>
      </w:r>
      <w:hyperlink w:history="0" r:id="rId2173"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пунктом 49 части 1 статьи 44</w:t>
        </w:r>
      </w:hyperlink>
      <w:r>
        <w:rPr>
          <w:sz w:val="20"/>
        </w:rPr>
        <w:t xml:space="preserve"> и </w:t>
      </w:r>
      <w:hyperlink w:history="0" r:id="rId2174"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частью 3 статьи 48</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 </w:t>
      </w:r>
      <w:hyperlink w:history="0" r:id="rId2175" w:tooltip="Постановление Правительства РФ от 06.02.2023 N 168 &quot;Об утверждении Правил предоставления в 2023 году иных межбюджетных трансфертов из федерального бюджета бюджетам субъектов Российской Федерации, источником финансового обеспечения которых являются бюджетные ассигнования резервного фонда Правительства Российской Федерации, в целях софинансирования расходных обязательств субъектов Российской Федерации, возникающих при предоставлении субсидий отдельным категориям граждан на покупку и установку газоиспользующег ------------ Недействующая редакция {КонсультантПлюс}">
        <w:r>
          <w:rPr>
            <w:sz w:val="20"/>
            <w:color w:val="0000ff"/>
          </w:rPr>
          <w:t xml:space="preserve">подпунктом "в" пункта 5</w:t>
        </w:r>
      </w:hyperlink>
      <w:r>
        <w:rPr>
          <w:sz w:val="20"/>
        </w:rPr>
        <w:t xml:space="preserve"> Правил предоставления в 2023 году иных межбюджетных трансфертов из федерального бюджета бюджетам субъектов Российской Федерации, источником финансового обеспечения которых являются бюджетные ассигнования резервного фонда Правительства Российской Федерации, в целях софинансирования расходных обязательств субъектов Российской Федерации, возникающих при предоставлении субсидий отдельным категориям граждан на покупку и установку газоиспользующего оборудования и проведение работ внутри границ их земельных участков в рамках реализации мероприятий по осуществлению подключения (технологического присоединения) газоиспользующего оборудования и объектов капитального строительства к газораспределительным сетям при догазификации, утвержденных постановлением Правительства Российской Федерации от 6 февраля 2023 года N 168 (далее - Правила предоставления межбюджетных трансфертов в 2023 году), устанавливает правила предоставления в 2023 году дополнительной меры социальной поддержки в виде субсидий отдельным категориям граждан на покупку и установку газоиспользующего оборудования и проведение работ внутри границ их земельных участков в рамках реализации мероприятий по осуществлению подключения (технологического присоединения) газоиспользующего оборудования и объектов капитального строительства к газораспределительным сетям при догазификации в Архангельской области.</w:t>
      </w:r>
    </w:p>
    <w:bookmarkStart w:id="27872" w:name="P27872"/>
    <w:bookmarkEnd w:id="27872"/>
    <w:p>
      <w:pPr>
        <w:pStyle w:val="0"/>
        <w:spacing w:before="200" w:line-rule="auto"/>
        <w:ind w:firstLine="540"/>
        <w:jc w:val="both"/>
      </w:pPr>
      <w:r>
        <w:rPr>
          <w:sz w:val="20"/>
        </w:rPr>
        <w:t xml:space="preserve">2. Для целей настоящего Порядка используются следующие понятия:</w:t>
      </w:r>
    </w:p>
    <w:p>
      <w:pPr>
        <w:pStyle w:val="0"/>
        <w:spacing w:before="200" w:line-rule="auto"/>
        <w:ind w:firstLine="540"/>
        <w:jc w:val="both"/>
      </w:pPr>
      <w:r>
        <w:rPr>
          <w:sz w:val="20"/>
        </w:rPr>
        <w:t xml:space="preserve">отдельные категории граждан (далее - так же граждане, физические лица) - лица, заключившие договор о подключении (технологическом присоединении) газоиспользующего оборудования к сети газораспределения в рамках догазификации (далее - договор о подключении), предусматривающий осуществление мероприятий по подключению (технологическому присоединению) в пределах границ земельного участка гражданина, и (или) по проектированию сети газопотребления, и (или) по установке газоиспользующего оборудования, и (или) по строительству либо реконструкции внутреннего газопровода объекта капитального строительства, и (или) по установке прибора учета газа, и (или) по поставке газоиспользующего оборудования, и (или) по поставке прибора учета газа в соответствии с </w:t>
      </w:r>
      <w:hyperlink w:history="0" r:id="rId2176" w:tooltip="Постановление Правительства РФ от 13.09.2021 N 1547 (ред. от 01.06.2023) &quot;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quot; {КонсультантПлюс}">
        <w:r>
          <w:rPr>
            <w:sz w:val="20"/>
            <w:color w:val="0000ff"/>
          </w:rPr>
          <w:t xml:space="preserve">пунктом 12</w:t>
        </w:r>
      </w:hyperlink>
      <w:r>
        <w:rPr>
          <w:sz w:val="20"/>
        </w:rPr>
        <w:t xml:space="preserve"> Правил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утвержденных постановлением Правительства Российской Федерации от 13 сентября 2021 года N 1547 (далее - Правила подключения), относящиеся к одной из следующих категорий населения:</w:t>
      </w:r>
    </w:p>
    <w:p>
      <w:pPr>
        <w:pStyle w:val="0"/>
        <w:spacing w:before="200" w:line-rule="auto"/>
        <w:ind w:firstLine="540"/>
        <w:jc w:val="both"/>
      </w:pPr>
      <w:r>
        <w:rPr>
          <w:sz w:val="20"/>
        </w:rPr>
        <w:t xml:space="preserve">граждане, являющиеся участниками Великой Отечественной войны, инвалидами боевых действий, ветеранами боевых действий, члены семей погибших (умерших) инвалидов Великой Отечественной войны и инвалидов боевых действий, участников Великой Отечественной войны, ветеранов боевых действий, статус которых подтвержден в соответствии с Федеральным </w:t>
      </w:r>
      <w:hyperlink w:history="0" r:id="rId2177" w:tooltip="Федеральный закон от 12.01.1995 N 5-ФЗ (ред. от 28.04.2023) &quot;О ветеранах&quot; {КонсультантПлюс}">
        <w:r>
          <w:rPr>
            <w:sz w:val="20"/>
            <w:color w:val="0000ff"/>
          </w:rPr>
          <w:t xml:space="preserve">законом</w:t>
        </w:r>
      </w:hyperlink>
      <w:r>
        <w:rPr>
          <w:sz w:val="20"/>
        </w:rPr>
        <w:t xml:space="preserve"> от 12 января 1995 года N 5-ФЗ "О ветеранах" и иными нормативными актами Российской Федерации;</w:t>
      </w:r>
    </w:p>
    <w:p>
      <w:pPr>
        <w:pStyle w:val="0"/>
        <w:spacing w:before="200" w:line-rule="auto"/>
        <w:ind w:firstLine="540"/>
        <w:jc w:val="both"/>
      </w:pPr>
      <w:r>
        <w:rPr>
          <w:sz w:val="20"/>
        </w:rPr>
        <w:t xml:space="preserve">многодетные семьи - семьи, имеющие трех и более детей, признанные в установленном порядке многодетными в соответствии с порогом многодетности, установленным органами исполнительной власти субъекта Российской Федерации;</w:t>
      </w:r>
    </w:p>
    <w:bookmarkStart w:id="27876" w:name="P27876"/>
    <w:bookmarkEnd w:id="27876"/>
    <w:p>
      <w:pPr>
        <w:pStyle w:val="0"/>
        <w:spacing w:before="200" w:line-rule="auto"/>
        <w:ind w:firstLine="540"/>
        <w:jc w:val="both"/>
      </w:pPr>
      <w:r>
        <w:rPr>
          <w:sz w:val="20"/>
        </w:rPr>
        <w:t xml:space="preserve">малоимущие граждане, в том числе малоимущие семьи с детьми, - семьи или одиноко проживающие граждане, среднедушевой доход которых ниже величины прожиточного минимума на душу населения, установленного постановлением Правительства Архангельской области;</w:t>
      </w:r>
    </w:p>
    <w:p>
      <w:pPr>
        <w:pStyle w:val="0"/>
        <w:spacing w:before="200" w:line-rule="auto"/>
        <w:ind w:firstLine="540"/>
        <w:jc w:val="both"/>
      </w:pPr>
      <w:r>
        <w:rPr>
          <w:sz w:val="20"/>
        </w:rPr>
        <w:t xml:space="preserve">газораспределительные организации - специализированные организации, которые владеют на праве собственности или ином законном основании газораспределительными сетями и осуществляют регулируемый вид деятельности по оказанию услуг по транспортировке газа по газораспределительным сетям и по подключению (технологическому присоединению) газоиспользующего оборудования к газораспределительным сетям, обеспечивают подачу газа его потребителям, а также эксплуатацию и развитие газораспределительной системы, осуществляющие продажу (поставку) и установку газоиспользующего оборудования отдельным категориям граждан и проведение работ внутри границ их земельных участков в рамках догазификации в соответствии с Договором;</w:t>
      </w:r>
    </w:p>
    <w:p>
      <w:pPr>
        <w:pStyle w:val="0"/>
        <w:spacing w:before="200" w:line-rule="auto"/>
        <w:ind w:firstLine="540"/>
        <w:jc w:val="both"/>
      </w:pPr>
      <w:r>
        <w:rPr>
          <w:sz w:val="20"/>
        </w:rPr>
        <w:t xml:space="preserve">Договор - соглашение, заключенное между газораспределительной организацией, физическим лицом и единым оператором газификации или региональным оператором газификации в соответствии с </w:t>
      </w:r>
      <w:hyperlink w:history="0" r:id="rId2178" w:tooltip="Постановление Правительства РФ от 13.09.2021 N 1547 (ред. от 01.06.2023) &quot;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quot; {КонсультантПлюс}">
        <w:r>
          <w:rPr>
            <w:sz w:val="20"/>
            <w:color w:val="0000ff"/>
          </w:rPr>
          <w:t xml:space="preserve">пунктом 12</w:t>
        </w:r>
      </w:hyperlink>
      <w:r>
        <w:rPr>
          <w:sz w:val="20"/>
        </w:rPr>
        <w:t xml:space="preserve"> Правил подключения, предусматривающее осуществление мероприятий по подключению (технологическому присоединению) в пределах границ земельного участка, и (или) по проектированию сети газопотребления, и (или) по установке газоиспользующего оборудования, и (или) по строительству либо реконструкции внутреннего газопровода объекта капитального строительства, и (или) по установке прибора учета газа, и (или) по поставке газоиспользующего оборудования, и (или) по поставке прибора учета газа;</w:t>
      </w:r>
    </w:p>
    <w:p>
      <w:pPr>
        <w:pStyle w:val="0"/>
        <w:spacing w:before="200" w:line-rule="auto"/>
        <w:ind w:firstLine="540"/>
        <w:jc w:val="both"/>
      </w:pPr>
      <w:r>
        <w:rPr>
          <w:sz w:val="20"/>
        </w:rPr>
        <w:t xml:space="preserve">газоиспользующее оборудование - бытовое газоиспользующее оборудование и (или) внутридомовое газоиспользующее оборудование, устанавливаемые газораспределительной организацией в домовладениях физических лиц на основании Договора, перечень которого определен в приложении к Правилам предоставления межбюджетных трансфертов в 2023 году;</w:t>
      </w:r>
    </w:p>
    <w:p>
      <w:pPr>
        <w:pStyle w:val="0"/>
        <w:spacing w:before="200" w:line-rule="auto"/>
        <w:ind w:firstLine="540"/>
        <w:jc w:val="both"/>
      </w:pPr>
      <w:r>
        <w:rPr>
          <w:sz w:val="20"/>
        </w:rPr>
        <w:t xml:space="preserve">работы, выполняемые внутри границ земельных участков физических лиц - объем работ, выполняемый газораспределительной организацией внутри границ земельных участков физических лиц в рамках реализации мероприятий по осуществлению подключения (технологического присоединения) газоиспользующего оборудования и объектов капитального строительства к газораспределительным сетям при догазификации на основании Договора;</w:t>
      </w:r>
    </w:p>
    <w:p>
      <w:pPr>
        <w:pStyle w:val="0"/>
        <w:spacing w:before="200" w:line-rule="auto"/>
        <w:ind w:firstLine="540"/>
        <w:jc w:val="both"/>
      </w:pPr>
      <w:r>
        <w:rPr>
          <w:sz w:val="20"/>
        </w:rPr>
        <w:t xml:space="preserve">домовладение - объект индивидуального жилищного строительства или жилой дом блокированной застройки и примыкающие к ним и (или) отдельно стоящие на общем с объектом индивидуального жилищного строительства или жилым домом блокированной застройки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pPr>
        <w:pStyle w:val="0"/>
        <w:spacing w:before="200" w:line-rule="auto"/>
        <w:ind w:firstLine="540"/>
        <w:jc w:val="both"/>
      </w:pPr>
      <w:r>
        <w:rPr>
          <w:sz w:val="20"/>
        </w:rPr>
        <w:t xml:space="preserve">догазификация - осуществление подключения (технологического присоединения), в том числе фактического присоединения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на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на ином предусмотренном законом праве, без взимания платы с физических лиц при условии, что в населенном пункте, в котором располагаются домовладения физических лиц, проложены газораспределительные сети и осуществляется транспортировка газа;</w:t>
      </w:r>
    </w:p>
    <w:p>
      <w:pPr>
        <w:pStyle w:val="0"/>
        <w:spacing w:before="200" w:line-rule="auto"/>
        <w:ind w:firstLine="540"/>
        <w:jc w:val="both"/>
      </w:pPr>
      <w:r>
        <w:rPr>
          <w:sz w:val="20"/>
        </w:rPr>
        <w:t xml:space="preserve">государственное учреждение - государственное казенное учреждение Архангельской области "Архангельский областной центр социальной защиты населения", уполномоченное на принятие решения о предоставлении субсидии по заявлению гражданина в порядке, предусмотренном настоящим Порядком;</w:t>
      </w:r>
    </w:p>
    <w:p>
      <w:pPr>
        <w:pStyle w:val="0"/>
        <w:spacing w:before="200" w:line-rule="auto"/>
        <w:ind w:firstLine="540"/>
        <w:jc w:val="both"/>
      </w:pPr>
      <w:r>
        <w:rPr>
          <w:sz w:val="20"/>
        </w:rPr>
        <w:t xml:space="preserve">субсидия - денежные средства, предоставляемые отдельным категориям граждан на безвозмездной и безвозвратной основе на основании и в целях, установленных настоящим Порядком.</w:t>
      </w:r>
    </w:p>
    <w:p>
      <w:pPr>
        <w:pStyle w:val="0"/>
        <w:spacing w:before="200" w:line-rule="auto"/>
        <w:ind w:firstLine="540"/>
        <w:jc w:val="both"/>
      </w:pPr>
      <w:r>
        <w:rPr>
          <w:sz w:val="20"/>
        </w:rPr>
        <w:t xml:space="preserve">3. Иные понятия, используемые в настоящем Порядке, используются в значении, предусмотренном законодательством Российской Федерации и законодательством Архангельской области.</w:t>
      </w:r>
    </w:p>
    <w:p>
      <w:pPr>
        <w:pStyle w:val="0"/>
        <w:jc w:val="both"/>
      </w:pPr>
      <w:r>
        <w:rPr>
          <w:sz w:val="20"/>
        </w:rPr>
      </w:r>
    </w:p>
    <w:p>
      <w:pPr>
        <w:pStyle w:val="2"/>
        <w:outlineLvl w:val="1"/>
        <w:jc w:val="center"/>
      </w:pPr>
      <w:r>
        <w:rPr>
          <w:sz w:val="20"/>
        </w:rPr>
        <w:t xml:space="preserve">II. Порядок определения размера субсидии</w:t>
      </w:r>
    </w:p>
    <w:p>
      <w:pPr>
        <w:pStyle w:val="0"/>
        <w:jc w:val="both"/>
      </w:pPr>
      <w:r>
        <w:rPr>
          <w:sz w:val="20"/>
        </w:rPr>
      </w:r>
    </w:p>
    <w:p>
      <w:pPr>
        <w:pStyle w:val="0"/>
        <w:ind w:firstLine="540"/>
        <w:jc w:val="both"/>
      </w:pPr>
      <w:r>
        <w:rPr>
          <w:sz w:val="20"/>
        </w:rPr>
        <w:t xml:space="preserve">4. Право на предоставление субсидии имеют граждане Российской Федерации, являющиеся собственниками или иными законными владельцами домовладений, расположенных на территории Архангельской области, и заключившие Договор с газораспределительной организацией.</w:t>
      </w:r>
    </w:p>
    <w:p>
      <w:pPr>
        <w:pStyle w:val="0"/>
        <w:spacing w:before="200" w:line-rule="auto"/>
        <w:ind w:firstLine="540"/>
        <w:jc w:val="both"/>
      </w:pPr>
      <w:r>
        <w:rPr>
          <w:sz w:val="20"/>
        </w:rPr>
        <w:t xml:space="preserve">5. Субсидия предоставляется гражданину в отношении только одного домовладения однократно.</w:t>
      </w:r>
    </w:p>
    <w:p>
      <w:pPr>
        <w:pStyle w:val="0"/>
        <w:spacing w:before="200" w:line-rule="auto"/>
        <w:ind w:firstLine="540"/>
        <w:jc w:val="both"/>
      </w:pPr>
      <w:r>
        <w:rPr>
          <w:sz w:val="20"/>
        </w:rPr>
        <w:t xml:space="preserve">6. При наличии у нескольких физических лиц права на предоставление субсидии в отношении одного домовладения субсидия предоставляется только одному из таких граждан.</w:t>
      </w:r>
    </w:p>
    <w:p>
      <w:pPr>
        <w:pStyle w:val="0"/>
        <w:spacing w:before="200" w:line-rule="auto"/>
        <w:ind w:firstLine="540"/>
        <w:jc w:val="both"/>
      </w:pPr>
      <w:r>
        <w:rPr>
          <w:sz w:val="20"/>
        </w:rPr>
        <w:t xml:space="preserve">7. Гражданам, имеющим одновременно право на получение субсидии по нескольким основаниям, указанным в </w:t>
      </w:r>
      <w:hyperlink w:history="0" w:anchor="P27872" w:tooltip="2. Для целей настоящего Порядка используются следующие понятия:">
        <w:r>
          <w:rPr>
            <w:sz w:val="20"/>
            <w:color w:val="0000ff"/>
          </w:rPr>
          <w:t xml:space="preserve">пункте 2</w:t>
        </w:r>
      </w:hyperlink>
      <w:r>
        <w:rPr>
          <w:sz w:val="20"/>
        </w:rPr>
        <w:t xml:space="preserve"> настоящего Порядка, или по основаниям, предусмотренным в ином нормативном правовом акте, субсидия предоставляется по одному из оснований по выбору гражданина.</w:t>
      </w:r>
    </w:p>
    <w:p>
      <w:pPr>
        <w:pStyle w:val="0"/>
        <w:spacing w:before="200" w:line-rule="auto"/>
        <w:ind w:firstLine="540"/>
        <w:jc w:val="both"/>
      </w:pPr>
      <w:r>
        <w:rPr>
          <w:sz w:val="20"/>
        </w:rPr>
        <w:t xml:space="preserve">8. Размер субсидии определяется равным размеру затрат физического лица на покупку и установку газоиспользующего оборудования и (или) на проведение работ внутри границ их земельных участков в рамках заключенного Договора, но не более 100 000 рублей в отношении одного домовладения однократно.</w:t>
      </w:r>
    </w:p>
    <w:p>
      <w:pPr>
        <w:pStyle w:val="0"/>
        <w:spacing w:before="200" w:line-rule="auto"/>
        <w:ind w:firstLine="540"/>
        <w:jc w:val="both"/>
      </w:pPr>
      <w:r>
        <w:rPr>
          <w:sz w:val="20"/>
        </w:rPr>
        <w:t xml:space="preserve">Указанные затраты внутри границ земельных участков включают:</w:t>
      </w:r>
    </w:p>
    <w:p>
      <w:pPr>
        <w:pStyle w:val="0"/>
        <w:spacing w:before="200" w:line-rule="auto"/>
        <w:ind w:firstLine="540"/>
        <w:jc w:val="both"/>
      </w:pPr>
      <w:r>
        <w:rPr>
          <w:sz w:val="20"/>
        </w:rPr>
        <w:t xml:space="preserve">1) расходы на проектирование сети газопотребления, включая расходы на проведение инженерно-геодезических изысканий, разработку проектной документации и рабочей документации, согласование прокладки объектов сети газопотребления с владельцами смежных коммуникаций (при необходимости);</w:t>
      </w:r>
    </w:p>
    <w:p>
      <w:pPr>
        <w:pStyle w:val="0"/>
        <w:spacing w:before="200" w:line-rule="auto"/>
        <w:ind w:firstLine="540"/>
        <w:jc w:val="both"/>
      </w:pPr>
      <w:r>
        <w:rPr>
          <w:sz w:val="20"/>
        </w:rPr>
        <w:t xml:space="preserve">2) расходы на осуществление строительно-монтажных работ сети газопотребления, включая расходы на строительство линейной части сети газопотребления (газопровода), строительство пунктов редуцирования газа и устройств электрохимической защиты от коррозии, установку отключающих устройств, фитингов и других устройств и сооружений сети газопотребления, устройство внутреннего газопровода на объекте капитального строительства, на покраску газопроводов, продувку газопроводов и газоиспользующего оборудования, испытание газопровода на герметичность, на выполнение пусконаладочных работ, проведение контрольной опрессовки газопровода.</w:t>
      </w:r>
    </w:p>
    <w:p>
      <w:pPr>
        <w:pStyle w:val="0"/>
        <w:spacing w:before="200" w:line-rule="auto"/>
        <w:ind w:firstLine="540"/>
        <w:jc w:val="both"/>
      </w:pPr>
      <w:r>
        <w:rPr>
          <w:sz w:val="20"/>
        </w:rPr>
        <w:t xml:space="preserve">К газоиспользующему оборудованию, затраты на покупку и установку которого могут компенсироваться за счет средств субсидии, относится газоиспользующее оборудование, произведенное на территории Российской Федерации в соответствии с критериями и </w:t>
      </w:r>
      <w:hyperlink w:history="0" r:id="rId2179" w:tooltip="Постановление Правительства РФ от 17.07.2015 N 719 (ред. от 27.09.2023) &quot;О подтверждении производства промышленной продукции на территории Российской Федерации&quot; (с изм. и доп., вступ. в силу с 10.10.2023) {КонсультантПлюс}">
        <w:r>
          <w:rPr>
            <w:sz w:val="20"/>
            <w:color w:val="0000ff"/>
          </w:rPr>
          <w:t xml:space="preserve">порядком</w:t>
        </w:r>
      </w:hyperlink>
      <w:r>
        <w:rPr>
          <w:sz w:val="20"/>
        </w:rPr>
        <w:t xml:space="preserve"> подтверждения, установленными постановлением Правительства Российской Федерации от 17 июля 2015 года N 719 "О подтверждении производства промышленной продукции на территории Российской Федерации", включая в том числе:</w:t>
      </w:r>
    </w:p>
    <w:p>
      <w:pPr>
        <w:pStyle w:val="0"/>
        <w:spacing w:before="200" w:line-rule="auto"/>
        <w:ind w:firstLine="540"/>
        <w:jc w:val="both"/>
      </w:pPr>
      <w:r>
        <w:rPr>
          <w:sz w:val="20"/>
        </w:rPr>
        <w:t xml:space="preserve">1) котел (газовый двухконтурный или одноконтурный напольный котел, газовый двухконтурный или одноконтурный настенный котел);</w:t>
      </w:r>
    </w:p>
    <w:p>
      <w:pPr>
        <w:pStyle w:val="0"/>
        <w:spacing w:before="200" w:line-rule="auto"/>
        <w:ind w:firstLine="540"/>
        <w:jc w:val="both"/>
      </w:pPr>
      <w:r>
        <w:rPr>
          <w:sz w:val="20"/>
        </w:rPr>
        <w:t xml:space="preserve">2) газовый водонагреватель;</w:t>
      </w:r>
    </w:p>
    <w:p>
      <w:pPr>
        <w:pStyle w:val="0"/>
        <w:spacing w:before="200" w:line-rule="auto"/>
        <w:ind w:firstLine="540"/>
        <w:jc w:val="both"/>
      </w:pPr>
      <w:r>
        <w:rPr>
          <w:sz w:val="20"/>
        </w:rPr>
        <w:t xml:space="preserve">3) газовую плиту, газовую варочную панель;</w:t>
      </w:r>
    </w:p>
    <w:p>
      <w:pPr>
        <w:pStyle w:val="0"/>
        <w:spacing w:before="200" w:line-rule="auto"/>
        <w:ind w:firstLine="540"/>
        <w:jc w:val="both"/>
      </w:pPr>
      <w:r>
        <w:rPr>
          <w:sz w:val="20"/>
        </w:rPr>
        <w:t xml:space="preserve">4) счетчики газа (прибор учета газа);</w:t>
      </w:r>
    </w:p>
    <w:p>
      <w:pPr>
        <w:pStyle w:val="0"/>
        <w:spacing w:before="200" w:line-rule="auto"/>
        <w:ind w:firstLine="540"/>
        <w:jc w:val="both"/>
      </w:pPr>
      <w:r>
        <w:rPr>
          <w:sz w:val="20"/>
        </w:rPr>
        <w:t xml:space="preserve">5) колонку (или бойлер косвенного нагрева);</w:t>
      </w:r>
    </w:p>
    <w:p>
      <w:pPr>
        <w:pStyle w:val="0"/>
        <w:spacing w:before="200" w:line-rule="auto"/>
        <w:ind w:firstLine="540"/>
        <w:jc w:val="both"/>
      </w:pPr>
      <w:r>
        <w:rPr>
          <w:sz w:val="20"/>
        </w:rPr>
        <w:t xml:space="preserve">6) систему контроля загазованности;</w:t>
      </w:r>
    </w:p>
    <w:p>
      <w:pPr>
        <w:pStyle w:val="0"/>
        <w:spacing w:before="200" w:line-rule="auto"/>
        <w:ind w:firstLine="540"/>
        <w:jc w:val="both"/>
      </w:pPr>
      <w:r>
        <w:rPr>
          <w:sz w:val="20"/>
        </w:rPr>
        <w:t xml:space="preserve">7) иное допустимое к установке в домовладениях оборудование, работающее на природном газе и необходимое для отопления (теплоснабжения) домовладений и для пищеприготовления.</w:t>
      </w:r>
    </w:p>
    <w:p>
      <w:pPr>
        <w:pStyle w:val="0"/>
        <w:spacing w:before="200" w:line-rule="auto"/>
        <w:ind w:firstLine="540"/>
        <w:jc w:val="both"/>
      </w:pPr>
      <w:r>
        <w:rPr>
          <w:sz w:val="20"/>
        </w:rPr>
        <w:t xml:space="preserve">Размер затрат физического лица определяется на основании сведений, указанных в Договоре с учетом </w:t>
      </w:r>
      <w:hyperlink w:history="0" r:id="rId2180" w:tooltip="Постановление Правительства РФ от 13.09.2021 N 1547 (ред. от 01.06.2023) &quot;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quot; {КонсультантПлюс}">
        <w:r>
          <w:rPr>
            <w:sz w:val="20"/>
            <w:color w:val="0000ff"/>
          </w:rPr>
          <w:t xml:space="preserve">пункта 13</w:t>
        </w:r>
      </w:hyperlink>
      <w:r>
        <w:rPr>
          <w:sz w:val="20"/>
        </w:rPr>
        <w:t xml:space="preserve"> Правил подключения. В случае если размер затрат превышает установленный предельный размер субсидии, субсидия предоставляется в предельном размере, при этом гражданин оплачивает разницу между размером затрат и предоставленной субсидией за счет собственных средств в порядке и в сроки, установленные Договором.</w:t>
      </w:r>
    </w:p>
    <w:p>
      <w:pPr>
        <w:pStyle w:val="0"/>
        <w:spacing w:before="200" w:line-rule="auto"/>
        <w:ind w:firstLine="540"/>
        <w:jc w:val="both"/>
      </w:pPr>
      <w:r>
        <w:rPr>
          <w:sz w:val="20"/>
        </w:rPr>
        <w:t xml:space="preserve">9. В случае если размер затрат оказался меньше установленного предельного размера субсидии, субсидия предоставляется в размере затрат, указанных в Договоре, при этом разница между предельным размером субсидии и фактически предоставленной субсидией гражданину в каком-либо виде не компенсируются (денежные средства не выплачиваются, а также не применяются иные виды компенсации).</w:t>
      </w:r>
    </w:p>
    <w:p>
      <w:pPr>
        <w:pStyle w:val="0"/>
        <w:spacing w:before="200" w:line-rule="auto"/>
        <w:ind w:firstLine="540"/>
        <w:jc w:val="both"/>
      </w:pPr>
      <w:r>
        <w:rPr>
          <w:sz w:val="20"/>
        </w:rPr>
        <w:t xml:space="preserve">10. Домовладение должно находиться на территории Архангельской области.</w:t>
      </w:r>
    </w:p>
    <w:p>
      <w:pPr>
        <w:pStyle w:val="0"/>
        <w:spacing w:before="200" w:line-rule="auto"/>
        <w:ind w:firstLine="540"/>
        <w:jc w:val="both"/>
      </w:pPr>
      <w:r>
        <w:rPr>
          <w:sz w:val="20"/>
        </w:rPr>
        <w:t xml:space="preserve">11. Расходы на предоставление субсидий являются расходными обязательствами Архангельской области, носят целевой характер и исполняются на условиях софинансирования из федерального бюджета.</w:t>
      </w:r>
    </w:p>
    <w:p>
      <w:pPr>
        <w:pStyle w:val="0"/>
        <w:spacing w:before="200" w:line-rule="auto"/>
        <w:ind w:firstLine="540"/>
        <w:jc w:val="both"/>
      </w:pPr>
      <w:r>
        <w:rPr>
          <w:sz w:val="20"/>
        </w:rPr>
        <w:t xml:space="preserve">12. Средства на предоставление субсидий предусматриваются в областном бюджете министерству труда, занятости и социального развития Архангельской области в рамках реализации государственной </w:t>
      </w:r>
      <w:hyperlink w:history="0" w:anchor="P202" w:tooltip="ГОСУДАРСТВЕННАЯ ПРОГРАММА">
        <w:r>
          <w:rPr>
            <w:sz w:val="20"/>
            <w:color w:val="0000ff"/>
          </w:rPr>
          <w:t xml:space="preserve">программы</w:t>
        </w:r>
      </w:hyperlink>
      <w:r>
        <w:rPr>
          <w:sz w:val="20"/>
        </w:rPr>
        <w:t xml:space="preserve"> "Социальная поддержка граждан в Архангельской области", утвержденной постановлением Правительства Архангельской области от 12 октября 2012 года N 464-пп.</w:t>
      </w:r>
    </w:p>
    <w:p>
      <w:pPr>
        <w:pStyle w:val="0"/>
        <w:spacing w:before="200" w:line-rule="auto"/>
        <w:ind w:firstLine="540"/>
        <w:jc w:val="both"/>
      </w:pPr>
      <w:r>
        <w:rPr>
          <w:sz w:val="20"/>
        </w:rPr>
        <w:t xml:space="preserve">13. Финансирование расходов на предоставление субсидий производится через Управление Федерального казначейства по Архангельской области и Ненецкому автономному округу.</w:t>
      </w:r>
    </w:p>
    <w:p>
      <w:pPr>
        <w:pStyle w:val="0"/>
        <w:jc w:val="both"/>
      </w:pPr>
      <w:r>
        <w:rPr>
          <w:sz w:val="20"/>
        </w:rPr>
      </w:r>
    </w:p>
    <w:p>
      <w:pPr>
        <w:pStyle w:val="2"/>
        <w:outlineLvl w:val="1"/>
        <w:jc w:val="center"/>
      </w:pPr>
      <w:r>
        <w:rPr>
          <w:sz w:val="20"/>
        </w:rPr>
        <w:t xml:space="preserve">III. Порядок и сроки предоставления субсидии</w:t>
      </w:r>
    </w:p>
    <w:p>
      <w:pPr>
        <w:pStyle w:val="2"/>
        <w:jc w:val="center"/>
      </w:pPr>
      <w:r>
        <w:rPr>
          <w:sz w:val="20"/>
        </w:rPr>
        <w:t xml:space="preserve">физическому лицу</w:t>
      </w:r>
    </w:p>
    <w:p>
      <w:pPr>
        <w:pStyle w:val="0"/>
        <w:jc w:val="both"/>
      </w:pPr>
      <w:r>
        <w:rPr>
          <w:sz w:val="20"/>
        </w:rPr>
      </w:r>
    </w:p>
    <w:p>
      <w:pPr>
        <w:pStyle w:val="0"/>
        <w:ind w:firstLine="540"/>
        <w:jc w:val="both"/>
      </w:pPr>
      <w:r>
        <w:rPr>
          <w:sz w:val="20"/>
        </w:rPr>
        <w:t xml:space="preserve">14. Субсидия предоставляется физическому лицу путем ее направления государственным учреждением непосредственно газораспределительной организации в счет внесения платы за заявителя в порядке и сроки, установленные </w:t>
      </w:r>
      <w:hyperlink w:history="0" r:id="rId2181" w:tooltip="Постановление Правительства РФ от 13.09.2021 N 1547 (ред. от 01.06.2023) &quot;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quot; {КонсультантПлюс}">
        <w:r>
          <w:rPr>
            <w:sz w:val="20"/>
            <w:color w:val="0000ff"/>
          </w:rPr>
          <w:t xml:space="preserve">пунктом 13</w:t>
        </w:r>
      </w:hyperlink>
      <w:r>
        <w:rPr>
          <w:sz w:val="20"/>
        </w:rPr>
        <w:t xml:space="preserve"> типовой формы договора о подключении (технологическом присоединении) газоиспользующего оборудования к сети газораспределения в рамках догазификации, утвержденной постановлением Правительства Российской Федерации от 13 сентября 2021 года N 1547 (далее - типовая форма договора о подключении), при этом предоставление гражданином </w:t>
      </w:r>
      <w:hyperlink w:history="0" w:anchor="P28006" w:tooltip="                                                                    (форма)">
        <w:r>
          <w:rPr>
            <w:sz w:val="20"/>
            <w:color w:val="0000ff"/>
          </w:rPr>
          <w:t xml:space="preserve">заявления</w:t>
        </w:r>
      </w:hyperlink>
      <w:r>
        <w:rPr>
          <w:sz w:val="20"/>
        </w:rPr>
        <w:t xml:space="preserve"> по форме согласно приложению к настоящему </w:t>
      </w:r>
      <w:hyperlink w:history="0" r:id="rId2182" w:tooltip="Постановление Правительства РФ от 17.07.2015 N 719 (ред. от 27.09.2023) &quot;О подтверждении производства промышленной продукции на территории Российской Федерации&quot; (с изм. и доп., вступ. в силу с 10.10.2023) {КонсультантПлюс}">
        <w:r>
          <w:rPr>
            <w:sz w:val="20"/>
            <w:color w:val="0000ff"/>
          </w:rPr>
          <w:t xml:space="preserve">Порядку</w:t>
        </w:r>
      </w:hyperlink>
      <w:r>
        <w:rPr>
          <w:sz w:val="20"/>
        </w:rPr>
        <w:t xml:space="preserve"> и подтверждающих документов согласно </w:t>
      </w:r>
      <w:hyperlink w:history="0" w:anchor="P27965" w:tooltip="33. К заявлению прилагаются следующие документы (сведения):">
        <w:r>
          <w:rPr>
            <w:sz w:val="20"/>
            <w:color w:val="0000ff"/>
          </w:rPr>
          <w:t xml:space="preserve">пункту 33</w:t>
        </w:r>
      </w:hyperlink>
      <w:r>
        <w:rPr>
          <w:sz w:val="20"/>
        </w:rPr>
        <w:t xml:space="preserve"> настоящего Порядка является обязательным.</w:t>
      </w:r>
    </w:p>
    <w:p>
      <w:pPr>
        <w:pStyle w:val="0"/>
        <w:spacing w:before="200" w:line-rule="auto"/>
        <w:ind w:firstLine="540"/>
        <w:jc w:val="both"/>
      </w:pPr>
      <w:r>
        <w:rPr>
          <w:sz w:val="20"/>
        </w:rPr>
        <w:t xml:space="preserve">15. Субсидии, выделяемые отдельным категориям граждан, являются целевыми и предоставляются в целях платы по Договору в порядке, установленном в пункте 13 типовой формы договора о подключении.</w:t>
      </w:r>
    </w:p>
    <w:p>
      <w:pPr>
        <w:pStyle w:val="0"/>
        <w:spacing w:before="200" w:line-rule="auto"/>
        <w:ind w:firstLine="540"/>
        <w:jc w:val="both"/>
      </w:pPr>
      <w:r>
        <w:rPr>
          <w:sz w:val="20"/>
        </w:rPr>
        <w:t xml:space="preserve">16. Использование субсидии на иные цели не допускается.</w:t>
      </w:r>
    </w:p>
    <w:bookmarkStart w:id="27918" w:name="P27918"/>
    <w:bookmarkEnd w:id="27918"/>
    <w:p>
      <w:pPr>
        <w:pStyle w:val="0"/>
        <w:spacing w:before="200" w:line-rule="auto"/>
        <w:ind w:firstLine="540"/>
        <w:jc w:val="both"/>
      </w:pPr>
      <w:r>
        <w:rPr>
          <w:sz w:val="20"/>
        </w:rPr>
        <w:t xml:space="preserve">17. Граждане, претендующие на получение субсидии, подают в государственное учреждение </w:t>
      </w:r>
      <w:hyperlink w:history="0" w:anchor="P28006" w:tooltip="                                                                    (форма)">
        <w:r>
          <w:rPr>
            <w:sz w:val="20"/>
            <w:color w:val="0000ff"/>
          </w:rPr>
          <w:t xml:space="preserve">заявление</w:t>
        </w:r>
      </w:hyperlink>
      <w:r>
        <w:rPr>
          <w:sz w:val="20"/>
        </w:rPr>
        <w:t xml:space="preserve"> о предоставлении субсидии в одном экземпляре, содержащее обязанность гражданина использовать субсидию только на цели, предусмотренные настоящим </w:t>
      </w:r>
      <w:hyperlink w:history="0" r:id="rId2183" w:tooltip="Постановление Правительства РФ от 17.07.2015 N 719 (ред. от 27.09.2023) &quot;О подтверждении производства промышленной продукции на территории Российской Федерации&quot; (с изм. и доп., вступ. в силу с 10.10.2023) {КонсультантПлюс}">
        <w:r>
          <w:rPr>
            <w:sz w:val="20"/>
            <w:color w:val="0000ff"/>
          </w:rPr>
          <w:t xml:space="preserve">Порядком</w:t>
        </w:r>
      </w:hyperlink>
      <w:r>
        <w:rPr>
          <w:sz w:val="20"/>
        </w:rPr>
        <w:t xml:space="preserve">, по форме согласно приложению к настоящему Порядку (далее - заявление) и документы, указанные в </w:t>
      </w:r>
      <w:hyperlink w:history="0" w:anchor="P27965" w:tooltip="33. К заявлению прилагаются следующие документы (сведения):">
        <w:r>
          <w:rPr>
            <w:sz w:val="20"/>
            <w:color w:val="0000ff"/>
          </w:rPr>
          <w:t xml:space="preserve">пункте 33</w:t>
        </w:r>
      </w:hyperlink>
      <w:r>
        <w:rPr>
          <w:sz w:val="20"/>
        </w:rPr>
        <w:t xml:space="preserve"> настоящего Порядка:</w:t>
      </w:r>
    </w:p>
    <w:bookmarkStart w:id="27919" w:name="P27919"/>
    <w:bookmarkEnd w:id="27919"/>
    <w:p>
      <w:pPr>
        <w:pStyle w:val="0"/>
        <w:spacing w:before="200" w:line-rule="auto"/>
        <w:ind w:firstLine="540"/>
        <w:jc w:val="both"/>
      </w:pPr>
      <w:r>
        <w:rPr>
          <w:sz w:val="20"/>
        </w:rPr>
        <w:t xml:space="preserve">1) лично или через представителя - в виде подлинников;</w:t>
      </w:r>
    </w:p>
    <w:bookmarkStart w:id="27920" w:name="P27920"/>
    <w:bookmarkEnd w:id="27920"/>
    <w:p>
      <w:pPr>
        <w:pStyle w:val="0"/>
        <w:spacing w:before="200" w:line-rule="auto"/>
        <w:ind w:firstLine="540"/>
        <w:jc w:val="both"/>
      </w:pPr>
      <w:r>
        <w:rPr>
          <w:sz w:val="20"/>
        </w:rPr>
        <w:t xml:space="preserve">2) через многофункциональный центр предоставления государственных и муниципальных услуг и (или) привлекаемые им организации -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w:t>
      </w:r>
    </w:p>
    <w:bookmarkStart w:id="27921" w:name="P27921"/>
    <w:bookmarkEnd w:id="27921"/>
    <w:p>
      <w:pPr>
        <w:pStyle w:val="0"/>
        <w:spacing w:before="200" w:line-rule="auto"/>
        <w:ind w:firstLine="540"/>
        <w:jc w:val="both"/>
      </w:pPr>
      <w:r>
        <w:rPr>
          <w:sz w:val="20"/>
        </w:rPr>
        <w:t xml:space="preserve">3)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в информационно-телекоммуникационной сети "Интернет" - в виде сканированных документов.</w:t>
      </w:r>
    </w:p>
    <w:bookmarkStart w:id="27922" w:name="P27922"/>
    <w:bookmarkEnd w:id="27922"/>
    <w:p>
      <w:pPr>
        <w:pStyle w:val="0"/>
        <w:spacing w:before="200" w:line-rule="auto"/>
        <w:ind w:firstLine="540"/>
        <w:jc w:val="both"/>
      </w:pPr>
      <w:r>
        <w:rPr>
          <w:sz w:val="20"/>
        </w:rPr>
        <w:t xml:space="preserve">18. Днем обращения гражданина за получением субсидии в государственное учреждение считается:</w:t>
      </w:r>
    </w:p>
    <w:p>
      <w:pPr>
        <w:pStyle w:val="0"/>
        <w:spacing w:before="200" w:line-rule="auto"/>
        <w:ind w:firstLine="540"/>
        <w:jc w:val="both"/>
      </w:pPr>
      <w:r>
        <w:rPr>
          <w:sz w:val="20"/>
        </w:rPr>
        <w:t xml:space="preserve">1) день поступления заявления и документов, указанных в </w:t>
      </w:r>
      <w:hyperlink w:history="0" w:anchor="P27965" w:tooltip="33. К заявлению прилагаются следующие документы (сведения):">
        <w:r>
          <w:rPr>
            <w:sz w:val="20"/>
            <w:color w:val="0000ff"/>
          </w:rPr>
          <w:t xml:space="preserve">пункте 33</w:t>
        </w:r>
      </w:hyperlink>
      <w:r>
        <w:rPr>
          <w:sz w:val="20"/>
        </w:rPr>
        <w:t xml:space="preserve"> настоящего Порядка, в государственное учреждение - если заявление и документы, указанные в </w:t>
      </w:r>
      <w:hyperlink w:history="0" w:anchor="P27965" w:tooltip="33. К заявлению прилагаются следующие документы (сведения):">
        <w:r>
          <w:rPr>
            <w:sz w:val="20"/>
            <w:color w:val="0000ff"/>
          </w:rPr>
          <w:t xml:space="preserve">пункте 33</w:t>
        </w:r>
      </w:hyperlink>
      <w:r>
        <w:rPr>
          <w:sz w:val="20"/>
        </w:rPr>
        <w:t xml:space="preserve"> настоящего Порядка, представлены способом, указанным в </w:t>
      </w:r>
      <w:hyperlink w:history="0" w:anchor="P27919" w:tooltip="1) лично или через представителя - в виде подлинников;">
        <w:r>
          <w:rPr>
            <w:sz w:val="20"/>
            <w:color w:val="0000ff"/>
          </w:rPr>
          <w:t xml:space="preserve">подпункте 1 пункта 17</w:t>
        </w:r>
      </w:hyperlink>
      <w:r>
        <w:rPr>
          <w:sz w:val="20"/>
        </w:rPr>
        <w:t xml:space="preserve"> настоящего Порядка;</w:t>
      </w:r>
    </w:p>
    <w:p>
      <w:pPr>
        <w:pStyle w:val="0"/>
        <w:spacing w:before="200" w:line-rule="auto"/>
        <w:ind w:firstLine="540"/>
        <w:jc w:val="both"/>
      </w:pPr>
      <w:r>
        <w:rPr>
          <w:sz w:val="20"/>
        </w:rPr>
        <w:t xml:space="preserve">2) день регистрации заявления и документов, указанных в </w:t>
      </w:r>
      <w:hyperlink w:history="0" w:anchor="P27965" w:tooltip="33. К заявлению прилагаются следующие документы (сведения):">
        <w:r>
          <w:rPr>
            <w:sz w:val="20"/>
            <w:color w:val="0000ff"/>
          </w:rPr>
          <w:t xml:space="preserve">пункте 33</w:t>
        </w:r>
      </w:hyperlink>
      <w:r>
        <w:rPr>
          <w:sz w:val="20"/>
        </w:rPr>
        <w:t xml:space="preserve"> настоящего Порядка, в многофункциональном центре предоставления государственных и муниципальных услуг и (или) привлекаемых им организациях - если заявление и документы, указанные в </w:t>
      </w:r>
      <w:hyperlink w:history="0" w:anchor="P27965" w:tooltip="33. К заявлению прилагаются следующие документы (сведения):">
        <w:r>
          <w:rPr>
            <w:sz w:val="20"/>
            <w:color w:val="0000ff"/>
          </w:rPr>
          <w:t xml:space="preserve">пункте 33</w:t>
        </w:r>
      </w:hyperlink>
      <w:r>
        <w:rPr>
          <w:sz w:val="20"/>
        </w:rPr>
        <w:t xml:space="preserve"> настоящего Порядка, представлены способом, указанным в </w:t>
      </w:r>
      <w:hyperlink w:history="0" w:anchor="P27920" w:tooltip="2) через многофункциональный центр предоставления государственных и муниципальных услуг и (или) привлекаемые им организации - в виде подлинников, копии документов - с предъявлением подлинников соответствующих документов. Копии документов заверяются штампом (печатью) многофункционального центра предоставления государственных и муниципальных услуг и (или) привлекаемой им организации;">
        <w:r>
          <w:rPr>
            <w:sz w:val="20"/>
            <w:color w:val="0000ff"/>
          </w:rPr>
          <w:t xml:space="preserve">подпункте 2 пункта 17</w:t>
        </w:r>
      </w:hyperlink>
      <w:r>
        <w:rPr>
          <w:sz w:val="20"/>
        </w:rPr>
        <w:t xml:space="preserve"> настоящего Порядка;</w:t>
      </w:r>
    </w:p>
    <w:p>
      <w:pPr>
        <w:pStyle w:val="0"/>
        <w:spacing w:before="200" w:line-rule="auto"/>
        <w:ind w:firstLine="540"/>
        <w:jc w:val="both"/>
      </w:pPr>
      <w:r>
        <w:rPr>
          <w:sz w:val="20"/>
        </w:rPr>
        <w:t xml:space="preserve">3) день размещения заявления и документов, указанных в </w:t>
      </w:r>
      <w:hyperlink w:history="0" w:anchor="P27965" w:tooltip="33. К заявлению прилагаются следующие документы (сведения):">
        <w:r>
          <w:rPr>
            <w:sz w:val="20"/>
            <w:color w:val="0000ff"/>
          </w:rPr>
          <w:t xml:space="preserve">пункте 33</w:t>
        </w:r>
      </w:hyperlink>
      <w:r>
        <w:rPr>
          <w:sz w:val="20"/>
        </w:rPr>
        <w:t xml:space="preserve"> настоящего Порядка, на Архангельском региональном портале государственных и муниципальных услуг (функций), Едином портале государственных и муниципальных услуг (функций) или официальном сайте министерства труда, занятости и социального развития Архангельской области в информационно-телекоммуникационной сети "Интернет" - если заявление и документы, указанные в </w:t>
      </w:r>
      <w:hyperlink w:history="0" w:anchor="P27965" w:tooltip="33. К заявлению прилагаются следующие документы (сведения):">
        <w:r>
          <w:rPr>
            <w:sz w:val="20"/>
            <w:color w:val="0000ff"/>
          </w:rPr>
          <w:t xml:space="preserve">пункте 33</w:t>
        </w:r>
      </w:hyperlink>
      <w:r>
        <w:rPr>
          <w:sz w:val="20"/>
        </w:rPr>
        <w:t xml:space="preserve"> настоящего Порядка, представлены способом, указанным в </w:t>
      </w:r>
      <w:hyperlink w:history="0" w:anchor="P27921" w:tooltip="3) в электронной форме через Архангельский региональный портал государственных и муниципальных услуг (функций), Единый портал государственных и муниципальных услуг (функций) или официальный сайт министерства труда, занятости и социального развития Архангельской области в информационно-телекоммуникационной сети &quot;Интернет&quot; - в виде сканированных документов.">
        <w:r>
          <w:rPr>
            <w:sz w:val="20"/>
            <w:color w:val="0000ff"/>
          </w:rPr>
          <w:t xml:space="preserve">подпункте 3 пункта 17</w:t>
        </w:r>
      </w:hyperlink>
      <w:r>
        <w:rPr>
          <w:sz w:val="20"/>
        </w:rPr>
        <w:t xml:space="preserve"> настоящего Порядка.</w:t>
      </w:r>
    </w:p>
    <w:p>
      <w:pPr>
        <w:pStyle w:val="0"/>
        <w:spacing w:before="200" w:line-rule="auto"/>
        <w:ind w:firstLine="540"/>
        <w:jc w:val="both"/>
      </w:pPr>
      <w:r>
        <w:rPr>
          <w:sz w:val="20"/>
        </w:rPr>
        <w:t xml:space="preserve">19. Гражданин несет ответственность за достоверность сведений, указанных в заявлении, и сведений, содержащихся в представленных документах.</w:t>
      </w:r>
    </w:p>
    <w:p>
      <w:pPr>
        <w:pStyle w:val="0"/>
        <w:spacing w:before="200" w:line-rule="auto"/>
        <w:ind w:firstLine="540"/>
        <w:jc w:val="both"/>
      </w:pPr>
      <w:r>
        <w:rPr>
          <w:sz w:val="20"/>
        </w:rPr>
        <w:t xml:space="preserve">20. Запрещается требовать от гражданина представления документов и сведений, не предусмотренных настоящим Порядком.</w:t>
      </w:r>
    </w:p>
    <w:p>
      <w:pPr>
        <w:pStyle w:val="0"/>
        <w:spacing w:before="200" w:line-rule="auto"/>
        <w:ind w:firstLine="540"/>
        <w:jc w:val="both"/>
      </w:pPr>
      <w:r>
        <w:rPr>
          <w:sz w:val="20"/>
        </w:rPr>
        <w:t xml:space="preserve">21. Документы (копии документов), указанные в </w:t>
      </w:r>
      <w:hyperlink w:history="0" w:anchor="P27918" w:tooltip="17. Граждане, претендующие на получение субсидии, подают в государственное учреждение заявление о предоставлении субсидии в одном экземпляре, содержащее обязанность гражданина использовать субсидию только на цели, предусмотренные настоящим Порядком, по форме согласно приложению к настоящему Порядку (далее - заявление) и документы, указанные в пункте 33 настоящего Порядка:">
        <w:r>
          <w:rPr>
            <w:sz w:val="20"/>
            <w:color w:val="0000ff"/>
          </w:rPr>
          <w:t xml:space="preserve">пункте 17</w:t>
        </w:r>
      </w:hyperlink>
      <w:r>
        <w:rPr>
          <w:sz w:val="20"/>
        </w:rPr>
        <w:t xml:space="preserve"> настоящего Порядка, представляются в одном экземпляре.</w:t>
      </w:r>
    </w:p>
    <w:p>
      <w:pPr>
        <w:pStyle w:val="0"/>
        <w:spacing w:before="200" w:line-rule="auto"/>
        <w:ind w:firstLine="540"/>
        <w:jc w:val="both"/>
      </w:pPr>
      <w:r>
        <w:rPr>
          <w:sz w:val="20"/>
        </w:rPr>
        <w:t xml:space="preserve">От имени гражданина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 или законный представитель заявителя при представлении документа, удостоверяющего его личность, и документов, подтверждающих права законного представителя.</w:t>
      </w:r>
    </w:p>
    <w:p>
      <w:pPr>
        <w:pStyle w:val="0"/>
        <w:spacing w:before="200" w:line-rule="auto"/>
        <w:ind w:firstLine="540"/>
        <w:jc w:val="both"/>
      </w:pPr>
      <w:r>
        <w:rPr>
          <w:sz w:val="20"/>
        </w:rPr>
        <w:t xml:space="preserve">22. При представлении документов, указанных в </w:t>
      </w:r>
      <w:hyperlink w:history="0" w:anchor="P27918" w:tooltip="17. Граждане, претендующие на получение субсидии, подают в государственное учреждение заявление о предоставлении субсидии в одном экземпляре, содержащее обязанность гражданина использовать субсидию только на цели, предусмотренные настоящим Порядком, по форме согласно приложению к настоящему Порядку (далее - заявление) и документы, указанные в пункте 33 настоящего Порядка:">
        <w:r>
          <w:rPr>
            <w:sz w:val="20"/>
            <w:color w:val="0000ff"/>
          </w:rPr>
          <w:t xml:space="preserve">пункте 17</w:t>
        </w:r>
      </w:hyperlink>
      <w:r>
        <w:rPr>
          <w:sz w:val="20"/>
        </w:rPr>
        <w:t xml:space="preserve"> настоящего Порядка, через многофункциональный центр предоставления государственных и муниципальных услуг и (или) привлекаемые им организации документы передаются с сопроводительным реестром в государственное учреждение в течение рабочего дня, следующего за днем приема документов многофункциональным центром предоставления государственных и муниципальных услуг и (или) привлекаемыми им организациями.</w:t>
      </w:r>
    </w:p>
    <w:bookmarkStart w:id="27931" w:name="P27931"/>
    <w:bookmarkEnd w:id="27931"/>
    <w:p>
      <w:pPr>
        <w:pStyle w:val="0"/>
        <w:spacing w:before="200" w:line-rule="auto"/>
        <w:ind w:firstLine="540"/>
        <w:jc w:val="both"/>
      </w:pPr>
      <w:r>
        <w:rPr>
          <w:sz w:val="20"/>
        </w:rPr>
        <w:t xml:space="preserve">23. Решение из числа предусмотренных </w:t>
      </w:r>
      <w:hyperlink w:history="0" w:anchor="P27943" w:tooltip="1) о предоставлении субсидии - в случае, если представленные заявление и документы, указанные в пункте 33 настоящего Порядка, подтверждают право гражданина на получение субсидии в соответствии с настоящим Порядком;">
        <w:r>
          <w:rPr>
            <w:sz w:val="20"/>
            <w:color w:val="0000ff"/>
          </w:rPr>
          <w:t xml:space="preserve">подпунктами 1</w:t>
        </w:r>
      </w:hyperlink>
      <w:r>
        <w:rPr>
          <w:sz w:val="20"/>
        </w:rPr>
        <w:t xml:space="preserve"> и </w:t>
      </w:r>
      <w:hyperlink w:history="0" w:anchor="P27944" w:tooltip="2) об отказе в предоставлении субсидии - в случае, если по результатам проверки установлено, что гражданин:">
        <w:r>
          <w:rPr>
            <w:sz w:val="20"/>
            <w:color w:val="0000ff"/>
          </w:rPr>
          <w:t xml:space="preserve">2 пункта 27</w:t>
        </w:r>
      </w:hyperlink>
      <w:r>
        <w:rPr>
          <w:sz w:val="20"/>
        </w:rPr>
        <w:t xml:space="preserve"> настоящего Порядка принимается государственным учреждением в течение пяти рабочих дней со дня обращения гражданина согласно </w:t>
      </w:r>
      <w:hyperlink w:history="0" w:anchor="P27922" w:tooltip="18. Днем обращения гражданина за получением субсидии в государственное учреждение считается:">
        <w:r>
          <w:rPr>
            <w:sz w:val="20"/>
            <w:color w:val="0000ff"/>
          </w:rPr>
          <w:t xml:space="preserve">пункту 18</w:t>
        </w:r>
      </w:hyperlink>
      <w:r>
        <w:rPr>
          <w:sz w:val="20"/>
        </w:rPr>
        <w:t xml:space="preserve"> настоящего Порядка.</w:t>
      </w:r>
    </w:p>
    <w:bookmarkStart w:id="27932" w:name="P27932"/>
    <w:bookmarkEnd w:id="27932"/>
    <w:p>
      <w:pPr>
        <w:pStyle w:val="0"/>
        <w:spacing w:before="200" w:line-rule="auto"/>
        <w:ind w:firstLine="540"/>
        <w:jc w:val="both"/>
      </w:pPr>
      <w:r>
        <w:rPr>
          <w:sz w:val="20"/>
        </w:rPr>
        <w:t xml:space="preserve">24. Субсидия предоставляется гражданину в течение пяти рабочих дней с даты принятия решения государственным учреждением в соответствии с </w:t>
      </w:r>
      <w:hyperlink w:history="0" w:anchor="P27931" w:tooltip="23. Решение из числа предусмотренных подпунктами 1 и 2 пункта 27 настоящего Порядка принимается государственным учреждением в течение пяти рабочих дней со дня обращения гражданина согласно пункту 18 настоящего Порядка.">
        <w:r>
          <w:rPr>
            <w:sz w:val="20"/>
            <w:color w:val="0000ff"/>
          </w:rPr>
          <w:t xml:space="preserve">пунктом 23</w:t>
        </w:r>
      </w:hyperlink>
      <w:r>
        <w:rPr>
          <w:sz w:val="20"/>
        </w:rPr>
        <w:t xml:space="preserve"> настоящего Порядка, но не позднее сроков внесения платы, установленных Договором с учетом сроков, предусмотренных пунктом 13 типовой формы договора о подключении.</w:t>
      </w:r>
    </w:p>
    <w:p>
      <w:pPr>
        <w:pStyle w:val="0"/>
        <w:spacing w:before="200" w:line-rule="auto"/>
        <w:ind w:firstLine="540"/>
        <w:jc w:val="both"/>
      </w:pPr>
      <w:r>
        <w:rPr>
          <w:sz w:val="20"/>
        </w:rPr>
        <w:t xml:space="preserve">25. Порядок информационного взаимодействия и обмена документами между организациями и государственным учреждением в случаях, предусмотренных настоящим Порядком, определяется соглашением между ними, а также действующим законодательством.</w:t>
      </w:r>
    </w:p>
    <w:p>
      <w:pPr>
        <w:pStyle w:val="0"/>
        <w:jc w:val="both"/>
      </w:pPr>
      <w:r>
        <w:rPr>
          <w:sz w:val="20"/>
        </w:rPr>
      </w:r>
    </w:p>
    <w:p>
      <w:pPr>
        <w:pStyle w:val="2"/>
        <w:outlineLvl w:val="1"/>
        <w:jc w:val="center"/>
      </w:pPr>
      <w:r>
        <w:rPr>
          <w:sz w:val="20"/>
        </w:rPr>
        <w:t xml:space="preserve">IV. Порядок взаимодействия между гражданином,</w:t>
      </w:r>
    </w:p>
    <w:p>
      <w:pPr>
        <w:pStyle w:val="2"/>
        <w:jc w:val="center"/>
      </w:pPr>
      <w:r>
        <w:rPr>
          <w:sz w:val="20"/>
        </w:rPr>
        <w:t xml:space="preserve">государственным учреждением, газораспределительной</w:t>
      </w:r>
    </w:p>
    <w:p>
      <w:pPr>
        <w:pStyle w:val="2"/>
        <w:jc w:val="center"/>
      </w:pPr>
      <w:r>
        <w:rPr>
          <w:sz w:val="20"/>
        </w:rPr>
        <w:t xml:space="preserve">организацией, иными органами и организациями</w:t>
      </w:r>
    </w:p>
    <w:p>
      <w:pPr>
        <w:pStyle w:val="0"/>
        <w:jc w:val="both"/>
      </w:pPr>
      <w:r>
        <w:rPr>
          <w:sz w:val="20"/>
        </w:rPr>
      </w:r>
    </w:p>
    <w:p>
      <w:pPr>
        <w:pStyle w:val="0"/>
        <w:ind w:firstLine="540"/>
        <w:jc w:val="both"/>
      </w:pPr>
      <w:r>
        <w:rPr>
          <w:sz w:val="20"/>
        </w:rPr>
        <w:t xml:space="preserve">26. Граждане в целях получения субсидии:</w:t>
      </w:r>
    </w:p>
    <w:p>
      <w:pPr>
        <w:pStyle w:val="0"/>
        <w:spacing w:before="200" w:line-rule="auto"/>
        <w:ind w:firstLine="540"/>
        <w:jc w:val="both"/>
      </w:pPr>
      <w:r>
        <w:rPr>
          <w:sz w:val="20"/>
        </w:rPr>
        <w:t xml:space="preserve">1) заключают Договор с газораспределительной организацией в порядке, предусмотренном </w:t>
      </w:r>
      <w:hyperlink w:history="0" r:id="rId2184" w:tooltip="Постановление Правительства РФ от 13.09.2021 N 1547 (ред. от 01.06.2023) &quot;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quot; {КонсультантПлюс}">
        <w:r>
          <w:rPr>
            <w:sz w:val="20"/>
            <w:color w:val="0000ff"/>
          </w:rPr>
          <w:t xml:space="preserve">Правилами</w:t>
        </w:r>
      </w:hyperlink>
      <w:r>
        <w:rPr>
          <w:sz w:val="20"/>
        </w:rPr>
        <w:t xml:space="preserve"> подключения;</w:t>
      </w:r>
    </w:p>
    <w:p>
      <w:pPr>
        <w:pStyle w:val="0"/>
        <w:spacing w:before="200" w:line-rule="auto"/>
        <w:ind w:firstLine="540"/>
        <w:jc w:val="both"/>
      </w:pPr>
      <w:r>
        <w:rPr>
          <w:sz w:val="20"/>
        </w:rPr>
        <w:t xml:space="preserve">2) обращаются в государственное учреждение с заявлением в соответствии с </w:t>
      </w:r>
      <w:hyperlink w:history="0" w:anchor="P27918" w:tooltip="17. Граждане, претендующие на получение субсидии, подают в государственное учреждение заявление о предоставлении субсидии в одном экземпляре, содержащее обязанность гражданина использовать субсидию только на цели, предусмотренные настоящим Порядком, по форме согласно приложению к настоящему Порядку (далее - заявление) и документы, указанные в пункте 33 настоящего Порядка:">
        <w:r>
          <w:rPr>
            <w:sz w:val="20"/>
            <w:color w:val="0000ff"/>
          </w:rPr>
          <w:t xml:space="preserve">пунктом 17</w:t>
        </w:r>
      </w:hyperlink>
      <w:r>
        <w:rPr>
          <w:sz w:val="20"/>
        </w:rPr>
        <w:t xml:space="preserve"> настоящего Порядка.</w:t>
      </w:r>
    </w:p>
    <w:p>
      <w:pPr>
        <w:pStyle w:val="0"/>
        <w:spacing w:before="200" w:line-rule="auto"/>
        <w:ind w:firstLine="540"/>
        <w:jc w:val="both"/>
      </w:pPr>
      <w:r>
        <w:rPr>
          <w:sz w:val="20"/>
        </w:rPr>
        <w:t xml:space="preserve">27. Государственное учреждение в течение пяти рабочих дней со дня обращения гражданина осуществляет проверку полученных от гражданина заявления и документов (сведений), в том числе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 По результатам проверки принимает одно из следующих решений:</w:t>
      </w:r>
    </w:p>
    <w:bookmarkStart w:id="27943" w:name="P27943"/>
    <w:bookmarkEnd w:id="27943"/>
    <w:p>
      <w:pPr>
        <w:pStyle w:val="0"/>
        <w:spacing w:before="200" w:line-rule="auto"/>
        <w:ind w:firstLine="540"/>
        <w:jc w:val="both"/>
      </w:pPr>
      <w:r>
        <w:rPr>
          <w:sz w:val="20"/>
        </w:rPr>
        <w:t xml:space="preserve">1) о предоставлении субсидии - в случае, если представленные заявление и документы, указанные в </w:t>
      </w:r>
      <w:hyperlink w:history="0" w:anchor="P27965" w:tooltip="33. К заявлению прилагаются следующие документы (сведения):">
        <w:r>
          <w:rPr>
            <w:sz w:val="20"/>
            <w:color w:val="0000ff"/>
          </w:rPr>
          <w:t xml:space="preserve">пункте 33</w:t>
        </w:r>
      </w:hyperlink>
      <w:r>
        <w:rPr>
          <w:sz w:val="20"/>
        </w:rPr>
        <w:t xml:space="preserve"> настоящего Порядка, подтверждают право гражданина на получение субсидии в соответствии с настоящим Порядком;</w:t>
      </w:r>
    </w:p>
    <w:bookmarkStart w:id="27944" w:name="P27944"/>
    <w:bookmarkEnd w:id="27944"/>
    <w:p>
      <w:pPr>
        <w:pStyle w:val="0"/>
        <w:spacing w:before="200" w:line-rule="auto"/>
        <w:ind w:firstLine="540"/>
        <w:jc w:val="both"/>
      </w:pPr>
      <w:r>
        <w:rPr>
          <w:sz w:val="20"/>
        </w:rPr>
        <w:t xml:space="preserve">2) об отказе в предоставлении субсидии - в случае, если по результатам проверки установлено, что гражданин:</w:t>
      </w:r>
    </w:p>
    <w:p>
      <w:pPr>
        <w:pStyle w:val="0"/>
        <w:spacing w:before="200" w:line-rule="auto"/>
        <w:ind w:firstLine="540"/>
        <w:jc w:val="both"/>
      </w:pPr>
      <w:r>
        <w:rPr>
          <w:sz w:val="20"/>
        </w:rPr>
        <w:t xml:space="preserve">а) не имеет права на получение субсидии по поданному им заявлению в соответствии с настоящим Порядком, в том числе не относится к числу отдельных категорий граждан, и у гражданина отсутствуют основания для получения субсидии;</w:t>
      </w:r>
    </w:p>
    <w:p>
      <w:pPr>
        <w:pStyle w:val="0"/>
        <w:spacing w:before="200" w:line-rule="auto"/>
        <w:ind w:firstLine="540"/>
        <w:jc w:val="both"/>
      </w:pPr>
      <w:r>
        <w:rPr>
          <w:sz w:val="20"/>
        </w:rPr>
        <w:t xml:space="preserve">б) реализовал право на получение субсидии по основаниям, предусмотренным </w:t>
      </w:r>
      <w:hyperlink w:history="0" w:anchor="P27872" w:tooltip="2. Для целей настоящего Порядка используются следующие понятия:">
        <w:r>
          <w:rPr>
            <w:sz w:val="20"/>
            <w:color w:val="0000ff"/>
          </w:rPr>
          <w:t xml:space="preserve">пунктом 2</w:t>
        </w:r>
      </w:hyperlink>
      <w:r>
        <w:rPr>
          <w:sz w:val="20"/>
        </w:rPr>
        <w:t xml:space="preserve"> настоящего Порядка, или по основаниям, предусмотренным в ином нормативном правовом акте Российской Федерации или ином нормативном правовом акте Архангельской области;</w:t>
      </w:r>
    </w:p>
    <w:p>
      <w:pPr>
        <w:pStyle w:val="0"/>
        <w:spacing w:before="200" w:line-rule="auto"/>
        <w:ind w:firstLine="540"/>
        <w:jc w:val="both"/>
      </w:pPr>
      <w:r>
        <w:rPr>
          <w:sz w:val="20"/>
        </w:rPr>
        <w:t xml:space="preserve">в) не представил один или несколько документов;</w:t>
      </w:r>
    </w:p>
    <w:p>
      <w:pPr>
        <w:pStyle w:val="0"/>
        <w:spacing w:before="200" w:line-rule="auto"/>
        <w:ind w:firstLine="540"/>
        <w:jc w:val="both"/>
      </w:pPr>
      <w:r>
        <w:rPr>
          <w:sz w:val="20"/>
        </w:rPr>
        <w:t xml:space="preserve">г) указал в заявлении и (или) в документах недостоверные и (или) неполные сведения.</w:t>
      </w:r>
    </w:p>
    <w:p>
      <w:pPr>
        <w:pStyle w:val="0"/>
        <w:spacing w:before="200" w:line-rule="auto"/>
        <w:ind w:firstLine="540"/>
        <w:jc w:val="both"/>
      </w:pPr>
      <w:r>
        <w:rPr>
          <w:sz w:val="20"/>
        </w:rPr>
        <w:t xml:space="preserve">28. В случае принятия решения, указанного в </w:t>
      </w:r>
      <w:hyperlink w:history="0" w:anchor="P27943" w:tooltip="1) о предоставлении субсидии - в случае, если представленные заявление и документы, указанные в пункте 33 настоящего Порядка, подтверждают право гражданина на получение субсидии в соответствии с настоящим Порядком;">
        <w:r>
          <w:rPr>
            <w:sz w:val="20"/>
            <w:color w:val="0000ff"/>
          </w:rPr>
          <w:t xml:space="preserve">подпункте 1 пункта 27</w:t>
        </w:r>
      </w:hyperlink>
      <w:r>
        <w:rPr>
          <w:sz w:val="20"/>
        </w:rPr>
        <w:t xml:space="preserve"> настоящего Порядка, гражданину в течение одного рабочего дня со дня его принятия направляется письменное уведомление способом, указанным в заявлении.</w:t>
      </w:r>
    </w:p>
    <w:bookmarkStart w:id="27950" w:name="P27950"/>
    <w:bookmarkEnd w:id="27950"/>
    <w:p>
      <w:pPr>
        <w:pStyle w:val="0"/>
        <w:spacing w:before="200" w:line-rule="auto"/>
        <w:ind w:firstLine="540"/>
        <w:jc w:val="both"/>
      </w:pPr>
      <w:r>
        <w:rPr>
          <w:sz w:val="20"/>
        </w:rPr>
        <w:t xml:space="preserve">29. Субсидия перечисляется государственным учреждением на расчетный счет газораспределительной организации в течение пяти рабочих дней с даты принятия решения, указанного в </w:t>
      </w:r>
      <w:hyperlink w:history="0" w:anchor="P27943" w:tooltip="1) о предоставлении субсидии - в случае, если представленные заявление и документы, указанные в пункте 33 настоящего Порядка, подтверждают право гражданина на получение субсидии в соответствии с настоящим Порядком;">
        <w:r>
          <w:rPr>
            <w:sz w:val="20"/>
            <w:color w:val="0000ff"/>
          </w:rPr>
          <w:t xml:space="preserve">подпункте 1 пункта 27</w:t>
        </w:r>
      </w:hyperlink>
      <w:r>
        <w:rPr>
          <w:sz w:val="20"/>
        </w:rPr>
        <w:t xml:space="preserve"> настоящего Порядка, но не позднее сроков внесения платы, установленных Договором, с учетом сроков, предусмотренных пунктом 13 типовой формы договора о подключении.</w:t>
      </w:r>
    </w:p>
    <w:p>
      <w:pPr>
        <w:pStyle w:val="0"/>
        <w:spacing w:before="200" w:line-rule="auto"/>
        <w:ind w:firstLine="540"/>
        <w:jc w:val="both"/>
      </w:pPr>
      <w:r>
        <w:rPr>
          <w:sz w:val="20"/>
        </w:rPr>
        <w:t xml:space="preserve">30. В случае принятия решения, указанного в </w:t>
      </w:r>
      <w:hyperlink w:history="0" w:anchor="P27944" w:tooltip="2) об отказе в предоставлении субсидии - в случае, если по результатам проверки установлено, что гражданин:">
        <w:r>
          <w:rPr>
            <w:sz w:val="20"/>
            <w:color w:val="0000ff"/>
          </w:rPr>
          <w:t xml:space="preserve">подпункте 2 пункта 27</w:t>
        </w:r>
      </w:hyperlink>
      <w:r>
        <w:rPr>
          <w:sz w:val="20"/>
        </w:rPr>
        <w:t xml:space="preserve"> настоящего Порядка, гражданину в течение одного рабочего дня со дня принятия указанного решения направляется уведомление с указанием причин отказа и порядка его обжалования способом, указанным в заявлении.</w:t>
      </w:r>
    </w:p>
    <w:p>
      <w:pPr>
        <w:pStyle w:val="0"/>
        <w:spacing w:before="200" w:line-rule="auto"/>
        <w:ind w:firstLine="540"/>
        <w:jc w:val="both"/>
      </w:pPr>
      <w:r>
        <w:rPr>
          <w:sz w:val="20"/>
        </w:rPr>
        <w:t xml:space="preserve">31. Решения государственного учреждения могут быть оспорены гражданином или иными заинтересованными лицами в порядке, предусмотренном законодательством Российской Федерации и законодательством Архангельской области.</w:t>
      </w:r>
    </w:p>
    <w:p>
      <w:pPr>
        <w:pStyle w:val="0"/>
        <w:jc w:val="both"/>
      </w:pPr>
      <w:r>
        <w:rPr>
          <w:sz w:val="20"/>
        </w:rPr>
      </w:r>
    </w:p>
    <w:p>
      <w:pPr>
        <w:pStyle w:val="2"/>
        <w:outlineLvl w:val="1"/>
        <w:jc w:val="center"/>
      </w:pPr>
      <w:r>
        <w:rPr>
          <w:sz w:val="20"/>
        </w:rPr>
        <w:t xml:space="preserve">V. Требования к документам, представляемым физическими</w:t>
      </w:r>
    </w:p>
    <w:p>
      <w:pPr>
        <w:pStyle w:val="2"/>
        <w:jc w:val="center"/>
      </w:pPr>
      <w:r>
        <w:rPr>
          <w:sz w:val="20"/>
        </w:rPr>
        <w:t xml:space="preserve">лицами в соответствии с законодательством</w:t>
      </w:r>
    </w:p>
    <w:p>
      <w:pPr>
        <w:pStyle w:val="2"/>
        <w:jc w:val="center"/>
      </w:pPr>
      <w:r>
        <w:rPr>
          <w:sz w:val="20"/>
        </w:rPr>
        <w:t xml:space="preserve">Российской Федерации и нормативными правовыми актами</w:t>
      </w:r>
    </w:p>
    <w:p>
      <w:pPr>
        <w:pStyle w:val="2"/>
        <w:jc w:val="center"/>
      </w:pPr>
      <w:r>
        <w:rPr>
          <w:sz w:val="20"/>
        </w:rPr>
        <w:t xml:space="preserve">субъекта Российской Федерации в целях подтверждения их</w:t>
      </w:r>
    </w:p>
    <w:p>
      <w:pPr>
        <w:pStyle w:val="2"/>
        <w:jc w:val="center"/>
      </w:pPr>
      <w:r>
        <w:rPr>
          <w:sz w:val="20"/>
        </w:rPr>
        <w:t xml:space="preserve">статуса (права на получение субсидии)</w:t>
      </w:r>
    </w:p>
    <w:p>
      <w:pPr>
        <w:pStyle w:val="0"/>
        <w:jc w:val="both"/>
      </w:pPr>
      <w:r>
        <w:rPr>
          <w:sz w:val="20"/>
        </w:rPr>
      </w:r>
    </w:p>
    <w:p>
      <w:pPr>
        <w:pStyle w:val="0"/>
        <w:ind w:firstLine="540"/>
        <w:jc w:val="both"/>
      </w:pPr>
      <w:r>
        <w:rPr>
          <w:sz w:val="20"/>
        </w:rPr>
        <w:t xml:space="preserve">32. Документы, подтверждающие статус гражданина (право гражданина на получение субсидии), должны соответствовать федеральным законам и иным нормативным правовым актам Российской Федерации и нормативным правовым актам субъекта Российской Федерации.</w:t>
      </w:r>
    </w:p>
    <w:p>
      <w:pPr>
        <w:pStyle w:val="0"/>
        <w:jc w:val="both"/>
      </w:pPr>
      <w:r>
        <w:rPr>
          <w:sz w:val="20"/>
        </w:rPr>
      </w:r>
    </w:p>
    <w:p>
      <w:pPr>
        <w:pStyle w:val="2"/>
        <w:outlineLvl w:val="1"/>
        <w:jc w:val="center"/>
      </w:pPr>
      <w:r>
        <w:rPr>
          <w:sz w:val="20"/>
        </w:rPr>
        <w:t xml:space="preserve">VI. Требования к перечню документов, представляемых</w:t>
      </w:r>
    </w:p>
    <w:p>
      <w:pPr>
        <w:pStyle w:val="2"/>
        <w:jc w:val="center"/>
      </w:pPr>
      <w:r>
        <w:rPr>
          <w:sz w:val="20"/>
        </w:rPr>
        <w:t xml:space="preserve">физическими лицами в целях получения субсидии</w:t>
      </w:r>
    </w:p>
    <w:p>
      <w:pPr>
        <w:pStyle w:val="0"/>
        <w:jc w:val="both"/>
      </w:pPr>
      <w:r>
        <w:rPr>
          <w:sz w:val="20"/>
        </w:rPr>
      </w:r>
    </w:p>
    <w:bookmarkStart w:id="27965" w:name="P27965"/>
    <w:bookmarkEnd w:id="27965"/>
    <w:p>
      <w:pPr>
        <w:pStyle w:val="0"/>
        <w:ind w:firstLine="540"/>
        <w:jc w:val="both"/>
      </w:pPr>
      <w:r>
        <w:rPr>
          <w:sz w:val="20"/>
        </w:rPr>
        <w:t xml:space="preserve">33. К заявлению прилагаются следующие документы (сведения):</w:t>
      </w:r>
    </w:p>
    <w:p>
      <w:pPr>
        <w:pStyle w:val="0"/>
        <w:spacing w:before="200" w:line-rule="auto"/>
        <w:ind w:firstLine="540"/>
        <w:jc w:val="both"/>
      </w:pPr>
      <w:r>
        <w:rPr>
          <w:sz w:val="20"/>
        </w:rPr>
        <w:t xml:space="preserve">1) паспорт или иной документ, удостоверяющий личность гражданина;</w:t>
      </w:r>
    </w:p>
    <w:p>
      <w:pPr>
        <w:pStyle w:val="0"/>
        <w:spacing w:before="200" w:line-rule="auto"/>
        <w:ind w:firstLine="540"/>
        <w:jc w:val="both"/>
      </w:pPr>
      <w:r>
        <w:rPr>
          <w:sz w:val="20"/>
        </w:rPr>
        <w:t xml:space="preserve">2) документ, подтверждающий статус гражданина (право гражданина на получение субсидии) и отнесение гражданина к одной из отдельных категорий граждан в соответствии с законодательством Российской Федерации и нормативными правовыми актами субъекта Российской Федерации;</w:t>
      </w:r>
    </w:p>
    <w:p>
      <w:pPr>
        <w:pStyle w:val="0"/>
        <w:spacing w:before="200" w:line-rule="auto"/>
        <w:ind w:firstLine="540"/>
        <w:jc w:val="both"/>
      </w:pPr>
      <w:r>
        <w:rPr>
          <w:sz w:val="20"/>
        </w:rPr>
        <w:t xml:space="preserve">3) Договор;</w:t>
      </w:r>
    </w:p>
    <w:p>
      <w:pPr>
        <w:pStyle w:val="0"/>
        <w:spacing w:before="200" w:line-rule="auto"/>
        <w:ind w:firstLine="540"/>
        <w:jc w:val="both"/>
      </w:pPr>
      <w:r>
        <w:rPr>
          <w:sz w:val="20"/>
        </w:rPr>
        <w:t xml:space="preserve">4) ознакомление с основаниями прекращения предоставления физическому лицу субсидии и основаниями для возврата физическим лицом субсидии (содержится в заявлении);</w:t>
      </w:r>
    </w:p>
    <w:p>
      <w:pPr>
        <w:pStyle w:val="0"/>
        <w:spacing w:before="200" w:line-rule="auto"/>
        <w:ind w:firstLine="540"/>
        <w:jc w:val="both"/>
      </w:pPr>
      <w:r>
        <w:rPr>
          <w:sz w:val="20"/>
        </w:rPr>
        <w:t xml:space="preserve">5) документ, подтверждающий право собственности или иное предусмотренное законом право на домовладение;</w:t>
      </w:r>
    </w:p>
    <w:p>
      <w:pPr>
        <w:pStyle w:val="0"/>
        <w:spacing w:before="200" w:line-rule="auto"/>
        <w:ind w:firstLine="540"/>
        <w:jc w:val="both"/>
      </w:pPr>
      <w:r>
        <w:rPr>
          <w:sz w:val="20"/>
        </w:rPr>
        <w:t xml:space="preserve">6) документы (сведения), подтверждающие доходы всех членов малоимущей семьи (одиноко проживающего гражданина) за три календарных месяца, предшествующих месяцу подачи заявления, указанные в </w:t>
      </w:r>
      <w:hyperlink w:history="0" r:id="rId2185" w:tooltip="Постановление Правительства РФ от 20.08.2003 N 512 (ред. от 29.12.2022)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с изм. и доп., вступ. в силу с 01.01.2023) {КонсультантПлюс}">
        <w:r>
          <w:rPr>
            <w:sz w:val="20"/>
            <w:color w:val="0000ff"/>
          </w:rPr>
          <w:t xml:space="preserve">перечне</w:t>
        </w:r>
      </w:hyperlink>
      <w:r>
        <w:rPr>
          <w:sz w:val="20"/>
        </w:rPr>
        <w:t xml:space="preserve">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утвержденном постановлением Правительства Российской Федерации от 20 августа 2003 года N 512 (далее - перечень видов доходов), - в случае обращения граждан из числа лиц, указанных в </w:t>
      </w:r>
      <w:hyperlink w:history="0" w:anchor="P27876" w:tooltip="малоимущие граждане, в том числе малоимущие семьи с детьми, - семьи или одиноко проживающие граждане, среднедушевой доход которых ниже величины прожиточного минимума на душу населения, установленного постановлением Правительства Архангельской области;">
        <w:r>
          <w:rPr>
            <w:sz w:val="20"/>
            <w:color w:val="0000ff"/>
          </w:rPr>
          <w:t xml:space="preserve">абзаце пятом пункта 2</w:t>
        </w:r>
      </w:hyperlink>
      <w:r>
        <w:rPr>
          <w:sz w:val="20"/>
        </w:rPr>
        <w:t xml:space="preserve"> настоящего Порядка. Документы (сведения), предусмотренные настоящим подпунктом, оформляются на бланках организаций, выдавших такие справки, с проставлением печати (при наличии).</w:t>
      </w:r>
    </w:p>
    <w:p>
      <w:pPr>
        <w:pStyle w:val="0"/>
        <w:jc w:val="both"/>
      </w:pPr>
      <w:r>
        <w:rPr>
          <w:sz w:val="20"/>
        </w:rPr>
      </w:r>
    </w:p>
    <w:p>
      <w:pPr>
        <w:pStyle w:val="2"/>
        <w:outlineLvl w:val="1"/>
        <w:jc w:val="center"/>
      </w:pPr>
      <w:r>
        <w:rPr>
          <w:sz w:val="20"/>
        </w:rPr>
        <w:t xml:space="preserve">VII. Порядок финансового обеспечения предоставления субсидии</w:t>
      </w:r>
    </w:p>
    <w:p>
      <w:pPr>
        <w:pStyle w:val="0"/>
        <w:jc w:val="both"/>
      </w:pPr>
      <w:r>
        <w:rPr>
          <w:sz w:val="20"/>
        </w:rPr>
      </w:r>
    </w:p>
    <w:p>
      <w:pPr>
        <w:pStyle w:val="0"/>
        <w:ind w:firstLine="540"/>
        <w:jc w:val="both"/>
      </w:pPr>
      <w:r>
        <w:rPr>
          <w:sz w:val="20"/>
        </w:rPr>
        <w:t xml:space="preserve">34. Государственное учреждение:</w:t>
      </w:r>
    </w:p>
    <w:p>
      <w:pPr>
        <w:pStyle w:val="0"/>
        <w:spacing w:before="200" w:line-rule="auto"/>
        <w:ind w:firstLine="540"/>
        <w:jc w:val="both"/>
      </w:pPr>
      <w:r>
        <w:rPr>
          <w:sz w:val="20"/>
        </w:rPr>
        <w:t xml:space="preserve">1) до 28-го числа каждого месяца представляет в министерство труда, занятости и социального развития Архангельской области (далее - министерство) исходя из прогнозной численности получателей заявку на предоставление субсидии на следующий месяц текущего финансового года по форме, утвержденной министерством;</w:t>
      </w:r>
    </w:p>
    <w:p>
      <w:pPr>
        <w:pStyle w:val="0"/>
        <w:spacing w:before="200" w:line-rule="auto"/>
        <w:ind w:firstLine="540"/>
        <w:jc w:val="both"/>
      </w:pPr>
      <w:r>
        <w:rPr>
          <w:sz w:val="20"/>
        </w:rPr>
        <w:t xml:space="preserve">2) представляет в кредитные организации выплатные документы для перечисления субсидии в соответствии с </w:t>
      </w:r>
      <w:hyperlink w:history="0" w:anchor="P27932" w:tooltip="24. Субсидия предоставляется гражданину в течение пяти рабочих дней с даты принятия решения государственным учреждением в соответствии с пунктом 23 настоящего Порядка, но не позднее сроков внесения платы, установленных Договором с учетом сроков, предусмотренных пунктом 13 типовой формы договора о подключении.">
        <w:r>
          <w:rPr>
            <w:sz w:val="20"/>
            <w:color w:val="0000ff"/>
          </w:rPr>
          <w:t xml:space="preserve">пунктами 24</w:t>
        </w:r>
      </w:hyperlink>
      <w:r>
        <w:rPr>
          <w:sz w:val="20"/>
        </w:rPr>
        <w:t xml:space="preserve"> и </w:t>
      </w:r>
      <w:hyperlink w:history="0" w:anchor="P27950" w:tooltip="29. Субсидия перечисляется государственным учреждением на расчетный счет газораспределительной организации в течение пяти рабочих дней с даты принятия решения, указанного в подпункте 1 пункта 27 настоящего Порядка, но не позднее сроков внесения платы, установленных Договором, с учетом сроков, предусмотренных пунктом 13 типовой формы договора о подключении.">
        <w:r>
          <w:rPr>
            <w:sz w:val="20"/>
            <w:color w:val="0000ff"/>
          </w:rPr>
          <w:t xml:space="preserve">29</w:t>
        </w:r>
      </w:hyperlink>
      <w:r>
        <w:rPr>
          <w:sz w:val="20"/>
        </w:rPr>
        <w:t xml:space="preserve"> настоящего Порядка.</w:t>
      </w:r>
    </w:p>
    <w:p>
      <w:pPr>
        <w:pStyle w:val="0"/>
        <w:spacing w:before="200" w:line-rule="auto"/>
        <w:ind w:firstLine="540"/>
        <w:jc w:val="both"/>
      </w:pPr>
      <w:r>
        <w:rPr>
          <w:sz w:val="20"/>
        </w:rPr>
        <w:t xml:space="preserve">35. Министерство, являясь главным распорядителем средств областного бюджета на предоставление субсидии, на основании заявки, представленной государственным учреждением, представляет в министерство финансов Архангельской области (далее - министерство финансов) заявку на финансирование предоставления субсидии.</w:t>
      </w:r>
    </w:p>
    <w:p>
      <w:pPr>
        <w:pStyle w:val="0"/>
        <w:spacing w:before="200" w:line-rule="auto"/>
        <w:ind w:firstLine="540"/>
        <w:jc w:val="both"/>
      </w:pPr>
      <w:r>
        <w:rPr>
          <w:sz w:val="20"/>
        </w:rPr>
        <w:t xml:space="preserve">36.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37.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предоставляемой субсидии на лицевой счет государственного учреждения.</w:t>
      </w:r>
    </w:p>
    <w:p>
      <w:pPr>
        <w:pStyle w:val="0"/>
        <w:spacing w:before="200" w:line-rule="auto"/>
        <w:ind w:firstLine="540"/>
        <w:jc w:val="both"/>
      </w:pPr>
      <w:r>
        <w:rPr>
          <w:sz w:val="20"/>
        </w:rPr>
        <w:t xml:space="preserve">38. Государственное учреждение до пятого числа каждого месяца, следующего за отчетным, представляет в министерство отчет о произведенных кассовых расходах.</w:t>
      </w:r>
    </w:p>
    <w:p>
      <w:pPr>
        <w:pStyle w:val="0"/>
        <w:spacing w:before="200" w:line-rule="auto"/>
        <w:ind w:firstLine="540"/>
        <w:jc w:val="both"/>
      </w:pPr>
      <w:r>
        <w:rPr>
          <w:sz w:val="20"/>
        </w:rPr>
        <w:t xml:space="preserve">39. Министерство на основании представленного государственным учреждением отчета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pPr>
        <w:pStyle w:val="0"/>
        <w:spacing w:before="200" w:line-rule="auto"/>
        <w:ind w:firstLine="540"/>
        <w:jc w:val="both"/>
      </w:pPr>
      <w:r>
        <w:rPr>
          <w:sz w:val="20"/>
        </w:rPr>
        <w:t xml:space="preserve">40. Контроль за целевым использованием бюджетных средств, направленных на предоставление субсидии, осуществляется министерством и органами государственного финансового контроля Архангельской области.</w:t>
      </w:r>
    </w:p>
    <w:p>
      <w:pPr>
        <w:pStyle w:val="0"/>
        <w:spacing w:before="200" w:line-rule="auto"/>
        <w:ind w:firstLine="540"/>
        <w:jc w:val="both"/>
      </w:pPr>
      <w:r>
        <w:rPr>
          <w:sz w:val="20"/>
        </w:rPr>
        <w:t xml:space="preserve">41. В случае выявления нарушений целей, порядка или условий получения субсидий субсидия подлежит возврату добровольно или взыскивается в судебном порядке в соответствии с законодательством Российской Федерации.</w:t>
      </w:r>
    </w:p>
    <w:p>
      <w:pPr>
        <w:pStyle w:val="0"/>
        <w:spacing w:before="200" w:line-rule="auto"/>
        <w:ind w:firstLine="540"/>
        <w:jc w:val="both"/>
      </w:pPr>
      <w:r>
        <w:rPr>
          <w:sz w:val="20"/>
        </w:rPr>
        <w:t xml:space="preserve">42. Сумма денежных средств субсидии, излишне выплаченная газораспределительной организации по вине гражданина, возмещается гражданином в добровольном порядке. В случае отказа гражданина от добровольного возмещения затрат возврат указанных средств осуществляется в порядке, установленном законодательством Российской Федерации.</w:t>
      </w:r>
    </w:p>
    <w:p>
      <w:pPr>
        <w:pStyle w:val="0"/>
        <w:spacing w:before="200" w:line-rule="auto"/>
        <w:ind w:firstLine="540"/>
        <w:jc w:val="both"/>
      </w:pPr>
      <w:r>
        <w:rPr>
          <w:sz w:val="20"/>
        </w:rPr>
        <w:t xml:space="preserve">43. Ответственность за нецелевое предоставление бюджетных средств на предоставление субсидии несут министерство и государственное учреждение.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w:t>
      </w:r>
    </w:p>
    <w:p>
      <w:pPr>
        <w:pStyle w:val="0"/>
        <w:jc w:val="right"/>
      </w:pPr>
      <w:r>
        <w:rPr>
          <w:sz w:val="20"/>
        </w:rPr>
        <w:t xml:space="preserve">к Порядку предоставления</w:t>
      </w:r>
    </w:p>
    <w:p>
      <w:pPr>
        <w:pStyle w:val="0"/>
        <w:jc w:val="right"/>
      </w:pPr>
      <w:r>
        <w:rPr>
          <w:sz w:val="20"/>
        </w:rPr>
        <w:t xml:space="preserve">в 2023 году субсидий отдельным категориям</w:t>
      </w:r>
    </w:p>
    <w:p>
      <w:pPr>
        <w:pStyle w:val="0"/>
        <w:jc w:val="right"/>
      </w:pPr>
      <w:r>
        <w:rPr>
          <w:sz w:val="20"/>
        </w:rPr>
        <w:t xml:space="preserve">граждан на покупку</w:t>
      </w:r>
    </w:p>
    <w:p>
      <w:pPr>
        <w:pStyle w:val="0"/>
        <w:jc w:val="right"/>
      </w:pPr>
      <w:r>
        <w:rPr>
          <w:sz w:val="20"/>
        </w:rPr>
        <w:t xml:space="preserve">и установку газоиспользующего оборудования</w:t>
      </w:r>
    </w:p>
    <w:p>
      <w:pPr>
        <w:pStyle w:val="0"/>
        <w:jc w:val="right"/>
      </w:pPr>
      <w:r>
        <w:rPr>
          <w:sz w:val="20"/>
        </w:rPr>
        <w:t xml:space="preserve">и проведение работ внутри границ их</w:t>
      </w:r>
    </w:p>
    <w:p>
      <w:pPr>
        <w:pStyle w:val="0"/>
        <w:jc w:val="right"/>
      </w:pPr>
      <w:r>
        <w:rPr>
          <w:sz w:val="20"/>
        </w:rPr>
        <w:t xml:space="preserve">земельных участков в рамках реализации</w:t>
      </w:r>
    </w:p>
    <w:p>
      <w:pPr>
        <w:pStyle w:val="0"/>
        <w:jc w:val="right"/>
      </w:pPr>
      <w:r>
        <w:rPr>
          <w:sz w:val="20"/>
        </w:rPr>
        <w:t xml:space="preserve">мероприятий по осуществлению подключения</w:t>
      </w:r>
    </w:p>
    <w:p>
      <w:pPr>
        <w:pStyle w:val="0"/>
        <w:jc w:val="right"/>
      </w:pPr>
      <w:r>
        <w:rPr>
          <w:sz w:val="20"/>
        </w:rPr>
        <w:t xml:space="preserve">(технологического присоединения)</w:t>
      </w:r>
    </w:p>
    <w:p>
      <w:pPr>
        <w:pStyle w:val="0"/>
        <w:jc w:val="right"/>
      </w:pPr>
      <w:r>
        <w:rPr>
          <w:sz w:val="20"/>
        </w:rPr>
        <w:t xml:space="preserve">газоиспользующего оборудования</w:t>
      </w:r>
    </w:p>
    <w:p>
      <w:pPr>
        <w:pStyle w:val="0"/>
        <w:jc w:val="right"/>
      </w:pPr>
      <w:r>
        <w:rPr>
          <w:sz w:val="20"/>
        </w:rPr>
        <w:t xml:space="preserve">и объектов капитального строительства</w:t>
      </w:r>
    </w:p>
    <w:p>
      <w:pPr>
        <w:pStyle w:val="0"/>
        <w:jc w:val="right"/>
      </w:pPr>
      <w:r>
        <w:rPr>
          <w:sz w:val="20"/>
        </w:rPr>
        <w:t xml:space="preserve">к газораспределительным сетям при</w:t>
      </w:r>
    </w:p>
    <w:p>
      <w:pPr>
        <w:pStyle w:val="0"/>
        <w:jc w:val="right"/>
      </w:pPr>
      <w:r>
        <w:rPr>
          <w:sz w:val="20"/>
        </w:rPr>
        <w:t xml:space="preserve">догазификации в Архангельской области</w:t>
      </w:r>
    </w:p>
    <w:p>
      <w:pPr>
        <w:pStyle w:val="0"/>
        <w:jc w:val="both"/>
      </w:pPr>
      <w:r>
        <w:rPr>
          <w:sz w:val="20"/>
        </w:rPr>
      </w:r>
    </w:p>
    <w:bookmarkStart w:id="28006" w:name="P28006"/>
    <w:bookmarkEnd w:id="28006"/>
    <w:p>
      <w:pPr>
        <w:pStyle w:val="1"/>
        <w:jc w:val="both"/>
      </w:pPr>
      <w:r>
        <w:rPr>
          <w:sz w:val="20"/>
        </w:rPr>
        <w:t xml:space="preserve">                                                                    (форма)</w:t>
      </w:r>
    </w:p>
    <w:p>
      <w:pPr>
        <w:pStyle w:val="1"/>
        <w:jc w:val="both"/>
      </w:pPr>
      <w:r>
        <w:rPr>
          <w:sz w:val="20"/>
        </w:rPr>
      </w:r>
    </w:p>
    <w:p>
      <w:pPr>
        <w:pStyle w:val="1"/>
        <w:jc w:val="both"/>
      </w:pPr>
      <w:r>
        <w:rPr>
          <w:sz w:val="20"/>
        </w:rPr>
        <w:t xml:space="preserve">                                      В государственное казенное учреждение</w:t>
      </w:r>
    </w:p>
    <w:p>
      <w:pPr>
        <w:pStyle w:val="1"/>
        <w:jc w:val="both"/>
      </w:pPr>
      <w:r>
        <w:rPr>
          <w:sz w:val="20"/>
        </w:rPr>
        <w:t xml:space="preserve">                                       Архангельской области "Архангельский</w:t>
      </w:r>
    </w:p>
    <w:p>
      <w:pPr>
        <w:pStyle w:val="1"/>
        <w:jc w:val="both"/>
      </w:pPr>
      <w:r>
        <w:rPr>
          <w:sz w:val="20"/>
        </w:rPr>
        <w:t xml:space="preserve">                               областной центр социальной защиты населения"</w:t>
      </w:r>
    </w:p>
    <w:p>
      <w:pPr>
        <w:pStyle w:val="1"/>
        <w:jc w:val="both"/>
      </w:pPr>
      <w:r>
        <w:rPr>
          <w:sz w:val="20"/>
        </w:rPr>
        <w:t xml:space="preserve">                                       от 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w:t>
      </w:r>
    </w:p>
    <w:p>
      <w:pPr>
        <w:pStyle w:val="1"/>
        <w:jc w:val="both"/>
      </w:pPr>
      <w:r>
        <w:rPr>
          <w:sz w:val="20"/>
        </w:rPr>
        <w:t xml:space="preserve">                              _____________________________________________</w:t>
      </w:r>
    </w:p>
    <w:p>
      <w:pPr>
        <w:pStyle w:val="1"/>
        <w:jc w:val="both"/>
      </w:pPr>
      <w:r>
        <w:rPr>
          <w:sz w:val="20"/>
        </w:rPr>
        <w:t xml:space="preserve">                              _____________________________________________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номер контактного телефона _____________</w:t>
      </w:r>
    </w:p>
    <w:p>
      <w:pPr>
        <w:pStyle w:val="1"/>
        <w:jc w:val="both"/>
      </w:pPr>
      <w:r>
        <w:rPr>
          <w:sz w:val="20"/>
        </w:rPr>
      </w:r>
    </w:p>
    <w:p>
      <w:pPr>
        <w:pStyle w:val="1"/>
        <w:jc w:val="both"/>
      </w:pPr>
      <w:r>
        <w:rPr>
          <w:sz w:val="20"/>
        </w:rPr>
        <w:t xml:space="preserve">                                 ЗАЯВЛЕНИЕ</w:t>
      </w:r>
    </w:p>
    <w:p>
      <w:pPr>
        <w:pStyle w:val="1"/>
        <w:jc w:val="both"/>
      </w:pPr>
      <w:r>
        <w:rPr>
          <w:sz w:val="20"/>
        </w:rPr>
        <w:t xml:space="preserve">                    о предоставлении субсидии отдельным</w:t>
      </w:r>
    </w:p>
    <w:p>
      <w:pPr>
        <w:pStyle w:val="1"/>
        <w:jc w:val="both"/>
      </w:pPr>
      <w:r>
        <w:rPr>
          <w:sz w:val="20"/>
        </w:rPr>
        <w:t xml:space="preserve">                            категориям граждан</w:t>
      </w:r>
    </w:p>
    <w:p>
      <w:pPr>
        <w:pStyle w:val="1"/>
        <w:jc w:val="both"/>
      </w:pPr>
      <w:r>
        <w:rPr>
          <w:sz w:val="20"/>
        </w:rPr>
      </w:r>
    </w:p>
    <w:p>
      <w:pPr>
        <w:pStyle w:val="1"/>
        <w:jc w:val="both"/>
      </w:pPr>
      <w:r>
        <w:rPr>
          <w:sz w:val="20"/>
        </w:rPr>
        <w:t xml:space="preserve">    Прошу  в  соответствии  с  Порядком предоставления в 2023 году субсидий</w:t>
      </w:r>
    </w:p>
    <w:p>
      <w:pPr>
        <w:pStyle w:val="1"/>
        <w:jc w:val="both"/>
      </w:pPr>
      <w:r>
        <w:rPr>
          <w:sz w:val="20"/>
        </w:rPr>
        <w:t xml:space="preserve">отдельным  категориям  граждан  на  покупку  и  установку газоиспользующего</w:t>
      </w:r>
    </w:p>
    <w:p>
      <w:pPr>
        <w:pStyle w:val="1"/>
        <w:jc w:val="both"/>
      </w:pPr>
      <w:r>
        <w:rPr>
          <w:sz w:val="20"/>
        </w:rPr>
        <w:t xml:space="preserve">оборудования  и  проведение  работ  внутри  границ  их земельных участков в</w:t>
      </w:r>
    </w:p>
    <w:p>
      <w:pPr>
        <w:pStyle w:val="1"/>
        <w:jc w:val="both"/>
      </w:pPr>
      <w:r>
        <w:rPr>
          <w:sz w:val="20"/>
        </w:rPr>
        <w:t xml:space="preserve">рамках     реализации     мероприятий    по    осуществлению    подключения</w:t>
      </w:r>
    </w:p>
    <w:p>
      <w:pPr>
        <w:pStyle w:val="1"/>
        <w:jc w:val="both"/>
      </w:pPr>
      <w:r>
        <w:rPr>
          <w:sz w:val="20"/>
        </w:rPr>
        <w:t xml:space="preserve">(технологического  присоединения) газоиспользующего оборудования и объектов</w:t>
      </w:r>
    </w:p>
    <w:p>
      <w:pPr>
        <w:pStyle w:val="1"/>
        <w:jc w:val="both"/>
      </w:pPr>
      <w:r>
        <w:rPr>
          <w:sz w:val="20"/>
        </w:rPr>
        <w:t xml:space="preserve">капитального  строительства к газораспределительным сетям при догазификации</w:t>
      </w:r>
    </w:p>
    <w:p>
      <w:pPr>
        <w:pStyle w:val="1"/>
        <w:jc w:val="both"/>
      </w:pPr>
      <w:r>
        <w:rPr>
          <w:sz w:val="20"/>
        </w:rPr>
        <w:t xml:space="preserve">в   Архангельской   области,   утвержденным   постановлением  Правительства</w:t>
      </w:r>
    </w:p>
    <w:p>
      <w:pPr>
        <w:pStyle w:val="1"/>
        <w:jc w:val="both"/>
      </w:pPr>
      <w:r>
        <w:rPr>
          <w:sz w:val="20"/>
        </w:rPr>
        <w:t xml:space="preserve">Архангельской  области  от 12 октября 2012 года N 464-пп (далее - Порядок),</w:t>
      </w:r>
    </w:p>
    <w:p>
      <w:pPr>
        <w:pStyle w:val="1"/>
        <w:jc w:val="both"/>
      </w:pPr>
      <w:r>
        <w:rPr>
          <w:sz w:val="20"/>
        </w:rPr>
        <w:t xml:space="preserve">предоставить субсидию на покупку и установку газоиспользующего оборудования</w:t>
      </w:r>
    </w:p>
    <w:p>
      <w:pPr>
        <w:pStyle w:val="1"/>
        <w:jc w:val="both"/>
      </w:pPr>
      <w:r>
        <w:rPr>
          <w:sz w:val="20"/>
        </w:rPr>
        <w:t xml:space="preserve">и  проведение  работ  внутри  границ  земельного  участка  и  домовладения,</w:t>
      </w:r>
    </w:p>
    <w:p>
      <w:pPr>
        <w:pStyle w:val="1"/>
        <w:jc w:val="both"/>
      </w:pPr>
      <w:r>
        <w:rPr>
          <w:sz w:val="20"/>
        </w:rPr>
        <w:t xml:space="preserve">расположенных                           по                          адресу:</w:t>
      </w:r>
    </w:p>
    <w:p>
      <w:pPr>
        <w:pStyle w:val="1"/>
        <w:jc w:val="both"/>
      </w:pPr>
      <w:r>
        <w:rPr>
          <w:sz w:val="20"/>
        </w:rPr>
        <w:t xml:space="preserve">__________________________________________________________________________,</w:t>
      </w:r>
    </w:p>
    <w:p>
      <w:pPr>
        <w:pStyle w:val="1"/>
        <w:jc w:val="both"/>
      </w:pPr>
      <w:r>
        <w:rPr>
          <w:sz w:val="20"/>
        </w:rPr>
        <w:t xml:space="preserve">в рамках реализации мероприятий по осуществлению подключения</w:t>
      </w:r>
    </w:p>
    <w:p>
      <w:pPr>
        <w:pStyle w:val="1"/>
        <w:jc w:val="both"/>
      </w:pPr>
      <w:r>
        <w:rPr>
          <w:sz w:val="20"/>
        </w:rPr>
        <w:t xml:space="preserve">(технологического присоединения) на основании Договора от "__" _______</w:t>
      </w:r>
    </w:p>
    <w:p>
      <w:pPr>
        <w:pStyle w:val="1"/>
        <w:jc w:val="both"/>
      </w:pPr>
      <w:r>
        <w:rPr>
          <w:sz w:val="20"/>
        </w:rPr>
        <w:t xml:space="preserve">20 __ года N __________, заключенного с _____________________________.</w:t>
      </w:r>
    </w:p>
    <w:p>
      <w:pPr>
        <w:pStyle w:val="1"/>
        <w:jc w:val="both"/>
      </w:pPr>
      <w:r>
        <w:rPr>
          <w:sz w:val="20"/>
        </w:rPr>
        <w:t xml:space="preserve">    Я в соответствии с настоящим заявлением:</w:t>
      </w:r>
    </w:p>
    <w:p>
      <w:pPr>
        <w:pStyle w:val="1"/>
        <w:jc w:val="both"/>
      </w:pPr>
      <w:r>
        <w:rPr>
          <w:sz w:val="20"/>
        </w:rPr>
        <w:t xml:space="preserve">даю согласие на проведение в отношении меня проверочных мероприятий</w:t>
      </w:r>
    </w:p>
    <w:p>
      <w:pPr>
        <w:pStyle w:val="1"/>
        <w:jc w:val="both"/>
      </w:pPr>
      <w:r>
        <w:rPr>
          <w:sz w:val="20"/>
        </w:rPr>
        <w:t xml:space="preserve">в связи с обращением за предоставлением субсидии и на обработку в этих</w:t>
      </w:r>
    </w:p>
    <w:p>
      <w:pPr>
        <w:pStyle w:val="1"/>
        <w:jc w:val="both"/>
      </w:pPr>
      <w:r>
        <w:rPr>
          <w:sz w:val="20"/>
        </w:rPr>
        <w:t xml:space="preserve">целях моих персональных данных;</w:t>
      </w:r>
    </w:p>
    <w:p>
      <w:pPr>
        <w:pStyle w:val="1"/>
        <w:jc w:val="both"/>
      </w:pPr>
      <w:r>
        <w:rPr>
          <w:sz w:val="20"/>
        </w:rPr>
        <w:t xml:space="preserve">обязуюсь не позднее следующего дня сообщать в государственное казенное</w:t>
      </w:r>
    </w:p>
    <w:p>
      <w:pPr>
        <w:pStyle w:val="1"/>
        <w:jc w:val="both"/>
      </w:pPr>
      <w:r>
        <w:rPr>
          <w:sz w:val="20"/>
        </w:rPr>
        <w:t xml:space="preserve">учреждение Архангельской области "Архангельский областной центр социальной</w:t>
      </w:r>
    </w:p>
    <w:p>
      <w:pPr>
        <w:pStyle w:val="1"/>
        <w:jc w:val="both"/>
      </w:pPr>
      <w:r>
        <w:rPr>
          <w:sz w:val="20"/>
        </w:rPr>
        <w:t xml:space="preserve">защиты населения" (далее - государственное учреждение) о любом изменении</w:t>
      </w:r>
    </w:p>
    <w:p>
      <w:pPr>
        <w:pStyle w:val="1"/>
        <w:jc w:val="both"/>
      </w:pPr>
      <w:r>
        <w:rPr>
          <w:sz w:val="20"/>
        </w:rPr>
        <w:t xml:space="preserve">обстоятельств, с которыми связано мое право на предоставление субсидии, до</w:t>
      </w:r>
    </w:p>
    <w:p>
      <w:pPr>
        <w:pStyle w:val="1"/>
        <w:jc w:val="both"/>
      </w:pPr>
      <w:r>
        <w:rPr>
          <w:sz w:val="20"/>
        </w:rPr>
        <w:t xml:space="preserve">принятия им решения по настоящему заявлению;</w:t>
      </w:r>
    </w:p>
    <w:p>
      <w:pPr>
        <w:pStyle w:val="1"/>
        <w:jc w:val="both"/>
      </w:pPr>
      <w:r>
        <w:rPr>
          <w:sz w:val="20"/>
        </w:rPr>
        <w:t xml:space="preserve">подтверждаю, что ознакомлен с условиями и порядком предоставления субсидии,</w:t>
      </w:r>
    </w:p>
    <w:p>
      <w:pPr>
        <w:pStyle w:val="1"/>
        <w:jc w:val="both"/>
      </w:pPr>
      <w:r>
        <w:rPr>
          <w:sz w:val="20"/>
        </w:rPr>
        <w:t xml:space="preserve">а также с обязанностью осуществить возврат полученных в связи с ее</w:t>
      </w:r>
    </w:p>
    <w:p>
      <w:pPr>
        <w:pStyle w:val="1"/>
        <w:jc w:val="both"/>
      </w:pPr>
      <w:r>
        <w:rPr>
          <w:sz w:val="20"/>
        </w:rPr>
        <w:t xml:space="preserve">предоставлением денежных средств при наличии следующих оснований:</w:t>
      </w:r>
    </w:p>
    <w:p>
      <w:pPr>
        <w:pStyle w:val="1"/>
        <w:jc w:val="both"/>
      </w:pPr>
      <w:r>
        <w:rPr>
          <w:sz w:val="20"/>
        </w:rPr>
        <w:t xml:space="preserve">отсутствие права на предоставление субсидии на момент подачи заявления;</w:t>
      </w:r>
    </w:p>
    <w:p>
      <w:pPr>
        <w:pStyle w:val="1"/>
        <w:jc w:val="both"/>
      </w:pPr>
      <w:r>
        <w:rPr>
          <w:sz w:val="20"/>
        </w:rPr>
        <w:t xml:space="preserve">утрата права на предоставление субсидии в период с момента подачи заявления</w:t>
      </w:r>
    </w:p>
    <w:p>
      <w:pPr>
        <w:pStyle w:val="1"/>
        <w:jc w:val="both"/>
      </w:pPr>
      <w:r>
        <w:rPr>
          <w:sz w:val="20"/>
        </w:rPr>
        <w:t xml:space="preserve">до принятия решения о признании права на ее предоставление уполномоченным</w:t>
      </w:r>
    </w:p>
    <w:p>
      <w:pPr>
        <w:pStyle w:val="1"/>
        <w:jc w:val="both"/>
      </w:pPr>
      <w:r>
        <w:rPr>
          <w:sz w:val="20"/>
        </w:rPr>
        <w:t xml:space="preserve">органом исполнительной власти субъекта Российской Федерации;</w:t>
      </w:r>
    </w:p>
    <w:p>
      <w:pPr>
        <w:pStyle w:val="1"/>
        <w:jc w:val="both"/>
      </w:pPr>
      <w:r>
        <w:rPr>
          <w:sz w:val="20"/>
        </w:rPr>
        <w:t xml:space="preserve">представление недостоверных сведений и документов при подаче заявления.</w:t>
      </w:r>
    </w:p>
    <w:p>
      <w:pPr>
        <w:pStyle w:val="1"/>
        <w:jc w:val="both"/>
      </w:pPr>
      <w:r>
        <w:rPr>
          <w:sz w:val="20"/>
        </w:rPr>
        <w:t xml:space="preserve">    Я уведомлен о том, что:</w:t>
      </w:r>
    </w:p>
    <w:p>
      <w:pPr>
        <w:pStyle w:val="1"/>
        <w:jc w:val="both"/>
      </w:pPr>
      <w:r>
        <w:rPr>
          <w:sz w:val="20"/>
        </w:rPr>
        <w:t xml:space="preserve">в случае выявления основания для возврата субсидии указанные денежные</w:t>
      </w:r>
    </w:p>
    <w:p>
      <w:pPr>
        <w:pStyle w:val="1"/>
        <w:jc w:val="both"/>
      </w:pPr>
      <w:r>
        <w:rPr>
          <w:sz w:val="20"/>
        </w:rPr>
        <w:t xml:space="preserve">средства подлежат возврату мной в областной бюджет в течение семи дней со</w:t>
      </w:r>
    </w:p>
    <w:p>
      <w:pPr>
        <w:pStyle w:val="1"/>
        <w:jc w:val="both"/>
      </w:pPr>
      <w:r>
        <w:rPr>
          <w:sz w:val="20"/>
        </w:rPr>
        <w:t xml:space="preserve">дня получения соответствующего требования от государственного учреждения;</w:t>
      </w:r>
    </w:p>
    <w:p>
      <w:pPr>
        <w:pStyle w:val="1"/>
        <w:jc w:val="both"/>
      </w:pPr>
      <w:r>
        <w:rPr>
          <w:sz w:val="20"/>
        </w:rPr>
        <w:t xml:space="preserve">при невыполнении требования государственного учреждения о возврате</w:t>
      </w:r>
    </w:p>
    <w:p>
      <w:pPr>
        <w:pStyle w:val="1"/>
        <w:jc w:val="both"/>
      </w:pPr>
      <w:r>
        <w:rPr>
          <w:sz w:val="20"/>
        </w:rPr>
        <w:t xml:space="preserve">денежных средств в указанный срок они будут взысканы в судебном порядке.</w:t>
      </w:r>
    </w:p>
    <w:p>
      <w:pPr>
        <w:pStyle w:val="1"/>
        <w:jc w:val="both"/>
      </w:pPr>
      <w:r>
        <w:rPr>
          <w:sz w:val="20"/>
        </w:rPr>
        <w:t xml:space="preserve">    Уведомления  о  принимаемых  решениях  о  предоставлении мне субсидии в</w:t>
      </w:r>
    </w:p>
    <w:p>
      <w:pPr>
        <w:pStyle w:val="1"/>
        <w:jc w:val="both"/>
      </w:pPr>
      <w:r>
        <w:rPr>
          <w:sz w:val="20"/>
        </w:rPr>
        <w:t xml:space="preserve">соответствии с Порядком прошу направлять:</w:t>
      </w:r>
    </w:p>
    <w:p>
      <w:pPr>
        <w:pStyle w:val="1"/>
        <w:jc w:val="both"/>
      </w:pPr>
      <w:r>
        <w:rPr>
          <w:sz w:val="20"/>
        </w:rPr>
        <w:t xml:space="preserve">    1) о предоставлении субсидии:</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1"/>
        <w:jc w:val="both"/>
      </w:pPr>
      <w:r>
        <w:rPr>
          <w:sz w:val="20"/>
        </w:rPr>
      </w:r>
    </w:p>
    <w:p>
      <w:pPr>
        <w:pStyle w:val="1"/>
        <w:jc w:val="both"/>
      </w:pPr>
      <w:r>
        <w:rPr>
          <w:sz w:val="20"/>
        </w:rPr>
        <w:t xml:space="preserve">┌─────┬─────┬─────┬─────┬────┬────┬────┬────┬────┬────┬────┐</w:t>
      </w:r>
    </w:p>
    <w:p>
      <w:pPr>
        <w:pStyle w:val="1"/>
        <w:jc w:val="both"/>
      </w:pPr>
      <w:r>
        <w:rPr>
          <w:sz w:val="20"/>
        </w:rPr>
        <w:t xml:space="preserve">│     │     │     │     │    │    │    │    │    │    │    │;</w:t>
      </w:r>
    </w:p>
    <w:p>
      <w:pPr>
        <w:pStyle w:val="1"/>
        <w:jc w:val="both"/>
      </w:pPr>
      <w:r>
        <w:rPr>
          <w:sz w:val="20"/>
        </w:rPr>
        <w:t xml:space="preserve">└─────┴─────┴─────┴─────┴────┴────┴────┴────┴────┴────┴────┘</w:t>
      </w:r>
    </w:p>
    <w:p>
      <w:pPr>
        <w:pStyle w:val="1"/>
        <w:jc w:val="both"/>
      </w:pPr>
      <w:r>
        <w:rPr>
          <w:sz w:val="20"/>
        </w:rPr>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предоставлении субсидии:</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В  случае принятия решения о предоставлении сертификата прошу направить</w:t>
      </w:r>
    </w:p>
    <w:p>
      <w:pPr>
        <w:pStyle w:val="1"/>
        <w:jc w:val="both"/>
      </w:pPr>
      <w:r>
        <w:rPr>
          <w:sz w:val="20"/>
        </w:rPr>
        <w:t xml:space="preserve">сертификат на указанный адрес электронной почты/выдать лично</w:t>
      </w:r>
    </w:p>
    <w:p>
      <w:pPr>
        <w:pStyle w:val="1"/>
        <w:jc w:val="both"/>
      </w:pPr>
      <w:r>
        <w:rPr>
          <w:sz w:val="20"/>
        </w:rPr>
        <w:t xml:space="preserve">                                    (нужное подчеркнуть)</w:t>
      </w:r>
    </w:p>
    <w:p>
      <w:pPr>
        <w:pStyle w:val="1"/>
        <w:jc w:val="both"/>
      </w:pPr>
      <w:r>
        <w:rPr>
          <w:sz w:val="20"/>
        </w:rPr>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w:t>
      </w:r>
    </w:p>
    <w:p>
      <w:pPr>
        <w:pStyle w:val="1"/>
        <w:jc w:val="both"/>
      </w:pPr>
      <w:r>
        <w:rPr>
          <w:sz w:val="20"/>
        </w:rPr>
        <w:t xml:space="preserve">       (фамилия, имя, отчество (при наличии) (согласен/не согласен))</w:t>
      </w:r>
    </w:p>
    <w:p>
      <w:pPr>
        <w:pStyle w:val="1"/>
        <w:jc w:val="both"/>
      </w:pPr>
      <w:r>
        <w:rPr>
          <w:sz w:val="20"/>
        </w:rPr>
      </w:r>
    </w:p>
    <w:p>
      <w:pPr>
        <w:pStyle w:val="1"/>
        <w:jc w:val="both"/>
      </w:pPr>
      <w:r>
        <w:rPr>
          <w:sz w:val="20"/>
        </w:rPr>
        <w:t xml:space="preserve">на обработку персональных данных, указанных в настоящем заявлении и в</w:t>
      </w:r>
    </w:p>
    <w:p>
      <w:pPr>
        <w:pStyle w:val="1"/>
        <w:jc w:val="both"/>
      </w:pPr>
      <w:r>
        <w:rPr>
          <w:sz w:val="20"/>
        </w:rPr>
        <w:t xml:space="preserve">прилагаемых к нему документах (заполнить нужное):</w:t>
      </w:r>
    </w:p>
    <w:p>
      <w:pPr>
        <w:pStyle w:val="1"/>
        <w:jc w:val="both"/>
      </w:pPr>
      <w:r>
        <w:rPr>
          <w:sz w:val="20"/>
        </w:rPr>
        <w:t xml:space="preserve">государственным учреждением, расположенным по адресу: 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r>
    </w:p>
    <w:p>
      <w:pPr>
        <w:pStyle w:val="1"/>
        <w:jc w:val="both"/>
      </w:pPr>
      <w:r>
        <w:rPr>
          <w:sz w:val="20"/>
        </w:rPr>
        <w:t xml:space="preserve">государственным автономным учреждением Архангельской области "Архангельский</w:t>
      </w:r>
    </w:p>
    <w:p>
      <w:pPr>
        <w:pStyle w:val="1"/>
        <w:jc w:val="both"/>
      </w:pPr>
      <w:r>
        <w:rPr>
          <w:sz w:val="20"/>
        </w:rPr>
        <w:t xml:space="preserve">региональный многофункциональный центр предоставления государственных и</w:t>
      </w:r>
    </w:p>
    <w:p>
      <w:pPr>
        <w:pStyle w:val="1"/>
        <w:jc w:val="both"/>
      </w:pPr>
      <w:r>
        <w:rPr>
          <w:sz w:val="20"/>
        </w:rPr>
        <w:t xml:space="preserve">муниципальных услуг" (далее - МФЦ), расположенным по адресу: 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r>
    </w:p>
    <w:p>
      <w:pPr>
        <w:pStyle w:val="1"/>
        <w:jc w:val="both"/>
      </w:pPr>
      <w:r>
        <w:rPr>
          <w:sz w:val="20"/>
        </w:rPr>
        <w:t xml:space="preserve">в соответствии с федеральными законами от 27 июля 2006 года </w:t>
      </w:r>
      <w:hyperlink w:history="0" r:id="rId2186"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p>
    <w:p>
      <w:pPr>
        <w:pStyle w:val="1"/>
        <w:jc w:val="both"/>
      </w:pPr>
      <w:r>
        <w:rPr>
          <w:sz w:val="20"/>
        </w:rPr>
        <w:t xml:space="preserve">"Об информации, информационных технологиях и о защите информации" и</w:t>
      </w:r>
    </w:p>
    <w:p>
      <w:pPr>
        <w:pStyle w:val="1"/>
        <w:jc w:val="both"/>
      </w:pPr>
      <w:r>
        <w:rPr>
          <w:sz w:val="20"/>
        </w:rPr>
        <w:t xml:space="preserve">от 27 июля 2006 года </w:t>
      </w:r>
      <w:hyperlink w:history="0" r:id="rId2187"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152-ФЗ</w:t>
        </w:r>
      </w:hyperlink>
      <w:r>
        <w:rPr>
          <w:sz w:val="20"/>
        </w:rPr>
        <w:t xml:space="preserve"> "О персональных данных" для целей, связанных</w:t>
      </w:r>
    </w:p>
    <w:p>
      <w:pPr>
        <w:pStyle w:val="1"/>
        <w:jc w:val="both"/>
      </w:pPr>
      <w:r>
        <w:rPr>
          <w:sz w:val="20"/>
        </w:rPr>
        <w:t xml:space="preserve">с предоставлением субсидии в соответствии с Порядком.</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 _________ 20___ г. _______________ __________________________________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Заполняется в случае подачи заявления доверенным лицом: 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представителя или</w:t>
      </w:r>
    </w:p>
    <w:p>
      <w:pPr>
        <w:pStyle w:val="1"/>
        <w:jc w:val="both"/>
      </w:pPr>
      <w:r>
        <w:rPr>
          <w:sz w:val="20"/>
        </w:rPr>
        <w:t xml:space="preserve">                             доверенного лица)</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документа, серия, номер, кем выдан, дата</w:t>
      </w:r>
    </w:p>
    <w:p>
      <w:pPr>
        <w:pStyle w:val="1"/>
        <w:jc w:val="both"/>
      </w:pPr>
      <w:r>
        <w:rPr>
          <w:sz w:val="20"/>
        </w:rPr>
        <w:t xml:space="preserve">                                  выдачи)</w:t>
      </w:r>
    </w:p>
    <w:p>
      <w:pPr>
        <w:pStyle w:val="1"/>
        <w:jc w:val="both"/>
      </w:pPr>
      <w:r>
        <w:rPr>
          <w:sz w:val="20"/>
        </w:rPr>
      </w:r>
    </w:p>
    <w:p>
      <w:pPr>
        <w:pStyle w:val="1"/>
        <w:jc w:val="both"/>
      </w:pPr>
      <w:r>
        <w:rPr>
          <w:sz w:val="20"/>
        </w:rPr>
        <w:t xml:space="preserve">___________________________ ________________________________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"___" _________ 20___ г.</w:t>
      </w:r>
    </w:p>
    <w:p>
      <w:pPr>
        <w:pStyle w:val="1"/>
        <w:jc w:val="both"/>
      </w:pPr>
      <w:r>
        <w:rPr>
          <w:sz w:val="20"/>
        </w:rPr>
        <w:t xml:space="preserve">       (дата)</w:t>
      </w:r>
    </w:p>
    <w:p>
      <w:pPr>
        <w:pStyle w:val="1"/>
        <w:jc w:val="both"/>
      </w:pPr>
      <w:r>
        <w:rPr>
          <w:sz w:val="20"/>
        </w:rPr>
      </w:r>
    </w:p>
    <w:p>
      <w:pPr>
        <w:pStyle w:val="1"/>
        <w:jc w:val="both"/>
      </w:pPr>
      <w:r>
        <w:rPr>
          <w:sz w:val="20"/>
        </w:rPr>
        <w:t xml:space="preserve">    Примечание. 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Заполняется специалистом государственного учреждения или МФЦ</w:t>
      </w:r>
    </w:p>
    <w:p>
      <w:pPr>
        <w:pStyle w:val="1"/>
        <w:jc w:val="both"/>
      </w:pPr>
      <w:r>
        <w:rPr>
          <w:sz w:val="20"/>
        </w:rPr>
      </w:r>
    </w:p>
    <w:p>
      <w:pPr>
        <w:pStyle w:val="1"/>
        <w:jc w:val="both"/>
      </w:pPr>
      <w:r>
        <w:rPr>
          <w:sz w:val="20"/>
        </w:rPr>
        <w:t xml:space="preserve">    Заявление принял специалист ____________ ______________________________</w:t>
      </w:r>
    </w:p>
    <w:p>
      <w:pPr>
        <w:pStyle w:val="1"/>
        <w:jc w:val="both"/>
      </w:pPr>
      <w:r>
        <w:rPr>
          <w:sz w:val="20"/>
        </w:rPr>
        <w:t xml:space="preserve">                                  (подпись)    (расшифровка подписи)</w:t>
      </w:r>
    </w:p>
    <w:p>
      <w:pPr>
        <w:pStyle w:val="1"/>
        <w:jc w:val="both"/>
      </w:pPr>
      <w:r>
        <w:rPr>
          <w:sz w:val="20"/>
        </w:rPr>
        <w:t xml:space="preserve">    Регистрационный N _____________ "___" ____________ 20___ г.</w:t>
      </w:r>
    </w:p>
    <w:p>
      <w:pPr>
        <w:pStyle w:val="1"/>
        <w:jc w:val="both"/>
      </w:pPr>
      <w:r>
        <w:rPr>
          <w:sz w:val="20"/>
        </w:rPr>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________________ "___"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Утверждено</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both"/>
      </w:pPr>
      <w:r>
        <w:rPr>
          <w:sz w:val="20"/>
        </w:rPr>
      </w:r>
    </w:p>
    <w:bookmarkStart w:id="28168" w:name="P28168"/>
    <w:bookmarkEnd w:id="28168"/>
    <w:p>
      <w:pPr>
        <w:pStyle w:val="2"/>
        <w:jc w:val="center"/>
      </w:pPr>
      <w:r>
        <w:rPr>
          <w:sz w:val="20"/>
        </w:rPr>
        <w:t xml:space="preserve">ПОЛОЖЕНИЕ</w:t>
      </w:r>
    </w:p>
    <w:p>
      <w:pPr>
        <w:pStyle w:val="2"/>
        <w:jc w:val="center"/>
      </w:pPr>
      <w:r>
        <w:rPr>
          <w:sz w:val="20"/>
        </w:rPr>
        <w:t xml:space="preserve">ОБ УСТАНОВЛЕНИИ ФОРМЫ И ПОРЯДКА ВЫДАЧИ ДЕТЯМ ВОЙНЫ,</w:t>
      </w:r>
    </w:p>
    <w:p>
      <w:pPr>
        <w:pStyle w:val="2"/>
        <w:jc w:val="center"/>
      </w:pPr>
      <w:r>
        <w:rPr>
          <w:sz w:val="20"/>
        </w:rPr>
        <w:t xml:space="preserve">ПРОЖИВАЮЩИМ НА ТЕРРИТОРИИ АРХАНГЕЛЬСКОЙ ОБЛАСТИ,</w:t>
      </w:r>
    </w:p>
    <w:p>
      <w:pPr>
        <w:pStyle w:val="2"/>
        <w:jc w:val="center"/>
      </w:pPr>
      <w:r>
        <w:rPr>
          <w:sz w:val="20"/>
        </w:rPr>
        <w:t xml:space="preserve">УДОСТОВЕРЕНИЙ И НАГРУДНЫХ ЗНАКОВ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2188" w:tooltip="Постановление Правительства Архангельской области от 24.03.2023 N 272-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1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Настоящее Положение, разработанное в соответствии со </w:t>
      </w:r>
      <w:hyperlink w:history="0" r:id="rId2189"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85</w:t>
        </w:r>
      </w:hyperlink>
      <w:r>
        <w:rPr>
          <w:sz w:val="20"/>
        </w:rPr>
        <w:t xml:space="preserve"> Бюджетного кодекса Российской Федерации, </w:t>
      </w:r>
      <w:hyperlink w:history="0" r:id="rId2190" w:tooltip="Закон Архангельской области от 17.02.2023 N 671-41-ОЗ &quot;О детях войны, проживающих на территории Архангельской области&quot; (принят Постановлением Архангельского областного Собрания депутатов от 15.02.2023 N 1881) {КонсультантПлюс}">
        <w:r>
          <w:rPr>
            <w:sz w:val="20"/>
            <w:color w:val="0000ff"/>
          </w:rPr>
          <w:t xml:space="preserve">пунктом 2 статьи 2</w:t>
        </w:r>
      </w:hyperlink>
      <w:r>
        <w:rPr>
          <w:sz w:val="20"/>
        </w:rPr>
        <w:t xml:space="preserve"> областного закона от 17 февраля 2023 года N 671-41-ОЗ "О детях войны, проживающих на территории Архангельской области" (далее - областной закон N 671-41-ОЗ), устанавливает форму и порядок выдачи детям войны, проживающим на территории Архангельской области, удостоверений и нагрудных знаков.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2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181" w:name="P28181"/>
    <w:bookmarkEnd w:id="28181"/>
    <w:p>
      <w:pPr>
        <w:pStyle w:val="0"/>
        <w:spacing w:before="260" w:line-rule="auto"/>
        <w:ind w:firstLine="540"/>
        <w:jc w:val="both"/>
      </w:pPr>
      <w:r>
        <w:rPr>
          <w:sz w:val="20"/>
        </w:rPr>
        <w:t xml:space="preserve">2. К детям войны, проживающим на территории Архангельской области, относятся граждане Российской Федерации, родившиеся в период с 1 января 1927 года по 31 декабря 1945 года включительно.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3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Гражданам, указанным в </w:t>
      </w:r>
      <w:hyperlink w:history="0" w:anchor="P28181" w:tooltip="2. К детям войны, проживающим на территории Архангельской области, относятся граждане Российской Федерации, родившиеся в период с 1 января 1927 года по 31 декабря 1945 года включительно.">
        <w:r>
          <w:rPr>
            <w:sz w:val="20"/>
            <w:color w:val="0000ff"/>
          </w:rPr>
          <w:t xml:space="preserve">пункте 2</w:t>
        </w:r>
      </w:hyperlink>
      <w:r>
        <w:rPr>
          <w:sz w:val="20"/>
        </w:rPr>
        <w:t xml:space="preserve"> настоящего Положения, выдаются удостоверения и нагрудные знаки.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4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Форма бланка удостоверения и нагрудного знака определены в </w:t>
      </w:r>
      <w:hyperlink w:history="0" w:anchor="P28273" w:tooltip="                                                                    (форма)">
        <w:r>
          <w:rPr>
            <w:sz w:val="20"/>
            <w:color w:val="0000ff"/>
          </w:rPr>
          <w:t xml:space="preserve">приложениях N 1</w:t>
        </w:r>
      </w:hyperlink>
      <w:r>
        <w:rPr>
          <w:sz w:val="20"/>
        </w:rPr>
        <w:t xml:space="preserve"> и </w:t>
      </w:r>
      <w:hyperlink w:history="0" w:anchor="P28337" w:tooltip="Рисунок нагрудного знака">
        <w:r>
          <w:rPr>
            <w:sz w:val="20"/>
            <w:color w:val="0000ff"/>
          </w:rPr>
          <w:t xml:space="preserve">2</w:t>
        </w:r>
      </w:hyperlink>
      <w:r>
        <w:rPr>
          <w:sz w:val="20"/>
        </w:rPr>
        <w:t xml:space="preserve"> к настоящему Положению соответственно.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5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Организацию выдачи гражданам, указанным в </w:t>
      </w:r>
      <w:hyperlink w:history="0" w:anchor="P28181" w:tooltip="2. К детям войны, проживающим на территории Архангельской области, относятся граждане Российской Федерации, родившиеся в период с 1 января 1927 года по 31 декабря 1945 года включительно.">
        <w:r>
          <w:rPr>
            <w:sz w:val="20"/>
            <w:color w:val="0000ff"/>
          </w:rPr>
          <w:t xml:space="preserve">пункте 2</w:t>
        </w:r>
      </w:hyperlink>
      <w:r>
        <w:rPr>
          <w:sz w:val="20"/>
        </w:rPr>
        <w:t xml:space="preserve"> настоящего Положения, удостоверений и нагрудных знаков обеспечивает министерство труда, занятости и социального развития Архангельской области (далее - министерство).</w:t>
      </w:r>
    </w:p>
    <w:p>
      <w:pPr>
        <w:pStyle w:val="0"/>
        <w:jc w:val="both"/>
      </w:pPr>
      <w:r>
        <w:rPr>
          <w:sz w:val="20"/>
        </w:rPr>
      </w:r>
    </w:p>
    <w:p>
      <w:pPr>
        <w:pStyle w:val="2"/>
        <w:outlineLvl w:val="1"/>
        <w:jc w:val="center"/>
      </w:pPr>
      <w:r>
        <w:rPr>
          <w:sz w:val="20"/>
        </w:rPr>
        <w:t xml:space="preserve">II. Порядок выдачи удостоверений и нагрудных знаков</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6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192" w:name="P28192"/>
    <w:bookmarkEnd w:id="28192"/>
    <w:p>
      <w:pPr>
        <w:pStyle w:val="0"/>
        <w:spacing w:before="260" w:line-rule="auto"/>
        <w:ind w:firstLine="540"/>
        <w:jc w:val="both"/>
      </w:pPr>
      <w:r>
        <w:rPr>
          <w:sz w:val="20"/>
        </w:rPr>
        <w:t xml:space="preserve">6. Выдача удостоверений и нагрудных знаков гражданам, указанным в </w:t>
      </w:r>
      <w:hyperlink w:history="0" w:anchor="P28181" w:tooltip="2. К детям войны, проживающим на территории Архангельской области, относятся граждане Российской Федерации, родившиеся в период с 1 января 1927 года по 31 декабря 1945 года включительно.">
        <w:r>
          <w:rPr>
            <w:sz w:val="20"/>
            <w:color w:val="0000ff"/>
          </w:rPr>
          <w:t xml:space="preserve">пункте 2</w:t>
        </w:r>
      </w:hyperlink>
      <w:r>
        <w:rPr>
          <w:sz w:val="20"/>
        </w:rPr>
        <w:t xml:space="preserve"> настоящего Положения, осуществляется государственным казенным учреждением Архангельской области "Архангельский областной центр социальной защиты населения" (далее - государственное учреждение) в течение 90 рабочих дней со дня вступления в силу областного </w:t>
      </w:r>
      <w:hyperlink w:history="0" r:id="rId2191" w:tooltip="Закон Архангельской области от 17.02.2023 N 671-41-ОЗ &quot;О детях войны, проживающих на территории Архангельской области&quot; (принят Постановлением Архангельского областного Собрания депутатов от 15.02.2023 N 1881) {КонсультантПлюс}">
        <w:r>
          <w:rPr>
            <w:sz w:val="20"/>
            <w:color w:val="0000ff"/>
          </w:rPr>
          <w:t xml:space="preserve">закона</w:t>
        </w:r>
      </w:hyperlink>
      <w:r>
        <w:rPr>
          <w:sz w:val="20"/>
        </w:rPr>
        <w:t xml:space="preserve"> N 671-41-ОЗ без соответствующего заявления данных граждан на основании имеющихся на день вступления в силу областного </w:t>
      </w:r>
      <w:hyperlink w:history="0" r:id="rId2192" w:tooltip="Закон Архангельской области от 17.02.2023 N 671-41-ОЗ &quot;О детях войны, проживающих на территории Архангельской области&quot; (принят Постановлением Архангельского областного Собрания депутатов от 15.02.2023 N 1881) {КонсультантПлюс}">
        <w:r>
          <w:rPr>
            <w:sz w:val="20"/>
            <w:color w:val="0000ff"/>
          </w:rPr>
          <w:t xml:space="preserve">закона</w:t>
        </w:r>
      </w:hyperlink>
      <w:r>
        <w:rPr>
          <w:sz w:val="20"/>
        </w:rPr>
        <w:t xml:space="preserve"> N 671-41-ОЗ в государственном учреждении документов, подтверждающих отнесение таких граждан к категории, указанной в </w:t>
      </w:r>
      <w:hyperlink w:history="0" w:anchor="P28181" w:tooltip="2. К детям войны, проживающим на территории Архангельской области, относятся граждане Российской Федерации, родившиеся в период с 1 января 1927 года по 31 декабря 1945 года включительно.">
        <w:r>
          <w:rPr>
            <w:sz w:val="20"/>
            <w:color w:val="0000ff"/>
          </w:rPr>
          <w:t xml:space="preserve">пункте 2</w:t>
        </w:r>
      </w:hyperlink>
      <w:r>
        <w:rPr>
          <w:sz w:val="20"/>
        </w:rPr>
        <w:t xml:space="preserve"> настоящего Положения.</w:t>
      </w:r>
    </w:p>
    <w:p>
      <w:pPr>
        <w:pStyle w:val="0"/>
        <w:spacing w:before="200" w:line-rule="auto"/>
        <w:ind w:firstLine="540"/>
        <w:jc w:val="both"/>
      </w:pPr>
      <w:r>
        <w:rPr>
          <w:sz w:val="20"/>
        </w:rPr>
        <w:t xml:space="preserve">7. Уведомления о выдаче удостоверений и нагрудных знаков государственное учреждение направляет гражданам, указанным в </w:t>
      </w:r>
      <w:hyperlink w:history="0" w:anchor="P28192" w:tooltip="6. Выдача удостоверений и нагрудных знаков гражданам, указанным в пункте 2 настоящего Положения, осуществляется государственным казенным учреждением Архангельской области &quot;Архангельский областной центр социальной защиты населения&quot; (далее - государственное учреждение) в течение 90 рабочих дней со дня вступления в силу областного закона N 671-41-ОЗ без соответствующего заявления данных граждан на основании имеющихся на день вступления в силу областного закона N 671-41-ОЗ в государственном учреждении докуме...">
        <w:r>
          <w:rPr>
            <w:sz w:val="20"/>
            <w:color w:val="0000ff"/>
          </w:rPr>
          <w:t xml:space="preserve">пункте 6</w:t>
        </w:r>
      </w:hyperlink>
      <w:r>
        <w:rPr>
          <w:sz w:val="20"/>
        </w:rPr>
        <w:t xml:space="preserve"> настоящего Положения, не позднее чем через 60 рабочих дня со дня вступления в силу областного </w:t>
      </w:r>
      <w:hyperlink w:history="0" r:id="rId2193" w:tooltip="Закон Архангельской области от 17.02.2023 N 671-41-ОЗ &quot;О детях войны, проживающих на территории Архангельской области&quot; (принят Постановлением Архангельского областного Собрания депутатов от 15.02.2023 N 1881) {КонсультантПлюс}">
        <w:r>
          <w:rPr>
            <w:sz w:val="20"/>
            <w:color w:val="0000ff"/>
          </w:rPr>
          <w:t xml:space="preserve">закона</w:t>
        </w:r>
      </w:hyperlink>
      <w:r>
        <w:rPr>
          <w:sz w:val="20"/>
        </w:rPr>
        <w:t xml:space="preserve"> N 671-41-ОЗ.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8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195" w:name="P28195"/>
    <w:bookmarkEnd w:id="28195"/>
    <w:p>
      <w:pPr>
        <w:pStyle w:val="0"/>
        <w:spacing w:before="260" w:line-rule="auto"/>
        <w:ind w:firstLine="540"/>
        <w:jc w:val="both"/>
      </w:pPr>
      <w:r>
        <w:rPr>
          <w:sz w:val="20"/>
        </w:rPr>
        <w:t xml:space="preserve">8. Гражданам, чьи документы, подтверждающие отнесение их к категории, указанной в </w:t>
      </w:r>
      <w:hyperlink w:history="0" w:anchor="P28181" w:tooltip="2. К детям войны, проживающим на территории Архангельской области, относятся граждане Российской Федерации, родившиеся в период с 1 января 1927 года по 31 декабря 1945 года включительно.">
        <w:r>
          <w:rPr>
            <w:sz w:val="20"/>
            <w:color w:val="0000ff"/>
          </w:rPr>
          <w:t xml:space="preserve">пункте 2</w:t>
        </w:r>
      </w:hyperlink>
      <w:r>
        <w:rPr>
          <w:sz w:val="20"/>
        </w:rPr>
        <w:t xml:space="preserve"> настоящего Положения, на день вступления в силу областного </w:t>
      </w:r>
      <w:hyperlink w:history="0" r:id="rId2194" w:tooltip="Закон Архангельской области от 17.02.2023 N 671-41-ОЗ &quot;О детях войны, проживающих на территории Архангельской области&quot; (принят Постановлением Архангельского областного Собрания депутатов от 15.02.2023 N 1881) {КонсультантПлюс}">
        <w:r>
          <w:rPr>
            <w:sz w:val="20"/>
            <w:color w:val="0000ff"/>
          </w:rPr>
          <w:t xml:space="preserve">закона</w:t>
        </w:r>
      </w:hyperlink>
      <w:r>
        <w:rPr>
          <w:sz w:val="20"/>
        </w:rPr>
        <w:t xml:space="preserve"> N 671-41-ОЗ в государственном учреждении отсутствуют, удостоверения и нагрудные знаки выдаются государственным учреждением на основании </w:t>
      </w:r>
      <w:hyperlink w:history="0" w:anchor="P28377" w:tooltip="                                 ЗАЯВЛЕНИЕ">
        <w:r>
          <w:rPr>
            <w:sz w:val="20"/>
            <w:color w:val="0000ff"/>
          </w:rPr>
          <w:t xml:space="preserve">заявления</w:t>
        </w:r>
      </w:hyperlink>
      <w:r>
        <w:rPr>
          <w:sz w:val="20"/>
        </w:rPr>
        <w:t xml:space="preserve"> по форме согласно приложению N 3 к настоящему Положению (далее - заявление).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9 вступает в силу с 01.06.2023, но не ранее дня официального опубликования настоящего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197" w:name="P28197"/>
    <w:bookmarkEnd w:id="28197"/>
    <w:p>
      <w:pPr>
        <w:pStyle w:val="0"/>
        <w:spacing w:before="260" w:line-rule="auto"/>
        <w:ind w:firstLine="540"/>
        <w:jc w:val="both"/>
      </w:pPr>
      <w:r>
        <w:rPr>
          <w:sz w:val="20"/>
        </w:rPr>
        <w:t xml:space="preserve">9. К заявлению прилагаются следующие документы:</w:t>
      </w:r>
    </w:p>
    <w:p>
      <w:pPr>
        <w:pStyle w:val="0"/>
        <w:spacing w:before="200" w:line-rule="auto"/>
        <w:ind w:firstLine="540"/>
        <w:jc w:val="both"/>
      </w:pPr>
      <w:r>
        <w:rPr>
          <w:sz w:val="20"/>
        </w:rPr>
        <w:t xml:space="preserve">1) документ, удостоверяющий личность гражданина и подтверждающий гражданство Российской Федерации;</w:t>
      </w:r>
    </w:p>
    <w:p>
      <w:pPr>
        <w:pStyle w:val="0"/>
        <w:spacing w:before="200" w:line-rule="auto"/>
        <w:ind w:firstLine="540"/>
        <w:jc w:val="both"/>
      </w:pPr>
      <w:r>
        <w:rPr>
          <w:sz w:val="20"/>
        </w:rPr>
        <w:t xml:space="preserve">2) документ, подтверждающий место жительства гражданина на территории 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10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201" w:name="P28201"/>
    <w:bookmarkEnd w:id="28201"/>
    <w:p>
      <w:pPr>
        <w:pStyle w:val="0"/>
        <w:spacing w:before="260" w:line-rule="auto"/>
        <w:ind w:firstLine="540"/>
        <w:jc w:val="both"/>
      </w:pPr>
      <w:r>
        <w:rPr>
          <w:sz w:val="20"/>
        </w:rPr>
        <w:t xml:space="preserve">10. От имени граждан, указанных в </w:t>
      </w:r>
      <w:hyperlink w:history="0" w:anchor="P28195" w:tooltip="8. Гражданам, чьи документы, подтверждающие отнесение их к категории, указанной в пункте 2 настоящего Положения, на день вступления в силу областного закона N 671-41-ОЗ в государственном учреждении отсутствуют, удостоверения и нагрудные знаки выдаются государственным учреждением на основании заявления по форме согласно приложению N 3 к настоящему Положению (далее - заявление).">
        <w:r>
          <w:rPr>
            <w:sz w:val="20"/>
            <w:color w:val="0000ff"/>
          </w:rPr>
          <w:t xml:space="preserve">пункте 8</w:t>
        </w:r>
      </w:hyperlink>
      <w:r>
        <w:rPr>
          <w:sz w:val="20"/>
        </w:rPr>
        <w:t xml:space="preserve"> настоящего Положения, вправе выступать их представители при представлении документа, удостоверяющего личность гражданина Российской Федерации, и доверенности, оформленной в соответствии с гражданским законодательством Российской Федерации, или их законные представители при представлении документа, удостоверяющего личность гражданина Российской Федерации, и документа, подтверждающего права законного представителя.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11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203" w:name="P28203"/>
    <w:bookmarkEnd w:id="28203"/>
    <w:p>
      <w:pPr>
        <w:pStyle w:val="0"/>
        <w:spacing w:before="260" w:line-rule="auto"/>
        <w:ind w:firstLine="540"/>
        <w:jc w:val="both"/>
      </w:pPr>
      <w:r>
        <w:rPr>
          <w:sz w:val="20"/>
        </w:rPr>
        <w:t xml:space="preserve">11. Заявление, а также документы, указанные в </w:t>
      </w:r>
      <w:hyperlink w:history="0" w:anchor="P28197" w:tooltip="9. К заявлению прилагаются следующие документы:">
        <w:r>
          <w:rPr>
            <w:sz w:val="20"/>
            <w:color w:val="0000ff"/>
          </w:rPr>
          <w:t xml:space="preserve">пункте 9</w:t>
        </w:r>
      </w:hyperlink>
      <w:r>
        <w:rPr>
          <w:sz w:val="20"/>
        </w:rPr>
        <w:t xml:space="preserve"> настоящего Положения, могут быть поданы гражданами, указанными в </w:t>
      </w:r>
      <w:hyperlink w:history="0" w:anchor="P28195" w:tooltip="8. Гражданам, чьи документы, подтверждающие отнесение их к категории, указанной в пункте 2 настоящего Положения, на день вступления в силу областного закона N 671-41-ОЗ в государственном учреждении отсутствуют, удостоверения и нагрудные знаки выдаются государственным учреждением на основании заявления по форме согласно приложению N 3 к настоящему Положению (далее - заявление).">
        <w:r>
          <w:rPr>
            <w:sz w:val="20"/>
            <w:color w:val="0000ff"/>
          </w:rPr>
          <w:t xml:space="preserve">пункте 8</w:t>
        </w:r>
      </w:hyperlink>
      <w:r>
        <w:rPr>
          <w:sz w:val="20"/>
        </w:rPr>
        <w:t xml:space="preserve"> настоящего Положения, лично или через представителя (законного представителя), который представляет также документы, указанные в </w:t>
      </w:r>
      <w:hyperlink w:history="0" w:anchor="P28201" w:tooltip="10. От имени граждан, указанных в пункте 8 настоящего Положения, вправе выступать их представители при представлении документа, удостоверяющего личность гражданина Российской Федерации, и доверенности, оформленной в соответствии с гражданским законодательством Российской Федерации, или их законные представители при представлении документа, удостоверяющего личность гражданина Российской Федерации, и документа, подтверждающего права законного представителя.">
        <w:r>
          <w:rPr>
            <w:sz w:val="20"/>
            <w:color w:val="0000ff"/>
          </w:rPr>
          <w:t xml:space="preserve">пункте 10</w:t>
        </w:r>
      </w:hyperlink>
      <w:r>
        <w:rPr>
          <w:sz w:val="20"/>
        </w:rPr>
        <w:t xml:space="preserve"> настоящей статьи, в государственное учреждение одним из следующих способов:</w:t>
      </w:r>
    </w:p>
    <w:bookmarkStart w:id="28204" w:name="P28204"/>
    <w:bookmarkEnd w:id="28204"/>
    <w:p>
      <w:pPr>
        <w:pStyle w:val="0"/>
        <w:spacing w:before="200" w:line-rule="auto"/>
        <w:ind w:firstLine="540"/>
        <w:jc w:val="both"/>
      </w:pPr>
      <w:r>
        <w:rPr>
          <w:sz w:val="20"/>
        </w:rPr>
        <w:t xml:space="preserve">1)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w:t>
      </w:r>
    </w:p>
    <w:bookmarkStart w:id="28205" w:name="P28205"/>
    <w:bookmarkEnd w:id="28205"/>
    <w:p>
      <w:pPr>
        <w:pStyle w:val="0"/>
        <w:spacing w:before="200" w:line-rule="auto"/>
        <w:ind w:firstLine="540"/>
        <w:jc w:val="both"/>
      </w:pPr>
      <w:r>
        <w:rPr>
          <w:sz w:val="20"/>
        </w:rPr>
        <w:t xml:space="preserve">2) заказным почтовым отправлением. В данном случае документы направляются в виде подлинников, копии документов - в виде копий, верность которых удостоверена в порядке, установленном гражданским законодательством;</w:t>
      </w:r>
    </w:p>
    <w:bookmarkStart w:id="28206" w:name="P28206"/>
    <w:bookmarkEnd w:id="28206"/>
    <w:p>
      <w:pPr>
        <w:pStyle w:val="0"/>
        <w:spacing w:before="200" w:line-rule="auto"/>
        <w:ind w:firstLine="540"/>
        <w:jc w:val="both"/>
      </w:pPr>
      <w:r>
        <w:rPr>
          <w:sz w:val="20"/>
        </w:rPr>
        <w:t xml:space="preserve">3) через многофункциональный центр предоставления государственных и муниципальных услуг и (или) привлекаемые им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12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Днем регистрации заявления и документов, указанных в </w:t>
      </w:r>
      <w:hyperlink w:history="0" w:anchor="P28197" w:tooltip="9. К заявлению прилагаются следующие документы:">
        <w:r>
          <w:rPr>
            <w:sz w:val="20"/>
            <w:color w:val="0000ff"/>
          </w:rPr>
          <w:t xml:space="preserve">пункте 9</w:t>
        </w:r>
      </w:hyperlink>
      <w:r>
        <w:rPr>
          <w:sz w:val="20"/>
        </w:rPr>
        <w:t xml:space="preserve"> настоящего Положения, в государственное учреждение считается:</w:t>
      </w:r>
    </w:p>
    <w:p>
      <w:pPr>
        <w:pStyle w:val="0"/>
        <w:spacing w:before="200" w:line-rule="auto"/>
        <w:ind w:firstLine="540"/>
        <w:jc w:val="both"/>
      </w:pPr>
      <w:r>
        <w:rPr>
          <w:sz w:val="20"/>
        </w:rPr>
        <w:t xml:space="preserve">1) день поступления документов, указанных в </w:t>
      </w:r>
      <w:hyperlink w:history="0" w:anchor="P28197" w:tooltip="9. К заявлению прилагаются следующие документы:">
        <w:r>
          <w:rPr>
            <w:sz w:val="20"/>
            <w:color w:val="0000ff"/>
          </w:rPr>
          <w:t xml:space="preserve">пункте 9</w:t>
        </w:r>
      </w:hyperlink>
      <w:r>
        <w:rPr>
          <w:sz w:val="20"/>
        </w:rPr>
        <w:t xml:space="preserve"> настоящего Положения, в государственное учреждение - если документы представлены способом, указанным в </w:t>
      </w:r>
      <w:hyperlink w:history="0" w:anchor="P28203" w:tooltip="11. Заявление, а также документы, указанные в пункте 9 настоящего Положения, могут быть поданы гражданами, указанными в пункте 8 настоящего Положения, лично или через представителя (законного представителя), который представляет также документы, указанные в пункте 10 настоящей статьи, в государственное учреждение одним из следующих способов:">
        <w:r>
          <w:rPr>
            <w:sz w:val="20"/>
            <w:color w:val="0000ff"/>
          </w:rPr>
          <w:t xml:space="preserve">абзаце первом пункта 11</w:t>
        </w:r>
      </w:hyperlink>
      <w:r>
        <w:rPr>
          <w:sz w:val="20"/>
        </w:rPr>
        <w:t xml:space="preserve"> настоящего Положения;</w:t>
      </w:r>
    </w:p>
    <w:p>
      <w:pPr>
        <w:pStyle w:val="0"/>
        <w:spacing w:before="200" w:line-rule="auto"/>
        <w:ind w:firstLine="540"/>
        <w:jc w:val="both"/>
      </w:pPr>
      <w:r>
        <w:rPr>
          <w:sz w:val="20"/>
        </w:rPr>
        <w:t xml:space="preserve">2) день размещения документов, указанных в </w:t>
      </w:r>
      <w:hyperlink w:history="0" w:anchor="P28197" w:tooltip="9. К заявлению прилагаются следующие документы:">
        <w:r>
          <w:rPr>
            <w:sz w:val="20"/>
            <w:color w:val="0000ff"/>
          </w:rPr>
          <w:t xml:space="preserve">пункте 9</w:t>
        </w:r>
      </w:hyperlink>
      <w:r>
        <w:rPr>
          <w:sz w:val="20"/>
        </w:rPr>
        <w:t xml:space="preserve"> настоящего Положения, на Архангельском региональном портале государственных и муниципальных услуг (функций) или Едином портале государственных и муниципальных услуг (функций) - если документы представлены способом, указанным в </w:t>
      </w:r>
      <w:hyperlink w:history="0" w:anchor="P28204" w:tooltip="1)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w:r>
          <w:rPr>
            <w:sz w:val="20"/>
            <w:color w:val="0000ff"/>
          </w:rPr>
          <w:t xml:space="preserve">подпункте 1 пункта 11</w:t>
        </w:r>
      </w:hyperlink>
      <w:r>
        <w:rPr>
          <w:sz w:val="20"/>
        </w:rPr>
        <w:t xml:space="preserve"> настоящего Положения;</w:t>
      </w:r>
    </w:p>
    <w:p>
      <w:pPr>
        <w:pStyle w:val="0"/>
        <w:spacing w:before="200" w:line-rule="auto"/>
        <w:ind w:firstLine="540"/>
        <w:jc w:val="both"/>
      </w:pPr>
      <w:r>
        <w:rPr>
          <w:sz w:val="20"/>
        </w:rPr>
        <w:t xml:space="preserve">3) дата, указанная на почтовом штемпеле организации почтовой связи по месту прибытия документов, указанных в </w:t>
      </w:r>
      <w:hyperlink w:history="0" w:anchor="P28197" w:tooltip="9. К заявлению прилагаются следующие документы:">
        <w:r>
          <w:rPr>
            <w:sz w:val="20"/>
            <w:color w:val="0000ff"/>
          </w:rPr>
          <w:t xml:space="preserve">пункте 9</w:t>
        </w:r>
      </w:hyperlink>
      <w:r>
        <w:rPr>
          <w:sz w:val="20"/>
        </w:rPr>
        <w:t xml:space="preserve"> настоящего Положения, - если документы представлены способом, указанным в </w:t>
      </w:r>
      <w:hyperlink w:history="0" w:anchor="P28205" w:tooltip="2) заказным почтовым отправлением. В данном случае документы направляются в виде подлинников, копии документов - в виде копий, верность которых удостоверена в порядке, установленном гражданским законодательством;">
        <w:r>
          <w:rPr>
            <w:sz w:val="20"/>
            <w:color w:val="0000ff"/>
          </w:rPr>
          <w:t xml:space="preserve">подпункте 2 пункта 11</w:t>
        </w:r>
      </w:hyperlink>
      <w:r>
        <w:rPr>
          <w:sz w:val="20"/>
        </w:rPr>
        <w:t xml:space="preserve"> настоящего Положения;</w:t>
      </w:r>
    </w:p>
    <w:p>
      <w:pPr>
        <w:pStyle w:val="0"/>
        <w:spacing w:before="200" w:line-rule="auto"/>
        <w:ind w:firstLine="540"/>
        <w:jc w:val="both"/>
      </w:pPr>
      <w:r>
        <w:rPr>
          <w:sz w:val="20"/>
        </w:rPr>
        <w:t xml:space="preserve">4) день поступления документов, указанных в </w:t>
      </w:r>
      <w:hyperlink w:history="0" w:anchor="P28197" w:tooltip="9. К заявлению прилагаются следующие документы:">
        <w:r>
          <w:rPr>
            <w:sz w:val="20"/>
            <w:color w:val="0000ff"/>
          </w:rPr>
          <w:t xml:space="preserve">пункте 9</w:t>
        </w:r>
      </w:hyperlink>
      <w:r>
        <w:rPr>
          <w:sz w:val="20"/>
        </w:rPr>
        <w:t xml:space="preserve"> настоящего Положения, в многофункциональный центр предоставления государственных и муниципальных услуг и (или) привлекаемые им организации - если документы представлены способом, указанным в </w:t>
      </w:r>
      <w:hyperlink w:history="0" w:anchor="P28206" w:tooltip="3) через многофункциональный центр предоставления государственных и муниципальных услуг и (или) привлекаемые им организации.">
        <w:r>
          <w:rPr>
            <w:sz w:val="20"/>
            <w:color w:val="0000ff"/>
          </w:rPr>
          <w:t xml:space="preserve">подпункте 3 пункта 11</w:t>
        </w:r>
      </w:hyperlink>
      <w:r>
        <w:rPr>
          <w:sz w:val="20"/>
        </w:rPr>
        <w:t xml:space="preserve"> настоящего Положения.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13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Государственное учреждение в течение трех рабочих дней со дня регистрации заявления и документов, указанных в пункте 9 настоящего Порядка:</w:t>
      </w:r>
    </w:p>
    <w:p>
      <w:pPr>
        <w:pStyle w:val="0"/>
        <w:spacing w:before="200" w:line-rule="auto"/>
        <w:ind w:firstLine="540"/>
        <w:jc w:val="both"/>
      </w:pPr>
      <w:r>
        <w:rPr>
          <w:sz w:val="20"/>
        </w:rPr>
        <w:t xml:space="preserve">1) проверяет подлинность представленных заявителем документов, полноту и достоверность содержащихся в них сведений путем направления запросов, в том числе в рамках межведомственного информационного взаимодействия, в органы (организации), в распоряжении которых находится соответствующая информация;</w:t>
      </w:r>
    </w:p>
    <w:p>
      <w:pPr>
        <w:pStyle w:val="0"/>
        <w:spacing w:before="200" w:line-rule="auto"/>
        <w:ind w:firstLine="540"/>
        <w:jc w:val="both"/>
      </w:pPr>
      <w:r>
        <w:rPr>
          <w:sz w:val="20"/>
        </w:rPr>
        <w:t xml:space="preserve">2) принимает одно из следующих решений:</w:t>
      </w:r>
    </w:p>
    <w:bookmarkStart w:id="28217" w:name="P28217"/>
    <w:bookmarkEnd w:id="28217"/>
    <w:p>
      <w:pPr>
        <w:pStyle w:val="0"/>
        <w:spacing w:before="200" w:line-rule="auto"/>
        <w:ind w:firstLine="540"/>
        <w:jc w:val="both"/>
      </w:pPr>
      <w:r>
        <w:rPr>
          <w:sz w:val="20"/>
        </w:rPr>
        <w:t xml:space="preserve">а) о выдаче удостоверения и нагрудного знака - при отсутствии оснований, указанных в </w:t>
      </w:r>
      <w:hyperlink w:history="0" w:anchor="P28225" w:tooltip="14. Основанием для отказа в выдаче удостоверения и нагрудного знака является:">
        <w:r>
          <w:rPr>
            <w:sz w:val="20"/>
            <w:color w:val="0000ff"/>
          </w:rPr>
          <w:t xml:space="preserve">пункте 14</w:t>
        </w:r>
      </w:hyperlink>
      <w:r>
        <w:rPr>
          <w:sz w:val="20"/>
        </w:rPr>
        <w:t xml:space="preserve"> настоящего Положения;</w:t>
      </w:r>
    </w:p>
    <w:bookmarkStart w:id="28218" w:name="P28218"/>
    <w:bookmarkEnd w:id="28218"/>
    <w:p>
      <w:pPr>
        <w:pStyle w:val="0"/>
        <w:spacing w:before="200" w:line-rule="auto"/>
        <w:ind w:firstLine="540"/>
        <w:jc w:val="both"/>
      </w:pPr>
      <w:r>
        <w:rPr>
          <w:sz w:val="20"/>
        </w:rPr>
        <w:t xml:space="preserve">б) об отказе в выдаче удостоверения и нагрудного знака - при наличии оснований, указанных в </w:t>
      </w:r>
      <w:hyperlink w:history="0" w:anchor="P28225" w:tooltip="14. Основанием для отказа в выдаче удостоверения и нагрудного знака является:">
        <w:r>
          <w:rPr>
            <w:sz w:val="20"/>
            <w:color w:val="0000ff"/>
          </w:rPr>
          <w:t xml:space="preserve">пункте 14</w:t>
        </w:r>
      </w:hyperlink>
      <w:r>
        <w:rPr>
          <w:sz w:val="20"/>
        </w:rPr>
        <w:t xml:space="preserve"> настоящего Положения.</w:t>
      </w:r>
    </w:p>
    <w:p>
      <w:pPr>
        <w:pStyle w:val="0"/>
        <w:spacing w:before="200" w:line-rule="auto"/>
        <w:ind w:firstLine="540"/>
        <w:jc w:val="both"/>
      </w:pPr>
      <w:r>
        <w:rPr>
          <w:sz w:val="20"/>
        </w:rPr>
        <w:t xml:space="preserve">В случаях, предусмотренных </w:t>
      </w:r>
      <w:hyperlink w:history="0" w:anchor="P28217" w:tooltip="а) о выдаче удостоверения и нагрудного знака - при отсутствии оснований, указанных в пункте 14 настоящего Положения;">
        <w:r>
          <w:rPr>
            <w:sz w:val="20"/>
            <w:color w:val="0000ff"/>
          </w:rPr>
          <w:t xml:space="preserve">подпунктами "а"</w:t>
        </w:r>
      </w:hyperlink>
      <w:r>
        <w:rPr>
          <w:sz w:val="20"/>
        </w:rPr>
        <w:t xml:space="preserve"> и </w:t>
      </w:r>
      <w:hyperlink w:history="0" w:anchor="P28218" w:tooltip="б) об отказе в выдаче удостоверения и нагрудного знака - при наличии оснований, указанных в пункте 14 настоящего Положения.">
        <w:r>
          <w:rPr>
            <w:sz w:val="20"/>
            <w:color w:val="0000ff"/>
          </w:rPr>
          <w:t xml:space="preserve">"б" подпункта 2</w:t>
        </w:r>
      </w:hyperlink>
      <w:r>
        <w:rPr>
          <w:sz w:val="20"/>
        </w:rPr>
        <w:t xml:space="preserve"> настоящего пункта, государственное учреждение уведомляет заявителя о принятых решениях в течение трех рабочих дней со дня регистрации заявления.</w:t>
      </w:r>
    </w:p>
    <w:p>
      <w:pPr>
        <w:pStyle w:val="0"/>
        <w:spacing w:before="200" w:line-rule="auto"/>
        <w:ind w:firstLine="540"/>
        <w:jc w:val="both"/>
      </w:pPr>
      <w:r>
        <w:rPr>
          <w:sz w:val="20"/>
        </w:rPr>
        <w:t xml:space="preserve">В случае, предусмотренном </w:t>
      </w:r>
      <w:hyperlink w:history="0" w:anchor="P28217" w:tooltip="а) о выдаче удостоверения и нагрудного знака - при отсутствии оснований, указанных в пункте 14 настоящего Положения;">
        <w:r>
          <w:rPr>
            <w:sz w:val="20"/>
            <w:color w:val="0000ff"/>
          </w:rPr>
          <w:t xml:space="preserve">подпунктом "а" подпункта 2</w:t>
        </w:r>
      </w:hyperlink>
      <w:r>
        <w:rPr>
          <w:sz w:val="20"/>
        </w:rPr>
        <w:t xml:space="preserve"> настоящего пункта, заявителю направляется уведомление с указанием даты, в которую необходимо прибыть в государственное учреждение для получения удостоверения и нагрудного знака. Срок выдачи удостоверения и нагрудного знака не может превышать 10 рабочих дней со дня регистрации заявления в государственном учреждении.</w:t>
      </w:r>
    </w:p>
    <w:p>
      <w:pPr>
        <w:pStyle w:val="0"/>
        <w:spacing w:before="200" w:line-rule="auto"/>
        <w:ind w:firstLine="540"/>
        <w:jc w:val="both"/>
      </w:pPr>
      <w:r>
        <w:rPr>
          <w:sz w:val="20"/>
        </w:rPr>
        <w:t xml:space="preserve">В случае, предусмотренном </w:t>
      </w:r>
      <w:hyperlink w:history="0" w:anchor="P28218" w:tooltip="б) об отказе в выдаче удостоверения и нагрудного знака - при наличии оснований, указанных в пункте 14 настоящего Положения.">
        <w:r>
          <w:rPr>
            <w:sz w:val="20"/>
            <w:color w:val="0000ff"/>
          </w:rPr>
          <w:t xml:space="preserve">подпунктом "б" подпункта 2</w:t>
        </w:r>
      </w:hyperlink>
      <w:r>
        <w:rPr>
          <w:sz w:val="20"/>
        </w:rPr>
        <w:t xml:space="preserve"> настоящего пункта, заявителю разъясняются основания отказа и порядок оспаривания (обжалования) принятого решения.</w:t>
      </w:r>
    </w:p>
    <w:p>
      <w:pPr>
        <w:pStyle w:val="0"/>
        <w:spacing w:before="200" w:line-rule="auto"/>
        <w:ind w:firstLine="540"/>
        <w:jc w:val="both"/>
      </w:pPr>
      <w:r>
        <w:rPr>
          <w:sz w:val="20"/>
        </w:rPr>
        <w:t xml:space="preserve">Уведомления, предусмотренные настоящим пунктом, направляются заявителю в письменной форме одним из способов, указанным им в заявлении.</w:t>
      </w:r>
    </w:p>
    <w:p>
      <w:pPr>
        <w:pStyle w:val="0"/>
        <w:spacing w:before="200" w:line-rule="auto"/>
        <w:ind w:firstLine="540"/>
        <w:jc w:val="both"/>
      </w:pPr>
      <w:r>
        <w:rPr>
          <w:sz w:val="20"/>
        </w:rPr>
        <w:t xml:space="preserve">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уведомления направляются ему через Архангельский региональный портал государственных и муниципальных услуг (функций) или Единый портал государственных муниципальных услуг (функций).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14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225" w:name="P28225"/>
    <w:bookmarkEnd w:id="28225"/>
    <w:p>
      <w:pPr>
        <w:pStyle w:val="0"/>
        <w:spacing w:before="260" w:line-rule="auto"/>
        <w:ind w:firstLine="540"/>
        <w:jc w:val="both"/>
      </w:pPr>
      <w:r>
        <w:rPr>
          <w:sz w:val="20"/>
        </w:rPr>
        <w:t xml:space="preserve">14. Основанием для отказа в выдаче удостоверения и нагрудного знака является:</w:t>
      </w:r>
    </w:p>
    <w:p>
      <w:pPr>
        <w:pStyle w:val="0"/>
        <w:spacing w:before="200" w:line-rule="auto"/>
        <w:ind w:firstLine="540"/>
        <w:jc w:val="both"/>
      </w:pPr>
      <w:r>
        <w:rPr>
          <w:sz w:val="20"/>
        </w:rPr>
        <w:t xml:space="preserve">1) несоответствие гражданина категории лиц, указанной в </w:t>
      </w:r>
      <w:hyperlink w:history="0" w:anchor="P28181" w:tooltip="2. К детям войны, проживающим на территории Архангельской области, относятся граждане Российской Федерации, родившиеся в период с 1 января 1927 года по 31 декабря 1945 года включительно.">
        <w:r>
          <w:rPr>
            <w:sz w:val="20"/>
            <w:color w:val="0000ff"/>
          </w:rPr>
          <w:t xml:space="preserve">пункте 2</w:t>
        </w:r>
      </w:hyperlink>
      <w:r>
        <w:rPr>
          <w:sz w:val="20"/>
        </w:rPr>
        <w:t xml:space="preserve"> настоящего Положения;</w:t>
      </w:r>
    </w:p>
    <w:bookmarkStart w:id="28227" w:name="P28227"/>
    <w:bookmarkEnd w:id="28227"/>
    <w:p>
      <w:pPr>
        <w:pStyle w:val="0"/>
        <w:spacing w:before="200" w:line-rule="auto"/>
        <w:ind w:firstLine="540"/>
        <w:jc w:val="both"/>
      </w:pPr>
      <w:r>
        <w:rPr>
          <w:sz w:val="20"/>
        </w:rPr>
        <w:t xml:space="preserve">2) непредставление или представление не в полном объеме документов, предусмотренных </w:t>
      </w:r>
      <w:hyperlink w:history="0" w:anchor="P28197" w:tooltip="9. К заявлению прилагаются следующие документы:">
        <w:r>
          <w:rPr>
            <w:sz w:val="20"/>
            <w:color w:val="0000ff"/>
          </w:rPr>
          <w:t xml:space="preserve">пунктом 9</w:t>
        </w:r>
      </w:hyperlink>
      <w:r>
        <w:rPr>
          <w:sz w:val="20"/>
        </w:rPr>
        <w:t xml:space="preserve"> настоящего Положения, а в случае обращения представителя (законного представителя) также документов, предусмотренных </w:t>
      </w:r>
      <w:hyperlink w:history="0" w:anchor="P28201" w:tooltip="10. От имени граждан, указанных в пункте 8 настоящего Положения, вправе выступать их представители при представлении документа, удостоверяющего личность гражданина Российской Федерации, и доверенности, оформленной в соответствии с гражданским законодательством Российской Федерации, или их законные представители при представлении документа, удостоверяющего личность гражданина Российской Федерации, и документа, подтверждающего права законного представителя.">
        <w:r>
          <w:rPr>
            <w:sz w:val="20"/>
            <w:color w:val="0000ff"/>
          </w:rPr>
          <w:t xml:space="preserve">пунктом 10</w:t>
        </w:r>
      </w:hyperlink>
      <w:r>
        <w:rPr>
          <w:sz w:val="20"/>
        </w:rPr>
        <w:t xml:space="preserve"> настоящего Положения.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15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Принятие государственным учреждением решений об отказе в выдаче удостоверений и нагрудных знаков по основанию, указанному в </w:t>
      </w:r>
      <w:hyperlink w:history="0" w:anchor="P28227" w:tooltip="2) непредставление или представление не в полном объеме документов, предусмотренных пунктом 9 настоящего Положения, а в случае обращения представителя (законного представителя) также документов, предусмотренных пунктом 10 настоящего Положения.">
        <w:r>
          <w:rPr>
            <w:sz w:val="20"/>
            <w:color w:val="0000ff"/>
          </w:rPr>
          <w:t xml:space="preserve">подпункте 2 пункта 14</w:t>
        </w:r>
      </w:hyperlink>
      <w:r>
        <w:rPr>
          <w:sz w:val="20"/>
        </w:rPr>
        <w:t xml:space="preserve"> настоящего Положения, не лишает граждан права повторно обратиться в государственное учреждение и представить необходимые документы в полном объеме.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16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16. Государственным учреждением при принятии им решений об отказе в выдаче удостоверений и нагрудных знаков разъясняются основания для отказа и порядок оспаривания (обжалования) принятых им решений.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17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17. Министерство ведет учет граждан, которым выданы удостоверения и нагрудные знаки, в порядке, установленном постановлением министерства.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18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18. В случаях утраты либо приведения в негодность выданного удостоверения государственное учреждение выдает дубликат удостоверения. Выдача дубликатов удостоверений производится в заявительном порядке по мере обращения в течение пяти рабочих дней со дня обращения.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19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19. Граждане, претендующие на получение дубликата удостоверения, представляют в государственное учреждение </w:t>
      </w:r>
      <w:hyperlink w:history="0" w:anchor="P28508" w:tooltip="                                 ЗАЯВЛЕНИЕ">
        <w:r>
          <w:rPr>
            <w:sz w:val="20"/>
            <w:color w:val="0000ff"/>
          </w:rPr>
          <w:t xml:space="preserve">заявление</w:t>
        </w:r>
      </w:hyperlink>
      <w:r>
        <w:rPr>
          <w:sz w:val="20"/>
        </w:rPr>
        <w:t xml:space="preserve"> о выдаче дубликата удостоверения по форме согласно приложению N 4 к настоящему Положению.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20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20. В случае если удостоверение пришло в негодность, его сдают вместе с заявлением о выдаче дубликата. Пришедшие в негодность удостоверения после переоформления на новые подлежат уничтожению, о чем государственным учреждением составляется соответствующий акт.</w:t>
      </w:r>
    </w:p>
    <w:p>
      <w:pPr>
        <w:pStyle w:val="0"/>
        <w:spacing w:before="200" w:line-rule="auto"/>
        <w:ind w:firstLine="540"/>
        <w:jc w:val="both"/>
      </w:pPr>
      <w:r>
        <w:rPr>
          <w:sz w:val="20"/>
        </w:rPr>
        <w:t xml:space="preserve">Если удостоверение утрачено, в заявлении дополнительно указываются обстоятельства его утраты.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П. 21 вступает в силу с 01.06.2023, но не ранее дня официального опубликования постановления Правительства Архангельской области от 24.03.2023 N 272-пп.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 В дубликате удостоверения ставится штамп или делается запись следующего содержания: "Дубликат. Выдан взамен удостоверения серия ___ N ___".</w:t>
      </w:r>
    </w:p>
    <w:p>
      <w:pPr>
        <w:pStyle w:val="0"/>
        <w:jc w:val="both"/>
      </w:pPr>
      <w:r>
        <w:rPr>
          <w:sz w:val="20"/>
        </w:rPr>
      </w:r>
    </w:p>
    <w:p>
      <w:pPr>
        <w:pStyle w:val="2"/>
        <w:outlineLvl w:val="1"/>
        <w:jc w:val="center"/>
      </w:pPr>
      <w:r>
        <w:rPr>
          <w:sz w:val="20"/>
        </w:rPr>
        <w:t xml:space="preserve">III. Порядок приобретения удостоверений и нагрудных знаков</w:t>
      </w:r>
    </w:p>
    <w:p>
      <w:pPr>
        <w:pStyle w:val="0"/>
        <w:jc w:val="both"/>
      </w:pPr>
      <w:r>
        <w:rPr>
          <w:sz w:val="20"/>
        </w:rPr>
      </w:r>
    </w:p>
    <w:p>
      <w:pPr>
        <w:pStyle w:val="0"/>
        <w:ind w:firstLine="540"/>
        <w:jc w:val="both"/>
      </w:pPr>
      <w:r>
        <w:rPr>
          <w:sz w:val="20"/>
        </w:rPr>
        <w:t xml:space="preserve">22. Организация обеспечения граждан, указанных в </w:t>
      </w:r>
      <w:hyperlink w:history="0" w:anchor="P28181" w:tooltip="2. К детям войны, проживающим на территории Архангельской области, относятся граждане Российской Федерации, родившиеся в период с 1 января 1927 года по 31 декабря 1945 года включительно.">
        <w:r>
          <w:rPr>
            <w:sz w:val="20"/>
            <w:color w:val="0000ff"/>
          </w:rPr>
          <w:t xml:space="preserve">пункте 2</w:t>
        </w:r>
      </w:hyperlink>
      <w:r>
        <w:rPr>
          <w:sz w:val="20"/>
        </w:rPr>
        <w:t xml:space="preserve"> настоящего Положения, удостоверениями и нагрудными знаками осуществляется министерством.</w:t>
      </w:r>
    </w:p>
    <w:p>
      <w:pPr>
        <w:pStyle w:val="0"/>
        <w:spacing w:before="200" w:line-rule="auto"/>
        <w:ind w:firstLine="540"/>
        <w:jc w:val="both"/>
      </w:pPr>
      <w:r>
        <w:rPr>
          <w:sz w:val="20"/>
        </w:rPr>
        <w:t xml:space="preserve">23. Государственное учреждение обеспечивает приобретение бланков удостоверений и нагрудных знаков установленного образца с целью вручения их гражданам, указанным в </w:t>
      </w:r>
      <w:hyperlink w:history="0" w:anchor="P28181" w:tooltip="2. К детям войны, проживающим на территории Архангельской области, относятся граждане Российской Федерации, родившиеся в период с 1 января 1927 года по 31 декабря 1945 года включительно.">
        <w:r>
          <w:rPr>
            <w:sz w:val="20"/>
            <w:color w:val="0000ff"/>
          </w:rPr>
          <w:t xml:space="preserve">пункте 2</w:t>
        </w:r>
      </w:hyperlink>
      <w:r>
        <w:rPr>
          <w:sz w:val="20"/>
        </w:rPr>
        <w:t xml:space="preserve"> настоящего Положения.</w:t>
      </w:r>
    </w:p>
    <w:p>
      <w:pPr>
        <w:pStyle w:val="0"/>
        <w:spacing w:before="200" w:line-rule="auto"/>
        <w:ind w:firstLine="540"/>
        <w:jc w:val="both"/>
      </w:pPr>
      <w:r>
        <w:rPr>
          <w:sz w:val="20"/>
        </w:rPr>
        <w:t xml:space="preserve">24. Приобретение бланков удостоверений и нагрудных знаков установленного образца осуществляется государственным учреждением в соответствии с требованиями Федерального </w:t>
      </w:r>
      <w:hyperlink w:history="0" r:id="rId2195"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закона</w:t>
        </w:r>
      </w:hyperlink>
      <w:r>
        <w:rPr>
          <w:sz w:val="20"/>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pPr>
        <w:pStyle w:val="0"/>
        <w:jc w:val="both"/>
      </w:pPr>
      <w:r>
        <w:rPr>
          <w:sz w:val="20"/>
        </w:rPr>
      </w:r>
    </w:p>
    <w:p>
      <w:pPr>
        <w:pStyle w:val="2"/>
        <w:outlineLvl w:val="1"/>
        <w:jc w:val="center"/>
      </w:pPr>
      <w:r>
        <w:rPr>
          <w:sz w:val="20"/>
        </w:rPr>
        <w:t xml:space="preserve">IV. Порядок финансового обеспечения приобретения бланков</w:t>
      </w:r>
    </w:p>
    <w:p>
      <w:pPr>
        <w:pStyle w:val="2"/>
        <w:jc w:val="center"/>
      </w:pPr>
      <w:r>
        <w:rPr>
          <w:sz w:val="20"/>
        </w:rPr>
        <w:t xml:space="preserve">удостоверений и нагрудных знаков</w:t>
      </w:r>
    </w:p>
    <w:p>
      <w:pPr>
        <w:pStyle w:val="0"/>
        <w:jc w:val="both"/>
      </w:pPr>
      <w:r>
        <w:rPr>
          <w:sz w:val="20"/>
        </w:rPr>
      </w:r>
    </w:p>
    <w:p>
      <w:pPr>
        <w:pStyle w:val="0"/>
        <w:ind w:firstLine="540"/>
        <w:jc w:val="both"/>
      </w:pPr>
      <w:r>
        <w:rPr>
          <w:sz w:val="20"/>
        </w:rPr>
        <w:t xml:space="preserve">25. Приобретение бланков удостоверений и нагрудных знаков осуществляется государственным учреждением за счет средств областного бюджета в пределах лимитов бюджетных обязательств, доведенных до министерства в рамках государственной </w:t>
      </w:r>
      <w:hyperlink w:history="0" w:anchor="P202" w:tooltip="ГОСУДАРСТВЕННАЯ ПРОГРАММА">
        <w:r>
          <w:rPr>
            <w:sz w:val="20"/>
            <w:color w:val="0000ff"/>
          </w:rPr>
          <w:t xml:space="preserve">программы</w:t>
        </w:r>
      </w:hyperlink>
      <w:r>
        <w:rPr>
          <w:sz w:val="20"/>
        </w:rPr>
        <w:t xml:space="preserve"> Архангельской области "Социальная поддержка граждан в Архангельской области", утвержденной постановлением Правительства Архангельской области от 12 октября 2012 года N 464-пп.</w:t>
      </w:r>
    </w:p>
    <w:p>
      <w:pPr>
        <w:pStyle w:val="0"/>
        <w:spacing w:before="200" w:line-rule="auto"/>
        <w:ind w:firstLine="540"/>
        <w:jc w:val="both"/>
      </w:pPr>
      <w:r>
        <w:rPr>
          <w:sz w:val="20"/>
        </w:rPr>
        <w:t xml:space="preserve">26. Государственное учреждение не позднее пяти рабочих дней со дня заключения государственного контракта направляет в министерство заявку на финансирование приобретения бланков удостоверений и нагрудных знаков.</w:t>
      </w:r>
    </w:p>
    <w:p>
      <w:pPr>
        <w:pStyle w:val="0"/>
        <w:spacing w:before="200" w:line-rule="auto"/>
        <w:ind w:firstLine="540"/>
        <w:jc w:val="both"/>
      </w:pPr>
      <w:r>
        <w:rPr>
          <w:sz w:val="20"/>
        </w:rPr>
        <w:t xml:space="preserve">27. Министерство, являясь главным распорядителем средств, предусмотренных в областном бюджете на выдачу удостоверений и нагрудных знаков, на основании заявки, представленной государственным учреждением, не позднее пяти рабочих дней со дня получения указанной заявки представляет в министерство финансов Архангельской области (далее - министерство финансов) заявку на финансирование приобретения удостоверений и нагрудных знаков.</w:t>
      </w:r>
    </w:p>
    <w:p>
      <w:pPr>
        <w:pStyle w:val="0"/>
        <w:spacing w:before="200" w:line-rule="auto"/>
        <w:ind w:firstLine="540"/>
        <w:jc w:val="both"/>
      </w:pPr>
      <w:r>
        <w:rPr>
          <w:sz w:val="20"/>
        </w:rPr>
        <w:t xml:space="preserve">28.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29. Министерство в пределах лимитов бюджетных обязательств и средств, зачисленных на лицевой счет, доводит до государственного учреждения через Управление Федерального казначейства по Архангельской области и Ненецкому автономному округу расходными расписаниями предельные объемы финансирования на приобретение удостоверений и нагрудных знаков на лицевой счет государственного учреждения.</w:t>
      </w:r>
    </w:p>
    <w:p>
      <w:pPr>
        <w:pStyle w:val="0"/>
        <w:spacing w:before="200" w:line-rule="auto"/>
        <w:ind w:firstLine="540"/>
        <w:jc w:val="both"/>
      </w:pPr>
      <w:r>
        <w:rPr>
          <w:sz w:val="20"/>
        </w:rPr>
        <w:t xml:space="preserve">30. Государственное учреждение до 10-го числа месяца, следующего за отчетным, представляет в министерство отчет о произведенных кассовых расходах по форме, установленной министерством.</w:t>
      </w:r>
    </w:p>
    <w:p>
      <w:pPr>
        <w:pStyle w:val="0"/>
        <w:spacing w:before="200" w:line-rule="auto"/>
        <w:ind w:firstLine="540"/>
        <w:jc w:val="both"/>
      </w:pPr>
      <w:r>
        <w:rPr>
          <w:sz w:val="20"/>
        </w:rPr>
        <w:t xml:space="preserve">31. Министерство на основании представленных государственным учреждением отчетов подготавливает отчет о произведенных кассовых расходах по форме, установленной министерством финансов, и представляет его до 15-го числа месяца, следующего за отчетным, в министерство финансов.</w:t>
      </w:r>
    </w:p>
    <w:p>
      <w:pPr>
        <w:pStyle w:val="0"/>
        <w:spacing w:before="200" w:line-rule="auto"/>
        <w:ind w:firstLine="540"/>
        <w:jc w:val="both"/>
      </w:pPr>
      <w:r>
        <w:rPr>
          <w:sz w:val="20"/>
        </w:rPr>
        <w:t xml:space="preserve">32. Государственное учреждение несет ответственность за целевое использование бюджетных средств в соответствии с законодательством Российской Федерации.</w:t>
      </w:r>
    </w:p>
    <w:p>
      <w:pPr>
        <w:pStyle w:val="0"/>
        <w:spacing w:before="200" w:line-rule="auto"/>
        <w:ind w:firstLine="540"/>
        <w:jc w:val="both"/>
      </w:pPr>
      <w:r>
        <w:rPr>
          <w:sz w:val="20"/>
        </w:rPr>
        <w:t xml:space="preserve">33. Контроль за целевым использованием бюджетных средств, направленных на выдачу удостоверений и нагрудных знаков, осуществляется министерством и органами государственного финансового контроля Архангельской области в соответствии с бюджетным законодательством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Положению об установлении формы и</w:t>
      </w:r>
    </w:p>
    <w:p>
      <w:pPr>
        <w:pStyle w:val="0"/>
        <w:jc w:val="right"/>
      </w:pPr>
      <w:r>
        <w:rPr>
          <w:sz w:val="20"/>
        </w:rPr>
        <w:t xml:space="preserve">порядка выдачи детям войны, проживающим</w:t>
      </w:r>
    </w:p>
    <w:p>
      <w:pPr>
        <w:pStyle w:val="0"/>
        <w:jc w:val="right"/>
      </w:pPr>
      <w:r>
        <w:rPr>
          <w:sz w:val="20"/>
        </w:rPr>
        <w:t xml:space="preserve">на территории Архангельской области,</w:t>
      </w:r>
    </w:p>
    <w:p>
      <w:pPr>
        <w:pStyle w:val="0"/>
        <w:jc w:val="right"/>
      </w:pPr>
      <w:r>
        <w:rPr>
          <w:sz w:val="20"/>
        </w:rPr>
        <w:t xml:space="preserve">удостоверений и нагрудных знаков</w:t>
      </w:r>
    </w:p>
    <w:p>
      <w:pPr>
        <w:pStyle w:val="0"/>
        <w:jc w:val="both"/>
      </w:pPr>
      <w:r>
        <w:rPr>
          <w:sz w:val="20"/>
        </w:rPr>
      </w:r>
    </w:p>
    <w:bookmarkStart w:id="28273" w:name="P28273"/>
    <w:bookmarkEnd w:id="28273"/>
    <w:p>
      <w:pPr>
        <w:pStyle w:val="1"/>
        <w:jc w:val="both"/>
      </w:pPr>
      <w:r>
        <w:rPr>
          <w:sz w:val="20"/>
        </w:rPr>
        <w:t xml:space="preserve">                                                                    (форма)</w:t>
      </w:r>
    </w:p>
    <w:p>
      <w:pPr>
        <w:pStyle w:val="1"/>
        <w:jc w:val="both"/>
      </w:pPr>
      <w:r>
        <w:rPr>
          <w:sz w:val="20"/>
        </w:rPr>
      </w:r>
    </w:p>
    <w:p>
      <w:pPr>
        <w:pStyle w:val="1"/>
        <w:jc w:val="both"/>
      </w:pPr>
      <w:r>
        <w:rPr>
          <w:sz w:val="20"/>
        </w:rPr>
        <w:t xml:space="preserve">                      1. Обложка бланка удостоверения</w:t>
      </w:r>
    </w:p>
    <w:p>
      <w:pPr>
        <w:pStyle w:val="1"/>
        <w:jc w:val="both"/>
      </w:pPr>
      <w:r>
        <w:rPr>
          <w:sz w:val="20"/>
        </w:rPr>
      </w:r>
    </w:p>
    <w:p>
      <w:pPr>
        <w:pStyle w:val="1"/>
        <w:jc w:val="both"/>
      </w:pPr>
      <w:r>
        <w:rPr>
          <w:sz w:val="20"/>
        </w:rPr>
        <w:t xml:space="preserve">                               УДОСТОВЕРЕНИЕ</w:t>
      </w:r>
    </w:p>
    <w:p>
      <w:pPr>
        <w:pStyle w:val="1"/>
        <w:jc w:val="both"/>
      </w:pPr>
      <w:r>
        <w:rPr>
          <w:sz w:val="20"/>
        </w:rPr>
      </w:r>
    </w:p>
    <w:p>
      <w:pPr>
        <w:pStyle w:val="1"/>
        <w:jc w:val="both"/>
      </w:pPr>
      <w:r>
        <w:rPr>
          <w:sz w:val="20"/>
        </w:rPr>
        <w:t xml:space="preserve">                                ДЕТИ ВОЙНЫ</w:t>
      </w:r>
    </w:p>
    <w:p>
      <w:pPr>
        <w:pStyle w:val="1"/>
        <w:jc w:val="both"/>
      </w:pPr>
      <w:r>
        <w:rPr>
          <w:sz w:val="20"/>
        </w:rPr>
      </w:r>
    </w:p>
    <w:p>
      <w:pPr>
        <w:pStyle w:val="1"/>
        <w:jc w:val="both"/>
      </w:pPr>
      <w:r>
        <w:rPr>
          <w:sz w:val="20"/>
        </w:rPr>
        <w:t xml:space="preserve">                                   82 мм</w:t>
      </w:r>
    </w:p>
    <w:p>
      <w:pPr>
        <w:pStyle w:val="1"/>
        <w:jc w:val="both"/>
      </w:pPr>
      <w:r>
        <w:rPr>
          <w:sz w:val="20"/>
        </w:rPr>
      </w:r>
    </w:p>
    <w:p>
      <w:pPr>
        <w:pStyle w:val="1"/>
        <w:jc w:val="both"/>
      </w:pPr>
      <w:r>
        <w:rPr>
          <w:sz w:val="20"/>
        </w:rPr>
        <w:t xml:space="preserve">                                  112 мм</w:t>
      </w:r>
    </w:p>
    <w:p>
      <w:pPr>
        <w:pStyle w:val="1"/>
        <w:jc w:val="both"/>
      </w:pPr>
      <w:r>
        <w:rPr>
          <w:sz w:val="20"/>
        </w:rPr>
      </w:r>
    </w:p>
    <w:p>
      <w:pPr>
        <w:pStyle w:val="1"/>
        <w:jc w:val="both"/>
      </w:pPr>
      <w:r>
        <w:rPr>
          <w:sz w:val="20"/>
        </w:rPr>
        <w:t xml:space="preserve">            2. Внутренние левая и правая стороны удостоверения</w:t>
      </w:r>
    </w:p>
    <w:p>
      <w:pPr>
        <w:pStyle w:val="1"/>
        <w:jc w:val="both"/>
      </w:pPr>
      <w:r>
        <w:rPr>
          <w:sz w:val="20"/>
        </w:rPr>
      </w:r>
    </w:p>
    <w:p>
      <w:pPr>
        <w:pStyle w:val="1"/>
        <w:jc w:val="both"/>
      </w:pPr>
      <w:r>
        <w:rPr>
          <w:sz w:val="20"/>
        </w:rPr>
        <w:t xml:space="preserve">┌───────────────────────────────────────┬──────────────────────────────────────┐</w:t>
      </w:r>
    </w:p>
    <w:p>
      <w:pPr>
        <w:pStyle w:val="1"/>
        <w:jc w:val="both"/>
      </w:pPr>
      <w:r>
        <w:rPr>
          <w:sz w:val="20"/>
        </w:rPr>
        <w:t xml:space="preserve">│  Правительство Архангельской области  │Предъявитель настоящего удостоверения │</w:t>
      </w:r>
    </w:p>
    <w:p>
      <w:pPr>
        <w:pStyle w:val="1"/>
        <w:jc w:val="both"/>
      </w:pPr>
      <w:r>
        <w:rPr>
          <w:sz w:val="20"/>
        </w:rPr>
        <w:t xml:space="preserve">│             УДОСТОВЕРЕНИЕ             │    имеет право на меры социальной    │</w:t>
      </w:r>
    </w:p>
    <w:p>
      <w:pPr>
        <w:pStyle w:val="1"/>
        <w:jc w:val="both"/>
      </w:pPr>
      <w:r>
        <w:rPr>
          <w:sz w:val="20"/>
        </w:rPr>
        <w:t xml:space="preserve">│           Серия ___ N _____           │поддержки, предоставляемые детям войны│</w:t>
      </w:r>
    </w:p>
    <w:p>
      <w:pPr>
        <w:pStyle w:val="1"/>
        <w:jc w:val="both"/>
      </w:pPr>
      <w:r>
        <w:rPr>
          <w:sz w:val="20"/>
        </w:rPr>
        <w:t xml:space="preserve">│ _____________________________________ │ на территории Архангельской области  │</w:t>
      </w:r>
    </w:p>
    <w:p>
      <w:pPr>
        <w:pStyle w:val="1"/>
        <w:jc w:val="both"/>
      </w:pPr>
      <w:r>
        <w:rPr>
          <w:sz w:val="20"/>
        </w:rPr>
        <w:t xml:space="preserve">│ _____________________________________ │                                      │</w:t>
      </w:r>
    </w:p>
    <w:p>
      <w:pPr>
        <w:pStyle w:val="1"/>
        <w:jc w:val="both"/>
      </w:pPr>
      <w:r>
        <w:rPr>
          <w:sz w:val="20"/>
        </w:rPr>
        <w:t xml:space="preserve">│ (фамилия, имя, отчество (при наличии) │      Удостоверение бессрочное и      │</w:t>
      </w:r>
    </w:p>
    <w:p>
      <w:pPr>
        <w:pStyle w:val="1"/>
        <w:jc w:val="both"/>
      </w:pPr>
      <w:r>
        <w:rPr>
          <w:sz w:val="20"/>
        </w:rPr>
        <w:t xml:space="preserve">│                   ____________________│   действительно на всей территории   │</w:t>
      </w:r>
    </w:p>
    <w:p>
      <w:pPr>
        <w:pStyle w:val="1"/>
        <w:jc w:val="both"/>
      </w:pPr>
      <w:r>
        <w:rPr>
          <w:sz w:val="20"/>
        </w:rPr>
        <w:t xml:space="preserve">│           (личная подпись)            │        Архангельской области         │</w:t>
      </w:r>
    </w:p>
    <w:p>
      <w:pPr>
        <w:pStyle w:val="1"/>
        <w:jc w:val="both"/>
      </w:pPr>
      <w:r>
        <w:rPr>
          <w:sz w:val="20"/>
        </w:rPr>
        <w:t xml:space="preserve">│___________________                    │                                      │</w:t>
      </w:r>
    </w:p>
    <w:p>
      <w:pPr>
        <w:pStyle w:val="1"/>
        <w:jc w:val="both"/>
      </w:pPr>
      <w:r>
        <w:rPr>
          <w:sz w:val="20"/>
        </w:rPr>
        <w:t xml:space="preserve">│М.П. (подпись лица,                    │Дата выдачи "___" ___________ _____ г.│</w:t>
      </w:r>
    </w:p>
    <w:p>
      <w:pPr>
        <w:pStyle w:val="1"/>
        <w:jc w:val="both"/>
      </w:pPr>
      <w:r>
        <w:rPr>
          <w:sz w:val="20"/>
        </w:rPr>
        <w:t xml:space="preserve">│выдавшего удостоверение)               │                                      │</w:t>
      </w:r>
    </w:p>
    <w:p>
      <w:pPr>
        <w:pStyle w:val="1"/>
        <w:jc w:val="both"/>
      </w:pPr>
      <w:r>
        <w:rPr>
          <w:sz w:val="20"/>
        </w:rPr>
        <w:t xml:space="preserve">└───────────────────────────────────────┴──────────────────────────────────────┘</w:t>
      </w:r>
    </w:p>
    <w:p>
      <w:pPr>
        <w:pStyle w:val="1"/>
        <w:jc w:val="both"/>
      </w:pPr>
      <w:r>
        <w:rPr>
          <w:sz w:val="20"/>
        </w:rPr>
      </w:r>
    </w:p>
    <w:p>
      <w:pPr>
        <w:pStyle w:val="1"/>
        <w:jc w:val="both"/>
      </w:pPr>
      <w:r>
        <w:rPr>
          <w:sz w:val="20"/>
        </w:rPr>
        <w:t xml:space="preserve">                     3. Описание бланка удостоверения</w:t>
      </w:r>
    </w:p>
    <w:p>
      <w:pPr>
        <w:pStyle w:val="1"/>
        <w:jc w:val="both"/>
      </w:pPr>
      <w:r>
        <w:rPr>
          <w:sz w:val="20"/>
        </w:rPr>
      </w:r>
    </w:p>
    <w:p>
      <w:pPr>
        <w:pStyle w:val="1"/>
        <w:jc w:val="both"/>
      </w:pPr>
      <w:r>
        <w:rPr>
          <w:sz w:val="20"/>
        </w:rPr>
        <w:t xml:space="preserve">    1.  Бланк  удостоверения  размером  82  x  112  мм  изготавливается  из</w:t>
      </w:r>
    </w:p>
    <w:p>
      <w:pPr>
        <w:pStyle w:val="1"/>
        <w:jc w:val="both"/>
      </w:pPr>
      <w:r>
        <w:rPr>
          <w:sz w:val="20"/>
        </w:rPr>
        <w:t xml:space="preserve">мелованного картона:</w:t>
      </w:r>
    </w:p>
    <w:p>
      <w:pPr>
        <w:pStyle w:val="1"/>
        <w:jc w:val="both"/>
      </w:pPr>
      <w:r>
        <w:rPr>
          <w:sz w:val="20"/>
        </w:rPr>
        <w:t xml:space="preserve">    лицевая сторона - темно-красного цвета;</w:t>
      </w:r>
    </w:p>
    <w:p>
      <w:pPr>
        <w:pStyle w:val="1"/>
        <w:jc w:val="both"/>
      </w:pPr>
      <w:r>
        <w:rPr>
          <w:sz w:val="20"/>
        </w:rPr>
        <w:t xml:space="preserve">    внутренняя сторона - белого цвета.</w:t>
      </w:r>
    </w:p>
    <w:p>
      <w:pPr>
        <w:pStyle w:val="1"/>
        <w:jc w:val="both"/>
      </w:pPr>
      <w:r>
        <w:rPr>
          <w:sz w:val="20"/>
        </w:rPr>
        <w:t xml:space="preserve">    На  лицевой  внешней  стороне  имеется  надпись  в две строки. В первой</w:t>
      </w:r>
    </w:p>
    <w:p>
      <w:pPr>
        <w:pStyle w:val="1"/>
        <w:jc w:val="both"/>
      </w:pPr>
      <w:r>
        <w:rPr>
          <w:sz w:val="20"/>
        </w:rPr>
        <w:t xml:space="preserve">строке - надпись "УДОСТОВЕРЕНИЕ", во второй - "ДЕТИ ВОЙНЫ".</w:t>
      </w:r>
    </w:p>
    <w:p>
      <w:pPr>
        <w:pStyle w:val="1"/>
        <w:jc w:val="both"/>
      </w:pPr>
      <w:r>
        <w:rPr>
          <w:sz w:val="20"/>
        </w:rPr>
        <w:t xml:space="preserve">    2. На левой внутренней стороне размещаются:</w:t>
      </w:r>
    </w:p>
    <w:p>
      <w:pPr>
        <w:pStyle w:val="1"/>
        <w:jc w:val="both"/>
      </w:pPr>
      <w:r>
        <w:rPr>
          <w:sz w:val="20"/>
        </w:rPr>
        <w:t xml:space="preserve">    в  верхней  части  - надпись в одну строку "ПРАВИТЕЛЬСТВО АРХАНГЕЛЬСКОЙ</w:t>
      </w:r>
    </w:p>
    <w:p>
      <w:pPr>
        <w:pStyle w:val="1"/>
        <w:jc w:val="both"/>
      </w:pPr>
      <w:r>
        <w:rPr>
          <w:sz w:val="20"/>
        </w:rPr>
        <w:t xml:space="preserve">ОБЛАСТИ";</w:t>
      </w:r>
    </w:p>
    <w:p>
      <w:pPr>
        <w:pStyle w:val="1"/>
        <w:jc w:val="both"/>
      </w:pPr>
      <w:r>
        <w:rPr>
          <w:sz w:val="20"/>
        </w:rPr>
        <w:t xml:space="preserve">    ниже - надпись "УДОСТОВЕРЕНИЕ", под ней - "Серия ______ N ______;</w:t>
      </w:r>
    </w:p>
    <w:p>
      <w:pPr>
        <w:pStyle w:val="1"/>
        <w:jc w:val="both"/>
      </w:pPr>
      <w:r>
        <w:rPr>
          <w:sz w:val="20"/>
        </w:rPr>
        <w:t xml:space="preserve">    по  центру  -  две  пустых строки с надписями под последней: "(фамилия,</w:t>
      </w:r>
    </w:p>
    <w:p>
      <w:pPr>
        <w:pStyle w:val="1"/>
        <w:jc w:val="both"/>
      </w:pPr>
      <w:r>
        <w:rPr>
          <w:sz w:val="20"/>
        </w:rPr>
        <w:t xml:space="preserve">имя, отчество (при наличии)";</w:t>
      </w:r>
    </w:p>
    <w:p>
      <w:pPr>
        <w:pStyle w:val="1"/>
        <w:jc w:val="both"/>
      </w:pPr>
      <w:r>
        <w:rPr>
          <w:sz w:val="20"/>
        </w:rPr>
        <w:t xml:space="preserve">    ниже  слева  -  одна  пустая  строка  с  надписями  под  ней:  "(личная</w:t>
      </w:r>
    </w:p>
    <w:p>
      <w:pPr>
        <w:pStyle w:val="1"/>
        <w:jc w:val="both"/>
      </w:pPr>
      <w:r>
        <w:rPr>
          <w:sz w:val="20"/>
        </w:rPr>
        <w:t xml:space="preserve">подпись)";</w:t>
      </w:r>
    </w:p>
    <w:p>
      <w:pPr>
        <w:pStyle w:val="1"/>
        <w:jc w:val="both"/>
      </w:pPr>
      <w:r>
        <w:rPr>
          <w:sz w:val="20"/>
        </w:rPr>
        <w:t xml:space="preserve">    в  нижней  части  -  надпись  мелким  шрифтом  "подпись лица, выдавшего</w:t>
      </w:r>
    </w:p>
    <w:p>
      <w:pPr>
        <w:pStyle w:val="1"/>
        <w:jc w:val="both"/>
      </w:pPr>
      <w:r>
        <w:rPr>
          <w:sz w:val="20"/>
        </w:rPr>
        <w:t xml:space="preserve">удостоверение", слева - место для печати.</w:t>
      </w:r>
    </w:p>
    <w:p>
      <w:pPr>
        <w:pStyle w:val="1"/>
        <w:jc w:val="both"/>
      </w:pPr>
      <w:r>
        <w:rPr>
          <w:sz w:val="20"/>
        </w:rPr>
        <w:t xml:space="preserve">    3. На правой внутренней стороне размещаются:</w:t>
      </w:r>
    </w:p>
    <w:p>
      <w:pPr>
        <w:pStyle w:val="1"/>
        <w:jc w:val="both"/>
      </w:pPr>
      <w:r>
        <w:rPr>
          <w:sz w:val="20"/>
        </w:rPr>
        <w:t xml:space="preserve">    в  верхней части - надпись "Предъявитель настоящего удостоверения имеет</w:t>
      </w:r>
    </w:p>
    <w:p>
      <w:pPr>
        <w:pStyle w:val="1"/>
        <w:jc w:val="both"/>
      </w:pPr>
      <w:r>
        <w:rPr>
          <w:sz w:val="20"/>
        </w:rPr>
        <w:t xml:space="preserve">право   на  меры  социальной  поддержки,  предоставляемые  детям  войны  на</w:t>
      </w:r>
    </w:p>
    <w:p>
      <w:pPr>
        <w:pStyle w:val="1"/>
        <w:jc w:val="both"/>
      </w:pPr>
      <w:r>
        <w:rPr>
          <w:sz w:val="20"/>
        </w:rPr>
        <w:t xml:space="preserve">территории Архангельской области";</w:t>
      </w:r>
    </w:p>
    <w:p>
      <w:pPr>
        <w:pStyle w:val="1"/>
        <w:jc w:val="both"/>
      </w:pPr>
      <w:r>
        <w:rPr>
          <w:sz w:val="20"/>
        </w:rPr>
        <w:t xml:space="preserve">    по  центру  - надпись "Удостоверение бессрочное и действительно на всей</w:t>
      </w:r>
    </w:p>
    <w:p>
      <w:pPr>
        <w:pStyle w:val="1"/>
        <w:jc w:val="both"/>
      </w:pPr>
      <w:r>
        <w:rPr>
          <w:sz w:val="20"/>
        </w:rPr>
        <w:t xml:space="preserve">территории Архангельской области";</w:t>
      </w:r>
    </w:p>
    <w:p>
      <w:pPr>
        <w:pStyle w:val="1"/>
        <w:jc w:val="both"/>
      </w:pPr>
      <w:r>
        <w:rPr>
          <w:sz w:val="20"/>
        </w:rPr>
        <w:t xml:space="preserve">    в нижней части - дата выдачи.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Положению об установлении формы и</w:t>
      </w:r>
    </w:p>
    <w:p>
      <w:pPr>
        <w:pStyle w:val="0"/>
        <w:jc w:val="right"/>
      </w:pPr>
      <w:r>
        <w:rPr>
          <w:sz w:val="20"/>
        </w:rPr>
        <w:t xml:space="preserve">порядка выдачи детям войны, проживающим</w:t>
      </w:r>
    </w:p>
    <w:p>
      <w:pPr>
        <w:pStyle w:val="0"/>
        <w:jc w:val="right"/>
      </w:pPr>
      <w:r>
        <w:rPr>
          <w:sz w:val="20"/>
        </w:rPr>
        <w:t xml:space="preserve">на территории Архангельской области,</w:t>
      </w:r>
    </w:p>
    <w:p>
      <w:pPr>
        <w:pStyle w:val="0"/>
        <w:jc w:val="right"/>
      </w:pPr>
      <w:r>
        <w:rPr>
          <w:sz w:val="20"/>
        </w:rPr>
        <w:t xml:space="preserve">удостоверений и нагрудных знаков</w:t>
      </w:r>
    </w:p>
    <w:p>
      <w:pPr>
        <w:pStyle w:val="0"/>
        <w:jc w:val="both"/>
      </w:pPr>
      <w:r>
        <w:rPr>
          <w:sz w:val="20"/>
        </w:rPr>
      </w:r>
    </w:p>
    <w:bookmarkStart w:id="28337" w:name="P28337"/>
    <w:bookmarkEnd w:id="28337"/>
    <w:p>
      <w:pPr>
        <w:pStyle w:val="2"/>
        <w:jc w:val="center"/>
      </w:pPr>
      <w:r>
        <w:rPr>
          <w:sz w:val="20"/>
        </w:rPr>
        <w:t xml:space="preserve">Рисунок нагрудного знака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Рисунок не приводится.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center"/>
      </w:pPr>
      <w:r>
        <w:rPr>
          <w:sz w:val="20"/>
        </w:rPr>
        <w:t xml:space="preserve">Описание нагрудного знака "Дети войны"</w:t>
      </w:r>
    </w:p>
    <w:p>
      <w:pPr>
        <w:pStyle w:val="0"/>
        <w:jc w:val="both"/>
      </w:pPr>
      <w:r>
        <w:rPr>
          <w:sz w:val="20"/>
        </w:rPr>
      </w:r>
    </w:p>
    <w:p>
      <w:pPr>
        <w:pStyle w:val="0"/>
        <w:ind w:firstLine="540"/>
        <w:jc w:val="both"/>
      </w:pPr>
      <w:r>
        <w:rPr>
          <w:sz w:val="20"/>
        </w:rPr>
        <w:t xml:space="preserve">Нагрудный знак "Дети войны" (далее - знак) цельноштампованный, высокорельефный с проработкой деталей. Толщина знака - 3 мм. Крепление к колодке - ушко с кольцом. Форма знака: круг диаметром 32 мм (+-0,1 мм). Материал знака: латунь Л-63. Цвет материала: "золото". Метод создания изображения: вид аверс 3D-моделирование, вид реверс 2D-моделирование. Композиция знака на лицевой стороне: центральный круг 22,8 мм (+-0,1 мм). Цвет центрального круга: темное золото. Рисунок внутри центрального круга: справа сидит мальчик в теплой одежде, склонившийся над станком, производящим снаряды, слева от него стоит девочка в платье и платочке, держащая в руках колосья пшеницы и серп. Цвет рисунка внутри центрального круга: "золото". Центральный круг по сфере выпуклый. Надписи внутри кольца: в верхней части "ДЕТИ ВОЙНЫ 1927 - 1945", в нижней - "АРХАНГЕЛЬСКАЯ ОБЛАСТЬ". Форма надписей: рельефные. Цвет надписей: "темное золото". Внешнее кольцо с текстом плоское. Оборотная сторона матовая, в центре горизонтальная надпись "ДЕТИ, ЗАКАЛЕННЫЕ ВОЙНОЙ".</w:t>
      </w:r>
    </w:p>
    <w:p>
      <w:pPr>
        <w:pStyle w:val="0"/>
        <w:spacing w:before="200" w:line-rule="auto"/>
        <w:ind w:firstLine="540"/>
        <w:jc w:val="both"/>
      </w:pPr>
      <w:r>
        <w:rPr>
          <w:sz w:val="20"/>
        </w:rPr>
        <w:t xml:space="preserve">Колодка к знаку пятиугольная. Размер колодки:</w:t>
      </w:r>
    </w:p>
    <w:p>
      <w:pPr>
        <w:pStyle w:val="0"/>
        <w:spacing w:before="200" w:line-rule="auto"/>
        <w:ind w:firstLine="540"/>
        <w:jc w:val="both"/>
      </w:pPr>
      <w:r>
        <w:rPr>
          <w:sz w:val="20"/>
        </w:rPr>
        <w:t xml:space="preserve">высота - 50 мм;</w:t>
      </w:r>
    </w:p>
    <w:p>
      <w:pPr>
        <w:pStyle w:val="0"/>
        <w:spacing w:before="200" w:line-rule="auto"/>
        <w:ind w:firstLine="540"/>
        <w:jc w:val="both"/>
      </w:pPr>
      <w:r>
        <w:rPr>
          <w:sz w:val="20"/>
        </w:rPr>
        <w:t xml:space="preserve">ширина - 45 мм;</w:t>
      </w:r>
    </w:p>
    <w:p>
      <w:pPr>
        <w:pStyle w:val="0"/>
        <w:spacing w:before="200" w:line-rule="auto"/>
        <w:ind w:firstLine="540"/>
        <w:jc w:val="both"/>
      </w:pPr>
      <w:r>
        <w:rPr>
          <w:sz w:val="20"/>
        </w:rPr>
        <w:t xml:space="preserve">толщина 1 мм.</w:t>
      </w:r>
    </w:p>
    <w:p>
      <w:pPr>
        <w:pStyle w:val="0"/>
        <w:spacing w:before="200" w:line-rule="auto"/>
        <w:ind w:firstLine="540"/>
        <w:jc w:val="both"/>
      </w:pPr>
      <w:r>
        <w:rPr>
          <w:sz w:val="20"/>
        </w:rPr>
        <w:t xml:space="preserve">Металл колодки - алюминий. Колодка обтянута муаровой лентой красного цвета с желтым кантом. Колодка имеет булавочную заколку для крепления знака к одежде.</w:t>
      </w:r>
    </w:p>
    <w:p>
      <w:pPr>
        <w:pStyle w:val="0"/>
        <w:spacing w:before="200" w:line-rule="auto"/>
        <w:ind w:firstLine="540"/>
        <w:jc w:val="both"/>
      </w:pPr>
      <w:r>
        <w:rPr>
          <w:sz w:val="20"/>
        </w:rPr>
        <w:t xml:space="preserve">Футляр к знаку состоит из основания и съемной крышки. Крышка футляра не имеет креплений к основанию футляра и не закреплена на петлях. Размер футляра: 99 x 129 x 19 мм. Материал футляра: блистерная пленка. Цвет футляра: прозрачный, не окрашен в цвет. Футляр имеет ложемент под нагрудный знак и удостоверение.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Положению об установлении формы</w:t>
      </w:r>
    </w:p>
    <w:p>
      <w:pPr>
        <w:pStyle w:val="0"/>
        <w:jc w:val="right"/>
      </w:pPr>
      <w:r>
        <w:rPr>
          <w:sz w:val="20"/>
        </w:rPr>
        <w:t xml:space="preserve">и порядка выдачи детям войны, проживающим</w:t>
      </w:r>
    </w:p>
    <w:p>
      <w:pPr>
        <w:pStyle w:val="0"/>
        <w:jc w:val="right"/>
      </w:pPr>
      <w:r>
        <w:rPr>
          <w:sz w:val="20"/>
        </w:rPr>
        <w:t xml:space="preserve">на территории Архангельской области,</w:t>
      </w:r>
    </w:p>
    <w:p>
      <w:pPr>
        <w:pStyle w:val="0"/>
        <w:jc w:val="right"/>
      </w:pPr>
      <w:r>
        <w:rPr>
          <w:sz w:val="20"/>
        </w:rPr>
        <w:t xml:space="preserve">удостоверений и нагрудных знаков</w:t>
      </w:r>
    </w:p>
    <w:p>
      <w:pPr>
        <w:pStyle w:val="0"/>
        <w:jc w:val="both"/>
      </w:pPr>
      <w:r>
        <w:rPr>
          <w:sz w:val="20"/>
        </w:rPr>
      </w:r>
    </w:p>
    <w:p>
      <w:pPr>
        <w:pStyle w:val="1"/>
        <w:jc w:val="both"/>
      </w:pPr>
      <w:r>
        <w:rPr>
          <w:sz w:val="20"/>
        </w:rPr>
        <w:t xml:space="preserve">                                      В государственное казенное учреждение</w:t>
      </w:r>
    </w:p>
    <w:p>
      <w:pPr>
        <w:pStyle w:val="1"/>
        <w:jc w:val="both"/>
      </w:pPr>
      <w:r>
        <w:rPr>
          <w:sz w:val="20"/>
        </w:rPr>
        <w:t xml:space="preserve">                                       Архангельской области "Архангельский</w:t>
      </w:r>
    </w:p>
    <w:p>
      <w:pPr>
        <w:pStyle w:val="1"/>
        <w:jc w:val="both"/>
      </w:pPr>
      <w:r>
        <w:rPr>
          <w:sz w:val="20"/>
        </w:rPr>
        <w:t xml:space="preserve">                                          областной центр социальной защиты</w:t>
      </w:r>
    </w:p>
    <w:p>
      <w:pPr>
        <w:pStyle w:val="1"/>
        <w:jc w:val="both"/>
      </w:pPr>
      <w:r>
        <w:rPr>
          <w:sz w:val="20"/>
        </w:rPr>
        <w:t xml:space="preserve">                                                                 населения"</w:t>
      </w:r>
    </w:p>
    <w:p>
      <w:pPr>
        <w:pStyle w:val="1"/>
        <w:jc w:val="both"/>
      </w:pPr>
      <w:r>
        <w:rPr>
          <w:sz w:val="20"/>
        </w:rPr>
        <w:t xml:space="preserve">                                      от 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w:t>
      </w:r>
    </w:p>
    <w:p>
      <w:pPr>
        <w:pStyle w:val="1"/>
        <w:jc w:val="both"/>
      </w:pPr>
      <w:r>
        <w:rPr>
          <w:sz w:val="20"/>
        </w:rPr>
        <w:t xml:space="preserve">                                       ____________________________________</w:t>
      </w:r>
    </w:p>
    <w:p>
      <w:pPr>
        <w:pStyle w:val="1"/>
        <w:jc w:val="both"/>
      </w:pPr>
      <w:r>
        <w:rPr>
          <w:sz w:val="20"/>
        </w:rPr>
        <w:t xml:space="preserve">                                       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номер контактного телефона ___________</w:t>
      </w:r>
    </w:p>
    <w:p>
      <w:pPr>
        <w:pStyle w:val="1"/>
        <w:jc w:val="both"/>
      </w:pPr>
      <w:r>
        <w:rPr>
          <w:sz w:val="20"/>
        </w:rPr>
      </w:r>
    </w:p>
    <w:p>
      <w:pPr>
        <w:pStyle w:val="1"/>
        <w:jc w:val="both"/>
      </w:pPr>
      <w:r>
        <w:rPr>
          <w:sz w:val="20"/>
        </w:rPr>
        <w:t xml:space="preserve">                                                                    (форма)</w:t>
      </w:r>
    </w:p>
    <w:p>
      <w:pPr>
        <w:pStyle w:val="1"/>
        <w:jc w:val="both"/>
      </w:pPr>
      <w:r>
        <w:rPr>
          <w:sz w:val="20"/>
        </w:rPr>
      </w:r>
    </w:p>
    <w:bookmarkStart w:id="28377" w:name="P28377"/>
    <w:bookmarkEnd w:id="28377"/>
    <w:p>
      <w:pPr>
        <w:pStyle w:val="1"/>
        <w:jc w:val="both"/>
      </w:pPr>
      <w:r>
        <w:rPr>
          <w:sz w:val="20"/>
        </w:rPr>
        <w:t xml:space="preserve">                                 ЗАЯВЛЕНИЕ</w:t>
      </w:r>
    </w:p>
    <w:p>
      <w:pPr>
        <w:pStyle w:val="1"/>
        <w:jc w:val="both"/>
      </w:pPr>
      <w:r>
        <w:rPr>
          <w:sz w:val="20"/>
        </w:rPr>
        <w:t xml:space="preserve">           о выдаче удостоверения и нагрудного знака детей войны</w:t>
      </w:r>
    </w:p>
    <w:p>
      <w:pPr>
        <w:pStyle w:val="1"/>
        <w:jc w:val="both"/>
      </w:pPr>
      <w:r>
        <w:rPr>
          <w:sz w:val="20"/>
        </w:rPr>
      </w:r>
    </w:p>
    <w:p>
      <w:pPr>
        <w:pStyle w:val="1"/>
        <w:jc w:val="both"/>
      </w:pPr>
      <w:r>
        <w:rPr>
          <w:sz w:val="20"/>
        </w:rPr>
        <w:t xml:space="preserve">    Прошу  в  соответствии  с  </w:t>
      </w:r>
      <w:hyperlink w:history="0" w:anchor="P28168" w:tooltip="ПОЛОЖЕНИЕ">
        <w:r>
          <w:rPr>
            <w:sz w:val="20"/>
            <w:color w:val="0000ff"/>
          </w:rPr>
          <w:t xml:space="preserve">Положением</w:t>
        </w:r>
      </w:hyperlink>
      <w:r>
        <w:rPr>
          <w:sz w:val="20"/>
        </w:rPr>
        <w:t xml:space="preserve">  об  установлении формы и порядка</w:t>
      </w:r>
    </w:p>
    <w:p>
      <w:pPr>
        <w:pStyle w:val="1"/>
        <w:jc w:val="both"/>
      </w:pPr>
      <w:r>
        <w:rPr>
          <w:sz w:val="20"/>
        </w:rPr>
        <w:t xml:space="preserve">выдачи  детям  войны,  проживающим  на  территории  Архангельской  области,</w:t>
      </w:r>
    </w:p>
    <w:p>
      <w:pPr>
        <w:pStyle w:val="1"/>
        <w:jc w:val="both"/>
      </w:pPr>
      <w:r>
        <w:rPr>
          <w:sz w:val="20"/>
        </w:rPr>
        <w:t xml:space="preserve">удостоверений и нагрудных знаков, утвержденным постановлением Правительства</w:t>
      </w:r>
    </w:p>
    <w:p>
      <w:pPr>
        <w:pStyle w:val="1"/>
        <w:jc w:val="both"/>
      </w:pPr>
      <w:r>
        <w:rPr>
          <w:sz w:val="20"/>
        </w:rPr>
        <w:t xml:space="preserve">Архангельской области от 12 октября 2012 года N 464-пп (далее - Положение),</w:t>
      </w:r>
    </w:p>
    <w:p>
      <w:pPr>
        <w:pStyle w:val="1"/>
        <w:jc w:val="both"/>
      </w:pPr>
      <w:r>
        <w:rPr>
          <w:sz w:val="20"/>
        </w:rPr>
        <w:t xml:space="preserve">выдать мне удостоверение и нагрудный знак детей войны.</w:t>
      </w:r>
    </w:p>
    <w:p>
      <w:pPr>
        <w:pStyle w:val="1"/>
        <w:jc w:val="both"/>
      </w:pPr>
      <w:r>
        <w:rPr>
          <w:sz w:val="20"/>
        </w:rPr>
        <w:t xml:space="preserve">    Уведомления  о  принимаемых  решениях  о  выдаче  мне  удостоверения  и</w:t>
      </w:r>
    </w:p>
    <w:p>
      <w:pPr>
        <w:pStyle w:val="1"/>
        <w:jc w:val="both"/>
      </w:pPr>
      <w:r>
        <w:rPr>
          <w:sz w:val="20"/>
        </w:rPr>
        <w:t xml:space="preserve">нагрудного знака в соответствии с Положением прошу направлять:</w:t>
      </w:r>
    </w:p>
    <w:p>
      <w:pPr>
        <w:pStyle w:val="1"/>
        <w:jc w:val="both"/>
      </w:pPr>
      <w:r>
        <w:rPr>
          <w:sz w:val="20"/>
        </w:rPr>
        <w:t xml:space="preserve">    1) о принятии решения о выдаче удостоверения и нагрудного знака:</w:t>
      </w:r>
    </w:p>
    <w:p>
      <w:pPr>
        <w:pStyle w:val="1"/>
        <w:jc w:val="both"/>
      </w:pPr>
      <w:r>
        <w:rPr>
          <w:sz w:val="20"/>
        </w:rPr>
        <w:t xml:space="preserve">    на адрес электронной почты _________________________________________;</w:t>
      </w:r>
    </w:p>
    <w:p>
      <w:pPr>
        <w:pStyle w:val="1"/>
        <w:jc w:val="both"/>
      </w:pPr>
      <w:r>
        <w:rPr>
          <w:sz w:val="20"/>
        </w:rPr>
        <w:t xml:space="preserve">    посредством  СМС-сообщения  на  номер  телефона  (при  условии фиксации</w:t>
      </w:r>
    </w:p>
    <w:p>
      <w:pPr>
        <w:pStyle w:val="1"/>
        <w:jc w:val="both"/>
      </w:pPr>
      <w:r>
        <w:rPr>
          <w:sz w:val="20"/>
        </w:rPr>
        <w:t xml:space="preserve">отправки и доставки СМС-уведомления адресату):</w:t>
      </w:r>
    </w:p>
    <w:p>
      <w:pPr>
        <w:pStyle w:val="1"/>
        <w:jc w:val="both"/>
      </w:pPr>
      <w:r>
        <w:rPr>
          <w:sz w:val="20"/>
        </w:rPr>
      </w:r>
    </w:p>
    <w:p>
      <w:pPr>
        <w:pStyle w:val="1"/>
        <w:jc w:val="both"/>
      </w:pPr>
      <w:r>
        <w:rPr>
          <w:sz w:val="20"/>
        </w:rPr>
        <w:t xml:space="preserve">┌────────┬───────┬──────┬─────┬─────┬─────┬─────┬─────┬─────┬─────┬─────┐</w:t>
      </w:r>
    </w:p>
    <w:p>
      <w:pPr>
        <w:pStyle w:val="1"/>
        <w:jc w:val="both"/>
      </w:pPr>
      <w:r>
        <w:rPr>
          <w:sz w:val="20"/>
        </w:rPr>
        <w:t xml:space="preserve">│        │       │      │     │     │     │     │     │     │     │     │</w:t>
      </w:r>
    </w:p>
    <w:p>
      <w:pPr>
        <w:pStyle w:val="1"/>
        <w:jc w:val="both"/>
      </w:pPr>
      <w:r>
        <w:rPr>
          <w:sz w:val="20"/>
        </w:rPr>
        <w:t xml:space="preserve">└────────┴───────┴──────┴─────┴─────┴─────┴─────┴─────┴─────┴─────┴─────┘</w:t>
      </w:r>
    </w:p>
    <w:p>
      <w:pPr>
        <w:pStyle w:val="1"/>
        <w:jc w:val="both"/>
      </w:pPr>
      <w:r>
        <w:rPr>
          <w:sz w:val="20"/>
        </w:rPr>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выдаче удостоверения и нагрудного знака:</w:t>
      </w:r>
    </w:p>
    <w:p>
      <w:pPr>
        <w:pStyle w:val="1"/>
        <w:jc w:val="both"/>
      </w:pPr>
      <w:r>
        <w:rPr>
          <w:sz w:val="20"/>
        </w:rPr>
        <w:t xml:space="preserve">    на адрес электронной почты ___________________________________________;</w:t>
      </w:r>
    </w:p>
    <w:p>
      <w:pPr>
        <w:pStyle w:val="1"/>
        <w:jc w:val="both"/>
      </w:pPr>
      <w:r>
        <w:rPr>
          <w:sz w:val="20"/>
        </w:rPr>
        <w:t xml:space="preserve">    иными способами ______________________________________________________.</w:t>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______________.</w:t>
      </w:r>
    </w:p>
    <w:p>
      <w:pPr>
        <w:pStyle w:val="1"/>
        <w:jc w:val="both"/>
      </w:pPr>
      <w:r>
        <w:rPr>
          <w:sz w:val="20"/>
        </w:rPr>
        <w:t xml:space="preserve">                (подпись)</w:t>
      </w:r>
    </w:p>
    <w:p>
      <w:pPr>
        <w:pStyle w:val="1"/>
        <w:jc w:val="both"/>
      </w:pPr>
      <w:r>
        <w:rPr>
          <w:sz w:val="20"/>
        </w:rPr>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r>
    </w:p>
    <w:p>
      <w:pPr>
        <w:pStyle w:val="1"/>
        <w:jc w:val="both"/>
      </w:pPr>
      <w:r>
        <w:rPr>
          <w:sz w:val="20"/>
        </w:rPr>
        <w:t xml:space="preserve">    Я, ____________________________________________________________________</w:t>
      </w:r>
    </w:p>
    <w:p>
      <w:pPr>
        <w:pStyle w:val="1"/>
        <w:jc w:val="both"/>
      </w:pPr>
      <w:r>
        <w:rPr>
          <w:sz w:val="20"/>
        </w:rPr>
        <w:t xml:space="preserve">       (фамилия, имя, отчество (при наличии) (согласен/не согласен))</w:t>
      </w:r>
    </w:p>
    <w:p>
      <w:pPr>
        <w:pStyle w:val="1"/>
        <w:jc w:val="both"/>
      </w:pPr>
      <w:r>
        <w:rPr>
          <w:sz w:val="20"/>
        </w:rPr>
      </w:r>
    </w:p>
    <w:p>
      <w:pPr>
        <w:pStyle w:val="1"/>
        <w:jc w:val="both"/>
      </w:pPr>
      <w:r>
        <w:rPr>
          <w:sz w:val="20"/>
        </w:rPr>
        <w:t xml:space="preserve">на  обработку  персональных  данных,  указанных  в  настоящем заявлении и в</w:t>
      </w:r>
    </w:p>
    <w:p>
      <w:pPr>
        <w:pStyle w:val="1"/>
        <w:jc w:val="both"/>
      </w:pPr>
      <w:r>
        <w:rPr>
          <w:sz w:val="20"/>
        </w:rPr>
        <w:t xml:space="preserve">прилагаемых к нему документах (заполнить нужное):</w:t>
      </w:r>
    </w:p>
    <w:p>
      <w:pPr>
        <w:pStyle w:val="1"/>
        <w:jc w:val="both"/>
      </w:pPr>
      <w:r>
        <w:rPr>
          <w:sz w:val="20"/>
        </w:rPr>
        <w:t xml:space="preserve">    государственным     казенным    учреждением    Архангельской    области</w:t>
      </w:r>
    </w:p>
    <w:p>
      <w:pPr>
        <w:pStyle w:val="1"/>
        <w:jc w:val="both"/>
      </w:pPr>
      <w:r>
        <w:rPr>
          <w:sz w:val="20"/>
        </w:rPr>
        <w:t xml:space="preserve">"Архангельский  областной  центр  социальной  защиты  населения"  (далее  -</w:t>
      </w:r>
    </w:p>
    <w:p>
      <w:pPr>
        <w:pStyle w:val="1"/>
        <w:jc w:val="both"/>
      </w:pPr>
      <w:r>
        <w:rPr>
          <w:sz w:val="20"/>
        </w:rPr>
        <w:t xml:space="preserve">государственное       учреждение),       расположенным      по      адресу:</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r>
    </w:p>
    <w:p>
      <w:pPr>
        <w:pStyle w:val="1"/>
        <w:jc w:val="both"/>
      </w:pPr>
      <w:r>
        <w:rPr>
          <w:sz w:val="20"/>
        </w:rPr>
        <w:t xml:space="preserve">государственным автономным учреждением Архангельской области "Архангельский</w:t>
      </w:r>
    </w:p>
    <w:p>
      <w:pPr>
        <w:pStyle w:val="1"/>
        <w:jc w:val="both"/>
      </w:pPr>
      <w:r>
        <w:rPr>
          <w:sz w:val="20"/>
        </w:rPr>
        <w:t xml:space="preserve">региональный  многофункциональный  центр  предоставления  государственных и</w:t>
      </w:r>
    </w:p>
    <w:p>
      <w:pPr>
        <w:pStyle w:val="1"/>
        <w:jc w:val="both"/>
      </w:pPr>
      <w:r>
        <w:rPr>
          <w:sz w:val="20"/>
        </w:rPr>
        <w:t xml:space="preserve">муниципальных    услуг"   (далее   -   МФЦ),   расположенным   по   адресу:</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w:t>
      </w:r>
    </w:p>
    <w:p>
      <w:pPr>
        <w:pStyle w:val="1"/>
        <w:jc w:val="both"/>
      </w:pPr>
      <w:r>
        <w:rPr>
          <w:sz w:val="20"/>
        </w:rPr>
      </w:r>
    </w:p>
    <w:p>
      <w:pPr>
        <w:pStyle w:val="1"/>
        <w:jc w:val="both"/>
      </w:pPr>
      <w:r>
        <w:rPr>
          <w:sz w:val="20"/>
        </w:rPr>
        <w:t xml:space="preserve">в  соответствии  с  федеральными законами от 27 июля 2006 года </w:t>
      </w:r>
      <w:hyperlink w:history="0" r:id="rId2196"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2197"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для целей, связанных с выдачей</w:t>
      </w:r>
    </w:p>
    <w:p>
      <w:pPr>
        <w:pStyle w:val="1"/>
        <w:jc w:val="both"/>
      </w:pPr>
      <w:r>
        <w:rPr>
          <w:sz w:val="20"/>
        </w:rPr>
        <w:t xml:space="preserve">удостоверения и нагрудного знака в соответствии с Положением.</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"___" _______________ г. ______________ ________________________</w:t>
      </w:r>
    </w:p>
    <w:p>
      <w:pPr>
        <w:pStyle w:val="1"/>
        <w:jc w:val="both"/>
      </w:pPr>
      <w:r>
        <w:rPr>
          <w:sz w:val="20"/>
        </w:rPr>
        <w:t xml:space="preserve">        (дата)              (подпись)     (расшифровка подписи)</w:t>
      </w:r>
    </w:p>
    <w:p>
      <w:pPr>
        <w:pStyle w:val="1"/>
        <w:jc w:val="both"/>
      </w:pPr>
      <w:r>
        <w:rPr>
          <w:sz w:val="20"/>
        </w:rPr>
      </w:r>
    </w:p>
    <w:p>
      <w:pPr>
        <w:pStyle w:val="1"/>
        <w:jc w:val="both"/>
      </w:pPr>
      <w:r>
        <w:rPr>
          <w:sz w:val="20"/>
        </w:rPr>
        <w:t xml:space="preserve">    Заполняется в случае подачи заявления доверенным лицом: 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представителя или</w:t>
      </w:r>
    </w:p>
    <w:p>
      <w:pPr>
        <w:pStyle w:val="1"/>
        <w:jc w:val="both"/>
      </w:pPr>
      <w:r>
        <w:rPr>
          <w:sz w:val="20"/>
        </w:rPr>
        <w:t xml:space="preserve">                             доверенного лица)</w:t>
      </w:r>
    </w:p>
    <w:p>
      <w:pPr>
        <w:pStyle w:val="1"/>
        <w:jc w:val="both"/>
      </w:pPr>
      <w:r>
        <w:rPr>
          <w:sz w:val="20"/>
        </w:rPr>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w:t>
      </w:r>
    </w:p>
    <w:p>
      <w:pPr>
        <w:pStyle w:val="1"/>
        <w:jc w:val="both"/>
      </w:pPr>
      <w:r>
        <w:rPr>
          <w:sz w:val="20"/>
        </w:rPr>
        <w:t xml:space="preserve">                                  выдачи)</w:t>
      </w:r>
    </w:p>
    <w:p>
      <w:pPr>
        <w:pStyle w:val="1"/>
        <w:jc w:val="both"/>
      </w:pPr>
      <w:r>
        <w:rPr>
          <w:sz w:val="20"/>
        </w:rPr>
      </w:r>
    </w:p>
    <w:p>
      <w:pPr>
        <w:pStyle w:val="1"/>
        <w:jc w:val="both"/>
      </w:pPr>
      <w:r>
        <w:rPr>
          <w:sz w:val="20"/>
        </w:rPr>
        <w:t xml:space="preserve">___________________________ _____________________________</w:t>
      </w:r>
    </w:p>
    <w:p>
      <w:pPr>
        <w:pStyle w:val="1"/>
        <w:jc w:val="both"/>
      </w:pPr>
      <w:r>
        <w:rPr>
          <w:sz w:val="20"/>
        </w:rPr>
        <w:t xml:space="preserve">       (подпись)               (расшифровка подписи)</w:t>
      </w:r>
    </w:p>
    <w:p>
      <w:pPr>
        <w:pStyle w:val="1"/>
        <w:jc w:val="both"/>
      </w:pPr>
      <w:r>
        <w:rPr>
          <w:sz w:val="20"/>
        </w:rPr>
        <w:t xml:space="preserve">"___" _________ ______ г.</w:t>
      </w:r>
    </w:p>
    <w:p>
      <w:pPr>
        <w:pStyle w:val="1"/>
        <w:jc w:val="both"/>
      </w:pPr>
      <w:r>
        <w:rPr>
          <w:sz w:val="20"/>
        </w:rPr>
        <w:t xml:space="preserve">        (дата)</w:t>
      </w:r>
    </w:p>
    <w:p>
      <w:pPr>
        <w:pStyle w:val="1"/>
        <w:jc w:val="both"/>
      </w:pPr>
      <w:r>
        <w:rPr>
          <w:sz w:val="20"/>
        </w:rPr>
        <w:t xml:space="preserve">    Примечание. ___________________________________________________________</w:t>
      </w:r>
    </w:p>
    <w:p>
      <w:pPr>
        <w:pStyle w:val="1"/>
        <w:jc w:val="both"/>
      </w:pPr>
      <w:r>
        <w:rPr>
          <w:sz w:val="20"/>
        </w:rPr>
      </w:r>
    </w:p>
    <w:p>
      <w:pPr>
        <w:pStyle w:val="1"/>
        <w:jc w:val="both"/>
      </w:pPr>
      <w:r>
        <w:rPr>
          <w:sz w:val="20"/>
        </w:rPr>
        <w:t xml:space="preserve">    Заполняется специалистом государственного учреждения или МФЦ</w:t>
      </w:r>
    </w:p>
    <w:p>
      <w:pPr>
        <w:pStyle w:val="1"/>
        <w:jc w:val="both"/>
      </w:pPr>
      <w:r>
        <w:rPr>
          <w:sz w:val="20"/>
        </w:rPr>
      </w:r>
    </w:p>
    <w:p>
      <w:pPr>
        <w:pStyle w:val="1"/>
        <w:jc w:val="both"/>
      </w:pPr>
      <w:r>
        <w:rPr>
          <w:sz w:val="20"/>
        </w:rPr>
        <w:t xml:space="preserve">    Заявление принял специалист ____________ ____________________</w:t>
      </w:r>
    </w:p>
    <w:p>
      <w:pPr>
        <w:pStyle w:val="1"/>
        <w:jc w:val="both"/>
      </w:pPr>
      <w:r>
        <w:rPr>
          <w:sz w:val="20"/>
        </w:rPr>
        <w:t xml:space="preserve">                                  (подпись) (расшифровка подписи)</w:t>
      </w:r>
    </w:p>
    <w:p>
      <w:pPr>
        <w:pStyle w:val="1"/>
        <w:jc w:val="both"/>
      </w:pPr>
      <w:r>
        <w:rPr>
          <w:sz w:val="20"/>
        </w:rPr>
        <w:t xml:space="preserve">    Регистрационный N _____________ "___" ____________ 20____ г.</w:t>
      </w:r>
    </w:p>
    <w:p>
      <w:pPr>
        <w:pStyle w:val="1"/>
        <w:jc w:val="both"/>
      </w:pPr>
      <w:r>
        <w:rPr>
          <w:sz w:val="20"/>
        </w:rPr>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________________ "___"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Положению об установлении формы</w:t>
      </w:r>
    </w:p>
    <w:p>
      <w:pPr>
        <w:pStyle w:val="0"/>
        <w:jc w:val="right"/>
      </w:pPr>
      <w:r>
        <w:rPr>
          <w:sz w:val="20"/>
        </w:rPr>
        <w:t xml:space="preserve">и порядка выдачи детям войны, проживающим</w:t>
      </w:r>
    </w:p>
    <w:p>
      <w:pPr>
        <w:pStyle w:val="0"/>
        <w:jc w:val="right"/>
      </w:pPr>
      <w:r>
        <w:rPr>
          <w:sz w:val="20"/>
        </w:rPr>
        <w:t xml:space="preserve">на территории Архангельской области,</w:t>
      </w:r>
    </w:p>
    <w:p>
      <w:pPr>
        <w:pStyle w:val="0"/>
        <w:jc w:val="right"/>
      </w:pPr>
      <w:r>
        <w:rPr>
          <w:sz w:val="20"/>
        </w:rPr>
        <w:t xml:space="preserve">удостоверений и нагрудных знаков</w:t>
      </w:r>
    </w:p>
    <w:p>
      <w:pPr>
        <w:pStyle w:val="0"/>
        <w:jc w:val="both"/>
      </w:pPr>
      <w:r>
        <w:rPr>
          <w:sz w:val="20"/>
        </w:rPr>
      </w:r>
    </w:p>
    <w:p>
      <w:pPr>
        <w:pStyle w:val="1"/>
        <w:jc w:val="both"/>
      </w:pPr>
      <w:r>
        <w:rPr>
          <w:sz w:val="20"/>
        </w:rPr>
        <w:t xml:space="preserve">                                      В государственное казенное учреждение</w:t>
      </w:r>
    </w:p>
    <w:p>
      <w:pPr>
        <w:pStyle w:val="1"/>
        <w:jc w:val="both"/>
      </w:pPr>
      <w:r>
        <w:rPr>
          <w:sz w:val="20"/>
        </w:rPr>
        <w:t xml:space="preserve">                                       Архангельской области "Архангельский</w:t>
      </w:r>
    </w:p>
    <w:p>
      <w:pPr>
        <w:pStyle w:val="1"/>
        <w:jc w:val="both"/>
      </w:pPr>
      <w:r>
        <w:rPr>
          <w:sz w:val="20"/>
        </w:rPr>
        <w:t xml:space="preserve">                                          областной центр социальной защиты</w:t>
      </w:r>
    </w:p>
    <w:p>
      <w:pPr>
        <w:pStyle w:val="1"/>
        <w:jc w:val="both"/>
      </w:pPr>
      <w:r>
        <w:rPr>
          <w:sz w:val="20"/>
        </w:rPr>
        <w:t xml:space="preserve">                                                                 населения"</w:t>
      </w:r>
    </w:p>
    <w:p>
      <w:pPr>
        <w:pStyle w:val="1"/>
        <w:jc w:val="both"/>
      </w:pPr>
      <w:r>
        <w:rPr>
          <w:sz w:val="20"/>
        </w:rPr>
        <w:t xml:space="preserve">                                       от 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w:t>
      </w:r>
    </w:p>
    <w:p>
      <w:pPr>
        <w:pStyle w:val="1"/>
        <w:jc w:val="both"/>
      </w:pPr>
      <w:r>
        <w:rPr>
          <w:sz w:val="20"/>
        </w:rPr>
        <w:t xml:space="preserve">                                 __________________________________________</w:t>
      </w:r>
    </w:p>
    <w:p>
      <w:pPr>
        <w:pStyle w:val="1"/>
        <w:jc w:val="both"/>
      </w:pPr>
      <w:r>
        <w:rPr>
          <w:sz w:val="20"/>
        </w:rPr>
        <w:t xml:space="preserve">                                               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 проспект, улица,</w:t>
      </w:r>
    </w:p>
    <w:p>
      <w:pPr>
        <w:pStyle w:val="1"/>
        <w:jc w:val="both"/>
      </w:pPr>
      <w:r>
        <w:rPr>
          <w:sz w:val="20"/>
        </w:rPr>
        <w:t xml:space="preserve">                                                     дом, корпус, квартира)</w:t>
      </w:r>
    </w:p>
    <w:p>
      <w:pPr>
        <w:pStyle w:val="1"/>
        <w:jc w:val="both"/>
      </w:pPr>
      <w:r>
        <w:rPr>
          <w:sz w:val="20"/>
        </w:rPr>
        <w:t xml:space="preserve">                                                 номер контактного телефона</w:t>
      </w:r>
    </w:p>
    <w:p>
      <w:pPr>
        <w:pStyle w:val="1"/>
        <w:jc w:val="both"/>
      </w:pPr>
      <w:r>
        <w:rPr>
          <w:sz w:val="20"/>
        </w:rPr>
        <w:t xml:space="preserve">                                             ______________________________</w:t>
      </w:r>
    </w:p>
    <w:p>
      <w:pPr>
        <w:pStyle w:val="1"/>
        <w:jc w:val="both"/>
      </w:pPr>
      <w:r>
        <w:rPr>
          <w:sz w:val="20"/>
        </w:rPr>
      </w:r>
    </w:p>
    <w:p>
      <w:pPr>
        <w:pStyle w:val="1"/>
        <w:jc w:val="both"/>
      </w:pPr>
      <w:r>
        <w:rPr>
          <w:sz w:val="20"/>
        </w:rPr>
        <w:t xml:space="preserve">                                                                    (форма)</w:t>
      </w:r>
    </w:p>
    <w:p>
      <w:pPr>
        <w:pStyle w:val="1"/>
        <w:jc w:val="both"/>
      </w:pPr>
      <w:r>
        <w:rPr>
          <w:sz w:val="20"/>
        </w:rPr>
      </w:r>
    </w:p>
    <w:bookmarkStart w:id="28508" w:name="P28508"/>
    <w:bookmarkEnd w:id="28508"/>
    <w:p>
      <w:pPr>
        <w:pStyle w:val="1"/>
        <w:jc w:val="both"/>
      </w:pPr>
      <w:r>
        <w:rPr>
          <w:sz w:val="20"/>
        </w:rPr>
        <w:t xml:space="preserve">                                 ЗАЯВЛЕНИЕ</w:t>
      </w:r>
    </w:p>
    <w:p>
      <w:pPr>
        <w:pStyle w:val="1"/>
        <w:jc w:val="both"/>
      </w:pPr>
      <w:r>
        <w:rPr>
          <w:sz w:val="20"/>
        </w:rPr>
        <w:t xml:space="preserve">               о выдаче дубликата удостоверения детей войны</w:t>
      </w:r>
    </w:p>
    <w:p>
      <w:pPr>
        <w:pStyle w:val="1"/>
        <w:jc w:val="both"/>
      </w:pPr>
      <w:r>
        <w:rPr>
          <w:sz w:val="20"/>
        </w:rPr>
      </w:r>
    </w:p>
    <w:p>
      <w:pPr>
        <w:pStyle w:val="1"/>
        <w:jc w:val="both"/>
      </w:pPr>
      <w:r>
        <w:rPr>
          <w:sz w:val="20"/>
        </w:rPr>
        <w:t xml:space="preserve">    В  связи  с  утратой  (порчей)  ранее  выданного  удостоверения прошу в</w:t>
      </w:r>
    </w:p>
    <w:p>
      <w:pPr>
        <w:pStyle w:val="1"/>
        <w:jc w:val="both"/>
      </w:pPr>
      <w:r>
        <w:rPr>
          <w:sz w:val="20"/>
        </w:rPr>
        <w:t xml:space="preserve">соответствии  с  </w:t>
      </w:r>
      <w:hyperlink w:history="0" w:anchor="P28168" w:tooltip="ПОЛОЖЕНИЕ">
        <w:r>
          <w:rPr>
            <w:sz w:val="20"/>
            <w:color w:val="0000ff"/>
          </w:rPr>
          <w:t xml:space="preserve">Положением</w:t>
        </w:r>
      </w:hyperlink>
      <w:r>
        <w:rPr>
          <w:sz w:val="20"/>
        </w:rPr>
        <w:t xml:space="preserve">  об  установлении  формы и порядка выдачи детям</w:t>
      </w:r>
    </w:p>
    <w:p>
      <w:pPr>
        <w:pStyle w:val="1"/>
        <w:jc w:val="both"/>
      </w:pPr>
      <w:r>
        <w:rPr>
          <w:sz w:val="20"/>
        </w:rPr>
        <w:t xml:space="preserve">войны,  проживающим  на  территории  Архангельской области, удостоверений и</w:t>
      </w:r>
    </w:p>
    <w:p>
      <w:pPr>
        <w:pStyle w:val="1"/>
        <w:jc w:val="both"/>
      </w:pPr>
      <w:r>
        <w:rPr>
          <w:sz w:val="20"/>
        </w:rPr>
        <w:t xml:space="preserve">нагрудных  знаков,  утвержденным постановлением Правительства Архангельской</w:t>
      </w:r>
    </w:p>
    <w:p>
      <w:pPr>
        <w:pStyle w:val="1"/>
        <w:jc w:val="both"/>
      </w:pPr>
      <w:r>
        <w:rPr>
          <w:sz w:val="20"/>
        </w:rPr>
        <w:t xml:space="preserve">области  от  12  октября  2012  года  N  464-пп (далее - Положение), выдать</w:t>
      </w:r>
    </w:p>
    <w:p>
      <w:pPr>
        <w:pStyle w:val="1"/>
        <w:jc w:val="both"/>
      </w:pPr>
      <w:r>
        <w:rPr>
          <w:sz w:val="20"/>
        </w:rPr>
        <w:t xml:space="preserve">дубликат удостоверения.</w:t>
      </w:r>
    </w:p>
    <w:p>
      <w:pPr>
        <w:pStyle w:val="1"/>
        <w:jc w:val="both"/>
      </w:pPr>
      <w:r>
        <w:rPr>
          <w:sz w:val="20"/>
        </w:rPr>
        <w:t xml:space="preserve">    Данные ранее выданного удостоверения:</w:t>
      </w:r>
    </w:p>
    <w:p>
      <w:pPr>
        <w:pStyle w:val="1"/>
        <w:jc w:val="both"/>
      </w:pPr>
      <w:r>
        <w:rPr>
          <w:sz w:val="20"/>
        </w:rPr>
        <w:t xml:space="preserve">    Серия ______ N _______.</w:t>
      </w:r>
    </w:p>
    <w:p>
      <w:pPr>
        <w:pStyle w:val="1"/>
        <w:jc w:val="both"/>
      </w:pPr>
      <w:r>
        <w:rPr>
          <w:sz w:val="20"/>
        </w:rPr>
        <w:t xml:space="preserve">    Описание   обстоятельств,  при  которых  удостоверение  было  утрачено:</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r>
    </w:p>
    <w:p>
      <w:pPr>
        <w:pStyle w:val="1"/>
        <w:jc w:val="both"/>
      </w:pPr>
      <w:r>
        <w:rPr>
          <w:sz w:val="20"/>
        </w:rPr>
        <w:t xml:space="preserve">    Заполняется в случае подачи заявления доверенным лицом: 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представителя или</w:t>
      </w:r>
    </w:p>
    <w:p>
      <w:pPr>
        <w:pStyle w:val="1"/>
        <w:jc w:val="both"/>
      </w:pPr>
      <w:r>
        <w:rPr>
          <w:sz w:val="20"/>
        </w:rPr>
        <w:t xml:space="preserve">                             доверенного лица)</w:t>
      </w:r>
    </w:p>
    <w:p>
      <w:pPr>
        <w:pStyle w:val="1"/>
        <w:jc w:val="both"/>
      </w:pPr>
      <w:r>
        <w:rPr>
          <w:sz w:val="20"/>
        </w:rPr>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(почтовый индекс, область, район, город, село, поселок,</w:t>
      </w:r>
    </w:p>
    <w:p>
      <w:pPr>
        <w:pStyle w:val="1"/>
        <w:jc w:val="both"/>
      </w:pPr>
      <w:r>
        <w:rPr>
          <w:sz w:val="20"/>
        </w:rPr>
        <w:t xml:space="preserve">             деревня, проспект, улица, дом, корпус, квартира)</w:t>
      </w:r>
    </w:p>
    <w:p>
      <w:pPr>
        <w:pStyle w:val="1"/>
        <w:jc w:val="both"/>
      </w:pPr>
      <w:r>
        <w:rPr>
          <w:sz w:val="20"/>
        </w:rPr>
      </w:r>
    </w:p>
    <w:p>
      <w:pPr>
        <w:pStyle w:val="1"/>
        <w:jc w:val="both"/>
      </w:pPr>
      <w:r>
        <w:rPr>
          <w:sz w:val="20"/>
        </w:rPr>
        <w:t xml:space="preserve">документ, удостоверяющий личность 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(наименование документа, серия, номер, кем выдан, дата</w:t>
      </w:r>
    </w:p>
    <w:p>
      <w:pPr>
        <w:pStyle w:val="1"/>
        <w:jc w:val="both"/>
      </w:pPr>
      <w:r>
        <w:rPr>
          <w:sz w:val="20"/>
        </w:rPr>
        <w:t xml:space="preserve">                                  выдачи)</w:t>
      </w:r>
    </w:p>
    <w:p>
      <w:pPr>
        <w:pStyle w:val="1"/>
        <w:jc w:val="both"/>
      </w:pPr>
      <w:r>
        <w:rPr>
          <w:sz w:val="20"/>
        </w:rPr>
      </w:r>
    </w:p>
    <w:p>
      <w:pPr>
        <w:pStyle w:val="1"/>
        <w:jc w:val="both"/>
      </w:pPr>
      <w:r>
        <w:rPr>
          <w:sz w:val="20"/>
        </w:rPr>
        <w:t xml:space="preserve">___________________________ _____________________________</w:t>
      </w:r>
    </w:p>
    <w:p>
      <w:pPr>
        <w:pStyle w:val="1"/>
        <w:jc w:val="both"/>
      </w:pPr>
      <w:r>
        <w:rPr>
          <w:sz w:val="20"/>
        </w:rPr>
        <w:t xml:space="preserve">           (подпись)             (расшифровка подписи)</w:t>
      </w:r>
    </w:p>
    <w:p>
      <w:pPr>
        <w:pStyle w:val="1"/>
        <w:jc w:val="both"/>
      </w:pPr>
      <w:r>
        <w:rPr>
          <w:sz w:val="20"/>
        </w:rPr>
        <w:t xml:space="preserve">"___" _________ ______ г.</w:t>
      </w:r>
    </w:p>
    <w:p>
      <w:pPr>
        <w:pStyle w:val="1"/>
        <w:jc w:val="both"/>
      </w:pPr>
      <w:r>
        <w:rPr>
          <w:sz w:val="20"/>
        </w:rPr>
        <w:t xml:space="preserve">          (дата)</w:t>
      </w:r>
    </w:p>
    <w:p>
      <w:pPr>
        <w:pStyle w:val="1"/>
        <w:jc w:val="both"/>
      </w:pPr>
      <w:r>
        <w:rPr>
          <w:sz w:val="20"/>
        </w:rPr>
      </w:r>
    </w:p>
    <w:p>
      <w:pPr>
        <w:pStyle w:val="1"/>
        <w:jc w:val="both"/>
      </w:pPr>
      <w:r>
        <w:rPr>
          <w:sz w:val="20"/>
        </w:rPr>
        <w:t xml:space="preserve">    Примечание. ___________________________________________________________</w:t>
      </w:r>
    </w:p>
    <w:p>
      <w:pPr>
        <w:pStyle w:val="1"/>
        <w:jc w:val="both"/>
      </w:pPr>
      <w:r>
        <w:rPr>
          <w:sz w:val="20"/>
        </w:rPr>
      </w:r>
    </w:p>
    <w:p>
      <w:pPr>
        <w:pStyle w:val="1"/>
        <w:jc w:val="both"/>
      </w:pPr>
      <w:r>
        <w:rPr>
          <w:sz w:val="20"/>
        </w:rPr>
        <w:t xml:space="preserve">    Заполняется специалистом государственного учреждения или МФЦ</w:t>
      </w:r>
    </w:p>
    <w:p>
      <w:pPr>
        <w:pStyle w:val="1"/>
        <w:jc w:val="both"/>
      </w:pPr>
      <w:r>
        <w:rPr>
          <w:sz w:val="20"/>
        </w:rPr>
      </w:r>
    </w:p>
    <w:p>
      <w:pPr>
        <w:pStyle w:val="1"/>
        <w:jc w:val="both"/>
      </w:pPr>
      <w:r>
        <w:rPr>
          <w:sz w:val="20"/>
        </w:rPr>
        <w:t xml:space="preserve">    Заявление принял специалист _______________ ___________________________</w:t>
      </w:r>
    </w:p>
    <w:p>
      <w:pPr>
        <w:pStyle w:val="1"/>
        <w:jc w:val="both"/>
      </w:pPr>
      <w:r>
        <w:rPr>
          <w:sz w:val="20"/>
        </w:rPr>
        <w:t xml:space="preserve">                                     (подпись)     (расшифровка подписи)</w:t>
      </w:r>
    </w:p>
    <w:p>
      <w:pPr>
        <w:pStyle w:val="1"/>
        <w:jc w:val="both"/>
      </w:pPr>
      <w:r>
        <w:rPr>
          <w:sz w:val="20"/>
        </w:rPr>
        <w:t xml:space="preserve">    Регистрационный N _____________ "___" ____________ 20____ г.</w:t>
      </w:r>
    </w:p>
    <w:p>
      <w:pPr>
        <w:pStyle w:val="1"/>
        <w:jc w:val="both"/>
      </w:pPr>
      <w:r>
        <w:rPr>
          <w:sz w:val="20"/>
        </w:rPr>
      </w:r>
    </w:p>
    <w:p>
      <w:pPr>
        <w:pStyle w:val="1"/>
        <w:jc w:val="both"/>
      </w:pPr>
      <w:r>
        <w:rPr>
          <w:sz w:val="20"/>
        </w:rPr>
        <w:t xml:space="preserve">                           РАСПИСКА-УВЕДОМЛЕНИЕ</w:t>
      </w:r>
    </w:p>
    <w:p>
      <w:pPr>
        <w:pStyle w:val="1"/>
        <w:jc w:val="both"/>
      </w:pPr>
      <w:r>
        <w:rPr>
          <w:sz w:val="20"/>
        </w:rPr>
        <w:t xml:space="preserve">                           (выдается заявителю)</w:t>
      </w:r>
    </w:p>
    <w:p>
      <w:pPr>
        <w:pStyle w:val="1"/>
        <w:jc w:val="both"/>
      </w:pPr>
      <w:r>
        <w:rPr>
          <w:sz w:val="20"/>
        </w:rPr>
      </w:r>
    </w:p>
    <w:p>
      <w:pPr>
        <w:pStyle w:val="1"/>
        <w:jc w:val="both"/>
      </w:pPr>
      <w:r>
        <w:rPr>
          <w:sz w:val="20"/>
        </w:rPr>
        <w:t xml:space="preserve">    Заявление и документы гр. _____________________________________________</w:t>
      </w:r>
    </w:p>
    <w:p>
      <w:pPr>
        <w:pStyle w:val="1"/>
        <w:jc w:val="both"/>
      </w:pPr>
      <w:r>
        <w:rPr>
          <w:sz w:val="20"/>
        </w:rPr>
        <w:t xml:space="preserve">принял специалист _________________________________________________________</w:t>
      </w:r>
    </w:p>
    <w:p>
      <w:pPr>
        <w:pStyle w:val="1"/>
        <w:jc w:val="both"/>
      </w:pPr>
      <w:r>
        <w:rPr>
          <w:sz w:val="20"/>
        </w:rPr>
        <w:t xml:space="preserve">    Регистрационный N ________________ "___" ____________ 20___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w:t>
      </w:r>
    </w:p>
    <w:p>
      <w:pPr>
        <w:pStyle w:val="0"/>
        <w:jc w:val="right"/>
      </w:pPr>
      <w:r>
        <w:rPr>
          <w:sz w:val="20"/>
        </w:rPr>
        <w:t xml:space="preserve">постановлением Правительства</w:t>
      </w:r>
    </w:p>
    <w:p>
      <w:pPr>
        <w:pStyle w:val="0"/>
        <w:jc w:val="right"/>
      </w:pPr>
      <w:r>
        <w:rPr>
          <w:sz w:val="20"/>
        </w:rPr>
        <w:t xml:space="preserve">Архангельской области</w:t>
      </w:r>
    </w:p>
    <w:p>
      <w:pPr>
        <w:pStyle w:val="0"/>
        <w:jc w:val="right"/>
      </w:pPr>
      <w:r>
        <w:rPr>
          <w:sz w:val="20"/>
        </w:rPr>
        <w:t xml:space="preserve">от 12.10.2012 N 464-пп</w:t>
      </w:r>
    </w:p>
    <w:p>
      <w:pPr>
        <w:pStyle w:val="0"/>
        <w:jc w:val="center"/>
      </w:pPr>
      <w:r>
        <w:rPr>
          <w:sz w:val="20"/>
        </w:rPr>
      </w:r>
    </w:p>
    <w:bookmarkStart w:id="28568" w:name="P28568"/>
    <w:bookmarkEnd w:id="28568"/>
    <w:p>
      <w:pPr>
        <w:pStyle w:val="2"/>
        <w:jc w:val="center"/>
      </w:pPr>
      <w:r>
        <w:rPr>
          <w:sz w:val="20"/>
        </w:rPr>
        <w:t xml:space="preserve">ПОРЯДОК</w:t>
      </w:r>
    </w:p>
    <w:p>
      <w:pPr>
        <w:pStyle w:val="2"/>
        <w:jc w:val="center"/>
      </w:pPr>
      <w:r>
        <w:rPr>
          <w:sz w:val="20"/>
        </w:rPr>
        <w:t xml:space="preserve">ВЫПЛАТЫ ГРАЖДАНИНУ КОМПЕНСАЦИИ В СЛУЧАЕ ФАКТИЧЕСКОГО</w:t>
      </w:r>
    </w:p>
    <w:p>
      <w:pPr>
        <w:pStyle w:val="2"/>
        <w:jc w:val="center"/>
      </w:pPr>
      <w:r>
        <w:rPr>
          <w:sz w:val="20"/>
        </w:rPr>
        <w:t xml:space="preserve">УВЕЛИЧЕНИЯ РАЗМЕРА ВНОСИМОЙ ГРАЖДАНИНОМ ПЛАТЫ</w:t>
      </w:r>
    </w:p>
    <w:p>
      <w:pPr>
        <w:pStyle w:val="2"/>
        <w:jc w:val="center"/>
      </w:pPr>
      <w:r>
        <w:rPr>
          <w:sz w:val="20"/>
        </w:rPr>
        <w:t xml:space="preserve">ЗА КОММУНАЛЬНЫЕ УСЛУГИ, ПРЕВЫШАЮЩЕГО РАЗМЕР УСТАНОВЛЕННОГО</w:t>
      </w:r>
    </w:p>
    <w:p>
      <w:pPr>
        <w:pStyle w:val="2"/>
        <w:jc w:val="center"/>
      </w:pPr>
      <w:r>
        <w:rPr>
          <w:sz w:val="20"/>
        </w:rPr>
        <w:t xml:space="preserve">ПРЕДЕЛЬНОГО (МАКСИМАЛЬНОГО) ИНДЕКСА ИЗМЕНЕНИЯ РАЗМЕРА</w:t>
      </w:r>
    </w:p>
    <w:p>
      <w:pPr>
        <w:pStyle w:val="2"/>
        <w:jc w:val="center"/>
      </w:pPr>
      <w:r>
        <w:rPr>
          <w:sz w:val="20"/>
        </w:rPr>
        <w:t xml:space="preserve">ВНОСИМОЙ ГРАЖДАНИНОМ ПЛАТЫ ЗА КОММУНАЛЬНЫЕ УСЛУГИ</w:t>
      </w:r>
    </w:p>
    <w:p>
      <w:pPr>
        <w:pStyle w:val="2"/>
        <w:jc w:val="center"/>
      </w:pPr>
      <w:r>
        <w:rPr>
          <w:sz w:val="20"/>
        </w:rPr>
        <w:t xml:space="preserve">ДЛЯ СООТВЕТСТВУЮЩЕГО МУНИЦИПАЛЬНОГО ОБРАЗОВАНИЯ</w:t>
      </w:r>
    </w:p>
    <w:p>
      <w:pPr>
        <w:pStyle w:val="2"/>
        <w:jc w:val="center"/>
      </w:pPr>
      <w:r>
        <w:rPr>
          <w:sz w:val="20"/>
        </w:rPr>
        <w:t xml:space="preserve">АРХАНГЕЛЬСКОЙ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198" w:tooltip="Постановление Правительства Архангельской области от 02.06.2023 N 501-пп &quot;О внесении изменений в постановление Правительства Архангельской области от 12 октября 2012 года N 464-пп&quot; {КонсультантПлюс}">
              <w:r>
                <w:rPr>
                  <w:sz w:val="20"/>
                  <w:color w:val="0000ff"/>
                </w:rPr>
                <w:t xml:space="preserve">постановлением</w:t>
              </w:r>
            </w:hyperlink>
            <w:r>
              <w:rPr>
                <w:sz w:val="20"/>
                <w:color w:val="392c69"/>
              </w:rPr>
              <w:t xml:space="preserve"> Правительства Архангельской области</w:t>
            </w:r>
          </w:p>
          <w:p>
            <w:pPr>
              <w:pStyle w:val="0"/>
              <w:jc w:val="center"/>
            </w:pPr>
            <w:r>
              <w:rPr>
                <w:sz w:val="20"/>
                <w:color w:val="392c69"/>
              </w:rPr>
              <w:t xml:space="preserve">от 02.06.2023 N 501-пп)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bookmarkStart w:id="28582" w:name="P28582"/>
    <w:bookmarkEnd w:id="28582"/>
    <w:p>
      <w:pPr>
        <w:pStyle w:val="0"/>
        <w:ind w:firstLine="540"/>
        <w:jc w:val="both"/>
      </w:pPr>
      <w:r>
        <w:rPr>
          <w:sz w:val="20"/>
        </w:rPr>
        <w:t xml:space="preserve">1. Настоящий Порядок, разработанный в соответствии со </w:t>
      </w:r>
      <w:hyperlink w:history="0" r:id="rId2199" w:tooltip="&quot;Бюджетный кодекс Российской Федерации&quot; от 31.07.1998 N 145-ФЗ (ред. от 04.08.2023) (с изм. и доп., вступ. в силу с 01.09.2023) ------------ Недействующая редакция {КонсультантПлюс}">
        <w:r>
          <w:rPr>
            <w:sz w:val="20"/>
            <w:color w:val="0000ff"/>
          </w:rPr>
          <w:t xml:space="preserve">статьей 85</w:t>
        </w:r>
      </w:hyperlink>
      <w:r>
        <w:rPr>
          <w:sz w:val="20"/>
        </w:rPr>
        <w:t xml:space="preserve"> Бюджетного кодекса Российской Федерации, </w:t>
      </w:r>
      <w:hyperlink w:history="0" r:id="rId2200"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пунктом 6 статьи 33</w:t>
        </w:r>
      </w:hyperlink>
      <w:r>
        <w:rPr>
          <w:sz w:val="20"/>
        </w:rPr>
        <w:t xml:space="preserve">, </w:t>
      </w:r>
      <w:hyperlink w:history="0" r:id="rId2201" w:tooltip="Федеральный закон от 21.12.2021 N 414-ФЗ (ред. от 04.08.2023) &quot;Об общих принципах организации публичной власти в субъектах Российской Федерации&quot; (с изм. и доп., вступ. в силу с 01.10.2023) {КонсультантПлюс}">
        <w:r>
          <w:rPr>
            <w:sz w:val="20"/>
            <w:color w:val="0000ff"/>
          </w:rPr>
          <w:t xml:space="preserve">частью 3 статьи 48</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 </w:t>
      </w:r>
      <w:hyperlink w:history="0" r:id="rId2202" w:tooltip="Постановление Правительства РФ от 30.04.2014 N 400 (ред. от 14.11.2022) &quot;О формировании индексов изменения размера платы граждан за коммунальные услуги в Российской Федерации&quot; (вместе с &quot;Основами формирования индексов изменения размера платы граждан за коммунальные услуги в Российской Федерации&quot;) {КонсультантПлюс}">
        <w:r>
          <w:rPr>
            <w:sz w:val="20"/>
            <w:color w:val="0000ff"/>
          </w:rPr>
          <w:t xml:space="preserve">пунктом 61</w:t>
        </w:r>
      </w:hyperlink>
      <w:r>
        <w:rPr>
          <w:sz w:val="20"/>
        </w:rPr>
        <w:t xml:space="preserve">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 апреля 2014 года N 400, определяет порядок выплаты и расчета компенсации гражданину, в случае если фактическое увеличение размера платы за коммунальные услуги, вносимой гражданином, потребляющим коммунальные услуги при использовании жилого помещения и (или) жилого дома, превышает размер установленного предельного (максимального) индекса изменения размера вносимой гражданином платы за коммунальные услуги для соответствующего муниципального образования Архангельской области (далее соответственно - компенсация, предельный индекс).</w:t>
      </w:r>
    </w:p>
    <w:p>
      <w:pPr>
        <w:pStyle w:val="0"/>
        <w:spacing w:before="200" w:line-rule="auto"/>
        <w:ind w:firstLine="540"/>
        <w:jc w:val="both"/>
      </w:pPr>
      <w:r>
        <w:rPr>
          <w:sz w:val="20"/>
        </w:rPr>
        <w:t xml:space="preserve">2. Реализация выплаты компенсации осуществляется в рамках подпрограммы N 2 государственной программы "Социальная поддержка граждан в Архангельской области", утвержденной постановлением Правительства Архангельской области от 12 октября 2012 года N 464-пп.</w:t>
      </w:r>
    </w:p>
    <w:p>
      <w:pPr>
        <w:pStyle w:val="0"/>
        <w:spacing w:before="200" w:line-rule="auto"/>
        <w:ind w:firstLine="540"/>
        <w:jc w:val="both"/>
      </w:pPr>
      <w:r>
        <w:rPr>
          <w:sz w:val="20"/>
        </w:rPr>
        <w:t xml:space="preserve">3. Компенсация предоставляется гражданам из числа лиц, указанных в </w:t>
      </w:r>
      <w:hyperlink w:history="0" w:anchor="P28582" w:tooltip="1. Настоящий Порядок, разработанный в соответствии со статьей 85 Бюджетного кодекса Российской Федерации, пунктом 6 статьи 33, частью 3 статьи 48 Федерального закона от 21 декабря 2021 года N 414-ФЗ &quot;Об общих принципах организации публичной власти в субъектах Российской Федерации&quot;, пунктом 61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 апреля 2014 года N 400, определяет поря...">
        <w:r>
          <w:rPr>
            <w:sz w:val="20"/>
            <w:color w:val="0000ff"/>
          </w:rPr>
          <w:t xml:space="preserve">пункте 1</w:t>
        </w:r>
      </w:hyperlink>
      <w:r>
        <w:rPr>
          <w:sz w:val="20"/>
        </w:rPr>
        <w:t xml:space="preserve"> настоящего Порядка, являющимся собственниками или нанимателями жилых помещений по договорам социального найма, расположенных на территории Архангельской области.</w:t>
      </w:r>
    </w:p>
    <w:p>
      <w:pPr>
        <w:pStyle w:val="0"/>
        <w:spacing w:before="200" w:line-rule="auto"/>
        <w:ind w:firstLine="540"/>
        <w:jc w:val="both"/>
      </w:pPr>
      <w:r>
        <w:rPr>
          <w:sz w:val="20"/>
        </w:rPr>
        <w:t xml:space="preserve">4. Установление факта превышения увеличения платы за коммунальные услуги, внесенной гражданином, над значением предельного индекса и определение размера такого превышения осуществляются государственной жилищной инспекцией Архангельской области (далее соответственно - факт превышения платы за коммунальные услуги, уполномоченный орган).</w:t>
      </w:r>
    </w:p>
    <w:p>
      <w:pPr>
        <w:pStyle w:val="0"/>
        <w:spacing w:before="200" w:line-rule="auto"/>
        <w:ind w:firstLine="540"/>
        <w:jc w:val="both"/>
      </w:pPr>
      <w:r>
        <w:rPr>
          <w:sz w:val="20"/>
        </w:rPr>
        <w:t xml:space="preserve">Факт превышения платы за коммунальные услуги устанавливается с учетом структуры платы граждан за коммунальные услуги, определенной </w:t>
      </w:r>
      <w:hyperlink w:history="0" r:id="rId2203" w:tooltip="&quot;Жилищный кодекс Российской Федерации&quot; от 29.12.2004 N 188-ФЗ (ред. от 14.11.2023) {КонсультантПлюс}">
        <w:r>
          <w:rPr>
            <w:sz w:val="20"/>
            <w:color w:val="0000ff"/>
          </w:rPr>
          <w:t xml:space="preserve">частью 4 статьи 154</w:t>
        </w:r>
      </w:hyperlink>
      <w:r>
        <w:rPr>
          <w:sz w:val="20"/>
        </w:rPr>
        <w:t xml:space="preserve"> Жилищного кодекса Российской Федерации.</w:t>
      </w:r>
    </w:p>
    <w:p>
      <w:pPr>
        <w:pStyle w:val="0"/>
        <w:spacing w:before="200" w:line-rule="auto"/>
        <w:ind w:firstLine="540"/>
        <w:jc w:val="both"/>
      </w:pPr>
      <w:r>
        <w:rPr>
          <w:sz w:val="20"/>
        </w:rPr>
        <w:t xml:space="preserve">Установление факта превышения платы за коммунальные услуги является основанием для выдачи гражданину уполномоченным органом справки, содержащей сведения о превышении значения предельного индекса (далее - справка), по форме, утверждаемой постановлением уполномоченного органа.</w:t>
      </w:r>
    </w:p>
    <w:bookmarkStart w:id="28588" w:name="P28588"/>
    <w:bookmarkEnd w:id="28588"/>
    <w:p>
      <w:pPr>
        <w:pStyle w:val="0"/>
        <w:spacing w:before="200" w:line-rule="auto"/>
        <w:ind w:firstLine="540"/>
        <w:jc w:val="both"/>
      </w:pPr>
      <w:r>
        <w:rPr>
          <w:sz w:val="20"/>
        </w:rPr>
        <w:t xml:space="preserve">5. Размер компенсации за истекший (j-й) месяц текущего года определяется по следующей формуле:</w:t>
      </w:r>
    </w:p>
    <w:p>
      <w:pPr>
        <w:pStyle w:val="0"/>
        <w:ind w:firstLine="540"/>
        <w:jc w:val="both"/>
      </w:pPr>
      <w:r>
        <w:rPr>
          <w:sz w:val="20"/>
        </w:rPr>
      </w:r>
    </w:p>
    <w:p>
      <w:pPr>
        <w:pStyle w:val="0"/>
        <w:jc w:val="center"/>
      </w:pPr>
      <w:r>
        <w:rPr>
          <w:sz w:val="20"/>
        </w:rPr>
        <w:t xml:space="preserve">РК</w:t>
      </w:r>
      <w:r>
        <w:rPr>
          <w:sz w:val="20"/>
          <w:vertAlign w:val="subscript"/>
        </w:rPr>
        <w:t xml:space="preserve">j</w:t>
      </w:r>
      <w:r>
        <w:rPr>
          <w:sz w:val="20"/>
        </w:rPr>
        <w:t xml:space="preserve"> = Пку</w:t>
      </w:r>
      <w:r>
        <w:rPr>
          <w:sz w:val="20"/>
          <w:vertAlign w:val="subscript"/>
        </w:rPr>
        <w:t xml:space="preserve">j</w:t>
      </w:r>
      <w:r>
        <w:rPr>
          <w:sz w:val="20"/>
        </w:rPr>
        <w:t xml:space="preserve"> - (Пку</w:t>
      </w:r>
      <w:r>
        <w:rPr>
          <w:sz w:val="20"/>
          <w:vertAlign w:val="subscript"/>
        </w:rPr>
        <w:t xml:space="preserve">д</w:t>
      </w:r>
      <w:r>
        <w:rPr>
          <w:sz w:val="20"/>
        </w:rPr>
        <w:t xml:space="preserve"> - РК</w:t>
      </w:r>
      <w:r>
        <w:rPr>
          <w:sz w:val="20"/>
          <w:vertAlign w:val="subscript"/>
        </w:rPr>
        <w:t xml:space="preserve">д</w:t>
      </w:r>
      <w:r>
        <w:rPr>
          <w:sz w:val="20"/>
        </w:rPr>
        <w:t xml:space="preserve">) x I),</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РК</w:t>
      </w:r>
      <w:r>
        <w:rPr>
          <w:sz w:val="20"/>
          <w:vertAlign w:val="subscript"/>
        </w:rPr>
        <w:t xml:space="preserve">j</w:t>
      </w:r>
      <w:r>
        <w:rPr>
          <w:sz w:val="20"/>
        </w:rPr>
        <w:t xml:space="preserve"> - размер компенсации в j-м месяце, рублей;</w:t>
      </w:r>
    </w:p>
    <w:p>
      <w:pPr>
        <w:pStyle w:val="0"/>
        <w:spacing w:before="200" w:line-rule="auto"/>
        <w:ind w:firstLine="540"/>
        <w:jc w:val="both"/>
      </w:pPr>
      <w:r>
        <w:rPr>
          <w:sz w:val="20"/>
        </w:rPr>
        <w:t xml:space="preserve">Пку</w:t>
      </w:r>
      <w:r>
        <w:rPr>
          <w:sz w:val="20"/>
          <w:vertAlign w:val="subscript"/>
        </w:rPr>
        <w:t xml:space="preserve">j</w:t>
      </w:r>
      <w:r>
        <w:rPr>
          <w:sz w:val="20"/>
        </w:rPr>
        <w:t xml:space="preserve"> - расчетный размер платы граждан за коммунальные услуги за j-й месяц, рублей;</w:t>
      </w:r>
    </w:p>
    <w:p>
      <w:pPr>
        <w:pStyle w:val="0"/>
        <w:spacing w:before="200" w:line-rule="auto"/>
        <w:ind w:firstLine="540"/>
        <w:jc w:val="both"/>
      </w:pPr>
      <w:r>
        <w:rPr>
          <w:sz w:val="20"/>
        </w:rPr>
        <w:t xml:space="preserve">Пку</w:t>
      </w:r>
      <w:r>
        <w:rPr>
          <w:sz w:val="20"/>
          <w:vertAlign w:val="subscript"/>
        </w:rPr>
        <w:t xml:space="preserve">д</w:t>
      </w:r>
      <w:r>
        <w:rPr>
          <w:sz w:val="20"/>
        </w:rPr>
        <w:t xml:space="preserve"> - расчетный размер платы граждан за коммунальные услуги в декабре предыдущего года, рублей;</w:t>
      </w:r>
    </w:p>
    <w:p>
      <w:pPr>
        <w:pStyle w:val="0"/>
        <w:spacing w:before="200" w:line-rule="auto"/>
        <w:ind w:firstLine="540"/>
        <w:jc w:val="both"/>
      </w:pPr>
      <w:r>
        <w:rPr>
          <w:sz w:val="20"/>
        </w:rPr>
        <w:t xml:space="preserve">I - установленный предельный индекс по муниципальному образованию Архангельской области на год, за месяц которого производится компенсация;</w:t>
      </w:r>
    </w:p>
    <w:p>
      <w:pPr>
        <w:pStyle w:val="0"/>
        <w:spacing w:before="200" w:line-rule="auto"/>
        <w:ind w:firstLine="540"/>
        <w:jc w:val="both"/>
      </w:pPr>
      <w:r>
        <w:rPr>
          <w:sz w:val="20"/>
        </w:rPr>
        <w:t xml:space="preserve">РК</w:t>
      </w:r>
      <w:r>
        <w:rPr>
          <w:sz w:val="20"/>
          <w:vertAlign w:val="subscript"/>
        </w:rPr>
        <w:t xml:space="preserve">д</w:t>
      </w:r>
      <w:r>
        <w:rPr>
          <w:sz w:val="20"/>
        </w:rPr>
        <w:t xml:space="preserve"> - размер компенсации, выплаченный за декабрь предыдущего года в целях соблюдения предельного индекса по муниципальному образованию Архангельской области.</w:t>
      </w:r>
    </w:p>
    <w:p>
      <w:pPr>
        <w:pStyle w:val="0"/>
        <w:spacing w:before="200" w:line-rule="auto"/>
        <w:ind w:firstLine="540"/>
        <w:jc w:val="both"/>
      </w:pPr>
      <w:r>
        <w:rPr>
          <w:sz w:val="20"/>
        </w:rPr>
        <w:t xml:space="preserve">Расчетный размер платы граждан за коммунальные услуги определяется по следующей формуле:</w:t>
      </w:r>
    </w:p>
    <w:p>
      <w:pPr>
        <w:pStyle w:val="0"/>
        <w:ind w:firstLine="540"/>
        <w:jc w:val="both"/>
      </w:pPr>
      <w:r>
        <w:rPr>
          <w:sz w:val="20"/>
        </w:rPr>
      </w:r>
    </w:p>
    <w:p>
      <w:pPr>
        <w:pStyle w:val="0"/>
        <w:jc w:val="center"/>
      </w:pPr>
      <w:r>
        <w:rPr>
          <w:sz w:val="20"/>
        </w:rPr>
        <w:t xml:space="preserve">Пку = КУот + КУтт + КУхв + КУгв + КУв/отв + КУгаз + КУэ/с + КУтко,</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КУот - размер платы за услугу отопления;</w:t>
      </w:r>
    </w:p>
    <w:p>
      <w:pPr>
        <w:pStyle w:val="0"/>
        <w:spacing w:before="200" w:line-rule="auto"/>
        <w:ind w:firstLine="540"/>
        <w:jc w:val="both"/>
      </w:pPr>
      <w:r>
        <w:rPr>
          <w:sz w:val="20"/>
        </w:rPr>
        <w:t xml:space="preserve">КУтт - размер платы за твердое топливо при наличии печного отопления;</w:t>
      </w:r>
    </w:p>
    <w:p>
      <w:pPr>
        <w:pStyle w:val="0"/>
        <w:spacing w:before="200" w:line-rule="auto"/>
        <w:ind w:firstLine="540"/>
        <w:jc w:val="both"/>
      </w:pPr>
      <w:r>
        <w:rPr>
          <w:sz w:val="20"/>
        </w:rPr>
        <w:t xml:space="preserve">КУхв - размер платы за услугу холодного водоснабжения;</w:t>
      </w:r>
    </w:p>
    <w:p>
      <w:pPr>
        <w:pStyle w:val="0"/>
        <w:spacing w:before="200" w:line-rule="auto"/>
        <w:ind w:firstLine="540"/>
        <w:jc w:val="both"/>
      </w:pPr>
      <w:r>
        <w:rPr>
          <w:sz w:val="20"/>
        </w:rPr>
        <w:t xml:space="preserve">КУгв - размер платы за услугу горячего водоснабжения;</w:t>
      </w:r>
    </w:p>
    <w:p>
      <w:pPr>
        <w:pStyle w:val="0"/>
        <w:spacing w:before="200" w:line-rule="auto"/>
        <w:ind w:firstLine="540"/>
        <w:jc w:val="both"/>
      </w:pPr>
      <w:r>
        <w:rPr>
          <w:sz w:val="20"/>
        </w:rPr>
        <w:t xml:space="preserve">КУв/отв - размер платы за услугу водоотведения;</w:t>
      </w:r>
    </w:p>
    <w:p>
      <w:pPr>
        <w:pStyle w:val="0"/>
        <w:spacing w:before="200" w:line-rule="auto"/>
        <w:ind w:firstLine="540"/>
        <w:jc w:val="both"/>
      </w:pPr>
      <w:r>
        <w:rPr>
          <w:sz w:val="20"/>
        </w:rPr>
        <w:t xml:space="preserve">КУгаз - размер платы за услугу газоснабжения;</w:t>
      </w:r>
    </w:p>
    <w:p>
      <w:pPr>
        <w:pStyle w:val="0"/>
        <w:spacing w:before="200" w:line-rule="auto"/>
        <w:ind w:firstLine="540"/>
        <w:jc w:val="both"/>
      </w:pPr>
      <w:r>
        <w:rPr>
          <w:sz w:val="20"/>
        </w:rPr>
        <w:t xml:space="preserve">КУэ/с - размер платы за услугу электроснабжения;</w:t>
      </w:r>
    </w:p>
    <w:p>
      <w:pPr>
        <w:pStyle w:val="0"/>
        <w:spacing w:before="200" w:line-rule="auto"/>
        <w:ind w:firstLine="540"/>
        <w:jc w:val="both"/>
      </w:pPr>
      <w:r>
        <w:rPr>
          <w:sz w:val="20"/>
        </w:rPr>
        <w:t xml:space="preserve">КУтко - размер платы за услугу по обращению с твердыми коммунальными отходами.</w:t>
      </w:r>
    </w:p>
    <w:p>
      <w:pPr>
        <w:pStyle w:val="0"/>
        <w:spacing w:before="200" w:line-rule="auto"/>
        <w:ind w:firstLine="540"/>
        <w:jc w:val="both"/>
      </w:pPr>
      <w:r>
        <w:rPr>
          <w:sz w:val="20"/>
        </w:rPr>
        <w:t xml:space="preserve">Размер платы за соответствующую коммунальную услугу рассчитывается по следующей формуле:</w:t>
      </w:r>
    </w:p>
    <w:p>
      <w:pPr>
        <w:pStyle w:val="0"/>
        <w:ind w:firstLine="540"/>
        <w:jc w:val="both"/>
      </w:pPr>
      <w:r>
        <w:rPr>
          <w:sz w:val="20"/>
        </w:rPr>
      </w:r>
    </w:p>
    <w:p>
      <w:pPr>
        <w:pStyle w:val="0"/>
        <w:jc w:val="center"/>
      </w:pPr>
      <w:r>
        <w:rPr>
          <w:sz w:val="20"/>
        </w:rPr>
        <w:t xml:space="preserve">КУот, Кутт, КУхв, КУгв, КУв/отв, КУгаз, КУэ/с, КУтко = Т x V,</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Т - тариф на соответствующий коммунальный ресурс (рублей);</w:t>
      </w:r>
    </w:p>
    <w:p>
      <w:pPr>
        <w:pStyle w:val="0"/>
        <w:spacing w:before="200" w:line-rule="auto"/>
        <w:ind w:firstLine="540"/>
        <w:jc w:val="both"/>
      </w:pPr>
      <w:r>
        <w:rPr>
          <w:sz w:val="20"/>
        </w:rPr>
        <w:t xml:space="preserve">V - объем (количество) соответствующего коммунального ресурса, потребленного в пределах норматива потребления с учетом числа проживающих в жилом помещении граждан (куб. м, кВтч, Гкал).</w:t>
      </w:r>
    </w:p>
    <w:p>
      <w:pPr>
        <w:pStyle w:val="0"/>
        <w:spacing w:before="200" w:line-rule="auto"/>
        <w:ind w:firstLine="540"/>
        <w:jc w:val="both"/>
      </w:pPr>
      <w:r>
        <w:rPr>
          <w:sz w:val="20"/>
        </w:rPr>
        <w:t xml:space="preserve">При этом V при исчислении Пку</w:t>
      </w:r>
      <w:r>
        <w:rPr>
          <w:sz w:val="20"/>
          <w:vertAlign w:val="subscript"/>
        </w:rPr>
        <w:t xml:space="preserve">j</w:t>
      </w:r>
      <w:r>
        <w:rPr>
          <w:sz w:val="20"/>
        </w:rPr>
        <w:t xml:space="preserve"> принимается равнозначным V при исчислении Пку</w:t>
      </w:r>
      <w:r>
        <w:rPr>
          <w:sz w:val="20"/>
          <w:vertAlign w:val="subscript"/>
        </w:rPr>
        <w:t xml:space="preserve">д</w:t>
      </w:r>
      <w:r>
        <w:rPr>
          <w:sz w:val="20"/>
        </w:rPr>
        <w:t xml:space="preserve">.</w:t>
      </w:r>
    </w:p>
    <w:p>
      <w:pPr>
        <w:pStyle w:val="0"/>
        <w:spacing w:before="200" w:line-rule="auto"/>
        <w:ind w:firstLine="540"/>
        <w:jc w:val="both"/>
      </w:pPr>
      <w:r>
        <w:rPr>
          <w:sz w:val="20"/>
        </w:rPr>
        <w:t xml:space="preserve">6. В случае если право на получение компенсации по одному жилому помещению имеют несколько граждан, являющихся собственниками или пользователями жилого помещения, то такая компенсация предоставляется обратившемуся с заявлением о предоставлении компенсации гражданину (далее - заявитель) с учетом всех потребляемых коммунальных услуг по жилому помещению при предоставлении от других граждан, на которых в соответствии с жилищным законодательством возложены обязанности по оплате коммунальных услуг по указанному жилому помещению (далее - совместно проживающие граждане), или их представителей письменного согласия о выплате заявителю компенсации и документов, подтверждающих наличие согласия указанных лиц на обработку их персональных данных.</w:t>
      </w:r>
    </w:p>
    <w:p>
      <w:pPr>
        <w:pStyle w:val="0"/>
        <w:ind w:firstLine="540"/>
        <w:jc w:val="both"/>
      </w:pPr>
      <w:r>
        <w:rPr>
          <w:sz w:val="20"/>
        </w:rPr>
      </w:r>
    </w:p>
    <w:p>
      <w:pPr>
        <w:pStyle w:val="2"/>
        <w:outlineLvl w:val="1"/>
        <w:jc w:val="center"/>
      </w:pPr>
      <w:r>
        <w:rPr>
          <w:sz w:val="20"/>
        </w:rPr>
        <w:t xml:space="preserve">II. Порядок представления заявления и документов</w:t>
      </w:r>
    </w:p>
    <w:p>
      <w:pPr>
        <w:pStyle w:val="2"/>
        <w:jc w:val="center"/>
      </w:pPr>
      <w:r>
        <w:rPr>
          <w:sz w:val="20"/>
        </w:rPr>
        <w:t xml:space="preserve">в государственное учреждение</w:t>
      </w:r>
    </w:p>
    <w:p>
      <w:pPr>
        <w:pStyle w:val="0"/>
        <w:jc w:val="center"/>
      </w:pPr>
      <w:r>
        <w:rPr>
          <w:sz w:val="20"/>
        </w:rPr>
      </w:r>
    </w:p>
    <w:bookmarkStart w:id="28624" w:name="P28624"/>
    <w:bookmarkEnd w:id="28624"/>
    <w:p>
      <w:pPr>
        <w:pStyle w:val="0"/>
        <w:ind w:firstLine="540"/>
        <w:jc w:val="both"/>
      </w:pPr>
      <w:r>
        <w:rPr>
          <w:sz w:val="20"/>
        </w:rPr>
        <w:t xml:space="preserve">7. Для выплаты компенсации заявитель представляет в государственное казенное учреждение Архангельской области "Архангельский областной центр социальной защиты населения" (далее - государственное учреждение) следующие документы:</w:t>
      </w:r>
    </w:p>
    <w:p>
      <w:pPr>
        <w:pStyle w:val="0"/>
        <w:spacing w:before="200" w:line-rule="auto"/>
        <w:ind w:firstLine="540"/>
        <w:jc w:val="both"/>
      </w:pPr>
      <w:r>
        <w:rPr>
          <w:sz w:val="20"/>
        </w:rPr>
        <w:t xml:space="preserve">1) </w:t>
      </w:r>
      <w:hyperlink w:history="0" w:anchor="P28704" w:tooltip="Приложение N 1">
        <w:r>
          <w:rPr>
            <w:sz w:val="20"/>
            <w:color w:val="0000ff"/>
          </w:rPr>
          <w:t xml:space="preserve">заявление</w:t>
        </w:r>
      </w:hyperlink>
      <w:r>
        <w:rPr>
          <w:sz w:val="20"/>
        </w:rPr>
        <w:t xml:space="preserve"> о выплате компенсации по форме согласно приложению N 1 к настоящему Порядку (далее - заявление);</w:t>
      </w:r>
    </w:p>
    <w:p>
      <w:pPr>
        <w:pStyle w:val="0"/>
        <w:spacing w:before="200" w:line-rule="auto"/>
        <w:ind w:firstLine="540"/>
        <w:jc w:val="both"/>
      </w:pPr>
      <w:r>
        <w:rPr>
          <w:sz w:val="20"/>
        </w:rPr>
        <w:t xml:space="preserve">2) копию документа, удостоверяющего личность;</w:t>
      </w:r>
    </w:p>
    <w:p>
      <w:pPr>
        <w:pStyle w:val="0"/>
        <w:spacing w:before="200" w:line-rule="auto"/>
        <w:ind w:firstLine="540"/>
        <w:jc w:val="both"/>
      </w:pPr>
      <w:r>
        <w:rPr>
          <w:sz w:val="20"/>
        </w:rPr>
        <w:t xml:space="preserve">3) </w:t>
      </w:r>
      <w:hyperlink w:history="0" w:anchor="P28897" w:tooltip="Приложение N 2">
        <w:r>
          <w:rPr>
            <w:sz w:val="20"/>
            <w:color w:val="0000ff"/>
          </w:rPr>
          <w:t xml:space="preserve">согласие</w:t>
        </w:r>
      </w:hyperlink>
      <w:r>
        <w:rPr>
          <w:sz w:val="20"/>
        </w:rPr>
        <w:t xml:space="preserve"> на обработку персональных данных заявителя и совместно проживающих с ним граждан по форме согласно приложению N 2 к настоящему Порядку;</w:t>
      </w:r>
    </w:p>
    <w:p>
      <w:pPr>
        <w:pStyle w:val="0"/>
        <w:spacing w:before="200" w:line-rule="auto"/>
        <w:ind w:firstLine="540"/>
        <w:jc w:val="both"/>
      </w:pPr>
      <w:r>
        <w:rPr>
          <w:sz w:val="20"/>
        </w:rPr>
        <w:t xml:space="preserve">4) справку;</w:t>
      </w:r>
    </w:p>
    <w:p>
      <w:pPr>
        <w:pStyle w:val="0"/>
        <w:spacing w:before="200" w:line-rule="auto"/>
        <w:ind w:firstLine="540"/>
        <w:jc w:val="both"/>
      </w:pPr>
      <w:r>
        <w:rPr>
          <w:sz w:val="20"/>
        </w:rPr>
        <w:t xml:space="preserve">5) квитанции по оплате коммунальных услуг (отопление, твердое топливо при наличии печного отопления, холодное водоснабжение, горячее водоснабжение, водоотведение, газоснабжение, электроснабжение, обращение с твердыми коммунальными отходами) за месяц, за который производится компенсация и за декабрь предыдущего года.</w:t>
      </w:r>
    </w:p>
    <w:bookmarkStart w:id="28630" w:name="P28630"/>
    <w:bookmarkEnd w:id="28630"/>
    <w:p>
      <w:pPr>
        <w:pStyle w:val="0"/>
        <w:spacing w:before="200" w:line-rule="auto"/>
        <w:ind w:firstLine="540"/>
        <w:jc w:val="both"/>
      </w:pPr>
      <w:r>
        <w:rPr>
          <w:sz w:val="20"/>
        </w:rPr>
        <w:t xml:space="preserve">8. Для выплаты компенсации заявитель дополнительно к документам, указанным в </w:t>
      </w:r>
      <w:hyperlink w:history="0" w:anchor="P28624" w:tooltip="7. Для выплаты компенсации зая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пункте 7</w:t>
        </w:r>
      </w:hyperlink>
      <w:r>
        <w:rPr>
          <w:sz w:val="20"/>
        </w:rPr>
        <w:t xml:space="preserve"> настоящего Порядка, вправе по собственной инициативе представить в государственное учреждение:</w:t>
      </w:r>
    </w:p>
    <w:p>
      <w:pPr>
        <w:pStyle w:val="0"/>
        <w:spacing w:before="200" w:line-rule="auto"/>
        <w:ind w:firstLine="540"/>
        <w:jc w:val="both"/>
      </w:pPr>
      <w:r>
        <w:rPr>
          <w:sz w:val="20"/>
        </w:rPr>
        <w:t xml:space="preserve">1) документ, подтверждающий регистрацию в системе индивидуального (персонифицированного) учета в системе обязательного пенсионного страхования, на бумажном носителе или в форме электронного документа;</w:t>
      </w:r>
    </w:p>
    <w:p>
      <w:pPr>
        <w:pStyle w:val="0"/>
        <w:spacing w:before="200" w:line-rule="auto"/>
        <w:ind w:firstLine="540"/>
        <w:jc w:val="both"/>
      </w:pPr>
      <w:r>
        <w:rPr>
          <w:sz w:val="20"/>
        </w:rPr>
        <w:t xml:space="preserve">2) документ органа регистрационного учета граждан Российской Федерации по месту пребывания и по месту жительства в пределах Российской Федерации, подтверждающий место жительства (место пребывания) заявителя на территории Архангельской области;</w:t>
      </w:r>
    </w:p>
    <w:p>
      <w:pPr>
        <w:pStyle w:val="0"/>
        <w:spacing w:before="200" w:line-rule="auto"/>
        <w:ind w:firstLine="540"/>
        <w:jc w:val="both"/>
      </w:pPr>
      <w:r>
        <w:rPr>
          <w:sz w:val="20"/>
        </w:rPr>
        <w:t xml:space="preserve">3) документ, подтверждающий право пользования заявителя жилым помещением (копию договора социального найма жилого помещения или договора поднайма жилого помещения (в случае если заявитель является нанимателем или поднанимателем жилого помещения), либо копию свидетельства или выписку из Единого государственного реестра недвижимости о государственной регистрации права собственности на жилое помещение (в случае если заявитель является собственником жилого помещения или членом семьи собственника жилого помещения).</w:t>
      </w:r>
    </w:p>
    <w:bookmarkStart w:id="28634" w:name="P28634"/>
    <w:bookmarkEnd w:id="28634"/>
    <w:p>
      <w:pPr>
        <w:pStyle w:val="0"/>
        <w:spacing w:before="200" w:line-rule="auto"/>
        <w:ind w:firstLine="540"/>
        <w:jc w:val="both"/>
      </w:pPr>
      <w:r>
        <w:rPr>
          <w:sz w:val="20"/>
        </w:rPr>
        <w:t xml:space="preserve">9. Государственное учреждение самостоятельно запрашивает документы, указанные в </w:t>
      </w:r>
      <w:hyperlink w:history="0" w:anchor="P28630" w:tooltip="8. Для выплаты компенсации заявитель дополнительно к документам, указанным в пункте 7 настоящего Порядка, вправе по собственной инициативе представить в государственное учреждение:">
        <w:r>
          <w:rPr>
            <w:sz w:val="20"/>
            <w:color w:val="0000ff"/>
          </w:rPr>
          <w:t xml:space="preserve">пункте 8</w:t>
        </w:r>
      </w:hyperlink>
      <w:r>
        <w:rPr>
          <w:sz w:val="20"/>
        </w:rPr>
        <w:t xml:space="preserve"> настоящего Порядка, если заявитель не представил их по собственной инициативе,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указанный запрос направляется по почте, электронной почте или факсимильной связи.</w:t>
      </w:r>
    </w:p>
    <w:bookmarkStart w:id="28635" w:name="P28635"/>
    <w:bookmarkEnd w:id="28635"/>
    <w:p>
      <w:pPr>
        <w:pStyle w:val="0"/>
        <w:spacing w:before="200" w:line-rule="auto"/>
        <w:ind w:firstLine="540"/>
        <w:jc w:val="both"/>
      </w:pPr>
      <w:r>
        <w:rPr>
          <w:sz w:val="20"/>
        </w:rPr>
        <w:t xml:space="preserve">10. Документы, указанные в </w:t>
      </w:r>
      <w:hyperlink w:history="0" w:anchor="P28624" w:tooltip="7. Для выплаты компенсации зая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пунктах 7</w:t>
        </w:r>
      </w:hyperlink>
      <w:r>
        <w:rPr>
          <w:sz w:val="20"/>
        </w:rPr>
        <w:t xml:space="preserve"> и </w:t>
      </w:r>
      <w:hyperlink w:history="0" w:anchor="P28630" w:tooltip="8. Для выплаты компенсации заявитель дополнительно к документам, указанным в пункте 7 настоящего Порядка, вправе по собственной инициативе представить в государственное учреждение:">
        <w:r>
          <w:rPr>
            <w:sz w:val="20"/>
            <w:color w:val="0000ff"/>
          </w:rPr>
          <w:t xml:space="preserve">8</w:t>
        </w:r>
      </w:hyperlink>
      <w:r>
        <w:rPr>
          <w:sz w:val="20"/>
        </w:rPr>
        <w:t xml:space="preserve"> настоящего Порядка, представляются в государственное учреждение:</w:t>
      </w:r>
    </w:p>
    <w:bookmarkStart w:id="28636" w:name="P28636"/>
    <w:bookmarkEnd w:id="28636"/>
    <w:p>
      <w:pPr>
        <w:pStyle w:val="0"/>
        <w:spacing w:before="200" w:line-rule="auto"/>
        <w:ind w:firstLine="540"/>
        <w:jc w:val="both"/>
      </w:pPr>
      <w:r>
        <w:rPr>
          <w:sz w:val="20"/>
        </w:rPr>
        <w:t xml:space="preserve">1) лично или через представителя. В данном случае документы представляются в виде подлинников, копии документов - в виде копий с предъявлением подлинников соответствующих документов. Копии документов заверяются печатью государственного учреждения;</w:t>
      </w:r>
    </w:p>
    <w:bookmarkStart w:id="28637" w:name="P28637"/>
    <w:bookmarkEnd w:id="28637"/>
    <w:p>
      <w:pPr>
        <w:pStyle w:val="0"/>
        <w:spacing w:before="200" w:line-rule="auto"/>
        <w:ind w:firstLine="540"/>
        <w:jc w:val="both"/>
      </w:pPr>
      <w:r>
        <w:rPr>
          <w:sz w:val="20"/>
        </w:rPr>
        <w:t xml:space="preserve">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Формирование запроса заявителя в электронной форме осуществляется посредством заполнения электронной формы запроса на Архангельском региональном портале государственных и муниципальных услуг (функций) или Едином портале государственных и муниципальных услуг (функций) без необходимости дополнительной подачи запроса заявителя в какой-либо иной форме. Запрос заявителя, представленный данным способом, подписывается простой электронной подписью заявителя (с использованием электронного сервиса "личный кабинет") при условии, что при выдаче ключа простой электронной подписи личность заявителя установлена при личном приеме;</w:t>
      </w:r>
    </w:p>
    <w:bookmarkStart w:id="28638" w:name="P28638"/>
    <w:bookmarkEnd w:id="28638"/>
    <w:p>
      <w:pPr>
        <w:pStyle w:val="0"/>
        <w:spacing w:before="200" w:line-rule="auto"/>
        <w:ind w:firstLine="540"/>
        <w:jc w:val="both"/>
      </w:pPr>
      <w:r>
        <w:rPr>
          <w:sz w:val="20"/>
        </w:rPr>
        <w:t xml:space="preserve">3) заказным почтовым отправлением. В данном случае документы направляются в виде подлинников, копии документов - в виде копий, верность которых засвидетельствована в установленном законодательством Российской Федерации порядке.</w:t>
      </w:r>
    </w:p>
    <w:p>
      <w:pPr>
        <w:pStyle w:val="0"/>
        <w:spacing w:before="200" w:line-rule="auto"/>
        <w:ind w:firstLine="540"/>
        <w:jc w:val="both"/>
      </w:pPr>
      <w:r>
        <w:rPr>
          <w:sz w:val="20"/>
        </w:rPr>
        <w:t xml:space="preserve">Каждый документ представляется в одном экземпляре.</w:t>
      </w:r>
    </w:p>
    <w:p>
      <w:pPr>
        <w:pStyle w:val="0"/>
        <w:spacing w:before="200" w:line-rule="auto"/>
        <w:ind w:firstLine="540"/>
        <w:jc w:val="both"/>
      </w:pPr>
      <w:r>
        <w:rPr>
          <w:sz w:val="20"/>
        </w:rPr>
        <w:t xml:space="preserve">От имени заявителя вправе выступать его представитель при представлении документа, удостоверяющего его личность, и доверенности, оформленной в соответствии с гражданским законодательством.</w:t>
      </w:r>
    </w:p>
    <w:p>
      <w:pPr>
        <w:pStyle w:val="0"/>
        <w:spacing w:before="200" w:line-rule="auto"/>
        <w:ind w:firstLine="540"/>
        <w:jc w:val="both"/>
      </w:pPr>
      <w:r>
        <w:rPr>
          <w:sz w:val="20"/>
        </w:rPr>
        <w:t xml:space="preserve">11. Днем обращения за предоставлением компенсации в государственное учреждение считается:</w:t>
      </w:r>
    </w:p>
    <w:p>
      <w:pPr>
        <w:pStyle w:val="0"/>
        <w:spacing w:before="200" w:line-rule="auto"/>
        <w:ind w:firstLine="540"/>
        <w:jc w:val="both"/>
      </w:pPr>
      <w:r>
        <w:rPr>
          <w:sz w:val="20"/>
        </w:rPr>
        <w:t xml:space="preserve">1) день приема государственным учреждением документов, указанных в </w:t>
      </w:r>
      <w:hyperlink w:history="0" w:anchor="P28624" w:tooltip="7. Для выплаты компенсации зая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пунктах 7</w:t>
        </w:r>
      </w:hyperlink>
      <w:r>
        <w:rPr>
          <w:sz w:val="20"/>
        </w:rPr>
        <w:t xml:space="preserve"> и </w:t>
      </w:r>
      <w:hyperlink w:history="0" w:anchor="P28630" w:tooltip="8. Для выплаты компенсации заявитель дополнительно к документам, указанным в пункте 7 настоящего Порядка, вправе по собственной инициативе представить в государственное учреждение:">
        <w:r>
          <w:rPr>
            <w:sz w:val="20"/>
            <w:color w:val="0000ff"/>
          </w:rPr>
          <w:t xml:space="preserve">8</w:t>
        </w:r>
      </w:hyperlink>
      <w:r>
        <w:rPr>
          <w:sz w:val="20"/>
        </w:rPr>
        <w:t xml:space="preserve"> настоящего Порядка, если документы представлены способом, указанным в </w:t>
      </w:r>
      <w:hyperlink w:history="0" w:anchor="P28636" w:tooltip="1) лично или через представителя. В данном случае документы представляются в виде подлинников, копии документов - в виде копий с предъявлением подлинников соответствующих документов. Копии документов заверяются печатью государственного учреждения;">
        <w:r>
          <w:rPr>
            <w:sz w:val="20"/>
            <w:color w:val="0000ff"/>
          </w:rPr>
          <w:t xml:space="preserve">подпункте 1 пункта 10</w:t>
        </w:r>
      </w:hyperlink>
      <w:r>
        <w:rPr>
          <w:sz w:val="20"/>
        </w:rPr>
        <w:t xml:space="preserve"> настоящего Порядка;</w:t>
      </w:r>
    </w:p>
    <w:p>
      <w:pPr>
        <w:pStyle w:val="0"/>
        <w:spacing w:before="200" w:line-rule="auto"/>
        <w:ind w:firstLine="540"/>
        <w:jc w:val="both"/>
      </w:pPr>
      <w:r>
        <w:rPr>
          <w:sz w:val="20"/>
        </w:rPr>
        <w:t xml:space="preserve">2) день размещения документов, предусмотренных настоящим Порядком, на Архангельском региональном портале государственных и муниципальных услуг (функций) или Едином портале государственных и муниципальных услуг (функций), если документы представлены способом, указанным в </w:t>
      </w:r>
      <w:hyperlink w:history="0" w:anchor="P28637" w:tooltip="2) в электронной форм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Формирование запроса заявителя в электронной форме осуществляется посредством заполнения электронной формы запроса на Архангельском региональном портале государственных и муниципальных услуг (функций) или Едином портале государственных и муниципальных услуг (функций) без необходимости дополнительной подачи запроса заявителя в как...">
        <w:r>
          <w:rPr>
            <w:sz w:val="20"/>
            <w:color w:val="0000ff"/>
          </w:rPr>
          <w:t xml:space="preserve">подпункте 2 пункта 10</w:t>
        </w:r>
      </w:hyperlink>
      <w:r>
        <w:rPr>
          <w:sz w:val="20"/>
        </w:rPr>
        <w:t xml:space="preserve"> настоящего Порядка;</w:t>
      </w:r>
    </w:p>
    <w:p>
      <w:pPr>
        <w:pStyle w:val="0"/>
        <w:spacing w:before="200" w:line-rule="auto"/>
        <w:ind w:firstLine="540"/>
        <w:jc w:val="both"/>
      </w:pPr>
      <w:r>
        <w:rPr>
          <w:sz w:val="20"/>
        </w:rPr>
        <w:t xml:space="preserve">3) дата, указанная на почтовом штемпеле организации почтовой связи по месту отправления документов, предусмотренных настоящим Порядком, - если документы представлены способом, указанным в </w:t>
      </w:r>
      <w:hyperlink w:history="0" w:anchor="P28638" w:tooltip="3) заказным почтовым отправлением. В данном случае документы направляются в виде подлинников, копии документов - в виде копий, верность которых засвидетельствована в установленном законодательством Российской Федерации порядке.">
        <w:r>
          <w:rPr>
            <w:sz w:val="20"/>
            <w:color w:val="0000ff"/>
          </w:rPr>
          <w:t xml:space="preserve">подпункте 3 пункта 10</w:t>
        </w:r>
      </w:hyperlink>
      <w:r>
        <w:rPr>
          <w:sz w:val="20"/>
        </w:rPr>
        <w:t xml:space="preserve"> настоящего Порядка.</w:t>
      </w:r>
    </w:p>
    <w:p>
      <w:pPr>
        <w:pStyle w:val="0"/>
        <w:jc w:val="center"/>
      </w:pPr>
      <w:r>
        <w:rPr>
          <w:sz w:val="20"/>
        </w:rPr>
      </w:r>
    </w:p>
    <w:p>
      <w:pPr>
        <w:pStyle w:val="2"/>
        <w:outlineLvl w:val="1"/>
        <w:jc w:val="center"/>
      </w:pPr>
      <w:r>
        <w:rPr>
          <w:sz w:val="20"/>
        </w:rPr>
        <w:t xml:space="preserve">III. Порядок рассмотрения документов для выплаты компенсации</w:t>
      </w:r>
    </w:p>
    <w:p>
      <w:pPr>
        <w:pStyle w:val="0"/>
        <w:jc w:val="center"/>
      </w:pPr>
      <w:r>
        <w:rPr>
          <w:sz w:val="20"/>
        </w:rPr>
      </w:r>
    </w:p>
    <w:p>
      <w:pPr>
        <w:pStyle w:val="0"/>
        <w:ind w:firstLine="540"/>
        <w:jc w:val="both"/>
      </w:pPr>
      <w:r>
        <w:rPr>
          <w:sz w:val="20"/>
        </w:rPr>
        <w:t xml:space="preserve">12. При рассмотрении документов, указанных в </w:t>
      </w:r>
      <w:hyperlink w:history="0" w:anchor="P28624" w:tooltip="7. Для выплаты компенсации зая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пунктах 7</w:t>
        </w:r>
      </w:hyperlink>
      <w:r>
        <w:rPr>
          <w:sz w:val="20"/>
        </w:rPr>
        <w:t xml:space="preserve"> и </w:t>
      </w:r>
      <w:hyperlink w:history="0" w:anchor="P28630" w:tooltip="8. Для выплаты компенсации заявитель дополнительно к документам, указанным в пункте 7 настоящего Порядка, вправе по собственной инициативе представить в государственное учреждение:">
        <w:r>
          <w:rPr>
            <w:sz w:val="20"/>
            <w:color w:val="0000ff"/>
          </w:rPr>
          <w:t xml:space="preserve">8</w:t>
        </w:r>
      </w:hyperlink>
      <w:r>
        <w:rPr>
          <w:sz w:val="20"/>
        </w:rPr>
        <w:t xml:space="preserve"> настоящего Порядка, государственное учреждение:</w:t>
      </w:r>
    </w:p>
    <w:p>
      <w:pPr>
        <w:pStyle w:val="0"/>
        <w:spacing w:before="200" w:line-rule="auto"/>
        <w:ind w:firstLine="540"/>
        <w:jc w:val="both"/>
      </w:pPr>
      <w:r>
        <w:rPr>
          <w:sz w:val="20"/>
        </w:rPr>
        <w:t xml:space="preserve">1) проверяет подлинность представленных заявителем документов, полноту и достоверность содержащихся в них сведений путем направления запросов в порядке, предусмотренном </w:t>
      </w:r>
      <w:hyperlink w:history="0" w:anchor="P28634" w:tooltip="9. Государственное учреждение самостоятельно запрашивает документы, указанные в пункте 8 настоящего Порядка, если заявитель не представил их по собственной инициативе, путем направления межведомственных информационных запросов в электронной форме через единую систему межведомственного электронного взаимодействия или Архангельскую региональную систему межведомственного электронного взаимодействия. В случае невозможности направления межведомственного запроса в электронной форме через единую систему межведо...">
        <w:r>
          <w:rPr>
            <w:sz w:val="20"/>
            <w:color w:val="0000ff"/>
          </w:rPr>
          <w:t xml:space="preserve">пунктом 9</w:t>
        </w:r>
      </w:hyperlink>
      <w:r>
        <w:rPr>
          <w:sz w:val="20"/>
        </w:rPr>
        <w:t xml:space="preserve"> настоящего Порядка;</w:t>
      </w:r>
    </w:p>
    <w:p>
      <w:pPr>
        <w:pStyle w:val="0"/>
        <w:spacing w:before="200" w:line-rule="auto"/>
        <w:ind w:firstLine="540"/>
        <w:jc w:val="both"/>
      </w:pPr>
      <w:r>
        <w:rPr>
          <w:sz w:val="20"/>
        </w:rPr>
        <w:t xml:space="preserve">2) производит расчет размера компенсации по формуле, определенной в </w:t>
      </w:r>
      <w:hyperlink w:history="0" w:anchor="P28588" w:tooltip="5. Размер компенсации за истекший (j-й) месяц текущего года определяется по следующей формуле:">
        <w:r>
          <w:rPr>
            <w:sz w:val="20"/>
            <w:color w:val="0000ff"/>
          </w:rPr>
          <w:t xml:space="preserve">пункте 5</w:t>
        </w:r>
      </w:hyperlink>
      <w:r>
        <w:rPr>
          <w:sz w:val="20"/>
        </w:rPr>
        <w:t xml:space="preserve"> настоящего Порядка;</w:t>
      </w:r>
    </w:p>
    <w:p>
      <w:pPr>
        <w:pStyle w:val="0"/>
        <w:spacing w:before="200" w:line-rule="auto"/>
        <w:ind w:firstLine="540"/>
        <w:jc w:val="both"/>
      </w:pPr>
      <w:r>
        <w:rPr>
          <w:sz w:val="20"/>
        </w:rPr>
        <w:t xml:space="preserve">3) проверяет наличие сведений о получении компенсации;</w:t>
      </w:r>
    </w:p>
    <w:p>
      <w:pPr>
        <w:pStyle w:val="0"/>
        <w:spacing w:before="200" w:line-rule="auto"/>
        <w:ind w:firstLine="540"/>
        <w:jc w:val="both"/>
      </w:pPr>
      <w:r>
        <w:rPr>
          <w:sz w:val="20"/>
        </w:rPr>
        <w:t xml:space="preserve">4) проверяет наличие оснований, указанных в </w:t>
      </w:r>
      <w:hyperlink w:history="0" w:anchor="P28673" w:tooltip="16. Компенсация назначается и выплачивается государственным учреждением.">
        <w:r>
          <w:rPr>
            <w:sz w:val="20"/>
            <w:color w:val="0000ff"/>
          </w:rPr>
          <w:t xml:space="preserve">пункте 16</w:t>
        </w:r>
      </w:hyperlink>
      <w:r>
        <w:rPr>
          <w:sz w:val="20"/>
        </w:rPr>
        <w:t xml:space="preserve"> настоящего Порядка, для отказа заявителю в выплате компенсации.</w:t>
      </w:r>
    </w:p>
    <w:p>
      <w:pPr>
        <w:pStyle w:val="0"/>
        <w:jc w:val="center"/>
      </w:pPr>
      <w:r>
        <w:rPr>
          <w:sz w:val="20"/>
        </w:rPr>
      </w:r>
    </w:p>
    <w:p>
      <w:pPr>
        <w:pStyle w:val="2"/>
        <w:outlineLvl w:val="1"/>
        <w:jc w:val="center"/>
      </w:pPr>
      <w:r>
        <w:rPr>
          <w:sz w:val="20"/>
        </w:rPr>
        <w:t xml:space="preserve">IV. Порядок принятия решения о назначении</w:t>
      </w:r>
    </w:p>
    <w:p>
      <w:pPr>
        <w:pStyle w:val="2"/>
        <w:jc w:val="center"/>
      </w:pPr>
      <w:r>
        <w:rPr>
          <w:sz w:val="20"/>
        </w:rPr>
        <w:t xml:space="preserve">и выплате компенсации</w:t>
      </w:r>
    </w:p>
    <w:p>
      <w:pPr>
        <w:pStyle w:val="0"/>
        <w:jc w:val="center"/>
      </w:pPr>
      <w:r>
        <w:rPr>
          <w:sz w:val="20"/>
        </w:rPr>
      </w:r>
    </w:p>
    <w:p>
      <w:pPr>
        <w:pStyle w:val="0"/>
        <w:ind w:firstLine="540"/>
        <w:jc w:val="both"/>
      </w:pPr>
      <w:r>
        <w:rPr>
          <w:sz w:val="20"/>
        </w:rPr>
        <w:t xml:space="preserve">13. Государственное учреждение по результатам рассмотрения документов, указанных в </w:t>
      </w:r>
      <w:hyperlink w:history="0" w:anchor="P28624" w:tooltip="7. Для выплаты компенсации зая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пунктах 7</w:t>
        </w:r>
      </w:hyperlink>
      <w:r>
        <w:rPr>
          <w:sz w:val="20"/>
        </w:rPr>
        <w:t xml:space="preserve"> и </w:t>
      </w:r>
      <w:hyperlink w:history="0" w:anchor="P28630" w:tooltip="8. Для выплаты компенсации заявитель дополнительно к документам, указанным в пункте 7 настоящего Порядка, вправе по собственной инициативе представить в государственное учреждение:">
        <w:r>
          <w:rPr>
            <w:sz w:val="20"/>
            <w:color w:val="0000ff"/>
          </w:rPr>
          <w:t xml:space="preserve">8</w:t>
        </w:r>
      </w:hyperlink>
      <w:r>
        <w:rPr>
          <w:sz w:val="20"/>
        </w:rPr>
        <w:t xml:space="preserve"> настоящего Порядка, принимает одно из следующих решений:</w:t>
      </w:r>
    </w:p>
    <w:p>
      <w:pPr>
        <w:pStyle w:val="0"/>
        <w:spacing w:before="200" w:line-rule="auto"/>
        <w:ind w:firstLine="540"/>
        <w:jc w:val="both"/>
      </w:pPr>
      <w:r>
        <w:rPr>
          <w:sz w:val="20"/>
        </w:rPr>
        <w:t xml:space="preserve">1) о выплате компенсации;</w:t>
      </w:r>
    </w:p>
    <w:bookmarkStart w:id="28659" w:name="P28659"/>
    <w:bookmarkEnd w:id="28659"/>
    <w:p>
      <w:pPr>
        <w:pStyle w:val="0"/>
        <w:spacing w:before="200" w:line-rule="auto"/>
        <w:ind w:firstLine="540"/>
        <w:jc w:val="both"/>
      </w:pPr>
      <w:r>
        <w:rPr>
          <w:sz w:val="20"/>
        </w:rPr>
        <w:t xml:space="preserve">2) об отказе в выплате компенсации.</w:t>
      </w:r>
    </w:p>
    <w:p>
      <w:pPr>
        <w:pStyle w:val="0"/>
        <w:spacing w:before="200" w:line-rule="auto"/>
        <w:ind w:firstLine="540"/>
        <w:jc w:val="both"/>
      </w:pPr>
      <w:r>
        <w:rPr>
          <w:sz w:val="20"/>
        </w:rPr>
        <w:t xml:space="preserve">14. Государственное учреждение уведомляет заявителя о принятом решении не позднее 25 календарных дней со дня обращения в государственное учреждение за выплатой компенсации способом, указанным им в заявлении.</w:t>
      </w:r>
    </w:p>
    <w:p>
      <w:pPr>
        <w:pStyle w:val="0"/>
        <w:spacing w:before="200" w:line-rule="auto"/>
        <w:ind w:firstLine="540"/>
        <w:jc w:val="both"/>
      </w:pPr>
      <w:r>
        <w:rPr>
          <w:sz w:val="20"/>
        </w:rPr>
        <w:t xml:space="preserve">В случае принятия решения, указанного в </w:t>
      </w:r>
      <w:hyperlink w:history="0" w:anchor="P28659" w:tooltip="2) об отказе в выплате компенсации.">
        <w:r>
          <w:rPr>
            <w:sz w:val="20"/>
            <w:color w:val="0000ff"/>
          </w:rPr>
          <w:t xml:space="preserve">подпункте 2 пункта 13</w:t>
        </w:r>
      </w:hyperlink>
      <w:r>
        <w:rPr>
          <w:sz w:val="20"/>
        </w:rPr>
        <w:t xml:space="preserve"> настоящего Порядка, заявителю разъясняются основания отказа и порядок оспаривания (обжалования) принятых решений.</w:t>
      </w:r>
    </w:p>
    <w:p>
      <w:pPr>
        <w:pStyle w:val="0"/>
        <w:spacing w:before="200" w:line-rule="auto"/>
        <w:ind w:firstLine="540"/>
        <w:jc w:val="both"/>
      </w:pPr>
      <w:r>
        <w:rPr>
          <w:sz w:val="20"/>
        </w:rPr>
        <w:t xml:space="preserve">В случае если заявитель обратился в государственное учреждение через Архангельский региональный портал государственных и муниципальных услуг (функций) или Единый портал государственных и муниципальных услуг (функций) уведомления направляются ему через Архангельский региональный портал государственных и муниципальных услуг (функций) или Единый портал государственных муниципальных услуг (функций).</w:t>
      </w:r>
    </w:p>
    <w:p>
      <w:pPr>
        <w:pStyle w:val="0"/>
        <w:spacing w:before="200" w:line-rule="auto"/>
        <w:ind w:firstLine="540"/>
        <w:jc w:val="both"/>
      </w:pPr>
      <w:r>
        <w:rPr>
          <w:sz w:val="20"/>
        </w:rPr>
        <w:t xml:space="preserve">15. Основаниями для принятия решения, указанного в </w:t>
      </w:r>
      <w:hyperlink w:history="0" w:anchor="P28659" w:tooltip="2) об отказе в выплате компенсации.">
        <w:r>
          <w:rPr>
            <w:sz w:val="20"/>
            <w:color w:val="0000ff"/>
          </w:rPr>
          <w:t xml:space="preserve">подпункте 2 пункта 13</w:t>
        </w:r>
      </w:hyperlink>
      <w:r>
        <w:rPr>
          <w:sz w:val="20"/>
        </w:rPr>
        <w:t xml:space="preserve"> настоящего Порядка, являются следующие обстоятельства:</w:t>
      </w:r>
    </w:p>
    <w:p>
      <w:pPr>
        <w:pStyle w:val="0"/>
        <w:spacing w:before="200" w:line-rule="auto"/>
        <w:ind w:firstLine="540"/>
        <w:jc w:val="both"/>
      </w:pPr>
      <w:r>
        <w:rPr>
          <w:sz w:val="20"/>
        </w:rPr>
        <w:t xml:space="preserve">1) заявитель не относится к категории граждан, указанной в </w:t>
      </w:r>
      <w:hyperlink w:history="0" w:anchor="P28582" w:tooltip="1. Настоящий Порядок, разработанный в соответствии со статьей 85 Бюджетного кодекса Российской Федерации, пунктом 6 статьи 33, частью 3 статьи 48 Федерального закона от 21 декабря 2021 года N 414-ФЗ &quot;Об общих принципах организации публичной власти в субъектах Российской Федерации&quot;, пунктом 61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от 30 апреля 2014 года N 400, определяет поря...">
        <w:r>
          <w:rPr>
            <w:sz w:val="20"/>
            <w:color w:val="0000ff"/>
          </w:rPr>
          <w:t xml:space="preserve">пункте 1</w:t>
        </w:r>
      </w:hyperlink>
      <w:r>
        <w:rPr>
          <w:sz w:val="20"/>
        </w:rPr>
        <w:t xml:space="preserve"> настоящего Порядка;</w:t>
      </w:r>
    </w:p>
    <w:p>
      <w:pPr>
        <w:pStyle w:val="0"/>
        <w:spacing w:before="200" w:line-rule="auto"/>
        <w:ind w:firstLine="540"/>
        <w:jc w:val="both"/>
      </w:pPr>
      <w:r>
        <w:rPr>
          <w:sz w:val="20"/>
        </w:rPr>
        <w:t xml:space="preserve">2) непредставление одного или нескольких документов, предусмотренных </w:t>
      </w:r>
      <w:hyperlink w:history="0" w:anchor="P28624" w:tooltip="7. Для выплаты компенсации зая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пунктом 7</w:t>
        </w:r>
      </w:hyperlink>
      <w:r>
        <w:rPr>
          <w:sz w:val="20"/>
        </w:rPr>
        <w:t xml:space="preserve"> настоящего Порядка;</w:t>
      </w:r>
    </w:p>
    <w:p>
      <w:pPr>
        <w:pStyle w:val="0"/>
        <w:spacing w:before="200" w:line-rule="auto"/>
        <w:ind w:firstLine="540"/>
        <w:jc w:val="both"/>
      </w:pPr>
      <w:r>
        <w:rPr>
          <w:sz w:val="20"/>
        </w:rPr>
        <w:t xml:space="preserve">3) предоставление недостоверных сведений;</w:t>
      </w:r>
    </w:p>
    <w:p>
      <w:pPr>
        <w:pStyle w:val="0"/>
        <w:spacing w:before="200" w:line-rule="auto"/>
        <w:ind w:firstLine="540"/>
        <w:jc w:val="both"/>
      </w:pPr>
      <w:r>
        <w:rPr>
          <w:sz w:val="20"/>
        </w:rPr>
        <w:t xml:space="preserve">4) несоблюдение установленных требований, предусмотренных </w:t>
      </w:r>
      <w:hyperlink w:history="0" w:anchor="P28624" w:tooltip="7. Для выплаты компенсации заявитель представляет в государственное казенное учреждение Архангельской области &quot;Архангельский областной центр социальной защиты населения&quot; (далее - государственное учреждение) следующие документы:">
        <w:r>
          <w:rPr>
            <w:sz w:val="20"/>
            <w:color w:val="0000ff"/>
          </w:rPr>
          <w:t xml:space="preserve">пунктами 7</w:t>
        </w:r>
      </w:hyperlink>
      <w:r>
        <w:rPr>
          <w:sz w:val="20"/>
        </w:rPr>
        <w:t xml:space="preserve"> и </w:t>
      </w:r>
      <w:hyperlink w:history="0" w:anchor="P28635" w:tooltip="10. Документы, указанные в пунктах 7 и 8 настоящего Порядка, представляются в государственное учреждение:">
        <w:r>
          <w:rPr>
            <w:sz w:val="20"/>
            <w:color w:val="0000ff"/>
          </w:rPr>
          <w:t xml:space="preserve">10</w:t>
        </w:r>
      </w:hyperlink>
      <w:r>
        <w:rPr>
          <w:sz w:val="20"/>
        </w:rPr>
        <w:t xml:space="preserve"> настоящего Порядка;</w:t>
      </w:r>
    </w:p>
    <w:p>
      <w:pPr>
        <w:pStyle w:val="0"/>
        <w:spacing w:before="200" w:line-rule="auto"/>
        <w:ind w:firstLine="540"/>
        <w:jc w:val="both"/>
      </w:pPr>
      <w:r>
        <w:rPr>
          <w:sz w:val="20"/>
        </w:rPr>
        <w:t xml:space="preserve">5) отсутствие согласия совместно проживающих граждан на получение заявителем компенсации;</w:t>
      </w:r>
    </w:p>
    <w:p>
      <w:pPr>
        <w:pStyle w:val="0"/>
        <w:spacing w:before="200" w:line-rule="auto"/>
        <w:ind w:firstLine="540"/>
        <w:jc w:val="both"/>
      </w:pPr>
      <w:r>
        <w:rPr>
          <w:sz w:val="20"/>
        </w:rPr>
        <w:t xml:space="preserve">6) предоставление компенсации за тот же расчетный период заявителю или иному совместно проживающему гражданину, ранее обратившемуся за предоставлением компенсации в отношении того же жилого помещения.</w:t>
      </w:r>
    </w:p>
    <w:p>
      <w:pPr>
        <w:pStyle w:val="0"/>
        <w:ind w:firstLine="540"/>
        <w:jc w:val="both"/>
      </w:pPr>
      <w:r>
        <w:rPr>
          <w:sz w:val="20"/>
        </w:rPr>
      </w:r>
    </w:p>
    <w:p>
      <w:pPr>
        <w:pStyle w:val="2"/>
        <w:outlineLvl w:val="1"/>
        <w:jc w:val="center"/>
      </w:pPr>
      <w:r>
        <w:rPr>
          <w:sz w:val="20"/>
        </w:rPr>
        <w:t xml:space="preserve">V. Порядок выплаты компенсации</w:t>
      </w:r>
    </w:p>
    <w:p>
      <w:pPr>
        <w:pStyle w:val="0"/>
        <w:jc w:val="center"/>
      </w:pPr>
      <w:r>
        <w:rPr>
          <w:sz w:val="20"/>
        </w:rPr>
      </w:r>
    </w:p>
    <w:bookmarkStart w:id="28673" w:name="P28673"/>
    <w:bookmarkEnd w:id="28673"/>
    <w:p>
      <w:pPr>
        <w:pStyle w:val="0"/>
        <w:ind w:firstLine="540"/>
        <w:jc w:val="both"/>
      </w:pPr>
      <w:r>
        <w:rPr>
          <w:sz w:val="20"/>
        </w:rPr>
        <w:t xml:space="preserve">16. Компенсация назначается и выплачивается государственным учреждением.</w:t>
      </w:r>
    </w:p>
    <w:p>
      <w:pPr>
        <w:pStyle w:val="0"/>
        <w:spacing w:before="200" w:line-rule="auto"/>
        <w:ind w:firstLine="540"/>
        <w:jc w:val="both"/>
      </w:pPr>
      <w:r>
        <w:rPr>
          <w:sz w:val="20"/>
        </w:rPr>
        <w:t xml:space="preserve">17. Выплата компенсации производится государственным учреждением путем перечисления денежных средств на счет заявителя, открытый в кредитной организации, или через организацию почтовой связи, указанный им в заявлении.</w:t>
      </w:r>
    </w:p>
    <w:p>
      <w:pPr>
        <w:pStyle w:val="0"/>
        <w:spacing w:before="200" w:line-rule="auto"/>
        <w:ind w:firstLine="540"/>
        <w:jc w:val="both"/>
      </w:pPr>
      <w:r>
        <w:rPr>
          <w:sz w:val="20"/>
        </w:rPr>
        <w:t xml:space="preserve">18. Компенсация выплачивается не позднее следующего месяца, в котором принято решение государственным учреждением о выплате компенсации.</w:t>
      </w:r>
    </w:p>
    <w:p>
      <w:pPr>
        <w:pStyle w:val="0"/>
        <w:spacing w:before="200" w:line-rule="auto"/>
        <w:ind w:firstLine="540"/>
        <w:jc w:val="both"/>
      </w:pPr>
      <w:r>
        <w:rPr>
          <w:sz w:val="20"/>
        </w:rPr>
        <w:t xml:space="preserve">19. Суммы компенсации, назначенные к выплате заявителю и не полученные им при жизни, наследуются в порядке, установленном законодательством Российской Федерации.</w:t>
      </w:r>
    </w:p>
    <w:p>
      <w:pPr>
        <w:pStyle w:val="0"/>
        <w:spacing w:before="200" w:line-rule="auto"/>
        <w:ind w:firstLine="540"/>
        <w:jc w:val="both"/>
      </w:pPr>
      <w:r>
        <w:rPr>
          <w:sz w:val="20"/>
        </w:rPr>
        <w:t xml:space="preserve">20. Заявитель несет ответственность за достоверность и правильность представляемых документов.</w:t>
      </w:r>
    </w:p>
    <w:p>
      <w:pPr>
        <w:pStyle w:val="0"/>
        <w:spacing w:before="200" w:line-rule="auto"/>
        <w:ind w:firstLine="540"/>
        <w:jc w:val="both"/>
      </w:pPr>
      <w:r>
        <w:rPr>
          <w:sz w:val="20"/>
        </w:rPr>
        <w:t xml:space="preserve">21. Сумма компенсации, неправомерно выплаченная гражданам вследствие представления ими документов, содержащих недостоверные сведения, или по причине сокрытия данными гражданами сведений, влияющих на право получения компенсации, возмещается гражданами добровольно или взыскивается в судебном порядке в соответствии с законодательством Российской Федерации.</w:t>
      </w:r>
    </w:p>
    <w:p>
      <w:pPr>
        <w:pStyle w:val="0"/>
        <w:ind w:firstLine="540"/>
        <w:jc w:val="both"/>
      </w:pPr>
      <w:r>
        <w:rPr>
          <w:sz w:val="20"/>
        </w:rPr>
      </w:r>
    </w:p>
    <w:p>
      <w:pPr>
        <w:pStyle w:val="2"/>
        <w:outlineLvl w:val="1"/>
        <w:jc w:val="center"/>
      </w:pPr>
      <w:r>
        <w:rPr>
          <w:sz w:val="20"/>
        </w:rPr>
        <w:t xml:space="preserve">VI. Порядок финансового обеспечения выплаты компенсации</w:t>
      </w:r>
    </w:p>
    <w:p>
      <w:pPr>
        <w:pStyle w:val="0"/>
        <w:jc w:val="center"/>
      </w:pPr>
      <w:r>
        <w:rPr>
          <w:sz w:val="20"/>
        </w:rPr>
      </w:r>
    </w:p>
    <w:p>
      <w:pPr>
        <w:pStyle w:val="0"/>
        <w:ind w:firstLine="540"/>
        <w:jc w:val="both"/>
      </w:pPr>
      <w:r>
        <w:rPr>
          <w:sz w:val="20"/>
        </w:rPr>
        <w:t xml:space="preserve">22. Государственное учреждение:</w:t>
      </w:r>
    </w:p>
    <w:p>
      <w:pPr>
        <w:pStyle w:val="0"/>
        <w:spacing w:before="200" w:line-rule="auto"/>
        <w:ind w:firstLine="540"/>
        <w:jc w:val="both"/>
      </w:pPr>
      <w:r>
        <w:rPr>
          <w:sz w:val="20"/>
        </w:rPr>
        <w:t xml:space="preserve">заключает договоры с организациями почтовой связи и кредитными организациями о перечислении заявителям сумм выплаты компенсации;</w:t>
      </w:r>
    </w:p>
    <w:p>
      <w:pPr>
        <w:pStyle w:val="0"/>
        <w:spacing w:before="200" w:line-rule="auto"/>
        <w:ind w:firstLine="540"/>
        <w:jc w:val="both"/>
      </w:pPr>
      <w:r>
        <w:rPr>
          <w:sz w:val="20"/>
        </w:rPr>
        <w:t xml:space="preserve">производит назначение компенсации, представляет в кредитные организации и организации почтовой связи выплатные документы для непосредственной выплаты компенсации;</w:t>
      </w:r>
    </w:p>
    <w:p>
      <w:pPr>
        <w:pStyle w:val="0"/>
        <w:spacing w:before="200" w:line-rule="auto"/>
        <w:ind w:firstLine="540"/>
        <w:jc w:val="both"/>
      </w:pPr>
      <w:r>
        <w:rPr>
          <w:sz w:val="20"/>
        </w:rPr>
        <w:t xml:space="preserve">представляет до пятого числа каждого месяца в министерство труда, занятости и социального развития Архангельской области (далее - министерство) заявку на финансирование выплаты компенсации с учетом оплаты услуг почтовой связи и услуг кредитных организаций.</w:t>
      </w:r>
    </w:p>
    <w:bookmarkStart w:id="28686" w:name="P28686"/>
    <w:bookmarkEnd w:id="28686"/>
    <w:p>
      <w:pPr>
        <w:pStyle w:val="0"/>
        <w:spacing w:before="200" w:line-rule="auto"/>
        <w:ind w:firstLine="540"/>
        <w:jc w:val="both"/>
      </w:pPr>
      <w:r>
        <w:rPr>
          <w:sz w:val="20"/>
        </w:rPr>
        <w:t xml:space="preserve">В декабре текущего года после направления заявки на финансирование компенсации в соответствии с настоящим подпунктом государственное учреждение (при наличии остатков бюджетных ассигнований средств областного бюджета на предоставление компенсации) вправе представить не позднее 26 декабря текущего года дополнительную заявку на перечисление денежных средств с учетом оплаты услуг почтовой связи и кредитных организаций для выплаты в декабре текущего года компенсации за текущий год.</w:t>
      </w:r>
    </w:p>
    <w:p>
      <w:pPr>
        <w:pStyle w:val="0"/>
        <w:spacing w:before="200" w:line-rule="auto"/>
        <w:ind w:firstLine="540"/>
        <w:jc w:val="both"/>
      </w:pPr>
      <w:r>
        <w:rPr>
          <w:sz w:val="20"/>
        </w:rPr>
        <w:t xml:space="preserve">23. Министерство, являясь главным распорядителем средств, предусмотренных в областном бюджете на выплату компенсации, на основании заявки, представленной государственным учреждением, до 10-го числа каждого месяца представляет в министерство финансов Архангельской области (далее - министерство финансов) заявку на финансирование компенсации с учетом оплаты услуг почтовой связи и услуг кредитных организаций.</w:t>
      </w:r>
    </w:p>
    <w:p>
      <w:pPr>
        <w:pStyle w:val="0"/>
        <w:spacing w:before="200" w:line-rule="auto"/>
        <w:ind w:firstLine="540"/>
        <w:jc w:val="both"/>
      </w:pPr>
      <w:r>
        <w:rPr>
          <w:sz w:val="20"/>
        </w:rPr>
        <w:t xml:space="preserve">В случае представления государственным учреждением дополнительной заявки на финансирование предоставления компенсации в соответствии с </w:t>
      </w:r>
      <w:hyperlink w:history="0" w:anchor="P28686" w:tooltip="В декабре текущего года после направления заявки на финансирование компенсации в соответствии с настоящим подпунктом государственное учреждение (при наличии остатков бюджетных ассигнований средств областного бюджета на предоставление компенсации) вправе представить не позднее 26 декабря текущего года дополнительную заявку на перечисление денежных средств с учетом оплаты услуг почтовой связи и кредитных организаций для выплаты в декабре текущего года компенсации за текущий год.">
        <w:r>
          <w:rPr>
            <w:sz w:val="20"/>
            <w:color w:val="0000ff"/>
          </w:rPr>
          <w:t xml:space="preserve">абзацем пятым пункта 22</w:t>
        </w:r>
      </w:hyperlink>
      <w:r>
        <w:rPr>
          <w:sz w:val="20"/>
        </w:rPr>
        <w:t xml:space="preserve"> настоящего Порядка министерство, являясь главным распорядителем средств, предусмотренных на предоставление компенсации, на основании данной дополнительной заявки вправе представить в министерство финансов сводную заявку не позднее даты, установленной порядком завершения операций по исполнению областного бюджета в текущем финансовом году, утвержденным постановлением министерства финансов.</w:t>
      </w:r>
    </w:p>
    <w:p>
      <w:pPr>
        <w:pStyle w:val="0"/>
        <w:spacing w:before="200" w:line-rule="auto"/>
        <w:ind w:firstLine="540"/>
        <w:jc w:val="both"/>
      </w:pPr>
      <w:r>
        <w:rPr>
          <w:sz w:val="20"/>
        </w:rPr>
        <w:t xml:space="preserve">24. Министерство финансов доводит объемы финансирования до министерства в соответствии со сводной бюджетной росписью областного бюджета в пределах утвержденного кассового плана областного бюджета.</w:t>
      </w:r>
    </w:p>
    <w:p>
      <w:pPr>
        <w:pStyle w:val="0"/>
        <w:spacing w:before="200" w:line-rule="auto"/>
        <w:ind w:firstLine="540"/>
        <w:jc w:val="both"/>
      </w:pPr>
      <w:r>
        <w:rPr>
          <w:sz w:val="20"/>
        </w:rPr>
        <w:t xml:space="preserve">25. Министерство в пределах бюджетных ассигнований и средств, зачисленных на лицевой счет, доводит объем финансирования и лимиты бюджетных обязательств до государственного учреждения и представляет в Управление Федерального казначейства по Архангельской области и Ненецкому автономному округу расходные расписания на перечисление сумм компенсации на лицевой счет государственного учреждения.</w:t>
      </w:r>
    </w:p>
    <w:p>
      <w:pPr>
        <w:pStyle w:val="0"/>
        <w:spacing w:before="200" w:line-rule="auto"/>
        <w:ind w:firstLine="540"/>
        <w:jc w:val="both"/>
      </w:pPr>
      <w:r>
        <w:rPr>
          <w:sz w:val="20"/>
        </w:rPr>
        <w:t xml:space="preserve">26. Государственное учреждение в двухдневный срок со дня получения выписки со своего лицевого счета представляет в Управление Федерального казначейства по Архангельской области и Ненецкому автономному округу заявки на кассовый расход для перечисления сумм компенсации на счета получателей компенсации, открытые в кредитных организациях, или через организации почтовой связи.</w:t>
      </w:r>
    </w:p>
    <w:p>
      <w:pPr>
        <w:pStyle w:val="0"/>
        <w:jc w:val="center"/>
      </w:pPr>
      <w:r>
        <w:rPr>
          <w:sz w:val="20"/>
        </w:rPr>
      </w:r>
    </w:p>
    <w:p>
      <w:pPr>
        <w:pStyle w:val="2"/>
        <w:outlineLvl w:val="1"/>
        <w:jc w:val="center"/>
      </w:pPr>
      <w:r>
        <w:rPr>
          <w:sz w:val="20"/>
        </w:rPr>
        <w:t xml:space="preserve">VII. Представление отчетности и контроль</w:t>
      </w:r>
    </w:p>
    <w:p>
      <w:pPr>
        <w:pStyle w:val="0"/>
        <w:jc w:val="center"/>
      </w:pPr>
      <w:r>
        <w:rPr>
          <w:sz w:val="20"/>
        </w:rPr>
      </w:r>
    </w:p>
    <w:p>
      <w:pPr>
        <w:pStyle w:val="0"/>
        <w:ind w:firstLine="540"/>
        <w:jc w:val="both"/>
      </w:pPr>
      <w:r>
        <w:rPr>
          <w:sz w:val="20"/>
        </w:rPr>
        <w:t xml:space="preserve">27. Государственное учреждение до пятого числа каждого месяца, следующего за отчетным, представляет в министерство отчет о произведенных кассовых расходах.</w:t>
      </w:r>
    </w:p>
    <w:p>
      <w:pPr>
        <w:pStyle w:val="0"/>
        <w:spacing w:before="200" w:line-rule="auto"/>
        <w:ind w:firstLine="540"/>
        <w:jc w:val="both"/>
      </w:pPr>
      <w:r>
        <w:rPr>
          <w:sz w:val="20"/>
        </w:rPr>
        <w:t xml:space="preserve">28. Министерство на основании представленного государственным учреждением отчета подготавливает отчет о произведенных кассовых расходах по форме, установленной министерством финансов, и представляет его до 10-го числа каждого месяца, следующего за отчетным, в министерство финансов.</w:t>
      </w:r>
    </w:p>
    <w:p>
      <w:pPr>
        <w:pStyle w:val="0"/>
        <w:spacing w:before="200" w:line-rule="auto"/>
        <w:ind w:firstLine="540"/>
        <w:jc w:val="both"/>
      </w:pPr>
      <w:r>
        <w:rPr>
          <w:sz w:val="20"/>
        </w:rPr>
        <w:t xml:space="preserve">29. Контроль за целевым использованием бюджетных средств, направленных на выплату компенсации, осуществляется министерством и органами государственного финансового контроля Архангельской области.</w:t>
      </w:r>
    </w:p>
    <w:p>
      <w:pPr>
        <w:pStyle w:val="0"/>
        <w:spacing w:before="200" w:line-rule="auto"/>
        <w:ind w:firstLine="540"/>
        <w:jc w:val="both"/>
      </w:pPr>
      <w:r>
        <w:rPr>
          <w:sz w:val="20"/>
        </w:rPr>
        <w:t xml:space="preserve">30. Ответственность за нецелевое использование бюджетных средств, направленных на выплату компенсации, несут уполномоченный орган, министерство и государственное учреждение в соответствии с бюджетным законодательством Российской Федерации.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28704" w:name="P28704"/>
    <w:bookmarkEnd w:id="28704"/>
    <w:p>
      <w:pPr>
        <w:pStyle w:val="0"/>
        <w:outlineLvl w:val="1"/>
        <w:jc w:val="right"/>
      </w:pPr>
      <w:r>
        <w:rPr>
          <w:sz w:val="20"/>
        </w:rPr>
        <w:t xml:space="preserve">Приложение N 1</w:t>
      </w:r>
    </w:p>
    <w:p>
      <w:pPr>
        <w:pStyle w:val="0"/>
        <w:jc w:val="right"/>
      </w:pPr>
      <w:r>
        <w:rPr>
          <w:sz w:val="20"/>
        </w:rPr>
        <w:t xml:space="preserve">к Порядку выплаты гражданину компенсации</w:t>
      </w:r>
    </w:p>
    <w:p>
      <w:pPr>
        <w:pStyle w:val="0"/>
        <w:jc w:val="right"/>
      </w:pPr>
      <w:r>
        <w:rPr>
          <w:sz w:val="20"/>
        </w:rPr>
        <w:t xml:space="preserve">в случае фактического увеличения размера вносимой</w:t>
      </w:r>
    </w:p>
    <w:p>
      <w:pPr>
        <w:pStyle w:val="0"/>
        <w:jc w:val="right"/>
      </w:pPr>
      <w:r>
        <w:rPr>
          <w:sz w:val="20"/>
        </w:rPr>
        <w:t xml:space="preserve">гражданином платы за коммунальные услуги, превышающего</w:t>
      </w:r>
    </w:p>
    <w:p>
      <w:pPr>
        <w:pStyle w:val="0"/>
        <w:jc w:val="right"/>
      </w:pPr>
      <w:r>
        <w:rPr>
          <w:sz w:val="20"/>
        </w:rPr>
        <w:t xml:space="preserve">размер установленного предельного (максимального)</w:t>
      </w:r>
    </w:p>
    <w:p>
      <w:pPr>
        <w:pStyle w:val="0"/>
        <w:jc w:val="right"/>
      </w:pPr>
      <w:r>
        <w:rPr>
          <w:sz w:val="20"/>
        </w:rPr>
        <w:t xml:space="preserve">индекса изменения размера вносимой гражданином платы</w:t>
      </w:r>
    </w:p>
    <w:p>
      <w:pPr>
        <w:pStyle w:val="0"/>
        <w:jc w:val="right"/>
      </w:pPr>
      <w:r>
        <w:rPr>
          <w:sz w:val="20"/>
        </w:rPr>
        <w:t xml:space="preserve">за коммунальные услуги для соответствующего</w:t>
      </w:r>
    </w:p>
    <w:p>
      <w:pPr>
        <w:pStyle w:val="0"/>
        <w:jc w:val="right"/>
      </w:pPr>
      <w:r>
        <w:rPr>
          <w:sz w:val="20"/>
        </w:rPr>
        <w:t xml:space="preserve">муниципального образования Архангельской области</w:t>
      </w:r>
    </w:p>
    <w:p>
      <w:pPr>
        <w:pStyle w:val="0"/>
        <w:jc w:val="right"/>
      </w:pPr>
      <w:r>
        <w:rPr>
          <w:sz w:val="20"/>
        </w:rPr>
      </w:r>
    </w:p>
    <w:p>
      <w:pPr>
        <w:pStyle w:val="0"/>
        <w:jc w:val="right"/>
      </w:pPr>
      <w:r>
        <w:rPr>
          <w:sz w:val="20"/>
        </w:rPr>
        <w:t xml:space="preserve">(форма)</w:t>
      </w:r>
    </w:p>
    <w:p>
      <w:pPr>
        <w:pStyle w:val="0"/>
        <w:jc w:val="right"/>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"___________________________________________</w:t>
      </w:r>
    </w:p>
    <w:p>
      <w:pPr>
        <w:pStyle w:val="1"/>
        <w:jc w:val="both"/>
      </w:pPr>
      <w:r>
        <w:rPr>
          <w:sz w:val="20"/>
        </w:rPr>
        <w:t xml:space="preserve">                               ___________________________________________"</w:t>
      </w:r>
    </w:p>
    <w:p>
      <w:pPr>
        <w:pStyle w:val="1"/>
        <w:jc w:val="both"/>
      </w:pPr>
      <w:r>
        <w:rPr>
          <w:sz w:val="20"/>
        </w:rPr>
        <w:t xml:space="preserve">                               от 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(места пребывания):</w:t>
      </w:r>
    </w:p>
    <w:p>
      <w:pPr>
        <w:pStyle w:val="1"/>
        <w:jc w:val="both"/>
      </w:pPr>
      <w:r>
        <w:rPr>
          <w:sz w:val="20"/>
        </w:rPr>
        <w:t xml:space="preserve">                               ____________________________________________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w:t>
      </w:r>
    </w:p>
    <w:p>
      <w:pPr>
        <w:pStyle w:val="1"/>
        <w:jc w:val="both"/>
      </w:pPr>
      <w:r>
        <w:rPr>
          <w:sz w:val="20"/>
        </w:rPr>
        <w:t xml:space="preserve">                               ____________________________________________</w:t>
      </w:r>
    </w:p>
    <w:p>
      <w:pPr>
        <w:pStyle w:val="1"/>
        <w:jc w:val="both"/>
      </w:pPr>
      <w:r>
        <w:rPr>
          <w:sz w:val="20"/>
        </w:rPr>
        <w:t xml:space="preserve">                                  проспект, улица, дом, корпус, квартира)</w:t>
      </w:r>
    </w:p>
    <w:p>
      <w:pPr>
        <w:pStyle w:val="1"/>
        <w:jc w:val="both"/>
      </w:pPr>
      <w:r>
        <w:rPr>
          <w:sz w:val="20"/>
        </w:rPr>
        <w:t xml:space="preserve">                               документ, удостоверяющий личность: _________</w:t>
      </w:r>
    </w:p>
    <w:p>
      <w:pPr>
        <w:pStyle w:val="1"/>
        <w:jc w:val="both"/>
      </w:pPr>
      <w:r>
        <w:rPr>
          <w:sz w:val="20"/>
        </w:rPr>
        <w:t xml:space="preserve">                               ____________________________________________</w:t>
      </w:r>
    </w:p>
    <w:p>
      <w:pPr>
        <w:pStyle w:val="1"/>
        <w:jc w:val="both"/>
      </w:pPr>
      <w:r>
        <w:rPr>
          <w:sz w:val="20"/>
        </w:rPr>
        <w:t xml:space="preserve">                                 (серия, номер, кем выдан, дата выдачи)</w:t>
      </w:r>
    </w:p>
    <w:p>
      <w:pPr>
        <w:pStyle w:val="1"/>
        <w:jc w:val="both"/>
      </w:pPr>
      <w:r>
        <w:rPr>
          <w:sz w:val="20"/>
        </w:rPr>
        <w:t xml:space="preserve">                               номер контактного телефона _________________</w:t>
      </w:r>
    </w:p>
    <w:p>
      <w:pPr>
        <w:pStyle w:val="1"/>
        <w:jc w:val="both"/>
      </w:pPr>
      <w:r>
        <w:rPr>
          <w:sz w:val="20"/>
        </w:rPr>
      </w:r>
    </w:p>
    <w:p>
      <w:pPr>
        <w:pStyle w:val="1"/>
        <w:jc w:val="both"/>
      </w:pPr>
      <w:r>
        <w:rPr>
          <w:sz w:val="20"/>
        </w:rPr>
        <w:t xml:space="preserve">                                 ЗАЯВЛЕНИЕ</w:t>
      </w:r>
    </w:p>
    <w:p>
      <w:pPr>
        <w:pStyle w:val="1"/>
        <w:jc w:val="both"/>
      </w:pPr>
      <w:r>
        <w:rPr>
          <w:sz w:val="20"/>
        </w:rPr>
        <w:t xml:space="preserve">                           о выплате компенсации</w:t>
      </w:r>
    </w:p>
    <w:p>
      <w:pPr>
        <w:pStyle w:val="1"/>
        <w:jc w:val="both"/>
      </w:pPr>
      <w:r>
        <w:rPr>
          <w:sz w:val="20"/>
        </w:rPr>
      </w:r>
    </w:p>
    <w:p>
      <w:pPr>
        <w:pStyle w:val="1"/>
        <w:jc w:val="both"/>
      </w:pPr>
      <w:r>
        <w:rPr>
          <w:sz w:val="20"/>
        </w:rPr>
        <w:t xml:space="preserve">    Прошу   выплатить   компенсацию,   предусмотренную   </w:t>
      </w:r>
      <w:hyperlink w:history="0" r:id="rId2204" w:tooltip="Постановление Правительства РФ от 30.04.2014 N 400 (ред. от 14.11.2022) &quot;О формировании индексов изменения размера платы граждан за коммунальные услуги в Российской Федерации&quot; (вместе с &quot;Основами формирования индексов изменения размера платы граждан за коммунальные услуги в Российской Федерации&quot;) {КонсультантПлюс}">
        <w:r>
          <w:rPr>
            <w:sz w:val="20"/>
            <w:color w:val="0000ff"/>
          </w:rPr>
          <w:t xml:space="preserve">пунктом  61</w:t>
        </w:r>
      </w:hyperlink>
      <w:r>
        <w:rPr>
          <w:sz w:val="20"/>
        </w:rPr>
        <w:t xml:space="preserve">  Основ</w:t>
      </w:r>
    </w:p>
    <w:p>
      <w:pPr>
        <w:pStyle w:val="1"/>
        <w:jc w:val="both"/>
      </w:pPr>
      <w:r>
        <w:rPr>
          <w:sz w:val="20"/>
        </w:rPr>
        <w:t xml:space="preserve">формирования  индексов  изменения  размера  платы  граждан  за коммунальные</w:t>
      </w:r>
    </w:p>
    <w:p>
      <w:pPr>
        <w:pStyle w:val="1"/>
        <w:jc w:val="both"/>
      </w:pPr>
      <w:r>
        <w:rPr>
          <w:sz w:val="20"/>
        </w:rPr>
        <w:t xml:space="preserve">услуги  в  Российской  Федерации, утвержденных постановлением Правительства</w:t>
      </w:r>
    </w:p>
    <w:p>
      <w:pPr>
        <w:pStyle w:val="1"/>
        <w:jc w:val="both"/>
      </w:pPr>
      <w:r>
        <w:rPr>
          <w:sz w:val="20"/>
        </w:rPr>
        <w:t xml:space="preserve">Российской  Федерации  от 30 апреля 2014 года N 400 (далее соответственно -</w:t>
      </w:r>
    </w:p>
    <w:p>
      <w:pPr>
        <w:pStyle w:val="1"/>
        <w:jc w:val="both"/>
      </w:pPr>
      <w:r>
        <w:rPr>
          <w:sz w:val="20"/>
        </w:rPr>
        <w:t xml:space="preserve">компенсация, постановление от 30 апреля 2014 года N 400).</w:t>
      </w:r>
    </w:p>
    <w:p>
      <w:pPr>
        <w:pStyle w:val="1"/>
        <w:jc w:val="both"/>
      </w:pPr>
      <w:r>
        <w:rPr>
          <w:sz w:val="20"/>
        </w:rPr>
        <w:t xml:space="preserve">    В  связи с наличием у меня ребенка (заполняется при наличии у заявителя</w:t>
      </w:r>
    </w:p>
    <w:p>
      <w:pPr>
        <w:pStyle w:val="1"/>
        <w:jc w:val="both"/>
      </w:pPr>
      <w:r>
        <w:rPr>
          <w:sz w:val="20"/>
        </w:rPr>
        <w:t xml:space="preserve">ребенка    (детей),    имеющего(их)   право   на   компенсацию,   совместно</w:t>
      </w:r>
    </w:p>
    <w:p>
      <w:pPr>
        <w:pStyle w:val="1"/>
        <w:jc w:val="both"/>
      </w:pPr>
      <w:r>
        <w:rPr>
          <w:sz w:val="20"/>
        </w:rPr>
        <w:t xml:space="preserve">проживающего(их)  с  заявителем)  прошу выплатить компенсацию моему ребенку</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каждого ребенка, число, месяц, год</w:t>
      </w:r>
    </w:p>
    <w:p>
      <w:pPr>
        <w:pStyle w:val="1"/>
        <w:jc w:val="both"/>
      </w:pPr>
      <w:r>
        <w:rPr>
          <w:sz w:val="20"/>
        </w:rPr>
        <w:t xml:space="preserve">его рождения и адрес места проживания, в связи с которым возникло право на</w:t>
      </w:r>
    </w:p>
    <w:p>
      <w:pPr>
        <w:pStyle w:val="1"/>
        <w:jc w:val="both"/>
      </w:pPr>
      <w:r>
        <w:rPr>
          <w:sz w:val="20"/>
        </w:rPr>
        <w:t xml:space="preserve">                               компенсацию)</w:t>
      </w:r>
    </w:p>
    <w:p>
      <w:pPr>
        <w:pStyle w:val="1"/>
        <w:jc w:val="both"/>
      </w:pPr>
      <w:r>
        <w:rPr>
          <w:sz w:val="20"/>
        </w:rPr>
        <w:t xml:space="preserve">    Выплату компенсации произвести 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(сведения о реквизитах организации почтовой связи или о реквизитах счета,</w:t>
      </w:r>
    </w:p>
    <w:p>
      <w:pPr>
        <w:pStyle w:val="1"/>
        <w:jc w:val="both"/>
      </w:pPr>
      <w:r>
        <w:rPr>
          <w:sz w:val="20"/>
        </w:rPr>
        <w:t xml:space="preserve">                    открытого в кредитной организации)</w:t>
      </w:r>
    </w:p>
    <w:p>
      <w:pPr>
        <w:pStyle w:val="1"/>
        <w:jc w:val="both"/>
      </w:pPr>
      <w:r>
        <w:rPr>
          <w:sz w:val="20"/>
        </w:rPr>
        <w:t xml:space="preserve">    Заявляю,  что  в  жилом  помещении  проживает(ют)  следующие  граждане,</w:t>
      </w:r>
    </w:p>
    <w:p>
      <w:pPr>
        <w:pStyle w:val="1"/>
        <w:jc w:val="both"/>
      </w:pPr>
      <w:r>
        <w:rPr>
          <w:sz w:val="20"/>
        </w:rPr>
        <w:t xml:space="preserve">являющиеся  собственниками или пользователями жилого помещения (заполняется</w:t>
      </w:r>
    </w:p>
    <w:p>
      <w:pPr>
        <w:pStyle w:val="1"/>
        <w:jc w:val="both"/>
      </w:pPr>
      <w:r>
        <w:rPr>
          <w:sz w:val="20"/>
        </w:rPr>
        <w:t xml:space="preserve">в  случае выплаты компенсации одному из совместно проживающих в одном жилом</w:t>
      </w:r>
    </w:p>
    <w:p>
      <w:pPr>
        <w:pStyle w:val="1"/>
        <w:jc w:val="both"/>
      </w:pPr>
      <w:r>
        <w:rPr>
          <w:sz w:val="20"/>
        </w:rPr>
        <w:t xml:space="preserve">помещении), которые дали согласие на выплату мне компенсации:</w:t>
      </w:r>
    </w:p>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297"/>
        <w:gridCol w:w="4619"/>
      </w:tblGrid>
      <w:tr>
        <w:tc>
          <w:tcPr>
            <w:tcW w:w="3061" w:type="dxa"/>
          </w:tcPr>
          <w:p>
            <w:pPr>
              <w:pStyle w:val="0"/>
              <w:jc w:val="center"/>
            </w:pPr>
            <w:r>
              <w:rPr>
                <w:sz w:val="20"/>
              </w:rPr>
              <w:t xml:space="preserve">Фамилия, имя, отчество (при наличии) собственника или пользователя жилого помещения</w:t>
            </w:r>
          </w:p>
        </w:tc>
        <w:tc>
          <w:tcPr>
            <w:tcW w:w="1297" w:type="dxa"/>
          </w:tcPr>
          <w:p>
            <w:pPr>
              <w:pStyle w:val="0"/>
              <w:jc w:val="center"/>
            </w:pPr>
            <w:r>
              <w:rPr>
                <w:sz w:val="20"/>
              </w:rPr>
              <w:t xml:space="preserve">Число, месяц, год рождения</w:t>
            </w:r>
          </w:p>
        </w:tc>
        <w:tc>
          <w:tcPr>
            <w:tcW w:w="4619" w:type="dxa"/>
          </w:tcPr>
          <w:p>
            <w:pPr>
              <w:pStyle w:val="0"/>
              <w:jc w:val="center"/>
            </w:pPr>
            <w:r>
              <w:rPr>
                <w:sz w:val="20"/>
              </w:rPr>
              <w:t xml:space="preserve">Подпись и расшифровка подписи (при наличии несовершеннолетних собственников или пользователей жилого помещения, подпись их родителей, которые дали свое согласие на выплату компенсации заявителю)</w:t>
            </w:r>
          </w:p>
        </w:tc>
      </w:tr>
      <w:tr>
        <w:tc>
          <w:tcPr>
            <w:tcW w:w="3061" w:type="dxa"/>
          </w:tcPr>
          <w:p>
            <w:pPr>
              <w:pStyle w:val="0"/>
            </w:pPr>
            <w:r>
              <w:rPr>
                <w:sz w:val="20"/>
              </w:rPr>
            </w:r>
          </w:p>
        </w:tc>
        <w:tc>
          <w:tcPr>
            <w:tcW w:w="1297" w:type="dxa"/>
          </w:tcPr>
          <w:p>
            <w:pPr>
              <w:pStyle w:val="0"/>
            </w:pPr>
            <w:r>
              <w:rPr>
                <w:sz w:val="20"/>
              </w:rPr>
            </w:r>
          </w:p>
        </w:tc>
        <w:tc>
          <w:tcPr>
            <w:tcW w:w="4619" w:type="dxa"/>
          </w:tcPr>
          <w:p>
            <w:pPr>
              <w:pStyle w:val="0"/>
              <w:jc w:val="center"/>
            </w:pPr>
            <w:r>
              <w:rPr>
                <w:sz w:val="20"/>
              </w:rPr>
              <w:t xml:space="preserve">___________________________</w:t>
            </w:r>
          </w:p>
          <w:p>
            <w:pPr>
              <w:pStyle w:val="0"/>
              <w:jc w:val="center"/>
            </w:pPr>
            <w:r>
              <w:rPr>
                <w:sz w:val="20"/>
              </w:rPr>
              <w:t xml:space="preserve">(согласен/не согласен)</w:t>
            </w:r>
          </w:p>
          <w:p>
            <w:pPr>
              <w:pStyle w:val="0"/>
              <w:jc w:val="center"/>
            </w:pPr>
            <w:r>
              <w:rPr>
                <w:sz w:val="20"/>
              </w:rPr>
              <w:t xml:space="preserve">___________________________</w:t>
            </w:r>
          </w:p>
          <w:p>
            <w:pPr>
              <w:pStyle w:val="0"/>
              <w:jc w:val="center"/>
            </w:pPr>
            <w:r>
              <w:rPr>
                <w:sz w:val="20"/>
              </w:rPr>
              <w:t xml:space="preserve">(подпись)</w:t>
            </w:r>
          </w:p>
        </w:tc>
      </w:tr>
      <w:tr>
        <w:tc>
          <w:tcPr>
            <w:tcW w:w="3061" w:type="dxa"/>
          </w:tcPr>
          <w:p>
            <w:pPr>
              <w:pStyle w:val="0"/>
            </w:pPr>
            <w:r>
              <w:rPr>
                <w:sz w:val="20"/>
              </w:rPr>
            </w:r>
          </w:p>
        </w:tc>
        <w:tc>
          <w:tcPr>
            <w:tcW w:w="1297" w:type="dxa"/>
          </w:tcPr>
          <w:p>
            <w:pPr>
              <w:pStyle w:val="0"/>
            </w:pPr>
            <w:r>
              <w:rPr>
                <w:sz w:val="20"/>
              </w:rPr>
            </w:r>
          </w:p>
        </w:tc>
        <w:tc>
          <w:tcPr>
            <w:tcW w:w="4619" w:type="dxa"/>
          </w:tcPr>
          <w:p>
            <w:pPr>
              <w:pStyle w:val="0"/>
              <w:jc w:val="center"/>
            </w:pPr>
            <w:r>
              <w:rPr>
                <w:sz w:val="20"/>
              </w:rPr>
              <w:t xml:space="preserve">___________________________</w:t>
            </w:r>
          </w:p>
          <w:p>
            <w:pPr>
              <w:pStyle w:val="0"/>
              <w:jc w:val="center"/>
            </w:pPr>
            <w:r>
              <w:rPr>
                <w:sz w:val="20"/>
              </w:rPr>
              <w:t xml:space="preserve">(согласен/не согласен)</w:t>
            </w:r>
          </w:p>
          <w:p>
            <w:pPr>
              <w:pStyle w:val="0"/>
              <w:jc w:val="center"/>
            </w:pPr>
            <w:r>
              <w:rPr>
                <w:sz w:val="20"/>
              </w:rPr>
              <w:t xml:space="preserve">___________________________</w:t>
            </w:r>
          </w:p>
          <w:p>
            <w:pPr>
              <w:pStyle w:val="0"/>
              <w:jc w:val="center"/>
            </w:pPr>
            <w:r>
              <w:rPr>
                <w:sz w:val="20"/>
              </w:rPr>
              <w:t xml:space="preserve">(подпись)</w:t>
            </w:r>
          </w:p>
        </w:tc>
      </w:tr>
      <w:tr>
        <w:tc>
          <w:tcPr>
            <w:tcW w:w="3061" w:type="dxa"/>
          </w:tcPr>
          <w:p>
            <w:pPr>
              <w:pStyle w:val="0"/>
            </w:pPr>
            <w:r>
              <w:rPr>
                <w:sz w:val="20"/>
              </w:rPr>
            </w:r>
          </w:p>
        </w:tc>
        <w:tc>
          <w:tcPr>
            <w:tcW w:w="1297" w:type="dxa"/>
          </w:tcPr>
          <w:p>
            <w:pPr>
              <w:pStyle w:val="0"/>
            </w:pPr>
            <w:r>
              <w:rPr>
                <w:sz w:val="20"/>
              </w:rPr>
            </w:r>
          </w:p>
        </w:tc>
        <w:tc>
          <w:tcPr>
            <w:tcW w:w="4619" w:type="dxa"/>
          </w:tcPr>
          <w:p>
            <w:pPr>
              <w:pStyle w:val="0"/>
              <w:jc w:val="center"/>
            </w:pPr>
            <w:r>
              <w:rPr>
                <w:sz w:val="20"/>
              </w:rPr>
              <w:t xml:space="preserve">___________________________</w:t>
            </w:r>
          </w:p>
          <w:p>
            <w:pPr>
              <w:pStyle w:val="0"/>
              <w:jc w:val="center"/>
            </w:pPr>
            <w:r>
              <w:rPr>
                <w:sz w:val="20"/>
              </w:rPr>
              <w:t xml:space="preserve">(согласен/не согласен)</w:t>
            </w:r>
          </w:p>
          <w:p>
            <w:pPr>
              <w:pStyle w:val="0"/>
              <w:jc w:val="center"/>
            </w:pPr>
            <w:r>
              <w:rPr>
                <w:sz w:val="20"/>
              </w:rPr>
              <w:t xml:space="preserve">___________________________</w:t>
            </w:r>
          </w:p>
          <w:p>
            <w:pPr>
              <w:pStyle w:val="0"/>
              <w:jc w:val="center"/>
            </w:pPr>
            <w:r>
              <w:rPr>
                <w:sz w:val="20"/>
              </w:rPr>
              <w:t xml:space="preserve">(подпись)</w:t>
            </w:r>
          </w:p>
        </w:tc>
      </w:tr>
    </w:tbl>
    <w:p>
      <w:pPr>
        <w:pStyle w:val="0"/>
        <w:jc w:val="both"/>
      </w:pPr>
      <w:r>
        <w:rPr>
          <w:sz w:val="20"/>
        </w:rPr>
      </w:r>
    </w:p>
    <w:p>
      <w:pPr>
        <w:pStyle w:val="1"/>
        <w:jc w:val="both"/>
      </w:pPr>
      <w:r>
        <w:rPr>
          <w:sz w:val="20"/>
        </w:rPr>
        <w:t xml:space="preserve">    При  принятии решения в ходе рассмотрения вопроса о выплате компенсации</w:t>
      </w:r>
    </w:p>
    <w:p>
      <w:pPr>
        <w:pStyle w:val="1"/>
        <w:jc w:val="both"/>
      </w:pPr>
      <w:r>
        <w:rPr>
          <w:sz w:val="20"/>
        </w:rPr>
        <w:t xml:space="preserve">прошу направлять мне уведомления:</w:t>
      </w:r>
    </w:p>
    <w:p>
      <w:pPr>
        <w:pStyle w:val="1"/>
        <w:jc w:val="both"/>
      </w:pPr>
      <w:r>
        <w:rPr>
          <w:sz w:val="20"/>
        </w:rPr>
        <w:t xml:space="preserve">    1) о выплате компенсации 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  (полное наименование государственного учреждения Архангельской области)</w:t>
      </w:r>
    </w:p>
    <w:p>
      <w:pPr>
        <w:pStyle w:val="1"/>
        <w:jc w:val="both"/>
      </w:pPr>
      <w:r>
        <w:rPr>
          <w:sz w:val="20"/>
        </w:rPr>
        <w:t xml:space="preserve">    посредством СМС-сообщения на номер телефона:</w:t>
      </w:r>
    </w:p>
    <w:p>
      <w:pPr>
        <w:pStyle w:val="0"/>
        <w:jc w:val="both"/>
      </w:pPr>
      <w:r>
        <w:rPr>
          <w:sz w:val="20"/>
        </w:rPr>
      </w:r>
    </w:p>
    <w:tbl>
      <w:tblPr>
        <w:tblInd w:w="0" w:type="dxa"/>
        <w:tblLayout w:type="fixed"/>
        <w:tblBorders>
          <w:top w:val="single" w:sz="4"/>
          <w:left w:val="single" w:sz="4"/>
          <w:bottom w:val="single" w:sz="4"/>
          <w:insideV w:val="single" w:sz="4"/>
        </w:tblBorders>
        <w:tblCellMar>
          <w:top w:w="102" w:type="dxa"/>
          <w:left w:w="62" w:type="dxa"/>
          <w:bottom w:w="102" w:type="dxa"/>
          <w:right w:w="62" w:type="dxa"/>
        </w:tblCellMar>
      </w:tblPr>
      <w:tblGrid>
        <w:gridCol w:w="454"/>
        <w:gridCol w:w="454"/>
        <w:gridCol w:w="454"/>
        <w:gridCol w:w="454"/>
        <w:gridCol w:w="454"/>
        <w:gridCol w:w="454"/>
        <w:gridCol w:w="454"/>
        <w:gridCol w:w="454"/>
        <w:gridCol w:w="454"/>
        <w:gridCol w:w="454"/>
        <w:gridCol w:w="454"/>
      </w:tblGrid>
      <w:tr>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tcBorders>
              <w:top w:val="single" w:sz="4"/>
              <w:bottom w:val="single" w:sz="4"/>
            </w:tcBorders>
          </w:tcPr>
          <w:p>
            <w:pPr>
              <w:pStyle w:val="0"/>
              <w:jc w:val="both"/>
            </w:pPr>
            <w:r>
              <w:rPr>
                <w:sz w:val="20"/>
              </w:rPr>
            </w:r>
          </w:p>
        </w:tc>
        <w:tc>
          <w:tcPr>
            <w:tcW w:w="454" w:type="dxa"/>
            <w:vAlign w:val="bottom"/>
            <w:tcBorders>
              <w:top w:val="nil"/>
              <w:bottom w:val="nil"/>
              <w:right w:val="nil"/>
            </w:tcBorders>
          </w:tcPr>
          <w:p>
            <w:pPr>
              <w:pStyle w:val="0"/>
            </w:pPr>
            <w:r>
              <w:rPr>
                <w:sz w:val="20"/>
              </w:rPr>
              <w:t xml:space="preserve">;</w:t>
            </w:r>
          </w:p>
        </w:tc>
      </w:tr>
    </w:tbl>
    <w:p>
      <w:pPr>
        <w:pStyle w:val="0"/>
        <w:jc w:val="both"/>
      </w:pPr>
      <w:r>
        <w:rPr>
          <w:sz w:val="20"/>
        </w:rPr>
      </w:r>
    </w:p>
    <w:p>
      <w:pPr>
        <w:pStyle w:val="1"/>
        <w:jc w:val="both"/>
      </w:pPr>
      <w:r>
        <w:rPr>
          <w:sz w:val="20"/>
        </w:rPr>
        <w:t xml:space="preserve">    иными способами ______________________________________________________;</w:t>
      </w:r>
    </w:p>
    <w:p>
      <w:pPr>
        <w:pStyle w:val="1"/>
        <w:jc w:val="both"/>
      </w:pPr>
      <w:r>
        <w:rPr>
          <w:sz w:val="20"/>
        </w:rPr>
        <w:t xml:space="preserve">    2) об отказе в выплате компенсации:</w:t>
      </w:r>
    </w:p>
    <w:p>
      <w:pPr>
        <w:pStyle w:val="1"/>
        <w:jc w:val="both"/>
      </w:pPr>
      <w:r>
        <w:rPr>
          <w:sz w:val="20"/>
        </w:rPr>
        <w:t xml:space="preserve">    иными способами ______________________________________________________.</w:t>
      </w:r>
    </w:p>
    <w:p>
      <w:pPr>
        <w:pStyle w:val="1"/>
        <w:jc w:val="both"/>
      </w:pPr>
      <w:r>
        <w:rPr>
          <w:sz w:val="20"/>
        </w:rPr>
      </w:r>
    </w:p>
    <w:p>
      <w:pPr>
        <w:pStyle w:val="1"/>
        <w:jc w:val="both"/>
      </w:pPr>
      <w:r>
        <w:rPr>
          <w:sz w:val="20"/>
        </w:rPr>
        <w:t xml:space="preserve">    Я  подтверждаю,  что  по  указанному  мной в настоящем заявлении номеру</w:t>
      </w:r>
    </w:p>
    <w:p>
      <w:pPr>
        <w:pStyle w:val="1"/>
        <w:jc w:val="both"/>
      </w:pPr>
      <w:r>
        <w:rPr>
          <w:sz w:val="20"/>
        </w:rPr>
        <w:t xml:space="preserve">мобильного  телефона  отсутствует  блокировка  на  входящие СМС-сообщения с</w:t>
      </w:r>
    </w:p>
    <w:p>
      <w:pPr>
        <w:pStyle w:val="1"/>
        <w:jc w:val="both"/>
      </w:pPr>
      <w:r>
        <w:rPr>
          <w:sz w:val="20"/>
        </w:rPr>
        <w:t xml:space="preserve">коротких номеров и буквенных адресатов _____________.</w:t>
      </w:r>
    </w:p>
    <w:p>
      <w:pPr>
        <w:pStyle w:val="1"/>
        <w:jc w:val="both"/>
      </w:pPr>
      <w:r>
        <w:rPr>
          <w:sz w:val="20"/>
        </w:rPr>
        <w:t xml:space="preserve">                                         (подпись)</w:t>
      </w:r>
    </w:p>
    <w:p>
      <w:pPr>
        <w:pStyle w:val="1"/>
        <w:jc w:val="both"/>
      </w:pPr>
      <w:r>
        <w:rPr>
          <w:sz w:val="20"/>
        </w:rPr>
        <w:t xml:space="preserve">    С  момента  поступления  на  указанный мной в настоящем заявлении номер</w:t>
      </w:r>
    </w:p>
    <w:p>
      <w:pPr>
        <w:pStyle w:val="1"/>
        <w:jc w:val="both"/>
      </w:pPr>
      <w:r>
        <w:rPr>
          <w:sz w:val="20"/>
        </w:rPr>
        <w:t xml:space="preserve">мобильного  телефона соответствующего СМС-сообщения я считаюсь уведомленным</w:t>
      </w:r>
    </w:p>
    <w:p>
      <w:pPr>
        <w:pStyle w:val="1"/>
        <w:jc w:val="both"/>
      </w:pPr>
      <w:r>
        <w:rPr>
          <w:sz w:val="20"/>
        </w:rPr>
        <w:t xml:space="preserve">(извещенным) ____________.</w:t>
      </w:r>
    </w:p>
    <w:p>
      <w:pPr>
        <w:pStyle w:val="1"/>
        <w:jc w:val="both"/>
      </w:pPr>
      <w:r>
        <w:rPr>
          <w:sz w:val="20"/>
        </w:rPr>
        <w:t xml:space="preserve">               (подпись)</w:t>
      </w:r>
    </w:p>
    <w:p>
      <w:pPr>
        <w:pStyle w:val="1"/>
        <w:jc w:val="both"/>
      </w:pPr>
      <w:r>
        <w:rPr>
          <w:sz w:val="20"/>
        </w:rPr>
        <w:t xml:space="preserve">    За  достоверность  представленных  сведений  несу  полную  персональную</w:t>
      </w:r>
    </w:p>
    <w:p>
      <w:pPr>
        <w:pStyle w:val="1"/>
        <w:jc w:val="both"/>
      </w:pPr>
      <w:r>
        <w:rPr>
          <w:sz w:val="20"/>
        </w:rPr>
        <w:t xml:space="preserve">ответственность.</w:t>
      </w:r>
    </w:p>
    <w:p>
      <w:pPr>
        <w:pStyle w:val="1"/>
        <w:jc w:val="both"/>
      </w:pPr>
      <w:r>
        <w:rPr>
          <w:sz w:val="20"/>
        </w:rPr>
        <w:t xml:space="preserve">    Я ____________________________________________________________________,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_____________________________________ государственному казенному учреждению</w:t>
      </w:r>
    </w:p>
    <w:p>
      <w:pPr>
        <w:pStyle w:val="1"/>
        <w:jc w:val="both"/>
      </w:pPr>
      <w:r>
        <w:rPr>
          <w:sz w:val="20"/>
        </w:rPr>
        <w:t xml:space="preserve">   (даю согласие/не даю согласие)</w:t>
      </w:r>
    </w:p>
    <w:p>
      <w:pPr>
        <w:pStyle w:val="1"/>
        <w:jc w:val="both"/>
      </w:pPr>
      <w:r>
        <w:rPr>
          <w:sz w:val="20"/>
        </w:rPr>
        <w:t xml:space="preserve">Архангельской области "____________________________________________________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  (полное наименование государственного учреждения Архангельской области)</w:t>
      </w:r>
    </w:p>
    <w:p>
      <w:pPr>
        <w:pStyle w:val="1"/>
        <w:jc w:val="both"/>
      </w:pPr>
      <w:r>
        <w:rPr>
          <w:sz w:val="20"/>
        </w:rPr>
        <w:t xml:space="preserve">расположенному по адресу: _________________________________________________</w:t>
      </w:r>
    </w:p>
    <w:p>
      <w:pPr>
        <w:pStyle w:val="1"/>
        <w:jc w:val="both"/>
      </w:pPr>
      <w:r>
        <w:rPr>
          <w:sz w:val="20"/>
        </w:rPr>
        <w:t xml:space="preserve">                          (область, район, город, село, поселок, деревня,</w:t>
      </w:r>
    </w:p>
    <w:p>
      <w:pPr>
        <w:pStyle w:val="1"/>
        <w:jc w:val="both"/>
      </w:pPr>
      <w:r>
        <w:rPr>
          <w:sz w:val="20"/>
        </w:rPr>
        <w:t xml:space="preserve">___________________________________________________________________________</w:t>
      </w:r>
    </w:p>
    <w:p>
      <w:pPr>
        <w:pStyle w:val="1"/>
        <w:jc w:val="both"/>
      </w:pPr>
      <w:r>
        <w:rPr>
          <w:sz w:val="20"/>
        </w:rPr>
        <w:t xml:space="preserve">                       проспект, улица, дом, корпус)</w:t>
      </w:r>
    </w:p>
    <w:p>
      <w:pPr>
        <w:pStyle w:val="1"/>
        <w:jc w:val="both"/>
      </w:pPr>
      <w:r>
        <w:rPr>
          <w:sz w:val="20"/>
        </w:rPr>
        <w:t xml:space="preserve">___________________________________________________________________________</w:t>
      </w:r>
    </w:p>
    <w:p>
      <w:pPr>
        <w:pStyle w:val="1"/>
        <w:jc w:val="both"/>
      </w:pPr>
      <w:r>
        <w:rPr>
          <w:sz w:val="20"/>
        </w:rPr>
        <w:t xml:space="preserve">на  обработку  моих  персональных  данных  (заполняется  при  обращении  за</w:t>
      </w:r>
    </w:p>
    <w:p>
      <w:pPr>
        <w:pStyle w:val="1"/>
        <w:jc w:val="both"/>
      </w:pPr>
      <w:r>
        <w:rPr>
          <w:sz w:val="20"/>
        </w:rPr>
        <w:t xml:space="preserve">выплатой  компенсации ребенку (детям) заявителя), персональных данных моего</w:t>
      </w:r>
    </w:p>
    <w:p>
      <w:pPr>
        <w:pStyle w:val="1"/>
        <w:jc w:val="both"/>
      </w:pPr>
      <w:r>
        <w:rPr>
          <w:sz w:val="20"/>
        </w:rPr>
        <w:t xml:space="preserve">ребенка 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каждого ребенка и число, месяц, год</w:t>
      </w:r>
    </w:p>
    <w:p>
      <w:pPr>
        <w:pStyle w:val="1"/>
        <w:jc w:val="both"/>
      </w:pPr>
      <w:r>
        <w:rPr>
          <w:sz w:val="20"/>
        </w:rPr>
        <w:t xml:space="preserve">                               его рождения)</w:t>
      </w:r>
    </w:p>
    <w:p>
      <w:pPr>
        <w:pStyle w:val="1"/>
        <w:jc w:val="both"/>
      </w:pPr>
      <w:r>
        <w:rPr>
          <w:sz w:val="20"/>
        </w:rPr>
        <w:t xml:space="preserve">в  соответствии  с  федеральными  законами  от  27  июля 2006 года </w:t>
      </w:r>
      <w:hyperlink w:history="0" r:id="rId2205"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p>
    <w:p>
      <w:pPr>
        <w:pStyle w:val="1"/>
        <w:jc w:val="both"/>
      </w:pPr>
      <w:r>
        <w:rPr>
          <w:sz w:val="20"/>
        </w:rPr>
        <w:t xml:space="preserve">"Об  информации,  информационных технологиях и о защите информации" и от 27</w:t>
      </w:r>
    </w:p>
    <w:p>
      <w:pPr>
        <w:pStyle w:val="1"/>
        <w:jc w:val="both"/>
      </w:pPr>
      <w:r>
        <w:rPr>
          <w:sz w:val="20"/>
        </w:rPr>
        <w:t xml:space="preserve">июля   2006   года  </w:t>
      </w:r>
      <w:hyperlink w:history="0" r:id="rId2206"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выплаты</w:t>
      </w:r>
    </w:p>
    <w:p>
      <w:pPr>
        <w:pStyle w:val="1"/>
        <w:jc w:val="both"/>
      </w:pPr>
      <w:r>
        <w:rPr>
          <w:sz w:val="20"/>
        </w:rPr>
        <w:t xml:space="preserve">компенсации,  предусмотренной  постановлением  от  30  апреля  2014 года, в</w:t>
      </w:r>
    </w:p>
    <w:p>
      <w:pPr>
        <w:pStyle w:val="1"/>
        <w:jc w:val="both"/>
      </w:pPr>
      <w:r>
        <w:rPr>
          <w:sz w:val="20"/>
        </w:rPr>
        <w:t xml:space="preserve">соответствии   с   Порядком   выплаты   гражданину   компенсации  в  случае</w:t>
      </w:r>
    </w:p>
    <w:p>
      <w:pPr>
        <w:pStyle w:val="1"/>
        <w:jc w:val="both"/>
      </w:pPr>
      <w:r>
        <w:rPr>
          <w:sz w:val="20"/>
        </w:rPr>
        <w:t xml:space="preserve">фактического  увеличения размера вносимой гражданином платы за коммунальные</w:t>
      </w:r>
    </w:p>
    <w:p>
      <w:pPr>
        <w:pStyle w:val="1"/>
        <w:jc w:val="both"/>
      </w:pPr>
      <w:r>
        <w:rPr>
          <w:sz w:val="20"/>
        </w:rPr>
        <w:t xml:space="preserve">услуги,  превышающего  размер  установленного  предельного  (максимального)</w:t>
      </w:r>
    </w:p>
    <w:p>
      <w:pPr>
        <w:pStyle w:val="1"/>
        <w:jc w:val="both"/>
      </w:pPr>
      <w:r>
        <w:rPr>
          <w:sz w:val="20"/>
        </w:rPr>
        <w:t xml:space="preserve">индекса изменения размера вносимой гражданином платы за коммунальные услуги</w:t>
      </w:r>
    </w:p>
    <w:p>
      <w:pPr>
        <w:pStyle w:val="1"/>
        <w:jc w:val="both"/>
      </w:pPr>
      <w:r>
        <w:rPr>
          <w:sz w:val="20"/>
        </w:rPr>
        <w:t xml:space="preserve">для  соответствующего  муниципального  образования  Архангельской  области,</w:t>
      </w:r>
    </w:p>
    <w:p>
      <w:pPr>
        <w:pStyle w:val="1"/>
        <w:jc w:val="both"/>
      </w:pPr>
      <w:r>
        <w:rPr>
          <w:sz w:val="20"/>
        </w:rPr>
        <w:t xml:space="preserve">утвержденным   постановлением  Правительства  Архангельской  области  от 12</w:t>
      </w:r>
    </w:p>
    <w:p>
      <w:pPr>
        <w:pStyle w:val="1"/>
        <w:jc w:val="both"/>
      </w:pPr>
      <w:r>
        <w:rPr>
          <w:sz w:val="20"/>
        </w:rPr>
        <w:t xml:space="preserve">октября 2012 года N 464-пп.</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   что   могу  отозвать  указанное  согласие  путем</w:t>
      </w:r>
    </w:p>
    <w:p>
      <w:pPr>
        <w:pStyle w:val="1"/>
        <w:jc w:val="both"/>
      </w:pPr>
      <w:r>
        <w:rPr>
          <w:sz w:val="20"/>
        </w:rPr>
        <w:t xml:space="preserve">представления  государственному  учреждению  заявления в простой письменной</w:t>
      </w:r>
    </w:p>
    <w:p>
      <w:pPr>
        <w:pStyle w:val="1"/>
        <w:jc w:val="both"/>
      </w:pPr>
      <w:r>
        <w:rPr>
          <w:sz w:val="20"/>
        </w:rPr>
        <w:t xml:space="preserve">форме  об  отзыве  данного  в  настоящем  заявлении  согласия  на обработку</w:t>
      </w:r>
    </w:p>
    <w:p>
      <w:pPr>
        <w:pStyle w:val="1"/>
        <w:jc w:val="both"/>
      </w:pPr>
      <w:r>
        <w:rPr>
          <w:sz w:val="20"/>
        </w:rPr>
        <w:t xml:space="preserve">персональных данных.</w:t>
      </w:r>
    </w:p>
    <w:p>
      <w:pPr>
        <w:pStyle w:val="1"/>
        <w:jc w:val="both"/>
      </w:pPr>
      <w:r>
        <w:rPr>
          <w:sz w:val="20"/>
        </w:rPr>
        <w:t xml:space="preserve">    Мне  известны  последствия  отзыва  данного  мной в настоящем заявлении</w:t>
      </w:r>
    </w:p>
    <w:p>
      <w:pPr>
        <w:pStyle w:val="1"/>
        <w:jc w:val="both"/>
      </w:pPr>
      <w:r>
        <w:rPr>
          <w:sz w:val="20"/>
        </w:rPr>
        <w:t xml:space="preserve">согласия  на  обработку  персональных  данных,  а  именно:  государственное</w:t>
      </w:r>
    </w:p>
    <w:p>
      <w:pPr>
        <w:pStyle w:val="1"/>
        <w:jc w:val="both"/>
      </w:pPr>
      <w:r>
        <w:rPr>
          <w:sz w:val="20"/>
        </w:rPr>
        <w:t xml:space="preserve">учреждение   блокирует   мои   персональные  данные  (прекращает  их  сбор,</w:t>
      </w:r>
    </w:p>
    <w:p>
      <w:pPr>
        <w:pStyle w:val="1"/>
        <w:jc w:val="both"/>
      </w:pPr>
      <w:r>
        <w:rPr>
          <w:sz w:val="20"/>
        </w:rPr>
        <w:t xml:space="preserve">систематизацию, 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     Заполняется в случае подачи заявления доверенным лицом, законным</w:t>
      </w:r>
    </w:p>
    <w:p>
      <w:pPr>
        <w:pStyle w:val="1"/>
        <w:jc w:val="both"/>
      </w:pPr>
      <w:r>
        <w:rPr>
          <w:sz w:val="20"/>
        </w:rPr>
        <w:t xml:space="preserve">                              представителем</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представителя)</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документ, удостоверяющий личность, ________________________________________</w:t>
      </w:r>
    </w:p>
    <w:p>
      <w:pPr>
        <w:pStyle w:val="1"/>
        <w:jc w:val="both"/>
      </w:pPr>
      <w:r>
        <w:rPr>
          <w:sz w:val="20"/>
        </w:rPr>
        <w:t xml:space="preserve">                                               (наименование)</w:t>
      </w:r>
    </w:p>
    <w:p>
      <w:pPr>
        <w:pStyle w:val="1"/>
        <w:jc w:val="both"/>
      </w:pPr>
      <w:r>
        <w:rPr>
          <w:sz w:val="20"/>
        </w:rPr>
        <w:t xml:space="preserve">___________________________________________________________________________</w:t>
      </w:r>
    </w:p>
    <w:p>
      <w:pPr>
        <w:pStyle w:val="1"/>
        <w:jc w:val="both"/>
      </w:pPr>
      <w:r>
        <w:rPr>
          <w:sz w:val="20"/>
        </w:rPr>
        <w:t xml:space="preserve">                  (серия, номер, кем выдан, дата выдачи)</w:t>
      </w:r>
    </w:p>
    <w:p>
      <w:pPr>
        <w:pStyle w:val="1"/>
        <w:jc w:val="both"/>
      </w:pPr>
      <w:r>
        <w:rPr>
          <w:sz w:val="20"/>
        </w:rPr>
      </w:r>
    </w:p>
    <w:p>
      <w:pPr>
        <w:pStyle w:val="1"/>
        <w:jc w:val="both"/>
      </w:pPr>
      <w:r>
        <w:rPr>
          <w:sz w:val="20"/>
        </w:rPr>
        <w:t xml:space="preserve">"___" __________________ г.   _____________   _____________________________</w:t>
      </w:r>
    </w:p>
    <w:p>
      <w:pPr>
        <w:pStyle w:val="1"/>
        <w:jc w:val="both"/>
      </w:pPr>
      <w:r>
        <w:rPr>
          <w:sz w:val="20"/>
        </w:rPr>
        <w:t xml:space="preserve">   (число, месяц, год)          (подпись)        (расшифровка подписи)</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Заполняется специалистом государственного учреждения Архангельской области</w:t>
      </w:r>
    </w:p>
    <w:p>
      <w:pPr>
        <w:pStyle w:val="1"/>
        <w:jc w:val="both"/>
      </w:pPr>
      <w:r>
        <w:rPr>
          <w:sz w:val="20"/>
        </w:rPr>
        <w:t xml:space="preserve">                        социальной защиты населения</w:t>
      </w:r>
    </w:p>
    <w:p>
      <w:pPr>
        <w:pStyle w:val="1"/>
        <w:jc w:val="both"/>
      </w:pPr>
      <w:r>
        <w:rPr>
          <w:sz w:val="20"/>
        </w:rPr>
      </w:r>
    </w:p>
    <w:p>
      <w:pPr>
        <w:pStyle w:val="1"/>
        <w:jc w:val="both"/>
      </w:pPr>
      <w:r>
        <w:rPr>
          <w:sz w:val="20"/>
        </w:rPr>
        <w:t xml:space="preserve">Заявление принял специалист _____________________ _________________________</w:t>
      </w:r>
    </w:p>
    <w:p>
      <w:pPr>
        <w:pStyle w:val="1"/>
        <w:jc w:val="both"/>
      </w:pPr>
      <w:r>
        <w:rPr>
          <w:sz w:val="20"/>
        </w:rPr>
        <w:t xml:space="preserve">                            (подпись специалиста)   (расшифровка подписи)</w:t>
      </w:r>
    </w:p>
    <w:p>
      <w:pPr>
        <w:pStyle w:val="1"/>
        <w:jc w:val="both"/>
      </w:pPr>
      <w:r>
        <w:rPr>
          <w:sz w:val="20"/>
        </w:rPr>
        <w:t xml:space="preserve">"___" ________ 20___ г., регистрационный N ____________________</w:t>
      </w:r>
    </w:p>
    <w:p>
      <w:pPr>
        <w:pStyle w:val="1"/>
        <w:jc w:val="both"/>
      </w:pPr>
      <w:r>
        <w:rPr>
          <w:sz w:val="20"/>
        </w:rPr>
      </w:r>
    </w:p>
    <w:p>
      <w:pPr>
        <w:pStyle w:val="1"/>
        <w:jc w:val="both"/>
      </w:pPr>
      <w:r>
        <w:rPr>
          <w:sz w:val="20"/>
        </w:rPr>
        <w:t xml:space="preserve">---------------------------------------------------------------------------</w:t>
      </w:r>
    </w:p>
    <w:p>
      <w:pPr>
        <w:pStyle w:val="1"/>
        <w:jc w:val="both"/>
      </w:pPr>
      <w:r>
        <w:rPr>
          <w:sz w:val="20"/>
        </w:rPr>
        <w:t xml:space="preserve">                              (линия отреза)</w:t>
      </w:r>
    </w:p>
    <w:p>
      <w:pPr>
        <w:pStyle w:val="1"/>
        <w:jc w:val="both"/>
      </w:pPr>
      <w:r>
        <w:rPr>
          <w:sz w:val="20"/>
        </w:rPr>
      </w:r>
    </w:p>
    <w:p>
      <w:pPr>
        <w:pStyle w:val="1"/>
        <w:jc w:val="both"/>
      </w:pPr>
      <w:r>
        <w:rPr>
          <w:sz w:val="20"/>
        </w:rPr>
        <w:t xml:space="preserve">                           РАСПИСКА-УВЕДОМЛЕНИЕ</w:t>
      </w:r>
    </w:p>
    <w:p>
      <w:pPr>
        <w:pStyle w:val="1"/>
        <w:jc w:val="both"/>
      </w:pPr>
      <w:r>
        <w:rPr>
          <w:sz w:val="20"/>
        </w:rPr>
        <w:t xml:space="preserve">                           (выдается гражданину)</w:t>
      </w:r>
    </w:p>
    <w:p>
      <w:pPr>
        <w:pStyle w:val="1"/>
        <w:jc w:val="both"/>
      </w:pPr>
      <w:r>
        <w:rPr>
          <w:sz w:val="20"/>
        </w:rPr>
        <w:t xml:space="preserve">      Заявление гр. _________________________________________________</w:t>
      </w:r>
    </w:p>
    <w:p>
      <w:pPr>
        <w:pStyle w:val="1"/>
        <w:jc w:val="both"/>
      </w:pPr>
      <w:r>
        <w:rPr>
          <w:sz w:val="20"/>
        </w:rPr>
        <w:t xml:space="preserve">    принял специалист _________________________________________________</w:t>
      </w:r>
    </w:p>
    <w:p>
      <w:pPr>
        <w:pStyle w:val="1"/>
        <w:jc w:val="both"/>
      </w:pPr>
      <w:r>
        <w:rPr>
          <w:sz w:val="20"/>
        </w:rPr>
        <w:t xml:space="preserve">   Регистрационный N ______________________ "___" ____________ 20____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28897" w:name="P28897"/>
    <w:bookmarkEnd w:id="28897"/>
    <w:p>
      <w:pPr>
        <w:pStyle w:val="0"/>
        <w:outlineLvl w:val="1"/>
        <w:jc w:val="right"/>
      </w:pPr>
      <w:r>
        <w:rPr>
          <w:sz w:val="20"/>
        </w:rPr>
        <w:t xml:space="preserve">Приложение N 2</w:t>
      </w:r>
    </w:p>
    <w:p>
      <w:pPr>
        <w:pStyle w:val="0"/>
        <w:jc w:val="right"/>
      </w:pPr>
      <w:r>
        <w:rPr>
          <w:sz w:val="20"/>
        </w:rPr>
        <w:t xml:space="preserve">к Порядку выплаты гражданину компенсации</w:t>
      </w:r>
    </w:p>
    <w:p>
      <w:pPr>
        <w:pStyle w:val="0"/>
        <w:jc w:val="right"/>
      </w:pPr>
      <w:r>
        <w:rPr>
          <w:sz w:val="20"/>
        </w:rPr>
        <w:t xml:space="preserve">в случае фактического увеличения размера вносимой</w:t>
      </w:r>
    </w:p>
    <w:p>
      <w:pPr>
        <w:pStyle w:val="0"/>
        <w:jc w:val="right"/>
      </w:pPr>
      <w:r>
        <w:rPr>
          <w:sz w:val="20"/>
        </w:rPr>
        <w:t xml:space="preserve">гражданином платы за коммунальные услуги, превышающего</w:t>
      </w:r>
    </w:p>
    <w:p>
      <w:pPr>
        <w:pStyle w:val="0"/>
        <w:jc w:val="right"/>
      </w:pPr>
      <w:r>
        <w:rPr>
          <w:sz w:val="20"/>
        </w:rPr>
        <w:t xml:space="preserve">размер установленного предельного (максимального)</w:t>
      </w:r>
    </w:p>
    <w:p>
      <w:pPr>
        <w:pStyle w:val="0"/>
        <w:jc w:val="right"/>
      </w:pPr>
      <w:r>
        <w:rPr>
          <w:sz w:val="20"/>
        </w:rPr>
        <w:t xml:space="preserve">индекса изменения размера вносимой гражданином платы</w:t>
      </w:r>
    </w:p>
    <w:p>
      <w:pPr>
        <w:pStyle w:val="0"/>
        <w:jc w:val="right"/>
      </w:pPr>
      <w:r>
        <w:rPr>
          <w:sz w:val="20"/>
        </w:rPr>
        <w:t xml:space="preserve">за коммунальные услуги для соответствующего</w:t>
      </w:r>
    </w:p>
    <w:p>
      <w:pPr>
        <w:pStyle w:val="0"/>
        <w:jc w:val="right"/>
      </w:pPr>
      <w:r>
        <w:rPr>
          <w:sz w:val="20"/>
        </w:rPr>
        <w:t xml:space="preserve">муниципального образования Архангельской области</w:t>
      </w:r>
    </w:p>
    <w:p>
      <w:pPr>
        <w:pStyle w:val="0"/>
        <w:jc w:val="right"/>
      </w:pPr>
      <w:r>
        <w:rPr>
          <w:sz w:val="20"/>
        </w:rPr>
      </w:r>
    </w:p>
    <w:p>
      <w:pPr>
        <w:pStyle w:val="0"/>
        <w:jc w:val="right"/>
      </w:pPr>
      <w:r>
        <w:rPr>
          <w:sz w:val="20"/>
        </w:rPr>
        <w:t xml:space="preserve">(форма)</w:t>
      </w:r>
    </w:p>
    <w:p>
      <w:pPr>
        <w:pStyle w:val="0"/>
        <w:jc w:val="right"/>
      </w:pPr>
      <w:r>
        <w:rPr>
          <w:sz w:val="20"/>
        </w:rPr>
      </w:r>
    </w:p>
    <w:p>
      <w:pPr>
        <w:pStyle w:val="1"/>
        <w:jc w:val="both"/>
      </w:pPr>
      <w:r>
        <w:rPr>
          <w:sz w:val="20"/>
        </w:rPr>
        <w:t xml:space="preserve">                                 Руководителю государственного казенного</w:t>
      </w:r>
    </w:p>
    <w:p>
      <w:pPr>
        <w:pStyle w:val="1"/>
        <w:jc w:val="both"/>
      </w:pPr>
      <w:r>
        <w:rPr>
          <w:sz w:val="20"/>
        </w:rPr>
        <w:t xml:space="preserve">                                    учреждения Архангельской области</w:t>
      </w:r>
    </w:p>
    <w:p>
      <w:pPr>
        <w:pStyle w:val="1"/>
        <w:jc w:val="both"/>
      </w:pPr>
      <w:r>
        <w:rPr>
          <w:sz w:val="20"/>
        </w:rPr>
        <w:t xml:space="preserve">                               "___________________________________________</w:t>
      </w:r>
    </w:p>
    <w:p>
      <w:pPr>
        <w:pStyle w:val="1"/>
        <w:jc w:val="both"/>
      </w:pPr>
      <w:r>
        <w:rPr>
          <w:sz w:val="20"/>
        </w:rPr>
        <w:t xml:space="preserve">                               ___________________________________________"</w:t>
      </w:r>
    </w:p>
    <w:p>
      <w:pPr>
        <w:pStyle w:val="1"/>
        <w:jc w:val="both"/>
      </w:pPr>
      <w:r>
        <w:rPr>
          <w:sz w:val="20"/>
        </w:rPr>
        <w:t xml:space="preserve">                               от 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                               адрес места жительства (места пребывания):</w:t>
      </w:r>
    </w:p>
    <w:p>
      <w:pPr>
        <w:pStyle w:val="1"/>
        <w:jc w:val="both"/>
      </w:pPr>
      <w:r>
        <w:rPr>
          <w:sz w:val="20"/>
        </w:rPr>
        <w:t xml:space="preserve">                               ____________________________________________</w:t>
      </w:r>
    </w:p>
    <w:p>
      <w:pPr>
        <w:pStyle w:val="1"/>
        <w:jc w:val="both"/>
      </w:pPr>
      <w:r>
        <w:rPr>
          <w:sz w:val="20"/>
        </w:rPr>
        <w:t xml:space="preserve">                                (почтовый индекс, область, район, город,</w:t>
      </w:r>
    </w:p>
    <w:p>
      <w:pPr>
        <w:pStyle w:val="1"/>
        <w:jc w:val="both"/>
      </w:pPr>
      <w:r>
        <w:rPr>
          <w:sz w:val="20"/>
        </w:rPr>
        <w:t xml:space="preserve">                                         село, поселок, деревня,</w:t>
      </w:r>
    </w:p>
    <w:p>
      <w:pPr>
        <w:pStyle w:val="1"/>
        <w:jc w:val="both"/>
      </w:pPr>
      <w:r>
        <w:rPr>
          <w:sz w:val="20"/>
        </w:rPr>
        <w:t xml:space="preserve">                               ____________________________________________</w:t>
      </w:r>
    </w:p>
    <w:p>
      <w:pPr>
        <w:pStyle w:val="1"/>
        <w:jc w:val="both"/>
      </w:pPr>
      <w:r>
        <w:rPr>
          <w:sz w:val="20"/>
        </w:rPr>
        <w:t xml:space="preserve">                                  проспект, улица, дом, корпус, квартира)</w:t>
      </w:r>
    </w:p>
    <w:p>
      <w:pPr>
        <w:pStyle w:val="1"/>
        <w:jc w:val="both"/>
      </w:pPr>
      <w:r>
        <w:rPr>
          <w:sz w:val="20"/>
        </w:rPr>
        <w:t xml:space="preserve">                               документ, удостоверяющий личность: _________</w:t>
      </w:r>
    </w:p>
    <w:p>
      <w:pPr>
        <w:pStyle w:val="1"/>
        <w:jc w:val="both"/>
      </w:pPr>
      <w:r>
        <w:rPr>
          <w:sz w:val="20"/>
        </w:rPr>
        <w:t xml:space="preserve">                               ____________________________________________</w:t>
      </w:r>
    </w:p>
    <w:p>
      <w:pPr>
        <w:pStyle w:val="1"/>
        <w:jc w:val="both"/>
      </w:pPr>
      <w:r>
        <w:rPr>
          <w:sz w:val="20"/>
        </w:rPr>
        <w:t xml:space="preserve">                                 (серия, номер, кем выдан, дата выдачи)</w:t>
      </w:r>
    </w:p>
    <w:p>
      <w:pPr>
        <w:pStyle w:val="1"/>
        <w:jc w:val="both"/>
      </w:pPr>
      <w:r>
        <w:rPr>
          <w:sz w:val="20"/>
        </w:rPr>
        <w:t xml:space="preserve">                               номер контактного телефона _________________</w:t>
      </w:r>
    </w:p>
    <w:p>
      <w:pPr>
        <w:pStyle w:val="1"/>
        <w:jc w:val="both"/>
      </w:pPr>
      <w:r>
        <w:rPr>
          <w:sz w:val="20"/>
        </w:rPr>
      </w:r>
    </w:p>
    <w:p>
      <w:pPr>
        <w:pStyle w:val="1"/>
        <w:jc w:val="both"/>
      </w:pPr>
      <w:r>
        <w:rPr>
          <w:sz w:val="20"/>
        </w:rPr>
        <w:t xml:space="preserve">                                 СОГЛАСИЕ</w:t>
      </w:r>
    </w:p>
    <w:p>
      <w:pPr>
        <w:pStyle w:val="1"/>
        <w:jc w:val="both"/>
      </w:pPr>
      <w:r>
        <w:rPr>
          <w:sz w:val="20"/>
        </w:rPr>
        <w:t xml:space="preserve">                     на обработку персональных данных</w:t>
      </w:r>
    </w:p>
    <w:p>
      <w:pPr>
        <w:pStyle w:val="1"/>
        <w:jc w:val="both"/>
      </w:pPr>
      <w:r>
        <w:rPr>
          <w:sz w:val="20"/>
        </w:rPr>
      </w:r>
    </w:p>
    <w:p>
      <w:pPr>
        <w:pStyle w:val="1"/>
        <w:jc w:val="both"/>
      </w:pPr>
      <w:r>
        <w:rPr>
          <w:sz w:val="20"/>
        </w:rPr>
        <w:t xml:space="preserve">    Я ____________________________________________________________________,</w:t>
      </w:r>
    </w:p>
    <w:p>
      <w:pPr>
        <w:pStyle w:val="1"/>
        <w:jc w:val="both"/>
      </w:pPr>
      <w:r>
        <w:rPr>
          <w:sz w:val="20"/>
        </w:rPr>
        <w:t xml:space="preserve">                        (фамилия, имя, отчество (при наличии)</w:t>
      </w:r>
    </w:p>
    <w:p>
      <w:pPr>
        <w:pStyle w:val="1"/>
        <w:jc w:val="both"/>
      </w:pPr>
      <w:r>
        <w:rPr>
          <w:sz w:val="20"/>
        </w:rPr>
        <w:t xml:space="preserve">_____________________________________ государственному казенному учреждению</w:t>
      </w:r>
    </w:p>
    <w:p>
      <w:pPr>
        <w:pStyle w:val="1"/>
        <w:jc w:val="both"/>
      </w:pPr>
      <w:r>
        <w:rPr>
          <w:sz w:val="20"/>
        </w:rPr>
        <w:t xml:space="preserve">   (даю согласие/не даю согласие)</w:t>
      </w:r>
    </w:p>
    <w:p>
      <w:pPr>
        <w:pStyle w:val="1"/>
        <w:jc w:val="both"/>
      </w:pPr>
      <w:r>
        <w:rPr>
          <w:sz w:val="20"/>
        </w:rPr>
        <w:t xml:space="preserve">Архангельской области "____________________________________________________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  (полное наименование государственного учреждения Архангельской области)</w:t>
      </w:r>
    </w:p>
    <w:p>
      <w:pPr>
        <w:pStyle w:val="1"/>
        <w:jc w:val="both"/>
      </w:pPr>
      <w:r>
        <w:rPr>
          <w:sz w:val="20"/>
        </w:rPr>
        <w:t xml:space="preserve">расположенному по адресу: _________________________________________________</w:t>
      </w:r>
    </w:p>
    <w:p>
      <w:pPr>
        <w:pStyle w:val="1"/>
        <w:jc w:val="both"/>
      </w:pPr>
      <w:r>
        <w:rPr>
          <w:sz w:val="20"/>
        </w:rPr>
        <w:t xml:space="preserve">                           (область, район, город, село, поселок, деревня,</w:t>
      </w:r>
    </w:p>
    <w:p>
      <w:pPr>
        <w:pStyle w:val="1"/>
        <w:jc w:val="both"/>
      </w:pPr>
      <w:r>
        <w:rPr>
          <w:sz w:val="20"/>
        </w:rPr>
        <w:t xml:space="preserve">___________________________________________________________________________</w:t>
      </w:r>
    </w:p>
    <w:p>
      <w:pPr>
        <w:pStyle w:val="1"/>
        <w:jc w:val="both"/>
      </w:pPr>
      <w:r>
        <w:rPr>
          <w:sz w:val="20"/>
        </w:rPr>
        <w:t xml:space="preserve">                       проспект, улица, дом, корпус)</w:t>
      </w:r>
    </w:p>
    <w:p>
      <w:pPr>
        <w:pStyle w:val="1"/>
        <w:jc w:val="both"/>
      </w:pPr>
      <w:r>
        <w:rPr>
          <w:sz w:val="20"/>
        </w:rPr>
        <w:t xml:space="preserve">___________________________________________________________________________</w:t>
      </w:r>
    </w:p>
    <w:p>
      <w:pPr>
        <w:pStyle w:val="1"/>
        <w:jc w:val="both"/>
      </w:pPr>
      <w:r>
        <w:rPr>
          <w:sz w:val="20"/>
        </w:rPr>
        <w:t xml:space="preserve">на обработку моих персональных данных, персональных данных моего ребенка 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ребенка (детей) при наличии детей)</w:t>
      </w:r>
    </w:p>
    <w:p>
      <w:pPr>
        <w:pStyle w:val="1"/>
        <w:jc w:val="both"/>
      </w:pPr>
      <w:r>
        <w:rPr>
          <w:sz w:val="20"/>
        </w:rPr>
        <w:t xml:space="preserve">в  соответствии  с  федеральными законами от 27 июля 2006 года </w:t>
      </w:r>
      <w:hyperlink w:history="0" r:id="rId2207"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N 149-ФЗ</w:t>
        </w:r>
      </w:hyperlink>
      <w:r>
        <w:rPr>
          <w:sz w:val="20"/>
        </w:rPr>
        <w:t xml:space="preserve"> "Об</w:t>
      </w:r>
    </w:p>
    <w:p>
      <w:pPr>
        <w:pStyle w:val="1"/>
        <w:jc w:val="both"/>
      </w:pPr>
      <w:r>
        <w:rPr>
          <w:sz w:val="20"/>
        </w:rPr>
        <w:t xml:space="preserve">информации,  информационных технологиях и о защите информации" и от 27 июля</w:t>
      </w:r>
    </w:p>
    <w:p>
      <w:pPr>
        <w:pStyle w:val="1"/>
        <w:jc w:val="both"/>
      </w:pPr>
      <w:r>
        <w:rPr>
          <w:sz w:val="20"/>
        </w:rPr>
        <w:t xml:space="preserve">2006  года  </w:t>
      </w:r>
      <w:hyperlink w:history="0" r:id="rId2208" w:tooltip="Федеральный закон от 27.07.2006 N 152-ФЗ (ред. от 06.02.2023) &quot;О персональных данных&quot; {КонсультантПлюс}">
        <w:r>
          <w:rPr>
            <w:sz w:val="20"/>
            <w:color w:val="0000ff"/>
          </w:rPr>
          <w:t xml:space="preserve">N  152-ФЗ</w:t>
        </w:r>
      </w:hyperlink>
      <w:r>
        <w:rPr>
          <w:sz w:val="20"/>
        </w:rPr>
        <w:t xml:space="preserve"> "О персональных данных", в целях выплаты компенсации,</w:t>
      </w:r>
    </w:p>
    <w:p>
      <w:pPr>
        <w:pStyle w:val="1"/>
        <w:jc w:val="both"/>
      </w:pPr>
      <w:r>
        <w:rPr>
          <w:sz w:val="20"/>
        </w:rPr>
        <w:t xml:space="preserve">предусмотренной  </w:t>
      </w:r>
      <w:hyperlink w:history="0" r:id="rId2209" w:tooltip="Постановление Правительства РФ от 30.04.2014 N 400 (ред. от 14.11.2022) &quot;О формировании индексов изменения размера платы граждан за коммунальные услуги в Российской Федерации&quot; (вместе с &quot;Основами формирования индексов изменения размера платы граждан за коммунальные услуги в Российской Федерации&quot;) {КонсультантПлюс}">
        <w:r>
          <w:rPr>
            <w:sz w:val="20"/>
            <w:color w:val="0000ff"/>
          </w:rPr>
          <w:t xml:space="preserve">пунктом  61</w:t>
        </w:r>
      </w:hyperlink>
      <w:r>
        <w:rPr>
          <w:sz w:val="20"/>
        </w:rPr>
        <w:t xml:space="preserve">  Основ формирования индексов изменения размера</w:t>
      </w:r>
    </w:p>
    <w:p>
      <w:pPr>
        <w:pStyle w:val="1"/>
        <w:jc w:val="both"/>
      </w:pPr>
      <w:r>
        <w:rPr>
          <w:sz w:val="20"/>
        </w:rPr>
        <w:t xml:space="preserve">платы  граждан  за коммунальные услуги в Российской Федерации, утвержденных</w:t>
      </w:r>
    </w:p>
    <w:p>
      <w:pPr>
        <w:pStyle w:val="1"/>
        <w:jc w:val="both"/>
      </w:pPr>
      <w:r>
        <w:rPr>
          <w:sz w:val="20"/>
        </w:rPr>
        <w:t xml:space="preserve">постановлением  Правительства  Российской  Федерации от 30 апреля 2014 года</w:t>
      </w:r>
    </w:p>
    <w:p>
      <w:pPr>
        <w:pStyle w:val="1"/>
        <w:jc w:val="both"/>
      </w:pPr>
      <w:r>
        <w:rPr>
          <w:sz w:val="20"/>
        </w:rPr>
        <w:t xml:space="preserve">N  400,  в  соответствии с Порядком выплаты гражданину компенсации в случае</w:t>
      </w:r>
    </w:p>
    <w:p>
      <w:pPr>
        <w:pStyle w:val="1"/>
        <w:jc w:val="both"/>
      </w:pPr>
      <w:r>
        <w:rPr>
          <w:sz w:val="20"/>
        </w:rPr>
        <w:t xml:space="preserve">фактического  увеличения размера вносимой гражданином платы за коммунальные</w:t>
      </w:r>
    </w:p>
    <w:p>
      <w:pPr>
        <w:pStyle w:val="1"/>
        <w:jc w:val="both"/>
      </w:pPr>
      <w:r>
        <w:rPr>
          <w:sz w:val="20"/>
        </w:rPr>
        <w:t xml:space="preserve">услуги,  превышающего  размер  установленного  предельного  (максимального)</w:t>
      </w:r>
    </w:p>
    <w:p>
      <w:pPr>
        <w:pStyle w:val="1"/>
        <w:jc w:val="both"/>
      </w:pPr>
      <w:r>
        <w:rPr>
          <w:sz w:val="20"/>
        </w:rPr>
        <w:t xml:space="preserve">индекса изменения размера вносимой гражданином платы за коммунальные услуги</w:t>
      </w:r>
    </w:p>
    <w:p>
      <w:pPr>
        <w:pStyle w:val="1"/>
        <w:jc w:val="both"/>
      </w:pPr>
      <w:r>
        <w:rPr>
          <w:sz w:val="20"/>
        </w:rPr>
        <w:t xml:space="preserve">для  соответствующего  муниципального  образования  Архангельской  области,</w:t>
      </w:r>
    </w:p>
    <w:p>
      <w:pPr>
        <w:pStyle w:val="1"/>
        <w:jc w:val="both"/>
      </w:pPr>
      <w:r>
        <w:rPr>
          <w:sz w:val="20"/>
        </w:rPr>
        <w:t xml:space="preserve">утвержденным   постановлением  Правительства  Архангельской  области  от 12</w:t>
      </w:r>
    </w:p>
    <w:p>
      <w:pPr>
        <w:pStyle w:val="1"/>
        <w:jc w:val="both"/>
      </w:pPr>
      <w:r>
        <w:rPr>
          <w:sz w:val="20"/>
        </w:rPr>
        <w:t xml:space="preserve">октября 2012 года N 464-пп.</w:t>
      </w:r>
    </w:p>
    <w:p>
      <w:pPr>
        <w:pStyle w:val="1"/>
        <w:jc w:val="both"/>
      </w:pPr>
      <w:r>
        <w:rPr>
          <w:sz w:val="20"/>
        </w:rPr>
        <w:t xml:space="preserve">    Настоящее  согласие  дается  на  период  до  истечения  сроков хранения</w:t>
      </w:r>
    </w:p>
    <w:p>
      <w:pPr>
        <w:pStyle w:val="1"/>
        <w:jc w:val="both"/>
      </w:pPr>
      <w:r>
        <w:rPr>
          <w:sz w:val="20"/>
        </w:rPr>
        <w:t xml:space="preserve">соответствующей информации или документов, содержащих указанную информацию,</w:t>
      </w:r>
    </w:p>
    <w:p>
      <w:pPr>
        <w:pStyle w:val="1"/>
        <w:jc w:val="both"/>
      </w:pPr>
      <w:r>
        <w:rPr>
          <w:sz w:val="20"/>
        </w:rPr>
        <w:t xml:space="preserve">определяемых в соответствии с законодательством Российской Федерации.</w:t>
      </w:r>
    </w:p>
    <w:p>
      <w:pPr>
        <w:pStyle w:val="1"/>
        <w:jc w:val="both"/>
      </w:pPr>
      <w:r>
        <w:rPr>
          <w:sz w:val="20"/>
        </w:rPr>
        <w:t xml:space="preserve">    Я   проинформирован,   что   могу  отозвать  указанное  согласие  путем</w:t>
      </w:r>
    </w:p>
    <w:p>
      <w:pPr>
        <w:pStyle w:val="1"/>
        <w:jc w:val="both"/>
      </w:pPr>
      <w:r>
        <w:rPr>
          <w:sz w:val="20"/>
        </w:rPr>
        <w:t xml:space="preserve">представления  государственному  учреждению  заявления в простой письменной</w:t>
      </w:r>
    </w:p>
    <w:p>
      <w:pPr>
        <w:pStyle w:val="1"/>
        <w:jc w:val="both"/>
      </w:pPr>
      <w:r>
        <w:rPr>
          <w:sz w:val="20"/>
        </w:rPr>
        <w:t xml:space="preserve">форме  об  отзыве  данного  в  настоящем  заявлении  согласия  на обработку</w:t>
      </w:r>
    </w:p>
    <w:p>
      <w:pPr>
        <w:pStyle w:val="1"/>
        <w:jc w:val="both"/>
      </w:pPr>
      <w:r>
        <w:rPr>
          <w:sz w:val="20"/>
        </w:rPr>
        <w:t xml:space="preserve">персональных данных.</w:t>
      </w:r>
    </w:p>
    <w:p>
      <w:pPr>
        <w:pStyle w:val="1"/>
        <w:jc w:val="both"/>
      </w:pPr>
      <w:r>
        <w:rPr>
          <w:sz w:val="20"/>
        </w:rPr>
        <w:t xml:space="preserve">    Мне  известны  последствия  отзыва  данного  мной в настоящем заявлении</w:t>
      </w:r>
    </w:p>
    <w:p>
      <w:pPr>
        <w:pStyle w:val="1"/>
        <w:jc w:val="both"/>
      </w:pPr>
      <w:r>
        <w:rPr>
          <w:sz w:val="20"/>
        </w:rPr>
        <w:t xml:space="preserve">согласия  на  обработку  персональных  данных,  а  именно:  государственное</w:t>
      </w:r>
    </w:p>
    <w:p>
      <w:pPr>
        <w:pStyle w:val="1"/>
        <w:jc w:val="both"/>
      </w:pPr>
      <w:r>
        <w:rPr>
          <w:sz w:val="20"/>
        </w:rPr>
        <w:t xml:space="preserve">учреждение   блокирует   мои   персональные  данные  (прекращает  их  сбор,</w:t>
      </w:r>
    </w:p>
    <w:p>
      <w:pPr>
        <w:pStyle w:val="1"/>
        <w:jc w:val="both"/>
      </w:pPr>
      <w:r>
        <w:rPr>
          <w:sz w:val="20"/>
        </w:rPr>
        <w:t xml:space="preserve">систематизацию, накопление, использование, в том числе передачу).</w:t>
      </w:r>
    </w:p>
    <w:p>
      <w:pPr>
        <w:pStyle w:val="1"/>
        <w:jc w:val="both"/>
      </w:pPr>
      <w:r>
        <w:rPr>
          <w:sz w:val="20"/>
        </w:rPr>
        <w:t xml:space="preserve">    Настоящее согласие действует со дня его подписания.</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     Заполняется в случае подачи заявления доверенным лицом, законным</w:t>
      </w:r>
    </w:p>
    <w:p>
      <w:pPr>
        <w:pStyle w:val="1"/>
        <w:jc w:val="both"/>
      </w:pPr>
      <w:r>
        <w:rPr>
          <w:sz w:val="20"/>
        </w:rPr>
        <w:t xml:space="preserve">                              представителем</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 (при наличии) представителя)</w:t>
      </w:r>
    </w:p>
    <w:p>
      <w:pPr>
        <w:pStyle w:val="1"/>
        <w:jc w:val="both"/>
      </w:pPr>
      <w:r>
        <w:rPr>
          <w:sz w:val="20"/>
        </w:rPr>
        <w:t xml:space="preserve">адрес места жительства: 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(почтовый индекс, область, район, город, село, поселок, деревня, проспект,</w:t>
      </w:r>
    </w:p>
    <w:p>
      <w:pPr>
        <w:pStyle w:val="1"/>
        <w:jc w:val="both"/>
      </w:pPr>
      <w:r>
        <w:rPr>
          <w:sz w:val="20"/>
        </w:rPr>
        <w:t xml:space="preserve">                       улица, дом, корпус, квартира)</w:t>
      </w:r>
    </w:p>
    <w:p>
      <w:pPr>
        <w:pStyle w:val="1"/>
        <w:jc w:val="both"/>
      </w:pPr>
      <w:r>
        <w:rPr>
          <w:sz w:val="20"/>
        </w:rPr>
        <w:t xml:space="preserve">документ, удостоверяющий личность, ________________________________________</w:t>
      </w:r>
    </w:p>
    <w:p>
      <w:pPr>
        <w:pStyle w:val="1"/>
        <w:jc w:val="both"/>
      </w:pPr>
      <w:r>
        <w:rPr>
          <w:sz w:val="20"/>
        </w:rPr>
        <w:t xml:space="preserve">                                               (наименование)</w:t>
      </w:r>
    </w:p>
    <w:p>
      <w:pPr>
        <w:pStyle w:val="1"/>
        <w:jc w:val="both"/>
      </w:pPr>
      <w:r>
        <w:rPr>
          <w:sz w:val="20"/>
        </w:rPr>
        <w:t xml:space="preserve">___________________________________________________________________________</w:t>
      </w:r>
    </w:p>
    <w:p>
      <w:pPr>
        <w:pStyle w:val="1"/>
        <w:jc w:val="both"/>
      </w:pPr>
      <w:r>
        <w:rPr>
          <w:sz w:val="20"/>
        </w:rPr>
        <w:t xml:space="preserve">                  (серия, номер, кем выдан, дата выдачи)</w:t>
      </w:r>
    </w:p>
    <w:p>
      <w:pPr>
        <w:pStyle w:val="1"/>
        <w:jc w:val="both"/>
      </w:pPr>
      <w:r>
        <w:rPr>
          <w:sz w:val="20"/>
        </w:rPr>
        <w:t xml:space="preserve">"___" __________________ г.   _____________   _____________________________</w:t>
      </w:r>
    </w:p>
    <w:p>
      <w:pPr>
        <w:pStyle w:val="1"/>
        <w:jc w:val="both"/>
      </w:pPr>
      <w:r>
        <w:rPr>
          <w:sz w:val="20"/>
        </w:rPr>
        <w:t xml:space="preserve">   (число, месяц, год)          (подпись)        (расшифровка подписи)</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Заполняется специалистом государственного учреждения Архангельской области</w:t>
      </w:r>
    </w:p>
    <w:p>
      <w:pPr>
        <w:pStyle w:val="1"/>
        <w:jc w:val="both"/>
      </w:pPr>
      <w:r>
        <w:rPr>
          <w:sz w:val="20"/>
        </w:rPr>
        <w:t xml:space="preserve">                        социальной защиты населения</w:t>
      </w:r>
    </w:p>
    <w:p>
      <w:pPr>
        <w:pStyle w:val="1"/>
        <w:jc w:val="both"/>
      </w:pPr>
      <w:r>
        <w:rPr>
          <w:sz w:val="20"/>
        </w:rPr>
      </w:r>
    </w:p>
    <w:p>
      <w:pPr>
        <w:pStyle w:val="1"/>
        <w:jc w:val="both"/>
      </w:pPr>
      <w:r>
        <w:rPr>
          <w:sz w:val="20"/>
        </w:rPr>
        <w:t xml:space="preserve">Заявление принял специалист _____________________ _________________________</w:t>
      </w:r>
    </w:p>
    <w:p>
      <w:pPr>
        <w:pStyle w:val="1"/>
        <w:jc w:val="both"/>
      </w:pPr>
      <w:r>
        <w:rPr>
          <w:sz w:val="20"/>
        </w:rPr>
        <w:t xml:space="preserve">                            (подпись специалиста)   (расшифровка подписи)</w:t>
      </w:r>
    </w:p>
    <w:p>
      <w:pPr>
        <w:pStyle w:val="1"/>
        <w:jc w:val="both"/>
      </w:pPr>
      <w:r>
        <w:rPr>
          <w:sz w:val="20"/>
        </w:rPr>
        <w:t xml:space="preserve">"___" ________ 20___ г., регистрационный N ____________________</w:t>
      </w:r>
    </w:p>
    <w:p>
      <w:pPr>
        <w:pStyle w:val="1"/>
        <w:jc w:val="both"/>
      </w:pPr>
      <w:r>
        <w:rPr>
          <w:sz w:val="20"/>
        </w:rPr>
      </w:r>
    </w:p>
    <w:p>
      <w:pPr>
        <w:pStyle w:val="1"/>
        <w:jc w:val="both"/>
      </w:pPr>
      <w:r>
        <w:rPr>
          <w:sz w:val="20"/>
        </w:rPr>
        <w:t xml:space="preserve">---------------------------------------------------------------------------</w:t>
      </w:r>
    </w:p>
    <w:p>
      <w:pPr>
        <w:pStyle w:val="1"/>
        <w:jc w:val="both"/>
      </w:pPr>
      <w:r>
        <w:rPr>
          <w:sz w:val="20"/>
        </w:rPr>
        <w:t xml:space="preserve">                              (линия отреза)</w:t>
      </w:r>
    </w:p>
    <w:p>
      <w:pPr>
        <w:pStyle w:val="1"/>
        <w:jc w:val="both"/>
      </w:pPr>
      <w:r>
        <w:rPr>
          <w:sz w:val="20"/>
        </w:rPr>
      </w:r>
    </w:p>
    <w:p>
      <w:pPr>
        <w:pStyle w:val="1"/>
        <w:jc w:val="both"/>
      </w:pPr>
      <w:r>
        <w:rPr>
          <w:sz w:val="20"/>
        </w:rPr>
        <w:t xml:space="preserve">                           РАСПИСКА-УВЕДОМЛЕНИЕ</w:t>
      </w:r>
    </w:p>
    <w:p>
      <w:pPr>
        <w:pStyle w:val="1"/>
        <w:jc w:val="both"/>
      </w:pPr>
      <w:r>
        <w:rPr>
          <w:sz w:val="20"/>
        </w:rPr>
        <w:t xml:space="preserve">                           (выдается гражданину)</w:t>
      </w:r>
    </w:p>
    <w:p>
      <w:pPr>
        <w:pStyle w:val="1"/>
        <w:jc w:val="both"/>
      </w:pPr>
      <w:r>
        <w:rPr>
          <w:sz w:val="20"/>
        </w:rPr>
        <w:t xml:space="preserve">      Заявление гр. _________________________________________________</w:t>
      </w:r>
    </w:p>
    <w:p>
      <w:pPr>
        <w:pStyle w:val="1"/>
        <w:jc w:val="both"/>
      </w:pPr>
      <w:r>
        <w:rPr>
          <w:sz w:val="20"/>
        </w:rPr>
        <w:t xml:space="preserve">    принял специалист _________________________________________________</w:t>
      </w:r>
    </w:p>
    <w:p>
      <w:pPr>
        <w:pStyle w:val="1"/>
        <w:jc w:val="both"/>
      </w:pPr>
      <w:r>
        <w:rPr>
          <w:sz w:val="20"/>
        </w:rPr>
        <w:t xml:space="preserve">   Регистрационный N ______________________ "___" ____________ 20____ г.</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Правительства Архангельской области от 12.10.2012 N 464-пп</w:t>
            <w:br/>
            <w:t>(ред. от 09.10.2023)</w:t>
            <w:br/>
            <w:t>"Об утверждении государств...</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26.11.2023</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Правительства Архангельской области от 12.10.2012 N 464-пп</w:t>
            <w:br/>
            <w:t>(ред. от 09.10.2023)</w:t>
            <w:br/>
            <w:t>"Об утверждении государств...</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26.11.2023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24BD68B4C8AED8A9B0C163BD0612DA953ECDE5A180CEC532F5E9A2FABF6E2DA5F6DBADA8DBD3F92141CBFB798CC12E344DA1F6B4413CD3F972FED2e3R3N" TargetMode = "External"/>
	<Relationship Id="rId8" Type="http://schemas.openxmlformats.org/officeDocument/2006/relationships/hyperlink" Target="consultantplus://offline/ref=24BD68B4C8AED8A9B0C163BD0612DA953ECDE5A180CCCE3CF8E9A2FABF6E2DA5F6DBADA8DBD3F92141CBFB798CC12E344DA1F6B4413CD3F972FED2e3R3N" TargetMode = "External"/>
	<Relationship Id="rId9" Type="http://schemas.openxmlformats.org/officeDocument/2006/relationships/hyperlink" Target="consultantplus://offline/ref=24BD68B4C8AED8A9B0C163BD0612DA953ECDE5A180CBCF32F5E9A2FABF6E2DA5F6DBADA8DBD3F92141CBFB798CC12E344DA1F6B4413CD3F972FED2e3R3N" TargetMode = "External"/>
	<Relationship Id="rId10" Type="http://schemas.openxmlformats.org/officeDocument/2006/relationships/hyperlink" Target="consultantplus://offline/ref=24BD68B4C8AED8A9B0C163BD0612DA953ECDE5A180CACF3DF2E9A2FABF6E2DA5F6DBADA8DBD3F92141CBFB798CC12E344DA1F6B4413CD3F972FED2e3R3N" TargetMode = "External"/>
	<Relationship Id="rId11" Type="http://schemas.openxmlformats.org/officeDocument/2006/relationships/hyperlink" Target="consultantplus://offline/ref=24BD68B4C8AED8A9B0C163BD0612DA953ECDE5A180CACA3CF8E9A2FABF6E2DA5F6DBADA8DBD3F92141CBFB798CC12E344DA1F6B4413CD3F972FED2e3R3N" TargetMode = "External"/>
	<Relationship Id="rId12" Type="http://schemas.openxmlformats.org/officeDocument/2006/relationships/hyperlink" Target="consultantplus://offline/ref=24BD68B4C8AED8A9B0C163BD0612DA953ECDE5A180C8CC3FF2E9A2FABF6E2DA5F6DBADA8DBD3F92141CBFA7B8CC12E344DA1F6B4413CD3F972FED2e3R3N" TargetMode = "External"/>
	<Relationship Id="rId13" Type="http://schemas.openxmlformats.org/officeDocument/2006/relationships/hyperlink" Target="consultantplus://offline/ref=24BD68B4C8AED8A9B0C163BD0612DA953ECDE5A180C7CA33F9E9A2FABF6E2DA5F6DBADA8DBD3F92141CBFB798CC12E344DA1F6B4413CD3F972FED2e3R3N" TargetMode = "External"/>
	<Relationship Id="rId14" Type="http://schemas.openxmlformats.org/officeDocument/2006/relationships/hyperlink" Target="consultantplus://offline/ref=24BD68B4C8AED8A9B0C163BD0612DA953ECDE5A180C7C43CF7E9A2FABF6E2DA5F6DBADA8DBD3F92141CBFB798CC12E344DA1F6B4413CD3F972FED2e3R3N" TargetMode = "External"/>
	<Relationship Id="rId15" Type="http://schemas.openxmlformats.org/officeDocument/2006/relationships/hyperlink" Target="consultantplus://offline/ref=24BD68B4C8AED8A9B0C163BD0612DA953ECDE5A183CFCE33F4E9A2FABF6E2DA5F6DBADA8DBD3F92141CBFB798CC12E344DA1F6B4413CD3F972FED2e3R3N" TargetMode = "External"/>
	<Relationship Id="rId16" Type="http://schemas.openxmlformats.org/officeDocument/2006/relationships/hyperlink" Target="consultantplus://offline/ref=24BD68B4C8AED8A9B0C163BD0612DA953ECDE5A183CDCC3AF7E9A2FABF6E2DA5F6DBADA8DBD3F92141CBFB798CC12E344DA1F6B4413CD3F972FED2e3R3N" TargetMode = "External"/>
	<Relationship Id="rId17" Type="http://schemas.openxmlformats.org/officeDocument/2006/relationships/hyperlink" Target="consultantplus://offline/ref=24BD68B4C8AED8A9B0C163BD0612DA953ECDE5A183CECF39F7E9A2FABF6E2DA5F6DBADA8DBD3F92141CBFB798CC12E344DA1F6B4413CD3F972FED2e3R3N" TargetMode = "External"/>
	<Relationship Id="rId18" Type="http://schemas.openxmlformats.org/officeDocument/2006/relationships/hyperlink" Target="consultantplus://offline/ref=24BD68B4C8AED8A9B0C163BD0612DA953ECDE5A183CDC532F2E9A2FABF6E2DA5F6DBADA8DBD3F92141CBFB798CC12E344DA1F6B4413CD3F972FED2e3R3N" TargetMode = "External"/>
	<Relationship Id="rId19" Type="http://schemas.openxmlformats.org/officeDocument/2006/relationships/hyperlink" Target="consultantplus://offline/ref=24BD68B4C8AED8A9B0C163BD0612DA953ECDE5A183CCCC3FF2E9A2FABF6E2DA5F6DBADA8DBD3F92141CBFB798CC12E344DA1F6B4413CD3F972FED2e3R3N" TargetMode = "External"/>
	<Relationship Id="rId20" Type="http://schemas.openxmlformats.org/officeDocument/2006/relationships/hyperlink" Target="consultantplus://offline/ref=24BD68B4C8AED8A9B0C163BD0612DA953ECDE5A183CCC833F6E9A2FABF6E2DA5F6DBADA8DBD3F92141CBFB798CC12E344DA1F6B4413CD3F972FED2e3R3N" TargetMode = "External"/>
	<Relationship Id="rId21" Type="http://schemas.openxmlformats.org/officeDocument/2006/relationships/hyperlink" Target="consultantplus://offline/ref=24BD68B4C8AED8A9B0C163BD0612DA953ECDE5A183CBCC3AF3E9A2FABF6E2DA5F6DBADA8DBD3F92141CBFB798CC12E344DA1F6B4413CD3F972FED2e3R3N" TargetMode = "External"/>
	<Relationship Id="rId22" Type="http://schemas.openxmlformats.org/officeDocument/2006/relationships/hyperlink" Target="consultantplus://offline/ref=24BD68B4C8AED8A9B0C163BD0612DA953ECDE5A183CAC83DF9E9A2FABF6E2DA5F6DBADA8DBD3F92141CBFB798CC12E344DA1F6B4413CD3F972FED2e3R3N" TargetMode = "External"/>
	<Relationship Id="rId23" Type="http://schemas.openxmlformats.org/officeDocument/2006/relationships/hyperlink" Target="consultantplus://offline/ref=24BD68B4C8AED8A9B0C163BD0612DA953ECDE5A183C9CF38F7E9A2FABF6E2DA5F6DBADA8DBD3F92141CBFB798CC12E344DA1F6B4413CD3F972FED2e3R3N" TargetMode = "External"/>
	<Relationship Id="rId24" Type="http://schemas.openxmlformats.org/officeDocument/2006/relationships/hyperlink" Target="consultantplus://offline/ref=24BD68B4C8AED8A9B0C163BD0612DA953ECDE5A183C9CA3DF9E9A2FABF6E2DA5F6DBADA8DBD3F92141CBFB798CC12E344DA1F6B4413CD3F972FED2e3R3N" TargetMode = "External"/>
	<Relationship Id="rId25" Type="http://schemas.openxmlformats.org/officeDocument/2006/relationships/hyperlink" Target="consultantplus://offline/ref=24BD68B4C8AED8A9B0C163BD0612DA953ECDE5A183C8CE3BF7E9A2FABF6E2DA5F6DBADA8DBD3F92141CBFB798CC12E344DA1F6B4413CD3F972FED2e3R3N" TargetMode = "External"/>
	<Relationship Id="rId26" Type="http://schemas.openxmlformats.org/officeDocument/2006/relationships/hyperlink" Target="consultantplus://offline/ref=24BD68B4C8AED8A9B0C163BD0612DA953ECDE5A183C7CE39F5E9A2FABF6E2DA5F6DBADA8DBD3F92141CBFB798CC12E344DA1F6B4413CD3F972FED2e3R3N" TargetMode = "External"/>
	<Relationship Id="rId27" Type="http://schemas.openxmlformats.org/officeDocument/2006/relationships/hyperlink" Target="consultantplus://offline/ref=24BD68B4C8AED8A9B0C163BD0612DA953ECDE5A183C6C83CF3E9A2FABF6E2DA5F6DBADA8DBD3F92141CBFB798CC12E344DA1F6B4413CD3F972FED2e3R3N" TargetMode = "External"/>
	<Relationship Id="rId28" Type="http://schemas.openxmlformats.org/officeDocument/2006/relationships/hyperlink" Target="consultantplus://offline/ref=24BD68B4C8AED8A9B0C163BD0612DA953ECDE5A182CFC432F4E9A2FABF6E2DA5F6DBADA8DBD3F92141CBFB798CC12E344DA1F6B4413CD3F972FED2e3R3N" TargetMode = "External"/>
	<Relationship Id="rId29" Type="http://schemas.openxmlformats.org/officeDocument/2006/relationships/hyperlink" Target="consultantplus://offline/ref=24BD68B4C8AED8A9B0C163BD0612DA953ECDE5A182CFC43AF0E9A2FABF6E2DA5F6DBADA8DBD3F92141CBFB798CC12E344DA1F6B4413CD3F972FED2e3R3N" TargetMode = "External"/>
	<Relationship Id="rId30" Type="http://schemas.openxmlformats.org/officeDocument/2006/relationships/hyperlink" Target="consultantplus://offline/ref=24BD68B4C8AED8A9B0C163BD0612DA953ECDE5A182CECB32F6E9A2FABF6E2DA5F6DBADA8DBD3F92141CBFB798CC12E344DA1F6B4413CD3F972FED2e3R3N" TargetMode = "External"/>
	<Relationship Id="rId31" Type="http://schemas.openxmlformats.org/officeDocument/2006/relationships/hyperlink" Target="consultantplus://offline/ref=24BD68B4C8AED8A9B0C163BD0612DA953ECDE5A182CCC53EF4E9A2FABF6E2DA5F6DBADA8DBD3F92141CBFB798CC12E344DA1F6B4413CD3F972FED2e3R3N" TargetMode = "External"/>
	<Relationship Id="rId32" Type="http://schemas.openxmlformats.org/officeDocument/2006/relationships/hyperlink" Target="consultantplus://offline/ref=24BD68B4C8AED8A9B0C163BD0612DA953ECDE5A182CBCC3FF0E9A2FABF6E2DA5F6DBADA8DBD3F92141CBFB798CC12E344DA1F6B4413CD3F972FED2e3R3N" TargetMode = "External"/>
	<Relationship Id="rId33" Type="http://schemas.openxmlformats.org/officeDocument/2006/relationships/hyperlink" Target="consultantplus://offline/ref=24BD68B4C8AED8A9B0C163BD0612DA953ECDE5A182CBCB32F0E9A2FABF6E2DA5F6DBADA8DBD3F92141CBFB798CC12E344DA1F6B4413CD3F972FED2e3R3N" TargetMode = "External"/>
	<Relationship Id="rId34" Type="http://schemas.openxmlformats.org/officeDocument/2006/relationships/hyperlink" Target="consultantplus://offline/ref=24BD68B4C8AED8A9B0C163BD0612DA953ECDE5A182CAC93BF2E9A2FABF6E2DA5F6DBADA8DBD3F92141CBFB798CC12E344DA1F6B4413CD3F972FED2e3R3N" TargetMode = "External"/>
	<Relationship Id="rId35" Type="http://schemas.openxmlformats.org/officeDocument/2006/relationships/hyperlink" Target="consultantplus://offline/ref=24BD68B4C8AED8A9B0C163BD0612DA953ECDE5A182CAC93BF8E9A2FABF6E2DA5F6DBADA8DBD3F92141CBFB798CC12E344DA1F6B4413CD3F972FED2e3R3N" TargetMode = "External"/>
	<Relationship Id="rId36" Type="http://schemas.openxmlformats.org/officeDocument/2006/relationships/hyperlink" Target="consultantplus://offline/ref=24BD68B4C8AED8A9B0C163BD0612DA953ECDE5A182C8CF39F2E9A2FABF6E2DA5F6DBADA8DBD3F92141CBFB798CC12E344DA1F6B4413CD3F972FED2e3R3N" TargetMode = "External"/>
	<Relationship Id="rId37" Type="http://schemas.openxmlformats.org/officeDocument/2006/relationships/hyperlink" Target="consultantplus://offline/ref=24BD68B4C8AED8A9B0C163BD0612DA953ECDE5A182C6CC3AF4E9A2FABF6E2DA5F6DBADA8DBD3F92141CBFB798CC12E344DA1F6B4413CD3F972FED2e3R3N" TargetMode = "External"/>
	<Relationship Id="rId38" Type="http://schemas.openxmlformats.org/officeDocument/2006/relationships/hyperlink" Target="consultantplus://offline/ref=24BD68B4C8AED8A9B0C163BD0612DA953ECDE5A182C6C53FF6E9A2FABF6E2DA5F6DBADA8DBD3F92141CBFB798CC12E344DA1F6B4413CD3F972FED2e3R3N" TargetMode = "External"/>
	<Relationship Id="rId39" Type="http://schemas.openxmlformats.org/officeDocument/2006/relationships/hyperlink" Target="consultantplus://offline/ref=24BD68B4C8AED8A9B0C163BD0612DA953ECDE5A18DCFC43BF4E9A2FABF6E2DA5F6DBADA8DBD3F92141CBFA7C8CC12E344DA1F6B4413CD3F972FED2e3R3N" TargetMode = "External"/>
	<Relationship Id="rId40" Type="http://schemas.openxmlformats.org/officeDocument/2006/relationships/hyperlink" Target="consultantplus://offline/ref=24BD68B4C8AED8A9B0C163BD0612DA953ECDE5A18DCECF3CF4E9A2FABF6E2DA5F6DBADA8DBD3F92141CBFB798CC12E344DA1F6B4413CD3F972FED2e3R3N" TargetMode = "External"/>
	<Relationship Id="rId41" Type="http://schemas.openxmlformats.org/officeDocument/2006/relationships/hyperlink" Target="consultantplus://offline/ref=24BD68B4C8AED8A9B0C163BD0612DA953ECDE5A18DCDC53CF6E9A2FABF6E2DA5F6DBADA8DBD3F92141CBFB798CC12E344DA1F6B4413CD3F972FED2e3R3N" TargetMode = "External"/>
	<Relationship Id="rId42" Type="http://schemas.openxmlformats.org/officeDocument/2006/relationships/hyperlink" Target="consultantplus://offline/ref=24BD68B4C8AED8A9B0C163BD0612DA953ECDE5A18DCCC83DF6E9A2FABF6E2DA5F6DBADA8DBD3F92141CBFB798CC12E344DA1F6B4413CD3F972FED2e3R3N" TargetMode = "External"/>
	<Relationship Id="rId43" Type="http://schemas.openxmlformats.org/officeDocument/2006/relationships/hyperlink" Target="consultantplus://offline/ref=24BD68B4C8AED8A9B0C163BD0612DA953ECDE5A18DCCC43DF9E9A2FABF6E2DA5F6DBADA8DBD3F92141CBFB798CC12E344DA1F6B4413CD3F972FED2e3R3N" TargetMode = "External"/>
	<Relationship Id="rId44" Type="http://schemas.openxmlformats.org/officeDocument/2006/relationships/hyperlink" Target="consultantplus://offline/ref=24BD68B4C8AED8A9B0C163BD0612DA953ECDE5A18DCBCB33F8E9A2FABF6E2DA5F6DBADA8DBD3F92141CBFB798CC12E344DA1F6B4413CD3F972FED2e3R3N" TargetMode = "External"/>
	<Relationship Id="rId45" Type="http://schemas.openxmlformats.org/officeDocument/2006/relationships/hyperlink" Target="consultantplus://offline/ref=24BD68B4C8AED8A9B0C163BD0612DA953ECDE5A18DCBCA33F0E9A2FABF6E2DA5F6DBADA8DBD3F92141CBFB798CC12E344DA1F6B4413CD3F972FED2e3R3N" TargetMode = "External"/>
	<Relationship Id="rId46" Type="http://schemas.openxmlformats.org/officeDocument/2006/relationships/hyperlink" Target="consultantplus://offline/ref=24BD68B4C8AED8A9B0C163BD0612DA953ECDE5A18DCACC3CF2E9A2FABF6E2DA5F6DBADA8DBD3F92141CBFB798CC12E344DA1F6B4413CD3F972FED2e3R3N" TargetMode = "External"/>
	<Relationship Id="rId47" Type="http://schemas.openxmlformats.org/officeDocument/2006/relationships/hyperlink" Target="consultantplus://offline/ref=24BD68B4C8AED8A9B0C163BD0612DA953ECDE5A18DC9CA3BF1E9A2FABF6E2DA5F6DBADA8DBD3F92141CBFB798CC12E344DA1F6B4413CD3F972FED2e3R3N" TargetMode = "External"/>
	<Relationship Id="rId48" Type="http://schemas.openxmlformats.org/officeDocument/2006/relationships/hyperlink" Target="consultantplus://offline/ref=24BD68B4C8AED8A9B0C163BD0612DA953ECDE5A18DC9C43DF7E9A2FABF6E2DA5F6DBADA8DBD3F92141CBFB798CC12E344DA1F6B4413CD3F972FED2e3R3N" TargetMode = "External"/>
	<Relationship Id="rId49" Type="http://schemas.openxmlformats.org/officeDocument/2006/relationships/hyperlink" Target="consultantplus://offline/ref=24BD68B4C8AED8A9B0C163BD0612DA953ECDE5A18DC8CB39F4E9A2FABF6E2DA5F6DBADA8DBD3F92141CBF37D8CC12E344DA1F6B4413CD3F972FED2e3R3N" TargetMode = "External"/>
	<Relationship Id="rId50" Type="http://schemas.openxmlformats.org/officeDocument/2006/relationships/hyperlink" Target="consultantplus://offline/ref=24BD68B4C8AED8A9B0C163BD0612DA953ECDE5A18DC7CF3CF6E9A2FABF6E2DA5F6DBADA8DBD3F92141CBFB798CC12E344DA1F6B4413CD3F972FED2e3R3N" TargetMode = "External"/>
	<Relationship Id="rId51" Type="http://schemas.openxmlformats.org/officeDocument/2006/relationships/hyperlink" Target="consultantplus://offline/ref=24BD68B4C8AED8A9B0C163BD0612DA953ECDE5A18CCDC43BF8E9A2FABF6E2DA5F6DBADA8DBD3F92141CBF87E8CC12E344DA1F6B4413CD3F972FED2e3R3N" TargetMode = "External"/>
	<Relationship Id="rId52" Type="http://schemas.openxmlformats.org/officeDocument/2006/relationships/hyperlink" Target="consultantplus://offline/ref=24BD68B4C8AED8A9B0C163BD0612DA953ECDE5A18DC7C93DF0E9A2FABF6E2DA5F6DBADA8DBD3F92141CBFB798CC12E344DA1F6B4413CD3F972FED2e3R3N" TargetMode = "External"/>
	<Relationship Id="rId53" Type="http://schemas.openxmlformats.org/officeDocument/2006/relationships/hyperlink" Target="consultantplus://offline/ref=24BD68B4C8AED8A9B0C163BD0612DA953ECDE5A18DC6C938F8E9A2FABF6E2DA5F6DBADA8DBD3F92141CBFB798CC12E344DA1F6B4413CD3F972FED2e3R3N" TargetMode = "External"/>
	<Relationship Id="rId54" Type="http://schemas.openxmlformats.org/officeDocument/2006/relationships/hyperlink" Target="consultantplus://offline/ref=24BD68B4C8AED8A9B0C163BD0612DA953ECDE5A18DC6CA33F7E9A2FABF6E2DA5F6DBADA8DBD3F92141CBF8798CC12E344DA1F6B4413CD3F972FED2e3R3N" TargetMode = "External"/>
	<Relationship Id="rId55" Type="http://schemas.openxmlformats.org/officeDocument/2006/relationships/hyperlink" Target="consultantplus://offline/ref=24BD68B4C8AED8A9B0C163BD0612DA953ECDE5A18CCFC839F0E9A2FABF6E2DA5F6DBADA8DBD3F92141CBFB798CC12E344DA1F6B4413CD3F972FED2e3R3N" TargetMode = "External"/>
	<Relationship Id="rId56" Type="http://schemas.openxmlformats.org/officeDocument/2006/relationships/hyperlink" Target="consultantplus://offline/ref=24BD68B4C8AED8A9B0C163BD0612DA953ECDE5A18CCECE3DF2E9A2FABF6E2DA5F6DBADA8DBD3F92141CBFB798CC12E344DA1F6B4413CD3F972FED2e3R3N" TargetMode = "External"/>
	<Relationship Id="rId57" Type="http://schemas.openxmlformats.org/officeDocument/2006/relationships/hyperlink" Target="consultantplus://offline/ref=24BD68B4C8AED8A9B0C163BD0612DA953ECDE5A18CCEC432F8E9A2FABF6E2DA5F6DBADA8DBD3F92141CAFA7D8CC12E344DA1F6B4413CD3F972FED2e3R3N" TargetMode = "External"/>
	<Relationship Id="rId58" Type="http://schemas.openxmlformats.org/officeDocument/2006/relationships/hyperlink" Target="consultantplus://offline/ref=24BD68B4C8AED8A9B0C163BD0612DA953ECDE5A18CCCC932F0E9A2FABF6E2DA5F6DBADA8DBD3F92141CBFB798CC12E344DA1F6B4413CD3F972FED2e3R3N" TargetMode = "External"/>
	<Relationship Id="rId59" Type="http://schemas.openxmlformats.org/officeDocument/2006/relationships/hyperlink" Target="consultantplus://offline/ref=24BD68B4C8AED8A9B0C163BD0612DA953ECDE5A18CCBC533F8E9A2FABF6E2DA5F6DBADA8DBD3F92141CBFA7D8CC12E344DA1F6B4413CD3F972FED2e3R3N" TargetMode = "External"/>
	<Relationship Id="rId60" Type="http://schemas.openxmlformats.org/officeDocument/2006/relationships/hyperlink" Target="consultantplus://offline/ref=24BD68B4C8AED8A9B0C163BD0612DA953ECDE5A18CC9CC3CF8E9A2FABF6E2DA5F6DBADA8DBD3F92141CBFB798CC12E344DA1F6B4413CD3F972FED2e3R3N" TargetMode = "External"/>
	<Relationship Id="rId61" Type="http://schemas.openxmlformats.org/officeDocument/2006/relationships/hyperlink" Target="consultantplus://offline/ref=24BD68B4C8AED8A9B0C163BD0612DA953ECDE5A18CC8CA3BF6E9A2FABF6E2DA5F6DBADA8DBD3F92141CBFB798CC12E344DA1F6B4413CD3F972FED2e3R3N" TargetMode = "External"/>
	<Relationship Id="rId62" Type="http://schemas.openxmlformats.org/officeDocument/2006/relationships/hyperlink" Target="consultantplus://offline/ref=24BD68B4C8AED8A9B0C163BD0612DA953ECDE5A18CC7CD3BF7E9A2FABF6E2DA5F6DBADA8DBD3F92141CBFB798CC12E344DA1F6B4413CD3F972FED2e3R3N" TargetMode = "External"/>
	<Relationship Id="rId63" Type="http://schemas.openxmlformats.org/officeDocument/2006/relationships/hyperlink" Target="consultantplus://offline/ref=24BD68B4C8AED8A9B0C163BD0612DA953ECDE5A18CC6CC32F7E9A2FABF6E2DA5F6DBADA8DBD3F92141CBFB798CC12E344DA1F6B4413CD3F972FED2e3R3N" TargetMode = "External"/>
	<Relationship Id="rId64" Type="http://schemas.openxmlformats.org/officeDocument/2006/relationships/hyperlink" Target="consultantplus://offline/ref=24BD68B4C8AED8A9B0C163BD0612DA953ECDE5A184CFCD32F6E2FFF0B73721A7F1D4F2BFDC9AF52041CBFB7C829E2B215CF9F9B05923D3E66EFCD032eBR6N" TargetMode = "External"/>
	<Relationship Id="rId65" Type="http://schemas.openxmlformats.org/officeDocument/2006/relationships/hyperlink" Target="consultantplus://offline/ref=24BD68B4C8AED8A9B0C163BD0612DA953ECDE5A184CFCF3EF4EAFFF0B73721A7F1D4F2BFDC9AF52041CBFB7C829E2B215CF9F9B05923D3E66EFCD032eBR6N" TargetMode = "External"/>
	<Relationship Id="rId66" Type="http://schemas.openxmlformats.org/officeDocument/2006/relationships/hyperlink" Target="consultantplus://offline/ref=24BD68B4C8AED8A9B0C163BD0612DA953ECDE5A184CFCF3EF5E5FFF0B73721A7F1D4F2BFDC9AF52041CBFB7D819E2B215CF9F9B05923D3E66EFCD032eBR6N" TargetMode = "External"/>
	<Relationship Id="rId67" Type="http://schemas.openxmlformats.org/officeDocument/2006/relationships/hyperlink" Target="consultantplus://offline/ref=24BD68B4C8AED8A9B0C163BD0612DA953ECDE5A184CFCF33F0E6FFF0B73721A7F1D4F2BFDC9AF52041CBFB7E839E2B215CF9F9B05923D3E66EFCD032eBR6N" TargetMode = "External"/>
	<Relationship Id="rId68" Type="http://schemas.openxmlformats.org/officeDocument/2006/relationships/hyperlink" Target="consultantplus://offline/ref=24BD68B4C8AED8A9B0C163BD0612DA953ECDE5A184CFCE3AF3E7FFF0B73721A7F1D4F2BFDC9AF52041CBFB7C829E2B215CF9F9B05923D3E66EFCD032eBR6N" TargetMode = "External"/>
	<Relationship Id="rId69" Type="http://schemas.openxmlformats.org/officeDocument/2006/relationships/hyperlink" Target="consultantplus://offline/ref=24BD68B4C8AED8A9B0C163BD0612DA953ECDE5A184CFCE3AF3E4FFF0B73721A7F1D4F2BFDC9AF52041CBFB7C829E2B215CF9F9B05923D3E66EFCD032eBR6N" TargetMode = "External"/>
	<Relationship Id="rId70" Type="http://schemas.openxmlformats.org/officeDocument/2006/relationships/hyperlink" Target="consultantplus://offline/ref=24BD68B4C8AED8A9B0C163BD0612DA953ECDE5A184CFCE3DF3EBFFF0B73721A7F1D4F2BFDC9AF52041CBFB7C829E2B215CF9F9B05923D3E66EFCD032eBR6N" TargetMode = "External"/>
	<Relationship Id="rId71" Type="http://schemas.openxmlformats.org/officeDocument/2006/relationships/hyperlink" Target="consultantplus://offline/ref=24BD68B4C8AED8A9B0C163BD0612DA953ECDE5A184CFCE3CF8E2FFF0B73721A7F1D4F2BFDC9AF52041CBFB7D879E2B215CF9F9B05923D3E66EFCD032eBR6N" TargetMode = "External"/>
	<Relationship Id="rId72" Type="http://schemas.openxmlformats.org/officeDocument/2006/relationships/hyperlink" Target="consultantplus://offline/ref=24BD68B4C8AED8A9B0C163BD0612DA953ECDE5A184CFC93AF1EBFFF0B73721A7F1D4F2BFDC9AF52041CBFB7D879E2B215CF9F9B05923D3E66EFCD032eBR6N" TargetMode = "External"/>
	<Relationship Id="rId73" Type="http://schemas.openxmlformats.org/officeDocument/2006/relationships/hyperlink" Target="consultantplus://offline/ref=24BD68B4C8AED8A9B0C163BD0612DA953ECDE5A184CFC93EF3E0FFF0B73721A7F1D4F2BFDC9AF52041CBFB7F8E9E2B215CF9F9B05923D3E66EFCD032eBR6N" TargetMode = "External"/>
	<Relationship Id="rId74" Type="http://schemas.openxmlformats.org/officeDocument/2006/relationships/hyperlink" Target="consultantplus://offline/ref=24BD68B4C8AED8A9B0C163BD0612DA953ECDE5A184CFC932F6E7FFF0B73721A7F1D4F2BFDC9AF52041CBFB7C829E2B215CF9F9B05923D3E66EFCD032eBR6N" TargetMode = "External"/>
	<Relationship Id="rId75" Type="http://schemas.openxmlformats.org/officeDocument/2006/relationships/hyperlink" Target="consultantplus://offline/ref=24BD68B4C8AED8A9B0C163BD0612DA953ECDE5A184CFC932F7E3FFF0B73721A7F1D4F2BFDC9AF52041CBFB7C829E2B215CF9F9B05923D3E66EFCD032eBR6N" TargetMode = "External"/>
	<Relationship Id="rId76" Type="http://schemas.openxmlformats.org/officeDocument/2006/relationships/hyperlink" Target="consultantplus://offline/ref=24BD68B4C8AED8A9B0C163BD0612DA953ECDE5A184CFC83AF6E1FFF0B73721A7F1D4F2BFDC9AF52041CBFB7C829E2B215CF9F9B05923D3E66EFCD032eBR6N" TargetMode = "External"/>
	<Relationship Id="rId77" Type="http://schemas.openxmlformats.org/officeDocument/2006/relationships/hyperlink" Target="consultantplus://offline/ref=24BD68B4C8AED8A9B0C163BD0612DA953ECDE5A184CFC838F9E6FFF0B73721A7F1D4F2BFDC9AF52041CBFB7C829E2B215CF9F9B05923D3E66EFCD032eBR6N" TargetMode = "External"/>
	<Relationship Id="rId78" Type="http://schemas.openxmlformats.org/officeDocument/2006/relationships/hyperlink" Target="consultantplus://offline/ref=24BD68B4C8AED8A9B0C163BD0612DA953ECDE5A184CFC832F3E4FFF0B73721A7F1D4F2BFDC9AF52041CBFB7C829E2B215CF9F9B05923D3E66EFCD032eBR6N" TargetMode = "External"/>
	<Relationship Id="rId79" Type="http://schemas.openxmlformats.org/officeDocument/2006/relationships/hyperlink" Target="consultantplus://offline/ref=24BD68B4C8AED8A9B0C163BD0612DA953ECDE5A184CFC83EF9E1FFF0B73721A7F1D4F2BFDC9AF52041CBFB7D849E2B215CF9F9B05923D3E66EFCD032eBR6N" TargetMode = "External"/>
	<Relationship Id="rId80" Type="http://schemas.openxmlformats.org/officeDocument/2006/relationships/hyperlink" Target="consultantplus://offline/ref=24BD68B4C8AED8A9B0C163BD0612DA953ECDE5A184CFC832F2E2FFF0B73721A7F1D4F2BFDC9AF52041CBFB7E849E2B215CF9F9B05923D3E66EFCD032eBR6N" TargetMode = "External"/>
	<Relationship Id="rId81" Type="http://schemas.openxmlformats.org/officeDocument/2006/relationships/hyperlink" Target="consultantplus://offline/ref=24BD68B4C8AED8A9B0C163BD0612DA953ECDE5A184CFC83CF3E4FFF0B73721A7F1D4F2BFDC9AF52041CBFB7C829E2B215CF9F9B05923D3E66EFCD032eBR6N" TargetMode = "External"/>
	<Relationship Id="rId82" Type="http://schemas.openxmlformats.org/officeDocument/2006/relationships/hyperlink" Target="consultantplus://offline/ref=24BD68B4C8AED8A9B0C163BD0612DA953ECDE5A184CFCA38F1E3FFF0B73721A7F1D4F2BFDC9AF52041CBFB7C829E2B215CF9F9B05923D3E66EFCD032eBR6N" TargetMode = "External"/>
	<Relationship Id="rId83" Type="http://schemas.openxmlformats.org/officeDocument/2006/relationships/hyperlink" Target="consultantplus://offline/ref=24BD68B4C8AED8A9B0C163BD0612DA953ECDE5A184CFCA3FF9E4FFF0B73721A7F1D4F2BFDC9AF52041CBFB7C829E2B215CF9F9B05923D3E66EFCD032eBR6N" TargetMode = "External"/>
	<Relationship Id="rId84" Type="http://schemas.openxmlformats.org/officeDocument/2006/relationships/hyperlink" Target="consultantplus://offline/ref=24BD68B4C8AED8A9B0C163BD0612DA953ECDE5A184CFCA3DF7E0FFF0B73721A7F1D4F2BFDC9AF52041CBFB7C829E2B215CF9F9B05923D3E66EFCD032eBR6N" TargetMode = "External"/>
	<Relationship Id="rId85" Type="http://schemas.openxmlformats.org/officeDocument/2006/relationships/hyperlink" Target="consultantplus://offline/ref=24BD68B4C8AED8A9B0C163BD0612DA953ECDE5A184CFCA3CF5E3FFF0B73721A7F1D4F2BFDC9AF52041CBFB7C829E2B215CF9F9B05923D3E66EFCD032eBR6N" TargetMode = "External"/>
	<Relationship Id="rId86" Type="http://schemas.openxmlformats.org/officeDocument/2006/relationships/hyperlink" Target="consultantplus://offline/ref=24BD68B4C8AED8A9B0C163BD0612DA953ECDE5A184CFCA3CF5E6FFF0B73721A7F1D4F2BFDC9AF52041CBFB7D8E9E2B215CF9F9B05923D3E66EFCD032eBR6N" TargetMode = "External"/>
	<Relationship Id="rId87" Type="http://schemas.openxmlformats.org/officeDocument/2006/relationships/hyperlink" Target="consultantplus://offline/ref=24BD68B4C8AED8A9B0C163BD0612DA953ECDE5A184CFC538F6EBFFF0B73721A7F1D4F2BFDC9AF52041CBFB7C829E2B215CF9F9B05923D3E66EFCD032eBR6N" TargetMode = "External"/>
	<Relationship Id="rId88" Type="http://schemas.openxmlformats.org/officeDocument/2006/relationships/hyperlink" Target="consultantplus://offline/ref=24BD68B4C8AED8A9B0C163BD0612DA953ECDE5A184CFC53EF8E5FFF0B73721A7F1D4F2BFDC9AF52041CBFB7A829E2B215CF9F9B05923D3E66EFCD032eBR6N" TargetMode = "External"/>
	<Relationship Id="rId89" Type="http://schemas.openxmlformats.org/officeDocument/2006/relationships/hyperlink" Target="consultantplus://offline/ref=24BD68B4C8AED8A9B0C163BD0612DA953ECDE5A184CFC43BF1EBFFF0B73721A7F1D4F2BFDC9AF52041CBFB7C829E2B215CF9F9B05923D3E66EFCD032eBR6N" TargetMode = "External"/>
	<Relationship Id="rId90" Type="http://schemas.openxmlformats.org/officeDocument/2006/relationships/hyperlink" Target="consultantplus://offline/ref=24BD68B4C8AED8A9B0C163BD0612DA953ECDE5A184CFC532F7EBFFF0B73721A7F1D4F2BFDC9AF52041CBFB7C829E2B215CF9F9B05923D3E66EFCD032eBR6N" TargetMode = "External"/>
	<Relationship Id="rId91" Type="http://schemas.openxmlformats.org/officeDocument/2006/relationships/hyperlink" Target="consultantplus://offline/ref=24BD68B4C8AED8A9B0C163BD0612DA953ECDE5A184CFC43AF9E5FFF0B73721A7F1D4F2BFDC9AF52041CBFB7C829E2B215CF9F9B05923D3E66EFCD032eBR6N" TargetMode = "External"/>
	<Relationship Id="rId92" Type="http://schemas.openxmlformats.org/officeDocument/2006/relationships/hyperlink" Target="consultantplus://offline/ref=24BD68B4C8AED8A9B0C163BD0612DA953ECDE5A184CFC439F0E3FFF0B73721A7F1D4F2BFDC9AF52041CBFB7C829E2B215CF9F9B05923D3E66EFCD032eBR6N" TargetMode = "External"/>
	<Relationship Id="rId93" Type="http://schemas.openxmlformats.org/officeDocument/2006/relationships/hyperlink" Target="consultantplus://offline/ref=24BD68B4C8AED8A9B0C163BD0612DA953ECDE5A184CFC43EF6EBFFF0B73721A7F1D4F2BFDC9AF52041CBFB7C829E2B215CF9F9B05923D3E66EFCD032eBR6N" TargetMode = "External"/>
	<Relationship Id="rId94" Type="http://schemas.openxmlformats.org/officeDocument/2006/relationships/hyperlink" Target="consultantplus://offline/ref=24BD68B4C8AED8A9B0C163BD0612DA953ECDE5A184CFC43EF7E2FFF0B73721A7F1D4F2BFDC9AF52041CBFB7C829E2B215CF9F9B05923D3E66EFCD032eBR6N" TargetMode = "External"/>
	<Relationship Id="rId95" Type="http://schemas.openxmlformats.org/officeDocument/2006/relationships/hyperlink" Target="consultantplus://offline/ref=24BD68B4C8AED8A9B0C163BD0612DA953ECDE5A184CECD3AF0EAFFF0B73721A7F1D4F2BFDC9AF52041CBFB7C829E2B215CF9F9B05923D3E66EFCD032eBR6N" TargetMode = "External"/>
	<Relationship Id="rId96" Type="http://schemas.openxmlformats.org/officeDocument/2006/relationships/hyperlink" Target="consultantplus://offline/ref=24BD68B4C8AED8A9B0C163BD0612DA953ECDE5A184CECD39F2E4FFF0B73721A7F1D4F2BFDC9AF52041CBFB7C829E2B215CF9F9B05923D3E66EFCD032eBR6N" TargetMode = "External"/>
	<Relationship Id="rId97" Type="http://schemas.openxmlformats.org/officeDocument/2006/relationships/hyperlink" Target="consultantplus://offline/ref=24BD68B4C8AED8A9B0C163BD0612DA953ECDE5A184CECD3FF3E3FFF0B73721A7F1D4F2BFDC9AF52041CBFA7F829E2B215CF9F9B05923D3E66EFCD032eBR6N" TargetMode = "External"/>
	<Relationship Id="rId98" Type="http://schemas.openxmlformats.org/officeDocument/2006/relationships/hyperlink" Target="consultantplus://offline/ref=24BD68B4C8AED8A9B0C163BD0612DA953ECDE5A184CECD3EF3E6FFF0B73721A7F1D4F2BFDC9AF52041CBFB7C829E2B215CF9F9B05923D3E66EFCD032eBR6N" TargetMode = "External"/>
	<Relationship Id="rId99" Type="http://schemas.openxmlformats.org/officeDocument/2006/relationships/hyperlink" Target="consultantplus://offline/ref=24BD68B4C8AED8A9B0C163BD0612DA953ECDE5A184CECD33F5E5FFF0B73721A7F1D4F2BFDC9AF52041CBFB7C829E2B215CF9F9B05923D3E66EFCD032eBR6N" TargetMode = "External"/>
	<Relationship Id="rId100" Type="http://schemas.openxmlformats.org/officeDocument/2006/relationships/hyperlink" Target="consultantplus://offline/ref=24BD68B4C8AED8A9B0C163BD0612DA953ECDE5A184CECC3DF9E1FFF0B73721A7F1D4F2BFDC9AF52041CBFB7C829E2B215CF9F9B05923D3E66EFCD032eBR6N" TargetMode = "External"/>
	<Relationship Id="rId101" Type="http://schemas.openxmlformats.org/officeDocument/2006/relationships/hyperlink" Target="consultantplus://offline/ref=24BD68B4C8AED8A9B0C163BD0612DA953ECDE5A184CECC3CF6E7FFF0B73721A7F1D4F2BFDC9AF52041CBFB7D869E2B215CF9F9B05923D3E66EFCD032eBR6N" TargetMode = "External"/>
	<Relationship Id="rId102" Type="http://schemas.openxmlformats.org/officeDocument/2006/relationships/hyperlink" Target="consultantplus://offline/ref=24BD68B4C8AED8A9B0C163BD0612DA953ECDE5A184CECF38F9E5FFF0B73721A7F1D4F2BFDC9AF52041CBFB7C829E2B215CF9F9B05923D3E66EFCD032eBR6N" TargetMode = "External"/>
	<Relationship Id="rId103" Type="http://schemas.openxmlformats.org/officeDocument/2006/relationships/hyperlink" Target="consultantplus://offline/ref=24BD68B4C8AED8A9B0C163BD0612DA953ECDE5A184CECF38F0E0FFF0B73721A7F1D4F2BFDC9AF52041CBFB7C809E2B215CF9F9B05923D3E66EFCD032eBR6N" TargetMode = "External"/>
	<Relationship Id="rId104" Type="http://schemas.openxmlformats.org/officeDocument/2006/relationships/hyperlink" Target="consultantplus://offline/ref=24BD68B4C8AED8A9B0C163BD0612DA953ECDE5A184CECF3CF0E1FFF0B73721A7F1D4F2BFDC9AF52041CBFB7C829E2B215CF9F9B05923D3E66EFCD032eBR6N" TargetMode = "External"/>
	<Relationship Id="rId105" Type="http://schemas.openxmlformats.org/officeDocument/2006/relationships/hyperlink" Target="consultantplus://offline/ref=24BD68B4C8AED8A9B0C163BD0612DA953ECDE5A184CECF3EF7E0FFF0B73721A7F1D4F2BFDC9AF52041CBF97C839E2B215CF9F9B05923D3E66EFCD032eBR6N" TargetMode = "External"/>
	<Relationship Id="rId106" Type="http://schemas.openxmlformats.org/officeDocument/2006/relationships/hyperlink" Target="consultantplus://offline/ref=24BD68B4C8AED8A9B0C163BD0612DA953ECDE5A184CECF3CF8E7FFF0B73721A7F1D4F2BFDC9AF52041CBFB7C829E2B215CF9F9B05923D3E66EFCD032eBR6N" TargetMode = "External"/>
	<Relationship Id="rId107" Type="http://schemas.openxmlformats.org/officeDocument/2006/relationships/hyperlink" Target="consultantplus://offline/ref=24BD68B4C8AED8A9B0C163BD0612DA953ECDE5A184CECE38F8E1FFF0B73721A7F1D4F2BFDC9AF52041CBFB7C829E2B215CF9F9B05923D3E66EFCD032eBR6N" TargetMode = "External"/>
	<Relationship Id="rId108" Type="http://schemas.openxmlformats.org/officeDocument/2006/relationships/hyperlink" Target="consultantplus://offline/ref=24BD68B4C8AED8A9B0C163BD0612DA953ECDE5A184CECE3FF2EAFFF0B73721A7F1D4F2BFDC9AF52041CBFB7C829E2B215CF9F9B05923D3E66EFCD032eBR6N" TargetMode = "External"/>
	<Relationship Id="rId109" Type="http://schemas.openxmlformats.org/officeDocument/2006/relationships/hyperlink" Target="consultantplus://offline/ref=24BD68B4C8AED8A9B0C163BD0612DA953ECDE5A184CECE3CF6E7FFF0B73721A7F1D4F2BFDC9AF52041CBFB798F9E2B215CF9F9B05923D3E66EFCD032eBR6N" TargetMode = "External"/>
	<Relationship Id="rId110" Type="http://schemas.openxmlformats.org/officeDocument/2006/relationships/hyperlink" Target="consultantplus://offline/ref=24BD68B4C8AED8A9B0C163BD0612DA953ECDE5A184CEC93CF4EBFFF0B73721A7F1D4F2BFDC9AF52041CBFB7D879E2B215CF9F9B05923D3E66EFCD032eBR6N" TargetMode = "External"/>
	<Relationship Id="rId111" Type="http://schemas.openxmlformats.org/officeDocument/2006/relationships/hyperlink" Target="consultantplus://offline/ref=24BD68B4C8AED8A9B0C163BD0612DA953ECDE5A184CEC932F0EAFFF0B73721A7F1D4F2BFDC9AF52041CBFB7C829E2B215CF9F9B05923D3E66EFCD032eBR6N" TargetMode = "External"/>
	<Relationship Id="rId112" Type="http://schemas.openxmlformats.org/officeDocument/2006/relationships/hyperlink" Target="consultantplus://offline/ref=24BD68B4C8AED8A9B0C163BD0612DA953ECDE5A184CEC93CF6E3FFF0B73721A7F1D4F2BFDC9AF52041CBFB7C829E2B215CF9F9B05923D3E66EFCD032eBR6N" TargetMode = "External"/>
	<Relationship Id="rId113" Type="http://schemas.openxmlformats.org/officeDocument/2006/relationships/hyperlink" Target="consultantplus://offline/ref=24BD68B4C8AED8A9B0C163BD0612DA953ECDE5A184CEC932F0EBFFF0B73721A7F1D4F2BFDC9AF52041CBFB7C829E2B215CF9F9B05923D3E66EFCD032eBR6N" TargetMode = "External"/>
	<Relationship Id="rId114" Type="http://schemas.openxmlformats.org/officeDocument/2006/relationships/hyperlink" Target="consultantplus://offline/ref=24BD68B4C8AED8A9B0C163BD0612DA953ECDE5A184CECB3BF6E2FFF0B73721A7F1D4F2BFDC9AF52041CBFB74829E2B215CF9F9B05923D3E66EFCD032eBR6N" TargetMode = "External"/>
	<Relationship Id="rId115" Type="http://schemas.openxmlformats.org/officeDocument/2006/relationships/hyperlink" Target="consultantplus://offline/ref=24BD68B4C8AED8A9B0C163BD0612DA953ECDE5A184CECB3EF9E6FFF0B73721A7F1D4F2BFDC9AF52041CBFB7C829E2B215CF9F9B05923D3E66EFCD032eBR6N" TargetMode = "External"/>
	<Relationship Id="rId116" Type="http://schemas.openxmlformats.org/officeDocument/2006/relationships/hyperlink" Target="consultantplus://offline/ref=24BD68B4C8AED8A9B0C163BD0612DA953ECDE5A184CECB32F7E5FFF0B73721A7F1D4F2BFDC9AF52041CBFB7C829E2B215CF9F9B05923D3E66EFCD032eBR6N" TargetMode = "External"/>
	<Relationship Id="rId117" Type="http://schemas.openxmlformats.org/officeDocument/2006/relationships/hyperlink" Target="consultantplus://offline/ref=24BD68B4C8AED8A9B0C163BD0612DA953ECDE5A184CECA38F1E2FFF0B73721A7F1D4F2BFDC9AF52041CBFB7C829E2B215CF9F9B05923D3E66EFCD032eBR6N" TargetMode = "External"/>
	<Relationship Id="rId118" Type="http://schemas.openxmlformats.org/officeDocument/2006/relationships/hyperlink" Target="consultantplus://offline/ref=24BD68B4C8AED8A9B0C163BD0612DA953ECDE5A184CECA39F5E3FFF0B73721A7F1D4F2BFDC9AF52041CBFB7D879E2B215CF9F9B05923D3E66EFCD032eBR6N" TargetMode = "External"/>
	<Relationship Id="rId119" Type="http://schemas.openxmlformats.org/officeDocument/2006/relationships/hyperlink" Target="consultantplus://offline/ref=24BD68B4C8AED8A9B0C163BD0612DA953ECDE5A184CECA3CF4E2FFF0B73721A7F1D4F2BFDC9AF52041CBFB7D8E9E2B215CF9F9B05923D3E66EFCD032eBR6N" TargetMode = "External"/>
	<Relationship Id="rId120" Type="http://schemas.openxmlformats.org/officeDocument/2006/relationships/hyperlink" Target="consultantplus://offline/ref=24BD68B4C8AED8A9B0C163BD0612DA953ECDE5A184CECA3CF4E1FFF0B73721A7F1D4F2BFDC9AF52041CBFB7D819E2B215CF9F9B05923D3E66EFCD032eBR6N" TargetMode = "External"/>
	<Relationship Id="rId121" Type="http://schemas.openxmlformats.org/officeDocument/2006/relationships/hyperlink" Target="consultantplus://offline/ref=24BD68B4C8AED8A9B0C163BD0612DA953ECDE5A184CEC539F8E5FFF0B73721A7F1D4F2BFDC9AF52041CBFB7C829E2B215CF9F9B05923D3E66EFCD032eBR6N" TargetMode = "External"/>
	<Relationship Id="rId122" Type="http://schemas.openxmlformats.org/officeDocument/2006/relationships/hyperlink" Target="consultantplus://offline/ref=24BD68B4C8AED8A9B0C163BD0612DA953ECDE5A184CEC532F2E1FFF0B73721A7F1D4F2BFDC9AF52041CBFB7C829E2B215CF9F9B05923D3E66EFCD032eBR6N" TargetMode = "External"/>
	<Relationship Id="rId123" Type="http://schemas.openxmlformats.org/officeDocument/2006/relationships/hyperlink" Target="consultantplus://offline/ref=24BD68B4C8AED8A9B0C163BD0612DA953ECDE5A184CEC43BF6E5FFF0B73721A7F1D4F2BFDC9AF52041CBFB7C829E2B215CF9F9B05923D3E66EFCD032eBR6N" TargetMode = "External"/>
	<Relationship Id="rId124" Type="http://schemas.openxmlformats.org/officeDocument/2006/relationships/hyperlink" Target="consultantplus://offline/ref=24BD68B4C8AED8A9B0C163BD0612DA953ECDE5A184CEC43EF4E1FFF0B73721A7F1D4F2BFDC9AF52041CBFB7C829E2B215CF9F9B05923D3E66EFCD032eBR6N" TargetMode = "External"/>
	<Relationship Id="rId125" Type="http://schemas.openxmlformats.org/officeDocument/2006/relationships/hyperlink" Target="consultantplus://offline/ref=24BD68B4C8AED8A9B0C163BD0612DA953ECDE5A184CDCD33F9E3FFF0B73721A7F1D4F2BFDC9AF52041CBFB7C829E2B215CF9F9B05923D3E66EFCD032eBR6N" TargetMode = "External"/>
	<Relationship Id="rId126" Type="http://schemas.openxmlformats.org/officeDocument/2006/relationships/hyperlink" Target="consultantplus://offline/ref=24BD68B4C8AED8A9B0C163BD0612DA953ECDE5A184CDCD32F3E1FFF0B73721A7F1D4F2BFDC9AF52041CBFB7C829E2B215CF9F9B05923D3E66EFCD032eBR6N" TargetMode = "External"/>
	<Relationship Id="rId127" Type="http://schemas.openxmlformats.org/officeDocument/2006/relationships/hyperlink" Target="consultantplus://offline/ref=24BD68B4C8AED8A9B0C163BD0612DA953ECDE5A184CDCC3AF0E5FFF0B73721A7F1D4F2BFDC9AF52041CBFB7C829E2B215CF9F9B05923D3E66EFCD032eBR6N" TargetMode = "External"/>
	<Relationship Id="rId128" Type="http://schemas.openxmlformats.org/officeDocument/2006/relationships/hyperlink" Target="consultantplus://offline/ref=24BD68B4C8AED8A9B0C163BD0612DA953ECDE5A184CDCC3FF0E7FFF0B73721A7F1D4F2BFDC9AF52041CBFB7C829E2B215CF9F9B05923D3E66EFCD032eBR6N" TargetMode = "External"/>
	<Relationship Id="rId129" Type="http://schemas.openxmlformats.org/officeDocument/2006/relationships/hyperlink" Target="consultantplus://offline/ref=24BD68B4C8AED8A9B0C163BD0612DA953ECDE5A184CDC939F8E6FFF0B73721A7F1D4F2BFDC9AF52041CBFB7C829E2B215CF9F9B05923D3E66EFCD032eBR6N" TargetMode = "External"/>
	<Relationship Id="rId130" Type="http://schemas.openxmlformats.org/officeDocument/2006/relationships/hyperlink" Target="consultantplus://offline/ref=24BD68B4C8AED8A9B0C163BD0612DA953ECDE5A184CDCC32F6EBFFF0B73721A7F1D4F2BFDC9AF52041CBFB7C829E2B215CF9F9B05923D3E66EFCD032eBR6N" TargetMode = "External"/>
	<Relationship Id="rId131" Type="http://schemas.openxmlformats.org/officeDocument/2006/relationships/hyperlink" Target="consultantplus://offline/ref=24BD68B4C8AED8A9B0C163BD0612DA953ECDE5A184CDCF39F8E7FFF0B73721A7F1D4F2BFDC9AF52041CBFB7C829E2B215CF9F9B05923D3E66EFCD032eBR6N" TargetMode = "External"/>
	<Relationship Id="rId132" Type="http://schemas.openxmlformats.org/officeDocument/2006/relationships/hyperlink" Target="consultantplus://offline/ref=24BD68B4C8AED8A9B0C163BD0612DA953ECDE5A184CDCF38F2E3FFF0B73721A7F1D4F2BFDC9AF52041CBFB7D839E2B215CF9F9B05923D3E66EFCD032eBR6N" TargetMode = "External"/>
	<Relationship Id="rId133" Type="http://schemas.openxmlformats.org/officeDocument/2006/relationships/hyperlink" Target="consultantplus://offline/ref=24BD68B4C8AED8A9B0C163BD0612DA953ECDE5A184CDCF38F9E5FFF0B73721A7F1D4F2BFDC9AF52041CBFB7C829E2B215CF9F9B05923D3E66EFCD032eBR6N" TargetMode = "External"/>
	<Relationship Id="rId134" Type="http://schemas.openxmlformats.org/officeDocument/2006/relationships/hyperlink" Target="consultantplus://offline/ref=24BD68B4C8AED8A9B0C163BD0612DA953ECDE5A184CDCF3EF8E5FFF0B73721A7F1D4F2BFDC9AF52041CBFB7C829E2B215CF9F9B05923D3E66EFCD032eBR6N" TargetMode = "External"/>
	<Relationship Id="rId135" Type="http://schemas.openxmlformats.org/officeDocument/2006/relationships/hyperlink" Target="consultantplus://offline/ref=24BD68B4C8AED8A9B0C163BD0612DA953ECDE5A184CDCF3CF2E3FFF0B73721A7F1D4F2BFDC9AF52041CBFB7C829E2B215CF9F9B05923D3E66EFCD032eBR6N" TargetMode = "External"/>
	<Relationship Id="rId136" Type="http://schemas.openxmlformats.org/officeDocument/2006/relationships/hyperlink" Target="consultantplus://offline/ref=24BD68B4C8AED8A9B0C163BD0612DA953ECDE5A184CDCE3BF3E0FFF0B73721A7F1D4F2BFDC9AF52041CBFB7C829E2B215CF9F9B05923D3E66EFCD032eBR6N" TargetMode = "External"/>
	<Relationship Id="rId137" Type="http://schemas.openxmlformats.org/officeDocument/2006/relationships/hyperlink" Target="consultantplus://offline/ref=24BD68B4C8AED8A9B0C163BD0612DA953ECDE5A184CDCE3FF1E7FFF0B73721A7F1D4F2BFDC9AF52041CBFB7D869E2B215CF9F9B05923D3E66EFCD032eBR6N" TargetMode = "External"/>
	<Relationship Id="rId138" Type="http://schemas.openxmlformats.org/officeDocument/2006/relationships/hyperlink" Target="consultantplus://offline/ref=24BD68B4C8AED8A9B0C163BD0612DA953ECDE5A184CDCE3FF8EBFFF0B73721A7F1D4F2BFDC9AF52041CBFB7C829E2B215CF9F9B05923D3E66EFCD032eBR6N" TargetMode = "External"/>
	<Relationship Id="rId139" Type="http://schemas.openxmlformats.org/officeDocument/2006/relationships/hyperlink" Target="consultantplus://offline/ref=24BD68B4C8AED8A9B0C163BD0612DA953ECDE5A184CDCE3DF5E6FFF0B73721A7F1D4F2BFDC9AF52041CBFB7C829E2B215CF9F9B05923D3E66EFCD032eBR6N" TargetMode = "External"/>
	<Relationship Id="rId140" Type="http://schemas.openxmlformats.org/officeDocument/2006/relationships/hyperlink" Target="consultantplus://offline/ref=24BD68B4C8AED8A9B0C163BD0612DA953ECDE5A184CDCE33F7EBFFF0B73721A7F1D4F2BFDC9AF52041CBFB7C829E2B215CF9F9B05923D3E66EFCD032eBR6N" TargetMode = "External"/>
	<Relationship Id="rId141" Type="http://schemas.openxmlformats.org/officeDocument/2006/relationships/hyperlink" Target="consultantplus://offline/ref=24BD68B4C8AED8A9B0C163BD0612DA953ECDE5A184CDC93BF3E6FFF0B73721A7F1D4F2BFDC9AF52041CBFB7C829E2B215CF9F9B05923D3E66EFCD032eBR6N" TargetMode = "External"/>
	<Relationship Id="rId142" Type="http://schemas.openxmlformats.org/officeDocument/2006/relationships/hyperlink" Target="consultantplus://offline/ref=24BD68B4C8AED8A9B0C163BD0612DA953ECDE5A184CDC93CF5E2FFF0B73721A7F1D4F2BFDC9AF52041CBFB7F809E2B215CF9F9B05923D3E66EFCD032eBR6N" TargetMode = "External"/>
	<Relationship Id="rId143" Type="http://schemas.openxmlformats.org/officeDocument/2006/relationships/hyperlink" Target="consultantplus://offline/ref=24BD68B4C8AED8A9B0C163BD0612DA953ECDE5A184CDC933F5E1FFF0B73721A7F1D4F2BFDC9AF52041CBFB7C829E2B215CF9F9B05923D3E66EFCD032eBR6N" TargetMode = "External"/>
	<Relationship Id="rId144" Type="http://schemas.openxmlformats.org/officeDocument/2006/relationships/hyperlink" Target="consultantplus://offline/ref=24BD68B4C8AED8A9B0C163BD0612DA953ECDE5A184CDC83BF3E0FFF0B73721A7F1D4F2BFDC9AF52041CBFB7C829E2B215CF9F9B05923D3E66EFCD032eBR6N" TargetMode = "External"/>
	<Relationship Id="rId145" Type="http://schemas.openxmlformats.org/officeDocument/2006/relationships/hyperlink" Target="consultantplus://offline/ref=24BD68B4C8AED8A9B0C163BD0612DA953ECDE5A184CDC83CF8E6FFF0B73721A7F1D4F2BFDC9AF52041CBFB7C829E2B215CF9F9B05923D3E66EFCD032eBR6N" TargetMode = "External"/>
	<Relationship Id="rId146" Type="http://schemas.openxmlformats.org/officeDocument/2006/relationships/hyperlink" Target="consultantplus://offline/ref=24BD68B4C8AED8A9B0C163BD0612DA953ECDE5A184CDC832F3E6FFF0B73721A7F1D4F2BFDC9AF52041CBFB7C829E2B215CF9F9B05923D3E66EFCD032eBR6N" TargetMode = "External"/>
	<Relationship Id="rId147" Type="http://schemas.openxmlformats.org/officeDocument/2006/relationships/hyperlink" Target="consultantplus://offline/ref=24BD68B4C8AED8A9B0C163BD0612DA953ECDE5A184CDCB39F1EAFFF0B73721A7F1D4F2BFDC9AF52041CBFB7C829E2B215CF9F9B05923D3E66EFCD032eBR6N" TargetMode = "External"/>
	<Relationship Id="rId148" Type="http://schemas.openxmlformats.org/officeDocument/2006/relationships/hyperlink" Target="consultantplus://offline/ref=24BD68B4C8AED8A9B0C163BD0612DA953ECDE5A184CDCB3DF8EBFFF0B73721A7F1D4F2BFDC9AF52041CBFB7C829E2B215CF9F9B05923D3E66EFCD032eBR6N" TargetMode = "External"/>
	<Relationship Id="rId149" Type="http://schemas.openxmlformats.org/officeDocument/2006/relationships/hyperlink" Target="consultantplus://offline/ref=24BD68B4C8AED8A9B0C163BD0612DA953ECDE5A184CDCB33F0E1FFF0B73721A7F1D4F2BFDC9AF52041CBFB7E869E2B215CF9F9B05923D3E66EFCD032eBR6N" TargetMode = "External"/>
	<Relationship Id="rId150" Type="http://schemas.openxmlformats.org/officeDocument/2006/relationships/hyperlink" Target="consultantplus://offline/ref=24BD68B4C8AED8A9B0C163BD0612DA953ECDE5A184CDCA3BF6E1FFF0B73721A7F1D4F2BFDC9AF52041CBFB7C829E2B215CF9F9B05923D3E66EFCD032eBR6N" TargetMode = "External"/>
	<Relationship Id="rId151" Type="http://schemas.openxmlformats.org/officeDocument/2006/relationships/hyperlink" Target="consultantplus://offline/ref=24BD68B4C8AED8A9B0C163BD0612DA953ECDE5A184CDCA3AF9EBFFF0B73721A7F1D4F2BFDC9AF52041CBFB7C829E2B215CF9F9B05923D3E66EFCD032eBR6N" TargetMode = "External"/>
	<Relationship Id="rId152" Type="http://schemas.openxmlformats.org/officeDocument/2006/relationships/hyperlink" Target="consultantplus://offline/ref=24BD68B4C8AED8A9B0C163BD0612DA953ECDE5A184CDCA39F6E1FFF0B73721A7F1D4F2BFDC9AF52041CBFB7C829E2B215CF9F9B05923D3E66EFCD032eBR6N" TargetMode = "External"/>
	<Relationship Id="rId153" Type="http://schemas.openxmlformats.org/officeDocument/2006/relationships/hyperlink" Target="consultantplus://offline/ref=24BD68B4C8AED8A9B0C163BD0612DA953ECDE5A184CDCA3EF3E2FFF0B73721A7F1D4F2BFDC9AF52041CBFB7C829E2B215CF9F9B05923D3E66EFCD032eBR6N" TargetMode = "External"/>
	<Relationship Id="rId154" Type="http://schemas.openxmlformats.org/officeDocument/2006/relationships/hyperlink" Target="consultantplus://offline/ref=24BD68B4C8AED8A9B0C163BD0612DA953ECDE5A184CDCA3CF6E7FFF0B73721A7F1D4F2BFDC9AF52041CBFB7C829E2B215CF9F9B05923D3E66EFCD032eBR6N" TargetMode = "External"/>
	<Relationship Id="rId155" Type="http://schemas.openxmlformats.org/officeDocument/2006/relationships/hyperlink" Target="consultantplus://offline/ref=24BD68B4C8AED8A9B0C163BD0612DA953ECDE5A184CDCA3CF5EAFFF0B73721A7F1D4F2BFDC9AF52041CBFB7C829E2B215CF9F9B05923D3E66EFCD032eBR6N" TargetMode = "External"/>
	<Relationship Id="rId156" Type="http://schemas.openxmlformats.org/officeDocument/2006/relationships/hyperlink" Target="consultantplus://offline/ref=24BD68B4C8AED8A9B0C163BD0612DA953ECDE5A184CDCA32F0E6FFF0B73721A7F1D4F2BFDC9AF52041CBFB7D879E2B215CF9F9B05923D3E66EFCD032eBR6N" TargetMode = "External"/>
	<Relationship Id="rId157" Type="http://schemas.openxmlformats.org/officeDocument/2006/relationships/hyperlink" Target="consultantplus://offline/ref=24BD68B4C8AED8A9B0C163BD0612DA953ECDE5A184CDC538F1E5FFF0B73721A7F1D4F2BFDC9AF52041CBFB7C829E2B215CF9F9B05923D3E66EFCD032eBR6N" TargetMode = "External"/>
	<Relationship Id="rId158" Type="http://schemas.openxmlformats.org/officeDocument/2006/relationships/hyperlink" Target="consultantplus://offline/ref=24BD68B4C8AED8A9B0C163BD0612DA953ECDE5A184CDC53FF6E7FFF0B73721A7F1D4F2BFDC9AF52041CBFB78849E2B215CF9F9B05923D3E66EFCD032eBR6N" TargetMode = "External"/>
	<Relationship Id="rId159" Type="http://schemas.openxmlformats.org/officeDocument/2006/relationships/hyperlink" Target="consultantplus://offline/ref=24BD68B4C8AED8A9B0C163BD0612DA953ECDE5A184CDC53CF0E0FFF0B73721A7F1D4F2BFDC9AF52041CBFB7D879E2B215CF9F9B05923D3E66EFCD032eBR6N" TargetMode = "External"/>
	<Relationship Id="rId160" Type="http://schemas.openxmlformats.org/officeDocument/2006/relationships/hyperlink" Target="consultantplus://offline/ref=24BD68B4C8AED8A9B0C163BD0612DA953ECDE5A184CDC53CF7E7FFF0B73721A7F1D4F2BFDC9AF52041CBFB7C829E2B215CF9F9B05923D3E66EFCD032eBR6N" TargetMode = "External"/>
	<Relationship Id="rId161" Type="http://schemas.openxmlformats.org/officeDocument/2006/relationships/hyperlink" Target="consultantplus://offline/ref=24BD68B4C8AED8A9B0C163BD0612DA953ECDE5A184CDC53CF8E0FFF0B73721A7F1D4F2BFDC9AF52041CBFB7C829E2B215CF9F9B05923D3E66EFCD032eBR6N" TargetMode = "External"/>
	<Relationship Id="rId162" Type="http://schemas.openxmlformats.org/officeDocument/2006/relationships/hyperlink" Target="consultantplus://offline/ref=24BD68B4C8AED8A9B0C163BD0612DA953ECDE5A184CDC439F9E6FFF0B73721A7F1D4F2BFDC9AF52041CBFB7D879E2B215CF9F9B05923D3E66EFCD032eBR6N" TargetMode = "External"/>
	<Relationship Id="rId163" Type="http://schemas.openxmlformats.org/officeDocument/2006/relationships/hyperlink" Target="consultantplus://offline/ref=24BD68B4C8AED8A9B0C163BD0612DA953ECDE5A184CDC43EF1E4FFF0B73721A7F1D4F2BFDC9AF52041CBFB7C829E2B215CF9F9B05923D3E66EFCD032eBR6N" TargetMode = "External"/>
	<Relationship Id="rId164" Type="http://schemas.openxmlformats.org/officeDocument/2006/relationships/hyperlink" Target="consultantplus://offline/ref=24BD68B4C8AED8A9B0C163BD0612DA953ECDE5A184CDC43EF1E5FFF0B73721A7F1D4F2BFDC9AF52041CBFB7C829E2B215CF9F9B05923D3E66EFCD032eBR6N" TargetMode = "External"/>
	<Relationship Id="rId165" Type="http://schemas.openxmlformats.org/officeDocument/2006/relationships/hyperlink" Target="consultantplus://offline/ref=24BD68B4C8AED8A9B0C163BD0612DA953ECDE5A184CDC43DF6EBFFF0B73721A7F1D4F2BFDC9AF52041CBFB7C829E2B215CF9F9B05923D3E66EFCD032eBR6N" TargetMode = "External"/>
	<Relationship Id="rId166" Type="http://schemas.openxmlformats.org/officeDocument/2006/relationships/hyperlink" Target="consultantplus://offline/ref=24BD68B4C8AED8A9B0C163BD0612DA953ECDE5A184CDC43CF8E7FFF0B73721A7F1D4F2BFDC9AF52041CBFB7C829E2B215CF9F9B05923D3E66EFCD032eBR6N" TargetMode = "External"/>
	<Relationship Id="rId167" Type="http://schemas.openxmlformats.org/officeDocument/2006/relationships/hyperlink" Target="consultantplus://offline/ref=24BD68B4C8AED8A9B0C163BD0612DA953ECDE5A184CCCD3BF3E2FFF0B73721A7F1D4F2BFDC9AF52041CBFB7C829E2B215CF9F9B05923D3E66EFCD032eBR6N" TargetMode = "External"/>
	<Relationship Id="rId168" Type="http://schemas.openxmlformats.org/officeDocument/2006/relationships/hyperlink" Target="consultantplus://offline/ref=24BD68B4C8AED8A9B0C163BD0612DA953ECDE5A184CCCD38F7E5FFF0B73721A7F1D4F2BFDC9AF52041CBFB7C829E2B215CF9F9B05923D3E66EFCD032eBR6N" TargetMode = "External"/>
	<Relationship Id="rId169" Type="http://schemas.openxmlformats.org/officeDocument/2006/relationships/hyperlink" Target="consultantplus://offline/ref=24BD68B4C8AED8A9B0C163BD0612DA953ECDE5A184CCCD38F3E5FFF0B73721A7F1D4F2BFDC9AF52041CBFB7C829E2B215CF9F9B05923D3E66EFCD032eBR6N" TargetMode = "External"/>
	<Relationship Id="rId170" Type="http://schemas.openxmlformats.org/officeDocument/2006/relationships/hyperlink" Target="consultantplus://offline/ref=24BD68B4C8AED8A9B0C163BD0612DA953ECDE5A184CCCD3EF1E6FFF0B73721A7F1D4F2BFDC9AF52041CBFB7C829E2B215CF9F9B05923D3E66EFCD032eBR6N" TargetMode = "External"/>
	<Relationship Id="rId171" Type="http://schemas.openxmlformats.org/officeDocument/2006/relationships/hyperlink" Target="consultantplus://offline/ref=24BD68B4C8AED8A9B0C163BD0612DA953ECDE5A184CCCD3DF5E6FFF0B73721A7F1D4F2BFDC9AF52041CBFB7C829E2B215CF9F9B05923D3E66EFCD032eBR6N" TargetMode = "External"/>
	<Relationship Id="rId172" Type="http://schemas.openxmlformats.org/officeDocument/2006/relationships/hyperlink" Target="consultantplus://offline/ref=24BD68B4C8AED8A9B0C163BD0612DA953ECDE5A184CCCD33F0E1FFF0B73721A7F1D4F2BFDC9AF52041CBFB7C829E2B215CF9F9B05923D3E66EFCD032eBR6N" TargetMode = "External"/>
	<Relationship Id="rId173" Type="http://schemas.openxmlformats.org/officeDocument/2006/relationships/hyperlink" Target="consultantplus://offline/ref=24BD68B4C8AED8A9B0C163BD0612DA953ECDE5A184CCCC3BF2EAFFF0B73721A7F1D4F2BFDC9AF52041CBFB7C829E2B215CF9F9B05923D3E66EFCD032eBR6N" TargetMode = "External"/>
	<Relationship Id="rId174" Type="http://schemas.openxmlformats.org/officeDocument/2006/relationships/hyperlink" Target="consultantplus://offline/ref=24BD68B4C8AED8A9B0C163BD0612DA953ECDE5A184CCCC39F0EAFFF0B73721A7F1D4F2BFDC9AF52041CBFB7C829E2B215CF9F9B05923D3E66EFCD032eBR6N" TargetMode = "External"/>
	<Relationship Id="rId175" Type="http://schemas.openxmlformats.org/officeDocument/2006/relationships/hyperlink" Target="consultantplus://offline/ref=F364B1AE0F8439BDFDF35A6042260FED02B7FE694D38446A9FD24475E037FB72FB179B528C1FEA35F188BFE0471B1F382671155612D1F7F3478F9857f4R4N" TargetMode = "External"/>
	<Relationship Id="rId176" Type="http://schemas.openxmlformats.org/officeDocument/2006/relationships/hyperlink" Target="consultantplus://offline/ref=F364B1AE0F8439BDFDF35A6042260FED02B7FE694D38476399D64475E037FB72FB179B528C1FEA35F188BFE0471B1F382671155612D1F7F3478F9857f4R4N" TargetMode = "External"/>
	<Relationship Id="rId177" Type="http://schemas.openxmlformats.org/officeDocument/2006/relationships/hyperlink" Target="consultantplus://offline/ref=F364B1AE0F8439BDFDF35A6042260FED02B7FE694D3847609CD04475E037FB72FB179B528C1FEA35F188BFE0471B1F382671155612D1F7F3478F9857f4R4N" TargetMode = "External"/>
	<Relationship Id="rId178" Type="http://schemas.openxmlformats.org/officeDocument/2006/relationships/hyperlink" Target="consultantplus://offline/ref=F364B1AE0F8439BDFDF35A6042260FED02B7FE694D3847609CD74475E037FB72FB179B528C1FEA35F188BFE0471B1F382671155612D1F7F3478F9857f4R4N" TargetMode = "External"/>
	<Relationship Id="rId179" Type="http://schemas.openxmlformats.org/officeDocument/2006/relationships/hyperlink" Target="consultantplus://offline/ref=F364B1AE0F8439BDFDF35A6042260FED02B7FE694D3847609ADA4475E037FB72FB179B528C1FEA35F188BFE0471B1F382671155612D1F7F3478F9857f4R4N" TargetMode = "External"/>
	<Relationship Id="rId180" Type="http://schemas.openxmlformats.org/officeDocument/2006/relationships/hyperlink" Target="consultantplus://offline/ref=F364B1AE0F8439BDFDF35A6042260FED02B7FE694D38476595D34475E037FB72FB179B528C1FEA35F188BFE0471B1F382671155612D1F7F3478F9857f4R4N" TargetMode = "External"/>
	<Relationship Id="rId181" Type="http://schemas.openxmlformats.org/officeDocument/2006/relationships/hyperlink" Target="consultantplus://offline/ref=F364B1AE0F8439BDFDF35A6042260FED02B7FE694D38476A99D64475E037FB72FB179B528C1FEA35F188BFE0471B1F382671155612D1F7F3478F9857f4R4N" TargetMode = "External"/>
	<Relationship Id="rId182" Type="http://schemas.openxmlformats.org/officeDocument/2006/relationships/hyperlink" Target="consultantplus://offline/ref=F364B1AE0F8439BDFDF35A6042260FED02B7FE694D38466195D54475E037FB72FB179B528C1FEA35F188BFE3401B1F382671155612D1F7F3478F9857f4R4N" TargetMode = "External"/>
	<Relationship Id="rId183" Type="http://schemas.openxmlformats.org/officeDocument/2006/relationships/hyperlink" Target="consultantplus://offline/ref=F364B1AE0F8439BDFDF35A6042260FED02B7FE694D3846669ED74475E037FB72FB179B528C1FEA35F188BFE0471B1F382671155612D1F7F3478F9857f4R4N" TargetMode = "External"/>
	<Relationship Id="rId184" Type="http://schemas.openxmlformats.org/officeDocument/2006/relationships/hyperlink" Target="consultantplus://offline/ref=F364B1AE0F8439BDFDF35A6042260FED02B7FE694D38466598D04475E037FB72FB179B528C1FEA35F188BFE24A1B1F382671155612D1F7F3478F9857f4R4N" TargetMode = "External"/>
	<Relationship Id="rId185" Type="http://schemas.openxmlformats.org/officeDocument/2006/relationships/hyperlink" Target="consultantplus://offline/ref=F364B1AE0F8439BDFDF35A6042260FED02B7FE694D38466A94DA4475E037FB72FB179B528C1FEA35F188BFE0471B1F382671155612D1F7F3478F9857f4R4N" TargetMode = "External"/>
	<Relationship Id="rId186" Type="http://schemas.openxmlformats.org/officeDocument/2006/relationships/hyperlink" Target="consultantplus://offline/ref=F364B1AE0F8439BDFDF35A6042260FED02B7FE694D38466B9CDB4475E037FB72FB179B528C1FEA35F188BFE0471B1F382671155612D1F7F3478F9857f4R4N" TargetMode = "External"/>
	<Relationship Id="rId187" Type="http://schemas.openxmlformats.org/officeDocument/2006/relationships/hyperlink" Target="consultantplus://offline/ref=F364B1AE0F8439BDFDF35A6042260FED02B7FE694D3841609CD34475E037FB72FB179B528C1FEA35F188BFE1421B1F382671155612D1F7F3478F9857f4R4N" TargetMode = "External"/>
	<Relationship Id="rId188" Type="http://schemas.openxmlformats.org/officeDocument/2006/relationships/hyperlink" Target="consultantplus://offline/ref=F364B1AE0F8439BDFDF35A6042260FED02B7FE694D38416198D74475E037FB72FB179B528C1FEA35F188BFE0471B1F382671155612D1F7F3478F9857f4R4N" TargetMode = "External"/>
	<Relationship Id="rId189" Type="http://schemas.openxmlformats.org/officeDocument/2006/relationships/hyperlink" Target="consultantplus://offline/ref=F364B1AE0F8439BDFDF35A6042260FED02B7FE694D38416A9FD24475E037FB72FB179B528C1FEA35F188BFE2421B1F382671155612D1F7F3478F9857f4R4N" TargetMode = "External"/>
	<Relationship Id="rId190" Type="http://schemas.openxmlformats.org/officeDocument/2006/relationships/hyperlink" Target="consultantplus://offline/ref=F364B1AE0F8439BDFDF35A6042260FED02B7FE694D3A41619DD04475E037FB72FB179B528C1FEA35F188BFE1431B1F382671155612D1F7F3478F9857f4R4N" TargetMode = "External"/>
	<Relationship Id="rId191" Type="http://schemas.openxmlformats.org/officeDocument/2006/relationships/hyperlink" Target="consultantplus://offline/ref=F364B1AE0F8439BDFDF3446D544A51E105B9A46649384E34C0874222BF67FD27BB579D07CF58E53CF083EBB10645466B643A19550ACDF6F0f5RAN" TargetMode = "External"/>
	<Relationship Id="rId192" Type="http://schemas.openxmlformats.org/officeDocument/2006/relationships/hyperlink" Target="consultantplus://offline/ref=F364B1AE0F8439BDFDF3446D544A51E105B9A4674C394E34C0874222BF67FD27BB579D07CF5BE334F083EBB10645466B643A19550ACDF6F0f5RAN" TargetMode = "External"/>
	<Relationship Id="rId193" Type="http://schemas.openxmlformats.org/officeDocument/2006/relationships/hyperlink" Target="consultantplus://offline/ref=F364B1AE0F8439BDFDF35A6042260FED02B7FE694D3943639BD34475E037FB72FB179B528C1FEA35F189B8E5401B1F382671155612D1F7F3478F9857f4R4N" TargetMode = "External"/>
	<Relationship Id="rId194" Type="http://schemas.openxmlformats.org/officeDocument/2006/relationships/hyperlink" Target="consultantplus://offline/ref=F364B1AE0F8439BDFDF35A6042260FED02B7FE694D38456A99DB4475E037FB72FB179B528C1FEA35F188B8E3471B1F382671155612D1F7F3478F9857f4R4N" TargetMode = "External"/>
	<Relationship Id="rId195" Type="http://schemas.openxmlformats.org/officeDocument/2006/relationships/hyperlink" Target="consultantplus://offline/ref=F364B1AE0F8439BDFDF35A6042260FED02B7FE694D39436494DA4475E037FB72FB179B528C1FEA35F188BFE1421B1F382671155612D1F7F3478F9857f4R4N" TargetMode = "External"/>
	<Relationship Id="rId196" Type="http://schemas.openxmlformats.org/officeDocument/2006/relationships/hyperlink" Target="consultantplus://offline/ref=F364B1AE0F8439BDFDF35A6042260FED02B7FE6944394D659AD8197FE86EF770FC18C4458B56E634F188BEE149441A2D37291A520ACEF7EC5B8D9Af5R6N" TargetMode = "External"/>
	<Relationship Id="rId197" Type="http://schemas.openxmlformats.org/officeDocument/2006/relationships/hyperlink" Target="consultantplus://offline/ref=F364B1AE0F8439BDFDF35A6042260FED02B7FE69453C42629AD8197FE86EF770FC18C4458B56E634F188BEE149441A2D37291A520ACEF7EC5B8D9Af5R6N" TargetMode = "External"/>
	<Relationship Id="rId198" Type="http://schemas.openxmlformats.org/officeDocument/2006/relationships/hyperlink" Target="consultantplus://offline/ref=F364B1AE0F8439BDFDF35A6042260FED02B7FE694D3B40639AD04475E037FB72FB179B528C1FEA35F188BFE1431B1F382671155612D1F7F3478F9857f4R4N" TargetMode = "External"/>
	<Relationship Id="rId199" Type="http://schemas.openxmlformats.org/officeDocument/2006/relationships/hyperlink" Target="consultantplus://offline/ref=F364B1AE0F8439BDFDF3446D544A51E108B9A9634F30133EC8DE4E20B868A222BC469D04C945E635EF8ABFE2f4R1N" TargetMode = "External"/>
	<Relationship Id="rId200" Type="http://schemas.openxmlformats.org/officeDocument/2006/relationships/hyperlink" Target="consultantplus://offline/ref=F364B1AE0F8439BDFDF35A6042260FED02B7FE694B3F44669CD8197FE86EF770FC18C4458B56E634F188BEE149441A2D37291A520ACEF7EC5B8D9Af5R6N" TargetMode = "External"/>
	<Relationship Id="rId201" Type="http://schemas.openxmlformats.org/officeDocument/2006/relationships/hyperlink" Target="consultantplus://offline/ref=F364B1AE0F8439BDFDF35A6042260FED02B7FE694D3A436795D74475E037FB72FB179B528C1FEA35F188BFE1421B1F382671155612D1F7F3478F9857f4R4N" TargetMode = "External"/>
	<Relationship Id="rId202" Type="http://schemas.openxmlformats.org/officeDocument/2006/relationships/hyperlink" Target="consultantplus://offline/ref=F364B1AE0F8439BDFDF35A6042260FED02B7FE694B3F44669CD8197FE86EF770FC18C4458B56E634F188BEE249441A2D37291A520ACEF7EC5B8D9Af5R6N" TargetMode = "External"/>
	<Relationship Id="rId203" Type="http://schemas.openxmlformats.org/officeDocument/2006/relationships/hyperlink" Target="consultantplus://offline/ref=F364B1AE0F8439BDFDF35A6042260FED02B7FE694D3B406B9FD54475E037FB72FB179B528C1FEA35F188BFE1421B1F382671155612D1F7F3478F9857f4R4N" TargetMode = "External"/>
	<Relationship Id="rId204" Type="http://schemas.openxmlformats.org/officeDocument/2006/relationships/hyperlink" Target="consultantplus://offline/ref=F364B1AE0F8439BDFDF35A6042260FED02B7FE6944384C6495D8197FE86EF770FC18C4458B56E634F188BEE049441A2D37291A520ACEF7EC5B8D9Af5R6N" TargetMode = "External"/>
	<Relationship Id="rId205" Type="http://schemas.openxmlformats.org/officeDocument/2006/relationships/hyperlink" Target="consultantplus://offline/ref=F364B1AE0F8439BDFDF35A6042260FED02B7FE694D3A4C629AD44475E037FB72FB179B528C1FEA35F188BFE1421B1F382671155612D1F7F3478F9857f4R4N" TargetMode = "External"/>
	<Relationship Id="rId206" Type="http://schemas.openxmlformats.org/officeDocument/2006/relationships/hyperlink" Target="consultantplus://offline/ref=F364B1AE0F8439BDFDF35A6042260FED02B7FE69453A46649ED8197FE86EF770FC18C4458B56E634F188BEE049441A2D37291A520ACEF7EC5B8D9Af5R6N" TargetMode = "External"/>
	<Relationship Id="rId207" Type="http://schemas.openxmlformats.org/officeDocument/2006/relationships/hyperlink" Target="consultantplus://offline/ref=F364B1AE0F8439BDFDF35A6042260FED02B7FE694D3A41659AD24475E037FB72FB179B528C1FEA35F188BFE1411B1F382671155612D1F7F3478F9857f4R4N" TargetMode = "External"/>
	<Relationship Id="rId208" Type="http://schemas.openxmlformats.org/officeDocument/2006/relationships/hyperlink" Target="consultantplus://offline/ref=F364B1AE0F8439BDFDF35A6042260FED02B7FE69453D446594D8197FE86EF770FC18C4458B56E634F188BEE249441A2D37291A520ACEF7EC5B8D9Af5R6N" TargetMode = "External"/>
	<Relationship Id="rId209" Type="http://schemas.openxmlformats.org/officeDocument/2006/relationships/hyperlink" Target="consultantplus://offline/ref=F364B1AE0F8439BDFDF35A6042260FED02B7FE69453345629BD8197FE86EF770FC18C4458B56E634F188BEE249441A2D37291A520ACEF7EC5B8D9Af5R6N" TargetMode = "External"/>
	<Relationship Id="rId210" Type="http://schemas.openxmlformats.org/officeDocument/2006/relationships/hyperlink" Target="consultantplus://offline/ref=F364B1AE0F8439BDFDF35A6042260FED02B7FE694D3B476798DB4475E037FB72FB179B528C1FEA35F188BFE1421B1F382671155612D1F7F3478F9857f4R4N" TargetMode = "External"/>
	<Relationship Id="rId211" Type="http://schemas.openxmlformats.org/officeDocument/2006/relationships/hyperlink" Target="consultantplus://offline/ref=F364B1AE0F8439BDFDF35A6042260FED02B7FE694D3B476799D44475E037FB72FB179B528C1FEA35F188BFE1451B1F382671155612D1F7F3478F9857f4R4N" TargetMode = "External"/>
	<Relationship Id="rId212" Type="http://schemas.openxmlformats.org/officeDocument/2006/relationships/hyperlink" Target="consultantplus://offline/ref=F364B1AE0F8439BDFDF35A6042260FED02B7FE694D3B426599D24475E037FB72FB179B528C1FEA35F188BFE1421B1F382671155612D1F7F3478F9857f4R4N" TargetMode = "External"/>
	<Relationship Id="rId213" Type="http://schemas.openxmlformats.org/officeDocument/2006/relationships/hyperlink" Target="consultantplus://offline/ref=F364B1AE0F8439BDFDF35A6042260FED02B7FE694D39406594D74475E037FB72FB179B528C1FEA35F188BFE1421B1F382671155612D1F7F3478F9857f4R4N" TargetMode = "External"/>
	<Relationship Id="rId214" Type="http://schemas.openxmlformats.org/officeDocument/2006/relationships/hyperlink" Target="consultantplus://offline/ref=F364B1AE0F8439BDFDF35A6042260FED02B7FE694D3B46639FD54475E037FB72FB179B528C1FEA35F188BFE1471B1F382671155612D1F7F3478F9857f4R4N" TargetMode = "External"/>
	<Relationship Id="rId215" Type="http://schemas.openxmlformats.org/officeDocument/2006/relationships/hyperlink" Target="consultantplus://offline/ref=F364B1AE0F8439BDFDF35A6042260FED02B7FE694D3B46649FDA4475E037FB72FB179B528C1FEA35F188BFE1421B1F382671155612D1F7F3478F9857f4R4N" TargetMode = "External"/>
	<Relationship Id="rId216" Type="http://schemas.openxmlformats.org/officeDocument/2006/relationships/hyperlink" Target="consultantplus://offline/ref=F364B1AE0F8439BDFDF35A6042260FED02B7FE694D3B46639FD64475E037FB72FB179B528C1FEA35F188BFE1401B1F382671155612D1F7F3478F9857f4R4N" TargetMode = "External"/>
	<Relationship Id="rId217" Type="http://schemas.openxmlformats.org/officeDocument/2006/relationships/hyperlink" Target="consultantplus://offline/ref=F364B1AE0F8439BDFDF35A6042260FED02B7FE694D3B40639AD04475E037FB72FB179B528C1FEA35F188BFE1401B1F382671155612D1F7F3478F9857f4R4N" TargetMode = "External"/>
	<Relationship Id="rId218" Type="http://schemas.openxmlformats.org/officeDocument/2006/relationships/hyperlink" Target="consultantplus://offline/ref=F364B1AE0F8439BDFDF35A6042260FED02B7FE694D3A45679FD74475E037FB72FB179B528C1FEA35F188BFE1401B1F382671155612D1F7F3478F9857f4R4N" TargetMode = "External"/>
	<Relationship Id="rId219" Type="http://schemas.openxmlformats.org/officeDocument/2006/relationships/hyperlink" Target="consultantplus://offline/ref=F364B1AE0F8439BDFDF35A6042260FED02B7FE694D3B406195D74475E037FB72FB179B528C1FEA35F188BFE1411B1F382671155612D1F7F3478F9857f4R4N" TargetMode = "External"/>
	<Relationship Id="rId220" Type="http://schemas.openxmlformats.org/officeDocument/2006/relationships/hyperlink" Target="consultantplus://offline/ref=F364B1AE0F8439BDFDF35A6042260FED02B7FE694D3B406195D74475E037FB72FB179B528C1FEA35F188BFE1471B1F382671155612D1F7F3478F9857f4R4N" TargetMode = "External"/>
	<Relationship Id="rId221" Type="http://schemas.openxmlformats.org/officeDocument/2006/relationships/hyperlink" Target="consultantplus://offline/ref=F364B1AE0F8439BDFDF35A6042260FED02B7FE694D3B42649BD14475E037FB72FB179B528C1FEA35F188BFE1451B1F382671155612D1F7F3478F9857f4R4N" TargetMode = "External"/>
	<Relationship Id="rId222" Type="http://schemas.openxmlformats.org/officeDocument/2006/relationships/hyperlink" Target="consultantplus://offline/ref=F364B1AE0F8439BDFDF35A6042260FED02B7FE694D3A426598D04475E037FB72FB179B528C1FEA35F188BFE1451B1F382671155612D1F7F3478F9857f4R4N" TargetMode = "External"/>
	<Relationship Id="rId223" Type="http://schemas.openxmlformats.org/officeDocument/2006/relationships/hyperlink" Target="consultantplus://offline/ref=F364B1AE0F8439BDFDF35A6042260FED02B7FE694D3B4D6B9BDA4475E037FB72FB179B528C1FEA35F188BFE1421B1F382671155612D1F7F3478F9857f4R4N" TargetMode = "External"/>
	<Relationship Id="rId224" Type="http://schemas.openxmlformats.org/officeDocument/2006/relationships/hyperlink" Target="consultantplus://offline/ref=F364B1AE0F8439BDFDF35A6042260FED02B7FE694D3B4C6395D44475E037FB72FB179B528C1FEA35F188BFE1431B1F382671155612D1F7F3478F9857f4R4N" TargetMode = "External"/>
	<Relationship Id="rId225" Type="http://schemas.openxmlformats.org/officeDocument/2006/relationships/hyperlink" Target="consultantplus://offline/ref=F364B1AE0F8439BDFDF35A6042260FED02B7FE694D3B4C6395D44475E037FB72FB179B528C1FEA35F188BFE1411B1F382671155612D1F7F3478F9857f4R4N" TargetMode = "External"/>
	<Relationship Id="rId226" Type="http://schemas.openxmlformats.org/officeDocument/2006/relationships/hyperlink" Target="consultantplus://offline/ref=F364B1AE0F8439BDFDF35A6042260FED02B7FE694D39436A9CD04475E037FB72FB179B528C1FEA35F188BFE2401B1F382671155612D1F7F3478F9857f4R4N" TargetMode = "External"/>
	<Relationship Id="rId227" Type="http://schemas.openxmlformats.org/officeDocument/2006/relationships/hyperlink" Target="consultantplus://offline/ref=F364B1AE0F8439BDFDF35A6042260FED02B7FE694D3A45679FD74475E037FB72FB179B528C1FEA35F188BFE1471B1F382671155612D1F7F3478F9857f4R4N" TargetMode = "External"/>
	<Relationship Id="rId228" Type="http://schemas.openxmlformats.org/officeDocument/2006/relationships/hyperlink" Target="consultantplus://offline/ref=F364B1AE0F8439BDFDF35A6042260FED02B7FE694D39436A9CD04475E037FB72FB179B528C1FEA35F188BFE2401B1F382671155612D1F7F3478F9857f4R4N" TargetMode = "External"/>
	<Relationship Id="rId229" Type="http://schemas.openxmlformats.org/officeDocument/2006/relationships/hyperlink" Target="consultantplus://offline/ref=F364B1AE0F8439BDFDF35A6042260FED02B7FE694D3947619ED24475E037FB72FB179B528C1FEA35F188BFE1471B1F382671155612D1F7F3478F9857f4R4N" TargetMode = "External"/>
	<Relationship Id="rId230" Type="http://schemas.openxmlformats.org/officeDocument/2006/relationships/hyperlink" Target="consultantplus://offline/ref=F364B1AE0F8439BDFDF35A6042260FED02B7FE694D39436A9CD04475E037FB72FB179B528C1FEA35F188BFE2401B1F382671155612D1F7F3478F9857f4R4N" TargetMode = "External"/>
	<Relationship Id="rId231" Type="http://schemas.openxmlformats.org/officeDocument/2006/relationships/hyperlink" Target="consultantplus://offline/ref=F364B1AE0F8439BDFDF35A6042260FED02B7FE694D3A416B9CDB4475E037FB72FB179B528C1FEA35F188BFE1431B1F382671155612D1F7F3478F9857f4R4N" TargetMode = "External"/>
	<Relationship Id="rId232" Type="http://schemas.openxmlformats.org/officeDocument/2006/relationships/hyperlink" Target="consultantplus://offline/ref=F364B1AE0F8439BDFDF35A6042260FED02B7FE694D39456B9FD04475E037FB72FB179B528C1FEA35F188BFE1421B1F382671155612D1F7F3478F9857f4R4N" TargetMode = "External"/>
	<Relationship Id="rId233" Type="http://schemas.openxmlformats.org/officeDocument/2006/relationships/hyperlink" Target="consultantplus://offline/ref=F364B1AE0F8439BDFDF35A6042260FED02B7FE694D39416094D74475E037FB72FB179B528C1FEA35F188BFE1401B1F382671155612D1F7F3478F9857f4R4N" TargetMode = "External"/>
	<Relationship Id="rId234" Type="http://schemas.openxmlformats.org/officeDocument/2006/relationships/hyperlink" Target="consultantplus://offline/ref=F364B1AE0F8439BDFDF35A6042260FED02B7FE694D39416094D74475E037FB72FB179B528C1FEA35F188BFE1461B1F382671155612D1F7F3478F9857f4R4N" TargetMode = "External"/>
	<Relationship Id="rId235" Type="http://schemas.openxmlformats.org/officeDocument/2006/relationships/hyperlink" Target="consultantplus://offline/ref=F364B1AE0F8439BDFDF35A6042260FED02B7FE694D39416094D74475E037FB72FB179B528C1FEA35F188BFE1471B1F382671155612D1F7F3478F9857f4R4N" TargetMode = "External"/>
	<Relationship Id="rId236" Type="http://schemas.openxmlformats.org/officeDocument/2006/relationships/hyperlink" Target="consultantplus://offline/ref=F364B1AE0F8439BDFDF35A6042260FED02B7FE694D394D659CD14475E037FB72FB179B528C1FEA35F188BFE1431B1F382671155612D1F7F3478F9857f4R4N" TargetMode = "External"/>
	<Relationship Id="rId237" Type="http://schemas.openxmlformats.org/officeDocument/2006/relationships/hyperlink" Target="consultantplus://offline/ref=F364B1AE0F8439BDFDF35A6042260FED02B7FE694D394D6594D14475E037FB72FB179B528C1FEA35F188BFE1471B1F382671155612D1F7F3478F9857f4R4N" TargetMode = "External"/>
	<Relationship Id="rId238" Type="http://schemas.openxmlformats.org/officeDocument/2006/relationships/hyperlink" Target="consultantplus://offline/ref=F364B1AE0F8439BDFDF35A6042260FED02B7FE694D3941629FD74475E037FB72FB179B528C1FEA35F188BFE1421B1F382671155612D1F7F3478F9857f4R4N" TargetMode = "External"/>
	<Relationship Id="rId239" Type="http://schemas.openxmlformats.org/officeDocument/2006/relationships/hyperlink" Target="consultantplus://offline/ref=F364B1AE0F8439BDFDF35A6042260FED02B7FE694D394D6594D14475E037FB72FB179B528C1FEA35F188BFE1441B1F382671155612D1F7F3478F9857f4R4N" TargetMode = "External"/>
	<Relationship Id="rId240" Type="http://schemas.openxmlformats.org/officeDocument/2006/relationships/hyperlink" Target="consultantplus://offline/ref=F364B1AE0F8439BDFDF35A6042260FED02B7FE694D39426599DB4475E037FB72FB179B528C1FEA35F188BFE1411B1F382671155612D1F7F3478F9857f4R4N" TargetMode = "External"/>
	<Relationship Id="rId241" Type="http://schemas.openxmlformats.org/officeDocument/2006/relationships/hyperlink" Target="consultantplus://offline/ref=F364B1AE0F8439BDFDF35A6042260FED02B7FE694D394D6594D14475E037FB72FB179B528C1FEA35F188BFE1451B1F382671155612D1F7F3478F9857f4R4N" TargetMode = "External"/>
	<Relationship Id="rId242" Type="http://schemas.openxmlformats.org/officeDocument/2006/relationships/hyperlink" Target="consultantplus://offline/ref=F364B1AE0F8439BDFDF35A6042260FED02B7FE694D38456A9CD04475E037FB72FB179B528C1FEA35F188BFE1421B1F382671155612D1F7F3478F9857f4R4N" TargetMode = "External"/>
	<Relationship Id="rId243" Type="http://schemas.openxmlformats.org/officeDocument/2006/relationships/hyperlink" Target="consultantplus://offline/ref=F364B1AE0F8439BDFDF35A6042260FED02B7FE694D394D6594D14475E037FB72FB179B528C1FEA35F188BFE14B1B1F382671155612D1F7F3478F9857f4R4N" TargetMode = "External"/>
	<Relationship Id="rId244" Type="http://schemas.openxmlformats.org/officeDocument/2006/relationships/hyperlink" Target="consultantplus://offline/ref=F364B1AE0F8439BDFDF35A6042260FED02B7FE694D38456A9CD04475E037FB72FB179B528C1FEA35F188BFE1421B1F382671155612D1F7F3478F9857f4R4N" TargetMode = "External"/>
	<Relationship Id="rId245" Type="http://schemas.openxmlformats.org/officeDocument/2006/relationships/hyperlink" Target="consultantplus://offline/ref=F364B1AE0F8439BDFDF35A6042260FED02B7FE694D394D6594D14475E037FB72FB179B528C1FEA35F188BFE2421B1F382671155612D1F7F3478F9857f4R4N" TargetMode = "External"/>
	<Relationship Id="rId246" Type="http://schemas.openxmlformats.org/officeDocument/2006/relationships/hyperlink" Target="consultantplus://offline/ref=F364B1AE0F8439BDFDF35A6042260FED02B7FE694D394C649ADA4475E037FB72FB179B528C1FEA35F188BFE14A1B1F382671155612D1F7F3478F9857f4R4N" TargetMode = "External"/>
	<Relationship Id="rId247" Type="http://schemas.openxmlformats.org/officeDocument/2006/relationships/hyperlink" Target="consultantplus://offline/ref=F364B1AE0F8439BDFDF35A6042260FED02B7FE694D3845619BD44475E037FB72FB179B528C1FEA35F188BFE1421B1F382671155612D1F7F3478F9857f4R4N" TargetMode = "External"/>
	<Relationship Id="rId248" Type="http://schemas.openxmlformats.org/officeDocument/2006/relationships/hyperlink" Target="consultantplus://offline/ref=F364B1AE0F8439BDFDF35A6042260FED02B7FE694D3845619BD44475E037FB72FB179B528C1FEA35F188BFE1401B1F382671155612D1F7F3478F9857f4R4N" TargetMode = "External"/>
	<Relationship Id="rId249" Type="http://schemas.openxmlformats.org/officeDocument/2006/relationships/hyperlink" Target="consultantplus://offline/ref=F364B1AE0F8439BDFDF35A6042260FED02B7FE694D3845679DD74475E037FB72FB179B528C1FEA35F188BFE1421B1F382671155612D1F7F3478F9857f4R4N" TargetMode = "External"/>
	<Relationship Id="rId250" Type="http://schemas.openxmlformats.org/officeDocument/2006/relationships/hyperlink" Target="consultantplus://offline/ref=F364B1AE0F8439BDFDF35A6042260FED02B7FE694D3844629EDB4475E037FB72FB179B528C1FEA35F188BFE1401B1F382671155612D1F7F3478F9857f4R4N" TargetMode = "External"/>
	<Relationship Id="rId251" Type="http://schemas.openxmlformats.org/officeDocument/2006/relationships/hyperlink" Target="consultantplus://offline/ref=F364B1AE0F8439BDFDF35A6042260FED02B7FE694D3847609ADA4475E037FB72FB179B528C1FEA35F188BFE1421B1F382671155612D1F7F3478F9857f4R4N" TargetMode = "External"/>
	<Relationship Id="rId252" Type="http://schemas.openxmlformats.org/officeDocument/2006/relationships/hyperlink" Target="consultantplus://offline/ref=F364B1AE0F8439BDFDF35A6042260FED02B7FE694A3C46629BD8197FE86EF770FC18C4458B56E634F188BEE049441A2D37291A520ACEF7EC5B8D9Af5R6N" TargetMode = "External"/>
	<Relationship Id="rId253" Type="http://schemas.openxmlformats.org/officeDocument/2006/relationships/hyperlink" Target="consultantplus://offline/ref=F364B1AE0F8439BDFDF35A6042260FED02B7FE694832476698D8197FE86EF770FC18C4578B0EEA36F796BEE15C124B6Bf6R1N" TargetMode = "External"/>
	<Relationship Id="rId254" Type="http://schemas.openxmlformats.org/officeDocument/2006/relationships/hyperlink" Target="consultantplus://offline/ref=704A8901F8C810B469EF89F94965D1CAAB53DC30DA68C53E6C0E8DCDCE3E067FB6E28E09CF7B9652DE0C63EBB0BF2431g3R5N" TargetMode = "External"/>
	<Relationship Id="rId255" Type="http://schemas.openxmlformats.org/officeDocument/2006/relationships/hyperlink" Target="consultantplus://offline/ref=704A8901F8C810B469EF89F94965D1CAAB53DC30DA68C63B6C0E8DCDCE3E067FB6E28E09CF7B9652DE0C63EBB0BF2431g3R5N" TargetMode = "External"/>
	<Relationship Id="rId256" Type="http://schemas.openxmlformats.org/officeDocument/2006/relationships/hyperlink" Target="consultantplus://offline/ref=704A8901F8C810B469EF89F94965D1CAAB53DC30DB6AC63B660E8DCDCE3E067FB6E28E09CF7B9652DE0C63EBB0BF2431g3R5N" TargetMode = "External"/>
	<Relationship Id="rId257" Type="http://schemas.openxmlformats.org/officeDocument/2006/relationships/hyperlink" Target="consultantplus://offline/ref=704A8901F8C810B469EF89F94965D1CAAB53DC30DA6EC13F630E8DCDCE3E067FB6E28E09CF7B9652DE0C63EBB0BF2431g3R5N" TargetMode = "External"/>
	<Relationship Id="rId258" Type="http://schemas.openxmlformats.org/officeDocument/2006/relationships/hyperlink" Target="consultantplus://offline/ref=704A8901F8C810B469EF89F94965D1CAAB53DC30DA6EC03C650E8DCDCE3E067FB6E28E09CF7B9652DE0C63EBB0BF2431g3R5N" TargetMode = "External"/>
	<Relationship Id="rId259" Type="http://schemas.openxmlformats.org/officeDocument/2006/relationships/hyperlink" Target="consultantplus://offline/ref=704A8901F8C810B469EF89F94965D1CAAB53DC30DA6EC03C640E8DCDCE3E067FB6E28E09CF7B9652DE0C63EBB0BF2431g3R5N" TargetMode = "External"/>
	<Relationship Id="rId260" Type="http://schemas.openxmlformats.org/officeDocument/2006/relationships/hyperlink" Target="consultantplus://offline/ref=704A8901F8C810B469EF89F94965D1CAAB53DC30DA6EC2376D0E8DCDCE3E067FB6E28E09CF7B9652DE0C63EBB0BF2431g3R5N" TargetMode = "External"/>
	<Relationship Id="rId261" Type="http://schemas.openxmlformats.org/officeDocument/2006/relationships/hyperlink" Target="consultantplus://offline/ref=704A8901F8C810B469EF89F94965D1CAAB53DC30DA6EC038650E8DCDCE3E067FB6E28E09CF7B9652DE0C63EBB0BF2431g3R5N" TargetMode = "External"/>
	<Relationship Id="rId262" Type="http://schemas.openxmlformats.org/officeDocument/2006/relationships/hyperlink" Target="consultantplus://offline/ref=704A8901F8C810B469EF89F94965D1CAAB53DC30DA6FC13E670E8DCDCE3E067FB6E28E09CF7B9652DE0C63EBB0BF2431g3R5N" TargetMode = "External"/>
	<Relationship Id="rId263" Type="http://schemas.openxmlformats.org/officeDocument/2006/relationships/hyperlink" Target="consultantplus://offline/ref=704A8901F8C810B469EF89F94965D1CAAB53DC30DA6EC83F6D0E8DCDCE3E067FB6E28E09CF7B9652DE0C63EBB0BF2431g3R5N" TargetMode = "External"/>
	<Relationship Id="rId264" Type="http://schemas.openxmlformats.org/officeDocument/2006/relationships/hyperlink" Target="consultantplus://offline/ref=704A8901F8C810B469EF89F94965D1CAAB53DC30DA6EC937670E8DCDCE3E067FB6E28E09CF7B9652DE0C63EBB0BF2431g3R5N" TargetMode = "External"/>
	<Relationship Id="rId265" Type="http://schemas.openxmlformats.org/officeDocument/2006/relationships/hyperlink" Target="consultantplus://offline/ref=704A8901F8C810B469EF89F94965D1CAAB53DC30DA6CC339620E8DCDCE3E067FB6E28E09CF7B9652DE0C63EBB0BF2431g3R5N" TargetMode = "External"/>
	<Relationship Id="rId266" Type="http://schemas.openxmlformats.org/officeDocument/2006/relationships/hyperlink" Target="consultantplus://offline/ref=704A8901F8C810B469EF89F94965D1CAAB53DC30DA6CC13A6C0E8DCDCE3E067FB6E28E09CF7B9652DE0C63EBB0BF2431g3R5N" TargetMode = "External"/>
	<Relationship Id="rId267" Type="http://schemas.openxmlformats.org/officeDocument/2006/relationships/hyperlink" Target="consultantplus://offline/ref=704A8901F8C810B469EF89F94965D1CAAB53DC30DA6CC437640E8DCDCE3E067FB6E28E09CF7B9652DE0C63EBB0BF2431g3R5N" TargetMode = "External"/>
	<Relationship Id="rId268" Type="http://schemas.openxmlformats.org/officeDocument/2006/relationships/hyperlink" Target="consultantplus://offline/ref=704A8901F8C810B469EF89F94965D1CAAB53DC30DA62C13C660E8DCDCE3E067FB6E28E09CF7B9652DE0C63EBB0BF2431g3R5N" TargetMode = "External"/>
	<Relationship Id="rId269" Type="http://schemas.openxmlformats.org/officeDocument/2006/relationships/hyperlink" Target="consultantplus://offline/ref=704A8901F8C810B469EF89F94965D1CAAB53DC30DA62C03A610E8DCDCE3E067FB6E28E09CF7B9652DE0C63EBB0BF2431g3R5N" TargetMode = "External"/>
	<Relationship Id="rId270" Type="http://schemas.openxmlformats.org/officeDocument/2006/relationships/hyperlink" Target="consultantplus://offline/ref=704A8901F8C810B469EF89F94965D1CAAB53DC30DA62C036650E8DCDCE3E067FB6E28E09CF7B9652DE0C63EBB0BF2431g3R5N" TargetMode = "External"/>
	<Relationship Id="rId271" Type="http://schemas.openxmlformats.org/officeDocument/2006/relationships/hyperlink" Target="consultantplus://offline/ref=704A8901F8C810B469EF89F94965D1CAAB53DC30DA62C4396C0E8DCDCE3E067FB6E28E09CF7B9652DE0C63EBB0BF2431g3R5N" TargetMode = "External"/>
	<Relationship Id="rId272" Type="http://schemas.openxmlformats.org/officeDocument/2006/relationships/hyperlink" Target="consultantplus://offline/ref=704A8901F8C810B469EF89F94965D1CAAB53DC30DA62C436640E8DCDCE3E067FB6E28E09CF7B9652DE0C63EBB0BF2431g3R5N" TargetMode = "External"/>
	<Relationship Id="rId273" Type="http://schemas.openxmlformats.org/officeDocument/2006/relationships/hyperlink" Target="consultantplus://offline/ref=704A8901F8C810B469EF89F94965D1CAAB53DC30DA63C13F600E8DCDCE3E067FB6E28E09CF7B9652DE0C63EBB0BF2431g3R5N" TargetMode = "External"/>
	<Relationship Id="rId274" Type="http://schemas.openxmlformats.org/officeDocument/2006/relationships/hyperlink" Target="consultantplus://offline/ref=704A8901F8C810B469EF89F94965D1CAAB53DC30DB62C6366C0E8DCDCE3E067FB6E28E1BCF239A50D81262E3A5E975776342AB0C418C1880BA261FgBRDN" TargetMode = "External"/>
	<Relationship Id="rId275" Type="http://schemas.openxmlformats.org/officeDocument/2006/relationships/hyperlink" Target="consultantplus://offline/ref=704A8901F8C810B469EF89F94965D1CAAB53DC30DB62C839620E8DCDCE3E067FB6E28E1BCF239A50D81262EFA5E975776342AB0C418C1880BA261FgBRDN" TargetMode = "External"/>
	<Relationship Id="rId276" Type="http://schemas.openxmlformats.org/officeDocument/2006/relationships/hyperlink" Target="consultantplus://offline/ref=704A8901F8C810B469EF89F94965D1CAAB53DC30D86AC236610E8DCDCE3E067FB6E28E1BCF239A50D81262EFA5E975776342AB0C418C1880BA261FgBRDN" TargetMode = "External"/>
	<Relationship Id="rId277" Type="http://schemas.openxmlformats.org/officeDocument/2006/relationships/hyperlink" Target="consultantplus://offline/ref=704A8901F8C810B469EF89F94965D1CAAB53DC30D868C03F620E8DCDCE3E067FB6E28E1BCF239A50D81262EFA5E975776342AB0C418C1880BA261FgBRDN" TargetMode = "External"/>
	<Relationship Id="rId278" Type="http://schemas.openxmlformats.org/officeDocument/2006/relationships/hyperlink" Target="consultantplus://offline/ref=704A8901F8C810B469EF89F94965D1CAAB53DC30D86BC33C620E8DCDCE3E067FB6E28E1BCF239A50D81262EFA5E975776342AB0C418C1880BA261FgBRDN" TargetMode = "External"/>
	<Relationship Id="rId279" Type="http://schemas.openxmlformats.org/officeDocument/2006/relationships/hyperlink" Target="consultantplus://offline/ref=704A8901F8C810B469EF89F94965D1CAAB53DC30D868C937670E8DCDCE3E067FB6E28E1BCF239A50D81262EFA5E975776342AB0C418C1880BA261FgBRDN" TargetMode = "External"/>
	<Relationship Id="rId280" Type="http://schemas.openxmlformats.org/officeDocument/2006/relationships/hyperlink" Target="consultantplus://offline/ref=704A8901F8C810B469EF89F94965D1CAAB53DC30D869C03A670E8DCDCE3E067FB6E28E1BCF239A50D81262EFA5E975776342AB0C418C1880BA261FgBRDN" TargetMode = "External"/>
	<Relationship Id="rId281" Type="http://schemas.openxmlformats.org/officeDocument/2006/relationships/hyperlink" Target="consultantplus://offline/ref=704A8901F8C810B469EF89F94965D1CAAB53DC30D869C436630E8DCDCE3E067FB6E28E1BCF239A50D81262EFA5E975776342AB0C418C1880BA261FgBRDN" TargetMode = "External"/>
	<Relationship Id="rId282" Type="http://schemas.openxmlformats.org/officeDocument/2006/relationships/hyperlink" Target="consultantplus://offline/ref=704A8901F8C810B469EF89F94965D1CAAB53DC30D86EC03F660E8DCDCE3E067FB6E28E1BCF239A50D81262EFA5E975776342AB0C418C1880BA261FgBRDN" TargetMode = "External"/>
	<Relationship Id="rId283" Type="http://schemas.openxmlformats.org/officeDocument/2006/relationships/hyperlink" Target="consultantplus://offline/ref=704A8901F8C810B469EF89F94965D1CAAB53DC30D86FC4386C0E8DCDCE3E067FB6E28E1BCF239A50D81262EFA5E975776342AB0C418C1880BA261FgBRDN" TargetMode = "External"/>
	<Relationship Id="rId284" Type="http://schemas.openxmlformats.org/officeDocument/2006/relationships/hyperlink" Target="consultantplus://offline/ref=704A8901F8C810B469EF89F94965D1CAAB53DC30D86CC33D620E8DCDCE3E067FB6E28E1BCF239A50D81262EFA5E975776342AB0C418C1880BA261FgBRDN" TargetMode = "External"/>
	<Relationship Id="rId285" Type="http://schemas.openxmlformats.org/officeDocument/2006/relationships/hyperlink" Target="consultantplus://offline/ref=704A8901F8C810B469EF89F94965D1CAAB53DC30D86CC6386C0E8DCDCE3E067FB6E28E1BCF239A50D81262EFA5E975776342AB0C418C1880BA261FgBRDN" TargetMode = "External"/>
	<Relationship Id="rId286" Type="http://schemas.openxmlformats.org/officeDocument/2006/relationships/hyperlink" Target="consultantplus://offline/ref=704A8901F8C810B469EF89F94965D1CAAB53DC30D863C439660E8DCDCE3E067FB6E28E1BCF239A50D81262EFA5E975776342AB0C418C1880BA261FgBRDN" TargetMode = "External"/>
	<Relationship Id="rId287" Type="http://schemas.openxmlformats.org/officeDocument/2006/relationships/hyperlink" Target="consultantplus://offline/ref=704A8901F8C810B469EF89F94965D1CAAB53DC30D96AC837610E8DCDCE3E067FB6E28E1BCF239A50D81262EFA5E975776342AB0C418C1880BA261FgBRDN" TargetMode = "External"/>
	<Relationship Id="rId288" Type="http://schemas.openxmlformats.org/officeDocument/2006/relationships/hyperlink" Target="consultantplus://offline/ref=704A8901F8C810B469EF89F94965D1CAAB53DC30D96AC83F650E8DCDCE3E067FB6E28E1BCF239A50D81262EFA5E975776342AB0C418C1880BA261FgBRDN" TargetMode = "External"/>
	<Relationship Id="rId289" Type="http://schemas.openxmlformats.org/officeDocument/2006/relationships/hyperlink" Target="consultantplus://offline/ref=704A8901F8C810B469EF89F94965D1CAAB53DC30D96BC737630E8DCDCE3E067FB6E28E1BCF239A50D81263E8A5E975776342AB0C418C1880BA261FgBRDN" TargetMode = "External"/>
	<Relationship Id="rId290" Type="http://schemas.openxmlformats.org/officeDocument/2006/relationships/hyperlink" Target="consultantplus://offline/ref=704A8901F8C810B469EF89F94965D1CAAB53DC30D969C93B610E8DCDCE3E067FB6E28E1BCF239A50D81262EFA5E975776342AB0C418C1880BA261FgBRDN" TargetMode = "External"/>
	<Relationship Id="rId291" Type="http://schemas.openxmlformats.org/officeDocument/2006/relationships/hyperlink" Target="consultantplus://offline/ref=704A8901F8C810B469EF89F94965D1CAAB53DC30D96EC03A650E8DCDCE3E067FB6E28E1BCF239A50D81263EFA5E975776342AB0C418C1880BA261FgBRDN" TargetMode = "External"/>
	<Relationship Id="rId292" Type="http://schemas.openxmlformats.org/officeDocument/2006/relationships/hyperlink" Target="consultantplus://offline/ref=704A8901F8C810B469EF89F94965D1CAAB53DC30D96EC737650E8DCDCE3E067FB6E28E1BCF239A50D81263EBA5E975776342AB0C418C1880BA261FgBRDN" TargetMode = "External"/>
	<Relationship Id="rId293" Type="http://schemas.openxmlformats.org/officeDocument/2006/relationships/hyperlink" Target="consultantplus://offline/ref=704A8901F8C810B469EF89F94965D1CAAB53DC30D96FC53E670E8DCDCE3E067FB6E28E1BCF239A50D81262EFA5E975776342AB0C418C1880BA261FgBRDN" TargetMode = "External"/>
	<Relationship Id="rId294" Type="http://schemas.openxmlformats.org/officeDocument/2006/relationships/hyperlink" Target="consultantplus://offline/ref=704A8901F8C810B469EF89F94965D1CAAB53DC30D96FC53E6D0E8DCDCE3E067FB6E28E1BCF239A50D81262EFA5E975776342AB0C418C1880BA261FgBRDN" TargetMode = "External"/>
	<Relationship Id="rId295" Type="http://schemas.openxmlformats.org/officeDocument/2006/relationships/hyperlink" Target="consultantplus://offline/ref=704A8901F8C810B469EF89F94965D1CAAB53DC30D96DC33C670E8DCDCE3E067FB6E28E1BCF239A50D81263E8A5E975776342AB0C418C1880BA261FgBRDN" TargetMode = "External"/>
	<Relationship Id="rId296" Type="http://schemas.openxmlformats.org/officeDocument/2006/relationships/hyperlink" Target="consultantplus://offline/ref=704A8901F8C810B469EF89F94965D1CAAB53DC30D963C03F610E8DCDCE3E067FB6E28E1BCF239A50D81263EAA5E975776342AB0C418C1880BA261FgBRDN" TargetMode = "External"/>
	<Relationship Id="rId297" Type="http://schemas.openxmlformats.org/officeDocument/2006/relationships/hyperlink" Target="consultantplus://offline/ref=704A8901F8C810B469EF89F94965D1CAAB53DC30D963C93A630E8DCDCE3E067FB6E28E1BCF239A50D81262EFA5E975776342AB0C418C1880BA261FgBRDN" TargetMode = "External"/>
	<Relationship Id="rId298" Type="http://schemas.openxmlformats.org/officeDocument/2006/relationships/hyperlink" Target="consultantplus://offline/ref=704A8901F8C810B469EF89F94965D1CAAB53DC30D66BC339610E8DCDCE3E067FB6E28E1BCF239A50D81263E8A5E975776342AB0C418C1880BA261FgBRDN" TargetMode = "External"/>
	<Relationship Id="rId299" Type="http://schemas.openxmlformats.org/officeDocument/2006/relationships/hyperlink" Target="consultantplus://offline/ref=704A8901F8C810B469EF89F94965D1CAAB53DC30D668C939630E8DCDCE3E067FB6E28E1BCF239A50D81263E8A5E975776342AB0C418C1880BA261FgBRDN" TargetMode = "External"/>
	<Relationship Id="rId300" Type="http://schemas.openxmlformats.org/officeDocument/2006/relationships/hyperlink" Target="consultantplus://offline/ref=704A8901F8C810B469EF89F94965D1CAAB53DC30D669C438630E8DCDCE3E067FB6E28E1BCF239A50D81262EFA5E975776342AB0C418C1880BA261FgBRDN" TargetMode = "External"/>
	<Relationship Id="rId301" Type="http://schemas.openxmlformats.org/officeDocument/2006/relationships/hyperlink" Target="consultantplus://offline/ref=704A8901F8C810B469EF89F94965D1CAAB53DC30D669C8386C0E8DCDCE3E067FB6E28E1BCF239A50D81263EBA5E975776342AB0C418C1880BA261FgBRDN" TargetMode = "External"/>
	<Relationship Id="rId302" Type="http://schemas.openxmlformats.org/officeDocument/2006/relationships/hyperlink" Target="consultantplus://offline/ref=704A8901F8C810B469EF89F94965D1CAAB53DC30D66EC7366D0E8DCDCE3E067FB6E28E1BCF239A50D81262EFA5E975776342AB0C418C1880BA261FgBRDN" TargetMode = "External"/>
	<Relationship Id="rId303" Type="http://schemas.openxmlformats.org/officeDocument/2006/relationships/hyperlink" Target="consultantplus://offline/ref=704A8901F8C810B469EF89F94965D1CAAB53DC30D66EC636650E8DCDCE3E067FB6E28E1BCF239A50D81262EFA5E975776342AB0C418C1880BA261FgBRDN" TargetMode = "External"/>
	<Relationship Id="rId304" Type="http://schemas.openxmlformats.org/officeDocument/2006/relationships/hyperlink" Target="consultantplus://offline/ref=704A8901F8C810B469EF89F94965D1CAAB53DC30D66FC039670E8DCDCE3E067FB6E28E1BCF239A50D81262EFA5E975776342AB0C418C1880BA261FgBRDN" TargetMode = "External"/>
	<Relationship Id="rId305" Type="http://schemas.openxmlformats.org/officeDocument/2006/relationships/hyperlink" Target="consultantplus://offline/ref=704A8901F8C810B469EF89F94965D1CAAB53DC30D66CC63E640E8DCDCE3E067FB6E28E1BCF239A50D81262EFA5E975776342AB0C418C1880BA261FgBRDN" TargetMode = "External"/>
	<Relationship Id="rId306" Type="http://schemas.openxmlformats.org/officeDocument/2006/relationships/hyperlink" Target="consultantplus://offline/ref=704A8901F8C810B469EF89F94965D1CAAB53DC30D66CC838620E8DCDCE3E067FB6E28E1BCF239A50D81262EFA5E975776342AB0C418C1880BA261FgBRDN" TargetMode = "External"/>
	<Relationship Id="rId307" Type="http://schemas.openxmlformats.org/officeDocument/2006/relationships/hyperlink" Target="consultantplus://offline/ref=704A8901F8C810B469EF89F94965D1CAAB53DC30D66DC73C610E8DCDCE3E067FB6E28E1BCF239A50D8126AE8A5E975776342AB0C418C1880BA261FgBRDN" TargetMode = "External"/>
	<Relationship Id="rId308" Type="http://schemas.openxmlformats.org/officeDocument/2006/relationships/hyperlink" Target="consultantplus://offline/ref=704A8901F8C810B469EF89F94965D1CAAB53DC30D662C339630E8DCDCE3E067FB6E28E1BCF239A50D81262EFA5E975776342AB0C418C1880BA261FgBRDN" TargetMode = "External"/>
	<Relationship Id="rId309" Type="http://schemas.openxmlformats.org/officeDocument/2006/relationships/hyperlink" Target="consultantplus://offline/ref=704A8901F8C810B469EF89F94965D1CAAB53DC30D662C538650E8DCDCE3E067FB6E28E1BCF239A50D81263EAA5E975776342AB0C418C1880BA261FgBRDN" TargetMode = "External"/>
	<Relationship Id="rId310" Type="http://schemas.openxmlformats.org/officeDocument/2006/relationships/hyperlink" Target="consultantplus://offline/ref=704A8901F8C810B469EF89F94965D1CAAB53DC30D663C53D6D0E8DCDCE3E067FB6E28E1BCF239A50D81262EFA5E975776342AB0C418C1880BA261FgBRDN" TargetMode = "External"/>
	<Relationship Id="rId311" Type="http://schemas.openxmlformats.org/officeDocument/2006/relationships/hyperlink" Target="consultantplus://offline/ref=704A8901F8C810B469EF89F94965D1CAAB53DC30D76AC43C650E8DCDCE3E067FB6E28E1BCF239A50D81262EFA5E975776342AB0C418C1880BA261FgBRDN" TargetMode = "External"/>
	<Relationship Id="rId312" Type="http://schemas.openxmlformats.org/officeDocument/2006/relationships/hyperlink" Target="consultantplus://offline/ref=704A8901F8C810B469EF89F94965D1CAAB53DC30D76BC238670E8DCDCE3E067FB6E28E1BCF239A50D81263E8A5E975776342AB0C418C1880BA261FgBRDN" TargetMode = "External"/>
	<Relationship Id="rId313" Type="http://schemas.openxmlformats.org/officeDocument/2006/relationships/hyperlink" Target="consultantplus://offline/ref=704A8901F8C810B469EF89F94965D1CAAB53DC30D769C537650E8DCDCE3E067FB6E28E1BCF239A50D81262EFA5E975776342AB0C418C1880BA261FgBRDN" TargetMode = "External"/>
	<Relationship Id="rId314" Type="http://schemas.openxmlformats.org/officeDocument/2006/relationships/hyperlink" Target="consultantplus://offline/ref=704A8901F8C810B469EF89F94965D1CAAB53DC30D76EC9366D0E8DCDCE3E067FB6E28E1BCF239A50D81263EBA5E975776342AB0C418C1880BA261FgBRDN" TargetMode = "External"/>
	<Relationship Id="rId315" Type="http://schemas.openxmlformats.org/officeDocument/2006/relationships/hyperlink" Target="consultantplus://offline/ref=704A8901F8C810B469EF89F94965D1CAAB53DC30D76CC0396D0E8DCDCE3E067FB6E28E1BCF239A50D81263EEA5E975776342AB0C418C1880BA261FgBRDN" TargetMode = "External"/>
	<Relationship Id="rId316" Type="http://schemas.openxmlformats.org/officeDocument/2006/relationships/hyperlink" Target="consultantplus://offline/ref=704A8901F8C810B469EF89F94965D1CAAB53DC30D76DC63E630E8DCDCE3E067FB6E28E1BCF239A50D81263E8A5E975776342AB0C418C1880BA261FgBRDN" TargetMode = "External"/>
	<Relationship Id="rId317" Type="http://schemas.openxmlformats.org/officeDocument/2006/relationships/hyperlink" Target="consultantplus://offline/ref=704A8901F8C810B469EF89F94965D1CAAB53DC30D763C037620E8DCDCE3E067FB6E28E1BCF239A50D81262EFA5E975776342AB0C418C1880BA261FgBRDN" TargetMode = "External"/>
	<Relationship Id="rId318" Type="http://schemas.openxmlformats.org/officeDocument/2006/relationships/hyperlink" Target="consultantplus://offline/ref=704A8901F8C810B469EF89F94965D1CAAB53DC30DF6AC1376305D0C7C6670A7DB1EDD10CC86A9651D81262EAABB67062721AA4085993189FA6241DBCgER7N" TargetMode = "External"/>
	<Relationship Id="rId319" Type="http://schemas.openxmlformats.org/officeDocument/2006/relationships/hyperlink" Target="consultantplus://offline/ref=704A8901F8C810B469EF89F94965D1CAAB53DC30DF6AC33B610DD0C7C6670A7DB1EDD10CC86A9651D81262EBACB67062721AA4085993189FA6241DBCgER7N" TargetMode = "External"/>
	<Relationship Id="rId320" Type="http://schemas.openxmlformats.org/officeDocument/2006/relationships/hyperlink" Target="consultantplus://offline/ref=704A8901F8C810B469EF89F94965D1CAAB53DC30DF6AC23F6603D0C7C6670A7DB1EDD10CC86A9651D81262EBA9B67062721AA4085993189FA6241DBCgER7N" TargetMode = "External"/>
	<Relationship Id="rId321" Type="http://schemas.openxmlformats.org/officeDocument/2006/relationships/hyperlink" Target="consultantplus://offline/ref=704A8901F8C810B469EF89F94965D1CAAB53DC30DF6AC5376204D0C7C6670A7DB1EDD10CC86A9651D81262EBAFB67062721AA4085993189FA6241DBCgER7N" TargetMode = "External"/>
	<Relationship Id="rId322" Type="http://schemas.openxmlformats.org/officeDocument/2006/relationships/hyperlink" Target="consultantplus://offline/ref=704A8901F8C810B469EF89F94965D1CAAB53DC30DF6AC43F6306D0C7C6670A7DB1EDD10CC86A9651D81262EBAAB67062721AA4085993189FA6241DBCgER7N" TargetMode = "External"/>
	<Relationship Id="rId323" Type="http://schemas.openxmlformats.org/officeDocument/2006/relationships/hyperlink" Target="consultantplus://offline/ref=704A8901F8C810B469EF89F94965D1CAAB53DC30DF6AC43D6C01D0C7C6670A7DB1EDD10CC86A9651D81262EBA8B67062721AA4085993189FA6241DBCgER7N" TargetMode = "External"/>
	<Relationship Id="rId324" Type="http://schemas.openxmlformats.org/officeDocument/2006/relationships/hyperlink" Target="consultantplus://offline/ref=704A8901F8C810B469EF89F94965D1CAAB53DC30DF6AC4376603D0C7C6670A7DB1EDD10CC86A9651D81262EBACB67062721AA4085993189FA6241DBCgER7N" TargetMode = "External"/>
	<Relationship Id="rId325" Type="http://schemas.openxmlformats.org/officeDocument/2006/relationships/hyperlink" Target="consultantplus://offline/ref=704A8901F8C810B469EF89F94965D1CAAB53DC30DF6AC63D6404D0C7C6670A7DB1EDD10CC86A9651D81262EBAEB67062721AA4085993189FA6241DBCgER7N" TargetMode = "External"/>
	<Relationship Id="rId326" Type="http://schemas.openxmlformats.org/officeDocument/2006/relationships/hyperlink" Target="consultantplus://offline/ref=704A8901F8C810B469EF89F94965D1CAAB53DC30DF6AC6396004D0C7C6670A7DB1EDD10CC86A9651D81262EBAFB67062721AA4085993189FA6241DBCgER7N" TargetMode = "External"/>
	<Relationship Id="rId327" Type="http://schemas.openxmlformats.org/officeDocument/2006/relationships/hyperlink" Target="consultantplus://offline/ref=704A8901F8C810B469EF89F94965D1CAAB53DC30DF6AC93D630CD0C7C6670A7DB1EDD10CC86A9651D81262EBAFB67062721AA4085993189FA6241DBCgER7N" TargetMode = "External"/>
	<Relationship Id="rId328" Type="http://schemas.openxmlformats.org/officeDocument/2006/relationships/hyperlink" Target="consultantplus://offline/ref=704A8901F8C810B469EF89F94965D1CAAB53DC30DF6AC83E640CD0C7C6670A7DB1EDD10CC86A9651D81262EBADB67062721AA4085993189FA6241DBCgER7N" TargetMode = "External"/>
	<Relationship Id="rId329" Type="http://schemas.openxmlformats.org/officeDocument/2006/relationships/hyperlink" Target="consultantplus://offline/ref=704A8901F8C810B469EF89F94965D1CAAB53DC30DF6AC937620CD0C7C6670A7DB1EDD10CC86A9651D81262EBACB67062721AA4085993189FA6241DBCgER7N" TargetMode = "External"/>
	<Relationship Id="rId330" Type="http://schemas.openxmlformats.org/officeDocument/2006/relationships/hyperlink" Target="consultantplus://offline/ref=704A8901F8C810B469EF89F94965D1CAAB53DC30DF6AC83C6504D0C7C6670A7DB1EDD10CC86A9651D81262EAABB67062721AA4085993189FA6241DBCgER7N" TargetMode = "External"/>
	<Relationship Id="rId331" Type="http://schemas.openxmlformats.org/officeDocument/2006/relationships/hyperlink" Target="consultantplus://offline/ref=704A8901F8C810B469EF89F94965D1CAAB53DC30DF6AC83B630CD0C7C6670A7DB1EDD10CC86A9651D81262EAABB67062721AA4085993189FA6241DBCgER7N" TargetMode = "External"/>
	<Relationship Id="rId332" Type="http://schemas.openxmlformats.org/officeDocument/2006/relationships/hyperlink" Target="consultantplus://offline/ref=704A8901F8C810B469EF89F94965D1CAAB53DC30DF6BC13F650DD0C7C6670A7DB1EDD10CC86A9651D81262EAABB67062721AA4085993189FA6241DBCgER7N" TargetMode = "External"/>
	<Relationship Id="rId333" Type="http://schemas.openxmlformats.org/officeDocument/2006/relationships/hyperlink" Target="consultantplus://offline/ref=704A8901F8C810B469EF89F94965D1CAAB53DC30DF6BC13B6601D0C7C6670A7DB1EDD10CC86A9651D81262EBA8B67062721AA4085993189FA6241DBCgER7N" TargetMode = "External"/>
	<Relationship Id="rId334" Type="http://schemas.openxmlformats.org/officeDocument/2006/relationships/hyperlink" Target="consultantplus://offline/ref=704A8901F8C810B469EF89F94965D1CAAB53DC30DF6BC1366002D0C7C6670A7DB1EDD10CC86A9651D81262EBADB67062721AA4085993189FA6241DBCgER7N" TargetMode = "External"/>
	<Relationship Id="rId335" Type="http://schemas.openxmlformats.org/officeDocument/2006/relationships/hyperlink" Target="consultantplus://offline/ref=704A8901F8C810B469EF89F94965D1CAAB53DC30DF6BC0386C06D0C7C6670A7DB1EDD10CC86A9651D81262E8ACB67062721AA4085993189FA6241DBCgER7N" TargetMode = "External"/>
	<Relationship Id="rId336" Type="http://schemas.openxmlformats.org/officeDocument/2006/relationships/hyperlink" Target="consultantplus://offline/ref=704A8901F8C810B469EF89F94965D1CAAB53DC30DF6BC33D6C02D0C7C6670A7DB1EDD10CC86A9651D81262EAABB67062721AA4085993189FA6241DBCgER7N" TargetMode = "External"/>
	<Relationship Id="rId337" Type="http://schemas.openxmlformats.org/officeDocument/2006/relationships/hyperlink" Target="consultantplus://offline/ref=704A8901F8C810B469EF89F94965D1CAAB53DC30DF6BC33D6507D0C7C6670A7DB1EDD10CC86A9651D81262EAA9B67062721AA4085993189FA6241DBCgER7N" TargetMode = "External"/>
	<Relationship Id="rId338" Type="http://schemas.openxmlformats.org/officeDocument/2006/relationships/hyperlink" Target="consultantplus://offline/ref=704A8901F8C810B469EF89F94965D1CAAB53DC30DF6BC3396D00D0C7C6670A7DB1EDD10CC86A9651D81262EAABB67062721AA4085993189FA6241DBCgER7N" TargetMode = "External"/>
	<Relationship Id="rId339" Type="http://schemas.openxmlformats.org/officeDocument/2006/relationships/hyperlink" Target="consultantplus://offline/ref=704A8901F8C810B469EF89F94965D1CAAB53DC30DF6BC23A670DD0C7C6670A7DB1EDD10CC86A9651D81262EAABB67062721AA4085993189FA6241DBCgER7N" TargetMode = "External"/>
	<Relationship Id="rId340" Type="http://schemas.openxmlformats.org/officeDocument/2006/relationships/hyperlink" Target="consultantplus://offline/ref=704A8901F8C810B469EF89F94965D1CAAB53DC30DF6BC5396304D0C7C6670A7DB1EDD10CC86A9651D81262EBA9B67062721AA4085993189FA6241DBCgER7N" TargetMode = "External"/>
	<Relationship Id="rId341" Type="http://schemas.openxmlformats.org/officeDocument/2006/relationships/hyperlink" Target="consultantplus://offline/ref=704A8901F8C810B469EF89F94965D1CAAB53DC30DF6BC537650CD0C7C6670A7DB1EDD10CC86A9651D81262EAABB67062721AA4085993189FA6241DBCgER7N" TargetMode = "External"/>
	<Relationship Id="rId342" Type="http://schemas.openxmlformats.org/officeDocument/2006/relationships/hyperlink" Target="consultantplus://offline/ref=704A8901F8C810B469EF89F94965D1CAAB53DC30DF6BC73B6C01D0C7C6670A7DB1EDD10CC86A9651D81262EBACB67062721AA4085993189FA6241DBCgER7N" TargetMode = "External"/>
	<Relationship Id="rId343" Type="http://schemas.openxmlformats.org/officeDocument/2006/relationships/hyperlink" Target="consultantplus://offline/ref=704A8901F8C810B469EF89F94965D1CAAB53DC30DF6BC63D6405D0C7C6670A7DB1EDD10CC86A9651D81262EBAEB67062721AA4085993189FA6241DBCgER7N" TargetMode = "External"/>
	<Relationship Id="rId344" Type="http://schemas.openxmlformats.org/officeDocument/2006/relationships/hyperlink" Target="consultantplus://offline/ref=704A8901F8C810B469EF89F94965D1CAAB53DC30DF6BC93C6D02D0C7C6670A7DB1EDD10CC86A9651D81262EBAEB67062721AA4085993189FA6241DBCgER7N" TargetMode = "External"/>
	<Relationship Id="rId345" Type="http://schemas.openxmlformats.org/officeDocument/2006/relationships/hyperlink" Target="consultantplus://offline/ref=704A8901F8C810B469EF89F94965D1CAAB53DC30DF6BC83E6302D0C7C6670A7DB1EDD10CC86A9651D81262EBAEB67062721AA4085993189FA6241DBCgER7N" TargetMode = "External"/>
	<Relationship Id="rId346" Type="http://schemas.openxmlformats.org/officeDocument/2006/relationships/hyperlink" Target="consultantplus://offline/ref=704A8901F8C810B469EF89F94965D1CAAB53DC30DF6BC83B6106D0C7C6670A7DB1EDD10CC86A9651D81262EAABB67062721AA4085993189FA6241DBCgER7N" TargetMode = "External"/>
	<Relationship Id="rId347" Type="http://schemas.openxmlformats.org/officeDocument/2006/relationships/hyperlink" Target="consultantplus://offline/ref=704A8901F8C810B469EF89F94965D1CAAB53DC30DF68C1366C04D0C7C6670A7DB1EDD10CC86A9651D81262EAABB67062721AA4085993189FA6241DBCgER7N" TargetMode = "External"/>
	<Relationship Id="rId348" Type="http://schemas.openxmlformats.org/officeDocument/2006/relationships/hyperlink" Target="consultantplus://offline/ref=704A8901F8C810B469EF89F94965D1CAAB53DC30DF68C33C6D00D0C7C6670A7DB1EDD10CC86A9651D81262EAABB67062721AA4085993189FA6241DBCgER7N" TargetMode = "External"/>
	<Relationship Id="rId349" Type="http://schemas.openxmlformats.org/officeDocument/2006/relationships/hyperlink" Target="consultantplus://offline/ref=704A8901F8C810B469EF89F94965D1CAAB53DC30DF68C33D6704D0C7C6670A7DB1EDD10CC86A9651D81262EBA8B67062721AA4085993189FA6241DBCgER7N" TargetMode = "External"/>
	<Relationship Id="rId350" Type="http://schemas.openxmlformats.org/officeDocument/2006/relationships/hyperlink" Target="consultantplus://offline/ref=704A8901F8C810B469EF89F94965D1CAAB53DC30DF68C33D6C02D0C7C6670A7DB1EDD10CC86A9651D81262EAABB67062721AA4085993189FA6241DBCgER7N" TargetMode = "External"/>
	<Relationship Id="rId351" Type="http://schemas.openxmlformats.org/officeDocument/2006/relationships/hyperlink" Target="consultantplus://offline/ref=704A8901F8C810B469EF89F94965D1CAAB53DC30DF68C2386001D0C7C6670A7DB1EDD10CC86A9651D81262EAABB67062721AA4085993189FA6241DBCgER7N" TargetMode = "External"/>
	<Relationship Id="rId352" Type="http://schemas.openxmlformats.org/officeDocument/2006/relationships/hyperlink" Target="consultantplus://offline/ref=704A8901F8C810B469EF89F94965D1CAAB53DC30DF68C53E6601D0C7C6670A7DB1EDD10CC86A9651D81262EBACB67062721AA4085993189FA6241DBCgER7N" TargetMode = "External"/>
	<Relationship Id="rId353" Type="http://schemas.openxmlformats.org/officeDocument/2006/relationships/hyperlink" Target="consultantplus://offline/ref=704A8901F8C810B469EF89F94965D1CAAB53DC30DF68C5396005D0C7C6670A7DB1EDD10CC86A9651D81262E9A6B67062721AA4085993189FA6241DBCgER7N" TargetMode = "External"/>
	<Relationship Id="rId354" Type="http://schemas.openxmlformats.org/officeDocument/2006/relationships/hyperlink" Target="consultantplus://offline/ref=704A8901F8C810B469EF89F94965D1CAAB53DC30DF68C43E6607D0C7C6670A7DB1EDD10CC86A9651D81262EAABB67062721AA4085993189FA6241DBCgER7N" TargetMode = "External"/>
	<Relationship Id="rId355" Type="http://schemas.openxmlformats.org/officeDocument/2006/relationships/hyperlink" Target="consultantplus://offline/ref=704A8901F8C810B469EF89F94965D1CAAB53DC30DF68C4396D01D0C7C6670A7DB1EDD10CC86A9651D81262EBADB67062721AA4085993189FA6241DBCgER7N" TargetMode = "External"/>
	<Relationship Id="rId356" Type="http://schemas.openxmlformats.org/officeDocument/2006/relationships/hyperlink" Target="consultantplus://offline/ref=704A8901F8C810B469EF89F94965D1CAAB53DC30DF68C4376601D0C7C6670A7DB1EDD10CC86A9651D81262EAABB67062721AA4085993189FA6241DBCgER7N" TargetMode = "External"/>
	<Relationship Id="rId357" Type="http://schemas.openxmlformats.org/officeDocument/2006/relationships/hyperlink" Target="consultantplus://offline/ref=704A8901F8C810B469EF89F94965D1CAAB53DC30DF68C7386D0CD0C7C6670A7DB1EDD10CC86A9651D81262EAABB67062721AA4085993189FA6241DBCgER7N" TargetMode = "External"/>
	<Relationship Id="rId358" Type="http://schemas.openxmlformats.org/officeDocument/2006/relationships/hyperlink" Target="consultantplus://offline/ref=704A8901F8C810B469EF89F94965D1CAAB53DC30DF68C7366506D0C7C6670A7DB1EDD10CC86A9651D81262E8ADB67062721AA4085993189FA6241DBCgER7N" TargetMode = "External"/>
	<Relationship Id="rId359" Type="http://schemas.openxmlformats.org/officeDocument/2006/relationships/hyperlink" Target="consultantplus://offline/ref=704A8901F8C810B469EF89F94965D1CAAB53DC30DF68C63E6306D0C7C6670A7DB1EDD10CC86A9651D81262EBACB67062721AA4085993189FA6241DBCgER7N" TargetMode = "External"/>
	<Relationship Id="rId360" Type="http://schemas.openxmlformats.org/officeDocument/2006/relationships/hyperlink" Target="consultantplus://offline/ref=704A8901F8C810B469EF89F94965D1CAAB53DC30DF68C63B6605D0C7C6670A7DB1EDD10CC86A9651D81262EAABB67062721AA4085993189FA6241DBCgER7N" TargetMode = "External"/>
	<Relationship Id="rId361" Type="http://schemas.openxmlformats.org/officeDocument/2006/relationships/hyperlink" Target="consultantplus://offline/ref=704A8901F8C810B469EF89F94965D1CAAB53DC30DF68C6396300D0C7C6670A7DB1EDD10CC86A9651D81262EAABB67062721AA4085993189FA6241DBCgER7N" TargetMode = "External"/>
	<Relationship Id="rId362" Type="http://schemas.openxmlformats.org/officeDocument/2006/relationships/hyperlink" Target="consultantplus://offline/ref=704A8901F8C810B469EF89F94965D1CAAB53DC30DF68C93A6300D0C7C6670A7DB1EDD10CC86A9651D81262EEAAB67062721AA4085993189FA6241DBCgER7N" TargetMode = "External"/>
	<Relationship Id="rId363" Type="http://schemas.openxmlformats.org/officeDocument/2006/relationships/hyperlink" Target="consultantplus://offline/ref=704A8901F8C810B469EF89F94965D1CAAB53DC30DF68C9396507D0C7C6670A7DB1EDD10CC86A9651D81262EBADB67062721AA4085993189FA6241DBCgER7N" TargetMode = "External"/>
	<Relationship Id="rId364" Type="http://schemas.openxmlformats.org/officeDocument/2006/relationships/hyperlink" Target="consultantplus://offline/ref=704A8901F8C810B469EF89F94965D1CAAB53DC30DF68C9396200D0C7C6670A7DB1EDD10CC86A9651D81262EBACB67062721AA4085993189FA6241DBCgER7N" TargetMode = "External"/>
	<Relationship Id="rId365" Type="http://schemas.openxmlformats.org/officeDocument/2006/relationships/hyperlink" Target="consultantplus://offline/ref=704A8901F8C810B469EF89F94965D1CAAB53DC30DF68C9396D07D0C7C6670A7DB1EDD10CC86A9651D81262E8AFB67062721AA4085993189FA6241DBCgER7N" TargetMode = "External"/>
	<Relationship Id="rId366" Type="http://schemas.openxmlformats.org/officeDocument/2006/relationships/hyperlink" Target="consultantplus://offline/ref=704A8901F8C810B469EF89F94965D1CAAB53DC30DF68C83B6402D0C7C6670A7DB1EDD10CC86A9651D81262EBAFB67062721AA4085993189FA6241DBCgER7N" TargetMode = "External"/>
	<Relationship Id="rId367" Type="http://schemas.openxmlformats.org/officeDocument/2006/relationships/hyperlink" Target="consultantplus://offline/ref=704A8901F8C810B469EF89F94965D1CAAB53DC30DF69C13D6202D0C7C6670A7DB1EDD10CC86A9651D81262EBADB67062721AA4085993189FA6241DBCgER7N" TargetMode = "External"/>
	<Relationship Id="rId368" Type="http://schemas.openxmlformats.org/officeDocument/2006/relationships/hyperlink" Target="consultantplus://offline/ref=704A8901F8C810B469EF89F94965D1CAAB53DC30DF69C13B6401D0C7C6670A7DB1EDD10CC86A9651D81262EBACB67062721AA4085993189FA6241DBCgER7N" TargetMode = "External"/>
	<Relationship Id="rId369" Type="http://schemas.openxmlformats.org/officeDocument/2006/relationships/hyperlink" Target="consultantplus://offline/ref=704A8901F8C810B469EF89F94965D1CAAB53DC30DF69C1386001D0C7C6670A7DB1EDD10CC86A9651D81262EAABB67062721AA4085993189FA6241DBCgER7N" TargetMode = "External"/>
	<Relationship Id="rId370" Type="http://schemas.openxmlformats.org/officeDocument/2006/relationships/hyperlink" Target="consultantplus://offline/ref=704A8901F8C810B469EF89F94965D1CAAB53DC30DF69C03E670DD0C7C6670A7DB1EDD10CC86A9651D81262EBAAB67062721AA4085993189FA6241DBCgER7N" TargetMode = "External"/>
	<Relationship Id="rId371" Type="http://schemas.openxmlformats.org/officeDocument/2006/relationships/hyperlink" Target="consultantplus://offline/ref=704A8901F8C810B469EF89F94965D1CAAB53DC30DF69C03C650DD0C7C6670A7DB1EDD10CC86A9651D81262EAABB67062721AA4085993189FA6241DBCgER7N" TargetMode = "External"/>
	<Relationship Id="rId372" Type="http://schemas.openxmlformats.org/officeDocument/2006/relationships/hyperlink" Target="consultantplus://offline/ref=704A8901F8C810B469EF89F94965D1CAAB53DC30DF69C33C6501D0C7C6670A7DB1EDD10CC86A9651D81262EAABB67062721AA4085993189FA6241DBCgER7N" TargetMode = "External"/>
	<Relationship Id="rId373" Type="http://schemas.openxmlformats.org/officeDocument/2006/relationships/hyperlink" Target="consultantplus://offline/ref=704A8901F8C810B469EF89F94965D1CAAB53DC30DF69C3366000D0C7C6670A7DB1EDD10CC86A9651D81262EAABB67062721AA4085993189FA6241DBCgER7N" TargetMode = "External"/>
	<Relationship Id="rId374" Type="http://schemas.openxmlformats.org/officeDocument/2006/relationships/hyperlink" Target="consultantplus://offline/ref=704A8901F8C810B469EF89F94965D1CAAB53DC30DF69C23A6701D0C7C6670A7DB1EDD10CC86A9651D81262EBAEB67062721AA4085993189FA6241DBCgER7N" TargetMode = "External"/>
	<Relationship Id="rId375" Type="http://schemas.openxmlformats.org/officeDocument/2006/relationships/hyperlink" Target="consultantplus://offline/ref=704A8901F8C810B469EF89F94965D1CAAB53DC30DF69C237650DD0C7C6670A7DB1EDD10CC86A9651D81262EAABB67062721AA4085993189FA6241DBCgER7N" TargetMode = "External"/>
	<Relationship Id="rId376" Type="http://schemas.openxmlformats.org/officeDocument/2006/relationships/hyperlink" Target="consultantplus://offline/ref=704A8901F8C810B469EF89F94965D1CAAB53DC30DF69C53D6101D0C7C6670A7DB1EDD10CC86A9651D81262EAABB67062721AA4085993189FA6241DBCgER7N" TargetMode = "External"/>
	<Relationship Id="rId377" Type="http://schemas.openxmlformats.org/officeDocument/2006/relationships/hyperlink" Target="consultantplus://offline/ref=704A8901F8C810B469EF89F94965D1CAAB53DC30DF6BC53D6406D0C7C6670A7DB1EDD10CC86A9651D81262EBAFB67062721AA4085993189FA6241DBCgER7N" TargetMode = "External"/>
	<Relationship Id="rId378" Type="http://schemas.openxmlformats.org/officeDocument/2006/relationships/hyperlink" Target="consultantplus://offline/ref=704A8901F8C810B469EF89F94965D1CAAB53DC30DF68C1366C04D0C7C6670A7DB1EDD10CC86A9651D81262EBAEB67062721AA4085993189FA6241DBCgER7N" TargetMode = "External"/>
	<Relationship Id="rId379" Type="http://schemas.openxmlformats.org/officeDocument/2006/relationships/hyperlink" Target="consultantplus://offline/ref=704A8901F8C810B469EF89F94965D1CAAB53DC30DF68C5396005D0C7C6670A7DB1EDD10CC86A9651D81262E9A7B67062721AA4085993189FA6241DBCgER7N" TargetMode = "External"/>
	<Relationship Id="rId380" Type="http://schemas.openxmlformats.org/officeDocument/2006/relationships/hyperlink" Target="consultantplus://offline/ref=704A8901F8C810B469EF89F94965D1CAAB53DC30DF68C6396300D0C7C6670A7DB1EDD10CC86A9651D81262EBAFB67062721AA4085993189FA6241DBCgER7N" TargetMode = "External"/>
	<Relationship Id="rId381" Type="http://schemas.openxmlformats.org/officeDocument/2006/relationships/hyperlink" Target="consultantplus://offline/ref=704A8901F8C810B469EF89F94965D1CAAB53DC30DF69C53D6101D0C7C6670A7DB1EDD10CC86A9651D81262EBAEB67062721AA4085993189FA6241DBCgER7N" TargetMode = "External"/>
	<Relationship Id="rId382" Type="http://schemas.openxmlformats.org/officeDocument/2006/relationships/hyperlink" Target="consultantplus://offline/ref=704A8901F8C810B469EF97F45F098FC6AB588A3DD863CA683951D69099370C28F1ADD7598B2E9B50D01936BBEAE829313051A80B418F199CgBRBN" TargetMode = "External"/>
	<Relationship Id="rId383" Type="http://schemas.openxmlformats.org/officeDocument/2006/relationships/hyperlink" Target="consultantplus://offline/ref=704A8901F8C810B469EF97F45F098FC6A95A8B3EDA69CA683951D69099370C28E3AD8F5589288551D90C60EAACgBREN" TargetMode = "External"/>
	<Relationship Id="rId384" Type="http://schemas.openxmlformats.org/officeDocument/2006/relationships/hyperlink" Target="consultantplus://offline/ref=704A8901F8C810B469EF97F45F098FC6A95A8B3EDD6DCA683951D69099370C28E3AD8F5589288551D90C60EAACgBREN" TargetMode = "External"/>
	<Relationship Id="rId385" Type="http://schemas.openxmlformats.org/officeDocument/2006/relationships/hyperlink" Target="consultantplus://offline/ref=704A8901F8C810B469EF97F45F098FC6AC5B8539D869CA683951D69099370C28E3AD8F5589288551D90C60EAACgBREN" TargetMode = "External"/>
	<Relationship Id="rId386" Type="http://schemas.openxmlformats.org/officeDocument/2006/relationships/hyperlink" Target="consultantplus://offline/ref=704A8901F8C810B469EF97F45F098FC6A95F813BD76CCA683951D69099370C28F1ADD7598B2E9B51D81936BBEAE829313051A80B418F199CgBRBN" TargetMode = "External"/>
	<Relationship Id="rId387" Type="http://schemas.openxmlformats.org/officeDocument/2006/relationships/hyperlink" Target="consultantplus://offline/ref=704A8901F8C810B469EF89F94965D1CAAB53DC30DC63C036650E8DCDCE3E067FB6E28E09CF7B9652DE0C63EBB0BF2431g3R5N" TargetMode = "External"/>
	<Relationship Id="rId388" Type="http://schemas.openxmlformats.org/officeDocument/2006/relationships/hyperlink" Target="consultantplus://offline/ref=704A8901F8C810B469EF89F94965D1CAAB53DC30DF6AC13D620CD0C7C6670A7DB1EDD10CC86A9651D81262EBA8B67062721AA4085993189FA6241DBCgER7N" TargetMode = "External"/>
	<Relationship Id="rId389" Type="http://schemas.openxmlformats.org/officeDocument/2006/relationships/hyperlink" Target="consultantplus://offline/ref=704A8901F8C810B469EF89F94965D1CAAB53DC30D76CC0396D0E8DCDCE3E067FB6E28E1BCF239A50D81260E9A5E975776342AB0C418C1880BA261FgBRDN" TargetMode = "External"/>
	<Relationship Id="rId390" Type="http://schemas.openxmlformats.org/officeDocument/2006/relationships/hyperlink" Target="consultantplus://offline/ref=704A8901F8C810B469EF89F94965D1CAAB53DC30DF6AC93D630CD0C7C6670A7DB1EDD10CC86A9651D81262EBA8B67062721AA4085993189FA6241DBCgER7N" TargetMode = "External"/>
	<Relationship Id="rId391" Type="http://schemas.openxmlformats.org/officeDocument/2006/relationships/hyperlink" Target="consultantplus://offline/ref=704A8901F8C810B469EF89F94965D1CAAB53DC30DF6BC33D6507D0C7C6670A7DB1EDD10CC86A9651D81262EBAEB67062721AA4085993189FA6241DBCgER7N" TargetMode = "External"/>
	<Relationship Id="rId392" Type="http://schemas.openxmlformats.org/officeDocument/2006/relationships/hyperlink" Target="consultantplus://offline/ref=704A8901F8C810B469EF89F94965D1CAAB53DC30D96AC837610E8DCDCE3E067FB6E28E1BCF239A50D81263ECA5E975776342AB0C418C1880BA261FgBRDN" TargetMode = "External"/>
	<Relationship Id="rId393" Type="http://schemas.openxmlformats.org/officeDocument/2006/relationships/hyperlink" Target="consultantplus://offline/ref=704A8901F8C810B469EF89F94965D1CAAB53DC30D96AC837610E8DCDCE3E067FB6E28E1BCF239A50D81263E2A5E975776342AB0C418C1880BA261FgBRDN" TargetMode = "External"/>
	<Relationship Id="rId394" Type="http://schemas.openxmlformats.org/officeDocument/2006/relationships/hyperlink" Target="consultantplus://offline/ref=704A8901F8C810B469EF89F94965D1CAAB53DC30D86FC4386C0E8DCDCE3E067FB6E28E1BCF239A50D81263E3A5E975776342AB0C418C1880BA261FgBRDN" TargetMode = "External"/>
	<Relationship Id="rId395" Type="http://schemas.openxmlformats.org/officeDocument/2006/relationships/hyperlink" Target="consultantplus://offline/ref=704A8901F8C810B469EF89F94965D1CAAB53DC30D96AC837610E8DCDCE3E067FB6E28E1BCF239A50D81260EAA5E975776342AB0C418C1880BA261FgBRDN" TargetMode = "External"/>
	<Relationship Id="rId396" Type="http://schemas.openxmlformats.org/officeDocument/2006/relationships/hyperlink" Target="consultantplus://offline/ref=704A8901F8C810B469EF89F94965D1CAAB53DC30D76AC43C650E8DCDCE3E067FB6E28E1BCF239A50D81260EAA5E975776342AB0C418C1880BA261FgBRDN" TargetMode = "External"/>
	<Relationship Id="rId397" Type="http://schemas.openxmlformats.org/officeDocument/2006/relationships/hyperlink" Target="consultantplus://offline/ref=704A8901F8C810B469EF89F94965D1CAAB53DC30DF68C1366C04D0C7C6670A7DB1EDD10CC86A9651D81262EFA6B67062721AA4085993189FA6241DBCgER7N" TargetMode = "External"/>
	<Relationship Id="rId398" Type="http://schemas.openxmlformats.org/officeDocument/2006/relationships/hyperlink" Target="consultantplus://offline/ref=704A8901F8C810B469EF89F94965D1CAAB53DC30DF68C1366C04D0C7C6670A7DB1EDD10CC86A9651D81262ECACB67062721AA4085993189FA6241DBCgER7N" TargetMode = "External"/>
	<Relationship Id="rId399" Type="http://schemas.openxmlformats.org/officeDocument/2006/relationships/hyperlink" Target="consultantplus://offline/ref=704A8901F8C810B469EF89F94965D1CAAB53DC30D668C939630E8DCDCE3E067FB6E28E1BCF239A50D81260E8A5E975776342AB0C418C1880BA261FgBRDN" TargetMode = "External"/>
	<Relationship Id="rId400" Type="http://schemas.openxmlformats.org/officeDocument/2006/relationships/hyperlink" Target="consultantplus://offline/ref=704A8901F8C810B469EF89F94965D1CAAB53DC30D76DC63E630E8DCDCE3E067FB6E28E1BCF239A50D81263E9A5E975776342AB0C418C1880BA261FgBRDN" TargetMode = "External"/>
	<Relationship Id="rId401" Type="http://schemas.openxmlformats.org/officeDocument/2006/relationships/hyperlink" Target="consultantplus://offline/ref=704A8901F8C810B469EF89F94965D1CAAB53DC30DF68C1366C04D0C7C6670A7DB1EDD10CC86A9651D81262ECA8B67062721AA4085993189FA6241DBCgER7N" TargetMode = "External"/>
	<Relationship Id="rId402" Type="http://schemas.openxmlformats.org/officeDocument/2006/relationships/hyperlink" Target="consultantplus://offline/ref=704A8901F8C810B469EF89F94965D1CAAB53DC30DF68C6396300D0C7C6670A7DB1EDD10CC86A9651D81262EBA6B67062721AA4085993189FA6241DBCgER7N" TargetMode = "External"/>
	<Relationship Id="rId403" Type="http://schemas.openxmlformats.org/officeDocument/2006/relationships/hyperlink" Target="consultantplus://offline/ref=704A8901F8C810B469EF89F94965D1CAAB53DC30DF69C53D6101D0C7C6670A7DB1EDD10CC86A9651D81262EBABB67062721AA4085993189FA6241DBCgER7N" TargetMode = "External"/>
	<Relationship Id="rId404" Type="http://schemas.openxmlformats.org/officeDocument/2006/relationships/hyperlink" Target="consultantplus://offline/ref=704A8901F8C810B469EF89F94965D1CAAB53DC30D963C03F610E8DCDCE3E067FB6E28E1BCF239A50D81260EFA5E975776342AB0C418C1880BA261FgBRDN" TargetMode = "External"/>
	<Relationship Id="rId405" Type="http://schemas.openxmlformats.org/officeDocument/2006/relationships/hyperlink" Target="consultantplus://offline/ref=704A8901F8C810B469EF89F94965D1CAAB53DC30DF6BC13B6601D0C7C6670A7DB1EDD10CC86A9651D81262E8A8B67062721AA4085993189FA6241DBCgER7N" TargetMode = "External"/>
	<Relationship Id="rId406" Type="http://schemas.openxmlformats.org/officeDocument/2006/relationships/hyperlink" Target="consultantplus://offline/ref=704A8901F8C810B469EF89F94965D1CAAB53DC30DF6BC13B6601D0C7C6670A7DB1EDD10CC86A9651D81262E8A6B67062721AA4085993189FA6241DBCgER7N" TargetMode = "External"/>
	<Relationship Id="rId407" Type="http://schemas.openxmlformats.org/officeDocument/2006/relationships/hyperlink" Target="consultantplus://offline/ref=704A8901F8C810B469EF89F94965D1CAAB53DC30DF6BC13B6601D0C7C6670A7DB1EDD10CC86A9651D81262E8A7B67062721AA4085993189FA6241DBCgER7N" TargetMode = "External"/>
	<Relationship Id="rId408" Type="http://schemas.openxmlformats.org/officeDocument/2006/relationships/hyperlink" Target="consultantplus://offline/ref=704A8901F8C810B469EF89F94965D1CAAB53DC30DF6BC13B6601D0C7C6670A7DB1EDD10CC86A9651D81262E9AEB67062721AA4085993189FA6241DBCgER7N" TargetMode = "External"/>
	<Relationship Id="rId409" Type="http://schemas.openxmlformats.org/officeDocument/2006/relationships/hyperlink" Target="consultantplus://offline/ref=704A8901F8C810B469EF89F94965D1CAAB53DC30DF68C6396300D0C7C6670A7DB1EDD10CC86A9651D81262E8ADB67062721AA4085993189FA6241DBCgER7N" TargetMode = "External"/>
	<Relationship Id="rId410" Type="http://schemas.openxmlformats.org/officeDocument/2006/relationships/hyperlink" Target="consultantplus://offline/ref=704A8901F8C810B469EF89F94965D1CAAB53DC30DF69C3396C03D0C7C6670A7DB1EDD10CC86A9653D34633AEFBB02635284EA8145D8D1Bg9RDN" TargetMode = "External"/>
	<Relationship Id="rId411" Type="http://schemas.openxmlformats.org/officeDocument/2006/relationships/hyperlink" Target="consultantplus://offline/ref=704A8901F8C810B469EF89F94965D1CAAB53DC30DF69C3396C03D0C7C6670A7DB1EDD10CDA6ACE5DDA147CEBAFA3263334g4RCN" TargetMode = "External"/>
	<Relationship Id="rId412" Type="http://schemas.openxmlformats.org/officeDocument/2006/relationships/hyperlink" Target="consultantplus://offline/ref=704A8901F8C810B469EF97F45F098FC6AB5F803FDF6ACA683951D69099370C28E3AD8F5589288551D90C60EAACgBREN" TargetMode = "External"/>
	<Relationship Id="rId413" Type="http://schemas.openxmlformats.org/officeDocument/2006/relationships/hyperlink" Target="consultantplus://offline/ref=704A8901F8C810B469EF89F94965D1CAAB53DC30DF69C3396C03D0C7C6670A7DB1EDD10CDA6ACE5DDA147CEBAFA3263334g4RCN" TargetMode = "External"/>
	<Relationship Id="rId414" Type="http://schemas.openxmlformats.org/officeDocument/2006/relationships/hyperlink" Target="consultantplus://offline/ref=704A8901F8C810B469EF89F94965D1CAAB53DC30DF69C3396C03D0C7C6670A7DB1EDD10CDA6ACE5DDA147CEBAFA3263334g4RCN" TargetMode = "External"/>
	<Relationship Id="rId415" Type="http://schemas.openxmlformats.org/officeDocument/2006/relationships/hyperlink" Target="consultantplus://offline/ref=704A8901F8C810B469EF89F94965D1CAAB53DC30DF69C3396C03D0C7C6670A7DB1EDD10CDA6ACE5DDA147CEBAFA3263334g4RCN" TargetMode = "External"/>
	<Relationship Id="rId416" Type="http://schemas.openxmlformats.org/officeDocument/2006/relationships/hyperlink" Target="consultantplus://offline/ref=704A8901F8C810B469EF97F45F098FC6AC5D823ADE6ECA683951D69099370C28F1ADD7598B2E9B58DD1936BBEAE829313051A80B418F199CgBRBN" TargetMode = "External"/>
	<Relationship Id="rId417" Type="http://schemas.openxmlformats.org/officeDocument/2006/relationships/hyperlink" Target="consultantplus://offline/ref=704A8901F8C810B469EF89F94965D1CAAB53DC30DF69C237650DD0C7C6670A7DB1EDD10CC86A9651D81262E8AEB67062721AA4085993189FA6241DBCgER7N" TargetMode = "External"/>
	<Relationship Id="rId418" Type="http://schemas.openxmlformats.org/officeDocument/2006/relationships/hyperlink" Target="consultantplus://offline/ref=704A8901F8C810B469EF89F94965D1CAAB53DC30DF69C23A6507D0C7C6670A7DB1EDD10CC86A9651D81264EBA9B67062721AA4085993189FA6241DBCgER7N" TargetMode = "External"/>
	<Relationship Id="rId419" Type="http://schemas.openxmlformats.org/officeDocument/2006/relationships/hyperlink" Target="consultantplus://offline/ref=704A8901F8C810B469EF89F94965D1CAAB53DC30DF69C237650DD0C7C6670A7DB1EDD10CC86A9651D81262E8ACB67062721AA4085993189FA6241DBCgER7N" TargetMode = "External"/>
	<Relationship Id="rId420" Type="http://schemas.openxmlformats.org/officeDocument/2006/relationships/hyperlink" Target="consultantplus://offline/ref=704A8901F8C810B469EF89F94965D1CAAB53DC30DF68C33C6D00D0C7C6670A7DB1EDD10CC86A9651D81262E8AEB67062721AA4085993189FA6241DBCgER7N" TargetMode = "External"/>
	<Relationship Id="rId421" Type="http://schemas.openxmlformats.org/officeDocument/2006/relationships/hyperlink" Target="consultantplus://offline/ref=704A8901F8C810B469EF89F94965D1CAAB53DC30DF68C93A6300D0C7C6670A7DB1EDD10CC86A9651D81262EEABB67062721AA4085993189FA6241DBCgER7N" TargetMode = "External"/>
	<Relationship Id="rId422" Type="http://schemas.openxmlformats.org/officeDocument/2006/relationships/hyperlink" Target="consultantplus://offline/ref=704A8901F8C810B469EF89F94965D1CAAB53DC30D668C939630E8DCDCE3E067FB6E28E1BCF239A50D81263E9A5E975776342AB0C418C1880BA261FgBRDN" TargetMode = "External"/>
	<Relationship Id="rId423" Type="http://schemas.openxmlformats.org/officeDocument/2006/relationships/hyperlink" Target="consultantplus://offline/ref=704A8901F8C810B469EF89F94965D1CAAB53DC30D76DC63E630E8DCDCE3E067FB6E28E1BCF239A50D81263E9A5E975776342AB0C418C1880BA261FgBRDN" TargetMode = "External"/>
	<Relationship Id="rId424" Type="http://schemas.openxmlformats.org/officeDocument/2006/relationships/hyperlink" Target="consultantplus://offline/ref=704A8901F8C810B469EF89F94965D1CAAB53DC30DF68C1366C04D0C7C6670A7DB1EDD10CC86A9651D81263E8AEB67062721AA4085993189FA6241DBCgER7N" TargetMode = "External"/>
	<Relationship Id="rId425" Type="http://schemas.openxmlformats.org/officeDocument/2006/relationships/hyperlink" Target="consultantplus://offline/ref=704A8901F8C810B469EF89F94965D1CAAB53DC30DF68C6396300D0C7C6670A7DB1EDD10CC86A9651D81262EEA7B67062721AA4085993189FA6241DBCgER7N" TargetMode = "External"/>
	<Relationship Id="rId426" Type="http://schemas.openxmlformats.org/officeDocument/2006/relationships/hyperlink" Target="consultantplus://offline/ref=704A8901F8C810B469EF89F94965D1CAAB53DC30DF69C237650DD0C7C6670A7DB1EDD10CC86A9651D81262E8AAB67062721AA4085993189FA6241DBCgER7N" TargetMode = "External"/>
	<Relationship Id="rId427" Type="http://schemas.openxmlformats.org/officeDocument/2006/relationships/hyperlink" Target="consultantplus://offline/ref=704A8901F8C810B469EF89F94965D1CAAB53DC30D862C23D630E8DCDCE3E067FB6E28E09CF7B9652DE0C63EBB0BF2431g3R5N" TargetMode = "External"/>
	<Relationship Id="rId428" Type="http://schemas.openxmlformats.org/officeDocument/2006/relationships/hyperlink" Target="consultantplus://offline/ref=704A8901F8C810B469EF89F94965D1CAAB53DC30D76CC0396D0E8DCDCE3E067FB6E28E1BCF239A50D81261E3A5E975776342AB0C418C1880BA261FgBRDN" TargetMode = "External"/>
	<Relationship Id="rId429" Type="http://schemas.openxmlformats.org/officeDocument/2006/relationships/hyperlink" Target="consultantplus://offline/ref=704A8901F8C810B469EF89F94965D1CAAB53DC30D668C939630E8DCDCE3E067FB6E28E1BCF239A50D81261ECA5E975776342AB0C418C1880BA261FgBRDN" TargetMode = "External"/>
	<Relationship Id="rId430" Type="http://schemas.openxmlformats.org/officeDocument/2006/relationships/hyperlink" Target="consultantplus://offline/ref=704A8901F8C810B469EF89F94965D1CAAB53DC30D76DC63E630E8DCDCE3E067FB6E28E1BCF239A50D81266EEA5E975776342AB0C418C1880BA261FgBRDN" TargetMode = "External"/>
	<Relationship Id="rId431" Type="http://schemas.openxmlformats.org/officeDocument/2006/relationships/hyperlink" Target="consultantplus://offline/ref=704A8901F8C810B469EF89F94965D1CAAB53DC30DF68C1396101D0C7C6670A7DB1EDD10CC86A9651D81263EAAEB67062721AA4085993189FA6241DBCgER7N" TargetMode = "External"/>
	<Relationship Id="rId432" Type="http://schemas.openxmlformats.org/officeDocument/2006/relationships/hyperlink" Target="consultantplus://offline/ref=704A8901F8C810B469EF89F94965D1CAAB53DC30DF68C2386001D0C7C6670A7DB1EDD10CC86A9651D81262E8A8B67062721AA4085993189FA6241DBCgER7N" TargetMode = "External"/>
	<Relationship Id="rId433" Type="http://schemas.openxmlformats.org/officeDocument/2006/relationships/hyperlink" Target="consultantplus://offline/ref=704A8901F8C810B469EF97F45F098FC6AC5C843DD86CCA683951D69099370C28E3AD8F5589288551D90C60EAACgBREN" TargetMode = "External"/>
	<Relationship Id="rId434" Type="http://schemas.openxmlformats.org/officeDocument/2006/relationships/hyperlink" Target="consultantplus://offline/ref=704A8901F8C810B469EF97F45F098FC6AC5C803ED66FCA683951D69099370C28E3AD8F5589288551D90C60EAACgBREN" TargetMode = "External"/>
	<Relationship Id="rId435" Type="http://schemas.openxmlformats.org/officeDocument/2006/relationships/hyperlink" Target="consultantplus://offline/ref=704A8901F8C810B469EF89F94965D1CAAB53DC30DF68C2386001D0C7C6670A7DB1EDD10CC86A9651D81262E8A6B67062721AA4085993189FA6241DBCgER7N" TargetMode = "External"/>
	<Relationship Id="rId436" Type="http://schemas.openxmlformats.org/officeDocument/2006/relationships/hyperlink" Target="consultantplus://offline/ref=704A8901F8C810B469EF89F94965D1CAAB53DC30DF69C3386605D0C7C6670A7DB1EDD10CDA6ACE5DDA147CEBAFA3263334g4RCN" TargetMode = "External"/>
	<Relationship Id="rId437" Type="http://schemas.openxmlformats.org/officeDocument/2006/relationships/hyperlink" Target="consultantplus://offline/ref=704A8901F8C810B469EF89F94965D1CAAB53DC30DF68C2386001D0C7C6670A7DB1EDD10CC86A9651D81262E9AEB67062721AA4085993189FA6241DBCgER7N" TargetMode = "External"/>
	<Relationship Id="rId438" Type="http://schemas.openxmlformats.org/officeDocument/2006/relationships/hyperlink" Target="consultantplus://offline/ref=704A8901F8C810B469EF89F94965D1CAAB53DC30DF68C2386001D0C7C6670A7DB1EDD10CC86A9651D81262E9AFB67062721AA4085993189FA6241DBCgER7N" TargetMode = "External"/>
	<Relationship Id="rId439" Type="http://schemas.openxmlformats.org/officeDocument/2006/relationships/hyperlink" Target="consultantplus://offline/ref=704A8901F8C810B469EF89F94965D1CAAB53DC30DF6BC13B6601D0C7C6670A7DB1EDD10CC86A9651D81262EEA7B67062721AA4085993189FA6241DBCgER7N" TargetMode = "External"/>
	<Relationship Id="rId440" Type="http://schemas.openxmlformats.org/officeDocument/2006/relationships/hyperlink" Target="consultantplus://offline/ref=704A8901F8C810B469EF89F94965D1CAAB53DC30DF68C1366C04D0C7C6670A7DB1EDD10CC86A9651D81263E8ABB67062721AA4085993189FA6241DBCgER7N" TargetMode = "External"/>
	<Relationship Id="rId441" Type="http://schemas.openxmlformats.org/officeDocument/2006/relationships/hyperlink" Target="consultantplus://offline/ref=704A8901F8C810B469EF89F94965D1CAAB53DC30DF68C33C6D00D0C7C6670A7DB1EDD10CC86A9651D81262E8A7B67062721AA4085993189FA6241DBCgER7N" TargetMode = "External"/>
	<Relationship Id="rId442" Type="http://schemas.openxmlformats.org/officeDocument/2006/relationships/hyperlink" Target="consultantplus://offline/ref=704A8901F8C810B469EF89F94965D1CAAB53DC30DF68C838630CD0C7C6670A7DB1EDD10CC86A9651D81262E8AEB67062721AA4085993189FA6241DBCgER7N" TargetMode = "External"/>
	<Relationship Id="rId443" Type="http://schemas.openxmlformats.org/officeDocument/2006/relationships/hyperlink" Target="consultantplus://offline/ref=704A8901F8C810B469EF97F45F098FC6AC5C843DD86FCA683951D69099370C28E3AD8F5589288551D90C60EAACgBREN" TargetMode = "External"/>
	<Relationship Id="rId444" Type="http://schemas.openxmlformats.org/officeDocument/2006/relationships/hyperlink" Target="consultantplus://offline/ref=704A8901F8C810B469EF97F45F098FC6AB508B3CDE6ECA683951D69099370C28E3AD8F5589288551D90C60EAACgBREN" TargetMode = "External"/>
	<Relationship Id="rId445" Type="http://schemas.openxmlformats.org/officeDocument/2006/relationships/hyperlink" Target="consultantplus://offline/ref=704A8901F8C810B469EF97F45F098FC6AC5A8239D76FCA683951D69099370C28E3AD8F5589288551D90C60EAACgBREN" TargetMode = "External"/>
	<Relationship Id="rId446" Type="http://schemas.openxmlformats.org/officeDocument/2006/relationships/hyperlink" Target="consultantplus://offline/ref=704A8901F8C810B469EF97F45F098FC6AC5C843DD86FCA683951D69099370C28F1ADD7598B2E9B51D91936BBEAE829313051A80B418F199CgBRBN" TargetMode = "External"/>
	<Relationship Id="rId447" Type="http://schemas.openxmlformats.org/officeDocument/2006/relationships/hyperlink" Target="consultantplus://offline/ref=704A8901F8C810B469EF97F45F098FC6AC5C843DD86FCA683951D69099370C28F1ADD7598B2E9B53D11936BBEAE829313051A80B418F199CgBRBN" TargetMode = "External"/>
	<Relationship Id="rId448" Type="http://schemas.openxmlformats.org/officeDocument/2006/relationships/hyperlink" Target="consultantplus://offline/ref=704A8901F8C810B469EF97F45F098FC6AC5B8334DB69CA683951D69099370C28E3AD8F5589288551D90C60EAACgBREN" TargetMode = "External"/>
	<Relationship Id="rId449" Type="http://schemas.openxmlformats.org/officeDocument/2006/relationships/hyperlink" Target="consultantplus://offline/ref=704A8901F8C810B469EF89F94965D1CAAB53DC30DF68C2386001D0C7C6670A7DB1EDD10CC86A9651D81262E9ADB67062721AA4085993189FA6241DBCgER7N" TargetMode = "External"/>
	<Relationship Id="rId450" Type="http://schemas.openxmlformats.org/officeDocument/2006/relationships/hyperlink" Target="consultantplus://offline/ref=704A8901F8C810B469EF97F45F098FC6AC5B8334DB69CA683951D69099370C28E3AD8F5589288551D90C60EAACgBREN" TargetMode = "External"/>
	<Relationship Id="rId451" Type="http://schemas.openxmlformats.org/officeDocument/2006/relationships/hyperlink" Target="consultantplus://offline/ref=704A8901F8C810B469EF89F94965D1CAAB53DC30DF68C2386001D0C7C6670A7DB1EDD10CC86A9651D81262E9AAB67062721AA4085993189FA6241DBCgER7N" TargetMode = "External"/>
	<Relationship Id="rId452" Type="http://schemas.openxmlformats.org/officeDocument/2006/relationships/hyperlink" Target="consultantplus://offline/ref=704A8901F8C810B469EF89F94965D1CAAB53DC30DF68C93A6300D0C7C6670A7DB1EDD10CC86A9651D81262EEA9B67062721AA4085993189FA6241DBCgER7N" TargetMode = "External"/>
	<Relationship Id="rId453" Type="http://schemas.openxmlformats.org/officeDocument/2006/relationships/hyperlink" Target="consultantplus://offline/ref=704A8901F8C810B469EF97F45F098FC6AC5C843DD86FCA683951D69099370C28E3AD8F5589288551D90C60EAACgBREN" TargetMode = "External"/>
	<Relationship Id="rId454" Type="http://schemas.openxmlformats.org/officeDocument/2006/relationships/hyperlink" Target="consultantplus://offline/ref=704A8901F8C810B469EF97F45F098FC6AC5C843DD862CA683951D69099370C28E3AD8F5589288551D90C60EAACgBREN" TargetMode = "External"/>
	<Relationship Id="rId455" Type="http://schemas.openxmlformats.org/officeDocument/2006/relationships/hyperlink" Target="consultantplus://offline/ref=704A8901F8C810B469EF97F45F098FC6AC5C843DD86FCA683951D69099370C28E3AD8F5589288551D90C60EAACgBREN" TargetMode = "External"/>
	<Relationship Id="rId456" Type="http://schemas.openxmlformats.org/officeDocument/2006/relationships/hyperlink" Target="consultantplus://offline/ref=704A8901F8C810B469EF97F45F098FC6A15D8B3ADD6197623108DA929E38532DF6BCD75A8D309A51C61062E8gARDN" TargetMode = "External"/>
	<Relationship Id="rId457" Type="http://schemas.openxmlformats.org/officeDocument/2006/relationships/hyperlink" Target="consultantplus://offline/ref=704A8901F8C810B469EF89F94965D1CAAB53DC30DF68C33D6704D0C7C6670A7DB1EDD10CC86A9651D81262EBA9B67062721AA4085993189FA6241DBCgER7N" TargetMode = "External"/>
	<Relationship Id="rId458" Type="http://schemas.openxmlformats.org/officeDocument/2006/relationships/hyperlink" Target="consultantplus://offline/ref=704A8901F8C810B469EF97F45F098FC6AC5B8435D96ECA683951D69099370C28E3AD8F5589288551D90C60EAACgBREN" TargetMode = "External"/>
	<Relationship Id="rId459" Type="http://schemas.openxmlformats.org/officeDocument/2006/relationships/hyperlink" Target="consultantplus://offline/ref=704A8901F8C810B469EF89F94965D1CAAB53DC30DF68C33D6704D0C7C6670A7DB1EDD10CC86A9651D81262EBA6B67062721AA4085993189FA6241DBCgER7N" TargetMode = "External"/>
	<Relationship Id="rId460" Type="http://schemas.openxmlformats.org/officeDocument/2006/relationships/hyperlink" Target="consultantplus://offline/ref=704A8901F8C810B469EF89F94965D1CAAB53DC30DF68C2386001D0C7C6670A7DB1EDD10CC86A9651D81262E9A9B67062721AA4085993189FA6241DBCgER7N" TargetMode = "External"/>
	<Relationship Id="rId461" Type="http://schemas.openxmlformats.org/officeDocument/2006/relationships/hyperlink" Target="consultantplus://offline/ref=704A8901F8C810B469EF89F94965D1CAAB53DC30DF68C2386001D0C7C6670A7DB1EDD10CC86A9651D81262E9A7B67062721AA4085993189FA6241DBCgER7N" TargetMode = "External"/>
	<Relationship Id="rId462" Type="http://schemas.openxmlformats.org/officeDocument/2006/relationships/hyperlink" Target="consultantplus://offline/ref=704A8901F8C810B469EF89F94965D1CAAB53DC30DD69C23B620E8DCDCE3E067FB6E28E1BCF239A50D81263EAA5E975776342AB0C418C1880BA261FgBRDN" TargetMode = "External"/>
	<Relationship Id="rId463" Type="http://schemas.openxmlformats.org/officeDocument/2006/relationships/hyperlink" Target="consultantplus://offline/ref=704A8901F8C810B469EF89F94965D1CAAB53DC30DF68C2386001D0C7C6670A7DB1EDD10CC86A9651D81262EEAFB67062721AA4085993189FA6241DBCgER7N" TargetMode = "External"/>
	<Relationship Id="rId464" Type="http://schemas.openxmlformats.org/officeDocument/2006/relationships/hyperlink" Target="consultantplus://offline/ref=704A8901F8C810B469EF97F45F098FC6AC5B843DDB6DCA683951D69099370C28E3AD8F5589288551D90C60EAACgBREN" TargetMode = "External"/>
	<Relationship Id="rId465" Type="http://schemas.openxmlformats.org/officeDocument/2006/relationships/hyperlink" Target="consultantplus://offline/ref=704A8901F8C810B469EF97F45F098FC6AC5B8735D86BCA683951D69099370C28E3AD8F5589288551D90C60EAACgBREN" TargetMode = "External"/>
	<Relationship Id="rId466" Type="http://schemas.openxmlformats.org/officeDocument/2006/relationships/hyperlink" Target="consultantplus://offline/ref=704A8901F8C810B469EF97F45F098FC6AC5B8735DB63CA683951D69099370C28E3AD8F5589288551D90C60EAACgBREN" TargetMode = "External"/>
	<Relationship Id="rId467" Type="http://schemas.openxmlformats.org/officeDocument/2006/relationships/hyperlink" Target="consultantplus://offline/ref=704A8901F8C810B469EF89F94965D1CAAB53DC30DF69C3386605D0C7C6670A7DB1EDD10CDA6ACE5DDA147CEBAFA3263334g4RCN" TargetMode = "External"/>
	<Relationship Id="rId468" Type="http://schemas.openxmlformats.org/officeDocument/2006/relationships/hyperlink" Target="consultantplus://offline/ref=704A8901F8C810B469EF97F45F098FC6AC5B813EDF6FCA683951D69099370C28E3AD8F5589288551D90C60EAACgBREN" TargetMode = "External"/>
	<Relationship Id="rId469" Type="http://schemas.openxmlformats.org/officeDocument/2006/relationships/hyperlink" Target="consultantplus://offline/ref=CA7E08A9FF9A0C57DEE91948B22C03CDDEC1AEA796A8F3A92A53E9B622DF88E5FDAFA326BC927214DF096C614EF16D946433A2887D5A69BFhCR4N" TargetMode = "External"/>
	<Relationship Id="rId470" Type="http://schemas.openxmlformats.org/officeDocument/2006/relationships/hyperlink" Target="consultantplus://offline/ref=CA7E08A9FF9A0C57DEE91948B22C03CDD9CAADAB95ACF3A92A53E9B622DF88E5FDAFA326BC927614D3096C614EF16D946433A2887D5A69BFhCR4N" TargetMode = "External"/>
	<Relationship Id="rId471" Type="http://schemas.openxmlformats.org/officeDocument/2006/relationships/hyperlink" Target="consultantplus://offline/ref=CA7E08A9FF9A0C57DEE91948B22C03CDD9CAADAB95ACF3A92A53E9B622DF88E5FDAFA326BC927215D9096C614EF16D946433A2887D5A69BFhCR4N" TargetMode = "External"/>
	<Relationship Id="rId472" Type="http://schemas.openxmlformats.org/officeDocument/2006/relationships/hyperlink" Target="consultantplus://offline/ref=CA7E08A9FF9A0C57DEE90745A4405DC1D9C9F7AE91A9FFF87002EFE17D8F8EB0BDEFA573FFD67F14DB0238350FAF34C72678AE8B654668BCD96A3C18hARDN" TargetMode = "External"/>
	<Relationship Id="rId473" Type="http://schemas.openxmlformats.org/officeDocument/2006/relationships/hyperlink" Target="consultantplus://offline/ref=CA7E08A9FF9A0C57DEE90745A4405DC1D9C9F7AE91A9FBF97303EFE17D8F8EB0BDEFA573FFD67F14DB02383409AF34C72678AE8B654668BCD96A3C18hARDN" TargetMode = "External"/>
	<Relationship Id="rId474" Type="http://schemas.openxmlformats.org/officeDocument/2006/relationships/hyperlink" Target="consultantplus://offline/ref=CA7E08A9FF9A0C57DEE90745A4405DC1D9C9F7AE91A9FFF87002EFE17D8F8EB0BDEFA573FFD67F14DB0238350DAF34C72678AE8B654668BCD96A3C18hARDN" TargetMode = "External"/>
	<Relationship Id="rId475" Type="http://schemas.openxmlformats.org/officeDocument/2006/relationships/hyperlink" Target="consultantplus://offline/ref=CA7E08A9FF9A0C57DEE90745A4405DC1D9C9F7AE91A9FEFB760EEFE17D8F8EB0BDEFA573FFD67F14DB0239340AAF34C72678AE8B654668BCD96A3C18hARDN" TargetMode = "External"/>
	<Relationship Id="rId476" Type="http://schemas.openxmlformats.org/officeDocument/2006/relationships/hyperlink" Target="consultantplus://offline/ref=CA7E08A9FF9A0C57DEE90745A4405DC1D9C9F7AE91A9FFF87002EFE17D8F8EB0BDEFA573FFD67F14DB02383503AF34C72678AE8B654668BCD96A3C18hARDN" TargetMode = "External"/>
	<Relationship Id="rId477" Type="http://schemas.openxmlformats.org/officeDocument/2006/relationships/hyperlink" Target="consultantplus://offline/ref=CA7E08A9FF9A0C57DEE90745A4405DC1D9C9F7AE91A9FBF97303EFE17D8F8EB0BDEFA573FFD67F14DB0238340FAF34C72678AE8B654668BCD96A3C18hARDN" TargetMode = "External"/>
	<Relationship Id="rId478" Type="http://schemas.openxmlformats.org/officeDocument/2006/relationships/hyperlink" Target="consultantplus://offline/ref=CA7E08A9FF9A0C57DEE90745A4405DC1D9C9F7AE91A9FAFD7E02EFE17D8F8EB0BDEFA573FFD67F14DB0238330AAF34C72678AE8B654668BCD96A3C18hARDN" TargetMode = "External"/>
	<Relationship Id="rId479" Type="http://schemas.openxmlformats.org/officeDocument/2006/relationships/hyperlink" Target="consultantplus://offline/ref=CA7E08A9FF9A0C57DEE91948B22C03CDDEC4A8AB93ADF3A92A53E9B622DF88E5EFAFFB2ABE946C14DA1C3A3008hAR7N" TargetMode = "External"/>
	<Relationship Id="rId480" Type="http://schemas.openxmlformats.org/officeDocument/2006/relationships/hyperlink" Target="consultantplus://offline/ref=CA7E08A9FF9A0C57DEE90745A4405DC1D9C9F7AE91A9F0F87605EFE17D8F8EB0BDEFA573FFD67F14DB0238310EAF34C72678AE8B654668BCD96A3C18hARDN" TargetMode = "External"/>
	<Relationship Id="rId481" Type="http://schemas.openxmlformats.org/officeDocument/2006/relationships/hyperlink" Target="consultantplus://offline/ref=CA7E08A9FF9A0C57DEE90745A4405DC1D9C9F7AE91A8F8FA7703EFE17D8F8EB0BDEFA573FFD67F14DB02383109AF34C72678AE8B654668BCD96A3C18hARDN" TargetMode = "External"/>
	<Relationship Id="rId482" Type="http://schemas.openxmlformats.org/officeDocument/2006/relationships/hyperlink" Target="consultantplus://offline/ref=CA7E08A9FF9A0C57DEE90745A4405DC1D9C9F7AE91A9FCFF7503EFE17D8F8EB0BDEFA573FFD67F14DB0238310FAF34C72678AE8B654668BCD96A3C18hARDN" TargetMode = "External"/>
	<Relationship Id="rId483" Type="http://schemas.openxmlformats.org/officeDocument/2006/relationships/hyperlink" Target="consultantplus://offline/ref=CA7E08A9FF9A0C57DEE90745A4405DC1D9C9F7AE91A9FDF67503EFE17D8F8EB0BDEFA573FFD67F14DB02383103AF34C72678AE8B654668BCD96A3C18hARDN" TargetMode = "External"/>
	<Relationship Id="rId484" Type="http://schemas.openxmlformats.org/officeDocument/2006/relationships/hyperlink" Target="consultantplus://offline/ref=CA7E08A9FF9A0C57DEE90745A4405DC1D9C9F7AE91A9F0FB7002EFE17D8F8EB0BDEFA573FFD67F14DB02383402AF34C72678AE8B654668BCD96A3C18hARDN" TargetMode = "External"/>
	<Relationship Id="rId485" Type="http://schemas.openxmlformats.org/officeDocument/2006/relationships/hyperlink" Target="consultantplus://offline/ref=CA7E08A9FF9A0C57DEE90745A4405DC1D9C9F7AE91A9FFFF7004EFE17D8F8EB0BDEFA573FFD67F14DB02383109AF34C72678AE8B654668BCD96A3C18hARDN" TargetMode = "External"/>
	<Relationship Id="rId486" Type="http://schemas.openxmlformats.org/officeDocument/2006/relationships/hyperlink" Target="consultantplus://offline/ref=CA7E08A9FF9A0C57DEE91948B22C03CDDEC0ACAB97A8F3A92A53E9B622DF88E5FDAFA326BC927214D9096C614EF16D946433A2887D5A69BFhCR4N" TargetMode = "External"/>
	<Relationship Id="rId487" Type="http://schemas.openxmlformats.org/officeDocument/2006/relationships/hyperlink" Target="consultantplus://offline/ref=CA7E08A9FF9A0C57DEE90745A4405DC1D9C9F7AE91A9FFFA7507EFE17D8F8EB0BDEFA573FFD67F14DB02383103AF34C72678AE8B654668BCD96A3C18hARDN" TargetMode = "External"/>
	<Relationship Id="rId488" Type="http://schemas.openxmlformats.org/officeDocument/2006/relationships/hyperlink" Target="consultantplus://offline/ref=CA7E08A9FF9A0C57DEE91948B22C03CDDEC0ACAB97A9F3A92A53E9B622DF88E5FDAFA326BC927215D2096C614EF16D946433A2887D5A69BFhCR4N" TargetMode = "External"/>
	<Relationship Id="rId489" Type="http://schemas.openxmlformats.org/officeDocument/2006/relationships/hyperlink" Target="consultantplus://offline/ref=CA7E08A9FF9A0C57DEE91948B22C03CDDEC0ACA199A3F3A92A53E9B622DF88E5FDAFA326BC927215DC096C614EF16D946433A2887D5A69BFhCR4N" TargetMode = "External"/>
	<Relationship Id="rId490" Type="http://schemas.openxmlformats.org/officeDocument/2006/relationships/hyperlink" Target="consultantplus://offline/ref=CA7E08A9FF9A0C57DEE90745A4405DC1D9C9F7AE91A9FFFA7507EFE17D8F8EB0BDEFA573FFD67F14DB0238320BAF34C72678AE8B654668BCD96A3C18hARDN" TargetMode = "External"/>
	<Relationship Id="rId491" Type="http://schemas.openxmlformats.org/officeDocument/2006/relationships/hyperlink" Target="consultantplus://offline/ref=CA7E08A9FF9A0C57DEE90745A4405DC1D9C9F7AE91A9F0F87E05EFE17D8F8EB0BDEFA573FFD67F14DB02383208AF34C72678AE8B654668BCD96A3C18hARDN" TargetMode = "External"/>
	<Relationship Id="rId492" Type="http://schemas.openxmlformats.org/officeDocument/2006/relationships/hyperlink" Target="consultantplus://offline/ref=CA7E08A9FF9A0C57DEE90745A4405DC1D9C9F7AE91A9F0F87E05EFE17D8F8EB0BDEFA573FFD67F14DB0238320EAF34C72678AE8B654668BCD96A3C18hARDN" TargetMode = "External"/>
	<Relationship Id="rId493" Type="http://schemas.openxmlformats.org/officeDocument/2006/relationships/hyperlink" Target="consultantplus://offline/ref=CA7E08A9FF9A0C57DEE90745A4405DC1D9C9F7AE91A8FBFB7403EFE17D8F8EB0BDEFA573FFD67F14DB0238310AAF34C72678AE8B654668BCD96A3C18hARDN" TargetMode = "External"/>
	<Relationship Id="rId494" Type="http://schemas.openxmlformats.org/officeDocument/2006/relationships/hyperlink" Target="consultantplus://offline/ref=CA7E08A9FF9A0C57DEE90745A4405DC1D9C9F7AE91A9F0F87E05EFE17D8F8EB0BDEFA573FFD67F14DB0238320CAF34C72678AE8B654668BCD96A3C18hARDN" TargetMode = "External"/>
	<Relationship Id="rId495" Type="http://schemas.openxmlformats.org/officeDocument/2006/relationships/hyperlink" Target="consultantplus://offline/ref=CA7E08A9FF9A0C57DEE90745A4405DC1D9C9F7AE91A8F8FC7100EFE17D8F8EB0BDEFA573FFD67F14DB0238310EAF34C72678AE8B654668BCD96A3C18hARDN" TargetMode = "External"/>
	<Relationship Id="rId496" Type="http://schemas.openxmlformats.org/officeDocument/2006/relationships/hyperlink" Target="consultantplus://offline/ref=CA7E08A9FF9A0C57DEE90745A4405DC1D9C9F7AE91A8F8F97303EFE17D8F8EB0BDEFA573FFD67F14DB02383209AF34C72678AE8B654668BCD96A3C18hARDN" TargetMode = "External"/>
	<Relationship Id="rId497" Type="http://schemas.openxmlformats.org/officeDocument/2006/relationships/hyperlink" Target="consultantplus://offline/ref=CA7E08A9FF9A0C57DEE90745A4405DC1D9C9F7AE91A9F8F77F06EFE17D8F8EB0BDEFA573FFD67F14DB02393608AF34C72678AE8B654668BCD96A3C18hARDN" TargetMode = "External"/>
	<Relationship Id="rId498" Type="http://schemas.openxmlformats.org/officeDocument/2006/relationships/hyperlink" Target="consultantplus://offline/ref=CA7E08A9FF9A0C57DEE90745A4405DC1D9C9F7AE91A9F8F77F06EFE17D8F8EB0BDEFA573FFD67F14DB02393608AF34C72678AE8B654668BCD96A3C18hARDN" TargetMode = "External"/>
	<Relationship Id="rId499" Type="http://schemas.openxmlformats.org/officeDocument/2006/relationships/hyperlink" Target="consultantplus://offline/ref=CA7E08A9FF9A0C57DEE90745A4405DC1D9C9F7AE91A9F8F77F06EFE17D8F8EB0BDEFA573FFD67F14DB02393608AF34C72678AE8B654668BCD96A3C18hARDN" TargetMode = "External"/>
	<Relationship Id="rId500" Type="http://schemas.openxmlformats.org/officeDocument/2006/relationships/hyperlink" Target="consultantplus://offline/ref=CA7E08A9FF9A0C57DEE90745A4405DC1D9C9F7AE91A9FAFC7F00EFE17D8F8EB0BDEFA573FFD67F14DB0238310CAF34C72678AE8B654668BCD96A3C18hARDN" TargetMode = "External"/>
	<Relationship Id="rId501" Type="http://schemas.openxmlformats.org/officeDocument/2006/relationships/hyperlink" Target="consultantplus://offline/ref=CA7E08A9FF9A0C57DEE90745A4405DC1D9C9F7AE91A9FAFC7F00EFE17D8F8EB0BDEFA573FFD67F14DB0238320AAF34C72678AE8B654668BCD96A3C18hARDN" TargetMode = "External"/>
	<Relationship Id="rId502" Type="http://schemas.openxmlformats.org/officeDocument/2006/relationships/hyperlink" Target="consultantplus://offline/ref=CA7E08A9FF9A0C57DEE90745A4405DC1D9C9F7AE99AFF0F77E0CB2EB75D682B2BAE0FA64F89F7315DB02393301F031D23720A18F7D5968A3C5683Eh1R9N" TargetMode = "External"/>
	<Relationship Id="rId503" Type="http://schemas.openxmlformats.org/officeDocument/2006/relationships/hyperlink" Target="consultantplus://offline/ref=CA7E08A9FF9A0C57DEE90745A4405DC1D9C9F7AE91A8FAFD7603EFE17D8F8EB0BDEFA573FFD67F14DB0238320EAF34C72678AE8B654668BCD96A3C18hARDN" TargetMode = "External"/>
	<Relationship Id="rId504" Type="http://schemas.openxmlformats.org/officeDocument/2006/relationships/hyperlink" Target="consultantplus://offline/ref=CA7E08A9FF9A0C57DEE90745A4405DC1D9C9F7AE98A9F0F8700CB2EB75D682B2BAE0FA64F89F7315DB02393301F031D23720A18F7D5968A3C5683Eh1R9N" TargetMode = "External"/>
	<Relationship Id="rId505" Type="http://schemas.openxmlformats.org/officeDocument/2006/relationships/hyperlink" Target="consultantplus://offline/ref=CA7E08A9FF9A0C57DEE90745A4405DC1D9C9F7AE99ACFFFF700CB2EB75D682B2BAE0FA64F89F7315DB02393301F031D23720A18F7D5968A3C5683Eh1R9N" TargetMode = "External"/>
	<Relationship Id="rId506" Type="http://schemas.openxmlformats.org/officeDocument/2006/relationships/hyperlink" Target="consultantplus://offline/ref=CA7E08A9FF9A0C57DEE90745A4405DC1D9C9F7AE91A9F8F77F06EFE17D8F8EB0BDEFA573FFD67F14DB0239360FAF34C72678AE8B654668BCD96A3C18hARDN" TargetMode = "External"/>
	<Relationship Id="rId507" Type="http://schemas.openxmlformats.org/officeDocument/2006/relationships/hyperlink" Target="consultantplus://offline/ref=CA7E08A9FF9A0C57DEE90745A4405DC1D9C9F7AE91A9FFF87002EFE17D8F8EB0BDEFA573FFD67F14DB0238360BAF34C72678AE8B654668BCD96A3C18hARDN" TargetMode = "External"/>
	<Relationship Id="rId508" Type="http://schemas.openxmlformats.org/officeDocument/2006/relationships/hyperlink" Target="consultantplus://offline/ref=CA7E08A9FF9A0C57DEE90745A4405DC1D9C9F7AE91A8FAFD7603EFE17D8F8EB0BDEFA573FFD67F14DB0238320CAF34C72678AE8B654668BCD96A3C18hARDN" TargetMode = "External"/>
	<Relationship Id="rId509" Type="http://schemas.openxmlformats.org/officeDocument/2006/relationships/hyperlink" Target="consultantplus://offline/ref=CA7E08A9FF9A0C57DEE91948B22C03CDDEC6AFA297AAF3A92A53E9B622DF88E5EFAFFB2ABE946C14DA1C3A3008hAR7N" TargetMode = "External"/>
	<Relationship Id="rId510" Type="http://schemas.openxmlformats.org/officeDocument/2006/relationships/hyperlink" Target="consultantplus://offline/ref=CA7E08A9FF9A0C57DEE91948B22C03CDDEC7ADA090A9F3A92A53E9B622DF88E5EFAFFB2ABE946C14DA1C3A3008hAR7N" TargetMode = "External"/>
	<Relationship Id="rId511" Type="http://schemas.openxmlformats.org/officeDocument/2006/relationships/hyperlink" Target="consultantplus://offline/ref=CA7E08A9FF9A0C57DEE91948B22C03CDDEC4A8A291ACF3A92A53E9B622DF88E5EFAFFB2ABE946C14DA1C3A3008hAR7N" TargetMode = "External"/>
	<Relationship Id="rId512" Type="http://schemas.openxmlformats.org/officeDocument/2006/relationships/hyperlink" Target="consultantplus://offline/ref=CA7E08A9FF9A0C57DEE90745A4405DC1D9C9F7AE91A8FBF87204EFE17D8F8EB0BDEFA573FFD67F14DB02383203AF34C72678AE8B654668BCD96A3C18hARDN" TargetMode = "External"/>
	<Relationship Id="rId513" Type="http://schemas.openxmlformats.org/officeDocument/2006/relationships/hyperlink" Target="consultantplus://offline/ref=CA7E08A9FF9A0C57DEE90745A4405DC1D9C9F7AE91A8F9F97304EFE17D8F8EB0BDEFA573EDD62718D90426310BBA629660h2REN" TargetMode = "External"/>
	<Relationship Id="rId514" Type="http://schemas.openxmlformats.org/officeDocument/2006/relationships/hyperlink" Target="consultantplus://offline/ref=CA7E08A9FF9A0C57DEE90745A4405DC1D9C9F7AE99AFF0F77E0CB2EB75D682B2BAE0FA64F89F7315DB02393501F031D23720A18F7D5968A3C5683Eh1R9N" TargetMode = "External"/>
	<Relationship Id="rId515" Type="http://schemas.openxmlformats.org/officeDocument/2006/relationships/hyperlink" Target="consultantplus://offline/ref=CA7E08A9FF9A0C57DEE90745A4405DC1D9C9F7AE91A9F8F77F06EFE17D8F8EB0BDEFA573FFD67F14DB0239370AAF34C72678AE8B654668BCD96A3C18hARDN" TargetMode = "External"/>
	<Relationship Id="rId516" Type="http://schemas.openxmlformats.org/officeDocument/2006/relationships/hyperlink" Target="consultantplus://offline/ref=CA7E08A9FF9A0C57DEE90745A4405DC1D9C9F7AE91A8FBFB7603EFE17D8F8EB0BDEFA573FFD67F14DB003F390EAF34C72678AE8B654668BCD96A3C18hARDN" TargetMode = "External"/>
	<Relationship Id="rId517" Type="http://schemas.openxmlformats.org/officeDocument/2006/relationships/hyperlink" Target="consultantplus://offline/ref=CA7E08A9FF9A0C57DEE90745A4405DC1D9C9F7AE91A8FBFB7603EFE17D8F8EB0BDEFA573FFD67F14DB00313403AF34C72678AE8B654668BCD96A3C18hARDN" TargetMode = "External"/>
	<Relationship Id="rId518" Type="http://schemas.openxmlformats.org/officeDocument/2006/relationships/hyperlink" Target="consultantplus://offline/ref=CA7E08A9FF9A0C57DEE90745A4405DC1D9C9F7AE91A9FDF87E03EFE17D8F8EB0BDEFA573FFD67F14DB0238330BAF34C72678AE8B654668BCD96A3C18hARDN" TargetMode = "External"/>
	<Relationship Id="rId519" Type="http://schemas.openxmlformats.org/officeDocument/2006/relationships/hyperlink" Target="consultantplus://offline/ref=CA7E08A9FF9A0C57DEE90745A4405DC1D9C9F7AE91A8FBFB7603EFE17D8F8EB0BDEFA573FFD67F14DB0330350EAF34C72678AE8B654668BCD96A3C18hARDN" TargetMode = "External"/>
	<Relationship Id="rId520" Type="http://schemas.openxmlformats.org/officeDocument/2006/relationships/hyperlink" Target="consultantplus://offline/ref=CA7E08A9FF9A0C57DEE90745A4405DC1D9C9F7AE91A8FBFB7603EFE17D8F8EB0BDEFA573FFD67F14DB00313403AF34C72678AE8B654668BCD96A3C18hARDN" TargetMode = "External"/>
	<Relationship Id="rId521" Type="http://schemas.openxmlformats.org/officeDocument/2006/relationships/hyperlink" Target="consultantplus://offline/ref=CA7E08A9FF9A0C57DEE90745A4405DC1D9C9F7AE91A9FFF87002EFE17D8F8EB0BDEFA573FFD67F14DB0238360DAF34C72678AE8B654668BCD96A3C18hARDN" TargetMode = "External"/>
	<Relationship Id="rId522" Type="http://schemas.openxmlformats.org/officeDocument/2006/relationships/hyperlink" Target="consultantplus://offline/ref=CA7E08A9FF9A0C57DEE90745A4405DC1D9C9F7AE91A8FBFB7603EFE17D8F8EB0BDEFA573FFD67F14DB003F390EAF34C72678AE8B654668BCD96A3C18hARDN" TargetMode = "External"/>
	<Relationship Id="rId523" Type="http://schemas.openxmlformats.org/officeDocument/2006/relationships/hyperlink" Target="consultantplus://offline/ref=CA7E08A9FF9A0C57DEE90745A4405DC1D9C9F7AE91A9FAFC7F00EFE17D8F8EB0BDEFA573FFD67F14DB02383309AF34C72678AE8B654668BCD96A3C18hARDN" TargetMode = "External"/>
	<Relationship Id="rId524" Type="http://schemas.openxmlformats.org/officeDocument/2006/relationships/hyperlink" Target="consultantplus://offline/ref=CA7E08A9FF9A0C57DEE90745A4405DC1D9C9F7AE91A9FAFC7F00EFE17D8F8EB0BDEFA573FFD67F14DB0238330FAF34C72678AE8B654668BCD96A3C18hARDN" TargetMode = "External"/>
	<Relationship Id="rId525" Type="http://schemas.openxmlformats.org/officeDocument/2006/relationships/hyperlink" Target="consultantplus://offline/ref=CA7E08A9FF9A0C57DEE90745A4405DC1D9C9F7AE91A9FAFC7F00EFE17D8F8EB0BDEFA573FFD67F14DB0238330CAF34C72678AE8B654668BCD96A3C18hARDN" TargetMode = "External"/>
	<Relationship Id="rId526" Type="http://schemas.openxmlformats.org/officeDocument/2006/relationships/hyperlink" Target="consultantplus://offline/ref=CA7E08A9FF9A0C57DEE90745A4405DC1D9C9F7AE91A9FAFC7F00EFE17D8F8EB0BDEFA573FFD67F14DB0238330DAF34C72678AE8B654668BCD96A3C18hARDN" TargetMode = "External"/>
	<Relationship Id="rId527" Type="http://schemas.openxmlformats.org/officeDocument/2006/relationships/hyperlink" Target="consultantplus://offline/ref=CA7E08A9FF9A0C57DEE90745A4405DC1D9C9F7AE91A9FDFF7505EFE17D8F8EB0BDEFA573FFD67F14DB0238310AAF34C72678AE8B654668BCD96A3C18hARDN" TargetMode = "External"/>
	<Relationship Id="rId528" Type="http://schemas.openxmlformats.org/officeDocument/2006/relationships/hyperlink" Target="consultantplus://offline/ref=CA7E08A9FF9A0C57DEE91948B22C03CDDEC4A8AB93ADF3A92A53E9B622DF88E5EFAFFB2ABE946C14DA1C3A3008hAR7N" TargetMode = "External"/>
	<Relationship Id="rId529" Type="http://schemas.openxmlformats.org/officeDocument/2006/relationships/hyperlink" Target="consultantplus://offline/ref=CA7E08A9FF9A0C57DEE90745A4405DC1D9C9F7AE91A8FBFB7603EFE17D8F8EB0BDEFA573FFD67F14DB063B330BAF34C72678AE8B654668BCD96A3C18hARDN" TargetMode = "External"/>
	<Relationship Id="rId530" Type="http://schemas.openxmlformats.org/officeDocument/2006/relationships/hyperlink" Target="consultantplus://offline/ref=CA7E08A9FF9A0C57DEE90745A4405DC1D9C9F7AE91A9FDFF7505EFE17D8F8EB0BDEFA573FFD67F14DB02383108AF34C72678AE8B654668BCD96A3C18hARDN" TargetMode = "External"/>
	<Relationship Id="rId531" Type="http://schemas.openxmlformats.org/officeDocument/2006/relationships/hyperlink" Target="consultantplus://offline/ref=CA7E08A9FF9A0C57DEE90745A4405DC1D9C9F7AE91A8F8F97303EFE17D8F8EB0BDEFA573FFD67F14DB0238330AAF34C72678AE8B654668BCD96A3C18hARDN" TargetMode = "External"/>
	<Relationship Id="rId532" Type="http://schemas.openxmlformats.org/officeDocument/2006/relationships/hyperlink" Target="consultantplus://offline/ref=CA7E08A9FF9A0C57DEE90745A4405DC1D9C9F7AE91A9FAFC7F00EFE17D8F8EB0BDEFA573FFD67F14DB0238340AAF34C72678AE8B654668BCD96A3C18hARDN" TargetMode = "External"/>
	<Relationship Id="rId533" Type="http://schemas.openxmlformats.org/officeDocument/2006/relationships/hyperlink" Target="consultantplus://offline/ref=CA7E08A9FF9A0C57DEE90745A4405DC1D9C9F7AE91A8FBFB7603EFE17D8F8EB0BDEFA573FFD67F14DB003F390EAF34C72678AE8B654668BCD96A3C18hARDN" TargetMode = "External"/>
	<Relationship Id="rId534" Type="http://schemas.openxmlformats.org/officeDocument/2006/relationships/hyperlink" Target="consultantplus://offline/ref=CA7E08A9FF9A0C57DEE90745A4405DC1D9C9F7AE91A8FBFB7603EFE17D8F8EB0BDEFA573FFD67F14DB00313403AF34C72678AE8B654668BCD96A3C18hARDN" TargetMode = "External"/>
	<Relationship Id="rId535" Type="http://schemas.openxmlformats.org/officeDocument/2006/relationships/hyperlink" Target="consultantplus://offline/ref=CA7E08A9FF9A0C57DEE90745A4405DC1D9C9F7AE91A9F0F87102EFE17D8F8EB0BDEFA573FFD67F14DB02383308AF34C72678AE8B654668BCD96A3C18hARDN" TargetMode = "External"/>
	<Relationship Id="rId536" Type="http://schemas.openxmlformats.org/officeDocument/2006/relationships/hyperlink" Target="consultantplus://offline/ref=CA7E08A9FF9A0C57DEE90745A4405DC1D9C9F7AE91A8FBFB7603EFE17D8F8EB0BDEFA573FFD67F14DB013F320CAF34C72678AE8B654668BCD96A3C18hARDN" TargetMode = "External"/>
	<Relationship Id="rId537" Type="http://schemas.openxmlformats.org/officeDocument/2006/relationships/hyperlink" Target="consultantplus://offline/ref=CA7E08A9FF9A0C57DEE90745A4405DC1D9C9F7AE91A8F8F97303EFE17D8F8EB0BDEFA573FFD67F14DB0238330BAF34C72678AE8B654668BCD96A3C18hARDN" TargetMode = "External"/>
	<Relationship Id="rId538" Type="http://schemas.openxmlformats.org/officeDocument/2006/relationships/hyperlink" Target="consultantplus://offline/ref=CA7E08A9FF9A0C57DEE90745A4405DC1D9C9F7AE91A9F0F87102EFE17D8F8EB0BDEFA573FFD67F14DB0238330FAF34C72678AE8B654668BCD96A3C18hARDN" TargetMode = "External"/>
	<Relationship Id="rId539" Type="http://schemas.openxmlformats.org/officeDocument/2006/relationships/hyperlink" Target="consultantplus://offline/ref=CA7E08A9FF9A0C57DEE90745A4405DC1D9C9F7AE91A8FBFB7603EFE17D8F8EB0BDEFA573FFD67F14DB003F390EAF34C72678AE8B654668BCD96A3C18hARDN" TargetMode = "External"/>
	<Relationship Id="rId540" Type="http://schemas.openxmlformats.org/officeDocument/2006/relationships/hyperlink" Target="consultantplus://offline/ref=CA7E08A9FF9A0C57DEE90745A4405DC1D9C9F7AE91A8FAFD7603EFE17D8F8EB0BDEFA573FFD67F14DB0238330BAF34C72678AE8B654668BCD96A3C18hARDN" TargetMode = "External"/>
	<Relationship Id="rId541" Type="http://schemas.openxmlformats.org/officeDocument/2006/relationships/hyperlink" Target="consultantplus://offline/ref=CA7E08A9FF9A0C57DEE90745A4405DC1D9C9F7AE91A8FAFD7603EFE17D8F8EB0BDEFA573FFD67F14DB02383308AF34C72678AE8B654668BCD96A3C18hARDN" TargetMode = "External"/>
	<Relationship Id="rId542" Type="http://schemas.openxmlformats.org/officeDocument/2006/relationships/hyperlink" Target="consultantplus://offline/ref=CA7E08A9FF9A0C57DEE90745A4405DC1D9C9F7AE91A8F9F97304EFE17D8F8EB0BDEFA573FFD67F14DB023A3808AF34C72678AE8B654668BCD96A3C18hARDN" TargetMode = "External"/>
	<Relationship Id="rId543" Type="http://schemas.openxmlformats.org/officeDocument/2006/relationships/hyperlink" Target="consultantplus://offline/ref=CA7E08A9FF9A0C57DEE90745A4405DC1D9C9F7AE91A8F9F97304EFE17D8F8EB0BDEFA573FFD67F14DB023A3809AF34C72678AE8B654668BCD96A3C18hARDN" TargetMode = "External"/>
	<Relationship Id="rId544" Type="http://schemas.openxmlformats.org/officeDocument/2006/relationships/hyperlink" Target="consultantplus://offline/ref=CA7E08A9FF9A0C57DEE90745A4405DC1D9C9F7AE91A8FAFD7603EFE17D8F8EB0BDEFA573FFD67F14DB0238330EAF34C72678AE8B654668BCD96A3C18hARDN" TargetMode = "External"/>
	<Relationship Id="rId545" Type="http://schemas.openxmlformats.org/officeDocument/2006/relationships/hyperlink" Target="consultantplus://offline/ref=CA7E08A9FF9A0C57DEE90745A4405DC1D9C9F7AE91A8F9F97304EFE17D8F8EB0BDEFA573FFD67F14DB023C3209AF34C72678AE8B654668BCD96A3C18hARDN" TargetMode = "External"/>
	<Relationship Id="rId546" Type="http://schemas.openxmlformats.org/officeDocument/2006/relationships/hyperlink" Target="consultantplus://offline/ref=CA7E08A9FF9A0C57DEE90745A4405DC1D9C9F7AE91A8F9F97304EFE17D8F8EB0BDEFA573FFD67F14DB023C320FAF34C72678AE8B654668BCD96A3C18hARDN" TargetMode = "External"/>
	<Relationship Id="rId547" Type="http://schemas.openxmlformats.org/officeDocument/2006/relationships/hyperlink" Target="consultantplus://offline/ref=CA7E08A9FF9A0C57DEE90745A4405DC1D9C9F7AE91A8FAFD7603EFE17D8F8EB0BDEFA573FFD67F14DB0238330FAF34C72678AE8B654668BCD96A3C18hARDN" TargetMode = "External"/>
	<Relationship Id="rId548" Type="http://schemas.openxmlformats.org/officeDocument/2006/relationships/hyperlink" Target="consultantplus://offline/ref=CA7E08A9FF9A0C57DEE90745A4405DC1D9C9F7AE91A9FBF97303EFE17D8F8EB0BDEFA573FFD67F14DB02383508AF34C72678AE8B654668BCD96A3C18hARDN" TargetMode = "External"/>
	<Relationship Id="rId549" Type="http://schemas.openxmlformats.org/officeDocument/2006/relationships/hyperlink" Target="consultantplus://offline/ref=CA7E08A9FF9A0C57DEE90745A4405DC1D9C9F7AE91A8FBFB7603EFE17D8F8EB0BDEFA573FFD67F14DB0638320DAF34C72678AE8B654668BCD96A3C18hARDN" TargetMode = "External"/>
	<Relationship Id="rId550" Type="http://schemas.openxmlformats.org/officeDocument/2006/relationships/hyperlink" Target="consultantplus://offline/ref=CA7E08A9FF9A0C57DEE90745A4405DC1D9C9F7AE91A8FAFF7105EFE17D8F8EB0BDEFA573FFD67F14DB023A320AAF34C72678AE8B654668BCD96A3C18hARDN" TargetMode = "External"/>
	<Relationship Id="rId551" Type="http://schemas.openxmlformats.org/officeDocument/2006/relationships/hyperlink" Target="consultantplus://offline/ref=CA7E08A9FF9A0C57DEE90745A4405DC1D9C9F7AE91A8FAFF7105EFE17D8F8EB0BDEFA573FFD67F14DB023A320AAF34C72678AE8B654668BCD96A3C18hARDN" TargetMode = "External"/>
	<Relationship Id="rId552" Type="http://schemas.openxmlformats.org/officeDocument/2006/relationships/hyperlink" Target="consultantplus://offline/ref=CA7E08A9FF9A0C57DEE90745A4405DC1D9C9F7AE91A8FAFF7105EFE17D8F8EB0BDEFA573FFD67F14DB023A320AAF34C72678AE8B654668BCD96A3C18hARDN" TargetMode = "External"/>
	<Relationship Id="rId553" Type="http://schemas.openxmlformats.org/officeDocument/2006/relationships/hyperlink" Target="consultantplus://offline/ref=CA7E08A9FF9A0C57DEE90745A4405DC1D9C9F7AE91A8F8F97303EFE17D8F8EB0BDEFA573FFD67F14DB02383309AF34C72678AE8B654668BCD96A3C18hARDN" TargetMode = "External"/>
	<Relationship Id="rId554" Type="http://schemas.openxmlformats.org/officeDocument/2006/relationships/hyperlink" Target="consultantplus://offline/ref=CA7E08A9FF9A0C57DEE90745A4405DC1D9C9F7AE91A8FBFB7603EFE17D8F8EB0BDEFA573FFD67F14DB003F390EAF34C72678AE8B654668BCD96A3C18hARDN" TargetMode = "External"/>
	<Relationship Id="rId555" Type="http://schemas.openxmlformats.org/officeDocument/2006/relationships/hyperlink" Target="consultantplus://offline/ref=CA7E08A9FF9A0C57DEE90745A4405DC1D9C9F7AE91A8FBFB7603EFE17D8F8EB0BDEFA573FFD67F14DB003F390EAF34C72678AE8B654668BCD96A3C18hARDN" TargetMode = "External"/>
	<Relationship Id="rId556" Type="http://schemas.openxmlformats.org/officeDocument/2006/relationships/hyperlink" Target="consultantplus://offline/ref=CA7E08A9FF9A0C57DEE90745A4405DC1D9C9F7AE91A8F9F97304EFE17D8F8EB0BDEFA573FFD67F14DB023A3808AF34C72678AE8B654668BCD96A3C18hARDN" TargetMode = "External"/>
	<Relationship Id="rId557" Type="http://schemas.openxmlformats.org/officeDocument/2006/relationships/hyperlink" Target="consultantplus://offline/ref=CA7E08A9FF9A0C57DEE90745A4405DC1D9C9F7AE91A8F9F97304EFE17D8F8EB0BDEFA573FFD67F14DB023A3809AF34C72678AE8B654668BCD96A3C18hARDN" TargetMode = "External"/>
	<Relationship Id="rId558" Type="http://schemas.openxmlformats.org/officeDocument/2006/relationships/hyperlink" Target="consultantplus://offline/ref=CA7E08A9FF9A0C57DEE90745A4405DC1D9C9F7AE91A8F9F97304EFE17D8F8EB0BDEFA573FFD67F14DB023A3808AF34C72678AE8B654668BCD96A3C18hARDN" TargetMode = "External"/>
	<Relationship Id="rId559" Type="http://schemas.openxmlformats.org/officeDocument/2006/relationships/hyperlink" Target="consultantplus://offline/ref=CA7E08A9FF9A0C57DEE90745A4405DC1D9C9F7AE91A8F9F97304EFE17D8F8EB0BDEFA573FFD67F14DB023A3809AF34C72678AE8B654668BCD96A3C18hARDN" TargetMode = "External"/>
	<Relationship Id="rId560" Type="http://schemas.openxmlformats.org/officeDocument/2006/relationships/hyperlink" Target="consultantplus://offline/ref=CA7E08A9FF9A0C57DEE90745A4405DC1D9C9F7AE91A8FBFB7603EFE17D8F8EB0BDEFA573FFD67F14DB00313403AF34C72678AE8B654668BCD96A3C18hARDN" TargetMode = "External"/>
	<Relationship Id="rId561" Type="http://schemas.openxmlformats.org/officeDocument/2006/relationships/hyperlink" Target="consultantplus://offline/ref=CA7E08A9FF9A0C57DEE90745A4405DC1D9C9F7AE91A9F0F87102EFE17D8F8EB0BDEFA573FFD67F14DB0238330DAF34C72678AE8B654668BCD96A3C18hARDN" TargetMode = "External"/>
	<Relationship Id="rId562" Type="http://schemas.openxmlformats.org/officeDocument/2006/relationships/hyperlink" Target="consultantplus://offline/ref=CA7E08A9FF9A0C57DEE90745A4405DC1D9C9F7AE91A8FBFB7603EFE17D8F8EB0BDEFA573FFD67F14DB013F320CAF34C72678AE8B654668BCD96A3C18hARDN" TargetMode = "External"/>
	<Relationship Id="rId563" Type="http://schemas.openxmlformats.org/officeDocument/2006/relationships/hyperlink" Target="consultantplus://offline/ref=CA7E08A9FF9A0C57DEE90745A4405DC1D9C9F7AE91A9F0F87102EFE17D8F8EB0BDEFA573FFD67F14DB02383303AF34C72678AE8B654668BCD96A3C18hARDN" TargetMode = "External"/>
	<Relationship Id="rId564" Type="http://schemas.openxmlformats.org/officeDocument/2006/relationships/hyperlink" Target="consultantplus://offline/ref=CA7E08A9FF9A0C57DEE90745A4405DC1D9C9F7AE91A9F0F87102EFE17D8F8EB0BDEFA573FFD67F14DB0238340AAF34C72678AE8B654668BCD96A3C18hARDN" TargetMode = "External"/>
	<Relationship Id="rId565" Type="http://schemas.openxmlformats.org/officeDocument/2006/relationships/hyperlink" Target="consultantplus://offline/ref=CA7E08A9FF9A0C57DEE90745A4405DC1D9C9F7AE91A9F0F87102EFE17D8F8EB0BDEFA573FFD67F14DB0238340BAF34C72678AE8B654668BCD96A3C18hARDN" TargetMode = "External"/>
	<Relationship Id="rId566" Type="http://schemas.openxmlformats.org/officeDocument/2006/relationships/hyperlink" Target="consultantplus://offline/ref=CA7E08A9FF9A0C57DEE90745A4405DC1D9C9F7AE91A9F0F87102EFE17D8F8EB0BDEFA573FFD67F14DB02383408AF34C72678AE8B654668BCD96A3C18hARDN" TargetMode = "External"/>
	<Relationship Id="rId567" Type="http://schemas.openxmlformats.org/officeDocument/2006/relationships/hyperlink" Target="consultantplus://offline/ref=CA7E08A9FF9A0C57DEE90745A4405DC1D9C9F7AE91A9F0F87102EFE17D8F8EB0BDEFA573FFD67F14DB02383409AF34C72678AE8B654668BCD96A3C18hARDN" TargetMode = "External"/>
	<Relationship Id="rId568" Type="http://schemas.openxmlformats.org/officeDocument/2006/relationships/hyperlink" Target="consultantplus://offline/ref=CA7E08A9FF9A0C57DEE90745A4405DC1D9C9F7AE91A9F0F87102EFE17D8F8EB0BDEFA573FFD67F14DB0238340EAF34C72678AE8B654668BCD96A3C18hARDN" TargetMode = "External"/>
	<Relationship Id="rId569" Type="http://schemas.openxmlformats.org/officeDocument/2006/relationships/hyperlink" Target="consultantplus://offline/ref=CA7E08A9FF9A0C57DEE90745A4405DC1D9C9F7AE91A9F0F87102EFE17D8F8EB0BDEFA573FFD67F14DB0238340FAF34C72678AE8B654668BCD96A3C18hARDN" TargetMode = "External"/>
	<Relationship Id="rId570" Type="http://schemas.openxmlformats.org/officeDocument/2006/relationships/hyperlink" Target="consultantplus://offline/ref=CA7E08A9FF9A0C57DEE90745A4405DC1D9C9F7AE91A9F0F87102EFE17D8F8EB0BDEFA573FFD67F14DB0238340CAF34C72678AE8B654668BCD96A3C18hARDN" TargetMode = "External"/>
	<Relationship Id="rId571" Type="http://schemas.openxmlformats.org/officeDocument/2006/relationships/hyperlink" Target="consultantplus://offline/ref=CA7E08A9FF9A0C57DEE90745A4405DC1D9C9F7AE91A9F0F87102EFE17D8F8EB0BDEFA573FFD67F14DB0238340DAF34C72678AE8B654668BCD96A3C18hARDN" TargetMode = "External"/>
	<Relationship Id="rId572" Type="http://schemas.openxmlformats.org/officeDocument/2006/relationships/hyperlink" Target="consultantplus://offline/ref=CA7E08A9FF9A0C57DEE90745A4405DC1D9C9F7AE91A9F0F87102EFE17D8F8EB0BDEFA573FFD67F14DB02383402AF34C72678AE8B654668BCD96A3C18hARDN" TargetMode = "External"/>
	<Relationship Id="rId573" Type="http://schemas.openxmlformats.org/officeDocument/2006/relationships/hyperlink" Target="consultantplus://offline/ref=CA7E08A9FF9A0C57DEE90745A4405DC1D9C9F7AE91A9F0F87102EFE17D8F8EB0BDEFA573FFD67F14DB02383403AF34C72678AE8B654668BCD96A3C18hARDN" TargetMode = "External"/>
	<Relationship Id="rId574" Type="http://schemas.openxmlformats.org/officeDocument/2006/relationships/hyperlink" Target="consultantplus://offline/ref=CA7E08A9FF9A0C57DEE90745A4405DC1D9C9F7AE91A8FBFB7603EFE17D8F8EB0BDEFA573FFD67F14DB003F390EAF34C72678AE8B654668BCD96A3C18hARDN" TargetMode = "External"/>
	<Relationship Id="rId575" Type="http://schemas.openxmlformats.org/officeDocument/2006/relationships/hyperlink" Target="consultantplus://offline/ref=CA7E08A9FF9A0C57DEE90745A4405DC1D9C9F7AE91A9F0F87102EFE17D8F8EB0BDEFA573FFD67F14DB0238350AAF34C72678AE8B654668BCD96A3C18hARDN" TargetMode = "External"/>
	<Relationship Id="rId576" Type="http://schemas.openxmlformats.org/officeDocument/2006/relationships/hyperlink" Target="consultantplus://offline/ref=CA7E08A9FF9A0C57DEE90745A4405DC1D9C9F7AE91A8FAFD7603EFE17D8F8EB0BDEFA573FFD67F14DB02383302AF34C72678AE8B654668BCD96A3C18hARDN" TargetMode = "External"/>
	<Relationship Id="rId577" Type="http://schemas.openxmlformats.org/officeDocument/2006/relationships/hyperlink" Target="consultantplus://offline/ref=CA7E08A9FF9A0C57DEE90745A4405DC1D9C9F7AE91A8FAFD7603EFE17D8F8EB0BDEFA573FFD67F14DB02383303AF34C72678AE8B654668BCD96A3C18hARDN" TargetMode = "External"/>
	<Relationship Id="rId578" Type="http://schemas.openxmlformats.org/officeDocument/2006/relationships/hyperlink" Target="consultantplus://offline/ref=CA7E08A9FF9A0C57DEE90745A4405DC1D9C9F7AE91A8F9F97304EFE17D8F8EB0BDEFA573FFD67F14DB023A3808AF34C72678AE8B654668BCD96A3C18hARDN" TargetMode = "External"/>
	<Relationship Id="rId579" Type="http://schemas.openxmlformats.org/officeDocument/2006/relationships/hyperlink" Target="consultantplus://offline/ref=CA7E08A9FF9A0C57DEE90745A4405DC1D9C9F7AE91A8F9F97304EFE17D8F8EB0BDEFA573FFD67F14DB023A3809AF34C72678AE8B654668BCD96A3C18hARDN" TargetMode = "External"/>
	<Relationship Id="rId580" Type="http://schemas.openxmlformats.org/officeDocument/2006/relationships/hyperlink" Target="consultantplus://offline/ref=CA7E08A9FF9A0C57DEE90745A4405DC1D9C9F7AE91A8F9F97304EFE17D8F8EB0BDEFA573FFD67F14DB023C3209AF34C72678AE8B654668BCD96A3C18hARDN" TargetMode = "External"/>
	<Relationship Id="rId581" Type="http://schemas.openxmlformats.org/officeDocument/2006/relationships/hyperlink" Target="consultantplus://offline/ref=CA7E08A9FF9A0C57DEE90745A4405DC1D9C9F7AE91A8F9F97304EFE17D8F8EB0BDEFA573FFD67F14DB023C320FAF34C72678AE8B654668BCD96A3C18hARDN" TargetMode = "External"/>
	<Relationship Id="rId582" Type="http://schemas.openxmlformats.org/officeDocument/2006/relationships/hyperlink" Target="consultantplus://offline/ref=CA7E08A9FF9A0C57DEE90745A4405DC1D9C9F7AE91A8FAFD7603EFE17D8F8EB0BDEFA573FFD67F14DB02383408AF34C72678AE8B654668BCD96A3C18hARDN" TargetMode = "External"/>
	<Relationship Id="rId583" Type="http://schemas.openxmlformats.org/officeDocument/2006/relationships/hyperlink" Target="consultantplus://offline/ref=CA7E08A9FF9A0C57DEE90745A4405DC1D9C9F7AE91ABF8FB7705EFE17D8F8EB0BDEFA573EDD62718D90426310BBA629660h2REN" TargetMode = "External"/>
	<Relationship Id="rId584" Type="http://schemas.openxmlformats.org/officeDocument/2006/relationships/hyperlink" Target="consultantplus://offline/ref=CA7E08A9FF9A0C57DEE90745A4405DC1D9C9F7AE91A9FBF97303EFE17D8F8EB0BDEFA573FFD67F14DB0238350EAF34C72678AE8B654668BCD96A3C18hARDN" TargetMode = "External"/>
	<Relationship Id="rId585" Type="http://schemas.openxmlformats.org/officeDocument/2006/relationships/hyperlink" Target="consultantplus://offline/ref=CA7E08A9FF9A0C57DEE90745A4405DC1D9C9F7AE91A9FFF87002EFE17D8F8EB0BDEFA573FFD67F14DB02383603AF34C72678AE8B654668BCD96A3C18hARDN" TargetMode = "External"/>
	<Relationship Id="rId586" Type="http://schemas.openxmlformats.org/officeDocument/2006/relationships/hyperlink" Target="consultantplus://offline/ref=CA7E08A9FF9A0C57DEE90745A4405DC1D9C9F7AE91A8FAF87F01EFE17D8F8EB0BDEFA573FFD67F16D05669745FA962907C2CA29761586BhBREN" TargetMode = "External"/>
	<Relationship Id="rId587" Type="http://schemas.openxmlformats.org/officeDocument/2006/relationships/hyperlink" Target="consultantplus://offline/ref=CA7E08A9FF9A0C57DEE90745A4405DC1D9C9F7AE91A9F0FA740EEFE17D8F8EB0BDEFA573FFD67F14DB02383103AF34C72678AE8B654668BCD96A3C18hARDN" TargetMode = "External"/>
	<Relationship Id="rId588" Type="http://schemas.openxmlformats.org/officeDocument/2006/relationships/hyperlink" Target="consultantplus://offline/ref=CA7E08A9FF9A0C57DEE90745A4405DC1D9C9F7AE91AAFFF87F05EFE17D8F8EB0BDEFA573EDD62718D90426310BBA629660h2REN" TargetMode = "External"/>
	<Relationship Id="rId589" Type="http://schemas.openxmlformats.org/officeDocument/2006/relationships/hyperlink" Target="consultantplus://offline/ref=CA7E08A9FF9A0C57DEE90745A4405DC1D9C9F7AE91A9F8F77F06EFE17D8F8EB0BDEFA573FFD67F14DB023A3203AF34C72678AE8B654668BCD96A3C18hARDN" TargetMode = "External"/>
	<Relationship Id="rId590" Type="http://schemas.openxmlformats.org/officeDocument/2006/relationships/hyperlink" Target="consultantplus://offline/ref=CA7E08A9FF9A0C57DEE90745A4405DC1D9C9F7AE91A9FFF87002EFE17D8F8EB0BDEFA573FFD67F14DB0238370BAF34C72678AE8B654668BCD96A3C18hARDN" TargetMode = "External"/>
	<Relationship Id="rId591" Type="http://schemas.openxmlformats.org/officeDocument/2006/relationships/hyperlink" Target="consultantplus://offline/ref=CA7E08A9FF9A0C57DEE90745A4405DC1D9C9F7AE91A8FBF6760FEFE17D8F8EB0BDEFA573FFD67F14DB02383202AF34C72678AE8B654668BCD96A3C18hARDN" TargetMode = "External"/>
	<Relationship Id="rId592" Type="http://schemas.openxmlformats.org/officeDocument/2006/relationships/hyperlink" Target="consultantplus://offline/ref=CA7E08A9FF9A0C57DEE90745A4405DC1D9C9F7AE97ABF1F6720CB2EB75D682B2BAE0FA64F89F7315DB02303601F031D23720A18F7D5968A3C5683Eh1R9N" TargetMode = "External"/>
	<Relationship Id="rId593" Type="http://schemas.openxmlformats.org/officeDocument/2006/relationships/hyperlink" Target="consultantplus://offline/ref=CA7E08A9FF9A0C57DEE90745A4405DC1D9C9F7AE97ABF1F6720CB2EB75D682B2BAE0FA64F89F7315DB02303701F031D23720A18F7D5968A3C5683Eh1R9N" TargetMode = "External"/>
	<Relationship Id="rId594" Type="http://schemas.openxmlformats.org/officeDocument/2006/relationships/hyperlink" Target="consultantplus://offline/ref=CA7E08A9FF9A0C57DEE90745A4405DC1D9C9F7AE97ABF1F6720CB2EB75D682B2BAE0FA64F89F7315DB02303801F031D23720A18F7D5968A3C5683Eh1R9N" TargetMode = "External"/>
	<Relationship Id="rId595" Type="http://schemas.openxmlformats.org/officeDocument/2006/relationships/hyperlink" Target="consultantplus://offline/ref=CA7E08A9FF9A0C57DEE90745A4405DC1D9C9F7AE97ABF1F6720CB2EB75D682B2BAE0FA64F89F7315DB02303901F031D23720A18F7D5968A3C5683Eh1R9N" TargetMode = "External"/>
	<Relationship Id="rId596" Type="http://schemas.openxmlformats.org/officeDocument/2006/relationships/hyperlink" Target="consultantplus://offline/ref=CA7E08A9FF9A0C57DEE90745A4405DC1D9C9F7AE97ABF1F6720CB2EB75D682B2BAE0FA64F89F7315DB02313001F031D23720A18F7D5968A3C5683Eh1R9N" TargetMode = "External"/>
	<Relationship Id="rId597" Type="http://schemas.openxmlformats.org/officeDocument/2006/relationships/hyperlink" Target="consultantplus://offline/ref=CA7E08A9FF9A0C57DEE90745A4405DC1D9C9F7AE97ABF1F6720CB2EB75D682B2BAE0FA64F89F7315DB02313301F031D23720A18F7D5968A3C5683Eh1R9N" TargetMode = "External"/>
	<Relationship Id="rId598" Type="http://schemas.openxmlformats.org/officeDocument/2006/relationships/hyperlink" Target="consultantplus://offline/ref=CA7E08A9FF9A0C57DEE90745A4405DC1D9C9F7AE97ABF1F6720CB2EB75D682B2BAE0FA64F89F7315DB02313401F031D23720A18F7D5968A3C5683Eh1R9N" TargetMode = "External"/>
	<Relationship Id="rId599" Type="http://schemas.openxmlformats.org/officeDocument/2006/relationships/hyperlink" Target="consultantplus://offline/ref=CA7E08A9FF9A0C57DEE90745A4405DC1D9C9F7AE97ABF1F6720CB2EB75D682B2BAE0FA64F89F7315DB02313501F031D23720A18F7D5968A3C5683Eh1R9N" TargetMode = "External"/>
	<Relationship Id="rId600" Type="http://schemas.openxmlformats.org/officeDocument/2006/relationships/hyperlink" Target="consultantplus://offline/ref=CA7E08A9FF9A0C57DEE90745A4405DC1D9C9F7AE97ABF1F6720CB2EB75D682B2BAE0FA64F89F7315DB02313901F031D23720A18F7D5968A3C5683Eh1R9N" TargetMode = "External"/>
	<Relationship Id="rId601" Type="http://schemas.openxmlformats.org/officeDocument/2006/relationships/hyperlink" Target="consultantplus://offline/ref=CA7E08A9FF9A0C57DEE90745A4405DC1D9C9F7AE91A9F8F77F06EFE17D8F8EB0BDEFA573FFD67F14DB023A360BAF34C72678AE8B654668BCD96A3C18hARDN" TargetMode = "External"/>
	<Relationship Id="rId602" Type="http://schemas.openxmlformats.org/officeDocument/2006/relationships/hyperlink" Target="consultantplus://offline/ref=CA7E08A9FF9A0C57DEE90745A4405DC1D9C9F7AE91A9FFF87002EFE17D8F8EB0BDEFA573FFD67F14DB0238370CAF34C72678AE8B654668BCD96A3C18hARDN" TargetMode = "External"/>
	<Relationship Id="rId603" Type="http://schemas.openxmlformats.org/officeDocument/2006/relationships/hyperlink" Target="consultantplus://offline/ref=CA7E08A9FF9A0C57DEE91948B22C03CDDEC4A8AB93ADF3A92A53E9B622DF88E5EFAFFB2ABE946C14DA1C3A3008hAR7N" TargetMode = "External"/>
	<Relationship Id="rId604" Type="http://schemas.openxmlformats.org/officeDocument/2006/relationships/hyperlink" Target="consultantplus://offline/ref=CA7E08A9FF9A0C57DEE90745A4405DC1D9C9F7AE91AAF1FE7004EFE17D8F8EB0BDEFA573FFD67F14DB023B3302AF34C72678AE8B654668BCD96A3C18hARDN" TargetMode = "External"/>
	<Relationship Id="rId605" Type="http://schemas.openxmlformats.org/officeDocument/2006/relationships/hyperlink" Target="consultantplus://offline/ref=CA7E08A9FF9A0C57DEE90745A4405DC1D9C9F7AE91A9F8F77F06EFE17D8F8EB0BDEFA573FFD67F14DB023A3708AF34C72678AE8B654668BCD96A3C18hARDN" TargetMode = "External"/>
	<Relationship Id="rId606" Type="http://schemas.openxmlformats.org/officeDocument/2006/relationships/hyperlink" Target="consultantplus://offline/ref=CA7E08A9FF9A0C57DEE90745A4405DC1D9C9F7AE91A9FFF87002EFE17D8F8EB0BDEFA573FFD67F14DB02383702AF34C72678AE8B654668BCD96A3C18hARDN" TargetMode = "External"/>
	<Relationship Id="rId607" Type="http://schemas.openxmlformats.org/officeDocument/2006/relationships/hyperlink" Target="consultantplus://offline/ref=CA7E08A9FF9A0C57DEE90745A4405DC1D9C9F7AE91A8FCFC7203EFE17D8F8EB0BDEFA573FFD67F14DB02383103AF34C72678AE8B654668BCD96A3C18hARDN" TargetMode = "External"/>
	<Relationship Id="rId608" Type="http://schemas.openxmlformats.org/officeDocument/2006/relationships/hyperlink" Target="consultantplus://offline/ref=CA7E08A9FF9A0C57DEE90745A4405DC1D9C9F7AE97ABF1F6720CB2EB75D682B2BAE0FA64F89F7315DB03393501F031D23720A18F7D5968A3C5683Eh1R9N" TargetMode = "External"/>
	<Relationship Id="rId609" Type="http://schemas.openxmlformats.org/officeDocument/2006/relationships/hyperlink" Target="consultantplus://offline/ref=CA7E08A9FF9A0C57DEE90745A4405DC1D9C9F7AE97ABF1F6720CB2EB75D682B2BAE0FA64F89F7315DB03393601F031D23720A18F7D5968A3C5683Eh1R9N" TargetMode = "External"/>
	<Relationship Id="rId610" Type="http://schemas.openxmlformats.org/officeDocument/2006/relationships/hyperlink" Target="consultantplus://offline/ref=CA7E08A9FF9A0C57DEE90745A4405DC1D9C9F7AE97ABF1F6720CB2EB75D682B2BAE0FA64F89F7315DB03393801F031D23720A18F7D5968A3C5683Eh1R9N" TargetMode = "External"/>
	<Relationship Id="rId611" Type="http://schemas.openxmlformats.org/officeDocument/2006/relationships/hyperlink" Target="consultantplus://offline/ref=CA7E08A9FF9A0C57DEE90745A4405DC1D9C9F7AE97ABF1F6720CB2EB75D682B2BAE0FA64F89F7315DB03393901F031D23720A18F7D5968A3C5683Eh1R9N" TargetMode = "External"/>
	<Relationship Id="rId612" Type="http://schemas.openxmlformats.org/officeDocument/2006/relationships/hyperlink" Target="consultantplus://offline/ref=CA7E08A9FF9A0C57DEE90745A4405DC1D9C9F7AE97ABF1F6720CB2EB75D682B2BAE0FA64F89F7315DB033A3001F031D23720A18F7D5968A3C5683Eh1R9N" TargetMode = "External"/>
	<Relationship Id="rId613" Type="http://schemas.openxmlformats.org/officeDocument/2006/relationships/hyperlink" Target="consultantplus://offline/ref=CA7E08A9FF9A0C57DEE90745A4405DC1D9C9F7AE97ABF1F6720CB2EB75D682B2BAE0FA64F89F7315DB033A3101F031D23720A18F7D5968A3C5683Eh1R9N" TargetMode = "External"/>
	<Relationship Id="rId614" Type="http://schemas.openxmlformats.org/officeDocument/2006/relationships/hyperlink" Target="consultantplus://offline/ref=CA7E08A9FF9A0C57DEE90745A4405DC1D9C9F7AE97ABF1F6720CB2EB75D682B2BAE0FA64F89F7315DB033A3201F031D23720A18F7D5968A3C5683Eh1R9N" TargetMode = "External"/>
	<Relationship Id="rId615" Type="http://schemas.openxmlformats.org/officeDocument/2006/relationships/hyperlink" Target="consultantplus://offline/ref=CA7E08A9FF9A0C57DEE90745A4405DC1D9C9F7AE97ABF1F6720CB2EB75D682B2BAE0FA64F89F7315DB033A3301F031D23720A18F7D5968A3C5683Eh1R9N" TargetMode = "External"/>
	<Relationship Id="rId616" Type="http://schemas.openxmlformats.org/officeDocument/2006/relationships/hyperlink" Target="consultantplus://offline/ref=CA7E08A9FF9A0C57DEE90745A4405DC1D9C9F7AE91A8F8F6760EEFE17D8F8EB0BDEFA573EDD62718D90426310BBA629660h2REN" TargetMode = "External"/>
	<Relationship Id="rId617" Type="http://schemas.openxmlformats.org/officeDocument/2006/relationships/hyperlink" Target="consultantplus://offline/ref=CA7E08A9FF9A0C57DEE90745A4405DC1D9C9F7AE97ABF1F6720CB2EB75D682B2BAE0FA64F89F7315DB033A3501F031D23720A18F7D5968A3C5683Eh1R9N" TargetMode = "External"/>
	<Relationship Id="rId618" Type="http://schemas.openxmlformats.org/officeDocument/2006/relationships/hyperlink" Target="consultantplus://offline/ref=CA7E08A9FF9A0C57DEE90745A4405DC1D9C9F7AE91A9F8F77F06EFE17D8F8EB0BDEFA573FFD67F14DB023B3008AF34C72678AE8B654668BCD96A3C18hARDN" TargetMode = "External"/>
	<Relationship Id="rId619" Type="http://schemas.openxmlformats.org/officeDocument/2006/relationships/hyperlink" Target="consultantplus://offline/ref=CA7E08A9FF9A0C57DEE90745A4405DC1D9C9F7AE91A9FDF67503EFE17D8F8EB0BDEFA573FFD67F14DB0238320CAF34C72678AE8B654668BCD96A3C18hARDN" TargetMode = "External"/>
	<Relationship Id="rId620" Type="http://schemas.openxmlformats.org/officeDocument/2006/relationships/hyperlink" Target="consultantplus://offline/ref=CA7E08A9FF9A0C57DEE91948B22C03CDD3C7A0A493A0AEA3220AE5B425D0D7E0FABEA325BA8C7314C5003832h0R9N" TargetMode = "External"/>
	<Relationship Id="rId621" Type="http://schemas.openxmlformats.org/officeDocument/2006/relationships/hyperlink" Target="consultantplus://offline/ref=CA7E08A9FF9A0C57DEE90745A4405DC1D9C9F7AE91A9FDF67503EFE17D8F8EB0BDEFA573FFD67F14DB0238320DAF34C72678AE8B654668BCD96A3C18hARDN" TargetMode = "External"/>
	<Relationship Id="rId622" Type="http://schemas.openxmlformats.org/officeDocument/2006/relationships/hyperlink" Target="consultantplus://offline/ref=CA7E08A9FF9A0C57DEE90745A4405DC1D9C9F7AE91A8FCFC7203EFE17D8F8EB0BDEFA573FFD67F14DB02383209AF34C72678AE8B654668BCD96A3C18hARDN" TargetMode = "External"/>
	<Relationship Id="rId623" Type="http://schemas.openxmlformats.org/officeDocument/2006/relationships/hyperlink" Target="consultantplus://offline/ref=CA7E08A9FF9A0C57DEE91948B22C03CDD9CAADAB95ACF3A92A53E9B622DF88E5FDAFA326BC927215D9096C614EF16D946433A2887D5A69BFhCR4N" TargetMode = "External"/>
	<Relationship Id="rId624" Type="http://schemas.openxmlformats.org/officeDocument/2006/relationships/hyperlink" Target="consultantplus://offline/ref=CA7E08A9FF9A0C57DEE90745A4405DC1D9C9F7AE91A8FBF87002EFE17D8F8EB0BDEFA573FFD67F14DB02383003AF34C72678AE8B654668BCD96A3C18hARDN" TargetMode = "External"/>
	<Relationship Id="rId625" Type="http://schemas.openxmlformats.org/officeDocument/2006/relationships/hyperlink" Target="consultantplus://offline/ref=CA7E08A9FF9A0C57DEE90745A4405DC1D9C9F7AE91A9F0FE7403EFE17D8F8EB0BDEFA573EDD62718D90426310BBA629660h2REN" TargetMode = "External"/>
	<Relationship Id="rId626" Type="http://schemas.openxmlformats.org/officeDocument/2006/relationships/hyperlink" Target="consultantplus://offline/ref=CA7E08A9FF9A0C57DEE90745A4405DC1D9C9F7AE91A9F0FE7403EFE17D8F8EB0BDEFA573EDD62718D90426310BBA629660h2REN" TargetMode = "External"/>
	<Relationship Id="rId627" Type="http://schemas.openxmlformats.org/officeDocument/2006/relationships/hyperlink" Target="consultantplus://offline/ref=CA7E08A9FF9A0C57DEE90745A4405DC1D9C9F7AE91A8FAF7760EEFE17D8F8EB0BDEFA573EDD62718D90426310BBA629660h2REN" TargetMode = "External"/>
	<Relationship Id="rId628" Type="http://schemas.openxmlformats.org/officeDocument/2006/relationships/hyperlink" Target="consultantplus://offline/ref=CA7E08A9FF9A0C57DEE90745A4405DC1D9C9F7AE91A8FAFA7E04EFE17D8F8EB0BDEFA573EDD62718D90426310BBA629660h2REN" TargetMode = "External"/>
	<Relationship Id="rId629" Type="http://schemas.openxmlformats.org/officeDocument/2006/relationships/hyperlink" Target="consultantplus://offline/ref=CA7E08A9FF9A0C57DEE90745A4405DC1D9C9F7AE91A9F8F77F06EFE17D8F8EB0BDEFA573FFD67F14DB023B310EAF34C72678AE8B654668BCD96A3C18hARDN" TargetMode = "External"/>
	<Relationship Id="rId630" Type="http://schemas.openxmlformats.org/officeDocument/2006/relationships/hyperlink" Target="consultantplus://offline/ref=CA7E08A9FF9A0C57DEE90745A4405DC1D9C9F7AE91A9F0F87102EFE17D8F8EB0BDEFA573FFD67F14DB0238360BAF34C72678AE8B654668BCD96A3C18hARDN" TargetMode = "External"/>
	<Relationship Id="rId631" Type="http://schemas.openxmlformats.org/officeDocument/2006/relationships/hyperlink" Target="consultantplus://offline/ref=CA7E08A9FF9A0C57DEE90745A4405DC1D9C9F7AE91A9F0F87102EFE17D8F8EB0BDEFA573FFD67F14DB0238360FAF34C72678AE8B654668BCD96A3C18hARDN" TargetMode = "External"/>
	<Relationship Id="rId632" Type="http://schemas.openxmlformats.org/officeDocument/2006/relationships/hyperlink" Target="consultantplus://offline/ref=CA7E08A9FF9A0C57DEE90745A4405DC1D9C9F7AE91A8F9FF740FEFE17D8F8EB0BDEFA573FFD67F14DB0238320BAF34C72678AE8B654668BCD96A3C18hARDN" TargetMode = "External"/>
	<Relationship Id="rId633" Type="http://schemas.openxmlformats.org/officeDocument/2006/relationships/hyperlink" Target="consultantplus://offline/ref=CA7E08A9FF9A0C57DEE90745A4405DC1D9C9F7AE91A9FFF87002EFE17D8F8EB0BDEFA573FFD67F14DB0238380EAF34C72678AE8B654668BCD96A3C18hARDN" TargetMode = "External"/>
	<Relationship Id="rId634" Type="http://schemas.openxmlformats.org/officeDocument/2006/relationships/hyperlink" Target="consultantplus://offline/ref=CA7E08A9FF9A0C57DEE90745A4405DC1D9C9F7AE91A8FBF6760FEFE17D8F8EB0BDEFA573FFD67F14DB0238330CAF34C72678AE8B654668BCD96A3C18hARDN" TargetMode = "External"/>
	<Relationship Id="rId635" Type="http://schemas.openxmlformats.org/officeDocument/2006/relationships/hyperlink" Target="consultantplus://offline/ref=CA7E08A9FF9A0C57DEE90745A4405DC1D9C9F7AE97ABF1F6720CB2EB75D682B2BAE0FA64F89F7315DB033B3301F031D23720A18F7D5968A3C5683Eh1R9N" TargetMode = "External"/>
	<Relationship Id="rId636" Type="http://schemas.openxmlformats.org/officeDocument/2006/relationships/hyperlink" Target="consultantplus://offline/ref=CA7E08A9FF9A0C57DEE90745A4405DC1D9C9F7AE97ABF1F6720CB2EB75D682B2BAE0FA64F89F7315DB033B3501F031D23720A18F7D5968A3C5683Eh1R9N" TargetMode = "External"/>
	<Relationship Id="rId637" Type="http://schemas.openxmlformats.org/officeDocument/2006/relationships/hyperlink" Target="consultantplus://offline/ref=CA7E08A9FF9A0C57DEE90745A4405DC1D9C9F7AE97ABF1F6720CB2EB75D682B2BAE0FA64F89F7315DB033B3601F031D23720A18F7D5968A3C5683Eh1R9N" TargetMode = "External"/>
	<Relationship Id="rId638" Type="http://schemas.openxmlformats.org/officeDocument/2006/relationships/hyperlink" Target="consultantplus://offline/ref=CA7E08A9FF9A0C57DEE90745A4405DC1D9C9F7AE97ABF1F6720CB2EB75D682B2BAE0FA64F89F7315DB033B3901F031D23720A18F7D5968A3C5683Eh1R9N" TargetMode = "External"/>
	<Relationship Id="rId639" Type="http://schemas.openxmlformats.org/officeDocument/2006/relationships/hyperlink" Target="consultantplus://offline/ref=CA7E08A9FF9A0C57DEE90745A4405DC1D9C9F7AE97A2F9FE720CB2EB75D682B2BAE0FA64F89F7315DB02303201F031D23720A18F7D5968A3C5683Eh1R9N" TargetMode = "External"/>
	<Relationship Id="rId640" Type="http://schemas.openxmlformats.org/officeDocument/2006/relationships/hyperlink" Target="consultantplus://offline/ref=CA7E08A9FF9A0C57DEE90745A4405DC1D9C9F7AE97A2F9FE720CB2EB75D682B2BAE0FA64F89F7315DB02303401F031D23720A18F7D5968A3C5683Eh1R9N" TargetMode = "External"/>
	<Relationship Id="rId641" Type="http://schemas.openxmlformats.org/officeDocument/2006/relationships/hyperlink" Target="consultantplus://offline/ref=CA7E08A9FF9A0C57DEE90745A4405DC1D9C9F7AE91AAF8F77300EFE17D8F8EB0BDEFA573FFD67F14DB02383403AF34C72678AE8B654668BCD96A3C18hARDN" TargetMode = "External"/>
	<Relationship Id="rId642" Type="http://schemas.openxmlformats.org/officeDocument/2006/relationships/hyperlink" Target="consultantplus://offline/ref=CA7E08A9FF9A0C57DEE90745A4405DC1D9C9F7AE91AAF8F77300EFE17D8F8EB0BDEFA573FFD67F14DB0238350BAF34C72678AE8B654668BCD96A3C18hARDN" TargetMode = "External"/>
	<Relationship Id="rId643" Type="http://schemas.openxmlformats.org/officeDocument/2006/relationships/hyperlink" Target="consultantplus://offline/ref=CA7E08A9FF9A0C57DEE90745A4405DC1D9C9F7AE91AAF8F77300EFE17D8F8EB0BDEFA573FFD67F14DB02383508AF34C72678AE8B654668BCD96A3C18hARDN" TargetMode = "External"/>
	<Relationship Id="rId644" Type="http://schemas.openxmlformats.org/officeDocument/2006/relationships/hyperlink" Target="consultantplus://offline/ref=CA7E08A9FF9A0C57DEE90745A4405DC1D9C9F7AE91AAF8F77300EFE17D8F8EB0BDEFA573FFD67F14DB02383509AF34C72678AE8B654668BCD96A3C18hARDN" TargetMode = "External"/>
	<Relationship Id="rId645" Type="http://schemas.openxmlformats.org/officeDocument/2006/relationships/hyperlink" Target="consultantplus://offline/ref=CA7E08A9FF9A0C57DEE90745A4405DC1D9C9F7AE91AAF8F77300EFE17D8F8EB0BDEFA573FFD67F14DB0238350EAF34C72678AE8B654668BCD96A3C18hARDN" TargetMode = "External"/>
	<Relationship Id="rId646" Type="http://schemas.openxmlformats.org/officeDocument/2006/relationships/hyperlink" Target="consultantplus://offline/ref=CA7E08A9FF9A0C57DEE90745A4405DC1D9C9F7AE91AAF8F77300EFE17D8F8EB0BDEFA573FFD67F14DB0238350FAF34C72678AE8B654668BCD96A3C18hARDN" TargetMode = "External"/>
	<Relationship Id="rId647" Type="http://schemas.openxmlformats.org/officeDocument/2006/relationships/hyperlink" Target="consultantplus://offline/ref=CA7E08A9FF9A0C57DEE90745A4405DC1D9C9F7AE91AAF8F77300EFE17D8F8EB0BDEFA573FFD67F14DB0238350CAF34C72678AE8B654668BCD96A3C18hARDN" TargetMode = "External"/>
	<Relationship Id="rId648" Type="http://schemas.openxmlformats.org/officeDocument/2006/relationships/hyperlink" Target="consultantplus://offline/ref=CA7E08A9FF9A0C57DEE90745A4405DC1D9C9F7AE91A9F8F77F06EFE17D8F8EB0BDEFA573FFD67F14DB023B340AAF34C72678AE8B654668BCD96A3C18hARDN" TargetMode = "External"/>
	<Relationship Id="rId649" Type="http://schemas.openxmlformats.org/officeDocument/2006/relationships/hyperlink" Target="consultantplus://offline/ref=CA7E08A9FF9A0C57DEE90745A4405DC1D9C9F7AE91A9F0FE7403EFE17D8F8EB0BDEFA573EDD62718D90426310BBA629660h2REN" TargetMode = "External"/>
	<Relationship Id="rId650" Type="http://schemas.openxmlformats.org/officeDocument/2006/relationships/hyperlink" Target="consultantplus://offline/ref=CA7E08A9FF9A0C57DEE90745A4405DC1D9C9F7AE91A9FFF87002EFE17D8F8EB0BDEFA573FFD67F14DB02383803AF34C72678AE8B654668BCD96A3C18hARDN" TargetMode = "External"/>
	<Relationship Id="rId651" Type="http://schemas.openxmlformats.org/officeDocument/2006/relationships/hyperlink" Target="consultantplus://offline/ref=CA7E08A9FF9A0C57DEE90745A4405DC1D9C9F7AE91A9FFFE720EEFE17D8F8EB0BDEFA573EDD62718D90426310BBA629660h2REN" TargetMode = "External"/>
	<Relationship Id="rId652" Type="http://schemas.openxmlformats.org/officeDocument/2006/relationships/hyperlink" Target="consultantplus://offline/ref=CA7E08A9FF9A0C57DEE90745A4405DC1D9C9F7AE91A9F0F87102EFE17D8F8EB0BDEFA573FFD67F14DB02383709AF34C72678AE8B654668BCD96A3C18hARDN" TargetMode = "External"/>
	<Relationship Id="rId653" Type="http://schemas.openxmlformats.org/officeDocument/2006/relationships/hyperlink" Target="consultantplus://offline/ref=CA7E08A9FF9A0C57DEE90745A4405DC1D9C9F7AE91A8F9FF740FEFE17D8F8EB0BDEFA573FFD67F14DB0238320DAF34C72678AE8B654668BCD96A3C18hARDN" TargetMode = "External"/>
	<Relationship Id="rId654" Type="http://schemas.openxmlformats.org/officeDocument/2006/relationships/hyperlink" Target="consultantplus://offline/ref=CA7E08A9FF9A0C57DEE91948B22C03CDDEC4A8AB93ADF3A92A53E9B622DF88E5EFAFFB2ABE946C14DA1C3A3008hAR7N" TargetMode = "External"/>
	<Relationship Id="rId655" Type="http://schemas.openxmlformats.org/officeDocument/2006/relationships/hyperlink" Target="consultantplus://offline/ref=CA7E08A9FF9A0C57DEE90745A4405DC1D9C9F7AE91A8F9FF740FEFE17D8F8EB0BDEFA573FFD67F14DB0238330AAF34C72678AE8B654668BCD96A3C18hARDN" TargetMode = "External"/>
	<Relationship Id="rId656" Type="http://schemas.openxmlformats.org/officeDocument/2006/relationships/hyperlink" Target="consultantplus://offline/ref=CA7E08A9FF9A0C57DEE90745A4405DC1D9C9F7AE91A9F0F87102EFE17D8F8EB0BDEFA573FFD67F14DB0238370FAF34C72678AE8B654668BCD96A3C18hARDN" TargetMode = "External"/>
	<Relationship Id="rId657" Type="http://schemas.openxmlformats.org/officeDocument/2006/relationships/hyperlink" Target="consultantplus://offline/ref=CA7E08A9FF9A0C57DEE90745A4405DC1D9C9F7AE91A9F0F87102EFE17D8F8EB0BDEFA573FFD67F14DB0238370CAF34C72678AE8B654668BCD96A3C18hARDN" TargetMode = "External"/>
	<Relationship Id="rId658" Type="http://schemas.openxmlformats.org/officeDocument/2006/relationships/hyperlink" Target="consultantplus://offline/ref=CA7E08A9FF9A0C57DEE90745A4405DC1D9C9F7AE91A9F0F87102EFE17D8F8EB0BDEFA573FFD67F14DB0238370DAF34C72678AE8B654668BCD96A3C18hARDN" TargetMode = "External"/>
	<Relationship Id="rId659" Type="http://schemas.openxmlformats.org/officeDocument/2006/relationships/hyperlink" Target="consultantplus://offline/ref=CA7E08A9FF9A0C57DEE90745A4405DC1D9C9F7AE91A9F0F87102EFE17D8F8EB0BDEFA573FFD67F14DB02383702AF34C72678AE8B654668BCD96A3C18hARDN" TargetMode = "External"/>
	<Relationship Id="rId660" Type="http://schemas.openxmlformats.org/officeDocument/2006/relationships/hyperlink" Target="consultantplus://offline/ref=CA7E08A9FF9A0C57DEE90745A4405DC1D9C9F7AE91A9F0F87102EFE17D8F8EB0BDEFA573FFD67F14DB02383703AF34C72678AE8B654668BCD96A3C18hARDN" TargetMode = "External"/>
	<Relationship Id="rId661" Type="http://schemas.openxmlformats.org/officeDocument/2006/relationships/hyperlink" Target="consultantplus://offline/ref=CA7E08A9FF9A0C57DEE90745A4405DC1D9C9F7AE91A9F0F87102EFE17D8F8EB0BDEFA573FFD67F14DB0238380AAF34C72678AE8B654668BCD96A3C18hARDN" TargetMode = "External"/>
	<Relationship Id="rId662" Type="http://schemas.openxmlformats.org/officeDocument/2006/relationships/hyperlink" Target="consultantplus://offline/ref=CA7E08A9FF9A0C57DEE90745A4405DC1D9C9F7AE97AFF9FB760CB2EB75D682B2BAE0FA64F89F7315DB03393201F031D23720A18F7D5968A3C5683Eh1R9N" TargetMode = "External"/>
	<Relationship Id="rId663" Type="http://schemas.openxmlformats.org/officeDocument/2006/relationships/hyperlink" Target="consultantplus://offline/ref=CA7E08A9FF9A0C57DEE90745A4405DC1D9C9F7AE91A9F8F77F06EFE17D8F8EB0BDEFA573FFD67F14DB023B350BAF34C72678AE8B654668BCD96A3C18hARDN" TargetMode = "External"/>
	<Relationship Id="rId664" Type="http://schemas.openxmlformats.org/officeDocument/2006/relationships/hyperlink" Target="consultantplus://offline/ref=CA7E08A9FF9A0C57DEE90745A4405DC1D9C9F7AE91A9FCF87307EFE17D8F8EB0BDEFA573FFD67F14DB0238340BAF34C72678AE8B654668BCD96A3C18hARDN" TargetMode = "External"/>
	<Relationship Id="rId665" Type="http://schemas.openxmlformats.org/officeDocument/2006/relationships/hyperlink" Target="consultantplus://offline/ref=CA7E08A9FF9A0C57DEE90745A4405DC1D9C9F7AE91A9F8F77F06EFE17D8F8EB0BDEFA573FFD67F14DB023B350FAF34C72678AE8B654668BCD96A3C18hARDN" TargetMode = "External"/>
	<Relationship Id="rId666" Type="http://schemas.openxmlformats.org/officeDocument/2006/relationships/hyperlink" Target="consultantplus://offline/ref=CA7E08A9FF9A0C57DEE90745A4405DC1D9C9F7AE91A9FCF87307EFE17D8F8EB0BDEFA573FFD67F14DB0238340BAF34C72678AE8B654668BCD96A3C18hARDN" TargetMode = "External"/>
	<Relationship Id="rId667" Type="http://schemas.openxmlformats.org/officeDocument/2006/relationships/hyperlink" Target="consultantplus://offline/ref=CA7E08A9FF9A0C57DEE90745A4405DC1D9C9F7AE91A8FAF77302EFE17D8F8EB0BDEFA573FFD67F14DB0238310BAF34C72678AE8B654668BCD96A3C18hARDN" TargetMode = "External"/>
	<Relationship Id="rId668" Type="http://schemas.openxmlformats.org/officeDocument/2006/relationships/hyperlink" Target="consultantplus://offline/ref=CA7E08A9FF9A0C57DEE90745A4405DC1D9C9F7AE91A9F8F77F06EFE17D8F8EB0BDEFA573FFD67F14DB023B3502AF34C72678AE8B654668BCD96A3C18hARDN" TargetMode = "External"/>
	<Relationship Id="rId669" Type="http://schemas.openxmlformats.org/officeDocument/2006/relationships/hyperlink" Target="consultantplus://offline/ref=CA7E08A9FF9A0C57DEE90745A4405DC1D9C9F7AE91A9FFF87002EFE17D8F8EB0BDEFA573FFD67F14DB0238390BAF34C72678AE8B654668BCD96A3C18hARDN" TargetMode = "External"/>
	<Relationship Id="rId670" Type="http://schemas.openxmlformats.org/officeDocument/2006/relationships/hyperlink" Target="consultantplus://offline/ref=CA7E08A9FF9A0C57DEE90745A4405DC1D9C9F7AE91A8FBF6760FEFE17D8F8EB0BDEFA573FFD67F14DB0238340AAF34C72678AE8B654668BCD96A3C18hARDN" TargetMode = "External"/>
	<Relationship Id="rId671" Type="http://schemas.openxmlformats.org/officeDocument/2006/relationships/hyperlink" Target="consultantplus://offline/ref=CA7E08A9FF9A0C57DEE90745A4405DC1D9C9F7AE91A8FAF77302EFE17D8F8EB0BDEFA573FFD67F14DB02383109AF34C72678AE8B654668BCD96A3C18hARDN" TargetMode = "External"/>
	<Relationship Id="rId672" Type="http://schemas.openxmlformats.org/officeDocument/2006/relationships/hyperlink" Target="consultantplus://offline/ref=CA7E08A9FF9A0C57DEE91948B22C03CDDEC6AFA396A3F3A92A53E9B622DF88E5EFAFFB2ABE946C14DA1C3A3008hAR7N" TargetMode = "External"/>
	<Relationship Id="rId673" Type="http://schemas.openxmlformats.org/officeDocument/2006/relationships/hyperlink" Target="consultantplus://offline/ref=CA7E08A9FF9A0C57DEE91948B22C03CDDBC0A0A190ABF3A92A53E9B622DF88E5EFAFFB2ABE946C14DA1C3A3008hAR7N" TargetMode = "External"/>
	<Relationship Id="rId674" Type="http://schemas.openxmlformats.org/officeDocument/2006/relationships/hyperlink" Target="consultantplus://offline/ref=CA7E08A9FF9A0C57DEE91948B22C03CDDBCBA8A795AAF3A92A53E9B622DF88E5EFAFFB2ABE946C14DA1C3A3008hAR7N" TargetMode = "External"/>
	<Relationship Id="rId675" Type="http://schemas.openxmlformats.org/officeDocument/2006/relationships/hyperlink" Target="consultantplus://offline/ref=CA7E08A9FF9A0C57DEE91948B22C03CDDEC7A0A693A2F3A92A53E9B622DF88E5EFAFFB2ABE946C14DA1C3A3008hAR7N" TargetMode = "External"/>
	<Relationship Id="rId676" Type="http://schemas.openxmlformats.org/officeDocument/2006/relationships/hyperlink" Target="consultantplus://offline/ref=CA7E08A9FF9A0C57DEE91948B22C03CDD8C3AEA498A2F3A92A53E9B622DF88E5EFAFFB2ABE946C14DA1C3A3008hAR7N" TargetMode = "External"/>
	<Relationship Id="rId677" Type="http://schemas.openxmlformats.org/officeDocument/2006/relationships/hyperlink" Target="consultantplus://offline/ref=CA7E08A9FF9A0C57DEE91948B22C03CDD9CBAAA090AFF3A92A53E9B622DF88E5EFAFFB2ABE946C14DA1C3A3008hAR7N" TargetMode = "External"/>
	<Relationship Id="rId678" Type="http://schemas.openxmlformats.org/officeDocument/2006/relationships/hyperlink" Target="consultantplus://offline/ref=CA7E08A9FF9A0C57DEE90745A4405DC1D9C9F7AE98A3FEF8750CB2EB75D682B2BAE0FA76F8C77F17DD1C393114A66094h6R1N" TargetMode = "External"/>
	<Relationship Id="rId679" Type="http://schemas.openxmlformats.org/officeDocument/2006/relationships/hyperlink" Target="consultantplus://offline/ref=CA7E08A9FF9A0C57DEE91948B22C03CDDEC7A0A693A2F3A92A53E9B622DF88E5FDAFA324B8977114D05669745FA962907C2CA29761586BhBREN" TargetMode = "External"/>
	<Relationship Id="rId680" Type="http://schemas.openxmlformats.org/officeDocument/2006/relationships/hyperlink" Target="consultantplus://offline/ref=CA7E08A9FF9A0C57DEE91948B22C03CDDEC6AFA396ABF3A92A53E9B622DF88E5EFAFFB2ABE946C14DA1C3A3008hAR7N" TargetMode = "External"/>
	<Relationship Id="rId681" Type="http://schemas.openxmlformats.org/officeDocument/2006/relationships/hyperlink" Target="consultantplus://offline/ref=CA7E08A9FF9A0C57DEE91948B22C03CDDEC6ACAA94AAF3A92A53E9B622DF88E5EFAFFB2ABE946C14DA1C3A3008hAR7N" TargetMode = "External"/>
	<Relationship Id="rId682" Type="http://schemas.openxmlformats.org/officeDocument/2006/relationships/hyperlink" Target="consultantplus://offline/ref=CA7E08A9FF9A0C57DEE91948B22C03CDDEC6AFA396A3F3A92A53E9B622DF88E5EFAFFB2ABE946C14DA1C3A3008hAR7N" TargetMode = "External"/>
	<Relationship Id="rId683" Type="http://schemas.openxmlformats.org/officeDocument/2006/relationships/hyperlink" Target="consultantplus://offline/ref=CA7E08A9FF9A0C57DEE90745A4405DC1D9C9F7AE91A9F8F77F06EFE17D8F8EB0BDEFA573FFD67F14DB023B360CAF34C72678AE8B654668BCD96A3C18hARDN" TargetMode = "External"/>
	<Relationship Id="rId684" Type="http://schemas.openxmlformats.org/officeDocument/2006/relationships/hyperlink" Target="consultantplus://offline/ref=CA7E08A9FF9A0C57DEE90745A4405DC1D9C9F7AE91AAF0FC7100EFE17D8F8EB0BDEFA573EDD62718D90426310BBA629660h2REN" TargetMode = "External"/>
	<Relationship Id="rId685" Type="http://schemas.openxmlformats.org/officeDocument/2006/relationships/hyperlink" Target="consultantplus://offline/ref=CA7E08A9FF9A0C57DEE90745A4405DC1D9C9F7AE91AAF0FC7100EFE17D8F8EB0BDEFA573EDD62718D90426310BBA629660h2REN" TargetMode = "External"/>
	<Relationship Id="rId686" Type="http://schemas.openxmlformats.org/officeDocument/2006/relationships/hyperlink" Target="consultantplus://offline/ref=CA7E08A9FF9A0C57DEE90745A4405DC1D9C9F7AE91A9FCF87307EFE17D8F8EB0BDEFA573FFD67F14DB0238340BAF34C72678AE8B654668BCD96A3C18hARDN" TargetMode = "External"/>
	<Relationship Id="rId687" Type="http://schemas.openxmlformats.org/officeDocument/2006/relationships/hyperlink" Target="consultantplus://offline/ref=CA7E08A9FF9A0C57DEE91948B22C03CDDEC7AAAA96ACF3A92A53E9B622DF88E5EFAFFB2ABE946C14DA1C3A3008hAR7N" TargetMode = "External"/>
	<Relationship Id="rId688" Type="http://schemas.openxmlformats.org/officeDocument/2006/relationships/hyperlink" Target="consultantplus://offline/ref=CA7E08A9FF9A0C57DEE90745A4405DC1D9C9F7AE91A9FCF87307EFE17D8F8EB0BDEFA573FFD67F14DB0238340BAF34C72678AE8B654668BCD96A3C18hARDN" TargetMode = "External"/>
	<Relationship Id="rId689" Type="http://schemas.openxmlformats.org/officeDocument/2006/relationships/hyperlink" Target="consultantplus://offline/ref=CA7E08A9FF9A0C57DEE90745A4405DC1D9C9F7AE91A8F9FA7706EFE17D8F8EB0BDEFA573EDD62718D90426310BBA629660h2REN" TargetMode = "External"/>
	<Relationship Id="rId690" Type="http://schemas.openxmlformats.org/officeDocument/2006/relationships/hyperlink" Target="consultantplus://offline/ref=CA7E08A9FF9A0C57DEE90745A4405DC1D9C9F7AE91A9FFF87002EFE17D8F8EB0BDEFA573FFD67F14DB0238390DAF34C72678AE8B654668BCD96A3C18hARDN" TargetMode = "External"/>
	<Relationship Id="rId691" Type="http://schemas.openxmlformats.org/officeDocument/2006/relationships/hyperlink" Target="consultantplus://offline/ref=CA7E08A9FF9A0C57DEE90745A4405DC1D9C9F7AE91A8FAF77302EFE17D8F8EB0BDEFA573FFD67F14DB02383908AF34C72678AE8B654668BCD96A3C18hARDN" TargetMode = "External"/>
	<Relationship Id="rId692" Type="http://schemas.openxmlformats.org/officeDocument/2006/relationships/hyperlink" Target="consultantplus://offline/ref=CA7E08A9FF9A0C57DEE91948B22C03CDDEC4A8AB93ADF3A92A53E9B622DF88E5EFAFFB2ABE946C14DA1C3A3008hAR7N" TargetMode = "External"/>
	<Relationship Id="rId693" Type="http://schemas.openxmlformats.org/officeDocument/2006/relationships/hyperlink" Target="consultantplus://offline/ref=CA7E08A9FF9A0C57DEE90745A4405DC1D9C9F7AE91A9FBF97303EFE17D8F8EB0BDEFA573FFD67F14DB0238370BAF34C72678AE8B654668BCD96A3C18hARDN" TargetMode = "External"/>
	<Relationship Id="rId694" Type="http://schemas.openxmlformats.org/officeDocument/2006/relationships/hyperlink" Target="consultantplus://offline/ref=CA7E08A9FF9A0C57DEE90745A4405DC1D9C9F7AE91A9F0F87102EFE17D8F8EB0BDEFA573FFD67F14DB0238380CAF34C72678AE8B654668BCD96A3C18hARDN" TargetMode = "External"/>
	<Relationship Id="rId695" Type="http://schemas.openxmlformats.org/officeDocument/2006/relationships/hyperlink" Target="consultantplus://offline/ref=CA7E08A9FF9A0C57DEE90745A4405DC1D9C9F7AE91A9FFF87002EFE17D8F8EB0BDEFA573FFD67F14DB02383902AF34C72678AE8B654668BCD96A3C18hARDN" TargetMode = "External"/>
	<Relationship Id="rId696" Type="http://schemas.openxmlformats.org/officeDocument/2006/relationships/hyperlink" Target="consultantplus://offline/ref=CA7E08A9FF9A0C57DEE90745A4405DC1D9C9F7AE91A9F0F87102EFE17D8F8EB0BDEFA573FFD67F14DB02383802AF34C72678AE8B654668BCD96A3C18hARDN" TargetMode = "External"/>
	<Relationship Id="rId697" Type="http://schemas.openxmlformats.org/officeDocument/2006/relationships/hyperlink" Target="consultantplus://offline/ref=CA7E08A9FF9A0C57DEE90745A4405DC1D9C9F7AE91A9FFF87002EFE17D8F8EB0BDEFA573FFD67F14DB02383903AF34C72678AE8B654668BCD96A3C18hARDN" TargetMode = "External"/>
	<Relationship Id="rId698" Type="http://schemas.openxmlformats.org/officeDocument/2006/relationships/hyperlink" Target="consultantplus://offline/ref=CA7E08A9FF9A0C57DEE90745A4405DC1D9C9F7AE91A8FAF77302EFE17D8F8EB0BDEFA573FFD67F14DB0238390EAF34C72678AE8B654668BCD96A3C18hARDN" TargetMode = "External"/>
	<Relationship Id="rId699" Type="http://schemas.openxmlformats.org/officeDocument/2006/relationships/hyperlink" Target="consultantplus://offline/ref=CA7E08A9FF9A0C57DEE91948B22C03CDDEC4A8AB93ADF3A92A53E9B622DF88E5EFAFFB2ABE946C14DA1C3A3008hAR7N" TargetMode = "External"/>
	<Relationship Id="rId700" Type="http://schemas.openxmlformats.org/officeDocument/2006/relationships/hyperlink" Target="consultantplus://offline/ref=CA7E08A9FF9A0C57DEE90745A4405DC1D9C9F7AE91A8FAF77302EFE17D8F8EB0BDEFA573FFD67F14DB0238390DAF34C72678AE8B654668BCD96A3C18hARDN" TargetMode = "External"/>
	<Relationship Id="rId701" Type="http://schemas.openxmlformats.org/officeDocument/2006/relationships/hyperlink" Target="consultantplus://offline/ref=CA7E08A9FF9A0C57DEE90745A4405DC1D9C9F7AE91A9FDF87E03EFE17D8F8EB0BDEFA573FFD67F14DB02383608AF34C72678AE8B654668BCD96A3C18hARDN" TargetMode = "External"/>
	<Relationship Id="rId702" Type="http://schemas.openxmlformats.org/officeDocument/2006/relationships/hyperlink" Target="consultantplus://offline/ref=CA7E08A9FF9A0C57DEE90745A4405DC1D9C9F7AE91A8FAF77302EFE17D8F8EB0BDEFA573FFD67F14DB02383903AF34C72678AE8B654668BCD96A3C18hARDN" TargetMode = "External"/>
	<Relationship Id="rId703" Type="http://schemas.openxmlformats.org/officeDocument/2006/relationships/hyperlink" Target="consultantplus://offline/ref=CA7E08A9FF9A0C57DEE90745A4405DC1D9C9F7AE91A8FAF77302EFE17D8F8EB0BDEFA573FFD67F14DB0239300AAF34C72678AE8B654668BCD96A3C18hARDN" TargetMode = "External"/>
	<Relationship Id="rId704" Type="http://schemas.openxmlformats.org/officeDocument/2006/relationships/hyperlink" Target="consultantplus://offline/ref=CA7E08A9FF9A0C57DEE90745A4405DC1D9C9F7AE91A8F9FA7706EFE17D8F8EB0BDEFA573EDD62718D90426310BBA629660h2REN" TargetMode = "External"/>
	<Relationship Id="rId705" Type="http://schemas.openxmlformats.org/officeDocument/2006/relationships/hyperlink" Target="consultantplus://offline/ref=CA7E08A9FF9A0C57DEE90745A4405DC1D9C9F7AE91A8FAF77302EFE17D8F8EB0BDEFA573FFD67F14DB02393008AF34C72678AE8B654668BCD96A3C18hARDN" TargetMode = "External"/>
	<Relationship Id="rId706" Type="http://schemas.openxmlformats.org/officeDocument/2006/relationships/hyperlink" Target="consultantplus://offline/ref=CA7E08A9FF9A0C57DEE90745A4405DC1D9C9F7AE91A8FAF77302EFE17D8F8EB0BDEFA573FFD67F14DB02393009AF34C72678AE8B654668BCD96A3C18hARDN" TargetMode = "External"/>
	<Relationship Id="rId707" Type="http://schemas.openxmlformats.org/officeDocument/2006/relationships/hyperlink" Target="consultantplus://offline/ref=CA7E08A9FF9A0C57DEE91948B22C03CDDEC4A8AB93ADF3A92A53E9B622DF88E5EFAFFB2ABE946C14DA1C3A3008hAR7N" TargetMode = "External"/>
	<Relationship Id="rId708" Type="http://schemas.openxmlformats.org/officeDocument/2006/relationships/hyperlink" Target="consultantplus://offline/ref=CA7E08A9FF9A0C57DEE90745A4405DC1D9C9F7AE91A8FAF77302EFE17D8F8EB0BDEFA573FFD67F14DB0239300EAF34C72678AE8B654668BCD96A3C18hARDN" TargetMode = "External"/>
	<Relationship Id="rId709" Type="http://schemas.openxmlformats.org/officeDocument/2006/relationships/hyperlink" Target="consultantplus://offline/ref=CA7E08A9FF9A0C57DEE90745A4405DC1D9C9F7AE91A8FAF77302EFE17D8F8EB0BDEFA573FFD67F14DB0239300FAF34C72678AE8B654668BCD96A3C18hARDN" TargetMode = "External"/>
	<Relationship Id="rId710" Type="http://schemas.openxmlformats.org/officeDocument/2006/relationships/hyperlink" Target="consultantplus://offline/ref=CA7E08A9FF9A0C57DEE90745A4405DC1D9C9F7AE91A8FAF77302EFE17D8F8EB0BDEFA573FFD67F14DB0239300CAF34C72678AE8B654668BCD96A3C18hARDN" TargetMode = "External"/>
	<Relationship Id="rId711" Type="http://schemas.openxmlformats.org/officeDocument/2006/relationships/hyperlink" Target="consultantplus://offline/ref=CA7E08A9FF9A0C57DEE90745A4405DC1D9C9F7AE91A8FAF77302EFE17D8F8EB0BDEFA573FFD67F14DB0239300DAF34C72678AE8B654668BCD96A3C18hARDN" TargetMode = "External"/>
	<Relationship Id="rId712" Type="http://schemas.openxmlformats.org/officeDocument/2006/relationships/hyperlink" Target="consultantplus://offline/ref=CA7E08A9FF9A0C57DEE90745A4405DC1D9C9F7AE91A8F9FA7706EFE17D8F8EB0BDEFA573EDD62718D90426310BBA629660h2REN" TargetMode = "External"/>
	<Relationship Id="rId713" Type="http://schemas.openxmlformats.org/officeDocument/2006/relationships/hyperlink" Target="consultantplus://offline/ref=CA7E08A9FF9A0C57DEE90745A4405DC1D9C9F7AE91A8FAF77302EFE17D8F8EB0BDEFA573FFD67F14DB02393002AF34C72678AE8B654668BCD96A3C18hARDN" TargetMode = "External"/>
	<Relationship Id="rId714" Type="http://schemas.openxmlformats.org/officeDocument/2006/relationships/hyperlink" Target="consultantplus://offline/ref=CA7E08A9FF9A0C57DEE90745A4405DC1D9C9F7AE91A8FAF77302EFE17D8F8EB0BDEFA573FFD67F14DB02393003AF34C72678AE8B654668BCD96A3C18hARDN" TargetMode = "External"/>
	<Relationship Id="rId715" Type="http://schemas.openxmlformats.org/officeDocument/2006/relationships/hyperlink" Target="consultantplus://offline/ref=CA7E08A9FF9A0C57DEE90745A4405DC1D9C9F7AE91A9FFF87002EFE17D8F8EB0BDEFA573FFD67F14DB0239300AAF34C72678AE8B654668BCD96A3C18hARDN" TargetMode = "External"/>
	<Relationship Id="rId716" Type="http://schemas.openxmlformats.org/officeDocument/2006/relationships/hyperlink" Target="consultantplus://offline/ref=CA7E08A9FF9A0C57DEE90745A4405DC1D9C9F7AE91A8FBF77206EFE17D8F8EB0BDEFA573FFD67F17DF0B30330CAF34C72678AE8B654668BCD96A3C18hARDN" TargetMode = "External"/>
	<Relationship Id="rId717" Type="http://schemas.openxmlformats.org/officeDocument/2006/relationships/hyperlink" Target="consultantplus://offline/ref=CA7E08A9FF9A0C57DEE90745A4405DC1D9C9F7AE91A8FAF77302EFE17D8F8EB0BDEFA573FFD67F14DB02393108AF34C72678AE8B654668BCD96A3C18hARDN" TargetMode = "External"/>
	<Relationship Id="rId718" Type="http://schemas.openxmlformats.org/officeDocument/2006/relationships/hyperlink" Target="consultantplus://offline/ref=CA7E08A9FF9A0C57DEE90745A4405DC1D9C9F7AE91A8FAF77302EFE17D8F8EB0BDEFA573FFD67F14DB0239310EAF34C72678AE8B654668BCD96A3C18hARDN" TargetMode = "External"/>
	<Relationship Id="rId719" Type="http://schemas.openxmlformats.org/officeDocument/2006/relationships/hyperlink" Target="consultantplus://offline/ref=CA7E08A9FF9A0C57DEE90745A4405DC1D9C9F7AE91A8FAF77302EFE17D8F8EB0BDEFA573FFD67F14DB0239310FAF34C72678AE8B654668BCD96A3C18hARDN" TargetMode = "External"/>
	<Relationship Id="rId720" Type="http://schemas.openxmlformats.org/officeDocument/2006/relationships/hyperlink" Target="consultantplus://offline/ref=CA7E08A9FF9A0C57DEE90745A4405DC1D9C9F7AE91A8FAF77302EFE17D8F8EB0BDEFA573FFD67F14DB0239310CAF34C72678AE8B654668BCD96A3C18hARDN" TargetMode = "External"/>
	<Relationship Id="rId721" Type="http://schemas.openxmlformats.org/officeDocument/2006/relationships/hyperlink" Target="consultantplus://offline/ref=CA7E08A9FF9A0C57DEE90745A4405DC1D9C9F7AE91A8FAF77302EFE17D8F8EB0BDEFA573FFD67F14DB0239310DAF34C72678AE8B654668BCD96A3C18hARDN" TargetMode = "External"/>
	<Relationship Id="rId722" Type="http://schemas.openxmlformats.org/officeDocument/2006/relationships/hyperlink" Target="consultantplus://offline/ref=CA7E08A9FF9A0C57DEE90745A4405DC1D9C9F7AE91A8FAF77302EFE17D8F8EB0BDEFA573FFD67F14DB02393102AF34C72678AE8B654668BCD96A3C18hARDN" TargetMode = "External"/>
	<Relationship Id="rId723" Type="http://schemas.openxmlformats.org/officeDocument/2006/relationships/hyperlink" Target="consultantplus://offline/ref=CA7E08A9FF9A0C57DEE90745A4405DC1D9C9F7AE91A8FAF77302EFE17D8F8EB0BDEFA573FFD67F14DB02393103AF34C72678AE8B654668BCD96A3C18hARDN" TargetMode = "External"/>
	<Relationship Id="rId724" Type="http://schemas.openxmlformats.org/officeDocument/2006/relationships/hyperlink" Target="consultantplus://offline/ref=CA7E08A9FF9A0C57DEE90745A4405DC1D9C9F7AE91A8FAF77302EFE17D8F8EB0BDEFA573FFD67F14DB0239320AAF34C72678AE8B654668BCD96A3C18hARDN" TargetMode = "External"/>
	<Relationship Id="rId725" Type="http://schemas.openxmlformats.org/officeDocument/2006/relationships/hyperlink" Target="consultantplus://offline/ref=CA7E08A9FF9A0C57DEE90745A4405DC1D9C9F7AE91A8FAF77302EFE17D8F8EB0BDEFA573FFD67F14DB0239320BAF34C72678AE8B654668BCD96A3C18hARDN" TargetMode = "External"/>
	<Relationship Id="rId726" Type="http://schemas.openxmlformats.org/officeDocument/2006/relationships/hyperlink" Target="consultantplus://offline/ref=CA7E08A9FF9A0C57DEE90745A4405DC1D9C9F7AE91A8FAF77302EFE17D8F8EB0BDEFA573FFD67F14DB02393209AF34C72678AE8B654668BCD96A3C18hARDN" TargetMode = "External"/>
	<Relationship Id="rId727" Type="http://schemas.openxmlformats.org/officeDocument/2006/relationships/hyperlink" Target="consultantplus://offline/ref=CA7E08A9FF9A0C57DEE90745A4405DC1D9C9F7AE91A8FAF77302EFE17D8F8EB0BDEFA573FFD67F14DB0239320EAF34C72678AE8B654668BCD96A3C18hARDN" TargetMode = "External"/>
	<Relationship Id="rId728" Type="http://schemas.openxmlformats.org/officeDocument/2006/relationships/hyperlink" Target="consultantplus://offline/ref=CA7E08A9FF9A0C57DEE90745A4405DC1D9C9F7AE91A8FAF77302EFE17D8F8EB0BDEFA573FFD67F14DB0239320FAF34C72678AE8B654668BCD96A3C18hARDN" TargetMode = "External"/>
	<Relationship Id="rId729" Type="http://schemas.openxmlformats.org/officeDocument/2006/relationships/hyperlink" Target="consultantplus://offline/ref=CA7E08A9FF9A0C57DEE90745A4405DC1D9C9F7AE91A8FAF77302EFE17D8F8EB0BDEFA573FFD67F14DB0239320CAF34C72678AE8B654668BCD96A3C18hARDN" TargetMode = "External"/>
	<Relationship Id="rId730" Type="http://schemas.openxmlformats.org/officeDocument/2006/relationships/hyperlink" Target="consultantplus://offline/ref=CA7E08A9FF9A0C57DEE90745A4405DC1D9C9F7AE91A8FAF77302EFE17D8F8EB0BDEFA573FFD67F14DB0239320DAF34C72678AE8B654668BCD96A3C18hARDN" TargetMode = "External"/>
	<Relationship Id="rId731" Type="http://schemas.openxmlformats.org/officeDocument/2006/relationships/hyperlink" Target="consultantplus://offline/ref=CA7E08A9FF9A0C57DEE90745A4405DC1D9C9F7AE91A8FAF77302EFE17D8F8EB0BDEFA573FFD67F14DB02393202AF34C72678AE8B654668BCD96A3C18hARDN" TargetMode = "External"/>
	<Relationship Id="rId732" Type="http://schemas.openxmlformats.org/officeDocument/2006/relationships/hyperlink" Target="consultantplus://offline/ref=CA7E08A9FF9A0C57DEE90745A4405DC1D9C9F7AE91A8FAF77302EFE17D8F8EB0BDEFA573FFD67F14DB02393203AF34C72678AE8B654668BCD96A3C18hARDN" TargetMode = "External"/>
	<Relationship Id="rId733" Type="http://schemas.openxmlformats.org/officeDocument/2006/relationships/hyperlink" Target="consultantplus://offline/ref=CA7E08A9FF9A0C57DEE90745A4405DC1D9C9F7AE91A8FAF77302EFE17D8F8EB0BDEFA573FFD67F14DB0239330AAF34C72678AE8B654668BCD96A3C18hARDN" TargetMode = "External"/>
	<Relationship Id="rId734" Type="http://schemas.openxmlformats.org/officeDocument/2006/relationships/hyperlink" Target="consultantplus://offline/ref=CA7E08A9FF9A0C57DEE90745A4405DC1D9C9F7AE97AFF9FB760CB2EB75D682B2BAE0FA64F89F7315DB003F3001F031D23720A18F7D5968A3C5683Eh1R9N" TargetMode = "External"/>
	<Relationship Id="rId735" Type="http://schemas.openxmlformats.org/officeDocument/2006/relationships/hyperlink" Target="consultantplus://offline/ref=CA7E08A9FF9A0C57DEE90745A4405DC1D9C9F7AE97A2F0FB700CB2EB75D682B2BAE0FA64F89F7315DB023F3201F031D23720A18F7D5968A3C5683Eh1R9N" TargetMode = "External"/>
	<Relationship Id="rId736" Type="http://schemas.openxmlformats.org/officeDocument/2006/relationships/hyperlink" Target="consultantplus://offline/ref=CA7E08A9FF9A0C57DEE90745A4405DC1D9C9F7AE91A8FAF77302EFE17D8F8EB0BDEFA573FFD67F14DB02393308AF34C72678AE8B654668BCD96A3C18hARDN" TargetMode = "External"/>
	<Relationship Id="rId737" Type="http://schemas.openxmlformats.org/officeDocument/2006/relationships/hyperlink" Target="consultantplus://offline/ref=CA7E08A9FF9A0C57DEE90745A4405DC1D9C9F7AE91A8FAF77302EFE17D8F8EB0BDEFA573FFD67F14DB0239340BAF34C72678AE8B654668BCD96A3C18hARDN" TargetMode = "External"/>
	<Relationship Id="rId738" Type="http://schemas.openxmlformats.org/officeDocument/2006/relationships/hyperlink" Target="consultantplus://offline/ref=CA7E08A9FF9A0C57DEE90745A4405DC1D9C9F7AE96AEFDF97F0CB2EB75D682B2BAE0FA64F89F7315DB033D3401F031D23720A18F7D5968A3C5683Eh1R9N" TargetMode = "External"/>
	<Relationship Id="rId739" Type="http://schemas.openxmlformats.org/officeDocument/2006/relationships/hyperlink" Target="consultantplus://offline/ref=CA7E08A9FF9A0C57DEE91948B22C03CDDEC7A0A693A2F3A92A53E9B622DF88E5FDAFA326B4977B11D05669745FA962907C2CA29761586BhBREN" TargetMode = "External"/>
	<Relationship Id="rId740" Type="http://schemas.openxmlformats.org/officeDocument/2006/relationships/hyperlink" Target="consultantplus://offline/ref=CA7E08A9FF9A0C57DEE90745A4405DC1D9C9F7AE91A9F8F77F06EFE17D8F8EB0BDEFA573FFD67F14DB023C320DAF34C72678AE8B654668BCD96A3C18hARDN" TargetMode = "External"/>
	<Relationship Id="rId741" Type="http://schemas.openxmlformats.org/officeDocument/2006/relationships/hyperlink" Target="consultantplus://offline/ref=CA7E08A9FF9A0C57DEE90745A4405DC1D9C9F7AE97A2F9FE720CB2EB75D682B2BAE0FA64F89F7315DB033D3101F031D23720A18F7D5968A3C5683Eh1R9N" TargetMode = "External"/>
	<Relationship Id="rId742" Type="http://schemas.openxmlformats.org/officeDocument/2006/relationships/hyperlink" Target="consultantplus://offline/ref=CA7E08A9FF9A0C57DEE90745A4405DC1D9C9F7AE91AAFCF87006EFE17D8F8EB0BDEFA573FFD67F14DB02383103AF34C72678AE8B654668BCD96A3C18hARDN" TargetMode = "External"/>
	<Relationship Id="rId743" Type="http://schemas.openxmlformats.org/officeDocument/2006/relationships/hyperlink" Target="consultantplus://offline/ref=CA7E08A9FF9A0C57DEE90745A4405DC1D9C9F7AE91A9FCF87307EFE17D8F8EB0BDEFA573FFD67F14DB02383408AF34C72678AE8B654668BCD96A3C18hARDN" TargetMode = "External"/>
	<Relationship Id="rId744" Type="http://schemas.openxmlformats.org/officeDocument/2006/relationships/hyperlink" Target="consultantplus://offline/ref=CA7E08A9FF9A0C57DEE90745A4405DC1D9C9F7AE97A8F0FA720CB2EB75D682B2BAE0FA64F89F7315DB023B3501F031D23720A18F7D5968A3C5683Eh1R9N" TargetMode = "External"/>
	<Relationship Id="rId745" Type="http://schemas.openxmlformats.org/officeDocument/2006/relationships/hyperlink" Target="consultantplus://offline/ref=CA7E08A9FF9A0C57DEE90745A4405DC1D9C9F7AE97AFF9FB760CB2EB75D682B2BAE0FA64F89F7315DB00313601F031D23720A18F7D5968A3C5683Eh1R9N" TargetMode = "External"/>
	<Relationship Id="rId746" Type="http://schemas.openxmlformats.org/officeDocument/2006/relationships/hyperlink" Target="consultantplus://offline/ref=CA7E08A9FF9A0C57DEE90745A4405DC1D9C9F7AE97AEFCFF740CB2EB75D682B2BAE0FA64F89F7315DB023B3601F031D23720A18F7D5968A3C5683Eh1R9N" TargetMode = "External"/>
	<Relationship Id="rId747" Type="http://schemas.openxmlformats.org/officeDocument/2006/relationships/hyperlink" Target="consultantplus://offline/ref=CA7E08A9FF9A0C57DEE90745A4405DC1D9C9F7AE91A8FAF77302EFE17D8F8EB0BDEFA573FFD67F14DB02393409AF34C72678AE8B654668BCD96A3C18hARDN" TargetMode = "External"/>
	<Relationship Id="rId748" Type="http://schemas.openxmlformats.org/officeDocument/2006/relationships/hyperlink" Target="consultantplus://offline/ref=CA7E08A9FF9A0C57DEE90745A4405DC1D9C9F7AE91A9FFF87002EFE17D8F8EB0BDEFA573FFD67F14DB02393309AF34C72678AE8B654668BCD96A3C18hARDN" TargetMode = "External"/>
	<Relationship Id="rId749" Type="http://schemas.openxmlformats.org/officeDocument/2006/relationships/hyperlink" Target="consultantplus://offline/ref=CA7E08A9FF9A0C57DEE90745A4405DC1D9C9F7AE91A8FAF77302EFE17D8F8EB0BDEFA573FFD67F14DB0239340EAF34C72678AE8B654668BCD96A3C18hARDN" TargetMode = "External"/>
	<Relationship Id="rId750" Type="http://schemas.openxmlformats.org/officeDocument/2006/relationships/hyperlink" Target="consultantplus://offline/ref=CA7E08A9FF9A0C57DEE90745A4405DC1D9C9F7AE91A8FAF77302EFE17D8F8EB0BDEFA573FFD67F14DB0239340FAF34C72678AE8B654668BCD96A3C18hARDN" TargetMode = "External"/>
	<Relationship Id="rId751" Type="http://schemas.openxmlformats.org/officeDocument/2006/relationships/hyperlink" Target="consultantplus://offline/ref=CA7E08A9FF9A0C57DEE90745A4405DC1D9C9F7AE91A8FAF77302EFE17D8F8EB0BDEFA573FFD67F14DB0239340CAF34C72678AE8B654668BCD96A3C18hARDN" TargetMode = "External"/>
	<Relationship Id="rId752" Type="http://schemas.openxmlformats.org/officeDocument/2006/relationships/hyperlink" Target="consultantplus://offline/ref=CA7E08A9FF9A0C57DEE90745A4405DC1D9C9F7AE91A8FAF77302EFE17D8F8EB0BDEFA573FFD67F14DB0239340DAF34C72678AE8B654668BCD96A3C18hARDN" TargetMode = "External"/>
	<Relationship Id="rId753" Type="http://schemas.openxmlformats.org/officeDocument/2006/relationships/hyperlink" Target="consultantplus://offline/ref=CA7E08A9FF9A0C57DEE90745A4405DC1D9C9F7AE91A8FAF77302EFE17D8F8EB0BDEFA573FFD67F14DB02393402AF34C72678AE8B654668BCD96A3C18hARDN" TargetMode = "External"/>
	<Relationship Id="rId754" Type="http://schemas.openxmlformats.org/officeDocument/2006/relationships/hyperlink" Target="consultantplus://offline/ref=CA7E08A9FF9A0C57DEE90745A4405DC1D9C9F7AE97AFF9FB760CB2EB75D682B2BAE0FA64F89F7315DB06383401F031D23720A18F7D5968A3C5683Eh1R9N" TargetMode = "External"/>
	<Relationship Id="rId755" Type="http://schemas.openxmlformats.org/officeDocument/2006/relationships/hyperlink" Target="consultantplus://offline/ref=CA7E08A9FF9A0C57DEE90745A4405DC1D9C9F7AE97AFF9FB760CB2EB75D682B2BAE0FA64F89F7315DB06383601F031D23720A18F7D5968A3C5683Eh1R9N" TargetMode = "External"/>
	<Relationship Id="rId756" Type="http://schemas.openxmlformats.org/officeDocument/2006/relationships/hyperlink" Target="consultantplus://offline/ref=CA7E08A9FF9A0C57DEE90745A4405DC1D9C9F7AE97AFF9FB760CB2EB75D682B2BAE0FA64F89F7315DB06383701F031D23720A18F7D5968A3C5683Eh1R9N" TargetMode = "External"/>
	<Relationship Id="rId757" Type="http://schemas.openxmlformats.org/officeDocument/2006/relationships/hyperlink" Target="consultantplus://offline/ref=CA7E08A9FF9A0C57DEE91948B22C03CDDEC4A8AB93ADF3A92A53E9B622DF88E5EFAFFB2ABE946C14DA1C3A3008hAR7N" TargetMode = "External"/>
	<Relationship Id="rId758" Type="http://schemas.openxmlformats.org/officeDocument/2006/relationships/hyperlink" Target="consultantplus://offline/ref=CA7E08A9FF9A0C57DEE90745A4405DC1D9C9F7AE97AEFCFF740CB2EB75D682B2BAE0FA64F89F7315DB023B3601F031D23720A18F7D5968A3C5683Eh1R9N" TargetMode = "External"/>
	<Relationship Id="rId759" Type="http://schemas.openxmlformats.org/officeDocument/2006/relationships/hyperlink" Target="consultantplus://offline/ref=CA7E08A9FF9A0C57DEE90745A4405DC1D9C9F7AE97A2F9FE720CB2EB75D682B2BAE0FA64F89F7315DB03313501F031D23720A18F7D5968A3C5683Eh1R9N" TargetMode = "External"/>
	<Relationship Id="rId760" Type="http://schemas.openxmlformats.org/officeDocument/2006/relationships/hyperlink" Target="consultantplus://offline/ref=CA7E08A9FF9A0C57DEE90745A4405DC1D9C9F7AE97A2F0FB700CB2EB75D682B2BAE0FA64F89F7315DB033C3201F031D23720A18F7D5968A3C5683Eh1R9N" TargetMode = "External"/>
	<Relationship Id="rId761" Type="http://schemas.openxmlformats.org/officeDocument/2006/relationships/hyperlink" Target="consultantplus://offline/ref=CA7E08A9FF9A0C57DEE90745A4405DC1D9C9F7AE98A2FCFC7E0CB2EB75D682B2BAE0FA64F89F7315DB033C3801F031D23720A18F7D5968A3C5683Eh1R9N" TargetMode = "External"/>
	<Relationship Id="rId762" Type="http://schemas.openxmlformats.org/officeDocument/2006/relationships/hyperlink" Target="consultantplus://offline/ref=CA7E08A9FF9A0C57DEE90745A4405DC1D9C9F7AE91AAFCF87006EFE17D8F8EB0BDEFA573FFD67F14DB0238310DAF34C72678AE8B654668BCD96A3C18hARDN" TargetMode = "External"/>
	<Relationship Id="rId763" Type="http://schemas.openxmlformats.org/officeDocument/2006/relationships/hyperlink" Target="consultantplus://offline/ref=CA7E08A9FF9A0C57DEE90745A4405DC1D9C9F7AE91A9F8F77F06EFE17D8F8EB0BDEFA573FFD67F14DB023D340AAF34C72678AE8B654668BCD96A3C18hARDN" TargetMode = "External"/>
	<Relationship Id="rId764" Type="http://schemas.openxmlformats.org/officeDocument/2006/relationships/hyperlink" Target="consultantplus://offline/ref=CA7E08A9FF9A0C57DEE90745A4405DC1D9C9F7AE91A9FCF87307EFE17D8F8EB0BDEFA573FFD67F14DB02383409AF34C72678AE8B654668BCD96A3C18hARDN" TargetMode = "External"/>
	<Relationship Id="rId765" Type="http://schemas.openxmlformats.org/officeDocument/2006/relationships/hyperlink" Target="consultantplus://offline/ref=CA7E08A9FF9A0C57DEE90745A4405DC1D9C9F7AE91A8FAF77302EFE17D8F8EB0BDEFA573FFD67F14DB02393403AF34C72678AE8B654668BCD96A3C18hARDN" TargetMode = "External"/>
	<Relationship Id="rId766" Type="http://schemas.openxmlformats.org/officeDocument/2006/relationships/hyperlink" Target="consultantplus://offline/ref=CA7E08A9FF9A0C57DEE90745A4405DC1D9C9F7AE97A2F0FB700CB2EB75D682B2BAE0FA64F89F7315DB033C3701F031D23720A18F7D5968A3C5683Eh1R9N" TargetMode = "External"/>
	<Relationship Id="rId767" Type="http://schemas.openxmlformats.org/officeDocument/2006/relationships/hyperlink" Target="consultantplus://offline/ref=CA7E08A9FF9A0C57DEE90745A4405DC1D9C9F7AE91AAFCF87006EFE17D8F8EB0BDEFA573FFD67F14DB02383102AF34C72678AE8B654668BCD96A3C18hARDN" TargetMode = "External"/>
	<Relationship Id="rId768" Type="http://schemas.openxmlformats.org/officeDocument/2006/relationships/hyperlink" Target="consultantplus://offline/ref=CA7E08A9FF9A0C57DEE90745A4405DC1D9C9F7AE97A2F0FB700CB2EB75D682B2BAE0FA64F89F7315DB033C3801F031D23720A18F7D5968A3C5683Eh1R9N" TargetMode = "External"/>
	<Relationship Id="rId769" Type="http://schemas.openxmlformats.org/officeDocument/2006/relationships/hyperlink" Target="consultantplus://offline/ref=CA7E08A9FF9A0C57DEE90745A4405DC1D9C9F7AE91AAFCF87006EFE17D8F8EB0BDEFA573FFD67F14DB02383103AF34C72678AE8B654668BCD96A3C18hARDN" TargetMode = "External"/>
	<Relationship Id="rId770" Type="http://schemas.openxmlformats.org/officeDocument/2006/relationships/hyperlink" Target="consultantplus://offline/ref=CA7E08A9FF9A0C57DEE90745A4405DC1D9C9F7AE91A9FCF87307EFE17D8F8EB0BDEFA573FFD67F14DB02383409AF34C72678AE8B654668BCD96A3C18hARDN" TargetMode = "External"/>
	<Relationship Id="rId771" Type="http://schemas.openxmlformats.org/officeDocument/2006/relationships/hyperlink" Target="consultantplus://offline/ref=CA7E08A9FF9A0C57DEE90745A4405DC1D9C9F7AE97A2F9FE720CB2EB75D682B2BAE0FA64F89F7315DB03313601F031D23720A18F7D5968A3C5683Eh1R9N" TargetMode = "External"/>
	<Relationship Id="rId772" Type="http://schemas.openxmlformats.org/officeDocument/2006/relationships/hyperlink" Target="consultantplus://offline/ref=CA7E08A9FF9A0C57DEE90745A4405DC1D9C9F7AE97A2F9FE720CB2EB75D682B2BAE0FA64F89F7315DB03313701F031D23720A18F7D5968A3C5683Eh1R9N" TargetMode = "External"/>
	<Relationship Id="rId773" Type="http://schemas.openxmlformats.org/officeDocument/2006/relationships/hyperlink" Target="consultantplus://offline/ref=CA7E08A9FF9A0C57DEE90745A4405DC1D9C9F7AE97A2F0FB700CB2EB75D682B2BAE0FA64F89F7315DB033C3901F031D23720A18F7D5968A3C5683Eh1R9N" TargetMode = "External"/>
	<Relationship Id="rId774" Type="http://schemas.openxmlformats.org/officeDocument/2006/relationships/hyperlink" Target="consultantplus://offline/ref=CA7E08A9FF9A0C57DEE90745A4405DC1D9C9F7AE97A2F9FE720CB2EB75D682B2BAE0FA64F89F7315DB03313801F031D23720A18F7D5968A3C5683Eh1R9N" TargetMode = "External"/>
	<Relationship Id="rId775" Type="http://schemas.openxmlformats.org/officeDocument/2006/relationships/hyperlink" Target="consultantplus://offline/ref=CA7E08A9FF9A0C57DEE90745A4405DC1D9C9F7AE97A2F9FE720CB2EB75D682B2BAE0FA64F89F7315DB00383001F031D23720A18F7D5968A3C5683Eh1R9N" TargetMode = "External"/>
	<Relationship Id="rId776" Type="http://schemas.openxmlformats.org/officeDocument/2006/relationships/hyperlink" Target="consultantplus://offline/ref=CA7E08A9FF9A0C57DEE90745A4405DC1D9C9F7AE97A2F9FE720CB2EB75D682B2BAE0FA64F89F7315DB03313801F031D23720A18F7D5968A3C5683Eh1R9N" TargetMode = "External"/>
	<Relationship Id="rId777" Type="http://schemas.openxmlformats.org/officeDocument/2006/relationships/hyperlink" Target="consultantplus://offline/ref=CA7E08A9FF9A0C57DEE90745A4405DC1D9C9F7AE91A8F8F7730FEFE17D8F8EB0BDEFA573FFD67F14DB0238310BAF34C72678AE8B654668BCD96A3C18hARDN" TargetMode = "External"/>
	<Relationship Id="rId778" Type="http://schemas.openxmlformats.org/officeDocument/2006/relationships/hyperlink" Target="consultantplus://offline/ref=CA7E08A9FF9A0C57DEE90745A4405DC1D9C9F7AE91A9FFF87002EFE17D8F8EB0BDEFA573FFD67F14DB023A320EAF34C72678AE8B654668BCD96A3C18hARDN" TargetMode = "External"/>
	<Relationship Id="rId779" Type="http://schemas.openxmlformats.org/officeDocument/2006/relationships/hyperlink" Target="consultantplus://offline/ref=CA7E08A9FF9A0C57DEE90745A4405DC1D9C9F7AE91A8FBF77206EFE17D8F8EB0BDEFA573FFD67F17DF0B30330CAF34C72678AE8B654668BCD96A3C18hARDN" TargetMode = "External"/>
	<Relationship Id="rId780" Type="http://schemas.openxmlformats.org/officeDocument/2006/relationships/hyperlink" Target="consultantplus://offline/ref=CA7E08A9FF9A0C57DEE90745A4405DC1D9C9F7AE91A8F8F97303EFE17D8F8EB0BDEFA573FFD67F14DB0239330CAF34C72678AE8B654668BCD96A3C18hARDN" TargetMode = "External"/>
	<Relationship Id="rId781" Type="http://schemas.openxmlformats.org/officeDocument/2006/relationships/hyperlink" Target="consultantplus://offline/ref=CA7E08A9FF9A0C57DEE90745A4405DC1D9C9F7AE91A8FBF77206EFE17D8F8EB0BDEFA573FFD67F17DF0B30330CAF34C72678AE8B654668BCD96A3C18hARDN" TargetMode = "External"/>
	<Relationship Id="rId782" Type="http://schemas.openxmlformats.org/officeDocument/2006/relationships/hyperlink" Target="consultantplus://offline/ref=CA7E08A9FF9A0C57DEE90745A4405DC1D9C9F7AE91A8FAF77302EFE17D8F8EB0BDEFA573FFD67F14DB0239350BAF34C72678AE8B654668BCD96A3C18hARDN" TargetMode = "External"/>
	<Relationship Id="rId783" Type="http://schemas.openxmlformats.org/officeDocument/2006/relationships/hyperlink" Target="consultantplus://offline/ref=CA7E08A9FF9A0C57DEE90745A4405DC1D9C9F7AE91A8FBF6760FEFE17D8F8EB0BDEFA573FFD67F14DB0238340EAF34C72678AE8B654668BCD96A3C18hARDN" TargetMode = "External"/>
	<Relationship Id="rId784" Type="http://schemas.openxmlformats.org/officeDocument/2006/relationships/header" Target="header2.xml"/>
	<Relationship Id="rId785" Type="http://schemas.openxmlformats.org/officeDocument/2006/relationships/footer" Target="footer2.xml"/>
	<Relationship Id="rId786" Type="http://schemas.openxmlformats.org/officeDocument/2006/relationships/hyperlink" Target="consultantplus://offline/ref=CA7E08A9FF9A0C57DEE90745A4405DC1D9C9F7AE97ABF1FE760CB2EB75D682B2BAE0FA64F89F7315DB023B3801F031D23720A18F7D5968A3C5683Eh1R9N" TargetMode = "External"/>
	<Relationship Id="rId787" Type="http://schemas.openxmlformats.org/officeDocument/2006/relationships/hyperlink" Target="consultantplus://offline/ref=CA7E08A9FF9A0C57DEE90745A4405DC1D9C9F7AE91A9F8F77F06EFE17D8F8EB0BDEFA573FFD67F14DB0338340FAF34C72678AE8B654668BCD96A3C18hARDN" TargetMode = "External"/>
	<Relationship Id="rId788" Type="http://schemas.openxmlformats.org/officeDocument/2006/relationships/hyperlink" Target="consultantplus://offline/ref=CA7E08A9FF9A0C57DEE90745A4405DC1D9C9F7AE91A9F8F77F06EFE17D8F8EB0BDEFA573FFD67F14DB03383403AF34C72678AE8B654668BCD96A3C18hARDN" TargetMode = "External"/>
	<Relationship Id="rId789" Type="http://schemas.openxmlformats.org/officeDocument/2006/relationships/hyperlink" Target="consultantplus://offline/ref=CA7E08A9FF9A0C57DEE90745A4405DC1D9C9F7AE91A9F8F77F06EFE17D8F8EB0BDEFA573FFD67F14DB03383508AF34C72678AE8B654668BCD96A3C18hARDN" TargetMode = "External"/>
	<Relationship Id="rId790" Type="http://schemas.openxmlformats.org/officeDocument/2006/relationships/hyperlink" Target="consultantplus://offline/ref=CA7E08A9FF9A0C57DEE90745A4405DC1D9C9F7AE98A9F0F8700CB2EB75D682B2BAE0FA64F89F7315DA033F3101F031D23720A18F7D5968A3C5683Eh1R9N" TargetMode = "External"/>
	<Relationship Id="rId791" Type="http://schemas.openxmlformats.org/officeDocument/2006/relationships/hyperlink" Target="consultantplus://offline/ref=CA7E08A9FF9A0C57DEE90745A4405DC1D9C9F7AE91A9F8F77F06EFE17D8F8EB0BDEFA573FFD67F14DB0338350CAF34C72678AE8B654668BCD96A3C18hARDN" TargetMode = "External"/>
	<Relationship Id="rId792" Type="http://schemas.openxmlformats.org/officeDocument/2006/relationships/hyperlink" Target="consultantplus://offline/ref=CA7E08A9FF9A0C57DEE90745A4405DC1D9C9F7AE91A9FFF87002EFE17D8F8EB0BDEFA573FFD67F14DB023D390DAF34C72678AE8B654668BCD96A3C18hARDN" TargetMode = "External"/>
	<Relationship Id="rId793" Type="http://schemas.openxmlformats.org/officeDocument/2006/relationships/hyperlink" Target="consultantplus://offline/ref=CA7E08A9FF9A0C57DEE90745A4405DC1D9C9F7AE91A8F9FD760FEFE17D8F8EB0BDEFA573FFD67F14DB023B390AAF34C72678AE8B654668BCD96A3C18hARDN" TargetMode = "External"/>
	<Relationship Id="rId794" Type="http://schemas.openxmlformats.org/officeDocument/2006/relationships/hyperlink" Target="consultantplus://offline/ref=CA7E08A9FF9A0C57DEE90745A4405DC1D9C9F7AE97ABF1FE760CB2EB75D682B2BAE0FA64F89F7315DB023E3401F031D23720A18F7D5968A3C5683Eh1R9N" TargetMode = "External"/>
	<Relationship Id="rId795" Type="http://schemas.openxmlformats.org/officeDocument/2006/relationships/hyperlink" Target="consultantplus://offline/ref=CA7E08A9FF9A0C57DEE90745A4405DC1D9C9F7AE91A9F0FB7002EFE17D8F8EB0BDEFA573FFD67F14DB0238350AAF34C72678AE8B654668BCD96A3C18hARDN" TargetMode = "External"/>
	<Relationship Id="rId796" Type="http://schemas.openxmlformats.org/officeDocument/2006/relationships/hyperlink" Target="consultantplus://offline/ref=CA7E08A9FF9A0C57DEE90745A4405DC1D9C9F7AE91ABFDF67501EFE17D8F8EB0BDEFA573FFD67F14DB0238310CAF34C72678AE8B654668BCD96A3C18hARDN" TargetMode = "External"/>
	<Relationship Id="rId797" Type="http://schemas.openxmlformats.org/officeDocument/2006/relationships/hyperlink" Target="consultantplus://offline/ref=CA7E08A9FF9A0C57DEE90745A4405DC1D9C9F7AE91ABFDF67501EFE17D8F8EB0BDEFA573FFD67F14DB02383102AF34C72678AE8B654668BCD96A3C18hARDN" TargetMode = "External"/>
	<Relationship Id="rId798" Type="http://schemas.openxmlformats.org/officeDocument/2006/relationships/hyperlink" Target="consultantplus://offline/ref=CA7E08A9FF9A0C57DEE90745A4405DC1D9C9F7AE91ABFDF67501EFE17D8F8EB0BDEFA573FFD67F14DB0238320AAF34C72678AE8B654668BCD96A3C18hARDN" TargetMode = "External"/>
	<Relationship Id="rId799" Type="http://schemas.openxmlformats.org/officeDocument/2006/relationships/hyperlink" Target="consultantplus://offline/ref=CA7E08A9FF9A0C57DEE90745A4405DC1D9C9F7AE91A9F8F77F06EFE17D8F8EB0BDEFA573FFD67F14DB0338360BAF34C72678AE8B654668BCD96A3C18hARDN" TargetMode = "External"/>
	<Relationship Id="rId800" Type="http://schemas.openxmlformats.org/officeDocument/2006/relationships/hyperlink" Target="consultantplus://offline/ref=CA7E08A9FF9A0C57DEE90745A4405DC1D9C9F7AE91A9F0F87102EFE17D8F8EB0BDEFA573FFD67F14DB023C3509AF34C72678AE8B654668BCD96A3C18hARDN" TargetMode = "External"/>
	<Relationship Id="rId801" Type="http://schemas.openxmlformats.org/officeDocument/2006/relationships/hyperlink" Target="consultantplus://offline/ref=CA7E08A9FF9A0C57DEE90745A4405DC1D9C9F7AE91A9FFF87002EFE17D8F8EB0BDEFA573FFD67F14DB023E300FAF34C72678AE8B654668BCD96A3C18hARDN" TargetMode = "External"/>
	<Relationship Id="rId802" Type="http://schemas.openxmlformats.org/officeDocument/2006/relationships/hyperlink" Target="consultantplus://offline/ref=CA7E08A9FF9A0C57DEE90745A4405DC1D9C9F7AE91A9F0F87102EFE17D8F8EB0BDEFA573FFD67F14DB023C350EAF34C72678AE8B654668BCD96A3C18hARDN" TargetMode = "External"/>
	<Relationship Id="rId803" Type="http://schemas.openxmlformats.org/officeDocument/2006/relationships/hyperlink" Target="consultantplus://offline/ref=CA7E08A9FF9A0C57DEE90745A4405DC1D9C9F7AE91A9FFF87002EFE17D8F8EB0BDEFA573FFD67F14DB023E300FAF34C72678AE8B654668BCD96A3C18hARDN" TargetMode = "External"/>
	<Relationship Id="rId804" Type="http://schemas.openxmlformats.org/officeDocument/2006/relationships/hyperlink" Target="consultantplus://offline/ref=CA7E08A9FF9A0C57DEE90745A4405DC1D9C9F7AE91A9F0F87102EFE17D8F8EB0BDEFA573FFD67F14DB023C350FAF34C72678AE8B654668BCD96A3C18hARDN" TargetMode = "External"/>
	<Relationship Id="rId805" Type="http://schemas.openxmlformats.org/officeDocument/2006/relationships/hyperlink" Target="consultantplus://offline/ref=CA7E08A9FF9A0C57DEE90745A4405DC1D9C9F7AE91A9F0F87102EFE17D8F8EB0BDEFA573FFD67F14DB023C350CAF34C72678AE8B654668BCD96A3C18hARDN" TargetMode = "External"/>
	<Relationship Id="rId806" Type="http://schemas.openxmlformats.org/officeDocument/2006/relationships/hyperlink" Target="consultantplus://offline/ref=CA7E08A9FF9A0C57DEE90745A4405DC1D9C9F7AE91A9F0F87102EFE17D8F8EB0BDEFA573FFD67F14DB023C350DAF34C72678AE8B654668BCD96A3C18hARDN" TargetMode = "External"/>
	<Relationship Id="rId807" Type="http://schemas.openxmlformats.org/officeDocument/2006/relationships/hyperlink" Target="consultantplus://offline/ref=CA7E08A9FF9A0C57DEE90745A4405DC1D9C9F7AE91A9F0F87102EFE17D8F8EB0BDEFA573FFD67F14DB023C3502AF34C72678AE8B654668BCD96A3C18hARDN" TargetMode = "External"/>
	<Relationship Id="rId808" Type="http://schemas.openxmlformats.org/officeDocument/2006/relationships/hyperlink" Target="consultantplus://offline/ref=CA7E08A9FF9A0C57DEE90745A4405DC1D9C9F7AE91A9F0F87102EFE17D8F8EB0BDEFA573FFD67F14DB023C3503AF34C72678AE8B654668BCD96A3C18hARDN" TargetMode = "External"/>
	<Relationship Id="rId809" Type="http://schemas.openxmlformats.org/officeDocument/2006/relationships/hyperlink" Target="consultantplus://offline/ref=CA7E08A9FF9A0C57DEE90745A4405DC1D9C9F7AE98A9F0F8700CB2EB75D682B2BAE0FA64F89F7315DA03303301F031D23720A18F7D5968A3C5683Eh1R9N" TargetMode = "External"/>
	<Relationship Id="rId810" Type="http://schemas.openxmlformats.org/officeDocument/2006/relationships/hyperlink" Target="consultantplus://offline/ref=CA7E08A9FF9A0C57DEE90745A4405DC1D9C9F7AE99ACFFFF700CB2EB75D682B2BAE0FA64F89F7315DA04303901F031D23720A18F7D5968A3C5683Eh1R9N" TargetMode = "External"/>
	<Relationship Id="rId811" Type="http://schemas.openxmlformats.org/officeDocument/2006/relationships/hyperlink" Target="consultantplus://offline/ref=CA7E08A9FF9A0C57DEE90745A4405DC1D9C9F7AE91A8F8F6760EEFE17D8F8EB0BDEFA573EDD62718D90426310BBA629660h2REN" TargetMode = "External"/>
	<Relationship Id="rId812" Type="http://schemas.openxmlformats.org/officeDocument/2006/relationships/hyperlink" Target="consultantplus://offline/ref=CA7E08A9FF9A0C57DEE90745A4405DC1D9C9F7AE97ABF1F6720CB2EB75D682B2BAE0FA64F89F7315DB00383401F031D23720A18F7D5968A3C5683Eh1R9N" TargetMode = "External"/>
	<Relationship Id="rId813" Type="http://schemas.openxmlformats.org/officeDocument/2006/relationships/hyperlink" Target="consultantplus://offline/ref=CA7E08A9FF9A0C57DEE90745A4405DC1D9C9F7AE97ABF1F6720CB2EB75D682B2BAE0FA64F89F7315DB00383501F031D23720A18F7D5968A3C5683Eh1R9N" TargetMode = "External"/>
	<Relationship Id="rId814" Type="http://schemas.openxmlformats.org/officeDocument/2006/relationships/hyperlink" Target="consultantplus://offline/ref=CA7E08A9FF9A0C57DEE90745A4405DC1D9C9F7AE98A9F0F8700CB2EB75D682B2BAE0FA64F89F7315DA03303301F031D23720A18F7D5968A3C5683Eh1R9N" TargetMode = "External"/>
	<Relationship Id="rId815" Type="http://schemas.openxmlformats.org/officeDocument/2006/relationships/hyperlink" Target="consultantplus://offline/ref=CA7E08A9FF9A0C57DEE90745A4405DC1D9C9F7AE99ACFFFF700CB2EB75D682B2BAE0FA64F89F7315DA04303901F031D23720A18F7D5968A3C5683Eh1R9N" TargetMode = "External"/>
	<Relationship Id="rId816" Type="http://schemas.openxmlformats.org/officeDocument/2006/relationships/hyperlink" Target="consultantplus://offline/ref=CA7E08A9FF9A0C57DEE90745A4405DC1D9C9F7AE97ABF1F6720CB2EB75D682B2BAE0FA64F89F7315DB00383601F031D23720A18F7D5968A3C5683Eh1R9N" TargetMode = "External"/>
	<Relationship Id="rId817" Type="http://schemas.openxmlformats.org/officeDocument/2006/relationships/hyperlink" Target="consultantplus://offline/ref=CA7E08A9FF9A0C57DEE90745A4405DC1D9C9F7AE98A9F0F8700CB2EB75D682B2BAE0FA64F89F7315DA03303301F031D23720A18F7D5968A3C5683Eh1R9N" TargetMode = "External"/>
	<Relationship Id="rId818" Type="http://schemas.openxmlformats.org/officeDocument/2006/relationships/hyperlink" Target="consultantplus://offline/ref=CA7E08A9FF9A0C57DEE90745A4405DC1D9C9F7AE99ACFFFF700CB2EB75D682B2BAE0FA64F89F7315DA04303901F031D23720A18F7D5968A3C5683Eh1R9N" TargetMode = "External"/>
	<Relationship Id="rId819" Type="http://schemas.openxmlformats.org/officeDocument/2006/relationships/hyperlink" Target="consultantplus://offline/ref=CA7E08A9FF9A0C57DEE90745A4405DC1D9C9F7AE97ABF1F6720CB2EB75D682B2BAE0FA64F89F7315DB00383701F031D23720A18F7D5968A3C5683Eh1R9N" TargetMode = "External"/>
	<Relationship Id="rId820" Type="http://schemas.openxmlformats.org/officeDocument/2006/relationships/hyperlink" Target="consultantplus://offline/ref=CA7E08A9FF9A0C57DEE90745A4405DC1D9C9F7AE97ABF1F6720CB2EB75D682B2BAE0FA64F89F7315DB00383801F031D23720A18F7D5968A3C5683Eh1R9N" TargetMode = "External"/>
	<Relationship Id="rId821" Type="http://schemas.openxmlformats.org/officeDocument/2006/relationships/hyperlink" Target="consultantplus://offline/ref=CA7E08A9FF9A0C57DEE90745A4405DC1D9C9F7AE98A9F0F8700CB2EB75D682B2BAE0FA64F89F7315DA03303401F031D23720A18F7D5968A3C5683Eh1R9N" TargetMode = "External"/>
	<Relationship Id="rId822" Type="http://schemas.openxmlformats.org/officeDocument/2006/relationships/hyperlink" Target="consultantplus://offline/ref=CA7E08A9FF9A0C57DEE90745A4405DC1D9C9F7AE91A8F8F7730FEFE17D8F8EB0BDEFA573FFD67F14DB023C320CAF34C72678AE8B654668BCD96A3C18hARDN" TargetMode = "External"/>
	<Relationship Id="rId823" Type="http://schemas.openxmlformats.org/officeDocument/2006/relationships/hyperlink" Target="consultantplus://offline/ref=CA7E08A9FF9A0C57DEE90745A4405DC1D9C9F7AE91A9FFF87002EFE17D8F8EB0BDEFA573FFD67F14DB023E3002AF34C72678AE8B654668BCD96A3C18hARDN" TargetMode = "External"/>
	<Relationship Id="rId824" Type="http://schemas.openxmlformats.org/officeDocument/2006/relationships/hyperlink" Target="consultantplus://offline/ref=CA7E08A9FF9A0C57DEE90745A4405DC1D9C9F7AE91A9F0F87102EFE17D8F8EB0BDEFA573FFD67F14DB023C360BAF34C72678AE8B654668BCD96A3C18hARDN" TargetMode = "External"/>
	<Relationship Id="rId825" Type="http://schemas.openxmlformats.org/officeDocument/2006/relationships/hyperlink" Target="consultantplus://offline/ref=CA7E08A9FF9A0C57DEE90745A4405DC1D9C9F7AE91A9F1FA7700EFE17D8F8EB0BDEFA573FFD67F14DB02383203AF34C72678AE8B654668BCD96A3C18hARDN" TargetMode = "External"/>
	<Relationship Id="rId826" Type="http://schemas.openxmlformats.org/officeDocument/2006/relationships/hyperlink" Target="consultantplus://offline/ref=CA7E08A9FF9A0C57DEE90745A4405DC1D9C9F7AE91A8F8F97303EFE17D8F8EB0BDEFA573FFD67F14DB023E3102AF34C72678AE8B654668BCD96A3C18hARDN" TargetMode = "External"/>
	<Relationship Id="rId827" Type="http://schemas.openxmlformats.org/officeDocument/2006/relationships/hyperlink" Target="consultantplus://offline/ref=CA7E08A9FF9A0C57DEE90745A4405DC1D9C9F7AE91A8F9FF740FEFE17D8F8EB0BDEFA573FFD67F14DB0238330BAF34C72678AE8B654668BCD96A3C18hARDN" TargetMode = "External"/>
	<Relationship Id="rId828" Type="http://schemas.openxmlformats.org/officeDocument/2006/relationships/hyperlink" Target="consultantplus://offline/ref=CA7E08A9FF9A0C57DEE90745A4405DC1D9C9F7AE91A8FBF6760FEFE17D8F8EB0BDEFA573FFD67F14DB02393702AF34C72678AE8B654668BCD96A3C18hARDN" TargetMode = "External"/>
	<Relationship Id="rId829" Type="http://schemas.openxmlformats.org/officeDocument/2006/relationships/hyperlink" Target="consultantplus://offline/ref=CA7E08A9FF9A0C57DEE90745A4405DC1D9C9F7AE91A8F8F97303EFE17D8F8EB0BDEFA573FFD67F14DB023E3102AF34C72678AE8B654668BCD96A3C18hARDN" TargetMode = "External"/>
	<Relationship Id="rId830" Type="http://schemas.openxmlformats.org/officeDocument/2006/relationships/hyperlink" Target="consultantplus://offline/ref=CA7E08A9FF9A0C57DEE90745A4405DC1D9C9F7AE91A8FBF6760FEFE17D8F8EB0BDEFA573FFD67F14DB02393702AF34C72678AE8B654668BCD96A3C18hARDN" TargetMode = "External"/>
	<Relationship Id="rId831" Type="http://schemas.openxmlformats.org/officeDocument/2006/relationships/hyperlink" Target="consultantplus://offline/ref=CA7E08A9FF9A0C57DEE90745A4405DC1D9C9F7AE91A8F9FF740FEFE17D8F8EB0BDEFA573FFD67F14DB0238330BAF34C72678AE8B654668BCD96A3C18hARDN" TargetMode = "External"/>
	<Relationship Id="rId832" Type="http://schemas.openxmlformats.org/officeDocument/2006/relationships/hyperlink" Target="consultantplus://offline/ref=CA7E08A9FF9A0C57DEE90745A4405DC1D9C9F7AE91A9FFF87002EFE17D8F8EB0BDEFA573FFD67F14DB03393403AF34C72678AE8B654668BCD96A3C18hARDN" TargetMode = "External"/>
	<Relationship Id="rId833" Type="http://schemas.openxmlformats.org/officeDocument/2006/relationships/hyperlink" Target="consultantplus://offline/ref=CA7E08A9FF9A0C57DEE90745A4405DC1D9C9F7AE91A9F0F87605EFE17D8F8EB0BDEFA573FFD67F14DB0238310CAF34C72678AE8B654668BCD96A3C18hARDN" TargetMode = "External"/>
	<Relationship Id="rId834" Type="http://schemas.openxmlformats.org/officeDocument/2006/relationships/hyperlink" Target="consultantplus://offline/ref=CA7E08A9FF9A0C57DEE90745A4405DC1D9C9F7AE91A9F0F87102EFE17D8F8EB0BDEFA573FFD67F14DB023C390AAF34C72678AE8B654668BCD96A3C18hARDN" TargetMode = "External"/>
	<Relationship Id="rId835" Type="http://schemas.openxmlformats.org/officeDocument/2006/relationships/hyperlink" Target="consultantplus://offline/ref=CA7E08A9FF9A0C57DEE90745A4405DC1D9C9F7AE91A9F0F87E05EFE17D8F8EB0BDEFA573FFD67F14DB0238320DAF34C72678AE8B654668BCD96A3C18hARDN" TargetMode = "External"/>
	<Relationship Id="rId836" Type="http://schemas.openxmlformats.org/officeDocument/2006/relationships/hyperlink" Target="consultantplus://offline/ref=CA7E08A9FF9A0C57DEE90745A4405DC1D9C9F7AE91A9F1FA7700EFE17D8F8EB0BDEFA573FFD67F14DB0238330AAF34C72678AE8B654668BCD96A3C18hARDN" TargetMode = "External"/>
	<Relationship Id="rId837" Type="http://schemas.openxmlformats.org/officeDocument/2006/relationships/hyperlink" Target="consultantplus://offline/ref=CA7E08A9FF9A0C57DEE90745A4405DC1D9C9F7AE91A8F8FC7100EFE17D8F8EB0BDEFA573FFD67F14DB0238310CAF34C72678AE8B654668BCD96A3C18hARDN" TargetMode = "External"/>
	<Relationship Id="rId838" Type="http://schemas.openxmlformats.org/officeDocument/2006/relationships/hyperlink" Target="consultantplus://offline/ref=CA7E08A9FF9A0C57DEE90745A4405DC1D9C9F7AE91A8F8FA7703EFE17D8F8EB0BDEFA573FFD67F14DB0238310EAF34C72678AE8B654668BCD96A3C18hARDN" TargetMode = "External"/>
	<Relationship Id="rId839" Type="http://schemas.openxmlformats.org/officeDocument/2006/relationships/hyperlink" Target="consultantplus://offline/ref=CA7E08A9FF9A0C57DEE90745A4405DC1D9C9F7AE91A8F8F97303EFE17D8F8EB0BDEFA573FFD67F14DB03393203AF34C72678AE8B654668BCD96A3C18hARDN" TargetMode = "External"/>
	<Relationship Id="rId840" Type="http://schemas.openxmlformats.org/officeDocument/2006/relationships/hyperlink" Target="consultantplus://offline/ref=CA7E08A9FF9A0C57DEE90745A4405DC1D9C9F7AE91A8F9FF740FEFE17D8F8EB0BDEFA573FFD67F14DB0238340BAF34C72678AE8B654668BCD96A3C18hARDN" TargetMode = "External"/>
	<Relationship Id="rId841" Type="http://schemas.openxmlformats.org/officeDocument/2006/relationships/hyperlink" Target="consultantplus://offline/ref=CA7E08A9FF9A0C57DEE90745A4405DC1D9C9F7AE91A8F9FD760FEFE17D8F8EB0BDEFA573FFD67F14DB023B390EAF34C72678AE8B654668BCD96A3C18hARDN" TargetMode = "External"/>
	<Relationship Id="rId842" Type="http://schemas.openxmlformats.org/officeDocument/2006/relationships/hyperlink" Target="consultantplus://offline/ref=CA7E08A9FF9A0C57DEE90745A4405DC1D9C9F7AE91A8FAFD7603EFE17D8F8EB0BDEFA573FFD67F14DB023C310FAF34C72678AE8B654668BCD96A3C18hARDN" TargetMode = "External"/>
	<Relationship Id="rId843" Type="http://schemas.openxmlformats.org/officeDocument/2006/relationships/hyperlink" Target="consultantplus://offline/ref=CA7E08A9FF9A0C57DEE90745A4405DC1D9C9F7AE91A8FAF77302EFE17D8F8EB0BDEFA573FFD67F14DB023A380CAF34C72678AE8B654668BCD96A3C18hARDN" TargetMode = "External"/>
	<Relationship Id="rId844" Type="http://schemas.openxmlformats.org/officeDocument/2006/relationships/hyperlink" Target="consultantplus://offline/ref=CA7E08A9FF9A0C57DEE90745A4405DC1D9C9F7AE91A8FBF6760FEFE17D8F8EB0BDEFA573FFD67F14DB0239390CAF34C72678AE8B654668BCD96A3C18hARDN" TargetMode = "External"/>
	<Relationship Id="rId845" Type="http://schemas.openxmlformats.org/officeDocument/2006/relationships/hyperlink" Target="consultantplus://offline/ref=CA7E08A9FF9A0C57DEE90745A4405DC1D9C9F7AE91A8FCFC7203EFE17D8F8EB0BDEFA573FFD67F14DB0238320FAF34C72678AE8B654668BCD96A3C18hARDN" TargetMode = "External"/>
	<Relationship Id="rId846" Type="http://schemas.openxmlformats.org/officeDocument/2006/relationships/hyperlink" Target="consultantplus://offline/ref=CA7E08A9FF9A0C57DEE90745A4405DC1D9C9F7AE91A8FCFC7203EFE17D8F8EB0BDEFA573FFD67F14DB0238320DAF34C72678AE8B654668BCD96A3C18hARDN" TargetMode = "External"/>
	<Relationship Id="rId847" Type="http://schemas.openxmlformats.org/officeDocument/2006/relationships/hyperlink" Target="consultantplus://offline/ref=CA7E08A9FF9A0C57DEE90745A4405DC1D9C9F7AE91A9F0F87102EFE17D8F8EB0BDEFA573FFD67F14DB023D3309AF34C72678AE8B654668BCD96A3C18hARDN" TargetMode = "External"/>
	<Relationship Id="rId848" Type="http://schemas.openxmlformats.org/officeDocument/2006/relationships/hyperlink" Target="consultantplus://offline/ref=CA7E08A9FF9A0C57DEE90745A4405DC1D9C9F7AE91A8FBF6760FEFE17D8F8EB0BDEFA573FFD67F14DB02393902AF34C72678AE8B654668BCD96A3C18hARDN" TargetMode = "External"/>
	<Relationship Id="rId849" Type="http://schemas.openxmlformats.org/officeDocument/2006/relationships/hyperlink" Target="consultantplus://offline/ref=CA7E08A9FF9A0C57DEE90745A4405DC1D9C9F7AE91A8FBF6760FEFE17D8F8EB0BDEFA573FFD67F14DB023A3303AF34C72678AE8B654668BCD96A3C18hARDN" TargetMode = "External"/>
	<Relationship Id="rId850" Type="http://schemas.openxmlformats.org/officeDocument/2006/relationships/hyperlink" Target="consultantplus://offline/ref=CA7E08A9FF9A0C57DEE90745A4405DC1D9C9F7AE91A8FBF6760FEFE17D8F8EB0BDEFA573FFD67F14DB023A380AAF34C72678AE8B654668BCD96A3C18hARDN" TargetMode = "External"/>
	<Relationship Id="rId851" Type="http://schemas.openxmlformats.org/officeDocument/2006/relationships/hyperlink" Target="consultantplus://offline/ref=CA7E08A9FF9A0C57DEE90745A4405DC1D9C9F7AE91A8F8F97303EFE17D8F8EB0BDEFA573FFD67F14DB033A350EAF34C72678AE8B654668BCD96A3C18hARDN" TargetMode = "External"/>
	<Relationship Id="rId852" Type="http://schemas.openxmlformats.org/officeDocument/2006/relationships/hyperlink" Target="consultantplus://offline/ref=CA7E08A9FF9A0C57DEE90745A4405DC1D9C9F7AE91A8FBF6760FEFE17D8F8EB0BDEFA573FFD67F14DB023B320BAF34C72678AE8B654668BCD96A3C18hARDN" TargetMode = "External"/>
	<Relationship Id="rId853" Type="http://schemas.openxmlformats.org/officeDocument/2006/relationships/hyperlink" Target="consultantplus://offline/ref=CA7E08A9FF9A0C57DEE90745A4405DC1D9C9F7AE91A8F8F97303EFE17D8F8EB0BDEFA573FFD67F14DB033B330CAF34C72678AE8B654668BCD96A3C18hARDN" TargetMode = "External"/>
	<Relationship Id="rId854" Type="http://schemas.openxmlformats.org/officeDocument/2006/relationships/hyperlink" Target="consultantplus://offline/ref=CA7E08A9FF9A0C57DEE90745A4405DC1D9C9F7AE91A8FBF6760FEFE17D8F8EB0BDEFA573FFD67F14DB023B3608AF34C72678AE8B654668BCD96A3C18hARDN" TargetMode = "External"/>
	<Relationship Id="rId855" Type="http://schemas.openxmlformats.org/officeDocument/2006/relationships/hyperlink" Target="consultantplus://offline/ref=CA7E08A9FF9A0C57DEE90745A4405DC1D9C9F7AE91A8FBF6760FEFE17D8F8EB0BDEFA573FFD67F14DB023C3009AF34C72678AE8B654668BCD96A3C18hARDN" TargetMode = "External"/>
	<Relationship Id="rId856" Type="http://schemas.openxmlformats.org/officeDocument/2006/relationships/hyperlink" Target="consultantplus://offline/ref=CA7E08A9FF9A0C57DEE90745A4405DC1D9C9F7AE91A8FBF6760FEFE17D8F8EB0BDEFA573FFD67F14DB023C3409AF34C72678AE8B654668BCD96A3C18hARDN" TargetMode = "External"/>
	<Relationship Id="rId857" Type="http://schemas.openxmlformats.org/officeDocument/2006/relationships/hyperlink" Target="consultantplus://offline/ref=CA7E08A9FF9A0C57DEE90745A4405DC1D9C9F7AE91A8FBF6760FEFE17D8F8EB0BDEFA573FFD67F14DB023C380EAF34C72678AE8B654668BCD96A3C18hARDN" TargetMode = "External"/>
	<Relationship Id="rId858" Type="http://schemas.openxmlformats.org/officeDocument/2006/relationships/hyperlink" Target="consultantplus://offline/ref=CA7E08A9FF9A0C57DEE90745A4405DC1D9C9F7AE91A8FCFC7203EFE17D8F8EB0BDEFA573FFD67F14DB02383602AF34C72678AE8B654668BCD96A3C18hARDN" TargetMode = "External"/>
	<Relationship Id="rId859" Type="http://schemas.openxmlformats.org/officeDocument/2006/relationships/hyperlink" Target="consultantplus://offline/ref=CA7E08A9FF9A0C57DEE90745A4405DC1D9C9F7AE91A8F8FC7005EFE17D8F8EB0BDEFA573EDD62718D90426310BBA629660h2REN" TargetMode = "External"/>
	<Relationship Id="rId860" Type="http://schemas.openxmlformats.org/officeDocument/2006/relationships/hyperlink" Target="consultantplus://offline/ref=CA7E08A9FF9A0C57DEE90745A4405DC1D9C9F7AE91A8FBF6760FEFE17D8F8EB0BDEFA573FFD67F14DB023D360EAF34C72678AE8B654668BCD96A3C18hARDN" TargetMode = "External"/>
	<Relationship Id="rId861" Type="http://schemas.openxmlformats.org/officeDocument/2006/relationships/hyperlink" Target="consultantplus://offline/ref=CA7E08A9FF9A0C57DEE90745A4405DC1D9C9F7AE91A9FBFD7207EFE17D8F8EB0BDEFA573EDD62718D90426310BBA629660h2REN" TargetMode = "External"/>
	<Relationship Id="rId862" Type="http://schemas.openxmlformats.org/officeDocument/2006/relationships/hyperlink" Target="consultantplus://offline/ref=CA7E08A9FF9A0C57DEE90745A4405DC1D9C9F7AE91A9FDF7710EEFE17D8F8EB0BDEFA573EDD62718D90426310BBA629660h2REN" TargetMode = "External"/>
	<Relationship Id="rId863" Type="http://schemas.openxmlformats.org/officeDocument/2006/relationships/hyperlink" Target="consultantplus://offline/ref=CA7E08A9FF9A0C57DEE90745A4405DC1D9C9F7AE91A8F8F97303EFE17D8F8EB0BDEFA573FFD67F14DB033D3009AF34C72678AE8B654668BCD96A3C18hARDN" TargetMode = "External"/>
	<Relationship Id="rId864" Type="http://schemas.openxmlformats.org/officeDocument/2006/relationships/hyperlink" Target="consultantplus://offline/ref=CA7E08A9FF9A0C57DEE90745A4405DC1D9C9F7AE91A9FDF77001EFE17D8F8EB0BDEFA573EDD62718D90426310BBA629660h2REN" TargetMode = "External"/>
	<Relationship Id="rId865" Type="http://schemas.openxmlformats.org/officeDocument/2006/relationships/hyperlink" Target="consultantplus://offline/ref=CA7E08A9FF9A0C57DEE90745A4405DC1D9C9F7AE91A8F8FC7005EFE17D8F8EB0BDEFA573EDD62718D90426310BBA629660h2REN" TargetMode = "External"/>
	<Relationship Id="rId866" Type="http://schemas.openxmlformats.org/officeDocument/2006/relationships/hyperlink" Target="consultantplus://offline/ref=CA7E08A9FF9A0C57DEE90745A4405DC1D9C9F7AE91A8F8FC7005EFE17D8F8EB0BDEFA573EDD62718D90426310BBA629660h2REN" TargetMode = "External"/>
	<Relationship Id="rId867" Type="http://schemas.openxmlformats.org/officeDocument/2006/relationships/hyperlink" Target="consultantplus://offline/ref=CA7E08A9FF9A0C57DEE90745A4405DC1D9C9F7AE91A9F1FA7607EFE17D8F8EB0BDEFA573EDD62718D90426310BBA629660h2REN" TargetMode = "External"/>
	<Relationship Id="rId868" Type="http://schemas.openxmlformats.org/officeDocument/2006/relationships/hyperlink" Target="consultantplus://offline/ref=CA7E08A9FF9A0C57DEE90745A4405DC1D9C9F7AE91A8F8F97303EFE17D8F8EB0BDEFA573FFD67F14DB033D3409AF34C72678AE8B654668BCD96A3C18hARDN" TargetMode = "External"/>
	<Relationship Id="rId869" Type="http://schemas.openxmlformats.org/officeDocument/2006/relationships/hyperlink" Target="consultantplus://offline/ref=CA7E08A9FF9A0C57DEE91948B22C03CDDEC6ABAB97ADF3A92A53E9B622DF88E5EFAFFB2ABE946C14DA1C3A3008hAR7N" TargetMode = "External"/>
	<Relationship Id="rId870" Type="http://schemas.openxmlformats.org/officeDocument/2006/relationships/hyperlink" Target="consultantplus://offline/ref=CA7E08A9FF9A0C57DEE90745A4405DC1D9C9F7AE91A8FBF6760FEFE17D8F8EB0BDEFA573FFD67F14DB023E300FAF34C72678AE8B654668BCD96A3C18hARDN" TargetMode = "External"/>
	<Relationship Id="rId871" Type="http://schemas.openxmlformats.org/officeDocument/2006/relationships/hyperlink" Target="consultantplus://offline/ref=CA7E08A9FF9A0C57DEE91948B22C03CDDEC6A0A697A8F3A92A53E9B622DF88E5EFAFFB2ABE946C14DA1C3A3008hAR7N" TargetMode = "External"/>
	<Relationship Id="rId872" Type="http://schemas.openxmlformats.org/officeDocument/2006/relationships/hyperlink" Target="consultantplus://offline/ref=CA7E08A9FF9A0C57DEE90745A4405DC1D9C9F7AE91A8F8F97303EFE17D8F8EB0BDEFA573FFD67F14DB033E320EAF34C72678AE8B654668BCD96A3C18hARDN" TargetMode = "External"/>
	<Relationship Id="rId873" Type="http://schemas.openxmlformats.org/officeDocument/2006/relationships/hyperlink" Target="consultantplus://offline/ref=CA7E08A9FF9A0C57DEE90745A4405DC1D9C9F7AE91A8FAF97507EFE17D8F8EB0BDEFA573EDD62718D90426310BBA629660h2REN" TargetMode = "External"/>
	<Relationship Id="rId874" Type="http://schemas.openxmlformats.org/officeDocument/2006/relationships/hyperlink" Target="consultantplus://offline/ref=CA7E08A9FF9A0C57DEE90745A4405DC1D9C9F7AE91A8FBF6760FEFE17D8F8EB0BDEFA573FFD67F14DB023E340CAF34C72678AE8B654668BCD96A3C18hARDN" TargetMode = "External"/>
	<Relationship Id="rId875" Type="http://schemas.openxmlformats.org/officeDocument/2006/relationships/hyperlink" Target="consultantplus://offline/ref=CA7E08A9FF9A0C57DEE90745A4405DC1D9C9F7AE91A9FBFD750EEFE17D8F8EB0BDEFA573EDD62718D90426310BBA629660h2REN" TargetMode = "External"/>
	<Relationship Id="rId876" Type="http://schemas.openxmlformats.org/officeDocument/2006/relationships/hyperlink" Target="consultantplus://offline/ref=CA7E08A9FF9A0C57DEE90745A4405DC1D9C9F7AE91A8F8F97303EFE17D8F8EB0BDEFA573FFD67F14DB033F300EAF34C72678AE8B654668BCD96A3C18hARDN" TargetMode = "External"/>
	<Relationship Id="rId877" Type="http://schemas.openxmlformats.org/officeDocument/2006/relationships/hyperlink" Target="consultantplus://offline/ref=CA7E08A9FF9A0C57DEE91948B22C03CDDEC6AFA396AEF3A92A53E9B622DF88E5EFAFFB2ABE946C14DA1C3A3008hAR7N" TargetMode = "External"/>
	<Relationship Id="rId878" Type="http://schemas.openxmlformats.org/officeDocument/2006/relationships/hyperlink" Target="consultantplus://offline/ref=CA7E08A9FF9A0C57DEE91948B22C03CDDEC6AFA396A3F3A92A53E9B622DF88E5EFAFFB2ABE946C14DA1C3A3008hAR7N" TargetMode = "External"/>
	<Relationship Id="rId879" Type="http://schemas.openxmlformats.org/officeDocument/2006/relationships/hyperlink" Target="consultantplus://offline/ref=CA7E08A9FF9A0C57DEE91948B22C03CDDEC1AFA395ACF3A92A53E9B622DF88E5EFAFFB2ABE946C14DA1C3A3008hAR7N" TargetMode = "External"/>
	<Relationship Id="rId880" Type="http://schemas.openxmlformats.org/officeDocument/2006/relationships/hyperlink" Target="consultantplus://offline/ref=CA7E08A9FF9A0C57DEE90745A4405DC1D9C9F7AE91A8FBF6760FEFE17D8F8EB0BDEFA573FFD67F14DB023E380DAF34C72678AE8B654668BCD96A3C18hARDN" TargetMode = "External"/>
	<Relationship Id="rId881" Type="http://schemas.openxmlformats.org/officeDocument/2006/relationships/hyperlink" Target="consultantplus://offline/ref=CA7E08A9FF9A0C57DEE91948B22C03CDD9CAA0A290AFF3A92A53E9B622DF88E5EFAFFB2ABE946C14DA1C3A3008hAR7N" TargetMode = "External"/>
	<Relationship Id="rId882" Type="http://schemas.openxmlformats.org/officeDocument/2006/relationships/hyperlink" Target="consultantplus://offline/ref=CA7E08A9FF9A0C57DEE90745A4405DC1D9C9F7AE91A8F8F97303EFE17D8F8EB0BDEFA573FFD67F14DB033F380EAF34C72678AE8B654668BCD96A3C18hARDN" TargetMode = "External"/>
	<Relationship Id="rId883" Type="http://schemas.openxmlformats.org/officeDocument/2006/relationships/hyperlink" Target="consultantplus://offline/ref=CA7E08A9FF9A0C57DEE91948B22C03CDDEC0A9A799AEF3A92A53E9B622DF88E5EFAFFB2ABE946C14DA1C3A3008hAR7N" TargetMode = "External"/>
	<Relationship Id="rId884" Type="http://schemas.openxmlformats.org/officeDocument/2006/relationships/hyperlink" Target="consultantplus://offline/ref=CA7E08A9FF9A0C57DEE90745A4405DC1D9C9F7AE91A8F8F97303EFE17D8F8EB0BDEFA573FFD67F14DB0330320EAF34C72678AE8B654668BCD96A3C18hARDN" TargetMode = "External"/>
	<Relationship Id="rId885" Type="http://schemas.openxmlformats.org/officeDocument/2006/relationships/hyperlink" Target="consultantplus://offline/ref=CA7E08A9FF9A0C57DEE91948B22C03CDDEC6AFA396AEF3A92A53E9B622DF88E5EFAFFB2ABE946C14DA1C3A3008hAR7N" TargetMode = "External"/>
	<Relationship Id="rId886" Type="http://schemas.openxmlformats.org/officeDocument/2006/relationships/hyperlink" Target="consultantplus://offline/ref=CA7E08A9FF9A0C57DEE91948B22C03CDDEC6AFA396A3F3A92A53E9B622DF88E5EFAFFB2ABE946C14DA1C3A3008hAR7N" TargetMode = "External"/>
	<Relationship Id="rId887" Type="http://schemas.openxmlformats.org/officeDocument/2006/relationships/hyperlink" Target="consultantplus://offline/ref=CA7E08A9FF9A0C57DEE90745A4405DC1D9C9F7AE91A9F1FA7700EFE17D8F8EB0BDEFA573FFD67F14DB0238340EAF34C72678AE8B654668BCD96A3C18hARDN" TargetMode = "External"/>
	<Relationship Id="rId888" Type="http://schemas.openxmlformats.org/officeDocument/2006/relationships/hyperlink" Target="consultantplus://offline/ref=CA7E08A9FF9A0C57DEE90745A4405DC1D9C9F7AE91A8F8F97303EFE17D8F8EB0BDEFA573FFD67F14DB0330360EAF34C72678AE8B654668BCD96A3C18hARDN" TargetMode = "External"/>
	<Relationship Id="rId889" Type="http://schemas.openxmlformats.org/officeDocument/2006/relationships/hyperlink" Target="consultantplus://offline/ref=CA7E08A9FF9A0C57DEE91948B22C03CDDEC6AFA396AEF3A92A53E9B622DF88E5FDAFA326BC927214DA096C614EF16D946433A2887D5A69BFhCR4N" TargetMode = "External"/>
	<Relationship Id="rId890" Type="http://schemas.openxmlformats.org/officeDocument/2006/relationships/hyperlink" Target="consultantplus://offline/ref=CA7E08A9FF9A0C57DEE91948B22C03CDDEC6AFA396AEF3A92A53E9B622DF88E5FDAFA326BC927216D2096C614EF16D946433A2887D5A69BFhCR4N" TargetMode = "External"/>
	<Relationship Id="rId891" Type="http://schemas.openxmlformats.org/officeDocument/2006/relationships/hyperlink" Target="consultantplus://offline/ref=CA7E08A9FF9A0C57DEE91948B22C03CDDEC6AFA396AEF3A92A53E9B622DF88E5EFAFFB2ABE946C14DA1C3A3008hAR7N" TargetMode = "External"/>
	<Relationship Id="rId892" Type="http://schemas.openxmlformats.org/officeDocument/2006/relationships/hyperlink" Target="consultantplus://offline/ref=CA7E08A9FF9A0C57DEE90745A4405DC1D9C9F7AE91A8F8F97303EFE17D8F8EB0BDEFA573FFD67F14DB0330360CAF34C72678AE8B654668BCD96A3C18hARDN" TargetMode = "External"/>
	<Relationship Id="rId893" Type="http://schemas.openxmlformats.org/officeDocument/2006/relationships/hyperlink" Target="consultantplus://offline/ref=CA7E08A9FF9A0C57DEE90745A4405DC1D9C9F7AE91A9FBFD750EEFE17D8F8EB0BDEFA573EDD62718D90426310BBA629660h2REN" TargetMode = "External"/>
	<Relationship Id="rId894" Type="http://schemas.openxmlformats.org/officeDocument/2006/relationships/hyperlink" Target="consultantplus://offline/ref=CA7E08A9FF9A0C57DEE90745A4405DC1D9C9F7AE91A8FAFA7004EFE17D8F8EB0BDEFA573EDD62718D90426310BBA629660h2REN" TargetMode = "External"/>
	<Relationship Id="rId895" Type="http://schemas.openxmlformats.org/officeDocument/2006/relationships/hyperlink" Target="consultantplus://offline/ref=CA7E08A9FF9A0C57DEE90745A4405DC1D9C9F7AE91A8FAFD7603EFE17D8F8EB0BDEFA573FFD67F14DB023E320AAF34C72678AE8B654668BCD96A3C18hARDN" TargetMode = "External"/>
	<Relationship Id="rId896" Type="http://schemas.openxmlformats.org/officeDocument/2006/relationships/hyperlink" Target="consultantplus://offline/ref=CA7E08A9FF9A0C57DEE91948B22C03CDDEC1A8AA95A8F3A92A53E9B622DF88E5EFAFFB2ABE946C14DA1C3A3008hAR7N" TargetMode = "External"/>
	<Relationship Id="rId897" Type="http://schemas.openxmlformats.org/officeDocument/2006/relationships/hyperlink" Target="consultantplus://offline/ref=CA7E08A9FF9A0C57DEE91948B22C03CDDEC6AFA396AEF3A92A53E9B622DF88E5EFAFFB2ABE946C14DA1C3A3008hAR7N" TargetMode = "External"/>
	<Relationship Id="rId898" Type="http://schemas.openxmlformats.org/officeDocument/2006/relationships/hyperlink" Target="consultantplus://offline/ref=CA7E08A9FF9A0C57DEE91948B22C03CDDEC6AFA396A3F3A92A53E9B622DF88E5EFAFFB2ABE946C14DA1C3A3008hAR7N" TargetMode = "External"/>
	<Relationship Id="rId899" Type="http://schemas.openxmlformats.org/officeDocument/2006/relationships/hyperlink" Target="consultantplus://offline/ref=CA7E08A9FF9A0C57DEE90745A4405DC1D9C9F7AE91A8F8F97303EFE17D8F8EB0BDEFA573FFD67F14DB0331340DAF34C72678AE8B654668BCD96A3C18hARDN" TargetMode = "External"/>
	<Relationship Id="rId900" Type="http://schemas.openxmlformats.org/officeDocument/2006/relationships/hyperlink" Target="consultantplus://offline/ref=CA7E08A9FF9A0C57DEE91948B22C03CDDEC6AFA396AEF3A92A53E9B622DF88E5EFAFFB2ABE946C14DA1C3A3008hAR7N" TargetMode = "External"/>
	<Relationship Id="rId901" Type="http://schemas.openxmlformats.org/officeDocument/2006/relationships/hyperlink" Target="consultantplus://offline/ref=CA7E08A9FF9A0C57DEE91948B22C03CDD3C7A0A493A0AEA3220AE5B425D0D7E0FABEA325BA8C7314C5003832h0R9N" TargetMode = "External"/>
	<Relationship Id="rId902" Type="http://schemas.openxmlformats.org/officeDocument/2006/relationships/hyperlink" Target="consultantplus://offline/ref=CA7E08A9FF9A0C57DEE90745A4405DC1D9C9F7AE91A8F8F97303EFE17D8F8EB0BDEFA573FFD67F14DB03313802AF34C72678AE8B654668BCD96A3C18hARDN" TargetMode = "External"/>
	<Relationship Id="rId903" Type="http://schemas.openxmlformats.org/officeDocument/2006/relationships/hyperlink" Target="consultantplus://offline/ref=CA7E08A9FF9A0C57DEE91948B22C03CDDEC6AAA495A3F3A92A53E9B622DF88E5EFAFFB2ABE946C14DA1C3A3008hAR7N" TargetMode = "External"/>
	<Relationship Id="rId904" Type="http://schemas.openxmlformats.org/officeDocument/2006/relationships/hyperlink" Target="consultantplus://offline/ref=CA7E08A9FF9A0C57DEE91948B22C03CDDEC6AAA495A9F3A92A53E9B622DF88E5EFAFFB2ABE946C14DA1C3A3008hAR7N" TargetMode = "External"/>
	<Relationship Id="rId905" Type="http://schemas.openxmlformats.org/officeDocument/2006/relationships/hyperlink" Target="consultantplus://offline/ref=CA7E08A9FF9A0C57DEE90745A4405DC1D9C9F7AE91A8FAFD7603EFE17D8F8EB0BDEFA573FFD67F14DB023E360BAF34C72678AE8B654668BCD96A3C18hARDN" TargetMode = "External"/>
	<Relationship Id="rId906" Type="http://schemas.openxmlformats.org/officeDocument/2006/relationships/hyperlink" Target="consultantplus://offline/ref=CA7E08A9FF9A0C57DEE91948B22C03CDDEC1A8AA95A8F3A92A53E9B622DF88E5EFAFFB2ABE946C14DA1C3A3008hAR7N" TargetMode = "External"/>
	<Relationship Id="rId907" Type="http://schemas.openxmlformats.org/officeDocument/2006/relationships/hyperlink" Target="consultantplus://offline/ref=CA7E08A9FF9A0C57DEE91948B22C03CDDEC1AFA395ACF3A92A53E9B622DF88E5EFAFFB2ABE946C14DA1C3A3008hAR7N" TargetMode = "External"/>
	<Relationship Id="rId908" Type="http://schemas.openxmlformats.org/officeDocument/2006/relationships/hyperlink" Target="consultantplus://offline/ref=CA7E08A9FF9A0C57DEE91948B22C03CDDEC1ACAB96AAF3A92A53E9B622DF88E5EFAFFB2ABE946C14DA1C3A3008hAR7N" TargetMode = "External"/>
	<Relationship Id="rId909" Type="http://schemas.openxmlformats.org/officeDocument/2006/relationships/hyperlink" Target="consultantplus://offline/ref=CA7E08A9FF9A0C57DEE91948B22C03CDDEC1ACAB95A2F3A92A53E9B622DF88E5EFAFFB2ABE946C14DA1C3A3008hAR7N" TargetMode = "External"/>
	<Relationship Id="rId910" Type="http://schemas.openxmlformats.org/officeDocument/2006/relationships/hyperlink" Target="consultantplus://offline/ref=CA7E08A9FF9A0C57DEE90745A4405DC1D9C9F7AE91A8FBF6760FEFE17D8F8EB0BDEFA573FFD67F14DB023F3202AF34C72678AE8B654668BCD96A3C18hARDN" TargetMode = "External"/>
	<Relationship Id="rId911" Type="http://schemas.openxmlformats.org/officeDocument/2006/relationships/hyperlink" Target="consultantplus://offline/ref=CA7E08A9FF9A0C57DEE90745A4405DC1D9C9F7AE91A8F8FC7005EFE17D8F8EB0BDEFA573EDD62718D90426310BBA629660h2REN" TargetMode = "External"/>
	<Relationship Id="rId912" Type="http://schemas.openxmlformats.org/officeDocument/2006/relationships/hyperlink" Target="consultantplus://offline/ref=CA7E08A9FF9A0C57DEE90745A4405DC1D9C9F7AE91A8F8F97303EFE17D8F8EB0BDEFA573FFD67F14DB00383603AF34C72678AE8B654668BCD96A3C18hARDN" TargetMode = "External"/>
	<Relationship Id="rId913" Type="http://schemas.openxmlformats.org/officeDocument/2006/relationships/hyperlink" Target="consultantplus://offline/ref=CA7E08A9FF9A0C57DEE91948B22C03CDDEC1AAA091AEF3A92A53E9B622DF88E5EFAFFB2ABE946C14DA1C3A3008hAR7N" TargetMode = "External"/>
	<Relationship Id="rId914" Type="http://schemas.openxmlformats.org/officeDocument/2006/relationships/hyperlink" Target="consultantplus://offline/ref=CA7E08A9FF9A0C57DEE90745A4405DC1D9C9F7AE91A8F8F97303EFE17D8F8EB0BDEFA573FFD67F14DB00393003AF34C72678AE8B654668BCD96A3C18hARDN" TargetMode = "External"/>
	<Relationship Id="rId915" Type="http://schemas.openxmlformats.org/officeDocument/2006/relationships/hyperlink" Target="consultantplus://offline/ref=CA7E08A9FF9A0C57DEE90745A4405DC1D9C9F7AE91A8FAFD7603EFE17D8F8EB0BDEFA573FFD67F14DB023F3008AF34C72678AE8B654668BCD96A3C18hARDN" TargetMode = "External"/>
	<Relationship Id="rId916" Type="http://schemas.openxmlformats.org/officeDocument/2006/relationships/hyperlink" Target="consultantplus://offline/ref=CA7E08A9FF9A0C57DEE90745A4405DC1D9C9F7AE91A8F8F97303EFE17D8F8EB0BDEFA573FFD67F14DB0039390AAF34C72678AE8B654668BCD96A3C18hARDN" TargetMode = "External"/>
	<Relationship Id="rId917" Type="http://schemas.openxmlformats.org/officeDocument/2006/relationships/hyperlink" Target="consultantplus://offline/ref=CA7E08A9FF9A0C57DEE90745A4405DC1D9C9F7AE91A8F8F97303EFE17D8F8EB0BDEFA573FFD67F14DB003A330AAF34C72678AE8B654668BCD96A3C18hARDN" TargetMode = "External"/>
	<Relationship Id="rId918" Type="http://schemas.openxmlformats.org/officeDocument/2006/relationships/hyperlink" Target="consultantplus://offline/ref=CA7E08A9FF9A0C57DEE90745A4405DC1D9C9F7AE91A8F8F97303EFE17D8F8EB0BDEFA573FFD67F14DB003A370BAF34C72678AE8B654668BCD96A3C18hARDN" TargetMode = "External"/>
	<Relationship Id="rId919" Type="http://schemas.openxmlformats.org/officeDocument/2006/relationships/hyperlink" Target="consultantplus://offline/ref=CA7E08A9FF9A0C57DEE90745A4405DC1D9C9F7AE91A8FBF6760FEFE17D8F8EB0BDEFA573FFD67F14DB023F3603AF34C72678AE8B654668BCD96A3C18hARDN" TargetMode = "External"/>
	<Relationship Id="rId920" Type="http://schemas.openxmlformats.org/officeDocument/2006/relationships/hyperlink" Target="consultantplus://offline/ref=CA7E08A9FF9A0C57DEE90745A4405DC1D9C9F7AE91A8FAFD7603EFE17D8F8EB0BDEFA573FFD67F14DB023F3409AF34C72678AE8B654668BCD96A3C18hARDN" TargetMode = "External"/>
	<Relationship Id="rId921" Type="http://schemas.openxmlformats.org/officeDocument/2006/relationships/hyperlink" Target="consultantplus://offline/ref=CA7E08A9FF9A0C57DEE90745A4405DC1D9C9F7AE91A8F8F97303EFE17D8F8EB0BDEFA573FFD67F14DB003B3909AF34C72678AE8B654668BCD96A3C18hARDN" TargetMode = "External"/>
	<Relationship Id="rId922" Type="http://schemas.openxmlformats.org/officeDocument/2006/relationships/hyperlink" Target="consultantplus://offline/ref=CA7E08A9FF9A0C57DEE90745A4405DC1D9C9F7AE91A8F9FD760FEFE17D8F8EB0BDEFA573FFD67F14DB023E3303AF34C72678AE8B654668BCD96A3C18hARDN" TargetMode = "External"/>
	<Relationship Id="rId923" Type="http://schemas.openxmlformats.org/officeDocument/2006/relationships/hyperlink" Target="consultantplus://offline/ref=CA7E08A9FF9A0C57DEE90745A4405DC1D9C9F7AE91A8FBF6760FEFE17D8F8EB0BDEFA573FFD67F14DB0230310AAF34C72678AE8B654668BCD96A3C18hARDN" TargetMode = "External"/>
	<Relationship Id="rId924" Type="http://schemas.openxmlformats.org/officeDocument/2006/relationships/hyperlink" Target="consultantplus://offline/ref=CA7E08A9FF9A0C57DEE90745A4405DC1D9C9F7AE91A8F8F97303EFE17D8F8EB0BDEFA573FFD67F14DB003C380AAF34C72678AE8B654668BCD96A3C18hARDN" TargetMode = "External"/>
	<Relationship Id="rId925" Type="http://schemas.openxmlformats.org/officeDocument/2006/relationships/hyperlink" Target="consultantplus://offline/ref=CA7E08A9FF9A0C57DEE90745A4405DC1D9C9F7AE91A8FAFD7603EFE17D8F8EB0BDEFA573FFD67F14DB023F380EAF34C72678AE8B654668BCD96A3C18hARDN" TargetMode = "External"/>
	<Relationship Id="rId926" Type="http://schemas.openxmlformats.org/officeDocument/2006/relationships/hyperlink" Target="consultantplus://offline/ref=CA7E08A9FF9A0C57DEE90745A4405DC1D9C9F7AE91A8FBF6760FEFE17D8F8EB0BDEFA573FFD67F14DB0230350BAF34C72678AE8B654668BCD96A3C18hARDN" TargetMode = "External"/>
	<Relationship Id="rId927" Type="http://schemas.openxmlformats.org/officeDocument/2006/relationships/hyperlink" Target="consultantplus://offline/ref=CA7E08A9FF9A0C57DEE90745A4405DC1D9C9F7AE91A8FBF6760FEFE17D8F8EB0BDEFA573FFD67F14DB02303909AF34C72678AE8B654668BCD96A3C18hARDN" TargetMode = "External"/>
	<Relationship Id="rId928" Type="http://schemas.openxmlformats.org/officeDocument/2006/relationships/hyperlink" Target="consultantplus://offline/ref=CA7E08A9FF9A0C57DEE90745A4405DC1D9C9F7AE91A8FBF6760FEFE17D8F8EB0BDEFA573FFD67F14DB0231330EAF34C72678AE8B654668BCD96A3C18hARDN" TargetMode = "External"/>
	<Relationship Id="rId929" Type="http://schemas.openxmlformats.org/officeDocument/2006/relationships/hyperlink" Target="consultantplus://offline/ref=CA7E08A9FF9A0C57DEE90745A4405DC1D9C9F7AE91A9F1FA7700EFE17D8F8EB0BDEFA573FFD67F14DB0238350BAF34C72678AE8B654668BCD96A3C18hARDN" TargetMode = "External"/>
	<Relationship Id="rId930" Type="http://schemas.openxmlformats.org/officeDocument/2006/relationships/hyperlink" Target="consultantplus://offline/ref=CA7E08A9FF9A0C57DEE90745A4405DC1D9C9F7AE91A8F9FD760FEFE17D8F8EB0BDEFA573FFD67F14DB023F360BAF34C72678AE8B654668BCD96A3C18hARDN" TargetMode = "External"/>
	<Relationship Id="rId931" Type="http://schemas.openxmlformats.org/officeDocument/2006/relationships/hyperlink" Target="consultantplus://offline/ref=CA7E08A9FF9A0C57DEE90745A4405DC1D9C9F7AE91A8F8F97303EFE17D8F8EB0BDEFA573FFD67F14DB003D360EAF34C72678AE8B654668BCD96A3C18hARDN" TargetMode = "External"/>
	<Relationship Id="rId932" Type="http://schemas.openxmlformats.org/officeDocument/2006/relationships/hyperlink" Target="consultantplus://offline/ref=CA7E08A9FF9A0C57DEE90745A4405DC1D9C9F7AE91A8FBF6760FEFE17D8F8EB0BDEFA573FFD67F14DB0231370FAF34C72678AE8B654668BCD96A3C18hARDN" TargetMode = "External"/>
	<Relationship Id="rId933" Type="http://schemas.openxmlformats.org/officeDocument/2006/relationships/hyperlink" Target="consultantplus://offline/ref=CA7E08A9FF9A0C57DEE90745A4405DC1D9C9F7AE91A9F1FA7700EFE17D8F8EB0BDEFA573FFD67F14DB0238350EAF34C72678AE8B654668BCD96A3C18hARDN" TargetMode = "External"/>
	<Relationship Id="rId934" Type="http://schemas.openxmlformats.org/officeDocument/2006/relationships/hyperlink" Target="consultantplus://offline/ref=CA7E08A9FF9A0C57DEE90745A4405DC1D9C9F7AE91A8F8F97303EFE17D8F8EB0BDEFA573FFD67F14DB003E340EAF34C72678AE8B654668BCD96A3C18hARDN" TargetMode = "External"/>
	<Relationship Id="rId935" Type="http://schemas.openxmlformats.org/officeDocument/2006/relationships/hyperlink" Target="consultantplus://offline/ref=CA7E08A9FF9A0C57DEE90745A4405DC1D9C9F7AE91A8FBF6760FEFE17D8F8EB0BDEFA573FFD67F14DB0338310EAF34C72678AE8B654668BCD96A3C18hARDN" TargetMode = "External"/>
	<Relationship Id="rId936" Type="http://schemas.openxmlformats.org/officeDocument/2006/relationships/hyperlink" Target="consultantplus://offline/ref=CA7E08A9FF9A0C57DEE90745A4405DC1D9C9F7AE91A8FAFD7603EFE17D8F8EB0BDEFA573FFD67F14DB0231370EAF34C72678AE8B654668BCD96A3C18hARDN" TargetMode = "External"/>
	<Relationship Id="rId937" Type="http://schemas.openxmlformats.org/officeDocument/2006/relationships/hyperlink" Target="consultantplus://offline/ref=CA7E08A9FF9A0C57DEE90745A4405DC1D9C9F7AE91A8F9FD760FEFE17D8F8EB0BDEFA573FFD67F14DB02303808AF34C72678AE8B654668BCD96A3C18hARDN" TargetMode = "External"/>
	<Relationship Id="rId938" Type="http://schemas.openxmlformats.org/officeDocument/2006/relationships/hyperlink" Target="consultantplus://offline/ref=CA7E08A9FF9A0C57DEE90745A4405DC1D9C9F7AE91A8FAFD7603EFE17D8F8EB0BDEFA573FFD67F14DB0338320AAF34C72678AE8B654668BCD96A3C18hARDN" TargetMode = "External"/>
	<Relationship Id="rId939" Type="http://schemas.openxmlformats.org/officeDocument/2006/relationships/hyperlink" Target="consultantplus://offline/ref=CA7E08A9FF9A0C57DEE90745A4405DC1D9C9F7AE91A8FBF6760FEFE17D8F8EB0BDEFA573FFD67F14DB0338350FAF34C72678AE8B654668BCD96A3C18hARDN" TargetMode = "External"/>
	<Relationship Id="rId940" Type="http://schemas.openxmlformats.org/officeDocument/2006/relationships/hyperlink" Target="consultantplus://offline/ref=CA7E08A9FF9A0C57DEE90745A4405DC1D9C9F7AE91A8FBF6760FEFE17D8F8EB0BDEFA573FFD67F14DB0338390CAF34C72678AE8B654668BCD96A3C18hARDN" TargetMode = "External"/>
	<Relationship Id="rId941" Type="http://schemas.openxmlformats.org/officeDocument/2006/relationships/hyperlink" Target="consultantplus://offline/ref=CA7E08A9FF9A0C57DEE90745A4405DC1D9C9F7AE91A8FBF6760FEFE17D8F8EB0BDEFA573FFD67F14DB0339330DAF34C72678AE8B654668BCD96A3C18hARDN" TargetMode = "External"/>
	<Relationship Id="rId942" Type="http://schemas.openxmlformats.org/officeDocument/2006/relationships/hyperlink" Target="consultantplus://offline/ref=CA7E08A9FF9A0C57DEE90745A4405DC1D9C9F7AE91A8F8F97303EFE17D8F8EB0BDEFA573FFD67F14DB0030350EAF34C72678AE8B654668BCD96A3C18hARDN" TargetMode = "External"/>
	<Relationship Id="rId943" Type="http://schemas.openxmlformats.org/officeDocument/2006/relationships/hyperlink" Target="consultantplus://offline/ref=CA7E08A9FF9A0C57DEE90745A4405DC1D9C9F7AE91A8FAFD7603EFE17D8F8EB0BDEFA573FFD67F14DB03383609AF34C72678AE8B654668BCD96A3C18hARDN" TargetMode = "External"/>
	<Relationship Id="rId944" Type="http://schemas.openxmlformats.org/officeDocument/2006/relationships/hyperlink" Target="consultantplus://offline/ref=CA7E08A9FF9A0C57DEE90745A4405DC1D9C9F7AE91A8F9FD760FEFE17D8F8EB0BDEFA573FFD67F14DB0338340CAF34C72678AE8B654668BCD96A3C18hARDN" TargetMode = "External"/>
	<Relationship Id="rId945" Type="http://schemas.openxmlformats.org/officeDocument/2006/relationships/hyperlink" Target="consultantplus://offline/ref=CA7E08A9FF9A0C57DEE90745A4405DC1D9C9F7AE91A8F8F97303EFE17D8F8EB0BDEFA573FFD67F14DB0031330CAF34C72678AE8B654668BCD96A3C18hARDN" TargetMode = "External"/>
	<Relationship Id="rId946" Type="http://schemas.openxmlformats.org/officeDocument/2006/relationships/hyperlink" Target="consultantplus://offline/ref=CA7E08A9FF9A0C57DEE90745A4405DC1D9C9F7AE91A8F9FD760FEFE17D8F8EB0BDEFA573FFD67F14DB0338380DAF34C72678AE8B654668BCD96A3C18hARDN" TargetMode = "External"/>
	<Relationship Id="rId947" Type="http://schemas.openxmlformats.org/officeDocument/2006/relationships/hyperlink" Target="consultantplus://offline/ref=CA7E08A9FF9A0C57DEE90745A4405DC1D9C9F7AE91A8FAFD7603EFE17D8F8EB0BDEFA573FFD67F14DB0339300EAF34C72678AE8B654668BCD96A3C18hARDN" TargetMode = "External"/>
	<Relationship Id="rId948" Type="http://schemas.openxmlformats.org/officeDocument/2006/relationships/hyperlink" Target="consultantplus://offline/ref=CA7E08A9FF9A0C57DEE90745A4405DC1D9C9F7AE91A8FBF6760FEFE17D8F8EB0BDEFA573FFD67F14DB03393703AF34C72678AE8B654668BCD96A3C18hARDN" TargetMode = "External"/>
	<Relationship Id="rId949" Type="http://schemas.openxmlformats.org/officeDocument/2006/relationships/hyperlink" Target="consultantplus://offline/ref=CA7E08A9FF9A0C57DEE90745A4405DC1D9C9F7AE91A8F8F97303EFE17D8F8EB0BDEFA573FFD67F14DB0138310CAF34C72678AE8B654668BCD96A3C18hARDN" TargetMode = "External"/>
	<Relationship Id="rId950" Type="http://schemas.openxmlformats.org/officeDocument/2006/relationships/hyperlink" Target="consultantplus://offline/ref=CA7E08A9FF9A0C57DEE90745A4405DC1D9C9F7AE91A8FBF6760FEFE17D8F8EB0BDEFA573FFD67F14DB033A320AAF34C72678AE8B654668BCD96A3C18hARDN" TargetMode = "External"/>
	<Relationship Id="rId951" Type="http://schemas.openxmlformats.org/officeDocument/2006/relationships/hyperlink" Target="consultantplus://offline/ref=CA7E08A9FF9A0C57DEE90745A4405DC1D9C9F7AE91A9F0F87102EFE17D8F8EB0BDEFA573FFD67F14DB033A3602AF34C72678AE8B654668BCD96A3C18hARDN" TargetMode = "External"/>
	<Relationship Id="rId952" Type="http://schemas.openxmlformats.org/officeDocument/2006/relationships/hyperlink" Target="consultantplus://offline/ref=CA7E08A9FF9A0C57DEE90745A4405DC1D9C9F7AE91A9F1FA7700EFE17D8F8EB0BDEFA573FFD67F14DB02383503AF34C72678AE8B654668BCD96A3C18hARDN" TargetMode = "External"/>
	<Relationship Id="rId953" Type="http://schemas.openxmlformats.org/officeDocument/2006/relationships/hyperlink" Target="consultantplus://offline/ref=CA7E08A9FF9A0C57DEE90745A4405DC1D9C9F7AE91A8F8F97303EFE17D8F8EB0BDEFA573FFD67F14DB0138350DAF34C72678AE8B654668BCD96A3C18hARDN" TargetMode = "External"/>
	<Relationship Id="rId954" Type="http://schemas.openxmlformats.org/officeDocument/2006/relationships/hyperlink" Target="consultantplus://offline/ref=CA7E08A9FF9A0C57DEE90745A4405DC1D9C9F7AE91A8FBF6760FEFE17D8F8EB0BDEFA573FFD67F14DB033A360BAF34C72678AE8B654668BCD96A3C18hARDN" TargetMode = "External"/>
	<Relationship Id="rId955" Type="http://schemas.openxmlformats.org/officeDocument/2006/relationships/hyperlink" Target="consultantplus://offline/ref=CA7E08A9FF9A0C57DEE90745A4405DC1D9C9F7AE91A9F1FA7700EFE17D8F8EB0BDEFA573FFD67F14DB0238360AAF34C72678AE8B654668BCD96A3C18hARDN" TargetMode = "External"/>
	<Relationship Id="rId956" Type="http://schemas.openxmlformats.org/officeDocument/2006/relationships/hyperlink" Target="consultantplus://offline/ref=CA7E08A9FF9A0C57DEE90745A4405DC1D9C9F7AE91A8F8F97303EFE17D8F8EB0BDEFA573FFD67F14DB01393008AF34C72678AE8B654668BCD96A3C18hARDN" TargetMode = "External"/>
	<Relationship Id="rId957" Type="http://schemas.openxmlformats.org/officeDocument/2006/relationships/hyperlink" Target="consultantplus://offline/ref=CA7E08A9FF9A0C57DEE90745A4405DC1D9C9F7AE91A8FBF6760FEFE17D8F8EB0BDEFA573FFD67F14DB033B3008AF34C72678AE8B654668BCD96A3C18hARDN" TargetMode = "External"/>
	<Relationship Id="rId958" Type="http://schemas.openxmlformats.org/officeDocument/2006/relationships/hyperlink" Target="consultantplus://offline/ref=CA7E08A9FF9A0C57DEE90745A4405DC1D9C9F7AE91A8F8F97303EFE17D8F8EB0BDEFA573FFD67F14DB01393409AF34C72678AE8B654668BCD96A3C18hARDN" TargetMode = "External"/>
	<Relationship Id="rId959" Type="http://schemas.openxmlformats.org/officeDocument/2006/relationships/hyperlink" Target="consultantplus://offline/ref=CA7E08A9FF9A0C57DEE90745A4405DC1D9C9F7AE91A9F1FA7700EFE17D8F8EB0BDEFA573FFD67F14DB033C3703AF34C72678AE8B654668BCD96A3C18hARDN" TargetMode = "External"/>
	<Relationship Id="rId960" Type="http://schemas.openxmlformats.org/officeDocument/2006/relationships/hyperlink" Target="consultantplus://offline/ref=CA7E08A9FF9A0C57DEE90745A4405DC1D9C9F7AE91A8F8F97303EFE17D8F8EB0BDEFA573FFD67F14DB0139380EAF34C72678AE8B654668BCD96A3C18hARDN" TargetMode = "External"/>
	<Relationship Id="rId961" Type="http://schemas.openxmlformats.org/officeDocument/2006/relationships/hyperlink" Target="consultantplus://offline/ref=CA7E08A9FF9A0C57DEE90745A4405DC1D9C9F7AE91A8FBF6760FEFE17D8F8EB0BDEFA573FFD67F14DB033B3409AF34C72678AE8B654668BCD96A3C18hARDN" TargetMode = "External"/>
	<Relationship Id="rId962" Type="http://schemas.openxmlformats.org/officeDocument/2006/relationships/hyperlink" Target="consultantplus://offline/ref=CA7E08A9FF9A0C57DEE90745A4405DC1D9C9F7AE91A8F8F97303EFE17D8F8EB0BDEFA573FFD67F14DB013A360FAF34C72678AE8B654668BCD96A3C18hARDN" TargetMode = "External"/>
	<Relationship Id="rId963" Type="http://schemas.openxmlformats.org/officeDocument/2006/relationships/hyperlink" Target="consultantplus://offline/ref=CA7E08A9FF9A0C57DEE90745A4405DC1D9C9F7AE91A9F1FA7700EFE17D8F8EB0BDEFA573FFD67F14DB0238360EAF34C72678AE8B654668BCD96A3C18hARDN" TargetMode = "External"/>
	<Relationship Id="rId964" Type="http://schemas.openxmlformats.org/officeDocument/2006/relationships/hyperlink" Target="consultantplus://offline/ref=CA7E08A9FF9A0C57DEE90745A4405DC1D9C9F7AE91A8F8F97303EFE17D8F8EB0BDEFA573FFD67F14DB013A360DAF34C72678AE8B654668BCD96A3C18hARDN" TargetMode = "External"/>
	<Relationship Id="rId965" Type="http://schemas.openxmlformats.org/officeDocument/2006/relationships/hyperlink" Target="consultantplus://offline/ref=CA7E08A9FF9A0C57DEE90745A4405DC1D9C9F7AE91A8FBF6760FEFE17D8F8EB0BDEFA573FFD67F14DB033B380EAF34C72678AE8B654668BCD96A3C18hARDN" TargetMode = "External"/>
	<Relationship Id="rId966" Type="http://schemas.openxmlformats.org/officeDocument/2006/relationships/hyperlink" Target="consultantplus://offline/ref=CA7E08A9FF9A0C57DEE90745A4405DC1D9C9F7AE91A8F8F97303EFE17D8F8EB0BDEFA573FFD67F14DB013A370BAF34C72678AE8B654668BCD96A3C18hARDN" TargetMode = "External"/>
	<Relationship Id="rId967" Type="http://schemas.openxmlformats.org/officeDocument/2006/relationships/hyperlink" Target="consultantplus://offline/ref=CA7E08A9FF9A0C57DEE90745A4405DC1D9C9F7AE91A8FBF6760FEFE17D8F8EB0BDEFA573FFD67F14DB033C320FAF34C72678AE8B654668BCD96A3C18hARDN" TargetMode = "External"/>
	<Relationship Id="rId968" Type="http://schemas.openxmlformats.org/officeDocument/2006/relationships/hyperlink" Target="consultantplus://offline/ref=CA7E08A9FF9A0C57DEE90745A4405DC1D9C9F7AE91A9F0F87102EFE17D8F8EB0BDEFA573FFD67F14DB033B390AAF34C72678AE8B654668BCD96A3C18hARDN" TargetMode = "External"/>
	<Relationship Id="rId969" Type="http://schemas.openxmlformats.org/officeDocument/2006/relationships/hyperlink" Target="consultantplus://offline/ref=CA7E08A9FF9A0C57DEE90745A4405DC1D9C9F7AE91A8FBF6760FEFE17D8F8EB0BDEFA573FFD67F14DB033C360EAF34C72678AE8B654668BCD96A3C18hARDN" TargetMode = "External"/>
	<Relationship Id="rId970" Type="http://schemas.openxmlformats.org/officeDocument/2006/relationships/hyperlink" Target="consultantplus://offline/ref=CA7E08A9FF9A0C57DEE91948B22C03CDD3C7A0A493A0AEA3220AE5B425D0D7E0FABEA325BA8C7314C5003832h0R9N" TargetMode = "External"/>
	<Relationship Id="rId971" Type="http://schemas.openxmlformats.org/officeDocument/2006/relationships/hyperlink" Target="consultantplus://offline/ref=CA7E08A9FF9A0C57DEE91948B22C03CDD3C7A0A493A0AEA3220AE5B425D0D7E0FABEA325BA8C7314C5003832h0R9N" TargetMode = "External"/>
	<Relationship Id="rId972" Type="http://schemas.openxmlformats.org/officeDocument/2006/relationships/hyperlink" Target="consultantplus://offline/ref=CA7E08A9FF9A0C57DEE90745A4405DC1D9C9F7AE91A9F1FA7700EFE17D8F8EB0BDEFA573FFD67F14DB033F310CAF34C72678AE8B654668BCD96A3C18hARDN" TargetMode = "External"/>
	<Relationship Id="rId973" Type="http://schemas.openxmlformats.org/officeDocument/2006/relationships/hyperlink" Target="consultantplus://offline/ref=CA7E08A9FF9A0C57DEE90745A4405DC1D9C9F7AE91A8FBF6760FEFE17D8F8EB0BDEFA573FFD67F14DB033D300FAF34C72678AE8B654668BCD96A3C18hARDN" TargetMode = "External"/>
	<Relationship Id="rId974" Type="http://schemas.openxmlformats.org/officeDocument/2006/relationships/hyperlink" Target="consultantplus://offline/ref=CA7E08A9FF9A0C57DEE90745A4405DC1D9C9F7AE91A8FCFC7203EFE17D8F8EB0BDEFA573FFD67F14DB0239300DAF34C72678AE8B654668BCD96A3C18hARDN" TargetMode = "External"/>
	<Relationship Id="rId975" Type="http://schemas.openxmlformats.org/officeDocument/2006/relationships/hyperlink" Target="consultantplus://offline/ref=CA7E08A9FF9A0C57DEE90745A4405DC1D9C9F7AE91A8FBF6760FEFE17D8F8EB0BDEFA573FFD67F14DB033D340CAF34C72678AE8B654668BCD96A3C18hARDN" TargetMode = "External"/>
	<Relationship Id="rId976" Type="http://schemas.openxmlformats.org/officeDocument/2006/relationships/hyperlink" Target="consultantplus://offline/ref=CA7E08A9FF9A0C57DEE90745A4405DC1D9C9F7AE91A9F0FE7403EFE17D8F8EB0BDEFA573EDD62718D90426310BBA629660h2REN" TargetMode = "External"/>
	<Relationship Id="rId977" Type="http://schemas.openxmlformats.org/officeDocument/2006/relationships/hyperlink" Target="consultantplus://offline/ref=CA7E08A9FF9A0C57DEE90745A4405DC1D9C9F7AE91A8FBF6760FEFE17D8F8EB0BDEFA573FFD67F14DB033D380DAF34C72678AE8B654668BCD96A3C18hARDN" TargetMode = "External"/>
	<Relationship Id="rId978" Type="http://schemas.openxmlformats.org/officeDocument/2006/relationships/hyperlink" Target="consultantplus://offline/ref=CA7E08A9FF9A0C57DEE90745A4405DC1D9C9F7AE91A8F8F97303EFE17D8F8EB0BDEFA573FFD67F14DB013D310EAF34C72678AE8B654668BCD96A3C18hARDN" TargetMode = "External"/>
	<Relationship Id="rId979" Type="http://schemas.openxmlformats.org/officeDocument/2006/relationships/hyperlink" Target="consultantplus://offline/ref=CA7E08A9FF9A0C57DEE90745A4405DC1D9C9F7AE91A8FCFC7203EFE17D8F8EB0BDEFA573FFD67F14DB02393402AF34C72678AE8B654668BCD96A3C18hARDN" TargetMode = "External"/>
	<Relationship Id="rId980" Type="http://schemas.openxmlformats.org/officeDocument/2006/relationships/hyperlink" Target="consultantplus://offline/ref=CA7E08A9FF9A0C57DEE90745A4405DC1D9C9F7AE91A8FBF6760FEFE17D8F8EB0BDEFA573FFD67F14DB033E360DAF34C72678AE8B654668BCD96A3C18hARDN" TargetMode = "External"/>
	<Relationship Id="rId981" Type="http://schemas.openxmlformats.org/officeDocument/2006/relationships/hyperlink" Target="consultantplus://offline/ref=CA7E08A9FF9A0C57DEE90745A4405DC1D9C9F7AE91A8F8F97303EFE17D8F8EB0BDEFA573FFD67F14DB013E370EAF34C72678AE8B654668BCD96A3C18hARDN" TargetMode = "External"/>
	<Relationship Id="rId982" Type="http://schemas.openxmlformats.org/officeDocument/2006/relationships/hyperlink" Target="consultantplus://offline/ref=CA7E08A9FF9A0C57DEE90745A4405DC1D9C9F7AE91A8F9FF740FEFE17D8F8EB0BDEFA573FFD67F14DB02393209AF34C72678AE8B654668BCD96A3C18hARDN" TargetMode = "External"/>
	<Relationship Id="rId983" Type="http://schemas.openxmlformats.org/officeDocument/2006/relationships/hyperlink" Target="consultantplus://offline/ref=CA7E08A9FF9A0C57DEE90745A4405DC1D9C9F7AE91A8FBF6760FEFE17D8F8EB0BDEFA573FFD67F14DB033F3002AF34C72678AE8B654668BCD96A3C18hARDN" TargetMode = "External"/>
	<Relationship Id="rId984" Type="http://schemas.openxmlformats.org/officeDocument/2006/relationships/hyperlink" Target="consultantplus://offline/ref=CA7E08A9FF9A0C57DEE90745A4405DC1D9C9F7AE91A8FBF6760FEFE17D8F8EB0BDEFA573FFD67F14DB033F340DAF34C72678AE8B654668BCD96A3C18hARDN" TargetMode = "External"/>
	<Relationship Id="rId985" Type="http://schemas.openxmlformats.org/officeDocument/2006/relationships/hyperlink" Target="consultantplus://offline/ref=CA7E08A9FF9A0C57DEE90745A4405DC1D9C9F7AE91A8F8F97303EFE17D8F8EB0BDEFA573FFD67F14DB0638310DAF34C72678AE8B654668BCD96A3C18hARDN" TargetMode = "External"/>
	<Relationship Id="rId986" Type="http://schemas.openxmlformats.org/officeDocument/2006/relationships/hyperlink" Target="consultantplus://offline/ref=CA7E08A9FF9A0C57DEE90745A4405DC1D9C9F7AE91A8FAFD7603EFE17D8F8EB0BDEFA573FFD67F14DB033C3803AF34C72678AE8B654668BCD96A3C18hARDN" TargetMode = "External"/>
	<Relationship Id="rId987" Type="http://schemas.openxmlformats.org/officeDocument/2006/relationships/hyperlink" Target="consultantplus://offline/ref=CA7E08A9FF9A0C57DEE90745A4405DC1D9C9F7AE91A9F0F87102EFE17D8F8EB0BDEFA573FFD67F14DB03313303AF34C72678AE8B654668BCD96A3C18hARDN" TargetMode = "External"/>
	<Relationship Id="rId988" Type="http://schemas.openxmlformats.org/officeDocument/2006/relationships/hyperlink" Target="consultantplus://offline/ref=CA7E08A9FF9A0C57DEE90745A4405DC1D9C9F7AE91A8FAFD7603EFE17D8F8EB0BDEFA573FFD67F14DB033D330AAF34C72678AE8B654668BCD96A3C18hARDN" TargetMode = "External"/>
	<Relationship Id="rId989" Type="http://schemas.openxmlformats.org/officeDocument/2006/relationships/hyperlink" Target="consultantplus://offline/ref=CA7E08A9FF9A0C57DEE90745A4405DC1D9C9F7AE91A8F8F97303EFE17D8F8EB0BDEFA573FFD67F14DB0639300AAF34C72678AE8B654668BCD96A3C18hARDN" TargetMode = "External"/>
	<Relationship Id="rId990" Type="http://schemas.openxmlformats.org/officeDocument/2006/relationships/hyperlink" Target="consultantplus://offline/ref=CA7E08A9FF9A0C57DEE90745A4405DC1D9C9F7AE91A8F9FD760FEFE17D8F8EB0BDEFA573FFD67F14DB0339370AAF34C72678AE8B654668BCD96A3C18hARDN" TargetMode = "External"/>
	<Relationship Id="rId991" Type="http://schemas.openxmlformats.org/officeDocument/2006/relationships/hyperlink" Target="consultantplus://offline/ref=CA7E08A9FF9A0C57DEE90745A4405DC1D9C9F7AE91A8FAF77302EFE17D8F8EB0BDEFA573FFD67F14DB023A380CAF34C72678AE8B654668BCD96A3C18hARDN" TargetMode = "External"/>
	<Relationship Id="rId992" Type="http://schemas.openxmlformats.org/officeDocument/2006/relationships/hyperlink" Target="consultantplus://offline/ref=CA7E08A9FF9A0C57DEE90745A4405DC1D9C9F7AE91A8FAF77302EFE17D8F8EB0BDEFA573FFD67F14DB023A3802AF34C72678AE8B654668BCD96A3C18hARDN" TargetMode = "External"/>
	<Relationship Id="rId993" Type="http://schemas.openxmlformats.org/officeDocument/2006/relationships/hyperlink" Target="consultantplus://offline/ref=CA7E08A9FF9A0C57DEE90745A4405DC1D9C9F7AE91A8FAF77302EFE17D8F8EB0BDEFA573FFD67F14DB023B3202AF34C72678AE8B654668BCD96A3C18hARDN" TargetMode = "External"/>
	<Relationship Id="rId994" Type="http://schemas.openxmlformats.org/officeDocument/2006/relationships/hyperlink" Target="consultantplus://offline/ref=CA7E08A9FF9A0C57DEE90745A4405DC1D9C9F7AE91A8FBF6760FEFE17D8F8EB0BDEFA573FFD67F14DB0038300FAF34C72678AE8B654668BCD96A3C18hARDN" TargetMode = "External"/>
	<Relationship Id="rId995" Type="http://schemas.openxmlformats.org/officeDocument/2006/relationships/hyperlink" Target="consultantplus://offline/ref=CA7E08A9FF9A0C57DEE90745A4405DC1D9C9F7AE91A8FAF77302EFE17D8F8EB0BDEFA573FFD67F14DB023E300BAF34C72678AE8B654668BCD96A3C18hARDN" TargetMode = "External"/>
	<Relationship Id="rId996" Type="http://schemas.openxmlformats.org/officeDocument/2006/relationships/hyperlink" Target="consultantplus://offline/ref=CA7E08A9FF9A0C57DEE90745A4405DC1D9C9F7AE91A8FAF77302EFE17D8F8EB0BDEFA573FFD67F14DB023E340BAF34C72678AE8B654668BCD96A3C18hARDN" TargetMode = "External"/>
	<Relationship Id="rId997" Type="http://schemas.openxmlformats.org/officeDocument/2006/relationships/hyperlink" Target="consultantplus://offline/ref=CA7E08A9FF9A0C57DEE90745A4405DC1D9C9F7AE91A8FAF77302EFE17D8F8EB0BDEFA573FFD67F14DB023E380BAF34C72678AE8B654668BCD96A3C18hARDN" TargetMode = "External"/>
	<Relationship Id="rId998" Type="http://schemas.openxmlformats.org/officeDocument/2006/relationships/hyperlink" Target="consultantplus://offline/ref=CA7E08A9FF9A0C57DEE90745A4405DC1D9C9F7AE91A8FBF6760FEFE17D8F8EB0BDEFA573FFD67F14DB003A3303AF34C72678AE8B654668BCD96A3C18hARDN" TargetMode = "External"/>
	<Relationship Id="rId999" Type="http://schemas.openxmlformats.org/officeDocument/2006/relationships/hyperlink" Target="consultantplus://offline/ref=CA7E08A9FF9A0C57DEE90745A4405DC1D9C9F7AE91A9F1FA7700EFE17D8F8EB0BDEFA573FFD67F14DB02383703AF34C72678AE8B654668BCD96A3C18hARDN" TargetMode = "External"/>
	<Relationship Id="rId1000" Type="http://schemas.openxmlformats.org/officeDocument/2006/relationships/hyperlink" Target="consultantplus://offline/ref=CA7E08A9FF9A0C57DEE90745A4405DC1D9C9F7AE91A8F8F97303EFE17D8F8EB0BDEFA573FFD67F14DB063B300BAF34C72678AE8B654668BCD96A3C18hARDN" TargetMode = "External"/>
	<Relationship Id="rId1001" Type="http://schemas.openxmlformats.org/officeDocument/2006/relationships/hyperlink" Target="consultantplus://offline/ref=CA7E08A9FF9A0C57DEE90745A4405DC1D9C9F7AE91A8F8F97303EFE17D8F8EB0BDEFA573FFD67F14DB063B3408AF34C72678AE8B654668BCD96A3C18hARDN" TargetMode = "External"/>
	<Relationship Id="rId1002" Type="http://schemas.openxmlformats.org/officeDocument/2006/relationships/hyperlink" Target="consultantplus://offline/ref=D615F9E8412AAE742B4BBAA400BDF8E859032B9E6F4EFDA24FB5CA8C2D5C4A39AAF717601DE0163AB6FE6EF18586E2333CA7EF6593795F4B990FD06Ai0R6N" TargetMode = "External"/>
	<Relationship Id="rId1003" Type="http://schemas.openxmlformats.org/officeDocument/2006/relationships/hyperlink" Target="consultantplus://offline/ref=D615F9E8412AAE742B4BBAA400BDF8E859032B9E6F4EFDA24FB5CA8C2D5C4A39AAF717601DE0163AB6FE6EFD8486E2333CA7EF6593795F4B990FD06Ai0R6N" TargetMode = "External"/>
	<Relationship Id="rId1004" Type="http://schemas.openxmlformats.org/officeDocument/2006/relationships/hyperlink" Target="consultantplus://offline/ref=D615F9E8412AAE742B4BBAA400BDF8E859032B9E6F4EF8A34BB9CA8C2D5C4A39AAF717601DE0163AB6FF6DFC8386E2333CA7EF6593795F4B990FD06Ai0R6N" TargetMode = "External"/>
	<Relationship Id="rId1005" Type="http://schemas.openxmlformats.org/officeDocument/2006/relationships/hyperlink" Target="consultantplus://offline/ref=D615F9E8412AAE742B4BBAA400BDF8E859032B9E674CFFA64DB697862505463BADF848771AA91A3BB4F76DFC8ED9E7262DFFE0618B665F54850DD2i6RBN" TargetMode = "External"/>
	<Relationship Id="rId1006" Type="http://schemas.openxmlformats.org/officeDocument/2006/relationships/hyperlink" Target="consultantplus://offline/ref=D615F9E8412AAE742B4BBAA400BDF8E859032B9E6F4FFBA749B8CA8C2D5C4A39AAF717601DE0163AB6F96FF38686E2333CA7EF6593795F4B990FD06Ai0R6N" TargetMode = "External"/>
	<Relationship Id="rId1007" Type="http://schemas.openxmlformats.org/officeDocument/2006/relationships/hyperlink" Target="consultantplus://offline/ref=D615F9E8412AAE742B4BBAA400BDF8E859032B9E6F4EFCA349BFCA8C2D5C4A39AAF717600FE04E36B4F972F58493B4627AiFR1N" TargetMode = "External"/>
	<Relationship Id="rId1008" Type="http://schemas.openxmlformats.org/officeDocument/2006/relationships/hyperlink" Target="consultantplus://offline/ref=D615F9E8412AAE742B4BA4A916D1A6E45E0C7393684BF7F613E9CCDB720C4C6CF8B749395CA2053AB7E16EF487i8REN" TargetMode = "External"/>
	<Relationship Id="rId1009" Type="http://schemas.openxmlformats.org/officeDocument/2006/relationships/hyperlink" Target="consultantplus://offline/ref=D615F9E8412AAE742B4BA4A916D1A6E45E0C77906648F7F613E9CCDB720C4C6CF8B749395CA2053AB7E16EF487i8REN" TargetMode = "External"/>
	<Relationship Id="rId1010" Type="http://schemas.openxmlformats.org/officeDocument/2006/relationships/hyperlink" Target="consultantplus://offline/ref=D615F9E8412AAE742B4BBAA400BDF8E859032B9E6F4EFEA64CBDCA8C2D5C4A39AAF717600FE04E36B4F972F58493B4627AiFR1N" TargetMode = "External"/>
	<Relationship Id="rId1011" Type="http://schemas.openxmlformats.org/officeDocument/2006/relationships/hyperlink" Target="consultantplus://offline/ref=D615F9E8412AAE742B4BBAA400BDF8E859032B9E6F4EFEA64CBDCA8C2D5C4A39AAF717600FE04E36B4F972F58493B4627AiFR1N" TargetMode = "External"/>
	<Relationship Id="rId1012" Type="http://schemas.openxmlformats.org/officeDocument/2006/relationships/hyperlink" Target="consultantplus://offline/ref=D615F9E8412AAE742B4BBAA400BDF8E859032B9E6F4EFEA64CBDCA8C2D5C4A39AAF717600FE04E36B4F972F58493B4627AiFR1N" TargetMode = "External"/>
	<Relationship Id="rId1013" Type="http://schemas.openxmlformats.org/officeDocument/2006/relationships/hyperlink" Target="consultantplus://offline/ref=D615F9E8412AAE742B4BBAA400BDF8E859032B9E6845FFA24AB697862505463BADF848771AA91A3BB6FF6CF18ED9E7262DFFE0618B665F54850DD2i6RBN" TargetMode = "External"/>
	<Relationship Id="rId1014" Type="http://schemas.openxmlformats.org/officeDocument/2006/relationships/hyperlink" Target="consultantplus://offline/ref=D615F9E8412AAE742B4BBAA400BDF8E859032B9E6949FDA44FB697862505463BADF848771AA91A3AB3FC6AF68ED9E7262DFFE0618B665F54850DD2i6RBN" TargetMode = "External"/>
	<Relationship Id="rId1015" Type="http://schemas.openxmlformats.org/officeDocument/2006/relationships/hyperlink" Target="consultantplus://offline/ref=D615F9E8412AAE742B4BBAA400BDF8E859032B9E6949FAA94FB697862505463BADF848771AA91A3BB6FE68FC8ED9E7262DFFE0618B665F54850DD2i6RBN" TargetMode = "External"/>
	<Relationship Id="rId1016" Type="http://schemas.openxmlformats.org/officeDocument/2006/relationships/hyperlink" Target="consultantplus://offline/ref=D615F9E8412AAE742B4BBAA400BDF8E859032B9E664DF5A04BB697862505463BADF848771AA91A3BB6FF6DF58ED9E7262DFFE0618B665F54850DD2i6RBN" TargetMode = "External"/>
	<Relationship Id="rId1017" Type="http://schemas.openxmlformats.org/officeDocument/2006/relationships/hyperlink" Target="consultantplus://offline/ref=D615F9E8412AAE742B4BBAA400BDF8E859032B9E664FF4A749B697862505463BADF848771AA91A3ABFF66FF58ED9E7262DFFE0618B665F54850DD2i6RBN" TargetMode = "External"/>
	<Relationship Id="rId1018" Type="http://schemas.openxmlformats.org/officeDocument/2006/relationships/hyperlink" Target="consultantplus://offline/ref=D615F9E8412AAE742B4BBAA400BDF8E859032B9E664AFAA24BB697862505463BADF848771AA91A3BB6FF64FD8ED9E7262DFFE0618B665F54850DD2i6RBN" TargetMode = "External"/>
	<Relationship Id="rId1019" Type="http://schemas.openxmlformats.org/officeDocument/2006/relationships/hyperlink" Target="consultantplus://offline/ref=D615F9E8412AAE742B4BBAA400BDF8E859032B9E674FF5A047B697862505463BADF848771AA91A3BB6FF6FF78ED9E7262DFFE0618B665F54850DD2i6RBN" TargetMode = "External"/>
	<Relationship Id="rId1020" Type="http://schemas.openxmlformats.org/officeDocument/2006/relationships/hyperlink" Target="consultantplus://offline/ref=D615F9E8412AAE742B4BBAA400BDF8E859032B9E6644FBA848B697862505463BADF848771AA91A3BB6FF6FF28ED9E7262DFFE0618B665F54850DD2i6RBN" TargetMode = "External"/>
	<Relationship Id="rId1021" Type="http://schemas.openxmlformats.org/officeDocument/2006/relationships/hyperlink" Target="consultantplus://offline/ref=D615F9E8412AAE742B4BBAA400BDF8E859032B9E674AFBA049B697862505463BADF848771AA91A39B1F96EFD8ED9E7262DFFE0618B665F54850DD2i6RBN" TargetMode = "External"/>
	<Relationship Id="rId1022" Type="http://schemas.openxmlformats.org/officeDocument/2006/relationships/hyperlink" Target="consultantplus://offline/ref=D615F9E8412AAE742B4BBAA400BDF8E859032B9E6F4DFEA84FB9CA8C2D5C4A39AAF717601DE0163AB6FF6CF68086E2333CA7EF6593795F4B990FD06Ai0R6N" TargetMode = "External"/>
	<Relationship Id="rId1023" Type="http://schemas.openxmlformats.org/officeDocument/2006/relationships/hyperlink" Target="consultantplus://offline/ref=D615F9E8412AAE742B4BBAA400BDF8E859032B9E6F4DFFA747BDCA8C2D5C4A39AAF717601DE0163AB6FF6CF58586E2333CA7EF6593795F4B990FD06Ai0R6N" TargetMode = "External"/>
	<Relationship Id="rId1024" Type="http://schemas.openxmlformats.org/officeDocument/2006/relationships/hyperlink" Target="consultantplus://offline/ref=D615F9E8412AAE742B4BBAA400BDF8E859032B9E6F4DF9A149BECA8C2D5C4A39AAF717601DE0163AB6FF6CF58D86E2333CA7EF6593795F4B990FD06Ai0R6N" TargetMode = "External"/>
	<Relationship Id="rId1025" Type="http://schemas.openxmlformats.org/officeDocument/2006/relationships/hyperlink" Target="consultantplus://offline/ref=D615F9E8412AAE742B4BBAA400BDF8E859032B9E6F4CFEA548BFCA8C2D5C4A39AAF717601DE0163AB6FF6EF48086E2333CA7EF6593795F4B990FD06Ai0R6N" TargetMode = "External"/>
	<Relationship Id="rId1026" Type="http://schemas.openxmlformats.org/officeDocument/2006/relationships/hyperlink" Target="consultantplus://offline/ref=D615F9E8412AAE742B4BBAA400BDF8E859032B9E6F4CFBA24ABCCA8C2D5C4A39AAF717601DE0163AB6FF6CF58486E2333CA7EF6593795F4B990FD06Ai0R6N" TargetMode = "External"/>
	<Relationship Id="rId1027" Type="http://schemas.openxmlformats.org/officeDocument/2006/relationships/hyperlink" Target="consultantplus://offline/ref=D615F9E8412AAE742B4BBAA400BDF8E859032B9E6F4CFBA74BBDCA8C2D5C4A39AAF717601DE0163AB6FF6CF58C86E2333CA7EF6593795F4B990FD06Ai0R6N" TargetMode = "External"/>
	<Relationship Id="rId1028" Type="http://schemas.openxmlformats.org/officeDocument/2006/relationships/hyperlink" Target="consultantplus://offline/ref=D615F9E8412AAE742B4BBAA400BDF8E859032B9E6F4FFBA94FB9CA8C2D5C4A39AAF717601DE0163AB6FF6CF58486E2333CA7EF6593795F4B990FD06Ai0R6N" TargetMode = "External"/>
	<Relationship Id="rId1029" Type="http://schemas.openxmlformats.org/officeDocument/2006/relationships/hyperlink" Target="consultantplus://offline/ref=D615F9E8412AAE742B4BBAA400BDF8E859032B9E6F4FF4A449B8CA8C2D5C4A39AAF717601DE0163AB6FF6CF18486E2333CA7EF6593795F4B990FD06Ai0R6N" TargetMode = "External"/>
	<Relationship Id="rId1030" Type="http://schemas.openxmlformats.org/officeDocument/2006/relationships/hyperlink" Target="consultantplus://offline/ref=D615F9E8412AAE742B4BBAA400BDF8E859032B9E6F4FF5A246B9CA8C2D5C4A39AAF717601DE0163AB6FF6CF58486E2333CA7EF6593795F4B990FD06Ai0R6N" TargetMode = "External"/>
	<Relationship Id="rId1031" Type="http://schemas.openxmlformats.org/officeDocument/2006/relationships/hyperlink" Target="consultantplus://offline/ref=D615F9E8412AAE742B4BBAA400BDF8E859032B9E6F4EFEA746BDCA8C2D5C4A39AAF717601DE0163AB6FF6CF58486E2333CA7EF6593795F4B990FD06Ai0R6N" TargetMode = "External"/>
	<Relationship Id="rId1032" Type="http://schemas.openxmlformats.org/officeDocument/2006/relationships/hyperlink" Target="consultantplus://offline/ref=D615F9E8412AAE742B4BA4A916D1A6E45E0C73936848F7F613E9CCDB720C4C6CEAB7113558AF4F6AF2AA61F68393B76366F0E265i9R6N" TargetMode = "External"/>
	<Relationship Id="rId1033" Type="http://schemas.openxmlformats.org/officeDocument/2006/relationships/hyperlink" Target="consultantplus://offline/ref=D615F9E8412AAE742B4BA4A916D1A6E4530D7C946D46AAFC1BB0C0D97503137BEDFE1D345EA41A39BDAB3DB0D080B46466F3E37997675Ci4R9N" TargetMode = "External"/>
	<Relationship Id="rId1034" Type="http://schemas.openxmlformats.org/officeDocument/2006/relationships/hyperlink" Target="consultantplus://offline/ref=D615F9E8412AAE742B4BA4A916D1A6E4530D7C946D46AAFC1BB0C0D975031369EDA6113658BA1A3AA8FD6CF6i8R6N" TargetMode = "External"/>
	<Relationship Id="rId1035" Type="http://schemas.openxmlformats.org/officeDocument/2006/relationships/hyperlink" Target="consultantplus://offline/ref=D615F9E8412AAE742B4BBAA400BDF8E859032B9E6949FDA44FB697862505463BADF848771AA91A3AB3FC6AF08ED9E7262DFFE0618B665F54850DD2i6RBN" TargetMode = "External"/>
	<Relationship Id="rId1036" Type="http://schemas.openxmlformats.org/officeDocument/2006/relationships/hyperlink" Target="consultantplus://offline/ref=D615F9E8412AAE742B4BBAA400BDF8E859032B9E6949FAA94FB697862505463BADF848771AA91A3BB6FE68FD8ED9E7262DFFE0618B665F54850DD2i6RBN" TargetMode = "External"/>
	<Relationship Id="rId1037" Type="http://schemas.openxmlformats.org/officeDocument/2006/relationships/hyperlink" Target="consultantplus://offline/ref=D615F9E8412AAE742B4BBAA400BDF8E859032B9E664FF4A749B697862505463BADF848771AA91A3ABFF66FF58ED9E7262DFFE0618B665F54850DD2i6RBN" TargetMode = "External"/>
	<Relationship Id="rId1038" Type="http://schemas.openxmlformats.org/officeDocument/2006/relationships/hyperlink" Target="consultantplus://offline/ref=D615F9E8412AAE742B4BBAA400BDF8E859032B9E674AFBA049B697862505463BADF848771AA91A39B1F96EFD8ED9E7262DFFE0618B665F54850DD2i6RBN" TargetMode = "External"/>
	<Relationship Id="rId1039" Type="http://schemas.openxmlformats.org/officeDocument/2006/relationships/hyperlink" Target="consultantplus://offline/ref=D615F9E8412AAE742B4BBAA400BDF8E859032B9E6F4DF9A149BECA8C2D5C4A39AAF717601DE0163AB6FF6CF58D86E2333CA7EF6593795F4B990FD06Ai0R6N" TargetMode = "External"/>
	<Relationship Id="rId1040" Type="http://schemas.openxmlformats.org/officeDocument/2006/relationships/hyperlink" Target="consultantplus://offline/ref=D615F9E8412AAE742B4BBAA400BDF8E859032B9E6949FDA44FB697862505463BADF848771AA91A3AB3FC6AFC8ED9E7262DFFE0618B665F54850DD2i6RBN" TargetMode = "External"/>
	<Relationship Id="rId1041" Type="http://schemas.openxmlformats.org/officeDocument/2006/relationships/hyperlink" Target="consultantplus://offline/ref=D615F9E8412AAE742B4BBAA400BDF8E859032B9E6949FDA44FB697862505463BADF848771AA91A3AB3FC6AFD8ED9E7262DFFE0618B665F54850DD2i6RBN" TargetMode = "External"/>
	<Relationship Id="rId1042" Type="http://schemas.openxmlformats.org/officeDocument/2006/relationships/hyperlink" Target="consultantplus://offline/ref=D615F9E8412AAE742B4BBAA400BDF8E859032B9E6949FDA44FB697862505463BADF848771AA91A3AB3FC6BF58ED9E7262DFFE0618B665F54850DD2i6RBN" TargetMode = "External"/>
	<Relationship Id="rId1043" Type="http://schemas.openxmlformats.org/officeDocument/2006/relationships/hyperlink" Target="consultantplus://offline/ref=D615F9E8412AAE742B4BA4A916D1A6E4530D7C946D46AAFC1BB0C0D975031369EDA6113658BA1A3AA8FD6CF6i8R6N" TargetMode = "External"/>
	<Relationship Id="rId1044" Type="http://schemas.openxmlformats.org/officeDocument/2006/relationships/hyperlink" Target="consultantplus://offline/ref=D615F9E8412AAE742B4BBAA400BDF8E859032B9E6F4CFBA74BBDCA8C2D5C4A39AAF717601DE0163AB6FF6CF58C86E2333CA7EF6593795F4B990FD06Ai0R6N" TargetMode = "External"/>
	<Relationship Id="rId1045" Type="http://schemas.openxmlformats.org/officeDocument/2006/relationships/hyperlink" Target="consultantplus://offline/ref=D615F9E8412AAE742B4BBAA400BDF8E859032B9E6949FDA44FB697862505463BADF848771AA91A3AB3FC6BF78ED9E7262DFFE0618B665F54850DD2i6RBN" TargetMode = "External"/>
	<Relationship Id="rId1046" Type="http://schemas.openxmlformats.org/officeDocument/2006/relationships/hyperlink" Target="consultantplus://offline/ref=D615F9E8412AAE742B4BBAA400BDF8E859032B9E6949FAA94FB697862505463BADF848771AA91A3BB6FE69F48ED9E7262DFFE0618B665F54850DD2i6RBN" TargetMode = "External"/>
	<Relationship Id="rId1047" Type="http://schemas.openxmlformats.org/officeDocument/2006/relationships/hyperlink" Target="consultantplus://offline/ref=D615F9E8412AAE742B4BBAA400BDF8E859032B9E6949FDA44FB697862505463BADF848771AA91A3AB3FC6BF08ED9E7262DFFE0618B665F54850DD2i6RBN" TargetMode = "External"/>
	<Relationship Id="rId1048" Type="http://schemas.openxmlformats.org/officeDocument/2006/relationships/hyperlink" Target="consultantplus://offline/ref=D615F9E8412AAE742B4BBAA400BDF8E859032B9E6949FAA94FB697862505463BADF848771AA91A3BB6FE69F68ED9E7262DFFE0618B665F54850DD2i6RBN" TargetMode = "External"/>
	<Relationship Id="rId1049" Type="http://schemas.openxmlformats.org/officeDocument/2006/relationships/hyperlink" Target="consultantplus://offline/ref=D615F9E8412AAE742B4BBAA400BDF8E859032B9E6949FAA94FB697862505463BADF848771AA91A3BB6FE69F18ED9E7262DFFE0618B665F54850DD2i6RBN" TargetMode = "External"/>
	<Relationship Id="rId1050" Type="http://schemas.openxmlformats.org/officeDocument/2006/relationships/hyperlink" Target="consultantplus://offline/ref=D615F9E8412AAE742B4BBAA400BDF8E859032B9E6949FAA94FB697862505463BADF848771AA91A3BB6FE69F28ED9E7262DFFE0618B665F54850DD2i6RBN" TargetMode = "External"/>
	<Relationship Id="rId1051" Type="http://schemas.openxmlformats.org/officeDocument/2006/relationships/hyperlink" Target="consultantplus://offline/ref=D615F9E8412AAE742B4BBAA400BDF8E859032B9E6949FDA44FB697862505463BADF848771AA91A3AB3FC6BF28ED9E7262DFFE0618B665F54850DD2i6RBN" TargetMode = "External"/>
	<Relationship Id="rId1052" Type="http://schemas.openxmlformats.org/officeDocument/2006/relationships/hyperlink" Target="consultantplus://offline/ref=D615F9E8412AAE742B4BBAA400BDF8E859032B9E6949FAA94FB697862505463BADF848771AA91A3BB6FE69FC8ED9E7262DFFE0618B665F54850DD2i6RBN" TargetMode = "External"/>
	<Relationship Id="rId1053" Type="http://schemas.openxmlformats.org/officeDocument/2006/relationships/hyperlink" Target="consultantplus://offline/ref=D615F9E8412AAE742B4BBAA400BDF8E859032B9E6949FAA94FB697862505463BADF848771AA91A3BB6FE6AF48ED9E7262DFFE0618B665F54850DD2i6RBN" TargetMode = "External"/>
	<Relationship Id="rId1054" Type="http://schemas.openxmlformats.org/officeDocument/2006/relationships/hyperlink" Target="consultantplus://offline/ref=D615F9E8412AAE742B4BBAA400BDF8E859032B9E664AFAA24BB697862505463BADF848771AA91A3BB6FF65F48ED9E7262DFFE0618B665F54850DD2i6RBN" TargetMode = "External"/>
	<Relationship Id="rId1055" Type="http://schemas.openxmlformats.org/officeDocument/2006/relationships/hyperlink" Target="consultantplus://offline/ref=D615F9E8412AAE742B4BBAA400BDF8E859032B9E6949FDA44FB697862505463BADF848771AA91A3AB3FC64F58ED9E7262DFFE0618B665F54850DD2i6RBN" TargetMode = "External"/>
	<Relationship Id="rId1056" Type="http://schemas.openxmlformats.org/officeDocument/2006/relationships/hyperlink" Target="consultantplus://offline/ref=D615F9E8412AAE742B4BBAA400BDF8E859032B9E6949FDA44FB697862505463BADF848771AA91A3AB3FC64F68ED9E7262DFFE0618B665F54850DD2i6RBN" TargetMode = "External"/>
	<Relationship Id="rId1057" Type="http://schemas.openxmlformats.org/officeDocument/2006/relationships/hyperlink" Target="consultantplus://offline/ref=D615F9E8412AAE742B4BA4A916D1A6E45E0A739A6744F7F613E9CCDB720C4C6CF8B749395CA2053AB7E16EF487i8REN" TargetMode = "External"/>
	<Relationship Id="rId1058" Type="http://schemas.openxmlformats.org/officeDocument/2006/relationships/hyperlink" Target="consultantplus://offline/ref=D615F9E8412AAE742B4BBAA400BDF8E859032B9E6F4FFBA94FB9CA8C2D5C4A39AAF717601DE0163AB6FF6CF58786E2333CA7EF6593795F4B990FD06Ai0R6N" TargetMode = "External"/>
	<Relationship Id="rId1059" Type="http://schemas.openxmlformats.org/officeDocument/2006/relationships/hyperlink" Target="consultantplus://offline/ref=D615F9E8412AAE742B4BBAA400BDF8E859032B9E6F4FFBA94FB9CA8C2D5C4A39AAF717601DE0163AB6FF6CF58186E2333CA7EF6593795F4B990FD06Ai0R6N" TargetMode = "External"/>
	<Relationship Id="rId1060" Type="http://schemas.openxmlformats.org/officeDocument/2006/relationships/hyperlink" Target="consultantplus://offline/ref=D615F9E8412AAE742B4BBAA400BDF8E859032B9E6F4FF5A246B9CA8C2D5C4A39AAF717601DE0163AB6FF6CF58486E2333CA7EF6593795F4B990FD06Ai0R6N" TargetMode = "External"/>
	<Relationship Id="rId1061" Type="http://schemas.openxmlformats.org/officeDocument/2006/relationships/hyperlink" Target="consultantplus://offline/ref=D615F9E8412AAE742B4BBAA400BDF8E859032B9E6949FAA94FB697862505463BADF848771AA91A3BB6FE6AF68ED9E7262DFFE0618B665F54850DD2i6RBN" TargetMode = "External"/>
	<Relationship Id="rId1062" Type="http://schemas.openxmlformats.org/officeDocument/2006/relationships/hyperlink" Target="consultantplus://offline/ref=D615F9E8412AAE742B4BBAA400BDF8E859032B9E6644FBA848B697862505463BADF848771AA91A3BB6FF6FF38ED9E7262DFFE0618B665F54850DD2i6RBN" TargetMode = "External"/>
	<Relationship Id="rId1063" Type="http://schemas.openxmlformats.org/officeDocument/2006/relationships/hyperlink" Target="consultantplus://offline/ref=D615F9E8412AAE742B4BBAA400BDF8E859032B9E6F4DFEA84FB9CA8C2D5C4A39AAF717601DE0163AB6FF6CF68086E2333CA7EF6593795F4B990FD06Ai0R6N" TargetMode = "External"/>
	<Relationship Id="rId1064" Type="http://schemas.openxmlformats.org/officeDocument/2006/relationships/hyperlink" Target="consultantplus://offline/ref=D615F9E8412AAE742B4BBAA400BDF8E859032B9E6F4FF4A449B8CA8C2D5C4A39AAF717601DE0163AB6FF6CF18486E2333CA7EF6593795F4B990FD06Ai0R6N" TargetMode = "External"/>
	<Relationship Id="rId1065" Type="http://schemas.openxmlformats.org/officeDocument/2006/relationships/hyperlink" Target="consultantplus://offline/ref=D615F9E8412AAE742B4BBAA400BDF8E859032B9E6644FBA848B697862505463BADF848771AA91A3BB6FF6FFD8ED9E7262DFFE0618B665F54850DD2i6RBN" TargetMode = "External"/>
	<Relationship Id="rId1066" Type="http://schemas.openxmlformats.org/officeDocument/2006/relationships/hyperlink" Target="consultantplus://offline/ref=D615F9E8412AAE742B4BBAA400BDF8E859032B9E6F4CFEA548BFCA8C2D5C4A39AAF717601DE0163AB6FF6EF48086E2333CA7EF6593795F4B990FD06Ai0R6N" TargetMode = "External"/>
	<Relationship Id="rId1067" Type="http://schemas.openxmlformats.org/officeDocument/2006/relationships/hyperlink" Target="consultantplus://offline/ref=D615F9E8412AAE742B4BBAA400BDF8E859032B9E6F4EFEA746BDCA8C2D5C4A39AAF717601DE0163AB6FF6CF58786E2333CA7EF6593795F4B990FD06Ai0R6N" TargetMode = "External"/>
	<Relationship Id="rId1068" Type="http://schemas.openxmlformats.org/officeDocument/2006/relationships/hyperlink" Target="consultantplus://offline/ref=D615F9E8412AAE742B4BBAA400BDF8E859032B9E6F4EFEA746BDCA8C2D5C4A39AAF717601DE0163AB6FF6CF58D86E2333CA7EF6593795F4B990FD06Ai0R6N" TargetMode = "External"/>
	<Relationship Id="rId1069" Type="http://schemas.openxmlformats.org/officeDocument/2006/relationships/hyperlink" Target="consultantplus://offline/ref=D615F9E8412AAE742B4BBAA400BDF8E859032B9E6949FAA94FB697862505463BADF848771AA91A3BB6FE6AFC8ED9E7262DFFE0618B665F54850DD2i6RBN" TargetMode = "External"/>
	<Relationship Id="rId1070" Type="http://schemas.openxmlformats.org/officeDocument/2006/relationships/hyperlink" Target="consultantplus://offline/ref=D615F9E8412AAE742B4BBAA400BDF8E859032B9E6F4EFEA746BDCA8C2D5C4A39AAF717601DE0163AB6FF6CF68186E2333CA7EF6593795F4B990FD06Ai0R6N" TargetMode = "External"/>
	<Relationship Id="rId1071" Type="http://schemas.openxmlformats.org/officeDocument/2006/relationships/hyperlink" Target="consultantplus://offline/ref=D615F9E8412AAE742B4BBAA400BDF8E859032B9E6949FDA44FB697862505463BADF848771AA91A3AB3FC65F48ED9E7262DFFE0618B665F54850DD2i6RBN" TargetMode = "External"/>
	<Relationship Id="rId1072" Type="http://schemas.openxmlformats.org/officeDocument/2006/relationships/hyperlink" Target="consultantplus://offline/ref=D615F9E8412AAE742B4BA4A916D1A6E4530D7C946D46AAFC1BB0C0D975031369EDA6113658BA1A3AA8FD6CF6i8R6N" TargetMode = "External"/>
	<Relationship Id="rId1073" Type="http://schemas.openxmlformats.org/officeDocument/2006/relationships/hyperlink" Target="consultantplus://offline/ref=D615F9E8412AAE742B4BA4A916D1A6E4530D7C946D46AAFC1BB0C0D975031369EDA6113658BA1A3AA8FD6CF6i8R6N" TargetMode = "External"/>
	<Relationship Id="rId1074" Type="http://schemas.openxmlformats.org/officeDocument/2006/relationships/hyperlink" Target="consultantplus://offline/ref=D615F9E8412AAE742B4BA4A916D1A6E4530D7C946D46AAFC1BB0C0D975031369EDA6113658BA1A3AA8FD6CF6i8R6N" TargetMode = "External"/>
	<Relationship Id="rId1075" Type="http://schemas.openxmlformats.org/officeDocument/2006/relationships/hyperlink" Target="consultantplus://offline/ref=D615F9E8412AAE742B4BA4A916D1A6E4530D7C946D46AAFC1BB0C0D975031369EDA6113658BA1A3AA8FD6CF6i8R6N" TargetMode = "External"/>
	<Relationship Id="rId1076" Type="http://schemas.openxmlformats.org/officeDocument/2006/relationships/hyperlink" Target="consultantplus://offline/ref=D615F9E8412AAE742B4BBAA400BDF8E859032B9E6949FDA44FB697862505463BADF848771AA91A3AB3FC65F58ED9E7262DFFE0618B665F54850DD2i6RBN" TargetMode = "External"/>
	<Relationship Id="rId1077" Type="http://schemas.openxmlformats.org/officeDocument/2006/relationships/hyperlink" Target="consultantplus://offline/ref=D615F9E8412AAE742B4BBAA400BDF8E859032B9E6949FAA94FB697862505463BADF848771AA91A3BB6FE69F68ED9E7262DFFE0618B665F54850DD2i6RBN" TargetMode = "External"/>
	<Relationship Id="rId1078" Type="http://schemas.openxmlformats.org/officeDocument/2006/relationships/hyperlink" Target="consultantplus://offline/ref=D615F9E8412AAE742B4BBAA400BDF8E859032B9E6949FDA44FB697862505463BADF848771AA91A3AB3FC65F78ED9E7262DFFE0618B665F54850DD2i6RBN" TargetMode = "External"/>
	<Relationship Id="rId1079" Type="http://schemas.openxmlformats.org/officeDocument/2006/relationships/hyperlink" Target="consultantplus://offline/ref=D615F9E8412AAE742B4BBAA400BDF8E859032B9E6949FAA94FB697862505463BADF848771AA91A3BB6FE69F68ED9E7262DFFE0618B665F54850DD2i6RBN" TargetMode = "External"/>
	<Relationship Id="rId1080" Type="http://schemas.openxmlformats.org/officeDocument/2006/relationships/hyperlink" Target="consultantplus://offline/ref=D615F9E8412AAE742B4BBAA400BDF8E859032B9E6949FDA44FB697862505463BADF848771AA91A3AB3FC65F08ED9E7262DFFE0618B665F54850DD2i6RBN" TargetMode = "External"/>
	<Relationship Id="rId1081" Type="http://schemas.openxmlformats.org/officeDocument/2006/relationships/hyperlink" Target="consultantplus://offline/ref=D615F9E8412AAE742B4BBAA400BDF8E859032B9E6949FAA94FB697862505463BADF848771AA91A3BB6FE69F68ED9E7262DFFE0618B665F54850DD2i6RBN" TargetMode = "External"/>
	<Relationship Id="rId1082" Type="http://schemas.openxmlformats.org/officeDocument/2006/relationships/hyperlink" Target="consultantplus://offline/ref=D615F9E8412AAE742B4BBAA400BDF8E859032B9E6949FDA44FB697862505463BADF848771AA91A3AB3FC65F18ED9E7262DFFE0618B665F54850DD2i6RBN" TargetMode = "External"/>
	<Relationship Id="rId1083" Type="http://schemas.openxmlformats.org/officeDocument/2006/relationships/hyperlink" Target="consultantplus://offline/ref=D615F9E8412AAE742B4BBAA400BDF8E859032B9E6949FDA44FB697862505463BADF848771AA91A3AB3FC65F28ED9E7262DFFE0618B665F54850DD2i6RBN" TargetMode = "External"/>
	<Relationship Id="rId1084" Type="http://schemas.openxmlformats.org/officeDocument/2006/relationships/hyperlink" Target="consultantplus://offline/ref=D615F9E8412AAE742B4BBAA400BDF8E859032B9E6949FDA44FB697862505463BADF848771AA91A3AB3FC65FC8ED9E7262DFFE0618B665F54850DD2i6RBN" TargetMode = "External"/>
	<Relationship Id="rId1085" Type="http://schemas.openxmlformats.org/officeDocument/2006/relationships/hyperlink" Target="consultantplus://offline/ref=D615F9E8412AAE742B4BBAA400BDF8E859032B9E6949FDA44FB697862505463BADF848771AA91A3AB3FC65FD8ED9E7262DFFE0618B665F54850DD2i6RBN" TargetMode = "External"/>
	<Relationship Id="rId1086" Type="http://schemas.openxmlformats.org/officeDocument/2006/relationships/hyperlink" Target="consultantplus://offline/ref=D615F9E8412AAE742B4BA4A916D1A6E45E0A739A6744F7F613E9CCDB720C4C6CF8B749395CA2053AB7E16EF487i8REN" TargetMode = "External"/>
	<Relationship Id="rId1087" Type="http://schemas.openxmlformats.org/officeDocument/2006/relationships/hyperlink" Target="consultantplus://offline/ref=D615F9E8412AAE742B4BBAA400BDF8E859032B9E6F4FFBA94FB9CA8C2D5C4A39AAF717601DE0163AB6FF6CF58086E2333CA7EF6593795F4B990FD06Ai0R6N" TargetMode = "External"/>
	<Relationship Id="rId1088" Type="http://schemas.openxmlformats.org/officeDocument/2006/relationships/hyperlink" Target="consultantplus://offline/ref=D615F9E8412AAE742B4BBAA400BDF8E859032B9E6949FDA44FB697862505463BADF848771AA91A3AB3FB6CF58ED9E7262DFFE0618B665F54850DD2i6RBN" TargetMode = "External"/>
	<Relationship Id="rId1089" Type="http://schemas.openxmlformats.org/officeDocument/2006/relationships/hyperlink" Target="consultantplus://offline/ref=D615F9E8412AAE742B4BBAA400BDF8E859032B9E6949FAA94FB697862505463BADF848771AA91A3BB6FE69F68ED9E7262DFFE0618B665F54850DD2i6RBN" TargetMode = "External"/>
	<Relationship Id="rId1090" Type="http://schemas.openxmlformats.org/officeDocument/2006/relationships/hyperlink" Target="consultantplus://offline/ref=D615F9E8412AAE742B4BBAA400BDF8E859032B9E6949FDA44FB697862505463BADF848771AA91A3AB3FB6CF78ED9E7262DFFE0618B665F54850DD2i6RBN" TargetMode = "External"/>
	<Relationship Id="rId1091" Type="http://schemas.openxmlformats.org/officeDocument/2006/relationships/hyperlink" Target="consultantplus://offline/ref=D615F9E8412AAE742B4BBAA400BDF8E859032B9E6949FDA44FB697862505463BADF848771AA91A3AB3FB6CF28ED9E7262DFFE0618B665F54850DD2i6RBN" TargetMode = "External"/>
	<Relationship Id="rId1092" Type="http://schemas.openxmlformats.org/officeDocument/2006/relationships/hyperlink" Target="consultantplus://offline/ref=D615F9E8412AAE742B4BBAA400BDF8E859032B9E6949FDA44FB697862505463BADF848771AA91A3AB3FB6CFD8ED9E7262DFFE0618B665F54850DD2i6RBN" TargetMode = "External"/>
	<Relationship Id="rId1093" Type="http://schemas.openxmlformats.org/officeDocument/2006/relationships/hyperlink" Target="consultantplus://offline/ref=D615F9E8412AAE742B4BBAA400BDF8E859032B9E664AFAA24BB697862505463BADF848771AA91A3BB6FF65F58ED9E7262DFFE0618B665F54850DD2i6RBN" TargetMode = "External"/>
	<Relationship Id="rId1094" Type="http://schemas.openxmlformats.org/officeDocument/2006/relationships/hyperlink" Target="consultantplus://offline/ref=D615F9E8412AAE742B4BA4A916D1A6E45E0E7493674FF7F613E9CCDB720C4C6CF8B749395CA2053AB7E16EF487i8REN" TargetMode = "External"/>
	<Relationship Id="rId1095" Type="http://schemas.openxmlformats.org/officeDocument/2006/relationships/hyperlink" Target="consultantplus://offline/ref=D615F9E8412AAE742B4BA4A916D1A6E45E0B7C916E4CF7F613E9CCDB720C4C6CF8B749395CA2053AB7E16EF487i8REN" TargetMode = "External"/>
	<Relationship Id="rId1096" Type="http://schemas.openxmlformats.org/officeDocument/2006/relationships/hyperlink" Target="consultantplus://offline/ref=D615F9E8412AAE742B4BBAA400BDF8E859032B9E6949FAA94FB697862505463BADF848771AA91A3BB6FE6BF48ED9E7262DFFE0618B665F54850DD2i6RBN" TargetMode = "External"/>
	<Relationship Id="rId1097" Type="http://schemas.openxmlformats.org/officeDocument/2006/relationships/hyperlink" Target="consultantplus://offline/ref=D615F9E8412AAE742B4BBAA400BDF8E859032B9E664DF5A04BB697862505463BADF848771AA91A3BB6FF6DF58ED9E7262DFFE0618B665F54850DD2i6RBN" TargetMode = "External"/>
	<Relationship Id="rId1098" Type="http://schemas.openxmlformats.org/officeDocument/2006/relationships/hyperlink" Target="consultantplus://offline/ref=D615F9E8412AAE742B4BBAA400BDF8E859032B9E6F4DFFA747BDCA8C2D5C4A39AAF717601DE0163AB6FF6CF58586E2333CA7EF6593795F4B990FD06Ai0R6N" TargetMode = "External"/>
	<Relationship Id="rId1099" Type="http://schemas.openxmlformats.org/officeDocument/2006/relationships/hyperlink" Target="consultantplus://offline/ref=D615F9E8412AAE742B4BBAA400BDF8E859032B9E6F4DFBA74AB9CA8C2D5C4A39AAF717601DE0163AB6FF6CF58C86E2333CA7EF6593795F4B990FD06Ai0R6N" TargetMode = "External"/>
	<Relationship Id="rId1100" Type="http://schemas.openxmlformats.org/officeDocument/2006/relationships/hyperlink" Target="consultantplus://offline/ref=D615F9E8412AAE742B4BBAA400BDF8E859032B9E6F4CFBA24ABCCA8C2D5C4A39AAF717601DE0163AB6FF6CF58486E2333CA7EF6593795F4B990FD06Ai0R6N" TargetMode = "External"/>
	<Relationship Id="rId1101" Type="http://schemas.openxmlformats.org/officeDocument/2006/relationships/hyperlink" Target="consultantplus://offline/ref=D615F9E8412AAE742B4BBAA400BDF8E859032B9E6949FAA94FB697862505463BADF848771AA91A3BB6FE6BF58ED9E7262DFFE0618B665F54850DD2i6RBN" TargetMode = "External"/>
	<Relationship Id="rId1102" Type="http://schemas.openxmlformats.org/officeDocument/2006/relationships/hyperlink" Target="consultantplus://offline/ref=D615F9E8412AAE742B4BA4A916D1A6E45E0D7795664CF7F613E9CCDB720C4C6CF8B749395CA2053AB7E16EF487i8REN" TargetMode = "External"/>
	<Relationship Id="rId1103" Type="http://schemas.openxmlformats.org/officeDocument/2006/relationships/hyperlink" Target="consultantplus://offline/ref=D615F9E8412AAE742B4BBAA400BDF8E859032B9E6F4DFFA747BDCA8C2D5C4A39AAF717601DE0163AB6FF6CF58486E2333CA7EF6593795F4B990FD06Ai0R6N" TargetMode = "External"/>
	<Relationship Id="rId1104" Type="http://schemas.openxmlformats.org/officeDocument/2006/relationships/hyperlink" Target="consultantplus://offline/ref=D615F9E8412AAE742B4BBAA400BDF8E859032B9E6F4DFBA74AB9CA8C2D5C4A39AAF717601DE0163AB6FF6CF58C86E2333CA7EF6593795F4B990FD06Ai0R6N" TargetMode = "External"/>
	<Relationship Id="rId1105" Type="http://schemas.openxmlformats.org/officeDocument/2006/relationships/hyperlink" Target="consultantplus://offline/ref=D615F9E8412AAE742B4BA4A916D1A6E45E0C7492684AF7F613E9CCDB720C4C6CF8B749395CA2053AB7E16EF487i8REN" TargetMode = "External"/>
	<Relationship Id="rId1106" Type="http://schemas.openxmlformats.org/officeDocument/2006/relationships/hyperlink" Target="consultantplus://offline/ref=D615F9E8412AAE742B4BBAA400BDF8E859032B9E6F4CFBA24ABCCA8C2D5C4A39AAF717601DE0163AB6FF6CF58486E2333CA7EF6593795F4B990FD06Ai0R6N" TargetMode = "External"/>
	<Relationship Id="rId1107" Type="http://schemas.openxmlformats.org/officeDocument/2006/relationships/hyperlink" Target="consultantplus://offline/ref=D615F9E8412AAE742B4BBAA400BDF8E859032B9E6949FAA94FB697862505463BADF848771AA91A3BB6FE6BF78ED9E7262DFFE0618B665F54850DD2i6RBN" TargetMode = "External"/>
	<Relationship Id="rId1108" Type="http://schemas.openxmlformats.org/officeDocument/2006/relationships/hyperlink" Target="consultantplus://offline/ref=D615F9E8412AAE742B4BBAA400BDF8E859032B9E6949FAA94FB697862505463BADF848771AA91A3BB6FE6BF18ED9E7262DFFE0618B665F54850DD2i6RBN" TargetMode = "External"/>
	<Relationship Id="rId1109" Type="http://schemas.openxmlformats.org/officeDocument/2006/relationships/hyperlink" Target="consultantplus://offline/ref=D615F9E8412AAE742B4BBAA400BDF8E859032B9E6F4DFFA747BDCA8C2D5C4A39AAF717601DE0163AB6FF6CF58686E2333CA7EF6593795F4B990FD06Ai0R6N" TargetMode = "External"/>
	<Relationship Id="rId1110" Type="http://schemas.openxmlformats.org/officeDocument/2006/relationships/hyperlink" Target="consultantplus://offline/ref=D615F9E8412AAE742B4BBAA400BDF8E859032B9E6949FAA94FB697862505463BADF848771AA91A3BB6FE6BF28ED9E7262DFFE0618B665F54850DD2i6RBN" TargetMode = "External"/>
	<Relationship Id="rId1111" Type="http://schemas.openxmlformats.org/officeDocument/2006/relationships/hyperlink" Target="consultantplus://offline/ref=D615F9E8412AAE742B4BBAA400BDF8E859032B9E6949FAA94FB697862505463BADF848771AA91A3BB6FE6BF38ED9E7262DFFE0618B665F54850DD2i6RBN" TargetMode = "External"/>
	<Relationship Id="rId1112" Type="http://schemas.openxmlformats.org/officeDocument/2006/relationships/hyperlink" Target="consultantplus://offline/ref=D615F9E8412AAE742B4BBAA400BDF8E859032B9E664FF4A749B697862505463BADF848771AA91A3ABFF66FF68ED9E7262DFFE0618B665F54850DD2i6RBN" TargetMode = "External"/>
	<Relationship Id="rId1113" Type="http://schemas.openxmlformats.org/officeDocument/2006/relationships/hyperlink" Target="consultantplus://offline/ref=D615F9E8412AAE742B4BBAA400BDF8E859032B9E6645F8A64FB697862505463BADF848771AA91A3BB6FC6CFC8ED9E7262DFFE0618B665F54850DD2i6RBN" TargetMode = "External"/>
	<Relationship Id="rId1114" Type="http://schemas.openxmlformats.org/officeDocument/2006/relationships/hyperlink" Target="consultantplus://offline/ref=D615F9E8412AAE742B4BBAA400BDF8E859032B9E674CF5A947B697862505463BADF848771AA91A3BB6FE6DF68ED9E7262DFFE0618B665F54850DD2i6RBN" TargetMode = "External"/>
	<Relationship Id="rId1115" Type="http://schemas.openxmlformats.org/officeDocument/2006/relationships/hyperlink" Target="consultantplus://offline/ref=D615F9E8412AAE742B4BBAA400BDF8E859032B9E674AFBA049B697862505463BADF848771AA91A39B1F96FF48ED9E7262DFFE0618B665F54850DD2i6RBN" TargetMode = "External"/>
	<Relationship Id="rId1116" Type="http://schemas.openxmlformats.org/officeDocument/2006/relationships/hyperlink" Target="consultantplus://offline/ref=D615F9E8412AAE742B4BBAA400BDF8E859032B9E6F4DF9A149BECA8C2D5C4A39AAF717601DE0163AB6FF6CF58C86E2333CA7EF6593795F4B990FD06Ai0R6N" TargetMode = "External"/>
	<Relationship Id="rId1117" Type="http://schemas.openxmlformats.org/officeDocument/2006/relationships/hyperlink" Target="consultantplus://offline/ref=D615F9E8412AAE742B4BBAA400BDF8E859032B9E6F4DF9A346B9CA8C2D5C4A39AAF717601DE0163AB4FA6AF48286E2333CA7EF6593795F4B990FD06Ai0R6N" TargetMode = "External"/>
	<Relationship Id="rId1118" Type="http://schemas.openxmlformats.org/officeDocument/2006/relationships/hyperlink" Target="consultantplus://offline/ref=D615F9E8412AAE742B4BBAA400BDF8E859032B9E6F4CFCA44CBCCA8C2D5C4A39AAF717601DE0163AB6FF6DF78386E2333CA7EF6593795F4B990FD06Ai0R6N" TargetMode = "External"/>
	<Relationship Id="rId1119" Type="http://schemas.openxmlformats.org/officeDocument/2006/relationships/hyperlink" Target="consultantplus://offline/ref=D615F9E8412AAE742B4BBAA400BDF8E859032B9E6F4CF8A749BCCA8C2D5C4A39AAF717601DE0163AB6FB64F78186E2333CA7EF6593795F4B990FD06Ai0R6N" TargetMode = "External"/>
	<Relationship Id="rId1120" Type="http://schemas.openxmlformats.org/officeDocument/2006/relationships/hyperlink" Target="consultantplus://offline/ref=D615F9E8412AAE742B4BBAA400BDF8E859032B9E6F4CFAA546B9CA8C2D5C4A39AAF717601DE0163AB6F969F58386E2333CA7EF6593795F4B990FD06Ai0R6N" TargetMode = "External"/>
	<Relationship Id="rId1121" Type="http://schemas.openxmlformats.org/officeDocument/2006/relationships/hyperlink" Target="consultantplus://offline/ref=D615F9E8412AAE742B4BA4A916D1A6E45E0D71916B4EF7F613E9CCDB720C4C6CEAB711365EAC1930E2AE28A1888FB07C79F3FC659565i5RDN" TargetMode = "External"/>
	<Relationship Id="rId1122" Type="http://schemas.openxmlformats.org/officeDocument/2006/relationships/hyperlink" Target="consultantplus://offline/ref=D615F9E8412AAE742B4BA4A916D1A6E45E0D71916B4EF7F613E9CCDB720C4C6CEAB711375BA71330E2AE28A1888FB07C79F3FC659565i5RDN" TargetMode = "External"/>
	<Relationship Id="rId1123" Type="http://schemas.openxmlformats.org/officeDocument/2006/relationships/hyperlink" Target="consultantplus://offline/ref=D615F9E8412AAE742B4BBAA400BDF8E859032B9E6645F8A64FB697862505463BADF848771AA91A3BB6FC6CFC8ED9E7262DFFE0618B665F54850DD2i6RBN" TargetMode = "External"/>
	<Relationship Id="rId1124" Type="http://schemas.openxmlformats.org/officeDocument/2006/relationships/hyperlink" Target="consultantplus://offline/ref=D615F9E8412AAE742B4BBAA400BDF8E859032B9E674AFBA049B697862505463BADF848771AA91A39B1F96FF48ED9E7262DFFE0618B665F54850DD2i6RBN" TargetMode = "External"/>
	<Relationship Id="rId1125" Type="http://schemas.openxmlformats.org/officeDocument/2006/relationships/hyperlink" Target="consultantplus://offline/ref=D615F9E8412AAE742B4BBAA400BDF8E859032B9E6F4DF9A149BECA8C2D5C4A39AAF717601DE0163AB6FF6CF58C86E2333CA7EF6593795F4B990FD06Ai0R6N" TargetMode = "External"/>
	<Relationship Id="rId1126" Type="http://schemas.openxmlformats.org/officeDocument/2006/relationships/hyperlink" Target="consultantplus://offline/ref=D615F9E8412AAE742B4BBAA400BDF8E859032B9E6F4CF8A749BCCA8C2D5C4A39AAF717601DE0163AB6FB64F78386E2333CA7EF6593795F4B990FD06Ai0R6N" TargetMode = "External"/>
	<Relationship Id="rId1127" Type="http://schemas.openxmlformats.org/officeDocument/2006/relationships/hyperlink" Target="consultantplus://offline/ref=D615F9E8412AAE742B4BBAA400BDF8E859032B9E6F4DF9A346B9CA8C2D5C4A39AAF717601DE0163AB4FA6AF48D86E2333CA7EF6593795F4B990FD06Ai0R6N" TargetMode = "External"/>
	<Relationship Id="rId1128" Type="http://schemas.openxmlformats.org/officeDocument/2006/relationships/hyperlink" Target="consultantplus://offline/ref=D615F9E8412AAE742B4BBAA400BDF8E859032B9E6F4CF8A749BCCA8C2D5C4A39AAF717601DE0163AB6FB64F78386E2333CA7EF6593795F4B990FD06Ai0R6N" TargetMode = "External"/>
	<Relationship Id="rId1129" Type="http://schemas.openxmlformats.org/officeDocument/2006/relationships/hyperlink" Target="consultantplus://offline/ref=D615F9E8412AAE742B4BBAA400BDF8E859032B9E6F4CF8A749BCCA8C2D5C4A39AAF717601DE0163AB6FB64F78D86E2333CA7EF6593795F4B990FD06Ai0R6N" TargetMode = "External"/>
	<Relationship Id="rId1130" Type="http://schemas.openxmlformats.org/officeDocument/2006/relationships/hyperlink" Target="consultantplus://offline/ref=D615F9E8412AAE742B4BBAA400BDF8E859032B9E6F4EFDA046BECA8C2D5C4A39AAF717601DE0163AB6FF68F78586E2333CA7EF6593795F4B990FD06Ai0R6N" TargetMode = "External"/>
	<Relationship Id="rId1131" Type="http://schemas.openxmlformats.org/officeDocument/2006/relationships/hyperlink" Target="consultantplus://offline/ref=D615F9E8412AAE742B4BBAA400BDF8E859032B9E6F4CFAA546B9CA8C2D5C4A39AAF717601DE0163AB6F969F58C86E2333CA7EF6593795F4B990FD06Ai0R6N" TargetMode = "External"/>
	<Relationship Id="rId1132" Type="http://schemas.openxmlformats.org/officeDocument/2006/relationships/hyperlink" Target="consultantplus://offline/ref=D615F9E8412AAE742B4BBAA400BDF8E859032B9E6F4DF9A346B9CA8C2D5C4A39AAF717601DE0163AB4FA6AF58586E2333CA7EF6593795F4B990FD06Ai0R6N" TargetMode = "External"/>
	<Relationship Id="rId1133" Type="http://schemas.openxmlformats.org/officeDocument/2006/relationships/hyperlink" Target="consultantplus://offline/ref=D615F9E8412AAE742B4BBAA400BDF8E859032B9E6F4DF9A346B9CA8C2D5C4A39AAF717601DE0163AB4FA6AF58086E2333CA7EF6593795F4B990FD06Ai0R6N" TargetMode = "External"/>
	<Relationship Id="rId1134" Type="http://schemas.openxmlformats.org/officeDocument/2006/relationships/hyperlink" Target="consultantplus://offline/ref=D615F9E8412AAE742B4BA4A916D1A6E45E0C73936845F7F613E9CCDB720C4C6CF8B749395CA2053AB7E16EF487i8REN" TargetMode = "External"/>
	<Relationship Id="rId1135" Type="http://schemas.openxmlformats.org/officeDocument/2006/relationships/hyperlink" Target="consultantplus://offline/ref=D615F9E8412AAE742B4BBAA400BDF8E859032B9E6F4DF9A346B9CA8C2D5C4A39AAF717601DE0163AB4FA6AF58386E2333CA7EF6593795F4B990FD06Ai0R6N" TargetMode = "External"/>
	<Relationship Id="rId1136" Type="http://schemas.openxmlformats.org/officeDocument/2006/relationships/hyperlink" Target="consultantplus://offline/ref=D615F9E8412AAE742B4BBAA400BDF8E859032B9E6F4DF9A346B9CA8C2D5C4A39AAF717601DE0163AB4FA6AF58D86E2333CA7EF6593795F4B990FD06Ai0R6N" TargetMode = "External"/>
	<Relationship Id="rId1137" Type="http://schemas.openxmlformats.org/officeDocument/2006/relationships/hyperlink" Target="consultantplus://offline/ref=D615F9E8412AAE742B4BBAA400BDF8E859032B9E674CF5A947B697862505463BADF848771AA91A3BB6FE6DF68ED9E7262DFFE0618B665F54850DD2i6RBN" TargetMode = "External"/>
	<Relationship Id="rId1138" Type="http://schemas.openxmlformats.org/officeDocument/2006/relationships/hyperlink" Target="consultantplus://offline/ref=D615F9E8412AAE742B4BBAA400BDF8E859032B9E6F4CF8A749BCCA8C2D5C4A39AAF717601DE0163AB6FB64F08486E2333CA7EF6593795F4B990FD06Ai0R6N" TargetMode = "External"/>
	<Relationship Id="rId1139" Type="http://schemas.openxmlformats.org/officeDocument/2006/relationships/hyperlink" Target="consultantplus://offline/ref=D615F9E8412AAE742B4BBAA400BDF8E859032B9E6F4CFAA546B9CA8C2D5C4A39AAF717601DE0163AB6F969F68786E2333CA7EF6593795F4B990FD06Ai0R6N" TargetMode = "External"/>
	<Relationship Id="rId1140" Type="http://schemas.openxmlformats.org/officeDocument/2006/relationships/hyperlink" Target="consultantplus://offline/ref=D615F9E8412AAE742B4BBAA400BDF8E859032B9E6F4CFAA546B9CA8C2D5C4A39AAF717601DE0163AB6F969F68186E2333CA7EF6593795F4B990FD06Ai0R6N" TargetMode = "External"/>
	<Relationship Id="rId1141" Type="http://schemas.openxmlformats.org/officeDocument/2006/relationships/hyperlink" Target="consultantplus://offline/ref=D615F9E8412AAE742B4BBAA400BDF8E859032B9E6F4CF8A749BCCA8C2D5C4A39AAF717601DE0163AB6FB64F08486E2333CA7EF6593795F4B990FD06Ai0R6N" TargetMode = "External"/>
	<Relationship Id="rId1142" Type="http://schemas.openxmlformats.org/officeDocument/2006/relationships/hyperlink" Target="consultantplus://offline/ref=D615F9E8412AAE742B4BBAA400BDF8E859032B9E6F4CF8A749BCCA8C2D5C4A39AAF717601DE0163AB6FB64F08786E2333CA7EF6593795F4B990FD06Ai0R6N" TargetMode = "External"/>
	<Relationship Id="rId1143" Type="http://schemas.openxmlformats.org/officeDocument/2006/relationships/hyperlink" Target="consultantplus://offline/ref=D615F9E8412AAE742B4BBAA400BDF8E859032B9E6F4CF8A749BCCA8C2D5C4A39AAF717601DE0163AB6FB64F08686E2333CA7EF6593795F4B990FD06Ai0R6N" TargetMode = "External"/>
	<Relationship Id="rId1144" Type="http://schemas.openxmlformats.org/officeDocument/2006/relationships/hyperlink" Target="consultantplus://offline/ref=D615F9E8412AAE742B4BBAA400BDF8E859032B9E6F4CFAA546B9CA8C2D5C4A39AAF717601DE0163AB6F969F68086E2333CA7EF6593795F4B990FD06Ai0R6N" TargetMode = "External"/>
	<Relationship Id="rId1145" Type="http://schemas.openxmlformats.org/officeDocument/2006/relationships/hyperlink" Target="consultantplus://offline/ref=D615F9E8412AAE742B4BBAA400BDF8E859032B9E6F4CF8A749BCCA8C2D5C4A39AAF717601DE0163AB6FB64F08186E2333CA7EF6593795F4B990FD06Ai0R6N" TargetMode = "External"/>
	<Relationship Id="rId1146" Type="http://schemas.openxmlformats.org/officeDocument/2006/relationships/hyperlink" Target="consultantplus://offline/ref=D615F9E8412AAE742B4BBAA400BDF8E859032B9E6F4CFAA546B9CA8C2D5C4A39AAF717601DE0163AB6F969F68D86E2333CA7EF6593795F4B990FD06Ai0R6N" TargetMode = "External"/>
	<Relationship Id="rId1147" Type="http://schemas.openxmlformats.org/officeDocument/2006/relationships/hyperlink" Target="consultantplus://offline/ref=D615F9E8412AAE742B4BBAA400BDF8E859032B9E6F4CF8A749BCCA8C2D5C4A39AAF717601DE0163AB6FB64F08186E2333CA7EF6593795F4B990FD06Ai0R6N" TargetMode = "External"/>
	<Relationship Id="rId1148" Type="http://schemas.openxmlformats.org/officeDocument/2006/relationships/hyperlink" Target="consultantplus://offline/ref=D615F9E8412AAE742B4BBAA400BDF8E859032B9E6F4CFAA546B9CA8C2D5C4A39AAF717601DE0163AB6F969F68D86E2333CA7EF6593795F4B990FD06Ai0R6N" TargetMode = "External"/>
	<Relationship Id="rId1149" Type="http://schemas.openxmlformats.org/officeDocument/2006/relationships/hyperlink" Target="consultantplus://offline/ref=D615F9E8412AAE742B4BBAA400BDF8E859032B9E6F4CF8A749BCCA8C2D5C4A39AAF717601DE0163AB6FB64F08086E2333CA7EF6593795F4B990FD06Ai0R6N" TargetMode = "External"/>
	<Relationship Id="rId1150" Type="http://schemas.openxmlformats.org/officeDocument/2006/relationships/hyperlink" Target="consultantplus://offline/ref=D615F9E8412AAE742B4BBAA400BDF8E859032B9E6F4CFAA546B9CA8C2D5C4A39AAF717601DE0163AB6F969F68C86E2333CA7EF6593795F4B990FD06Ai0R6N" TargetMode = "External"/>
	<Relationship Id="rId1151" Type="http://schemas.openxmlformats.org/officeDocument/2006/relationships/hyperlink" Target="consultantplus://offline/ref=D615F9E8412AAE742B4BBAA400BDF8E859032B9E6F4CF8A749BCCA8C2D5C4A39AAF717601DE0163AB6FB64F08286E2333CA7EF6593795F4B990FD06Ai0R6N" TargetMode = "External"/>
	<Relationship Id="rId1152" Type="http://schemas.openxmlformats.org/officeDocument/2006/relationships/hyperlink" Target="consultantplus://offline/ref=D615F9E8412AAE742B4BBAA400BDF8E859032B9E6F4CF8A749BCCA8C2D5C4A39AAF717601DE0163AB6FB64F18486E2333CA7EF6593795F4B990FD06Ai0R6N" TargetMode = "External"/>
	<Relationship Id="rId1153" Type="http://schemas.openxmlformats.org/officeDocument/2006/relationships/hyperlink" Target="consultantplus://offline/ref=D615F9E8412AAE742B4BBAA400BDF8E859032B9E6F4CF8A749BCCA8C2D5C4A39AAF717601DE0163AB6FB64F18186E2333CA7EF6593795F4B990FD06Ai0R6N" TargetMode = "External"/>
	<Relationship Id="rId1154" Type="http://schemas.openxmlformats.org/officeDocument/2006/relationships/hyperlink" Target="consultantplus://offline/ref=D615F9E8412AAE742B4BBAA400BDF8E859032B9E6F4CF8A749BCCA8C2D5C4A39AAF717601DE0163AB6FB64F18086E2333CA7EF6593795F4B990FD06Ai0R6N" TargetMode = "External"/>
	<Relationship Id="rId1155" Type="http://schemas.openxmlformats.org/officeDocument/2006/relationships/hyperlink" Target="consultantplus://offline/ref=D615F9E8412AAE742B4BBAA400BDF8E859032B9E6F4CFAA546B9CA8C2D5C4A39AAF717601DE0163AB6F969F78586E2333CA7EF6593795F4B990FD06Ai0R6N" TargetMode = "External"/>
	<Relationship Id="rId1156" Type="http://schemas.openxmlformats.org/officeDocument/2006/relationships/hyperlink" Target="consultantplus://offline/ref=D615F9E8412AAE742B4BBAA400BDF8E859032B9E6F4CF8A749BCCA8C2D5C4A39AAF717601DE0163AB6FB64F18086E2333CA7EF6593795F4B990FD06Ai0R6N" TargetMode = "External"/>
	<Relationship Id="rId1157" Type="http://schemas.openxmlformats.org/officeDocument/2006/relationships/hyperlink" Target="consultantplus://offline/ref=D615F9E8412AAE742B4BBAA400BDF8E859032B9E6F4CFAA546B9CA8C2D5C4A39AAF717601DE0163AB6F969F78486E2333CA7EF6593795F4B990FD06Ai0R6N" TargetMode = "External"/>
	<Relationship Id="rId1158" Type="http://schemas.openxmlformats.org/officeDocument/2006/relationships/hyperlink" Target="consultantplus://offline/ref=D615F9E8412AAE742B4BBAA400BDF8E859032B9E6949FDA44FB697862505463BADF848771AA91A3AB3FB6AF58ED9E7262DFFE0618B665F54850DD2i6RBN" TargetMode = "External"/>
	<Relationship Id="rId1159" Type="http://schemas.openxmlformats.org/officeDocument/2006/relationships/hyperlink" Target="consultantplus://offline/ref=D615F9E8412AAE742B4BBAA400BDF8E859032B9E664FF4A749B697862505463BADF848771AA91A39B6F865FC8ED9E7262DFFE0618B665F54850DD2i6RBN" TargetMode = "External"/>
	<Relationship Id="rId1160" Type="http://schemas.openxmlformats.org/officeDocument/2006/relationships/hyperlink" Target="consultantplus://offline/ref=D615F9E8412AAE742B4BBAA400BDF8E859032B9E674AFBA049B697862505463BADF848771AA91A39B1F96FF58ED9E7262DFFE0618B665F54850DD2i6RBN" TargetMode = "External"/>
	<Relationship Id="rId1161" Type="http://schemas.openxmlformats.org/officeDocument/2006/relationships/hyperlink" Target="consultantplus://offline/ref=D615F9E8412AAE742B4BBAA400BDF8E859032B9E6F4DF8A54CBFCA8C2D5C4A39AAF717601DE0163AB6FF6CF08586E2333CA7EF6593795F4B990FD06Ai0R6N" TargetMode = "External"/>
	<Relationship Id="rId1162" Type="http://schemas.openxmlformats.org/officeDocument/2006/relationships/hyperlink" Target="consultantplus://offline/ref=D615F9E8412AAE742B4BBAA400BDF8E859032B9E6F4DF9A149BECA8C2D5C4A39AAF717601DE0163AB6FF6CF68586E2333CA7EF6593795F4B990FD06Ai0R6N" TargetMode = "External"/>
	<Relationship Id="rId1163" Type="http://schemas.openxmlformats.org/officeDocument/2006/relationships/hyperlink" Target="consultantplus://offline/ref=D615F9E8412AAE742B4BBAA400BDF8E859032B9E664FF4A749B697862505463BADF848771AA91A39B6F865FC8ED9E7262DFFE0618B665F54850DD2i6RBN" TargetMode = "External"/>
	<Relationship Id="rId1164" Type="http://schemas.openxmlformats.org/officeDocument/2006/relationships/hyperlink" Target="consultantplus://offline/ref=D615F9E8412AAE742B4BBAA400BDF8E859032B9E674AFBA049B697862505463BADF848771AA91A39B1F96FF58ED9E7262DFFE0618B665F54850DD2i6RBN" TargetMode = "External"/>
	<Relationship Id="rId1165" Type="http://schemas.openxmlformats.org/officeDocument/2006/relationships/hyperlink" Target="consultantplus://offline/ref=D615F9E8412AAE742B4BBAA400BDF8E859032B9E6F4DF9A149BECA8C2D5C4A39AAF717601DE0163AB6FF6CF68586E2333CA7EF6593795F4B990FD06Ai0R6N" TargetMode = "External"/>
	<Relationship Id="rId1166" Type="http://schemas.openxmlformats.org/officeDocument/2006/relationships/hyperlink" Target="consultantplus://offline/ref=D615F9E8412AAE742B4BBAA400BDF8E859032B9E6F4DF8A54CBFCA8C2D5C4A39AAF717601DE0163AB6FF6CF08586E2333CA7EF6593795F4B990FD06Ai0R6N" TargetMode = "External"/>
	<Relationship Id="rId1167" Type="http://schemas.openxmlformats.org/officeDocument/2006/relationships/hyperlink" Target="consultantplus://offline/ref=D615F9E8412AAE742B4BBAA400BDF8E859032B9E664AFAA24BB697862505463BADF848771AA91A3BB6FF65F08ED9E7262DFFE0618B665F54850DD2i6RBN" TargetMode = "External"/>
	<Relationship Id="rId1168" Type="http://schemas.openxmlformats.org/officeDocument/2006/relationships/hyperlink" Target="consultantplus://offline/ref=D615F9E8412AAE742B4BBAA400BDF8E859032B9E664AFAA24BB697862505463BADF848771AA91A3BB6FF65F08ED9E7262DFFE0618B665F54850DD2i6RBN" TargetMode = "External"/>
	<Relationship Id="rId1169" Type="http://schemas.openxmlformats.org/officeDocument/2006/relationships/hyperlink" Target="consultantplus://offline/ref=D615F9E8412AAE742B4BBAA400BDF8E859032B9E6F4DFBA64DB8CA8C2D5C4A39AAF717601DE0163AB6FF6CF08486E2333CA7EF6593795F4B990FD06Ai0R6N" TargetMode = "External"/>
	<Relationship Id="rId1170" Type="http://schemas.openxmlformats.org/officeDocument/2006/relationships/hyperlink" Target="consultantplus://offline/ref=D615F9E8412AAE742B4BBAA400BDF8E859032B9E6F4DF9A94CBBCA8C2D5C4A39AAF717601DE0163AB6FF6CF68D86E2333CA7EF6593795F4B990FD06Ai0R6N" TargetMode = "External"/>
	<Relationship Id="rId1171" Type="http://schemas.openxmlformats.org/officeDocument/2006/relationships/hyperlink" Target="consultantplus://offline/ref=D615F9E8412AAE742B4BBAA400BDF8E859032B9E6F4CFEA548BFCA8C2D5C4A39AAF717601DE0163AB6FF6EF48286E2333CA7EF6593795F4B990FD06Ai0R6N" TargetMode = "External"/>
	<Relationship Id="rId1172" Type="http://schemas.openxmlformats.org/officeDocument/2006/relationships/hyperlink" Target="consultantplus://offline/ref=D615F9E8412AAE742B4BBAA400BDF8E859032B9E6F4CF8A749BCCA8C2D5C4A39AAF717601DE0163AB6FB64F18386E2333CA7EF6593795F4B990FD06Ai0R6N" TargetMode = "External"/>
	<Relationship Id="rId1173" Type="http://schemas.openxmlformats.org/officeDocument/2006/relationships/hyperlink" Target="consultantplus://offline/ref=D615F9E8412AAE742B4BA4A916D1A6E4580871916F45F7F613E9CCDB720C4C6CEAB711355EA41B3BBEF438A5C1D8BB607EECE3668B655E48i8R4N" TargetMode = "External"/>
	<Relationship Id="rId1174" Type="http://schemas.openxmlformats.org/officeDocument/2006/relationships/hyperlink" Target="consultantplus://offline/ref=D615F9E8412AAE742B4BBAA400BDF8E859032B9E6F4CF8A749BCCA8C2D5C4A39AAF717601DE0163AB6FB64F18286E2333CA7EF6593795F4B990FD06Ai0R6N" TargetMode = "External"/>
	<Relationship Id="rId1175" Type="http://schemas.openxmlformats.org/officeDocument/2006/relationships/hyperlink" Target="consultantplus://offline/ref=D615F9E8412AAE742B4BBAA400BDF8E859032B9E6F4CF8A749BCCA8C2D5C4A39AAF717601DE0163AB6FB64F18286E2333CA7EF6593795F4B990FD06Ai0R6N" TargetMode = "External"/>
	<Relationship Id="rId1176" Type="http://schemas.openxmlformats.org/officeDocument/2006/relationships/hyperlink" Target="consultantplus://offline/ref=D615F9E8412AAE742B4BBAA400BDF8E859032B9E6F4CFEA548BFCA8C2D5C4A39AAF717601DE0163AB6FF6EF48286E2333CA7EF6593795F4B990FD06Ai0R6N" TargetMode = "External"/>
	<Relationship Id="rId1177" Type="http://schemas.openxmlformats.org/officeDocument/2006/relationships/hyperlink" Target="consultantplus://offline/ref=D615F9E8412AAE742B4BBAA400BDF8E859032B9E6F4CF8A749BCCA8C2D5C4A39AAF717601DE0163AB6FB64F18286E2333CA7EF6593795F4B990FD06Ai0R6N" TargetMode = "External"/>
	<Relationship Id="rId1178" Type="http://schemas.openxmlformats.org/officeDocument/2006/relationships/hyperlink" Target="consultantplus://offline/ref=D615F9E8412AAE742B4BA4A916D1A6E45E0B73906A4EF7F613E9CCDB720C4C6CEAB711355EA41A3BB4F438A5C1D8BB607EECE3668B655E48i8R4N" TargetMode = "External"/>
	<Relationship Id="rId1179" Type="http://schemas.openxmlformats.org/officeDocument/2006/relationships/hyperlink" Target="consultantplus://offline/ref=D615F9E8412AAE742B4BBAA400BDF8E859032B9E6F4EFFA84BBCCA8C2D5C4A39AAF717601DE01639B2F664F78386E2333CA7EF6593795F4B990FD06Ai0R6N" TargetMode = "External"/>
	<Relationship Id="rId1180" Type="http://schemas.openxmlformats.org/officeDocument/2006/relationships/hyperlink" Target="consultantplus://offline/ref=D615F9E8412AAE742B4BBAA400BDF8E859032B9E6F4CF8A749BCCA8C2D5C4A39AAF717601DE0163AB6FB64F18286E2333CA7EF6593795F4B990FD06Ai0R6N" TargetMode = "External"/>
	<Relationship Id="rId1181" Type="http://schemas.openxmlformats.org/officeDocument/2006/relationships/hyperlink" Target="consultantplus://offline/ref=D615F9E8412AAE742B4BBAA400BDF8E859032B9E6F4EF8A746BFCA8C2D5C4A39AAF717601DE0163ABFF96CF18286E2333CA7EF6593795F4B990FD06Ai0R6N" TargetMode = "External"/>
	<Relationship Id="rId1182" Type="http://schemas.openxmlformats.org/officeDocument/2006/relationships/hyperlink" Target="consultantplus://offline/ref=D615F9E8412AAE742B4BBAA400BDF8E859032B9E6F4CF8A749BCCA8C2D5C4A39AAF717601DE0163AB6FB64F18286E2333CA7EF6593795F4B990FD06Ai0R6N" TargetMode = "External"/>
	<Relationship Id="rId1183" Type="http://schemas.openxmlformats.org/officeDocument/2006/relationships/hyperlink" Target="consultantplus://offline/ref=D615F9E8412AAE742B4BBAA400BDF8E859032B9E6F4CF8A749BCCA8C2D5C4A39AAF717601DE0163AB6FB64F18286E2333CA7EF6593795F4B990FD06Ai0R6N" TargetMode = "External"/>
	<Relationship Id="rId1184" Type="http://schemas.openxmlformats.org/officeDocument/2006/relationships/hyperlink" Target="consultantplus://offline/ref=D615F9E8412AAE742B4BBAA400BDF8E859032B9E6F4CF8A749BCCA8C2D5C4A39AAF717601DE0163AB6FB64F18286E2333CA7EF6593795F4B990FD06Ai0R6N" TargetMode = "External"/>
	<Relationship Id="rId1185" Type="http://schemas.openxmlformats.org/officeDocument/2006/relationships/hyperlink" Target="consultantplus://offline/ref=D615F9E8412AAE742B4BA4A916D1A6E45E0E7493674FF7F613E9CCDB720C4C6CF8B749395CA2053AB7E16EF487i8REN" TargetMode = "External"/>
	<Relationship Id="rId1186" Type="http://schemas.openxmlformats.org/officeDocument/2006/relationships/hyperlink" Target="consultantplus://offline/ref=D615F9E8412AAE742B4BA4A916D1A6E45E0B7C916E4CF7F613E9CCDB720C4C6CF8B749395CA2053AB7E16EF487i8REN" TargetMode = "External"/>
	<Relationship Id="rId1187" Type="http://schemas.openxmlformats.org/officeDocument/2006/relationships/hyperlink" Target="consultantplus://offline/ref=D615F9E8412AAE742B4BA4A916D1A6E45E0E7493674FF7F613E9CCDB720C4C6CF8B749395CA2053AB7E16EF487i8REN" TargetMode = "External"/>
	<Relationship Id="rId1188" Type="http://schemas.openxmlformats.org/officeDocument/2006/relationships/hyperlink" Target="consultantplus://offline/ref=D615F9E8412AAE742B4BA4A916D1A6E45E0B7C916E4CF7F613E9CCDB720C4C6CF8B749395CA2053AB7E16EF487i8REN" TargetMode = "External"/>
	<Relationship Id="rId1189" Type="http://schemas.openxmlformats.org/officeDocument/2006/relationships/hyperlink" Target="consultantplus://offline/ref=D615F9E8412AAE742B4BBAA400BDF8E859032B9E664EF5A646B697862505463BADF848771AA91A3BB6FF6DF48ED9E7262DFFE0618B665F54850DD2i6RBN" TargetMode = "External"/>
	<Relationship Id="rId1190" Type="http://schemas.openxmlformats.org/officeDocument/2006/relationships/hyperlink" Target="consultantplus://offline/ref=D615F9E8412AAE742B4BBAA400BDF8E859032B9E664CFEA74BB697862505463BADF848771AA91A3BB7FC6CF18ED9E7262DFFE0618B665F54850DD2i6RBN" TargetMode = "External"/>
	<Relationship Id="rId1191" Type="http://schemas.openxmlformats.org/officeDocument/2006/relationships/hyperlink" Target="consultantplus://offline/ref=D615F9E8412AAE742B4BBAA400BDF8E859032B9E664FF4A749B697862505463BADF848771AA91A39B6F76CF08ED9E7262DFFE0618B665F54850DD2i6RBN" TargetMode = "External"/>
	<Relationship Id="rId1192" Type="http://schemas.openxmlformats.org/officeDocument/2006/relationships/hyperlink" Target="consultantplus://offline/ref=D615F9E8412AAE742B4BBAA400BDF8E859032B9E674CF5A947B697862505463BADF848771AA91A3BB6FE6DFD8ED9E7262DFFE0618B665F54850DD2i6RBN" TargetMode = "External"/>
	<Relationship Id="rId1193" Type="http://schemas.openxmlformats.org/officeDocument/2006/relationships/hyperlink" Target="consultantplus://offline/ref=D615F9E8412AAE742B4BBAA400BDF8E859032B9E674AFBA049B697862505463BADF848771AA91A39B1F96FF78ED9E7262DFFE0618B665F54850DD2i6RBN" TargetMode = "External"/>
	<Relationship Id="rId1194" Type="http://schemas.openxmlformats.org/officeDocument/2006/relationships/hyperlink" Target="consultantplus://offline/ref=D615F9E8412AAE742B4BBAA400BDF8E859032B9E6F4DF9A149BECA8C2D5C4A39AAF717601DE0163AB6FF6CF68786E2333CA7EF6593795F4B990FD06Ai0R6N" TargetMode = "External"/>
	<Relationship Id="rId1195" Type="http://schemas.openxmlformats.org/officeDocument/2006/relationships/hyperlink" Target="consultantplus://offline/ref=D615F9E8412AAE742B4BBAA400BDF8E859032B9E6F4DF9A346B9CA8C2D5C4A39AAF717601DE0163AB4FA6AF58C86E2333CA7EF6593795F4B990FD06Ai0R6N" TargetMode = "External"/>
	<Relationship Id="rId1196" Type="http://schemas.openxmlformats.org/officeDocument/2006/relationships/hyperlink" Target="consultantplus://offline/ref=D615F9E8412AAE742B4BBAA400BDF8E859032B9E6F4CFCA44CBCCA8C2D5C4A39AAF717601DE0163AB6FF6DF78D86E2333CA7EF6593795F4B990FD06Ai0R6N" TargetMode = "External"/>
	<Relationship Id="rId1197" Type="http://schemas.openxmlformats.org/officeDocument/2006/relationships/hyperlink" Target="consultantplus://offline/ref=D615F9E8412AAE742B4BBAA400BDF8E859032B9E6F4CF8A749BCCA8C2D5C4A39AAF717601DE0163AB6FB64F18D86E2333CA7EF6593795F4B990FD06Ai0R6N" TargetMode = "External"/>
	<Relationship Id="rId1198" Type="http://schemas.openxmlformats.org/officeDocument/2006/relationships/hyperlink" Target="consultantplus://offline/ref=D615F9E8412AAE742B4BBAA400BDF8E859032B9E6F4CFAA546B9CA8C2D5C4A39AAF717601DE0163AB6F969F78786E2333CA7EF6593795F4B990FD06Ai0R6N" TargetMode = "External"/>
	<Relationship Id="rId1199" Type="http://schemas.openxmlformats.org/officeDocument/2006/relationships/hyperlink" Target="consultantplus://offline/ref=D615F9E8412AAE742B4BBAA400BDF8E859032B9E6F4CF5A049BACA8C2D5C4A39AAF717601DE0163AB6FF6CF58686E2333CA7EF6593795F4B990FD06Ai0R6N" TargetMode = "External"/>
	<Relationship Id="rId1200" Type="http://schemas.openxmlformats.org/officeDocument/2006/relationships/hyperlink" Target="consultantplus://offline/ref=D615F9E8412AAE742B4BA4A916D1A6E45E0D71916B4EF7F613E9CCDB720C4C6CEAB711365EAC1930E2AE28A1888FB07C79F3FC659565i5RDN" TargetMode = "External"/>
	<Relationship Id="rId1201" Type="http://schemas.openxmlformats.org/officeDocument/2006/relationships/hyperlink" Target="consultantplus://offline/ref=D615F9E8412AAE742B4BA4A916D1A6E45E0D71916B4EF7F613E9CCDB720C4C6CEAB711375BA71330E2AE28A1888FB07C79F3FC659565i5RDN" TargetMode = "External"/>
	<Relationship Id="rId1202" Type="http://schemas.openxmlformats.org/officeDocument/2006/relationships/hyperlink" Target="consultantplus://offline/ref=D615F9E8412AAE742B4BBAA400BDF8E859032B9E664FF4A749B697862505463BADF848771AA91A39B6F76CF08ED9E7262DFFE0618B665F54850DD2i6RBN" TargetMode = "External"/>
	<Relationship Id="rId1203" Type="http://schemas.openxmlformats.org/officeDocument/2006/relationships/hyperlink" Target="consultantplus://offline/ref=D615F9E8412AAE742B4BBAA400BDF8E859032B9E674AFBA049B697862505463BADF848771AA91A39B1F96FF78ED9E7262DFFE0618B665F54850DD2i6RBN" TargetMode = "External"/>
	<Relationship Id="rId1204" Type="http://schemas.openxmlformats.org/officeDocument/2006/relationships/hyperlink" Target="consultantplus://offline/ref=D615F9E8412AAE742B4BBAA400BDF8E859032B9E6F4DF9A149BECA8C2D5C4A39AAF717601DE0163AB6FF6CF68786E2333CA7EF6593795F4B990FD06Ai0R6N" TargetMode = "External"/>
	<Relationship Id="rId1205" Type="http://schemas.openxmlformats.org/officeDocument/2006/relationships/hyperlink" Target="consultantplus://offline/ref=D615F9E8412AAE742B4BBAA400BDF8E859032B9E6F4CF8A749BCCA8C2D5C4A39AAF717601DE0163AB6FB64F18C86E2333CA7EF6593795F4B990FD06Ai0R6N" TargetMode = "External"/>
	<Relationship Id="rId1206" Type="http://schemas.openxmlformats.org/officeDocument/2006/relationships/hyperlink" Target="consultantplus://offline/ref=D615F9E8412AAE742B4BBAA400BDF8E859032B9E6F4DF9A346B9CA8C2D5C4A39AAF717601DE0163AB4FA6AF68586E2333CA7EF6593795F4B990FD06Ai0R6N" TargetMode = "External"/>
	<Relationship Id="rId1207" Type="http://schemas.openxmlformats.org/officeDocument/2006/relationships/hyperlink" Target="consultantplus://offline/ref=D615F9E8412AAE742B4BBAA400BDF8E859032B9E6F4CF8A749BCCA8C2D5C4A39AAF717601DE0163AB6FB64F18C86E2333CA7EF6593795F4B990FD06Ai0R6N" TargetMode = "External"/>
	<Relationship Id="rId1208" Type="http://schemas.openxmlformats.org/officeDocument/2006/relationships/hyperlink" Target="consultantplus://offline/ref=D615F9E8412AAE742B4BBAA400BDF8E859032B9E6F4CF8A749BCCA8C2D5C4A39AAF717601DE0163AB6FB64F28486E2333CA7EF6593795F4B990FD06Ai0R6N" TargetMode = "External"/>
	<Relationship Id="rId1209" Type="http://schemas.openxmlformats.org/officeDocument/2006/relationships/hyperlink" Target="consultantplus://offline/ref=D615F9E8412AAE742B4BBAA400BDF8E859032B9E6F4EFDA046BECA8C2D5C4A39AAF717601DE0163AB6FF68F78586E2333CA7EF6593795F4B990FD06Ai0R6N" TargetMode = "External"/>
	<Relationship Id="rId1210" Type="http://schemas.openxmlformats.org/officeDocument/2006/relationships/hyperlink" Target="consultantplus://offline/ref=D615F9E8412AAE742B4BBAA400BDF8E859032B9E6F4CFAA546B9CA8C2D5C4A39AAF717601DE0163AB6F969F78686E2333CA7EF6593795F4B990FD06Ai0R6N" TargetMode = "External"/>
	<Relationship Id="rId1211" Type="http://schemas.openxmlformats.org/officeDocument/2006/relationships/hyperlink" Target="consultantplus://offline/ref=D615F9E8412AAE742B4BBAA400BDF8E859032B9E6F4DF9A346B9CA8C2D5C4A39AAF717601DE0163AB4FA6AF68786E2333CA7EF6593795F4B990FD06Ai0R6N" TargetMode = "External"/>
	<Relationship Id="rId1212" Type="http://schemas.openxmlformats.org/officeDocument/2006/relationships/hyperlink" Target="consultantplus://offline/ref=D615F9E8412AAE742B4BBAA400BDF8E859032B9E6F4DF9A346B9CA8C2D5C4A39AAF717601DE0163AB4FA6AF68286E2333CA7EF6593795F4B990FD06Ai0R6N" TargetMode = "External"/>
	<Relationship Id="rId1213" Type="http://schemas.openxmlformats.org/officeDocument/2006/relationships/hyperlink" Target="consultantplus://offline/ref=D615F9E8412AAE742B4BBAA400BDF8E859032B9E6F4DF9A346B9CA8C2D5C4A39AAF717601DE0163AB4FA6AF68C86E2333CA7EF6593795F4B990FD06Ai0R6N" TargetMode = "External"/>
	<Relationship Id="rId1214" Type="http://schemas.openxmlformats.org/officeDocument/2006/relationships/hyperlink" Target="consultantplus://offline/ref=D615F9E8412AAE742B4BBAA400BDF8E859032B9E674CF5A947B697862505463BADF848771AA91A3BB6FE6EF48ED9E7262DFFE0618B665F54850DD2i6RBN" TargetMode = "External"/>
	<Relationship Id="rId1215" Type="http://schemas.openxmlformats.org/officeDocument/2006/relationships/hyperlink" Target="consultantplus://offline/ref=D615F9E8412AAE742B4BBAA400BDF8E859032B9E6F4DF9A346B9CA8C2D5C4A39AAF717601DE0163AB4FA6AF78586E2333CA7EF6593795F4B990FD06Ai0R6N" TargetMode = "External"/>
	<Relationship Id="rId1216" Type="http://schemas.openxmlformats.org/officeDocument/2006/relationships/hyperlink" Target="consultantplus://offline/ref=D615F9E8412AAE742B4BBAA400BDF8E859032B9E674CF5A947B697862505463BADF848771AA91A3BB6FE6EF38ED9E7262DFFE0618B665F54850DD2i6RBN" TargetMode = "External"/>
	<Relationship Id="rId1217" Type="http://schemas.openxmlformats.org/officeDocument/2006/relationships/hyperlink" Target="consultantplus://offline/ref=D615F9E8412AAE742B4BBAA400BDF8E859032B9E6F4CF5A049BACA8C2D5C4A39AAF717601DE0163AB6FF6CF58386E2333CA7EF6593795F4B990FD06Ai0R6N" TargetMode = "External"/>
	<Relationship Id="rId1218" Type="http://schemas.openxmlformats.org/officeDocument/2006/relationships/hyperlink" Target="consultantplus://offline/ref=D615F9E8412AAE742B4BBAA400BDF8E859032B9E6F4CFAA546B9CA8C2D5C4A39AAF717601DE0163AB6F969F78086E2333CA7EF6593795F4B990FD06Ai0R6N" TargetMode = "External"/>
	<Relationship Id="rId1219" Type="http://schemas.openxmlformats.org/officeDocument/2006/relationships/hyperlink" Target="consultantplus://offline/ref=D615F9E8412AAE742B4BBAA400BDF8E859032B9E6F4CF8A749BCCA8C2D5C4A39AAF717601DE0163AB6FB64F28186E2333CA7EF6593795F4B990FD06Ai0R6N" TargetMode = "External"/>
	<Relationship Id="rId1220" Type="http://schemas.openxmlformats.org/officeDocument/2006/relationships/hyperlink" Target="consultantplus://offline/ref=D615F9E8412AAE742B4BBAA400BDF8E859032B9E6F4CF5A049BACA8C2D5C4A39AAF717601DE0163AB6FF6CF58D86E2333CA7EF6593795F4B990FD06Ai0R6N" TargetMode = "External"/>
	<Relationship Id="rId1221" Type="http://schemas.openxmlformats.org/officeDocument/2006/relationships/hyperlink" Target="consultantplus://offline/ref=D615F9E8412AAE742B4BA4A916D1A6E45E0C7C95684BF7F613E9CCDB720C4C6CF8B749395CA2053AB7E16EF487i8REN" TargetMode = "External"/>
	<Relationship Id="rId1222" Type="http://schemas.openxmlformats.org/officeDocument/2006/relationships/hyperlink" Target="consultantplus://offline/ref=D615F9E8412AAE742B4BBAA400BDF8E859032B9E6F4CF8A749BCCA8C2D5C4A39AAF717601DE0163AB6FB64F28086E2333CA7EF6593795F4B990FD06Ai0R6N" TargetMode = "External"/>
	<Relationship Id="rId1223" Type="http://schemas.openxmlformats.org/officeDocument/2006/relationships/hyperlink" Target="consultantplus://offline/ref=D615F9E8412AAE742B4BBAA400BDF8E859032B9E6F4CF5A049BACA8C2D5C4A39AAF717601DE0163AB6FF6CF68786E2333CA7EF6593795F4B990FD06Ai0R6N" TargetMode = "External"/>
	<Relationship Id="rId1224" Type="http://schemas.openxmlformats.org/officeDocument/2006/relationships/hyperlink" Target="consultantplus://offline/ref=D615F9E8412AAE742B4BBAA400BDF8E859032B9E6F4CF8A749BCCA8C2D5C4A39AAF717601DE0163AB6FB64F28D86E2333CA7EF6593795F4B990FD06Ai0R6N" TargetMode = "External"/>
	<Relationship Id="rId1225" Type="http://schemas.openxmlformats.org/officeDocument/2006/relationships/hyperlink" Target="consultantplus://offline/ref=D615F9E8412AAE742B4BA4A916D1A6E45E0C7C95684BF7F613E9CCDB720C4C6CF8B749395CA2053AB7E16EF487i8REN" TargetMode = "External"/>
	<Relationship Id="rId1226" Type="http://schemas.openxmlformats.org/officeDocument/2006/relationships/hyperlink" Target="consultantplus://offline/ref=D615F9E8412AAE742B4BBAA400BDF8E859032B9E6F4CF5A049BACA8C2D5C4A39AAF717601DE0163AB6FF6CF68286E2333CA7EF6593795F4B990FD06Ai0R6N" TargetMode = "External"/>
	<Relationship Id="rId1227" Type="http://schemas.openxmlformats.org/officeDocument/2006/relationships/hyperlink" Target="consultantplus://offline/ref=D615F9E8412AAE742B4BBAA400BDF8E859032B9E6F4CF8A749BCCA8C2D5C4A39AAF717601DE0163AB6FB64F38D86E2333CA7EF6593795F4B990FD06Ai0R6N" TargetMode = "External"/>
	<Relationship Id="rId1228" Type="http://schemas.openxmlformats.org/officeDocument/2006/relationships/hyperlink" Target="consultantplus://offline/ref=D615F9E8412AAE742B4BBAA400BDF8E859032B9E6F4CF5A049BACA8C2D5C4A39AAF717601DE0163AB6FF6CF68D86E2333CA7EF6593795F4B990FD06Ai0R6N" TargetMode = "External"/>
	<Relationship Id="rId1229" Type="http://schemas.openxmlformats.org/officeDocument/2006/relationships/hyperlink" Target="consultantplus://offline/ref=D615F9E8412AAE742B4BBAA400BDF8E859032B9E6F4CF8A749BCCA8C2D5C4A39AAF717601DE0163AB6FB64F38D86E2333CA7EF6593795F4B990FD06Ai0R6N" TargetMode = "External"/>
	<Relationship Id="rId1230" Type="http://schemas.openxmlformats.org/officeDocument/2006/relationships/hyperlink" Target="consultantplus://offline/ref=D615F9E8412AAE742B4BBAA400BDF8E859032B9E6F4CF5A049BACA8C2D5C4A39AAF717601DE0163AB6FF6CF78686E2333CA7EF6593795F4B990FD06Ai0R6N" TargetMode = "External"/>
	<Relationship Id="rId1231" Type="http://schemas.openxmlformats.org/officeDocument/2006/relationships/hyperlink" Target="consultantplus://offline/ref=D615F9E8412AAE742B4BBAA400BDF8E859032B9E674CFFA64DB697862505463BADF848771AA91A3BB4F76DFD8ED9E7262DFFE0618B665F54850DD2i6RBN" TargetMode = "External"/>
	<Relationship Id="rId1232" Type="http://schemas.openxmlformats.org/officeDocument/2006/relationships/hyperlink" Target="consultantplus://offline/ref=D615F9E8412AAE742B4BBAA400BDF8E859032B9E674AFBA049B697862505463BADF848771AA91A39B1F96FF08ED9E7262DFFE0618B665F54850DD2i6RBN" TargetMode = "External"/>
	<Relationship Id="rId1233" Type="http://schemas.openxmlformats.org/officeDocument/2006/relationships/hyperlink" Target="consultantplus://offline/ref=D615F9E8412AAE742B4BBAA400BDF8E859032B9E6F4DF9A149BECA8C2D5C4A39AAF717601DE0163AB6FF6CF68686E2333CA7EF6593795F4B990FD06Ai0R6N" TargetMode = "External"/>
	<Relationship Id="rId1234" Type="http://schemas.openxmlformats.org/officeDocument/2006/relationships/hyperlink" Target="consultantplus://offline/ref=D615F9E8412AAE742B4BBAA400BDF8E859032B9E6F4DF9A346B9CA8C2D5C4A39AAF717601DE0163AB4FA6AF78786E2333CA7EF6593795F4B990FD06Ai0R6N" TargetMode = "External"/>
	<Relationship Id="rId1235" Type="http://schemas.openxmlformats.org/officeDocument/2006/relationships/hyperlink" Target="consultantplus://offline/ref=D615F9E8412AAE742B4BBAA400BDF8E859032B9E6F4DFBA34EBCCA8C2D5C4A39AAF717601DE0163AB6FC6CF78C86E2333CA7EF6593795F4B990FD06Ai0R6N" TargetMode = "External"/>
	<Relationship Id="rId1236" Type="http://schemas.openxmlformats.org/officeDocument/2006/relationships/hyperlink" Target="consultantplus://offline/ref=D615F9E8412AAE742B4BBAA400BDF8E859032B9E6F4CFCA44CBCCA8C2D5C4A39AAF717601DE0163AB6FF6DF08586E2333CA7EF6593795F4B990FD06Ai0R6N" TargetMode = "External"/>
	<Relationship Id="rId1237" Type="http://schemas.openxmlformats.org/officeDocument/2006/relationships/hyperlink" Target="consultantplus://offline/ref=D615F9E8412AAE742B4BBAA400BDF8E859032B9E6F4CF8A749BCCA8C2D5C4A39AAF717601DE0163AB6FB64F38C86E2333CA7EF6593795F4B990FD06Ai0R6N" TargetMode = "External"/>
	<Relationship Id="rId1238" Type="http://schemas.openxmlformats.org/officeDocument/2006/relationships/hyperlink" Target="consultantplus://offline/ref=D615F9E8412AAE742B4BBAA400BDF8E859032B9E6F4CFAA546B9CA8C2D5C4A39AAF717601DE0163AB6F969F78286E2333CA7EF6593795F4B990FD06Ai0R6N" TargetMode = "External"/>
	<Relationship Id="rId1239" Type="http://schemas.openxmlformats.org/officeDocument/2006/relationships/hyperlink" Target="consultantplus://offline/ref=D615F9E8412AAE742B4BBAA400BDF8E859032B9E6F4FF8A74ABDCA8C2D5C4A39AAF717601DE0163AB6FF6CF08D86E2333CA7EF6593795F4B990FD06Ai0R6N" TargetMode = "External"/>
	<Relationship Id="rId1240" Type="http://schemas.openxmlformats.org/officeDocument/2006/relationships/hyperlink" Target="consultantplus://offline/ref=D615F9E8412AAE742B4BA4A916D1A6E45E0D71916B4EF7F613E9CCDB720C4C6CEAB711365FA71930E2AE28A1888FB07C79F3FC659565i5RDN" TargetMode = "External"/>
	<Relationship Id="rId1241" Type="http://schemas.openxmlformats.org/officeDocument/2006/relationships/hyperlink" Target="consultantplus://offline/ref=D615F9E8412AAE742B4BBAA400BDF8E859032B9E674AFBA049B697862505463BADF848771AA91A39B1F96FF08ED9E7262DFFE0618B665F54850DD2i6RBN" TargetMode = "External"/>
	<Relationship Id="rId1242" Type="http://schemas.openxmlformats.org/officeDocument/2006/relationships/hyperlink" Target="consultantplus://offline/ref=D615F9E8412AAE742B4BBAA400BDF8E859032B9E6F4DF9A149BECA8C2D5C4A39AAF717601DE0163AB6FF6CF68686E2333CA7EF6593795F4B990FD06Ai0R6N" TargetMode = "External"/>
	<Relationship Id="rId1243" Type="http://schemas.openxmlformats.org/officeDocument/2006/relationships/hyperlink" Target="consultantplus://offline/ref=D615F9E8412AAE742B4BBAA400BDF8E859032B9E6F4DF9A346B9CA8C2D5C4A39AAF717601DE0163AB4FA6AF78686E2333CA7EF6593795F4B990FD06Ai0R6N" TargetMode = "External"/>
	<Relationship Id="rId1244" Type="http://schemas.openxmlformats.org/officeDocument/2006/relationships/hyperlink" Target="consultantplus://offline/ref=D615F9E8412AAE742B4BBAA400BDF8E859032B9E6F4CF8A749BCCA8C2D5C4A39AAF717601DE0163AB6FB64FC8486E2333CA7EF6593795F4B990FD06Ai0R6N" TargetMode = "External"/>
	<Relationship Id="rId1245" Type="http://schemas.openxmlformats.org/officeDocument/2006/relationships/hyperlink" Target="consultantplus://offline/ref=D615F9E8412AAE742B4BBAA400BDF8E859032B9E6F4CF8A749BCCA8C2D5C4A39AAF717601DE0163AB6FB64FC8786E2333CA7EF6593795F4B990FD06Ai0R6N" TargetMode = "External"/>
	<Relationship Id="rId1246" Type="http://schemas.openxmlformats.org/officeDocument/2006/relationships/hyperlink" Target="consultantplus://offline/ref=D615F9E8412AAE742B4BBAA400BDF8E859032B9E6F4FF8A74ABDCA8C2D5C4A39AAF717601DE0163AB6FF6CF08D86E2333CA7EF6593795F4B990FD06Ai0R6N" TargetMode = "External"/>
	<Relationship Id="rId1247" Type="http://schemas.openxmlformats.org/officeDocument/2006/relationships/hyperlink" Target="consultantplus://offline/ref=D615F9E8412AAE742B4BBAA400BDF8E859032B9E6F4CF8A749BCCA8C2D5C4A39AAF717601DE0163AB6FB64FC8586E2333CA7EF6593795F4B990FD06Ai0R6N" TargetMode = "External"/>
	<Relationship Id="rId1248" Type="http://schemas.openxmlformats.org/officeDocument/2006/relationships/hyperlink" Target="consultantplus://offline/ref=D615F9E8412AAE742B4BBAA400BDF8E859032B9E6F4DF9A346B9CA8C2D5C4A39AAF717601DE0163AB4FA6AF78086E2333CA7EF6593795F4B990FD06Ai0R6N" TargetMode = "External"/>
	<Relationship Id="rId1249" Type="http://schemas.openxmlformats.org/officeDocument/2006/relationships/hyperlink" Target="consultantplus://offline/ref=D615F9E8412AAE742B4BBAA400BDF8E859032B9E6F4CFAA546B9CA8C2D5C4A39AAF717601DE0163AB6F969F78D86E2333CA7EF6593795F4B990FD06Ai0R6N" TargetMode = "External"/>
	<Relationship Id="rId1250" Type="http://schemas.openxmlformats.org/officeDocument/2006/relationships/hyperlink" Target="consultantplus://offline/ref=D615F9E8412AAE742B4BBAA400BDF8E859032B9E6F4CF8A749BCCA8C2D5C4A39AAF717601DE0163AB6FB64FC8186E2333CA7EF6593795F4B990FD06Ai0R6N" TargetMode = "External"/>
	<Relationship Id="rId1251" Type="http://schemas.openxmlformats.org/officeDocument/2006/relationships/hyperlink" Target="consultantplus://offline/ref=D615F9E8412AAE742B4BBAA400BDF8E859032B9E6F4EFDA046BECA8C2D5C4A39AAF717601DE0163AB6FF68F78586E2333CA7EF6593795F4B990FD06Ai0R6N" TargetMode = "External"/>
	<Relationship Id="rId1252" Type="http://schemas.openxmlformats.org/officeDocument/2006/relationships/hyperlink" Target="consultantplus://offline/ref=D615F9E8412AAE742B4BBAA400BDF8E859032B9E6F4CFAA546B9CA8C2D5C4A39AAF717601DE0163AB6F969F78C86E2333CA7EF6593795F4B990FD06Ai0R6N" TargetMode = "External"/>
	<Relationship Id="rId1253" Type="http://schemas.openxmlformats.org/officeDocument/2006/relationships/hyperlink" Target="consultantplus://offline/ref=D615F9E8412AAE742B4BBAA400BDF8E859032B9E6F4DF9A346B9CA8C2D5C4A39AAF717601DE0163AB4FA6AF78386E2333CA7EF6593795F4B990FD06Ai0R6N" TargetMode = "External"/>
	<Relationship Id="rId1254" Type="http://schemas.openxmlformats.org/officeDocument/2006/relationships/hyperlink" Target="consultantplus://offline/ref=D615F9E8412AAE742B4BBAA400BDF8E859032B9E6F4CF8A749BCCA8C2D5C4A39AAF717601DE0163AB6FB64FC8586E2333CA7EF6593795F4B990FD06Ai0R6N" TargetMode = "External"/>
	<Relationship Id="rId1255" Type="http://schemas.openxmlformats.org/officeDocument/2006/relationships/hyperlink" Target="consultantplus://offline/ref=D615F9E8412AAE742B4BBAA400BDF8E859032B9E6F4CF8A749BCCA8C2D5C4A39AAF717601DE0163AB6FB64FC8586E2333CA7EF6593795F4B990FD06Ai0R6N" TargetMode = "External"/>
	<Relationship Id="rId1256" Type="http://schemas.openxmlformats.org/officeDocument/2006/relationships/hyperlink" Target="consultantplus://offline/ref=D615F9E8412AAE742B4BBAA400BDF8E859032B9E6F4DF9A346B9CA8C2D5C4A39AAF717601DE0163AB4FA6AF08786E2333CA7EF6593795F4B990FD06Ai0R6N" TargetMode = "External"/>
	<Relationship Id="rId1257" Type="http://schemas.openxmlformats.org/officeDocument/2006/relationships/hyperlink" Target="consultantplus://offline/ref=D615F9E8412AAE742B4BBAA400BDF8E859032B9E6F4DF9A346B9CA8C2D5C4A39AAF717601DE0163AB4FA6AF08186E2333CA7EF6593795F4B990FD06Ai0R6N" TargetMode = "External"/>
	<Relationship Id="rId1258" Type="http://schemas.openxmlformats.org/officeDocument/2006/relationships/hyperlink" Target="consultantplus://offline/ref=D615F9E8412AAE742B4BBAA400BDF8E859032B9E6F4DFBA34EBCCA8C2D5C4A39AAF717601DE0163AB6FC6CF78C86E2333CA7EF6593795F4B990FD06Ai0R6N" TargetMode = "External"/>
	<Relationship Id="rId1259" Type="http://schemas.openxmlformats.org/officeDocument/2006/relationships/hyperlink" Target="consultantplus://offline/ref=D615F9E8412AAE742B4BBAA400BDF8E859032B9E6F4CFAA546B9CA8C2D5C4A39AAF717601DE0163AB6F969F78D86E2333CA7EF6593795F4B990FD06Ai0R6N" TargetMode = "External"/>
	<Relationship Id="rId1260" Type="http://schemas.openxmlformats.org/officeDocument/2006/relationships/hyperlink" Target="consultantplus://offline/ref=D615F9E8412AAE742B4BBAA400BDF8E859032B9E6F4CF8A749BCCA8C2D5C4A39AAF717601DE0163AB6FB64FC8586E2333CA7EF6593795F4B990FD06Ai0R6N" TargetMode = "External"/>
	<Relationship Id="rId1261" Type="http://schemas.openxmlformats.org/officeDocument/2006/relationships/hyperlink" Target="consultantplus://offline/ref=D615F9E8412AAE742B4BBAA400BDF8E859032B9E6F4DF9A346B9CA8C2D5C4A39AAF717601DE0163AB4FA6AF08086E2333CA7EF6593795F4B990FD06Ai0R6N" TargetMode = "External"/>
	<Relationship Id="rId1262" Type="http://schemas.openxmlformats.org/officeDocument/2006/relationships/hyperlink" Target="consultantplus://offline/ref=D615F9E8412AAE742B4BBAA400BDF8E859032B9E6F4CF8A749BCCA8C2D5C4A39AAF717601DE0163AB6FB64FC8586E2333CA7EF6593795F4B990FD06Ai0R6N" TargetMode = "External"/>
	<Relationship Id="rId1263" Type="http://schemas.openxmlformats.org/officeDocument/2006/relationships/hyperlink" Target="consultantplus://offline/ref=D615F9E8412AAE742B4BBAA400BDF8E859032B9E6F4CFAA546B9CA8C2D5C4A39AAF717601DE0163AB6F969F78D86E2333CA7EF6593795F4B990FD06Ai0R6N" TargetMode = "External"/>
	<Relationship Id="rId1264" Type="http://schemas.openxmlformats.org/officeDocument/2006/relationships/hyperlink" Target="consultantplus://offline/ref=D615F9E8412AAE742B4BBAA400BDF8E859032B9E6F4CF8A749BCCA8C2D5C4A39AAF717601DE0163AB6FB64FC8586E2333CA7EF6593795F4B990FD06Ai0R6N" TargetMode = "External"/>
	<Relationship Id="rId1265" Type="http://schemas.openxmlformats.org/officeDocument/2006/relationships/hyperlink" Target="consultantplus://offline/ref=D615F9E8412AAE742B4BBAA400BDF8E859032B9E6F4CFAA546B9CA8C2D5C4A39AAF717601DE0163AB6F969F78D86E2333CA7EF6593795F4B990FD06Ai0R6N" TargetMode = "External"/>
	<Relationship Id="rId1266" Type="http://schemas.openxmlformats.org/officeDocument/2006/relationships/hyperlink" Target="consultantplus://offline/ref=D615F9E8412AAE742B4BBAA400BDF8E859032B9E6F4CF8A749BCCA8C2D5C4A39AAF717601DE0163AB6FB64FC8586E2333CA7EF6593795F4B990FD06Ai0R6N" TargetMode = "External"/>
	<Relationship Id="rId1267" Type="http://schemas.openxmlformats.org/officeDocument/2006/relationships/hyperlink" Target="consultantplus://offline/ref=D615F9E8412AAE742B4BBAA400BDF8E859032B9E6F4CF8A749BCCA8C2D5C4A39AAF717601DE0163AB6FB64FC8586E2333CA7EF6593795F4B990FD06Ai0R6N" TargetMode = "External"/>
	<Relationship Id="rId1268" Type="http://schemas.openxmlformats.org/officeDocument/2006/relationships/hyperlink" Target="consultantplus://offline/ref=D615F9E8412AAE742B4BBAA400BDF8E859032B9E6F4DF9A346B9CA8C2D5C4A39AAF717601DE0163AB4FA6AF08286E2333CA7EF6593795F4B990FD06Ai0R6N" TargetMode = "External"/>
	<Relationship Id="rId1269" Type="http://schemas.openxmlformats.org/officeDocument/2006/relationships/hyperlink" Target="consultantplus://offline/ref=D615F9E8412AAE742B4BBAA400BDF8E859032B9E6F4CF8A749BCCA8C2D5C4A39AAF717601DE0163AB6FB64FC8586E2333CA7EF6593795F4B990FD06Ai0R6N" TargetMode = "External"/>
	<Relationship Id="rId1270" Type="http://schemas.openxmlformats.org/officeDocument/2006/relationships/hyperlink" Target="consultantplus://offline/ref=D615F9E8412AAE742B4BBAA400BDF8E859032B9E6F4CF8A749BCCA8C2D5C4A39AAF717601DE0163AB6FB64FC8586E2333CA7EF6593795F4B990FD06Ai0R6N" TargetMode = "External"/>
	<Relationship Id="rId1271" Type="http://schemas.openxmlformats.org/officeDocument/2006/relationships/hyperlink" Target="consultantplus://offline/ref=D615F9E8412AAE742B4BBAA400BDF8E859032B9E6F4CF8A749BCCA8C2D5C4A39AAF717601DE0163AB6FB64FC8586E2333CA7EF6593795F4B990FD06Ai0R6N" TargetMode = "External"/>
	<Relationship Id="rId1272" Type="http://schemas.openxmlformats.org/officeDocument/2006/relationships/hyperlink" Target="consultantplus://offline/ref=D615F9E8412AAE742B4BBAA400BDF8E859032B9E6F4CF8A749BCCA8C2D5C4A39AAF717601DE0163AB6FB64FC8586E2333CA7EF6593795F4B990FD06Ai0R6N" TargetMode = "External"/>
	<Relationship Id="rId1273" Type="http://schemas.openxmlformats.org/officeDocument/2006/relationships/hyperlink" Target="consultantplus://offline/ref=D615F9E8412AAE742B4BBAA400BDF8E859032B9E6F4CF8A749BCCA8C2D5C4A39AAF717601DE0163AB6FB64FC8286E2333CA7EF6593795F4B990FD06Ai0R6N" TargetMode = "External"/>
	<Relationship Id="rId1274" Type="http://schemas.openxmlformats.org/officeDocument/2006/relationships/hyperlink" Target="consultantplus://offline/ref=D615F9E8412AAE742B4BBAA400BDF8E859032B9E6F4CF8A749BCCA8C2D5C4A39AAF717601DE0163AB6FB64FC8586E2333CA7EF6593795F4B990FD06Ai0R6N" TargetMode = "External"/>
	<Relationship Id="rId1275" Type="http://schemas.openxmlformats.org/officeDocument/2006/relationships/hyperlink" Target="consultantplus://offline/ref=D615F9E8412AAE742B4BBAA400BDF8E859032B9E6F4CF8A749BCCA8C2D5C4A39AAF717601DE0163AB6FB64FC8586E2333CA7EF6593795F4B990FD06Ai0R6N" TargetMode = "External"/>
	<Relationship Id="rId1276" Type="http://schemas.openxmlformats.org/officeDocument/2006/relationships/hyperlink" Target="consultantplus://offline/ref=D615F9E8412AAE742B4BBAA400BDF8E859032B9E6F4CF8A749BCCA8C2D5C4A39AAF717601DE0163AB6FB64FC8586E2333CA7EF6593795F4B990FD06Ai0R6N" TargetMode = "External"/>
	<Relationship Id="rId1277" Type="http://schemas.openxmlformats.org/officeDocument/2006/relationships/hyperlink" Target="consultantplus://offline/ref=D615F9E8412AAE742B4BBAA400BDF8E859032B9E664EFBA64EB697862505463BADF848771AA91A3BB6FF6DF48ED9E7262DFFE0618B665F54850DD2i6RBN" TargetMode = "External"/>
	<Relationship Id="rId1278" Type="http://schemas.openxmlformats.org/officeDocument/2006/relationships/hyperlink" Target="consultantplus://offline/ref=D615F9E8412AAE742B4BBAA400BDF8E859032B9E6F4CF8A749BCCA8C2D5C4A39AAF717601DE0163AB6FB64FC8586E2333CA7EF6593795F4B990FD06Ai0R6N" TargetMode = "External"/>
	<Relationship Id="rId1279" Type="http://schemas.openxmlformats.org/officeDocument/2006/relationships/hyperlink" Target="consultantplus://offline/ref=D615F9E8412AAE742B4BBAA400BDF8E859032B9E6F4CF8A749BCCA8C2D5C4A39AAF717601DE0163AB6FB64FC8D86E2333CA7EF6593795F4B990FD06Ai0R6N" TargetMode = "External"/>
	<Relationship Id="rId1280" Type="http://schemas.openxmlformats.org/officeDocument/2006/relationships/hyperlink" Target="consultantplus://offline/ref=D615F9E8412AAE742B4BBAA400BDF8E859032B9E6F4CFAA546B9CA8C2D5C4A39AAF717601DE0163AB6F969F08486E2333CA7EF6593795F4B990FD06Ai0R6N" TargetMode = "External"/>
	<Relationship Id="rId1281" Type="http://schemas.openxmlformats.org/officeDocument/2006/relationships/hyperlink" Target="consultantplus://offline/ref=D615F9E8412AAE742B4BBAA400BDF8E859032B9E6F4CF8A749BCCA8C2D5C4A39AAF717601DE0163AB6FB64FC8D86E2333CA7EF6593795F4B990FD06Ai0R6N" TargetMode = "External"/>
	<Relationship Id="rId1282" Type="http://schemas.openxmlformats.org/officeDocument/2006/relationships/hyperlink" Target="consultantplus://offline/ref=D615F9E8412AAE742B4BBAA400BDF8E859032B9E6F4CF8A749BCCA8C2D5C4A39AAF717601DE0163AB6FB64FC8D86E2333CA7EF6593795F4B990FD06Ai0R6N" TargetMode = "External"/>
	<Relationship Id="rId1283" Type="http://schemas.openxmlformats.org/officeDocument/2006/relationships/hyperlink" Target="consultantplus://offline/ref=D615F9E8412AAE742B4BBAA400BDF8E859032B9E6F4CF8A749BCCA8C2D5C4A39AAF717601DE0163AB6FB64FC8D86E2333CA7EF6593795F4B990FD06Ai0R6N" TargetMode = "External"/>
	<Relationship Id="rId1284" Type="http://schemas.openxmlformats.org/officeDocument/2006/relationships/hyperlink" Target="consultantplus://offline/ref=D615F9E8412AAE742B4BBAA400BDF8E859032B9E6F4CF8A749BCCA8C2D5C4A39AAF717601DE0163AB6FB64FC8C86E2333CA7EF6593795F4B990FD06Ai0R6N" TargetMode = "External"/>
	<Relationship Id="rId1285" Type="http://schemas.openxmlformats.org/officeDocument/2006/relationships/hyperlink" Target="consultantplus://offline/ref=D615F9E8412AAE742B4BBAA400BDF8E859032B9E6F4CF8A749BCCA8C2D5C4A39AAF717601DE0163AB6FB64FD8786E2333CA7EF6593795F4B990FD06Ai0R6N" TargetMode = "External"/>
	<Relationship Id="rId1286" Type="http://schemas.openxmlformats.org/officeDocument/2006/relationships/hyperlink" Target="consultantplus://offline/ref=D615F9E8412AAE742B4BBAA400BDF8E859032B9E6F4CF8A749BCCA8C2D5C4A39AAF717601DE0163AB6FB65F48386E2333CA7EF6593795F4B990FD06Ai0R6N" TargetMode = "External"/>
	<Relationship Id="rId1287" Type="http://schemas.openxmlformats.org/officeDocument/2006/relationships/hyperlink" Target="consultantplus://offline/ref=D615F9E8412AAE742B4BBAA400BDF8E859032B9E674BFDA747B697862505463BADF848771AA91A3BB5FC6DF58ED9E7262DFFE0618B665F54850DD2i6RBN" TargetMode = "External"/>
	<Relationship Id="rId1288" Type="http://schemas.openxmlformats.org/officeDocument/2006/relationships/hyperlink" Target="consultantplus://offline/ref=D615F9E8412AAE742B4BBAA400BDF8E859032B9E6F4DFBA34EBCCA8C2D5C4A39AAF717601DE0163AB6FC6CF08486E2333CA7EF6593795F4B990FD06Ai0R6N" TargetMode = "External"/>
	<Relationship Id="rId1289" Type="http://schemas.openxmlformats.org/officeDocument/2006/relationships/hyperlink" Target="consultantplus://offline/ref=D615F9E8412AAE742B4BBAA400BDF8E859032B9E6F4DFBA34EBCCA8C2D5C4A39AAF717601DE0163AB6FC6CF08486E2333CA7EF6593795F4B990FD06Ai0R6N" TargetMode = "External"/>
	<Relationship Id="rId1290" Type="http://schemas.openxmlformats.org/officeDocument/2006/relationships/hyperlink" Target="consultantplus://offline/ref=D615F9E8412AAE742B4BBAA400BDF8E859032B9E6F4DFBA34EBCCA8C2D5C4A39AAF717601DE0163AB6FC6CF08686E2333CA7EF6593795F4B990FD06Ai0R6N" TargetMode = "External"/>
	<Relationship Id="rId1291" Type="http://schemas.openxmlformats.org/officeDocument/2006/relationships/hyperlink" Target="consultantplus://offline/ref=D615F9E8412AAE742B4BBAA400BDF8E859032B9E6F4DFBA34EBCCA8C2D5C4A39AAF717601DE0163AB6FC6CF08186E2333CA7EF6593795F4B990FD06Ai0R6N" TargetMode = "External"/>
	<Relationship Id="rId1292" Type="http://schemas.openxmlformats.org/officeDocument/2006/relationships/hyperlink" Target="consultantplus://offline/ref=D615F9E8412AAE742B4BBAA400BDF8E859032B9E6F4DFBA34EBCCA8C2D5C4A39AAF717601DE0163AB6FC6CF08086E2333CA7EF6593795F4B990FD06Ai0R6N" TargetMode = "External"/>
	<Relationship Id="rId1293" Type="http://schemas.openxmlformats.org/officeDocument/2006/relationships/hyperlink" Target="consultantplus://offline/ref=D615F9E8412AAE742B4BBAA400BDF8E859032B9E6F4DFBA34EBCCA8C2D5C4A39AAF717601DE0163AB6FC6CF08386E2333CA7EF6593795F4B990FD06Ai0R6N" TargetMode = "External"/>
	<Relationship Id="rId1294" Type="http://schemas.openxmlformats.org/officeDocument/2006/relationships/hyperlink" Target="consultantplus://offline/ref=D615F9E8412AAE742B4BBAA400BDF8E859032B9E6745FCA048B697862505463BADF848771AA91A3BB6FF6DF08ED9E7262DFFE0618B665F54850DD2i6RBN" TargetMode = "External"/>
	<Relationship Id="rId1295" Type="http://schemas.openxmlformats.org/officeDocument/2006/relationships/hyperlink" Target="consultantplus://offline/ref=D615F9E8412AAE742B4BBAA400BDF8E859032B9E6F4DF8A54CBFCA8C2D5C4A39AAF717601DE0163AB6FF6CF08086E2333CA7EF6593795F4B990FD06Ai0R6N" TargetMode = "External"/>
	<Relationship Id="rId1296" Type="http://schemas.openxmlformats.org/officeDocument/2006/relationships/hyperlink" Target="consultantplus://offline/ref=D615F9E8412AAE742B4BBAA400BDF8E859032B9E6F4DF9A149BECA8C2D5C4A39AAF717601DE0163AB6FF6CF68186E2333CA7EF6593795F4B990FD06Ai0R6N" TargetMode = "External"/>
	<Relationship Id="rId1297" Type="http://schemas.openxmlformats.org/officeDocument/2006/relationships/hyperlink" Target="consultantplus://offline/ref=D615F9E8412AAE742B4BBAA400BDF8E859032B9E6F4CFEA548BFCA8C2D5C4A39AAF717601DE0163AB6FF6EF48C86E2333CA7EF6593795F4B990FD06Ai0R6N" TargetMode = "External"/>
	<Relationship Id="rId1298" Type="http://schemas.openxmlformats.org/officeDocument/2006/relationships/hyperlink" Target="consultantplus://offline/ref=D615F9E8412AAE742B4BBAA400BDF8E859032B9E6F4FF4A449B8CA8C2D5C4A39AAF717601DE0163AB6FF6CF18786E2333CA7EF6593795F4B990FD06Ai0R6N" TargetMode = "External"/>
	<Relationship Id="rId1299" Type="http://schemas.openxmlformats.org/officeDocument/2006/relationships/hyperlink" Target="consultantplus://offline/ref=D615F9E8412AAE742B4BBAA400BDF8E859032B9E6F4FF4A748B8CA8C2D5C4A39AAF717601DE0163AB6FD6FF78186E2333CA7EF6593795F4B990FD06Ai0R6N" TargetMode = "External"/>
	<Relationship Id="rId1300" Type="http://schemas.openxmlformats.org/officeDocument/2006/relationships/hyperlink" Target="consultantplus://offline/ref=D615F9E8412AAE742B4BA4A916D1A6E45E0C73936845F7F613E9CCDB720C4C6CEAB711355EA4183FB1F438A5C1D8BB607EECE3668B655E48i8R4N" TargetMode = "External"/>
	<Relationship Id="rId1301" Type="http://schemas.openxmlformats.org/officeDocument/2006/relationships/hyperlink" Target="consultantplus://offline/ref=D615F9E8412AAE742B4BBAA400BDF8E859032B9E6F4DF9A149BECA8C2D5C4A39AAF717601DE0163AB6FF6CF68186E2333CA7EF6593795F4B990FD06Ai0R6N" TargetMode = "External"/>
	<Relationship Id="rId1302" Type="http://schemas.openxmlformats.org/officeDocument/2006/relationships/hyperlink" Target="consultantplus://offline/ref=D615F9E8412AAE742B4BBAA400BDF8E859032B9E6F4FF4A748B8CA8C2D5C4A39AAF717601DE0163AB6FD6FF78086E2333CA7EF6593795F4B990FD06Ai0R6N" TargetMode = "External"/>
	<Relationship Id="rId1303" Type="http://schemas.openxmlformats.org/officeDocument/2006/relationships/hyperlink" Target="consultantplus://offline/ref=D615F9E8412AAE742B4BBAA400BDF8E859032B9E6F4FF4A748B8CA8C2D5C4A39AAF717601DE0163AB6FD6FF08786E2333CA7EF6593795F4B990FD06Ai0R6N" TargetMode = "External"/>
	<Relationship Id="rId1304" Type="http://schemas.openxmlformats.org/officeDocument/2006/relationships/hyperlink" Target="consultantplus://offline/ref=D615F9E8412AAE742B4BBAA400BDF8E859032B9E6F4DF8A54CBFCA8C2D5C4A39AAF717601DE0163AB6FF6CF08386E2333CA7EF6593795F4B990FD06Ai0R6N" TargetMode = "External"/>
	<Relationship Id="rId1305" Type="http://schemas.openxmlformats.org/officeDocument/2006/relationships/hyperlink" Target="consultantplus://offline/ref=D615F9E8412AAE742B4BBAA400BDF8E859032B9E6F4FF4A748B8CA8C2D5C4A39AAF717601DE0163AB6FD6FF08686E2333CA7EF6593795F4B990FD06Ai0R6N" TargetMode = "External"/>
	<Relationship Id="rId1306" Type="http://schemas.openxmlformats.org/officeDocument/2006/relationships/hyperlink" Target="consultantplus://offline/ref=D615F9E8412AAE742B4BBAA400BDF8E859032B9E6F4DFEA84FB9CA8C2D5C4A39AAF717601DE0163AB6FF6CF78486E2333CA7EF6593795F4B990FD06Ai0R6N" TargetMode = "External"/>
	<Relationship Id="rId1307" Type="http://schemas.openxmlformats.org/officeDocument/2006/relationships/hyperlink" Target="consultantplus://offline/ref=D615F9E8412AAE742B4BBAA400BDF8E859032B9E6F4FF4A449B8CA8C2D5C4A39AAF717601DE0163AB6FF6CF18786E2333CA7EF6593795F4B990FD06Ai0R6N" TargetMode = "External"/>
	<Relationship Id="rId1308" Type="http://schemas.openxmlformats.org/officeDocument/2006/relationships/hyperlink" Target="consultantplus://offline/ref=D615F9E8412AAE742B4BBAA400BDF8E859032B9E6F4DF8A54CBFCA8C2D5C4A39AAF717601DE0163AB6FF6CF08286E2333CA7EF6593795F4B990FD06Ai0R6N" TargetMode = "External"/>
	<Relationship Id="rId1309" Type="http://schemas.openxmlformats.org/officeDocument/2006/relationships/hyperlink" Target="consultantplus://offline/ref=D615F9E8412AAE742B4BBAA400BDF8E859032B9E6F4CFEA548BFCA8C2D5C4A39AAF717601DE0163AB6FF6EF48C86E2333CA7EF6593795F4B990FD06Ai0R6N" TargetMode = "External"/>
	<Relationship Id="rId1310" Type="http://schemas.openxmlformats.org/officeDocument/2006/relationships/hyperlink" Target="consultantplus://offline/ref=D615F9E8412AAE742B4BA4A916D1A6E45E0E7493674FF7F613E9CCDB720C4C6CF8B749395CA2053AB7E16EF487i8REN" TargetMode = "External"/>
	<Relationship Id="rId1311" Type="http://schemas.openxmlformats.org/officeDocument/2006/relationships/hyperlink" Target="consultantplus://offline/ref=D615F9E8412AAE742B4BA4A916D1A6E45E0B7C916E4CF7F613E9CCDB720C4C6CF8B749395CA2053AB7E16EF487i8REN" TargetMode = "External"/>
	<Relationship Id="rId1312" Type="http://schemas.openxmlformats.org/officeDocument/2006/relationships/hyperlink" Target="consultantplus://offline/ref=D615F9E8412AAE742B4BBAA400BDF8E859032B9E6F4DFEA54BB5CA8C2D5C4A39AAF717601DE0163AB6FD68F68786E2333CA7EF6593795F4B990FD06Ai0R6N" TargetMode = "External"/>
	<Relationship Id="rId1313" Type="http://schemas.openxmlformats.org/officeDocument/2006/relationships/hyperlink" Target="consultantplus://offline/ref=D615F9E8412AAE742B4BBAA400BDF8E859032B9E6F4DF8A14EB4CA8C2D5C4A39AAF717601DE0163AB6FF6CF58586E2333CA7EF6593795F4B990FD06Ai0R6N" TargetMode = "External"/>
	<Relationship Id="rId1314" Type="http://schemas.openxmlformats.org/officeDocument/2006/relationships/hyperlink" Target="consultantplus://offline/ref=D615F9E8412AAE742B4BBAA400BDF8E859032B9E6F4DF9A149BECA8C2D5C4A39AAF717601DE0163AB6FF6CF68086E2333CA7EF6593795F4B990FD06Ai0R6N" TargetMode = "External"/>
	<Relationship Id="rId1315" Type="http://schemas.openxmlformats.org/officeDocument/2006/relationships/hyperlink" Target="consultantplus://offline/ref=D615F9E8412AAE742B4BBAA400BDF8E859032B9E6F4DF9A94DBDCA8C2D5C4A39AAF717601DE0163AB6FF6CF68686E2333CA7EF6593795F4B990FD06Ai0R6N" TargetMode = "External"/>
	<Relationship Id="rId1316" Type="http://schemas.openxmlformats.org/officeDocument/2006/relationships/hyperlink" Target="consultantplus://offline/ref=D615F9E8412AAE742B4BBAA400BDF8E859032B9E6F4DF5A548BDCA8C2D5C4A39AAF717601DE0163AB6FF6CF48086E2333CA7EF6593795F4B990FD06Ai0R6N" TargetMode = "External"/>
	<Relationship Id="rId1317" Type="http://schemas.openxmlformats.org/officeDocument/2006/relationships/hyperlink" Target="consultantplus://offline/ref=D615F9E8412AAE742B4BBAA400BDF8E859032B9E6F4CFDA749B8CA8C2D5C4A39AAF717601DE0163AB6FF6CF58786E2333CA7EF6593795F4B990FD06Ai0R6N" TargetMode = "External"/>
	<Relationship Id="rId1318" Type="http://schemas.openxmlformats.org/officeDocument/2006/relationships/hyperlink" Target="consultantplus://offline/ref=D615F9E8412AAE742B4BBAA400BDF8E859032B9E6F4CFEA548BFCA8C2D5C4A39AAF717601DE0163AB6FF6EF58486E2333CA7EF6593795F4B990FD06Ai0R6N" TargetMode = "External"/>
	<Relationship Id="rId1319" Type="http://schemas.openxmlformats.org/officeDocument/2006/relationships/hyperlink" Target="consultantplus://offline/ref=D615F9E8412AAE742B4BBAA400BDF8E859032B9E6F4CF8A74BB4CA8C2D5C4A39AAF717601DE0163AB6FF6CF58486E2333CA7EF6593795F4B990FD06Ai0R6N" TargetMode = "External"/>
	<Relationship Id="rId1320" Type="http://schemas.openxmlformats.org/officeDocument/2006/relationships/hyperlink" Target="consultantplus://offline/ref=D615F9E8412AAE742B4BBAA400BDF8E859032B9E6F4CF8A749BCCA8C2D5C4A39AAF717601DE0163AB6FB65F48286E2333CA7EF6593795F4B990FD06Ai0R6N" TargetMode = "External"/>
	<Relationship Id="rId1321" Type="http://schemas.openxmlformats.org/officeDocument/2006/relationships/hyperlink" Target="consultantplus://offline/ref=D615F9E8412AAE742B4BBAA400BDF8E859032B9E6F4FFFA44EB8CA8C2D5C4A39AAF717601DE0163AB6FF6CF58786E2333CA7EF6593795F4B990FD06Ai0R6N" TargetMode = "External"/>
	<Relationship Id="rId1322" Type="http://schemas.openxmlformats.org/officeDocument/2006/relationships/hyperlink" Target="consultantplus://offline/ref=D615F9E8412AAE742B4BBAA400BDF8E859032B9E6F4FF4A449B8CA8C2D5C4A39AAF717601DE0163AB6FF6CF18686E2333CA7EF6593795F4B990FD06Ai0R6N" TargetMode = "External"/>
	<Relationship Id="rId1323" Type="http://schemas.openxmlformats.org/officeDocument/2006/relationships/hyperlink" Target="consultantplus://offline/ref=D615F9E8412AAE742B4BBAA400BDF8E859032B9E6F4FF9A848BECA8C2D5C4A39AAF717601DE0163AB6FF6CF78386E2333CA7EF6593795F4B990FD06Ai0R6N" TargetMode = "External"/>
	<Relationship Id="rId1324" Type="http://schemas.openxmlformats.org/officeDocument/2006/relationships/hyperlink" Target="consultantplus://offline/ref=D615F9E8412AAE742B4BBAA400BDF8E859032B9E6F4DF9A149BECA8C2D5C4A39AAF717601DE0163AB6FF6CF68086E2333CA7EF6593795F4B990FD06Ai0R6N" TargetMode = "External"/>
	<Relationship Id="rId1325" Type="http://schemas.openxmlformats.org/officeDocument/2006/relationships/hyperlink" Target="consultantplus://offline/ref=D615F9E8412AAE742B4BA4A916D1A6E45E0C7393684BF7F613E9CCDB720C4C6CF8B749395CA2053AB7E16EF487i8REN" TargetMode = "External"/>
	<Relationship Id="rId1326" Type="http://schemas.openxmlformats.org/officeDocument/2006/relationships/hyperlink" Target="consultantplus://offline/ref=D615F9E8412AAE742B4BA4A916D1A6E45E0C77906648F7F613E9CCDB720C4C6CF8B749395CA2053AB7E16EF487i8REN" TargetMode = "External"/>
	<Relationship Id="rId1327" Type="http://schemas.openxmlformats.org/officeDocument/2006/relationships/hyperlink" Target="consultantplus://offline/ref=D615F9E8412AAE742B4BBAA400BDF8E859032B9E6F4EFEA64CBDCA8C2D5C4A39AAF717600FE04E36B4F972F58493B4627AiFR1N" TargetMode = "External"/>
	<Relationship Id="rId1328" Type="http://schemas.openxmlformats.org/officeDocument/2006/relationships/hyperlink" Target="consultantplus://offline/ref=D615F9E8412AAE742B4BBAA400BDF8E859032B9E6F4EFEA64CBDCA8C2D5C4A39AAF717601DE0163DB6F438A5C1D8BB607EECE3668B655E48i8R4N" TargetMode = "External"/>
	<Relationship Id="rId1329" Type="http://schemas.openxmlformats.org/officeDocument/2006/relationships/hyperlink" Target="consultantplus://offline/ref=D615F9E8412AAE742B4BBAA400BDF8E859032B9E6F4EFEA64CBDCA8C2D5C4A39AAF717601DE0163DB4F438A5C1D8BB607EECE3668B655E48i8R4N" TargetMode = "External"/>
	<Relationship Id="rId1330" Type="http://schemas.openxmlformats.org/officeDocument/2006/relationships/hyperlink" Target="consultantplus://offline/ref=D615F9E8412AAE742B4BBAA400BDF8E859032B9E6F4FFFA24CB4CA8C2D5C4A39AAF717600FE04E36B4F972F58493B4627AiFR1N" TargetMode = "External"/>
	<Relationship Id="rId1331" Type="http://schemas.openxmlformats.org/officeDocument/2006/relationships/hyperlink" Target="consultantplus://offline/ref=D615F9E8412AAE742B4BBAA400BDF8E859032B9E6F4FF9A848BECA8C2D5C4A39AAF717600FE04E36B4F972F58493B4627AiFR1N" TargetMode = "External"/>
	<Relationship Id="rId1332" Type="http://schemas.openxmlformats.org/officeDocument/2006/relationships/hyperlink" Target="consultantplus://offline/ref=D615F9E8412AAE742B4BBAA400BDF8E859032B9E6F4CFDA749B8CA8C2D5C4A39AAF717601DE0163AB6FF6CF58686E2333CA7EF6593795F4B990FD06Ai0R6N" TargetMode = "External"/>
	<Relationship Id="rId1333" Type="http://schemas.openxmlformats.org/officeDocument/2006/relationships/hyperlink" Target="consultantplus://offline/ref=D615F9E8412AAE742B4BBAA400BDF8E859032B9E6F4CFDA749B8CA8C2D5C4A39AAF717601DE0163AB6FF6CF58086E2333CA7EF6593795F4B990FD06Ai0R6N" TargetMode = "External"/>
	<Relationship Id="rId1334" Type="http://schemas.openxmlformats.org/officeDocument/2006/relationships/hyperlink" Target="consultantplus://offline/ref=D615F9E8412AAE742B4BA4A916D1A6E45E0C7393684BF7F613E9CCDB720C4C6CF8B749395CA2053AB7E16EF487i8REN" TargetMode = "External"/>
	<Relationship Id="rId1335" Type="http://schemas.openxmlformats.org/officeDocument/2006/relationships/hyperlink" Target="consultantplus://offline/ref=D615F9E8412AAE742B4BA4A916D1A6E45E0C77906648F7F613E9CCDB720C4C6CF8B749395CA2053AB7E16EF487i8REN" TargetMode = "External"/>
	<Relationship Id="rId1336" Type="http://schemas.openxmlformats.org/officeDocument/2006/relationships/hyperlink" Target="consultantplus://offline/ref=D615F9E8412AAE742B4BBAA400BDF8E859032B9E6F4FF4A449B8CA8C2D5C4A39AAF717601DE0163AB6FF6CF18086E2333CA7EF6593795F4B990FD06Ai0R6N" TargetMode = "External"/>
	<Relationship Id="rId1337" Type="http://schemas.openxmlformats.org/officeDocument/2006/relationships/hyperlink" Target="consultantplus://offline/ref=D615F9E8412AAE742B4BBAA400BDF8E859032B9E6F4FF4A449B8CA8C2D5C4A39AAF717601DE0163AB6FF6CF18386E2333CA7EF6593795F4B990FD06Ai0R6N" TargetMode = "External"/>
	<Relationship Id="rId1338" Type="http://schemas.openxmlformats.org/officeDocument/2006/relationships/hyperlink" Target="consultantplus://offline/ref=D615F9E8412AAE742B4BBAA400BDF8E859032B9E6F4DF9A94DBDCA8C2D5C4A39AAF717601DE0163AB6FF6CF68686E2333CA7EF6593795F4B990FD06Ai0R6N" TargetMode = "External"/>
	<Relationship Id="rId1339" Type="http://schemas.openxmlformats.org/officeDocument/2006/relationships/hyperlink" Target="consultantplus://offline/ref=D615F9E8412AAE742B4BBAA400BDF8E859032B9E6F4CF8A74BB4CA8C2D5C4A39AAF717601DE0163AB6FF6CF58786E2333CA7EF6593795F4B990FD06Ai0R6N" TargetMode = "External"/>
	<Relationship Id="rId1340" Type="http://schemas.openxmlformats.org/officeDocument/2006/relationships/hyperlink" Target="consultantplus://offline/ref=D615F9E8412AAE742B4BBAA400BDF8E859032B9E6F4CFDA749B8CA8C2D5C4A39AAF717601DE0163AB6FF6CF58C86E2333CA7EF6593795F4B990FD06Ai0R6N" TargetMode = "External"/>
	<Relationship Id="rId1341" Type="http://schemas.openxmlformats.org/officeDocument/2006/relationships/hyperlink" Target="consultantplus://offline/ref=D615F9E8412AAE742B4BBAA400BDF8E859032B9E6F4CFDA749B8CA8C2D5C4A39AAF717601DE0163AB6FF6CF68386E2333CA7EF6593795F4B990FD06Ai0R6N" TargetMode = "External"/>
	<Relationship Id="rId1342" Type="http://schemas.openxmlformats.org/officeDocument/2006/relationships/hyperlink" Target="consultantplus://offline/ref=D615F9E8412AAE742B4BBAA400BDF8E859032B9E6F4FF4A449B8CA8C2D5C4A39AAF717601DE0163AB6FF6CF18286E2333CA7EF6593795F4B990FD06Ai0R6N" TargetMode = "External"/>
	<Relationship Id="rId1343" Type="http://schemas.openxmlformats.org/officeDocument/2006/relationships/hyperlink" Target="consultantplus://offline/ref=D615F9E8412AAE742B4BBAA400BDF8E859032B9E6F4CFEA548BFCA8C2D5C4A39AAF717601DE0163AB6FF6EF58486E2333CA7EF6593795F4B990FD06Ai0R6N" TargetMode = "External"/>
	<Relationship Id="rId1344" Type="http://schemas.openxmlformats.org/officeDocument/2006/relationships/hyperlink" Target="consultantplus://offline/ref=D615F9E8412AAE742B4BBAA400BDF8E859032B9E6F4CFDA749B8CA8C2D5C4A39AAF717601DE0163AB6FF6CF68D86E2333CA7EF6593795F4B990FD06Ai0R6N" TargetMode = "External"/>
	<Relationship Id="rId1345" Type="http://schemas.openxmlformats.org/officeDocument/2006/relationships/hyperlink" Target="consultantplus://offline/ref=D615F9E8412AAE742B4BBAA400BDF8E859032B9E6F4FFFA44EB8CA8C2D5C4A39AAF717601DE0163AB6FF6CF58786E2333CA7EF6593795F4B990FD06Ai0R6N" TargetMode = "External"/>
	<Relationship Id="rId1346" Type="http://schemas.openxmlformats.org/officeDocument/2006/relationships/hyperlink" Target="consultantplus://offline/ref=D615F9E8412AAE742B4BBAA400BDF8E859032B9E6F4CFDA749B8CA8C2D5C4A39AAF717601DE0163AB6FF6CF68C86E2333CA7EF6593795F4B990FD06Ai0R6N" TargetMode = "External"/>
	<Relationship Id="rId1347" Type="http://schemas.openxmlformats.org/officeDocument/2006/relationships/hyperlink" Target="consultantplus://offline/ref=D615F9E8412AAE742B4BBAA400BDF8E859032B9E6F4CF8A74BB4CA8C2D5C4A39AAF717601DE0163AB6FF6CF58186E2333CA7EF6593795F4B990FD06Ai0R6N" TargetMode = "External"/>
	<Relationship Id="rId1348" Type="http://schemas.openxmlformats.org/officeDocument/2006/relationships/hyperlink" Target="consultantplus://offline/ref=D615F9E8412AAE742B4BBAA400BDF8E859032B9E6F4DF8A14EB4CA8C2D5C4A39AAF717601DE0163AB6FF6CF58586E2333CA7EF6593795F4B990FD06Ai0R6N" TargetMode = "External"/>
	<Relationship Id="rId1349" Type="http://schemas.openxmlformats.org/officeDocument/2006/relationships/hyperlink" Target="consultantplus://offline/ref=D615F9E8412AAE742B4BBAA400BDF8E859032B9E6F4DF5A548BDCA8C2D5C4A39AAF717601DE0163AB6FF6CF48086E2333CA7EF6593795F4B990FD06Ai0R6N" TargetMode = "External"/>
	<Relationship Id="rId1350" Type="http://schemas.openxmlformats.org/officeDocument/2006/relationships/hyperlink" Target="consultantplus://offline/ref=D615F9E8412AAE742B4BBAA400BDF8E859032B9E6F4CFDA749B8CA8C2D5C4A39AAF717601DE0163AB6FF6CF78586E2333CA7EF6593795F4B990FD06Ai0R6N" TargetMode = "External"/>
	<Relationship Id="rId1351" Type="http://schemas.openxmlformats.org/officeDocument/2006/relationships/hyperlink" Target="consultantplus://offline/ref=D615F9E8412AAE742B4BBAA400BDF8E859032B9E6F4CF8A749BCCA8C2D5C4A39AAF717601DE0163AB6FB65F48D86E2333CA7EF6593795F4B990FD06Ai0R6N" TargetMode = "External"/>
	<Relationship Id="rId1352" Type="http://schemas.openxmlformats.org/officeDocument/2006/relationships/hyperlink" Target="consultantplus://offline/ref=D615F9E8412AAE742B4BBAA400BDF8E859032B9E6F4DF5A548BDCA8C2D5C4A39AAF717601DE0163AB6FF6CF58586E2333CA7EF6593795F4B990FD06Ai0R6N" TargetMode = "External"/>
	<Relationship Id="rId1353" Type="http://schemas.openxmlformats.org/officeDocument/2006/relationships/hyperlink" Target="consultantplus://offline/ref=D615F9E8412AAE742B4BBAA400BDF8E859032B9E6F4CF8A749BCCA8C2D5C4A39AAF717601DE0163AB6FB65F48D86E2333CA7EF6593795F4B990FD06Ai0R6N" TargetMode = "External"/>
	<Relationship Id="rId1354" Type="http://schemas.openxmlformats.org/officeDocument/2006/relationships/hyperlink" Target="consultantplus://offline/ref=D615F9E8412AAE742B4BBAA400BDF8E859032B9E6F4CF8A749BCCA8C2D5C4A39AAF717601DE0163AB6FB65F48C86E2333CA7EF6593795F4B990FD06Ai0R6N" TargetMode = "External"/>
	<Relationship Id="rId1355" Type="http://schemas.openxmlformats.org/officeDocument/2006/relationships/hyperlink" Target="consultantplus://offline/ref=D615F9E8412AAE742B4BBAA400BDF8E859032B9E6F4CFDA749B8CA8C2D5C4A39AAF717601DE0163AB6FF6CF78586E2333CA7EF6593795F4B990FD06Ai0R6N" TargetMode = "External"/>
	<Relationship Id="rId1356" Type="http://schemas.openxmlformats.org/officeDocument/2006/relationships/hyperlink" Target="consultantplus://offline/ref=D615F9E8412AAE742B4BBAA400BDF8E859032B9E6F4DF5A548BDCA8C2D5C4A39AAF717601DE0163AB6FF6CF58786E2333CA7EF6593795F4B990FD06Ai0R6N" TargetMode = "External"/>
	<Relationship Id="rId1357" Type="http://schemas.openxmlformats.org/officeDocument/2006/relationships/hyperlink" Target="consultantplus://offline/ref=D615F9E8412AAE742B4BBAA400BDF8E859032B9E6F4CFDA749B8CA8C2D5C4A39AAF717601DE0163ABDAB3DB0D080B46466F3E37997675Ci4R9N" TargetMode = "External"/>
	<Relationship Id="rId1358" Type="http://schemas.openxmlformats.org/officeDocument/2006/relationships/hyperlink" Target="consultantplus://offline/ref=D615F9E8412AAE742B4BBAA400BDF8E859032B9E6F4FF9A848BECA8C2D5C4A39AAF717600FE04E36B4F972F58493B4627AiFR1N" TargetMode = "External"/>
	<Relationship Id="rId1359" Type="http://schemas.openxmlformats.org/officeDocument/2006/relationships/hyperlink" Target="consultantplus://offline/ref=D615F9E8412AAE742B4BBAA400BDF8E859032B9E6F4FF9A848BECA8C2D5C4A39AAF717601DE0163AB6FF6CF68586E2333CA7EF6593795F4B990FD06Ai0R6N" TargetMode = "External"/>
	<Relationship Id="rId1360" Type="http://schemas.openxmlformats.org/officeDocument/2006/relationships/hyperlink" Target="consultantplus://offline/ref=D615F9E8412AAE742B4BA4A916D1A6E45E0E7493674FF7F613E9CCDB720C4C6CF8B749395CA2053AB7E16EF487i8REN" TargetMode = "External"/>
	<Relationship Id="rId1361" Type="http://schemas.openxmlformats.org/officeDocument/2006/relationships/hyperlink" Target="consultantplus://offline/ref=D615F9E8412AAE742B4BA4A916D1A6E45E0B7C916E4CF7F613E9CCDB720C4C6CF8B749395CA2053AB7E16EF487i8REN" TargetMode = "External"/>
	<Relationship Id="rId1362" Type="http://schemas.openxmlformats.org/officeDocument/2006/relationships/hyperlink" Target="consultantplus://offline/ref=D615F9E8412AAE742B4BBAA400BDF8E859032B9E6F4FF9A848BECA8C2D5C4A39AAF717600FE04E36B4F972F58493B4627AiFR1N" TargetMode = "External"/>
	<Relationship Id="rId1363" Type="http://schemas.openxmlformats.org/officeDocument/2006/relationships/hyperlink" Target="consultantplus://offline/ref=D615F9E8412AAE742B4BBAA400BDF8E859032B9E6F4DFEA54ABACA8C2D5C4A39AAF717601DE0163AB6FF6CF58C86E2333CA7EF6593795F4B990FD06Ai0R6N" TargetMode = "External"/>
	<Relationship Id="rId1364" Type="http://schemas.openxmlformats.org/officeDocument/2006/relationships/hyperlink" Target="consultantplus://offline/ref=D615F9E8412AAE742B4BBAA400BDF8E859032B9E6F4DFBA74ABCCA8C2D5C4A39AAF717601DE0163AB6FC68F08486E2333CA7EF6593795F4B990FD06Ai0R6N" TargetMode = "External"/>
	<Relationship Id="rId1365" Type="http://schemas.openxmlformats.org/officeDocument/2006/relationships/hyperlink" Target="consultantplus://offline/ref=D615F9E8412AAE742B4BBAA400BDF8E859032B9E6F4FF9A747B9CA8C2D5C4A39AAF717601DE0163AB6FE65F78586E2333CA7EF6593795F4B990FD06Ai0R6N" TargetMode = "External"/>
	<Relationship Id="rId1366" Type="http://schemas.openxmlformats.org/officeDocument/2006/relationships/hyperlink" Target="consultantplus://offline/ref=D615F9E8412AAE742B4BA4A916D1A6E45E0D71916B4EF7F613E9CCDB720C4C6CEAB711365FA11930E2AE28A1888FB07C79F3FC659565i5RDN" TargetMode = "External"/>
	<Relationship Id="rId1367" Type="http://schemas.openxmlformats.org/officeDocument/2006/relationships/hyperlink" Target="consultantplus://offline/ref=D615F9E8412AAE742B4BBAA400BDF8E859032B9E6F4EFEA547BECA8C2D5C4A39AAF717601DE01632B6F867A0D4C9E36F7AF4FC6694795C4A85i0REN" TargetMode = "External"/>
	<Relationship Id="rId1368" Type="http://schemas.openxmlformats.org/officeDocument/2006/relationships/hyperlink" Target="consultantplus://offline/ref=D615F9E8412AAE742B4BBAA400BDF8E859032B9E6F4EFEA547BECA8C2D5C4A39AAF717601DE0163CBFFF67A0D4C9E36F7AF4FC6694795C4A85i0REN" TargetMode = "External"/>
	<Relationship Id="rId1369" Type="http://schemas.openxmlformats.org/officeDocument/2006/relationships/hyperlink" Target="consultantplus://offline/ref=D615F9E8412AAE742B4BBAA400BDF8E859032B9E6F4EFEA547BECA8C2D5C4A39AAF717601DE0163CBFFD67A0D4C9E36F7AF4FC6694795C4A85i0REN" TargetMode = "External"/>
	<Relationship Id="rId1370" Type="http://schemas.openxmlformats.org/officeDocument/2006/relationships/hyperlink" Target="consultantplus://offline/ref=D615F9E8412AAE742B4BBAA400BDF8E859032B9E6F4DFAA848B9CA8C2D5C4A39AAF717601DE0163AB6FF6DF18686E2333CA7EF6593795F4B990FD06Ai0R6N" TargetMode = "External"/>
	<Relationship Id="rId1371" Type="http://schemas.openxmlformats.org/officeDocument/2006/relationships/hyperlink" Target="consultantplus://offline/ref=D615F9E8412AAE742B4BBAA400BDF8E859032B9E6F4DFBA74ABCCA8C2D5C4A39AAF717601DE0163AB6FC68F08686E2333CA7EF6593795F4B990FD06Ai0R6N" TargetMode = "External"/>
	<Relationship Id="rId1372" Type="http://schemas.openxmlformats.org/officeDocument/2006/relationships/hyperlink" Target="consultantplus://offline/ref=D615F9E8412AAE742B4BBAA400BDF8E859032B9E6F4FF9A747B9CA8C2D5C4A39AAF717601DE0163AB6FE65F78186E2333CA7EF6593795F4B990FD06Ai0R6N" TargetMode = "External"/>
	<Relationship Id="rId1373" Type="http://schemas.openxmlformats.org/officeDocument/2006/relationships/hyperlink" Target="consultantplus://offline/ref=D615F9E8412AAE742B4BBAA400BDF8E859032B9E6F4DFBA74ABCCA8C2D5C4A39AAF717601DE0163AB6FC68F08186E2333CA7EF6593795F4B990FD06Ai0R6N" TargetMode = "External"/>
	<Relationship Id="rId1374" Type="http://schemas.openxmlformats.org/officeDocument/2006/relationships/hyperlink" Target="consultantplus://offline/ref=D615F9E8412AAE742B4BBAA400BDF8E859032B9E6F4DFBA74ABCCA8C2D5C4A39AAF717601DE0163AB6FC68F08086E2333CA7EF6593795F4B990FD06Ai0R6N" TargetMode = "External"/>
	<Relationship Id="rId1375" Type="http://schemas.openxmlformats.org/officeDocument/2006/relationships/hyperlink" Target="consultantplus://offline/ref=D615F9E8412AAE742B4BBAA400BDF8E859032B9E6F4DFFA14CBBCA8C2D5C4A39AAF717601DE0163AB6FF6CF58C86E2333CA7EF6593795F4B990FD06Ai0R6N" TargetMode = "External"/>
	<Relationship Id="rId1376" Type="http://schemas.openxmlformats.org/officeDocument/2006/relationships/hyperlink" Target="consultantplus://offline/ref=D615F9E8412AAE742B4BBAA400BDF8E859032B9E6F4DF8A54CBFCA8C2D5C4A39AAF717601DE0163AB6FF6CF08C86E2333CA7EF6593795F4B990FD06Ai0R6N" TargetMode = "External"/>
	<Relationship Id="rId1377" Type="http://schemas.openxmlformats.org/officeDocument/2006/relationships/hyperlink" Target="consultantplus://offline/ref=D615F9E8412AAE742B4BBAA400BDF8E859032B9E6F4DF8A948BCCA8C2D5C4A39AAF717601DE0163AB6FE64F68486E2333CA7EF6593795F4B990FD06Ai0R6N" TargetMode = "External"/>
	<Relationship Id="rId1378" Type="http://schemas.openxmlformats.org/officeDocument/2006/relationships/hyperlink" Target="consultantplus://offline/ref=D615F9E8412AAE742B4BBAA400BDF8E859032B9E6F4DF9A149BECA8C2D5C4A39AAF717601DE0163AB6FF6CF68386E2333CA7EF6593795F4B990FD06Ai0R6N" TargetMode = "External"/>
	<Relationship Id="rId1379" Type="http://schemas.openxmlformats.org/officeDocument/2006/relationships/hyperlink" Target="consultantplus://offline/ref=D615F9E8412AAE742B4BBAA400BDF8E859032B9E6F4CFEA548BFCA8C2D5C4A39AAF717601DE0163AB6FF6EF68586E2333CA7EF6593795F4B990FD06Ai0R6N" TargetMode = "External"/>
	<Relationship Id="rId1380" Type="http://schemas.openxmlformats.org/officeDocument/2006/relationships/hyperlink" Target="consultantplus://offline/ref=D615F9E8412AAE742B4BBAA400BDF8E859032B9E6F4FF4A449B8CA8C2D5C4A39AAF717601DE0163AB6FF6CF18D86E2333CA7EF6593795F4B990FD06Ai0R6N" TargetMode = "External"/>
	<Relationship Id="rId1381" Type="http://schemas.openxmlformats.org/officeDocument/2006/relationships/hyperlink" Target="consultantplus://offline/ref=D615F9E8412AAE742B4BA4A916D1A6E45E0C73936845F7F613E9CCDB720C4C6CEAB711355EA4183FBFF438A5C1D8BB607EECE3668B655E48i8R4N" TargetMode = "External"/>
	<Relationship Id="rId1382" Type="http://schemas.openxmlformats.org/officeDocument/2006/relationships/hyperlink" Target="consultantplus://offline/ref=D615F9E8412AAE742B4BBAA400BDF8E859032B9E6F4DF8A948BCCA8C2D5C4A39AAF717601DE0163AB6FE64F68786E2333CA7EF6593795F4B990FD06Ai0R6N" TargetMode = "External"/>
	<Relationship Id="rId1383" Type="http://schemas.openxmlformats.org/officeDocument/2006/relationships/hyperlink" Target="consultantplus://offline/ref=D615F9E8412AAE742B4BBAA400BDF8E859032B9E6F4DF9A149BECA8C2D5C4A39AAF717601DE0163AB6FF6CF68386E2333CA7EF6593795F4B990FD06Ai0R6N" TargetMode = "External"/>
	<Relationship Id="rId1384" Type="http://schemas.openxmlformats.org/officeDocument/2006/relationships/hyperlink" Target="consultantplus://offline/ref=D615F9E8412AAE742B4BBAA400BDF8E859032B9E6F4FF4A449B8CA8C2D5C4A39AAF717601DE0163AB6FF6CF18C86E2333CA7EF6593795F4B990FD06Ai0R6N" TargetMode = "External"/>
	<Relationship Id="rId1385" Type="http://schemas.openxmlformats.org/officeDocument/2006/relationships/hyperlink" Target="consultantplus://offline/ref=D615F9E8412AAE742B4BBAA400BDF8E859032B9E6F4DF8A948BCCA8C2D5C4A39AAF717601DE0163AB6FE64F68686E2333CA7EF6593795F4B990FD06Ai0R6N" TargetMode = "External"/>
	<Relationship Id="rId1386" Type="http://schemas.openxmlformats.org/officeDocument/2006/relationships/hyperlink" Target="consultantplus://offline/ref=D615F9E8412AAE742B4BA4A916D1A6E45E0D76906F4BF7F613E9CCDB720C4C6CEAB711365CA0106FE7BB39F9878BA86379ECE06797i6R4N" TargetMode = "External"/>
	<Relationship Id="rId1387" Type="http://schemas.openxmlformats.org/officeDocument/2006/relationships/hyperlink" Target="consultantplus://offline/ref=D615F9E8412AAE742B4BBAA400BDF8E859032B9E6F4FF5A84FBBCA8C2D5C4A39AAF717601DE0163AB6FF6CF48C86E2333CA7EF6593795F4B990FD06Ai0R6N" TargetMode = "External"/>
	<Relationship Id="rId1388" Type="http://schemas.openxmlformats.org/officeDocument/2006/relationships/hyperlink" Target="consultantplus://offline/ref=D615F9E8412AAE742B4BBAA400BDF8E859032B9E6F4DF8A54CBFCA8C2D5C4A39AAF717601DE0163AB6FF6CF18486E2333CA7EF6593795F4B990FD06Ai0R6N" TargetMode = "External"/>
	<Relationship Id="rId1389" Type="http://schemas.openxmlformats.org/officeDocument/2006/relationships/hyperlink" Target="consultantplus://offline/ref=D615F9E8412AAE742B4BBAA400BDF8E859032B9E6F4DF8A54CBFCA8C2D5C4A39AAF717601DE0163AB6FF6CF18786E2333CA7EF6593795F4B990FD06Ai0R6N" TargetMode = "External"/>
	<Relationship Id="rId1390" Type="http://schemas.openxmlformats.org/officeDocument/2006/relationships/hyperlink" Target="consultantplus://offline/ref=D615F9E8412AAE742B4BBAA400BDF8E859032B9E6F4FF4A449B8CA8C2D5C4A39AAF717601DE0163AB6FF6CF28586E2333CA7EF6593795F4B990FD06Ai0R6N" TargetMode = "External"/>
	<Relationship Id="rId1391" Type="http://schemas.openxmlformats.org/officeDocument/2006/relationships/hyperlink" Target="consultantplus://offline/ref=D615F9E8412AAE742B4BBAA400BDF8E859032B9E6F4DF8A54CBFCA8C2D5C4A39AAF717601DE0163AB6FF6CF18686E2333CA7EF6593795F4B990FD06Ai0R6N" TargetMode = "External"/>
	<Relationship Id="rId1392" Type="http://schemas.openxmlformats.org/officeDocument/2006/relationships/hyperlink" Target="consultantplus://offline/ref=D615F9E8412AAE742B4BBAA400BDF8E859032B9E6F4CFEA548BFCA8C2D5C4A39AAF717601DE0163AB6FF6EF68586E2333CA7EF6593795F4B990FD06Ai0R6N" TargetMode = "External"/>
	<Relationship Id="rId1393" Type="http://schemas.openxmlformats.org/officeDocument/2006/relationships/hyperlink" Target="consultantplus://offline/ref=D615F9E8412AAE742B4BA4A916D1A6E459097D976D4DF7F613E9CCDB720C4C6CF8B749395CA2053AB7E16EF487i8REN" TargetMode = "External"/>
	<Relationship Id="rId1394" Type="http://schemas.openxmlformats.org/officeDocument/2006/relationships/hyperlink" Target="consultantplus://offline/ref=D615F9E8412AAE742B4BA4A916D1A6E4590C73906D4FF7F613E9CCDB720C4C6CEAB711355EA41B39BFF438A5C1D8BB607EECE3668B655E48i8R4N" TargetMode = "External"/>
	<Relationship Id="rId1395" Type="http://schemas.openxmlformats.org/officeDocument/2006/relationships/hyperlink" Target="consultantplus://offline/ref=D615F9E8412AAE742B4BA4A916D1A6E45E0E7493674FF7F613E9CCDB720C4C6CF8B749395CA2053AB7E16EF487i8REN" TargetMode = "External"/>
	<Relationship Id="rId1396" Type="http://schemas.openxmlformats.org/officeDocument/2006/relationships/hyperlink" Target="consultantplus://offline/ref=D615F9E8412AAE742B4BA4A916D1A6E45E0B7C916E4CF7F613E9CCDB720C4C6CF8B749395CA2053AB7E16EF487i8REN" TargetMode = "External"/>
	<Relationship Id="rId1397" Type="http://schemas.openxmlformats.org/officeDocument/2006/relationships/hyperlink" Target="consultantplus://offline/ref=D615F9E8412AAE742B4BBAA400BDF8E859032B9E6F4DFFA14CB8CA8C2D5C4A39AAF717601DE0163AB6FF6CF58186E2333CA7EF6593795F4B990FD06Ai0R6N" TargetMode = "External"/>
	<Relationship Id="rId1398" Type="http://schemas.openxmlformats.org/officeDocument/2006/relationships/hyperlink" Target="consultantplus://offline/ref=D615F9E8412AAE742B4BBAA400BDF8E859032B9E6F4DF8A949B8CA8C2D5C4A39AAF717601DE0163AB6FF6CF48086E2333CA7EF6593795F4B990FD06Ai0R6N" TargetMode = "External"/>
	<Relationship Id="rId1399" Type="http://schemas.openxmlformats.org/officeDocument/2006/relationships/hyperlink" Target="consultantplus://offline/ref=D615F9E8412AAE742B4BBAA400BDF8E859032B9E6F4DF9A74CBBCA8C2D5C4A39AAF717601DE0163AB6FF6CF48086E2333CA7EF6593795F4B990FD06Ai0R6N" TargetMode = "External"/>
	<Relationship Id="rId1400" Type="http://schemas.openxmlformats.org/officeDocument/2006/relationships/hyperlink" Target="consultantplus://offline/ref=D615F9E8412AAE742B4BBAA400BDF8E859032B9E6F4DFBA446BBCA8C2D5C4A39AAF717601DE0163AB6FF6CF48086E2333CA7EF6593795F4B990FD06Ai0R6N" TargetMode = "External"/>
	<Relationship Id="rId1401" Type="http://schemas.openxmlformats.org/officeDocument/2006/relationships/hyperlink" Target="consultantplus://offline/ref=D615F9E8412AAE742B4BBAA400BDF8E859032B9E6F4CFDA749B8CA8C2D5C4A39AAF717601DE0163AB6FF6CF78686E2333CA7EF6593795F4B990FD06Ai0R6N" TargetMode = "External"/>
	<Relationship Id="rId1402" Type="http://schemas.openxmlformats.org/officeDocument/2006/relationships/hyperlink" Target="consultantplus://offline/ref=D615F9E8412AAE742B4BBAA400BDF8E859032B9E6F4CFEA74FBECA8C2D5C4A39AAF717601DE0163AB6FF6CF48086E2333CA7EF6593795F4B990FD06Ai0R6N" TargetMode = "External"/>
	<Relationship Id="rId1403" Type="http://schemas.openxmlformats.org/officeDocument/2006/relationships/hyperlink" Target="consultantplus://offline/ref=D615F9E8412AAE742B4BBAA400BDF8E859032B9E6F4CFEA548BFCA8C2D5C4A39AAF717601DE0163AB6FF6EF68086E2333CA7EF6593795F4B990FD06Ai0R6N" TargetMode = "External"/>
	<Relationship Id="rId1404" Type="http://schemas.openxmlformats.org/officeDocument/2006/relationships/hyperlink" Target="consultantplus://offline/ref=D615F9E8412AAE742B4BBAA400BDF8E859032B9E6F4CFFA347BECA8C2D5C4A39AAF717601DE0163AB6FF6CF48086E2333CA7EF6593795F4B990FD06Ai0R6N" TargetMode = "External"/>
	<Relationship Id="rId1405" Type="http://schemas.openxmlformats.org/officeDocument/2006/relationships/hyperlink" Target="consultantplus://offline/ref=D615F9E8412AAE742B4BBAA400BDF8E859032B9E6F4CF8A74BB4CA8C2D5C4A39AAF717601DE0163AB6FF6CF58386E2333CA7EF6593795F4B990FD06Ai0R6N" TargetMode = "External"/>
	<Relationship Id="rId1406" Type="http://schemas.openxmlformats.org/officeDocument/2006/relationships/hyperlink" Target="consultantplus://offline/ref=D615F9E8412AAE742B4BBAA400BDF8E859032B9E6F4CFAA546B9CA8C2D5C4A39AAF717601DE0163AB6F969F08086E2333CA7EF6593795F4B990FD06Ai0R6N" TargetMode = "External"/>
	<Relationship Id="rId1407" Type="http://schemas.openxmlformats.org/officeDocument/2006/relationships/hyperlink" Target="consultantplus://offline/ref=D615F9E8412AAE742B4BBAA400BDF8E859032B9E6F4FFDA44FB8CA8C2D5C4A39AAF717601DE0163AB6FF6CF48086E2333CA7EF6593795F4B990FD06Ai0R6N" TargetMode = "External"/>
	<Relationship Id="rId1408" Type="http://schemas.openxmlformats.org/officeDocument/2006/relationships/hyperlink" Target="consultantplus://offline/ref=D615F9E8412AAE742B4BBAA400BDF8E859032B9E6F4FF8A84ABECA8C2D5C4A39AAF717601DE0163AB6FF6CF48086E2333CA7EF6593795F4B990FD06Ai0R6N" TargetMode = "External"/>
	<Relationship Id="rId1409" Type="http://schemas.openxmlformats.org/officeDocument/2006/relationships/hyperlink" Target="consultantplus://offline/ref=D615F9E8412AAE742B4BBAA400BDF8E859032B9E6F4FFAA24EB5CA8C2D5C4A39AAF717601DE0163AB6FF6CF48086E2333CA7EF6593795F4B990FD06Ai0R6N" TargetMode = "External"/>
	<Relationship Id="rId1410" Type="http://schemas.openxmlformats.org/officeDocument/2006/relationships/hyperlink" Target="consultantplus://offline/ref=D615F9E8412AAE742B4BBAA400BDF8E859032B9E6F4EFCA04CBDCA8C2D5C4A39AAF717601DE0163AB6FF6CF48086E2333CA7EF6593795F4B990FD06Ai0R6N" TargetMode = "External"/>
	<Relationship Id="rId1411" Type="http://schemas.openxmlformats.org/officeDocument/2006/relationships/hyperlink" Target="consultantplus://offline/ref=D615F9E8412AAE742B4BBAA400BDF8E859032B9E6F4EFEA14AB8CA8C2D5C4A39AAF717601DE0163AB6FF6CF48086E2333CA7EF6593795F4B990FD06Ai0R6N" TargetMode = "External"/>
	<Relationship Id="rId1412" Type="http://schemas.openxmlformats.org/officeDocument/2006/relationships/hyperlink" Target="consultantplus://offline/ref=D615F9E8412AAE742B4BA4A916D1A6E45E0D77946849F7F613E9CCDB720C4C6CEAB711355CA01D30E2AE28A1888FB07C79F3FC659565i5RDN" TargetMode = "External"/>
	<Relationship Id="rId1413" Type="http://schemas.openxmlformats.org/officeDocument/2006/relationships/hyperlink" Target="consultantplus://offline/ref=D615F9E8412AAE742B4BBAA400BDF8E859032B9E6F4FF4A14FB5CA8C2D5C4A39AAF717601DE0163AB6FF6FF68386E2333CA7EF6593795F4B990FD06Ai0R6N" TargetMode = "External"/>
	<Relationship Id="rId1414" Type="http://schemas.openxmlformats.org/officeDocument/2006/relationships/hyperlink" Target="consultantplus://offline/ref=D615F9E8412AAE742B4BBAA400BDF8E859032B9E6F4EFEA64CBDCA8C2D5C4A39AAF717601DE0163AB6FF69F58486E2333CA7EF6593795F4B990FD06Ai0R6N" TargetMode = "External"/>
	<Relationship Id="rId1415" Type="http://schemas.openxmlformats.org/officeDocument/2006/relationships/hyperlink" Target="consultantplus://offline/ref=D615F9E8412AAE742B4BBAA400BDF8E859032B9E6F4FF4A14FB5CA8C2D5C4A39AAF717601DE0163AB6FF6EF08D86E2333CA7EF6593795F4B990FD06Ai0R6N" TargetMode = "External"/>
	<Relationship Id="rId1416" Type="http://schemas.openxmlformats.org/officeDocument/2006/relationships/hyperlink" Target="consultantplus://offline/ref=D615F9E8412AAE742B4BBAA400BDF8E859032B9E6F4FF4A14FB5CA8C2D5C4A39AAF717601DE0163AB6FF6EF18786E2333CA7EF6593795F4B990FD06Ai0R6N" TargetMode = "External"/>
	<Relationship Id="rId1417" Type="http://schemas.openxmlformats.org/officeDocument/2006/relationships/hyperlink" Target="consultantplus://offline/ref=D615F9E8412AAE742B4BBAA400BDF8E859032B9E6F4CFDA749B8CA8C2D5C4A39AAF717601DE0163AB6FF6CF78186E2333CA7EF6593795F4B990FD06Ai0R6N" TargetMode = "External"/>
	<Relationship Id="rId1418" Type="http://schemas.openxmlformats.org/officeDocument/2006/relationships/hyperlink" Target="consultantplus://offline/ref=D615F9E8412AAE742B4BBAA400BDF8E859032B9E6F4EFEA14AB8CA8C2D5C4A39AAF717601DE0163AB6FF6CF58486E2333CA7EF6593795F4B990FD06Ai0R6N" TargetMode = "External"/>
	<Relationship Id="rId1419" Type="http://schemas.openxmlformats.org/officeDocument/2006/relationships/hyperlink" Target="consultantplus://offline/ref=D615F9E8412AAE742B4BBAA400BDF8E859032B9E6F4DFBA446BBCA8C2D5C4A39AAF717601DE0163AB6FF6CF58486E2333CA7EF6593795F4B990FD06Ai0R6N" TargetMode = "External"/>
	<Relationship Id="rId1420" Type="http://schemas.openxmlformats.org/officeDocument/2006/relationships/hyperlink" Target="consultantplus://offline/ref=D615F9E8412AAE742B4BBAA400BDF8E859032B9E6F4DF8A949B8CA8C2D5C4A39AAF717601DE0163AB6FF6CF48386E2333CA7EF6593795F4B990FD06Ai0R6N" TargetMode = "External"/>
	<Relationship Id="rId1421" Type="http://schemas.openxmlformats.org/officeDocument/2006/relationships/hyperlink" Target="consultantplus://offline/ref=D615F9E8412AAE742B4BBAA400BDF8E859032B9E6F4DF9A74CBBCA8C2D5C4A39AAF717601DE0163AB6FF6CF48086E2333CA7EF6593795F4B990FD06Ai0R6N" TargetMode = "External"/>
	<Relationship Id="rId1422" Type="http://schemas.openxmlformats.org/officeDocument/2006/relationships/hyperlink" Target="consultantplus://offline/ref=D615F9E8412AAE742B4BBAA400BDF8E859032B9E6F4DFBA446BBCA8C2D5C4A39AAF717601DE0163AB6FF6CF58786E2333CA7EF6593795F4B990FD06Ai0R6N" TargetMode = "External"/>
	<Relationship Id="rId1423" Type="http://schemas.openxmlformats.org/officeDocument/2006/relationships/hyperlink" Target="consultantplus://offline/ref=D615F9E8412AAE742B4BBAA400BDF8E859032B9E6F4DFBA446BBCA8C2D5C4A39AAF717601DE0163AB6FF6CF58186E2333CA7EF6593795F4B990FD06Ai0R6N" TargetMode = "External"/>
	<Relationship Id="rId1424" Type="http://schemas.openxmlformats.org/officeDocument/2006/relationships/hyperlink" Target="consultantplus://offline/ref=D615F9E8412AAE742B4BBAA400BDF8E859032B9E6F4CFEA74FBECA8C2D5C4A39AAF717601DE0163AB6FF6CF48086E2333CA7EF6593795F4B990FD06Ai0R6N" TargetMode = "External"/>
	<Relationship Id="rId1425" Type="http://schemas.openxmlformats.org/officeDocument/2006/relationships/hyperlink" Target="consultantplus://offline/ref=D615F9E8412AAE742B4BBAA400BDF8E859032B9E6F4CFAA546B9CA8C2D5C4A39AAF717601DE0163AB6F969F08386E2333CA7EF6593795F4B990FD06Ai0R6N" TargetMode = "External"/>
	<Relationship Id="rId1426" Type="http://schemas.openxmlformats.org/officeDocument/2006/relationships/hyperlink" Target="consultantplus://offline/ref=D615F9E8412AAE742B4BBAA400BDF8E859032B9E6F4CFAA546B9CA8C2D5C4A39AAF717601DE0163AB6F969F08D86E2333CA7EF6593795F4B990FD06Ai0R6N" TargetMode = "External"/>
	<Relationship Id="rId1427" Type="http://schemas.openxmlformats.org/officeDocument/2006/relationships/hyperlink" Target="consultantplus://offline/ref=D615F9E8412AAE742B4BBAA400BDF8E859032B9E6F4FFDA44FB8CA8C2D5C4A39AAF717601DE0163AB6FF6CF58586E2333CA7EF6593795F4B990FD06Ai0R6N" TargetMode = "External"/>
	<Relationship Id="rId1428" Type="http://schemas.openxmlformats.org/officeDocument/2006/relationships/hyperlink" Target="consultantplus://offline/ref=D615F9E8412AAE742B4BBAA400BDF8E859032B9E6F4FFDA44FB8CA8C2D5C4A39AAF717601DE0163AB6FF6CF58486E2333CA7EF6593795F4B990FD06Ai0R6N" TargetMode = "External"/>
	<Relationship Id="rId1429" Type="http://schemas.openxmlformats.org/officeDocument/2006/relationships/hyperlink" Target="consultantplus://offline/ref=D615F9E8412AAE742B4BBAA400BDF8E859032B9E6F4FFDA44FB8CA8C2D5C4A39AAF717601DE0163AB6FF6CF58686E2333CA7EF6593795F4B990FD06Ai0R6N" TargetMode = "External"/>
	<Relationship Id="rId1430" Type="http://schemas.openxmlformats.org/officeDocument/2006/relationships/hyperlink" Target="consultantplus://offline/ref=D615F9E8412AAE742B4BBAA400BDF8E859032B9E6F4FFAA24EB5CA8C2D5C4A39AAF717601DE0163AB6FF6CF48086E2333CA7EF6593795F4B990FD06Ai0R6N" TargetMode = "External"/>
	<Relationship Id="rId1431" Type="http://schemas.openxmlformats.org/officeDocument/2006/relationships/hyperlink" Target="consultantplus://offline/ref=D615F9E8412AAE742B4BBAA400BDF8E859032B9E6F4EFCA04CBDCA8C2D5C4A39AAF717601DE0163AB6FF6CF48086E2333CA7EF6593795F4B990FD06Ai0R6N" TargetMode = "External"/>
	<Relationship Id="rId1432" Type="http://schemas.openxmlformats.org/officeDocument/2006/relationships/hyperlink" Target="consultantplus://offline/ref=D615F9E8412AAE742B4BBAA400BDF8E859032B9E6F4EFCA04CBDCA8C2D5C4A39AAF717601DE0163AB6FF6CF48286E2333CA7EF6593795F4B990FD06Ai0R6N" TargetMode = "External"/>
	<Relationship Id="rId1433" Type="http://schemas.openxmlformats.org/officeDocument/2006/relationships/hyperlink" Target="consultantplus://offline/ref=D615F9E8412AAE742B4BBAA400BDF8E859032B9E6F4FF8A84ABECA8C2D5C4A39AAF717601DE0163AB6FF6CF58586E2333CA7EF6593795F4B990FD06Ai0R6N" TargetMode = "External"/>
	<Relationship Id="rId1434" Type="http://schemas.openxmlformats.org/officeDocument/2006/relationships/hyperlink" Target="consultantplus://offline/ref=D615F9E8412AAE742B4BA4A916D1A6E45E0D71936F4FF7F613E9CCDB720C4C6CEAB711355EA41D3AB4F438A5C1D8BB607EECE3668B655E48i8R4N" TargetMode = "External"/>
	<Relationship Id="rId1435" Type="http://schemas.openxmlformats.org/officeDocument/2006/relationships/hyperlink" Target="consultantplus://offline/ref=D615F9E8412AAE742B4BBAA400BDF8E859032B9E6F4DFBA446BBCA8C2D5C4A39AAF717601DE0163AB6FF6CF58386E2333CA7EF6593795F4B990FD06Ai0R6N" TargetMode = "External"/>
	<Relationship Id="rId1436" Type="http://schemas.openxmlformats.org/officeDocument/2006/relationships/hyperlink" Target="consultantplus://offline/ref=D615F9E8412AAE742B4BBAA400BDF8E859032B9E6F4DFBA446BBCA8C2D5C4A39AAF717601DE0163AB6FF6CF58286E2333CA7EF6593795F4B990FD06Ai0R6N" TargetMode = "External"/>
	<Relationship Id="rId1437" Type="http://schemas.openxmlformats.org/officeDocument/2006/relationships/hyperlink" Target="consultantplus://offline/ref=D615F9E8412AAE742B4BBAA400BDF8E859032B9E6F4CFFA347BECA8C2D5C4A39AAF717601DE0163AB6FF6CF58586E2333CA7EF6593795F4B990FD06Ai0R6N" TargetMode = "External"/>
	<Relationship Id="rId1438" Type="http://schemas.openxmlformats.org/officeDocument/2006/relationships/hyperlink" Target="consultantplus://offline/ref=D615F9E8412AAE742B4BBAA400BDF8E859032B9E6F4CFFA347BECA8C2D5C4A39AAF717601DE0163AB6FF6CF58786E2333CA7EF6593795F4B990FD06Ai0R6N" TargetMode = "External"/>
	<Relationship Id="rId1439" Type="http://schemas.openxmlformats.org/officeDocument/2006/relationships/hyperlink" Target="consultantplus://offline/ref=D615F9E8412AAE742B4BBAA400BDF8E859032B9E6F4CFFA347BECA8C2D5C4A39AAF717601DE0163AB6FF6CF58686E2333CA7EF6593795F4B990FD06Ai0R6N" TargetMode = "External"/>
	<Relationship Id="rId1440" Type="http://schemas.openxmlformats.org/officeDocument/2006/relationships/hyperlink" Target="consultantplus://offline/ref=D615F9E8412AAE742B4BBAA400BDF8E859032B9E6F4CFFA347BECA8C2D5C4A39AAF717601DE0163AB6FF6CF58386E2333CA7EF6593795F4B990FD06Ai0R6N" TargetMode = "External"/>
	<Relationship Id="rId1441" Type="http://schemas.openxmlformats.org/officeDocument/2006/relationships/hyperlink" Target="consultantplus://offline/ref=D615F9E8412AAE742B4BBAA400BDF8E859032B9E6F4CFFA347BECA8C2D5C4A39AAF717601DE0163AB6FF6CF58286E2333CA7EF6593795F4B990FD06Ai0R6N" TargetMode = "External"/>
	<Relationship Id="rId1442" Type="http://schemas.openxmlformats.org/officeDocument/2006/relationships/hyperlink" Target="consultantplus://offline/ref=D615F9E8412AAE742B4BA4A916D1A6E45E0A729B6B44F7F613E9CCDB720C4C6CF8B749395CA2053AB7E16EF487i8REN" TargetMode = "External"/>
	<Relationship Id="rId1443" Type="http://schemas.openxmlformats.org/officeDocument/2006/relationships/hyperlink" Target="consultantplus://offline/ref=D615F9E8412AAE742B4BA4A916D1A6E45E0A729B6B44F7F613E9CCDB720C4C6CF8B749395CA2053AB7E16EF487i8REN" TargetMode = "External"/>
	<Relationship Id="rId1444" Type="http://schemas.openxmlformats.org/officeDocument/2006/relationships/hyperlink" Target="consultantplus://offline/ref=D615F9E8412AAE742B4BBAA400BDF8E859032B9E6F4CFFA347BECA8C2D5C4A39AAF717601DE0163AB6FF6CF68586E2333CA7EF6593795F4B990FD06Ai0R6N" TargetMode = "External"/>
	<Relationship Id="rId1445" Type="http://schemas.openxmlformats.org/officeDocument/2006/relationships/hyperlink" Target="consultantplus://offline/ref=D615F9E8412AAE742B4BA4A916D1A6E45E0D77946949F7F613E9CCDB720C4C6CF8B749395CA2053AB7E16EF487i8REN" TargetMode = "External"/>
	<Relationship Id="rId1446" Type="http://schemas.openxmlformats.org/officeDocument/2006/relationships/hyperlink" Target="consultantplus://offline/ref=D615F9E8412AAE742B4BBAA400BDF8E859032B9E6F4DFBA446BBCA8C2D5C4A39AAF717601DE0163AB6FF6CF68586E2333CA7EF6593795F4B990FD06Ai0R6N" TargetMode = "External"/>
	<Relationship Id="rId1447" Type="http://schemas.openxmlformats.org/officeDocument/2006/relationships/hyperlink" Target="consultantplus://offline/ref=D615F9E8412AAE742B4BA4A916D1A6E45E0D77946949F7F613E9CCDB720C4C6CF8B749395CA2053AB7E16EF487i8REN" TargetMode = "External"/>
	<Relationship Id="rId1448" Type="http://schemas.openxmlformats.org/officeDocument/2006/relationships/hyperlink" Target="consultantplus://offline/ref=D615F9E8412AAE742B4BBAA400BDF8E859032B9E6F4DFBA446BBCA8C2D5C4A39AAF717601DE0163AB6FF6CF68286E2333CA7EF6593795F4B990FD06Ai0R6N" TargetMode = "External"/>
	<Relationship Id="rId1449" Type="http://schemas.openxmlformats.org/officeDocument/2006/relationships/hyperlink" Target="consultantplus://offline/ref=D615F9E8412AAE742B4BA4A916D1A6E4580E76936D46AAFC1BB0C0D97503137BEDFE1D345EA5183EBDAB3DB0D080B46466F3E37997675Ci4R9N" TargetMode = "External"/>
	<Relationship Id="rId1450" Type="http://schemas.openxmlformats.org/officeDocument/2006/relationships/hyperlink" Target="consultantplus://offline/ref=D615F9E8412AAE742B4BA4A916D1A6E4580E76936D46AAFC1BB0C0D97503137BEDFE1D345EA61938BDAB3DB0D080B46466F3E37997675Ci4R9N" TargetMode = "External"/>
	<Relationship Id="rId1451" Type="http://schemas.openxmlformats.org/officeDocument/2006/relationships/hyperlink" Target="consultantplus://offline/ref=D615F9E8412AAE742B4BA4A916D1A6E4580E76936D46AAFC1BB0C0D97503137BEDFE1D345EA41D3ABDAB3DB0D080B46466F3E37997675Ci4R9N" TargetMode = "External"/>
	<Relationship Id="rId1452" Type="http://schemas.openxmlformats.org/officeDocument/2006/relationships/hyperlink" Target="consultantplus://offline/ref=D615F9E8412AAE742B4BA4A916D1A6E4580E76936D46AAFC1BB0C0D97503137BEDFE1D345EA41D3FBDAB3DB0D080B46466F3E37997675Ci4R9N" TargetMode = "External"/>
	<Relationship Id="rId1453" Type="http://schemas.openxmlformats.org/officeDocument/2006/relationships/hyperlink" Target="consultantplus://offline/ref=D615F9E8412AAE742B4BBAA400BDF8E859032B9E6F4CFFA347BECA8C2D5C4A39AAF717601DE0163AB6FF6CF68186E2333CA7EF6593795F4B990FD06Ai0R6N" TargetMode = "External"/>
	<Relationship Id="rId1454" Type="http://schemas.openxmlformats.org/officeDocument/2006/relationships/hyperlink" Target="consultantplus://offline/ref=D615F9E8412AAE742B4BBAA400BDF8E859032B9E6F4CFFA347BECA8C2D5C4A39AAF717601DE0163AB6FF6CF68C86E2333CA7EF6593795F4B990FD06Ai0R6N" TargetMode = "External"/>
	<Relationship Id="rId1455" Type="http://schemas.openxmlformats.org/officeDocument/2006/relationships/hyperlink" Target="consultantplus://offline/ref=D615F9E8412AAE742B4BBAA400BDF8E859032B9E6F4CFFA347BECA8C2D5C4A39AAF717601DE0163AB6FF6CF78686E2333CA7EF6593795F4B990FD06Ai0R6N" TargetMode = "External"/>
	<Relationship Id="rId1456" Type="http://schemas.openxmlformats.org/officeDocument/2006/relationships/hyperlink" Target="consultantplus://offline/ref=D615F9E8412AAE742B4BBAA400BDF8E859032B9E6F4CFAA546B9CA8C2D5C4A39AAF717601DE0163AB6F969F08C86E2333CA7EF6593795F4B990FD06Ai0R6N" TargetMode = "External"/>
	<Relationship Id="rId1457" Type="http://schemas.openxmlformats.org/officeDocument/2006/relationships/hyperlink" Target="consultantplus://offline/ref=D615F9E8412AAE742B4BA4A916D1A6E45E0D77946949F7F613E9CCDB720C4C6CF8B749395CA2053AB7E16EF487i8REN" TargetMode = "External"/>
	<Relationship Id="rId1458" Type="http://schemas.openxmlformats.org/officeDocument/2006/relationships/hyperlink" Target="consultantplus://offline/ref=D615F9E8412AAE742B4BBAA400BDF8E859032B9E6F4CFFA347BECA8C2D5C4A39AAF717601DE0163AB6FF6CF78186E2333CA7EF6593795F4B990FD06Ai0R6N" TargetMode = "External"/>
	<Relationship Id="rId1459" Type="http://schemas.openxmlformats.org/officeDocument/2006/relationships/hyperlink" Target="consultantplus://offline/ref=D615F9E8412AAE742B4BBAA400BDF8E859032B9E6F4CFFA347BECA8C2D5C4A39AAF717601DE0163AB6FF6CF78C86E2333CA7EF6593795F4B990FD06Ai0R6N" TargetMode = "External"/>
	<Relationship Id="rId1460" Type="http://schemas.openxmlformats.org/officeDocument/2006/relationships/hyperlink" Target="consultantplus://offline/ref=D615F9E8412AAE742B4BBAA400BDF8E859032B9E6F4CFDA749B8CA8C2D5C4A39AAF717601DE0163AB6FF6CF78086E2333CA7EF6593795F4B990FD06Ai0R6N" TargetMode = "External"/>
	<Relationship Id="rId1461" Type="http://schemas.openxmlformats.org/officeDocument/2006/relationships/hyperlink" Target="consultantplus://offline/ref=D615F9E8412AAE742B4BBAA400BDF8E859032B9E6F4CF8A74BB4CA8C2D5C4A39AAF717601DE0163AB6FF6CF58286E2333CA7EF6593795F4B990FD06Ai0R6N" TargetMode = "External"/>
	<Relationship Id="rId1462" Type="http://schemas.openxmlformats.org/officeDocument/2006/relationships/hyperlink" Target="consultantplus://offline/ref=D615F9E8412AAE742B4BBAA400BDF8E859032B9E6F4CFDA749B8CA8C2D5C4A39AAF717601DE0163AB6FF6CF78286E2333CA7EF6593795F4B990FD06Ai0R6N" TargetMode = "External"/>
	<Relationship Id="rId1463" Type="http://schemas.openxmlformats.org/officeDocument/2006/relationships/hyperlink" Target="consultantplus://offline/ref=D615F9E8412AAE742B4BBAA400BDF8E859032B9E6F4EFEA14AB8CA8C2D5C4A39AAF717601DE0163AB6FF6CF58186E2333CA7EF6593795F4B990FD06Ai0R6N" TargetMode = "External"/>
	<Relationship Id="rId1464" Type="http://schemas.openxmlformats.org/officeDocument/2006/relationships/hyperlink" Target="consultantplus://offline/ref=D615F9E8412AAE742B4BBAA400BDF8E859032B9E6F4CF8A74BB4CA8C2D5C4A39AAF717601DE0163AB6FF6CF58C86E2333CA7EF6593795F4B990FD06Ai0R6N" TargetMode = "External"/>
	<Relationship Id="rId1465" Type="http://schemas.openxmlformats.org/officeDocument/2006/relationships/hyperlink" Target="consultantplus://offline/ref=D615F9E8412AAE742B4BBAA400BDF8E859032B9E6F4CFDA749B8CA8C2D5C4A39AAF717601DE0163AB6FF6CF78C86E2333CA7EF6593795F4B990FD06Ai0R6N" TargetMode = "External"/>
	<Relationship Id="rId1466" Type="http://schemas.openxmlformats.org/officeDocument/2006/relationships/hyperlink" Target="consultantplus://offline/ref=D615F9E8412AAE742B4BBAA400BDF8E859032B9E6F4CFEA548BFCA8C2D5C4A39AAF717601DE0163AB6FF6EF68386E2333CA7EF6593795F4B990FD06Ai0R6N" TargetMode = "External"/>
	<Relationship Id="rId1467" Type="http://schemas.openxmlformats.org/officeDocument/2006/relationships/hyperlink" Target="consultantplus://offline/ref=D615F9E8412AAE742B4BBAA400BDF8E859032B9E6F4EFEA14AB8CA8C2D5C4A39AAF717601DE0163AB6FF6CF58086E2333CA7EF6593795F4B990FD06Ai0R6N" TargetMode = "External"/>
	<Relationship Id="rId1468" Type="http://schemas.openxmlformats.org/officeDocument/2006/relationships/hyperlink" Target="consultantplus://offline/ref=D615F9E8412AAE742B4BBAA400BDF8E859032B9E6F4EFEA14AB8CA8C2D5C4A39AAF717601DE0163AB6FF6CF58286E2333CA7EF6593795F4B990FD06Ai0R6N" TargetMode = "External"/>
	<Relationship Id="rId1469" Type="http://schemas.openxmlformats.org/officeDocument/2006/relationships/hyperlink" Target="consultantplus://offline/ref=D615F9E8412AAE742B4BBAA400BDF8E859032B9E6F4FF4A14FB5CA8C2D5C4A39AAF717600FE04E36B4F972F58493B4627AiFR1N" TargetMode = "External"/>
	<Relationship Id="rId1470" Type="http://schemas.openxmlformats.org/officeDocument/2006/relationships/hyperlink" Target="consultantplus://offline/ref=D615F9E8412AAE742B4BBAA400BDF8E859032B9E6F4FF8A84ABECA8C2D5C4A39AAF717601DE0163AB6FF6CF58286E2333CA7EF6593795F4B990FD06Ai0R6N" TargetMode = "External"/>
	<Relationship Id="rId1471" Type="http://schemas.openxmlformats.org/officeDocument/2006/relationships/hyperlink" Target="consultantplus://offline/ref=D615F9E8412AAE742B4BBAA400BDF8E859032B9E6F4CF8A74BB4CA8C2D5C4A39AAF717601DE0163AB6FF6CF68586E2333CA7EF6593795F4B990FD06Ai0R6N" TargetMode = "External"/>
	<Relationship Id="rId1472" Type="http://schemas.openxmlformats.org/officeDocument/2006/relationships/hyperlink" Target="consultantplus://offline/ref=D615F9E8412AAE742B4BBAA400BDF8E859032B9E6F4DF8A949B8CA8C2D5C4A39AAF717601DE0163AB6FF6CF48286E2333CA7EF6593795F4B990FD06Ai0R6N" TargetMode = "External"/>
	<Relationship Id="rId1473" Type="http://schemas.openxmlformats.org/officeDocument/2006/relationships/hyperlink" Target="consultantplus://offline/ref=D615F9E8412AAE742B4BBAA400BDF8E859032B9E6F4EFEA14AB8CA8C2D5C4A39AAF717601DE0163AB6FF6CF58C86E2333CA7EF6593795F4B990FD06Ai0R6N" TargetMode = "External"/>
	<Relationship Id="rId1474" Type="http://schemas.openxmlformats.org/officeDocument/2006/relationships/hyperlink" Target="consultantplus://offline/ref=D615F9E8412AAE742B4BBAA400BDF8E859032B9E6F4DFBA446BBCA8C2D5C4A39AAF717601DE0163AB6FF6CF78686E2333CA7EF6593795F4B990FD06Ai0R6N" TargetMode = "External"/>
	<Relationship Id="rId1475" Type="http://schemas.openxmlformats.org/officeDocument/2006/relationships/hyperlink" Target="consultantplus://offline/ref=D615F9E8412AAE742B4BBAA400BDF8E859032B9E6F4CFFA347BECA8C2D5C4A39AAF717601DE0163AB6FF6CF18786E2333CA7EF6593795F4B990FD06Ai0R6N" TargetMode = "External"/>
	<Relationship Id="rId1476" Type="http://schemas.openxmlformats.org/officeDocument/2006/relationships/hyperlink" Target="consultantplus://offline/ref=D615F9E8412AAE742B4BBAA400BDF8E859032B9E6F4CFFA347BECA8C2D5C4A39AAF717601DE0163AB6FF6CF18186E2333CA7EF6593795F4B990FD06Ai0R6N" TargetMode = "External"/>
	<Relationship Id="rId1477" Type="http://schemas.openxmlformats.org/officeDocument/2006/relationships/hyperlink" Target="consultantplus://offline/ref=D615F9E8412AAE742B4BBAA400BDF8E859032B9E6F4CFFA347BECA8C2D5C4A39AAF717601DE0163AB6FF6CF18086E2333CA7EF6593795F4B990FD06Ai0R6N" TargetMode = "External"/>
	<Relationship Id="rId1478" Type="http://schemas.openxmlformats.org/officeDocument/2006/relationships/hyperlink" Target="consultantplus://offline/ref=D615F9E8412AAE742B4BBAA400BDF8E859032B9E6F4CFFA347BECA8C2D5C4A39AAF717601DE0163AB6FF6CF18386E2333CA7EF6593795F4B990FD06Ai0R6N" TargetMode = "External"/>
	<Relationship Id="rId1479" Type="http://schemas.openxmlformats.org/officeDocument/2006/relationships/hyperlink" Target="consultantplus://offline/ref=D615F9E8412AAE742B4BBAA400BDF8E859032B9E6F4CFEA548BFCA8C2D5C4A39AAF717601DE0163AB6FF6EF68286E2333CA7EF6593795F4B990FD06Ai0R6N" TargetMode = "External"/>
	<Relationship Id="rId1480" Type="http://schemas.openxmlformats.org/officeDocument/2006/relationships/hyperlink" Target="consultantplus://offline/ref=D615F9E8412AAE742B4BBAA400BDF8E859032B9E6F4EFEA14AB8CA8C2D5C4A39AAF717601DE0163AB6FF6CF68786E2333CA7EF6593795F4B990FD06Ai0R6N" TargetMode = "External"/>
	<Relationship Id="rId1481" Type="http://schemas.openxmlformats.org/officeDocument/2006/relationships/hyperlink" Target="consultantplus://offline/ref=D615F9E8412AAE742B4BBAA400BDF8E859032B9E6F4EFEA14AB8CA8C2D5C4A39AAF717601DE0163AB6FF6CF68686E2333CA7EF6593795F4B990FD06Ai0R6N" TargetMode = "External"/>
	<Relationship Id="rId1482" Type="http://schemas.openxmlformats.org/officeDocument/2006/relationships/hyperlink" Target="consultantplus://offline/ref=D615F9E8412AAE742B4BBAA400BDF8E859032B9E6F4EFEA64CBDCA8C2D5C4A39AAF717600FE04E36B4F972F58493B4627AiFR1N" TargetMode = "External"/>
	<Relationship Id="rId1483" Type="http://schemas.openxmlformats.org/officeDocument/2006/relationships/hyperlink" Target="consultantplus://offline/ref=D615F9E8412AAE742B4BBAA400BDF8E859032B9E6F4EFEA64CBDCA8C2D5C4A39AAF717600FE04E36B4F972F58493B4627AiFR1N" TargetMode = "External"/>
	<Relationship Id="rId1484" Type="http://schemas.openxmlformats.org/officeDocument/2006/relationships/hyperlink" Target="consultantplus://offline/ref=D615F9E8412AAE742B4BBAA400BDF8E859032B9E6F4EFEA64CBDCA8C2D5C4A39AAF717600FE04E36B4F972F58493B4627AiFR1N" TargetMode = "External"/>
	<Relationship Id="rId1485" Type="http://schemas.openxmlformats.org/officeDocument/2006/relationships/hyperlink" Target="consultantplus://offline/ref=D615F9E8412AAE742B4BA4A916D1A6E45E0D71936F4FF7F613E9CCDB720C4C6CEAB711355EA41D3AB4F438A5C1D8BB607EECE3668B655E48i8R4N" TargetMode = "External"/>
	<Relationship Id="rId1486" Type="http://schemas.openxmlformats.org/officeDocument/2006/relationships/hyperlink" Target="consultantplus://offline/ref=D615F9E8412AAE742B4BBAA400BDF8E859032B9E6F4EFEA14AB8CA8C2D5C4A39AAF717601DE0163AB6FF6CF28786E2333CA7EF6593795F4B990FD06Ai0R6N" TargetMode = "External"/>
	<Relationship Id="rId1487" Type="http://schemas.openxmlformats.org/officeDocument/2006/relationships/hyperlink" Target="consultantplus://offline/ref=D615F9E8412AAE742B4BA4A916D1A6E45E0E7493674FF7F613E9CCDB720C4C6CF8B749395CA2053AB7E16EF487i8REN" TargetMode = "External"/>
	<Relationship Id="rId1488" Type="http://schemas.openxmlformats.org/officeDocument/2006/relationships/hyperlink" Target="consultantplus://offline/ref=D615F9E8412AAE742B4BA4A916D1A6E45E0B7C916E4CF7F613E9CCDB720C4C6CF8B749395CA2053AB7E16EF487i8REN" TargetMode = "External"/>
	<Relationship Id="rId1489" Type="http://schemas.openxmlformats.org/officeDocument/2006/relationships/hyperlink" Target="consultantplus://offline/ref=D615F9E8412AAE742B4BBAA400BDF8E859032B9E6F4DFFA64CB4CA8C2D5C4A39AAF717601DE0163AB6FF6CF58786E2333CA7EF6593795F4B990FD06Ai0R6N" TargetMode = "External"/>
	<Relationship Id="rId1490" Type="http://schemas.openxmlformats.org/officeDocument/2006/relationships/hyperlink" Target="consultantplus://offline/ref=D615F9E8412AAE742B4BBAA400BDF8E859032B9E6F4DF8A54CBFCA8C2D5C4A39AAF717601DE0163AB6FF6CF18D86E2333CA7EF6593795F4B990FD06Ai0R6N" TargetMode = "External"/>
	<Relationship Id="rId1491" Type="http://schemas.openxmlformats.org/officeDocument/2006/relationships/hyperlink" Target="consultantplus://offline/ref=D615F9E8412AAE742B4BBAA400BDF8E859032B9E6F4CFEA548BFCA8C2D5C4A39AAF717601DE0163AB6FF6EF68D86E2333CA7EF6593795F4B990FD06Ai0R6N" TargetMode = "External"/>
	<Relationship Id="rId1492" Type="http://schemas.openxmlformats.org/officeDocument/2006/relationships/hyperlink" Target="consultantplus://offline/ref=D615F9E8412AAE742B4BBAA400BDF8E859032B9E6F4FFFA44EB8CA8C2D5C4A39AAF717601DE0163AB6FF6CF58686E2333CA7EF6593795F4B990FD06Ai0R6N" TargetMode = "External"/>
	<Relationship Id="rId1493" Type="http://schemas.openxmlformats.org/officeDocument/2006/relationships/hyperlink" Target="consultantplus://offline/ref=D615F9E8412AAE742B4BBAA400BDF8E859032B9E6F4FF4A449B8CA8C2D5C4A39AAF717601DE0163AB6FF6CF28486E2333CA7EF6593795F4B990FD06Ai0R6N" TargetMode = "External"/>
	<Relationship Id="rId1494" Type="http://schemas.openxmlformats.org/officeDocument/2006/relationships/hyperlink" Target="consultantplus://offline/ref=D615F9E8412AAE742B4BBAA400BDF8E859032B9E6F4EFEA746BDCA8C2D5C4A39AAF717601DE0163AB6FF6CF68086E2333CA7EF6593795F4B990FD06Ai0R6N" TargetMode = "External"/>
	<Relationship Id="rId1495" Type="http://schemas.openxmlformats.org/officeDocument/2006/relationships/hyperlink" Target="consultantplus://offline/ref=D615F9E8412AAE742B4BBAA400BDF8E859032B9E6F4FF9A848B4CA8C2D5C4A39AAF717601DE0163AB6FF6DF48C86E2333CA7EF6593795F4B990FD06Ai0R6N" TargetMode = "External"/>
	<Relationship Id="rId1496" Type="http://schemas.openxmlformats.org/officeDocument/2006/relationships/hyperlink" Target="consultantplus://offline/ref=D615F9E8412AAE742B4BBAA400BDF8E859032B9E6F4EFEA746BDCA8C2D5C4A39AAF717601DE0163AB6FF6CF68386E2333CA7EF6593795F4B990FD06Ai0R6N" TargetMode = "External"/>
	<Relationship Id="rId1497" Type="http://schemas.openxmlformats.org/officeDocument/2006/relationships/hyperlink" Target="consultantplus://offline/ref=D615F9E8412AAE742B4BBAA400BDF8E859032B9E6F4FF9A848B4CA8C2D5C4A39AAF717600FE04E36B4F972F58493B4627AiFR1N" TargetMode = "External"/>
	<Relationship Id="rId1498" Type="http://schemas.openxmlformats.org/officeDocument/2006/relationships/hyperlink" Target="consultantplus://offline/ref=D615F9E8412AAE742B4BBAA400BDF8E859032B9E6F4DF8A54CBFCA8C2D5C4A39AAF717601DE0163AB6FF6CF18C86E2333CA7EF6593795F4B990FD06Ai0R6N" TargetMode = "External"/>
	<Relationship Id="rId1499" Type="http://schemas.openxmlformats.org/officeDocument/2006/relationships/hyperlink" Target="consultantplus://offline/ref=D615F9E8412AAE742B4BBAA400BDF8E859032B9E6F4FF4A449B8CA8C2D5C4A39AAF717601DE0163AB6FF6CF28486E2333CA7EF6593795F4B990FD06Ai0R6N" TargetMode = "External"/>
	<Relationship Id="rId1500" Type="http://schemas.openxmlformats.org/officeDocument/2006/relationships/hyperlink" Target="consultantplus://offline/ref=D615F9E8412AAE742B4BBAA400BDF8E859032B9E6F4DF8A54CBFCA8C2D5C4A39AAF717601DE0163AB6FF6CF28586E2333CA7EF6593795F4B990FD06Ai0R6N" TargetMode = "External"/>
	<Relationship Id="rId1501" Type="http://schemas.openxmlformats.org/officeDocument/2006/relationships/hyperlink" Target="consultantplus://offline/ref=D615F9E8412AAE742B4BBAA400BDF8E859032B9E6F4EFEA746BDCA8C2D5C4A39AAF717601DE0163AB6FF6CF78786E2333CA7EF6593795F4B990FD06Ai0R6N" TargetMode = "External"/>
	<Relationship Id="rId1502" Type="http://schemas.openxmlformats.org/officeDocument/2006/relationships/hyperlink" Target="consultantplus://offline/ref=D615F9E8412AAE742B4BBAA400BDF8E859032B9E6F4CFEA548BFCA8C2D5C4A39AAF717601DE0163AB6FF6EF68C86E2333CA7EF6593795F4B990FD06Ai0R6N" TargetMode = "External"/>
	<Relationship Id="rId1503" Type="http://schemas.openxmlformats.org/officeDocument/2006/relationships/hyperlink" Target="consultantplus://offline/ref=D615F9E8412AAE742B4BBAA400BDF8E859032B9E6F4FFFA44EB8CA8C2D5C4A39AAF717601DE0163AB6FF6CF58686E2333CA7EF6593795F4B990FD06Ai0R6N" TargetMode = "External"/>
	<Relationship Id="rId1504" Type="http://schemas.openxmlformats.org/officeDocument/2006/relationships/hyperlink" Target="consultantplus://offline/ref=D615F9E8412AAE742B4BBAA400BDF8E859032B9E6F4FF9A848B4CA8C2D5C4A39AAF717600FE04E36B4F972F58493B4627AiFR1N" TargetMode = "External"/>
	<Relationship Id="rId1505" Type="http://schemas.openxmlformats.org/officeDocument/2006/relationships/hyperlink" Target="consultantplus://offline/ref=D615F9E8412AAE742B4BBAA400BDF8E859032B9E6F4DF8A54CBFCA8C2D5C4A39AAF717601DE0163AB6FF6CF28786E2333CA7EF6593795F4B990FD06Ai0R6N" TargetMode = "External"/>
	<Relationship Id="rId1506" Type="http://schemas.openxmlformats.org/officeDocument/2006/relationships/hyperlink" Target="consultantplus://offline/ref=D615F9E8412AAE742B4BBAA400BDF8E859032B9E6F4CFEA548BFCA8C2D5C4A39AAF717601DE0163AB6FF6EF78186E2333CA7EF6593795F4B990FD06Ai0R6N" TargetMode = "External"/>
	<Relationship Id="rId1507" Type="http://schemas.openxmlformats.org/officeDocument/2006/relationships/hyperlink" Target="consultantplus://offline/ref=D615F9E8412AAE742B4BBAA400BDF8E859032B9E6F4CFEA548BFCA8C2D5C4A39AAF717601DE0163AB6FF6EF78386E2333CA7EF6593795F4B990FD06Ai0R6N" TargetMode = "External"/>
	<Relationship Id="rId1508" Type="http://schemas.openxmlformats.org/officeDocument/2006/relationships/hyperlink" Target="consultantplus://offline/ref=D615F9E8412AAE742B4BBAA400BDF8E859032B9E6F4FFFA44EB8CA8C2D5C4A39AAF717601DE0163AB6FF6CF58686E2333CA7EF6593795F4B990FD06Ai0R6N" TargetMode = "External"/>
	<Relationship Id="rId1509" Type="http://schemas.openxmlformats.org/officeDocument/2006/relationships/hyperlink" Target="consultantplus://offline/ref=D615F9E8412AAE742B4BBAA400BDF8E859032B9E6F4EFEA746BDCA8C2D5C4A39AAF717601DE0163AB6FF6CF78D86E2333CA7EF6593795F4B990FD06Ai0R6N" TargetMode = "External"/>
	<Relationship Id="rId1510" Type="http://schemas.openxmlformats.org/officeDocument/2006/relationships/hyperlink" Target="consultantplus://offline/ref=D615F9E8412AAE742B4BBAA400BDF8E859032B9E6F4FF9A848B4CA8C2D5C4A39AAF717600FE04E36B4F972F58493B4627AiFR1N" TargetMode = "External"/>
	<Relationship Id="rId1511" Type="http://schemas.openxmlformats.org/officeDocument/2006/relationships/hyperlink" Target="consultantplus://offline/ref=D615F9E8412AAE742B4BA4A916D1A6E45E0E7493674FF7F613E9CCDB720C4C6CF8B749395CA2053AB7E16EF487i8REN" TargetMode = "External"/>
	<Relationship Id="rId1512" Type="http://schemas.openxmlformats.org/officeDocument/2006/relationships/hyperlink" Target="consultantplus://offline/ref=D615F9E8412AAE742B4BA4A916D1A6E45E0B7C916E4CF7F613E9CCDB720C4C6CF8B749395CA2053AB7E16EF487i8REN" TargetMode = "External"/>
	<Relationship Id="rId1513" Type="http://schemas.openxmlformats.org/officeDocument/2006/relationships/hyperlink" Target="consultantplus://offline/ref=D615F9E8412AAE742B4BBAA400BDF8E859032B9E6F4FF9A848B4CA8C2D5C4A39AAF717600FE04E36B4F972F58493B4627AiFR1N" TargetMode = "External"/>
	<Relationship Id="rId1514" Type="http://schemas.openxmlformats.org/officeDocument/2006/relationships/hyperlink" Target="consultantplus://offline/ref=D615F9E8412AAE742B4BBAA400BDF8E859032B9E6F4FF9A848B4CA8C2D5C4A39AAF717600FE04E36B4F972F58493B4627AiFR1N" TargetMode = "External"/>
	<Relationship Id="rId1515" Type="http://schemas.openxmlformats.org/officeDocument/2006/relationships/hyperlink" Target="consultantplus://offline/ref=D615F9E8412AAE742B4BA4A916D1A6E45E0E7493674FF7F613E9CCDB720C4C6CF8B749395CA2053AB7E16EF487i8REN" TargetMode = "External"/>
	<Relationship Id="rId1516" Type="http://schemas.openxmlformats.org/officeDocument/2006/relationships/hyperlink" Target="consultantplus://offline/ref=D615F9E8412AAE742B4BA4A916D1A6E45E0B7C916E4CF7F613E9CCDB720C4C6CF8B749395CA2053AB7E16EF487i8REN" TargetMode = "External"/>
	<Relationship Id="rId1517" Type="http://schemas.openxmlformats.org/officeDocument/2006/relationships/hyperlink" Target="consultantplus://offline/ref=D615F9E8412AAE742B4BBAA400BDF8E859032B9E6F4FF9A848B4CA8C2D5C4A39AAF717600FE04E36B4F972F58493B4627AiFR1N" TargetMode = "External"/>
	<Relationship Id="rId1518" Type="http://schemas.openxmlformats.org/officeDocument/2006/relationships/hyperlink" Target="consultantplus://offline/ref=D615F9E8412AAE742B4BBAA400BDF8E859032B9E6F4DF9A149BECA8C2D5C4A39AAF717601DE0163AB6FF6CF68286E2333CA7EF6593795F4B990FD06Ai0R6N" TargetMode = "External"/>
	<Relationship Id="rId1519" Type="http://schemas.openxmlformats.org/officeDocument/2006/relationships/hyperlink" Target="consultantplus://offline/ref=D615F9E8412AAE742B4BBAA400BDF8E859032B9E6F4CFCA54CB9CA8C2D5C4A39AAF717601DE0163AB6FD65F58586E2333CA7EF6593795F4B990FD06Ai0R6N" TargetMode = "External"/>
	<Relationship Id="rId1520" Type="http://schemas.openxmlformats.org/officeDocument/2006/relationships/hyperlink" Target="consultantplus://offline/ref=D615F9E8412AAE742B4BBAA400BDF8E859032B9E6F4EFFA74BBECA8C2D5C4A39AAF717601DE0163AB6FF6CF78586E2333CA7EF6593795F4B990FD06Ai0R6N" TargetMode = "External"/>
	<Relationship Id="rId1521" Type="http://schemas.openxmlformats.org/officeDocument/2006/relationships/hyperlink" Target="consultantplus://offline/ref=D615F9E8412AAE742B4BA4A916D1A6E45E0D71906E4FF7F613E9CCDB720C4C6CEAB711355EA41F3BB3F438A5C1D8BB607EECE3668B655E48i8R4N" TargetMode = "External"/>
	<Relationship Id="rId1522" Type="http://schemas.openxmlformats.org/officeDocument/2006/relationships/hyperlink" Target="consultantplus://offline/ref=D615F9E8412AAE742B4BBAA400BDF8E859032B9E6F4FFAA148BDCA8C2D5C4A39AAF717601DE0163AB6FE6BF18786E2333CA7EF6593795F4B990FD06Ai0R6N" TargetMode = "External"/>
	<Relationship Id="rId1523" Type="http://schemas.openxmlformats.org/officeDocument/2006/relationships/hyperlink" Target="consultantplus://offline/ref=D615F9E8412AAE742B4BBAA400BDF8E859032B9E6F4CFCA54CB9CA8C2D5C4A39AAF717601DE0163AB6FD65F58786E2333CA7EF6593795F4B990FD06Ai0R6N" TargetMode = "External"/>
	<Relationship Id="rId1524" Type="http://schemas.openxmlformats.org/officeDocument/2006/relationships/hyperlink" Target="consultantplus://offline/ref=D615F9E8412AAE742B4BBAA400BDF8E859032B9E6F4EFFA74BBECA8C2D5C4A39AAF717601DE0163AB6FF6CF78586E2333CA7EF6593795F4B990FD06Ai0R6N" TargetMode = "External"/>
	<Relationship Id="rId1525" Type="http://schemas.openxmlformats.org/officeDocument/2006/relationships/hyperlink" Target="consultantplus://offline/ref=D615F9E8412AAE742B4BA4A916D1A6E459097D976D4DF7F613E9CCDB720C4C6CF8B749395CA2053AB7E16EF487i8REN" TargetMode = "External"/>
	<Relationship Id="rId1526" Type="http://schemas.openxmlformats.org/officeDocument/2006/relationships/hyperlink" Target="consultantplus://offline/ref=D615F9E8412AAE742B4BA4A916D1A6E4590C73906D4FF7F613E9CCDB720C4C6CEAB711355EA41B39BFF438A5C1D8BB607EECE3668B655E48i8R4N" TargetMode = "External"/>
	<Relationship Id="rId1527" Type="http://schemas.openxmlformats.org/officeDocument/2006/relationships/hyperlink" Target="consultantplus://offline/ref=D615F9E8412AAE742B4BBAA400BDF8E859032B9E6F4CFCA54CB9CA8C2D5C4A39AAF717601DE0163AB6FD65F58686E2333CA7EF6593795F4B990FD06Ai0R6N" TargetMode = "External"/>
	<Relationship Id="rId1528" Type="http://schemas.openxmlformats.org/officeDocument/2006/relationships/hyperlink" Target="consultantplus://offline/ref=D615F9E8412AAE742B4BBAA400BDF8E859032B9E6F4CFCA54CB9CA8C2D5C4A39AAF717601DE0163AB6FD65F58186E2333CA7EF6593795F4B990FD06Ai0R6N" TargetMode = "External"/>
	<Relationship Id="rId1529" Type="http://schemas.openxmlformats.org/officeDocument/2006/relationships/hyperlink" Target="consultantplus://offline/ref=D615F9E8412AAE742B4BA4A916D1A6E45E0E7493674FF7F613E9CCDB720C4C6CF8B749395CA2053AB7E16EF487i8REN" TargetMode = "External"/>
	<Relationship Id="rId1530" Type="http://schemas.openxmlformats.org/officeDocument/2006/relationships/hyperlink" Target="consultantplus://offline/ref=D615F9E8412AAE742B4BA4A916D1A6E45E0B7C916E4CF7F613E9CCDB720C4C6CF8B749395CA2053AB7E16EF487i8REN" TargetMode = "External"/>
	<Relationship Id="rId1531" Type="http://schemas.openxmlformats.org/officeDocument/2006/relationships/hyperlink" Target="consultantplus://offline/ref=D615F9E8412AAE742B4BBAA400BDF8E859032B9E6F4CFCA54CB9CA8C2D5C4A39AAF717601DE0163AB6FD65F58286E2333CA7EF6593795F4B990FD06Ai0R6N" TargetMode = "External"/>
	<Relationship Id="rId1532" Type="http://schemas.openxmlformats.org/officeDocument/2006/relationships/hyperlink" Target="consultantplus://offline/ref=D615F9E8412AAE742B4BBAA400BDF8E859032B9E6F4DF9A346B9CA8C2D5C4A39AAF717601DE0163AB4FA6AF38D86E2333CA7EF6593795F4B990FD06Ai0R6N" TargetMode = "External"/>
	<Relationship Id="rId1533" Type="http://schemas.openxmlformats.org/officeDocument/2006/relationships/hyperlink" Target="consultantplus://offline/ref=D615F9E8412AAE742B4BBAA400BDF8E859032B9E6F4DF9A546BECA8C2D5C4A39AAF717601DE0163AB6FF6CF58686E2333CA7EF6593795F4B990FD06Ai0R6N" TargetMode = "External"/>
	<Relationship Id="rId1534" Type="http://schemas.openxmlformats.org/officeDocument/2006/relationships/hyperlink" Target="consultantplus://offline/ref=D615F9E8412AAE742B4BBAA400BDF8E859032B9E6F4DFBA34EBCCA8C2D5C4A39AAF717601DE0163AB6FC6CF08286E2333CA7EF6593795F4B990FD06Ai0R6N" TargetMode = "External"/>
	<Relationship Id="rId1535" Type="http://schemas.openxmlformats.org/officeDocument/2006/relationships/hyperlink" Target="consultantplus://offline/ref=D615F9E8412AAE742B4BBAA400BDF8E859032B9E6F4DF4A349B4CA8C2D5C4A39AAF717601DE0163AB6FF6DF38086E2333CA7EF6593795F4B990FD06Ai0R6N" TargetMode = "External"/>
	<Relationship Id="rId1536" Type="http://schemas.openxmlformats.org/officeDocument/2006/relationships/hyperlink" Target="consultantplus://offline/ref=D615F9E8412AAE742B4BBAA400BDF8E859032B9E6F4CFCA24DBBCA8C2D5C4A39AAF717601DE0163AB6FF6CF58586E2333CA7EF6593795F4B990FD06Ai0R6N" TargetMode = "External"/>
	<Relationship Id="rId1537" Type="http://schemas.openxmlformats.org/officeDocument/2006/relationships/hyperlink" Target="consultantplus://offline/ref=D615F9E8412AAE742B4BBAA400BDF8E859032B9E6F4CFDA749B8CA8C2D5C4A39AAF717601DE0163AB6FF6CF08186E2333CA7EF6593795F4B990FD06Ai0R6N" TargetMode = "External"/>
	<Relationship Id="rId1538" Type="http://schemas.openxmlformats.org/officeDocument/2006/relationships/hyperlink" Target="consultantplus://offline/ref=D615F9E8412AAE742B4BBAA400BDF8E859032B9E6F4CFEA548BFCA8C2D5C4A39AAF717601DE0163AB6FF6EF78286E2333CA7EF6593795F4B990FD06Ai0R6N" TargetMode = "External"/>
	<Relationship Id="rId1539" Type="http://schemas.openxmlformats.org/officeDocument/2006/relationships/hyperlink" Target="consultantplus://offline/ref=D615F9E8412AAE742B4BBAA400BDF8E859032B9E6F4CF8A74BB4CA8C2D5C4A39AAF717601DE0163AB6FF6CF68786E2333CA7EF6593795F4B990FD06Ai0R6N" TargetMode = "External"/>
	<Relationship Id="rId1540" Type="http://schemas.openxmlformats.org/officeDocument/2006/relationships/hyperlink" Target="consultantplus://offline/ref=D615F9E8412AAE742B4BBAA400BDF8E859032B9E6F4FFEA547BACA8C2D5C4A39AAF717601DE0163AB6FF6CF48086E2333CA7EF6593795F4B990FD06Ai0R6N" TargetMode = "External"/>
	<Relationship Id="rId1541" Type="http://schemas.openxmlformats.org/officeDocument/2006/relationships/hyperlink" Target="consultantplus://offline/ref=D615F9E8412AAE742B4BBAA400BDF8E859032B9E6F4FF4A34EBACA8C2D5C4A39AAF717601DE0163AB6FF6CF48086E2333CA7EF6593795F4B990FD06Ai0R6N" TargetMode = "External"/>
	<Relationship Id="rId1542" Type="http://schemas.openxmlformats.org/officeDocument/2006/relationships/hyperlink" Target="consultantplus://offline/ref=D615F9E8412AAE742B4BBAA400BDF8E859032B9E6F4FF4A449B8CA8C2D5C4A39AAF717601DE0163AB6FF6CF28786E2333CA7EF6593795F4B990FD06Ai0R6N" TargetMode = "External"/>
	<Relationship Id="rId1543" Type="http://schemas.openxmlformats.org/officeDocument/2006/relationships/hyperlink" Target="consultantplus://offline/ref=D615F9E8412AAE742B4BBAA400BDF8E859032B9E6F4FF5A747B8CA8C2D5C4A39AAF717601DE0163AB6FF6CF58586E2333CA7EF6593795F4B990FD06Ai0R6N" TargetMode = "External"/>
	<Relationship Id="rId1544" Type="http://schemas.openxmlformats.org/officeDocument/2006/relationships/hyperlink" Target="consultantplus://offline/ref=D615F9E8412AAE742B4BBAA400BDF8E859032B9E6F4EFEA24FBECA8C2D5C4A39AAF717601DE0163AB6FF6CF48086E2333CA7EF6593795F4B990FD06Ai0R6N" TargetMode = "External"/>
	<Relationship Id="rId1545" Type="http://schemas.openxmlformats.org/officeDocument/2006/relationships/hyperlink" Target="consultantplus://offline/ref=D615F9E8412AAE742B4BBAA400BDF8E859032B9E6F4CFCA24DBBCA8C2D5C4A39AAF717601DE0163AB6FF6CF58786E2333CA7EF6593795F4B990FD06Ai0R6N" TargetMode = "External"/>
	<Relationship Id="rId1546" Type="http://schemas.openxmlformats.org/officeDocument/2006/relationships/hyperlink" Target="consultantplus://offline/ref=D615F9E8412AAE742B4BBAA400BDF8E859032B9E6F4CFCA24DBBCA8C2D5C4A39AAF717601DE0163AB6FF6CF58686E2333CA7EF6593795F4B990FD06Ai0R6N" TargetMode = "External"/>
	<Relationship Id="rId1547" Type="http://schemas.openxmlformats.org/officeDocument/2006/relationships/hyperlink" Target="consultantplus://offline/ref=D615F9E8412AAE742B4BA4A916D1A6E45E0C73936848F7F613E9CCDB720C4C6CEAB711355EA41B3AB2F438A5C1D8BB607EECE3668B655E48i8R4N" TargetMode = "External"/>
	<Relationship Id="rId1548" Type="http://schemas.openxmlformats.org/officeDocument/2006/relationships/hyperlink" Target="consultantplus://offline/ref=D615F9E8412AAE742B4BA4A916D1A6E45E0C73936848F7F613E9CCDB720C4C6CEAB711355EA41B39B0F438A5C1D8BB607EECE3668B655E48i8R4N" TargetMode = "External"/>
	<Relationship Id="rId1549" Type="http://schemas.openxmlformats.org/officeDocument/2006/relationships/hyperlink" Target="consultantplus://offline/ref=D615F9E8412AAE742B4BA4A916D1A6E45E0C73936848F7F613E9CCDB720C4C6CEAB711355FA0106FE7BB39F9878BA86379ECE06797i6R4N" TargetMode = "External"/>
	<Relationship Id="rId1550" Type="http://schemas.openxmlformats.org/officeDocument/2006/relationships/hyperlink" Target="consultantplus://offline/ref=D615F9E8412AAE742B4BBAA400BDF8E859032B9E6F4DF4A349B4CA8C2D5C4A39AAF717601DE0163AB6FF6DF38286E2333CA7EF6593795F4B990FD06Ai0R6N" TargetMode = "External"/>
	<Relationship Id="rId1551" Type="http://schemas.openxmlformats.org/officeDocument/2006/relationships/hyperlink" Target="consultantplus://offline/ref=D615F9E8412AAE742B4BBAA400BDF8E859032B9E6F4DFFA24CBDCA8C2D5C4A39AAF717601DE0163AB6FF6CF78186E2333CA7EF6593795F4B990FD06Ai0R6N" TargetMode = "External"/>
	<Relationship Id="rId1552" Type="http://schemas.openxmlformats.org/officeDocument/2006/relationships/hyperlink" Target="consultantplus://offline/ref=D615F9E8412AAE742B4BBAA400BDF8E859032B9E6F4EFCA349BFCA8C2D5C4A39AAF717601DE0163AB6FF6CF58686E2333CA7EF6593795F4B990FD06Ai0R6N" TargetMode = "External"/>
	<Relationship Id="rId1553" Type="http://schemas.openxmlformats.org/officeDocument/2006/relationships/hyperlink" Target="consultantplus://offline/ref=D615F9E8412AAE742B4BBAA400BDF8E859032B9E6F4DF4A349B4CA8C2D5C4A39AAF717601DE0163AB6FF6DF38C86E2333CA7EF6593795F4B990FD06Ai0R6N" TargetMode = "External"/>
	<Relationship Id="rId1554" Type="http://schemas.openxmlformats.org/officeDocument/2006/relationships/hyperlink" Target="consultantplus://offline/ref=D615F9E8412AAE742B4BA4A916D1A6E45E0A739A6744F7F613E9CCDB720C4C6CF8B749395CA2053AB7E16EF487i8REN" TargetMode = "External"/>
	<Relationship Id="rId1555" Type="http://schemas.openxmlformats.org/officeDocument/2006/relationships/hyperlink" Target="consultantplus://offline/ref=D615F9E8412AAE742B4BBAA400BDF8E859032B9E6F4FF5A747B8CA8C2D5C4A39AAF717601DE0163AB6FF6CF58486E2333CA7EF6593795F4B990FD06Ai0R6N" TargetMode = "External"/>
	<Relationship Id="rId1556" Type="http://schemas.openxmlformats.org/officeDocument/2006/relationships/hyperlink" Target="consultantplus://offline/ref=D615F9E8412AAE742B4BBAA400BDF8E859032B9E6F4EFCA34BBECA8C2D5C4A39AAF717601DE0163AB6FF6CF58286E2333CA7EF6593795F4B990FD06Ai0R6N" TargetMode = "External"/>
	<Relationship Id="rId1557" Type="http://schemas.openxmlformats.org/officeDocument/2006/relationships/hyperlink" Target="consultantplus://offline/ref=D615F9E8412AAE742B4BBAA400BDF8E859032B9E6F4EFEA24FBECA8C2D5C4A39AAF717601DE0163AB6FF6CF58786E2333CA7EF6593795F4B990FD06Ai0R6N" TargetMode = "External"/>
	<Relationship Id="rId1558" Type="http://schemas.openxmlformats.org/officeDocument/2006/relationships/hyperlink" Target="consultantplus://offline/ref=D615F9E8412AAE742B4BBAA400BDF8E859032B9E6F4FFEA547BACA8C2D5C4A39AAF717601DE0163AB6FF6CF48086E2333CA7EF6593795F4B990FD06Ai0R6N" TargetMode = "External"/>
	<Relationship Id="rId1559" Type="http://schemas.openxmlformats.org/officeDocument/2006/relationships/hyperlink" Target="consultantplus://offline/ref=D615F9E8412AAE742B4BBAA400BDF8E859032B9E6F4CFCA24DBBCA8C2D5C4A39AAF717601DE0163AB6FF6CF58086E2333CA7EF6593795F4B990FD06Ai0R6N" TargetMode = "External"/>
	<Relationship Id="rId1560" Type="http://schemas.openxmlformats.org/officeDocument/2006/relationships/hyperlink" Target="consultantplus://offline/ref=D615F9E8412AAE742B4BA4A916D1A6E4590E7C976D4BF7F613E9CCDB720C4C6CEAB711355EA41C3AB4F438A5C1D8BB607EECE3668B655E48i8R4N" TargetMode = "External"/>
	<Relationship Id="rId1561" Type="http://schemas.openxmlformats.org/officeDocument/2006/relationships/hyperlink" Target="consultantplus://offline/ref=D615F9E8412AAE742B4BBAA400BDF8E859032B9E6F4CFCA24DBBCA8C2D5C4A39AAF717601DE0163AB6FF6CF68586E2333CA7EF6593795F4B990FD06Ai0R6N" TargetMode = "External"/>
	<Relationship Id="rId1562" Type="http://schemas.openxmlformats.org/officeDocument/2006/relationships/hyperlink" Target="consultantplus://offline/ref=D615F9E8412AAE742B4BA4A916D1A6E45E0C73936848F7F613E9CCDB720C4C6CF8B749395CA2053AB7E16EF487i8REN" TargetMode = "External"/>
	<Relationship Id="rId1563" Type="http://schemas.openxmlformats.org/officeDocument/2006/relationships/hyperlink" Target="consultantplus://offline/ref=D615F9E8412AAE742B4BA4A916D1A6E45E0C73936848F7F613E9CCDB720C4C6CF8B749395CA2053AB7E16EF487i8REN" TargetMode = "External"/>
	<Relationship Id="rId1564" Type="http://schemas.openxmlformats.org/officeDocument/2006/relationships/hyperlink" Target="consultantplus://offline/ref=D615F9E8412AAE742B4BA4A916D1A6E45E0C73936848F7F613E9CCDB720C4C6CF8B749395CA2053AB7E16EF487i8REN" TargetMode = "External"/>
	<Relationship Id="rId1565" Type="http://schemas.openxmlformats.org/officeDocument/2006/relationships/hyperlink" Target="consultantplus://offline/ref=D615F9E8412AAE742B4BA4A916D1A6E45E0C73936848F7F613E9CCDB720C4C6CF8B749395CA2053AB7E16EF487i8REN" TargetMode = "External"/>
	<Relationship Id="rId1566" Type="http://schemas.openxmlformats.org/officeDocument/2006/relationships/hyperlink" Target="consultantplus://offline/ref=D615F9E8412AAE742B4BBAA400BDF8E859032B9E6F4FF5A747B8CA8C2D5C4A39AAF717601DE0163AB6FF6CF58386E2333CA7EF6593795F4B990FD06Ai0R6N" TargetMode = "External"/>
	<Relationship Id="rId1567" Type="http://schemas.openxmlformats.org/officeDocument/2006/relationships/hyperlink" Target="consultantplus://offline/ref=D615F9E8412AAE742B4BBAA400BDF8E859032B9E6F4FF5A747B8CA8C2D5C4A39AAF717601DE0163AB6FF6CF58D86E2333CA7EF6593795F4B990FD06Ai0R6N" TargetMode = "External"/>
	<Relationship Id="rId1568" Type="http://schemas.openxmlformats.org/officeDocument/2006/relationships/hyperlink" Target="consultantplus://offline/ref=D615F9E8412AAE742B4BBAA400BDF8E859032B9E6F4FF5A747B8CA8C2D5C4A39AAF717601DE0163AB6FF6CF58C86E2333CA7EF6593795F4B990FD06Ai0R6N" TargetMode = "External"/>
	<Relationship Id="rId1569" Type="http://schemas.openxmlformats.org/officeDocument/2006/relationships/hyperlink" Target="consultantplus://offline/ref=D615F9E8412AAE742B4BBAA400BDF8E859032B9E6F4FF5A747B8CA8C2D5C4A39AAF717601DE0163AB6FF6CF68586E2333CA7EF6593795F4B990FD06Ai0R6N" TargetMode = "External"/>
	<Relationship Id="rId1570" Type="http://schemas.openxmlformats.org/officeDocument/2006/relationships/hyperlink" Target="consultantplus://offline/ref=D615F9E8412AAE742B4BBAA400BDF8E859032B9E6F4DFBA34EBCCA8C2D5C4A39AAF717601DE0163AB6FC6CF18586E2333CA7EF6593795F4B990FD06Ai0R6N" TargetMode = "External"/>
	<Relationship Id="rId1571" Type="http://schemas.openxmlformats.org/officeDocument/2006/relationships/hyperlink" Target="consultantplus://offline/ref=D615F9E8412AAE742B4BBAA400BDF8E859032B9E6F4FF4A449B8CA8C2D5C4A39AAF717601DE0163AB6FF6CF28786E2333CA7EF6593795F4B990FD06Ai0R6N" TargetMode = "External"/>
	<Relationship Id="rId1572" Type="http://schemas.openxmlformats.org/officeDocument/2006/relationships/hyperlink" Target="consultantplus://offline/ref=D615F9E8412AAE742B4BBAA400BDF8E859032B9E6F4EFCA349BFCA8C2D5C4A39AAF717601DE0163AB6FF6CF58686E2333CA7EF6593795F4B990FD06Ai0R6N" TargetMode = "External"/>
	<Relationship Id="rId1573" Type="http://schemas.openxmlformats.org/officeDocument/2006/relationships/hyperlink" Target="consultantplus://offline/ref=D615F9E8412AAE742B4BBAA400BDF8E859032B9E6F4DF4A349B4CA8C2D5C4A39AAF717601DE0163AB6FF6DFC8586E2333CA7EF6593795F4B990FD06Ai0R6N" TargetMode = "External"/>
	<Relationship Id="rId1574" Type="http://schemas.openxmlformats.org/officeDocument/2006/relationships/hyperlink" Target="consultantplus://offline/ref=D615F9E8412AAE742B4BBAA400BDF8E859032B9E6F4CFCA24DBBCA8C2D5C4A39AAF717601DE0163AB6FF6CF68486E2333CA7EF6593795F4B990FD06Ai0R6N" TargetMode = "External"/>
	<Relationship Id="rId1575" Type="http://schemas.openxmlformats.org/officeDocument/2006/relationships/hyperlink" Target="consultantplus://offline/ref=D615F9E8412AAE742B4BBAA400BDF8E859032B9E6F4CFCA24DBBCA8C2D5C4A39AAF717601DE0163AB6FF6CF68086E2333CA7EF6593795F4B990FD06Ai0R6N" TargetMode = "External"/>
	<Relationship Id="rId1576" Type="http://schemas.openxmlformats.org/officeDocument/2006/relationships/hyperlink" Target="consultantplus://offline/ref=D615F9E8412AAE742B4BBAA400BDF8E859032B9E6F4EFCA34BBECA8C2D5C4A39AAF717600FE04E36B4F972F58493B4627AiFR1N" TargetMode = "External"/>
	<Relationship Id="rId1577" Type="http://schemas.openxmlformats.org/officeDocument/2006/relationships/hyperlink" Target="consultantplus://offline/ref=D615F9E8412AAE742B4BBAA400BDF8E859032B9E6F4EFEA24FBECA8C2D5C4A39AAF717601DE0163AB6FF6CF58186E2333CA7EF6593795F4B990FD06Ai0R6N" TargetMode = "External"/>
	<Relationship Id="rId1578" Type="http://schemas.openxmlformats.org/officeDocument/2006/relationships/hyperlink" Target="consultantplus://offline/ref=D615F9E8412AAE742B4BBAA400BDF8E859032B9E6F4CF8A74BB4CA8C2D5C4A39AAF717601DE0163AB6FF6CF68686E2333CA7EF6593795F4B990FD06Ai0R6N" TargetMode = "External"/>
	<Relationship Id="rId1579" Type="http://schemas.openxmlformats.org/officeDocument/2006/relationships/hyperlink" Target="consultantplus://offline/ref=D615F9E8412AAE742B4BBAA400BDF8E859032B9E6F4CFDA749B8CA8C2D5C4A39AAF717601DE0163AB6FF6CF08086E2333CA7EF6593795F4B990FD06Ai0R6N" TargetMode = "External"/>
	<Relationship Id="rId1580" Type="http://schemas.openxmlformats.org/officeDocument/2006/relationships/hyperlink" Target="consultantplus://offline/ref=D615F9E8412AAE742B4BBAA400BDF8E859032B9E6F4CFDA749B8CA8C2D5C4A39AAF717601DE0163AB6FF6CF18786E2333CA7EF6593795F4B990FD06Ai0R6N" TargetMode = "External"/>
	<Relationship Id="rId1581" Type="http://schemas.openxmlformats.org/officeDocument/2006/relationships/hyperlink" Target="consultantplus://offline/ref=D615F9E8412AAE742B4BBAA400BDF8E859032B9E6F4CF8A74BB4CA8C2D5C4A39AAF717601DE0163AB6FF6CF68086E2333CA7EF6593795F4B990FD06Ai0R6N" TargetMode = "External"/>
	<Relationship Id="rId1582" Type="http://schemas.openxmlformats.org/officeDocument/2006/relationships/hyperlink" Target="consultantplus://offline/ref=D615F9E8412AAE742B4BBAA400BDF8E859032B9E6F4CFDA749B8CA8C2D5C4A39AAF717601DE0163AB6FF6CF18686E2333CA7EF6593795F4B990FD06Ai0R6N" TargetMode = "External"/>
	<Relationship Id="rId1583" Type="http://schemas.openxmlformats.org/officeDocument/2006/relationships/hyperlink" Target="consultantplus://offline/ref=D615F9E8412AAE742B4BBAA400BDF8E859032B9E6F4CFEA548BFCA8C2D5C4A39AAF717601DE0163AB6FF6EF78286E2333CA7EF6593795F4B990FD06Ai0R6N" TargetMode = "External"/>
	<Relationship Id="rId1584" Type="http://schemas.openxmlformats.org/officeDocument/2006/relationships/hyperlink" Target="consultantplus://offline/ref=0617DA6C466FBD61E0BD5BAD253147CD3FF4B176B28AD8F558904A7972FC7F68FDC59B3811632FA57823C6C3DF475D4E8B5B9987B30DC640D4D64106j1R9N" TargetMode = "External"/>
	<Relationship Id="rId1585" Type="http://schemas.openxmlformats.org/officeDocument/2006/relationships/hyperlink" Target="consultantplus://offline/ref=0617DA6C466FBD61E0BD5BAD253147CD3FF4B176B289D4F15D9E4A7972FC7F68FDC59B3811632FA57823C6C0D1475D4E8B5B9987B30DC640D4D64106j1R9N" TargetMode = "External"/>
	<Relationship Id="rId1586" Type="http://schemas.openxmlformats.org/officeDocument/2006/relationships/hyperlink" Target="consultantplus://offline/ref=0617DA6C466FBD61E0BD5BAD253147CD3FF4B176B289D4F15D9E4A7972FC7F68FDC59B3811632FA57823C6C3D9475D4E8B5B9987B30DC640D4D64106j1R9N" TargetMode = "External"/>
	<Relationship Id="rId1587" Type="http://schemas.openxmlformats.org/officeDocument/2006/relationships/hyperlink" Target="consultantplus://offline/ref=0617DA6C466FBD61E0BD45A0335D19C13FF9E67FB08DD7A400CD4C2E2DAC793DBD859D6D522622A5702892909D19041DC9109584AB11C743jCR9N" TargetMode = "External"/>
	<Relationship Id="rId1588" Type="http://schemas.openxmlformats.org/officeDocument/2006/relationships/hyperlink" Target="consultantplus://offline/ref=0617DA6C466FBD61E0BD5BAD253147CD3FF4B176B289D4F15D9E4A7972FC7F68FDC59B3811632FA57823C6C3D8475D4E8B5B9987B30DC640D4D64106j1R9N" TargetMode = "External"/>
	<Relationship Id="rId1589" Type="http://schemas.openxmlformats.org/officeDocument/2006/relationships/hyperlink" Target="consultantplus://offline/ref=0617DA6C466FBD61E0BD5BAD253147CD3FF4B176B289D4F15D9E4A7972FC7F68FDC59B3811632FA57823C6C3DA475D4E8B5B9987B30DC640D4D64106j1R9N" TargetMode = "External"/>
	<Relationship Id="rId1590" Type="http://schemas.openxmlformats.org/officeDocument/2006/relationships/hyperlink" Target="consultantplus://offline/ref=0617DA6C466FBD61E0BD5BAD253147CD3FF4B176B289D4F15D9E4A7972FC7F68FDC59B3811632FA57823C6C3DC475D4E8B5B9987B30DC640D4D64106j1R9N" TargetMode = "External"/>
	<Relationship Id="rId1591" Type="http://schemas.openxmlformats.org/officeDocument/2006/relationships/hyperlink" Target="consultantplus://offline/ref=0617DA6C466FBD61E0BD5BAD253147CD3FF4B176B28BDBF15D984A7972FC7F68FDC59B3811632FA57820C6C4DB475D4E8B5B9987B30DC640D4D64106j1R9N" TargetMode = "External"/>
	<Relationship Id="rId1592" Type="http://schemas.openxmlformats.org/officeDocument/2006/relationships/hyperlink" Target="consultantplus://offline/ref=0617DA6C466FBD61E0BD5BAD253147CD3FF4B176B28ADDF55A9C4A7972FC7F68FDC59B3811632FA7737797858C410B19D10F959BB713C5j4R2N" TargetMode = "External"/>
	<Relationship Id="rId1593" Type="http://schemas.openxmlformats.org/officeDocument/2006/relationships/hyperlink" Target="consultantplus://offline/ref=0617DA6C466FBD61E0BD45A0335D19C138F9EE7BBA89D7A400CD4C2E2DAC793DAF85C56150213CA5793DC4C1DBj4RFN" TargetMode = "External"/>
	<Relationship Id="rId1594" Type="http://schemas.openxmlformats.org/officeDocument/2006/relationships/hyperlink" Target="consultantplus://offline/ref=0617DA6C466FBD61E0BD45A0335D19C138FCE679B38AD7A400CD4C2E2DAC793DAF85C56150213CA5793DC4C1DBj4RFN" TargetMode = "External"/>
	<Relationship Id="rId1595" Type="http://schemas.openxmlformats.org/officeDocument/2006/relationships/hyperlink" Target="consultantplus://offline/ref=0617DA6C466FBD61E0BD45A0335D19C138F9EE7BBA89D7A400CD4C2E2DAC793DAF85C56150213CA5793DC4C1DBj4RFN" TargetMode = "External"/>
	<Relationship Id="rId1596" Type="http://schemas.openxmlformats.org/officeDocument/2006/relationships/hyperlink" Target="consultantplus://offline/ref=0617DA6C466FBD61E0BD45A0335D19C138FCE679B38AD7A400CD4C2E2DAC793DAF85C56150213CA5793DC4C1DBj4RFN" TargetMode = "External"/>
	<Relationship Id="rId1597" Type="http://schemas.openxmlformats.org/officeDocument/2006/relationships/hyperlink" Target="consultantplus://offline/ref=0617DA6C466FBD61E0BD45A0335D19C138F9EE7BBA89D7A400CD4C2E2DAC793DAF85C56150213CA5793DC4C1DBj4RFN" TargetMode = "External"/>
	<Relationship Id="rId1598" Type="http://schemas.openxmlformats.org/officeDocument/2006/relationships/hyperlink" Target="consultantplus://offline/ref=0617DA6C466FBD61E0BD45A0335D19C138FCE679B38AD7A400CD4C2E2DAC793DAF85C56150213CA5793DC4C1DBj4RFN" TargetMode = "External"/>
	<Relationship Id="rId1599" Type="http://schemas.openxmlformats.org/officeDocument/2006/relationships/hyperlink" Target="consultantplus://offline/ref=0617DA6C466FBD61E0BD5BAD253147CD3FF4B176B28BD9F1559D4A7972FC7F68FDC59B3811632FA57A26C0C5D1475D4E8B5B9987B30DC640D4D64106j1R9N" TargetMode = "External"/>
	<Relationship Id="rId1600" Type="http://schemas.openxmlformats.org/officeDocument/2006/relationships/hyperlink" Target="consultantplus://offline/ref=0617DA6C466FBD61E0BD5BAD253147CD3FF4B176B28ADBF15D994A7972FC7F68FDC59B3811632FA57822C6C4DB475D4E8B5B9987B30DC640D4D64106j1R9N" TargetMode = "External"/>
	<Relationship Id="rId1601" Type="http://schemas.openxmlformats.org/officeDocument/2006/relationships/hyperlink" Target="consultantplus://offline/ref=0617DA6C466FBD61E0BD5BAD253147CD3FF4B176B28AD4F0549E4A7972FC7F68FDC59B3811632FA57821C4C1DE475D4E8B5B9987B30DC640D4D64106j1R9N" TargetMode = "External"/>
	<Relationship Id="rId1602" Type="http://schemas.openxmlformats.org/officeDocument/2006/relationships/hyperlink" Target="consultantplus://offline/ref=0617DA6C466FBD61E0BD5BAD253147CD3FF4B176B289D9F5549D4A7972FC7F68FDC59B3811632FA57822CFC2DE475D4E8B5B9987B30DC640D4D64106j1R9N" TargetMode = "External"/>
	<Relationship Id="rId1603" Type="http://schemas.openxmlformats.org/officeDocument/2006/relationships/hyperlink" Target="consultantplus://offline/ref=0617DA6C466FBD61E0BD45A0335D19C138FAEB79B688D7A400CD4C2E2DAC793DBD859D6E53242BAF2C728294D44E0F01CE0F8A87B511jCR4N" TargetMode = "External"/>
	<Relationship Id="rId1604" Type="http://schemas.openxmlformats.org/officeDocument/2006/relationships/hyperlink" Target="consultantplus://offline/ref=0617DA6C466FBD61E0BD45A0335D19C138FBE97BB58ED7A400CD4C2E2DAC793DBD859D6D522722A5792892909D19041DC9109584AB11C743jCR9N" TargetMode = "External"/>
	<Relationship Id="rId1605" Type="http://schemas.openxmlformats.org/officeDocument/2006/relationships/hyperlink" Target="consultantplus://offline/ref=0617DA6C466FBD61E0BD45A0335D19C138FBE97BB58ED7A400CD4C2E2DAC793DBD859D6D522722A7712892909D19041DC9109584AB11C743jCR9N" TargetMode = "External"/>
	<Relationship Id="rId1606" Type="http://schemas.openxmlformats.org/officeDocument/2006/relationships/image" Target="media/image2.wmf"/>
	<Relationship Id="rId1607" Type="http://schemas.openxmlformats.org/officeDocument/2006/relationships/image" Target="media/image3.wmf"/>
	<Relationship Id="rId1608" Type="http://schemas.openxmlformats.org/officeDocument/2006/relationships/hyperlink" Target="consultantplus://offline/ref=0617DA6C466FBD61E0BD45A0335D19C138FBE97BB58ED7A400CD4C2E2DAC793DBD859D6D522722A5792892909D19041DC9109584AB11C743jCR9N" TargetMode = "External"/>
	<Relationship Id="rId1609" Type="http://schemas.openxmlformats.org/officeDocument/2006/relationships/hyperlink" Target="consultantplus://offline/ref=0617DA6C466FBD61E0BD45A0335D19C138FBE97BB58ED7A400CD4C2E2DAC793DBD859D6D522722A7712892909D19041DC9109584AB11C743jCR9N" TargetMode = "External"/>
	<Relationship Id="rId1610" Type="http://schemas.openxmlformats.org/officeDocument/2006/relationships/hyperlink" Target="consultantplus://offline/ref=0617DA6C466FBD61E0BD5BAD253147CD3FF4B176B289D9F5549D4A7972FC7F68FDC59B3811632FA57822CFC2D1475D4E8B5B9987B30DC640D4D64106j1R9N" TargetMode = "External"/>
	<Relationship Id="rId1611" Type="http://schemas.openxmlformats.org/officeDocument/2006/relationships/hyperlink" Target="consultantplus://offline/ref=0617DA6C466FBD61E0BD45A0335D19C138FBE97BB58ED7A400CD4C2E2DAC793DBD859D6D522722A5792892909D19041DC9109584AB11C743jCR9N" TargetMode = "External"/>
	<Relationship Id="rId1612" Type="http://schemas.openxmlformats.org/officeDocument/2006/relationships/hyperlink" Target="consultantplus://offline/ref=0617DA6C466FBD61E0BD45A0335D19C138FBE97BB58ED7A400CD4C2E2DAC793DBD859D6D522722A7712892909D19041DC9109584AB11C743jCR9N" TargetMode = "External"/>
	<Relationship Id="rId1613" Type="http://schemas.openxmlformats.org/officeDocument/2006/relationships/hyperlink" Target="consultantplus://offline/ref=0617DA6C466FBD61E0BD45A0335D19C138FBE97BB58ED7A400CD4C2E2DAC793DBD859D6D522722A5792892909D19041DC9109584AB11C743jCR9N" TargetMode = "External"/>
	<Relationship Id="rId1614" Type="http://schemas.openxmlformats.org/officeDocument/2006/relationships/hyperlink" Target="consultantplus://offline/ref=0617DA6C466FBD61E0BD45A0335D19C138FBE97BB58ED7A400CD4C2E2DAC793DBD859D6D522722A7712892909D19041DC9109584AB11C743jCR9N" TargetMode = "External"/>
	<Relationship Id="rId1615" Type="http://schemas.openxmlformats.org/officeDocument/2006/relationships/hyperlink" Target="consultantplus://offline/ref=0617DA6C466FBD61E0BD5BAD253147CD3FF4B176B28ADBF15D994A7972FC7F68FDC59B3811632FA57822C6C4DB475D4E8B5B9987B30DC640D4D64106j1R9N" TargetMode = "External"/>
	<Relationship Id="rId1616" Type="http://schemas.openxmlformats.org/officeDocument/2006/relationships/hyperlink" Target="consultantplus://offline/ref=0617DA6C466FBD61E0BD5BAD253147CD3FF4B176B289D9F5549D4A7972FC7F68FDC59B3811632FA57822CFC5D9475D4E8B5B9987B30DC640D4D64106j1R9N" TargetMode = "External"/>
	<Relationship Id="rId1617" Type="http://schemas.openxmlformats.org/officeDocument/2006/relationships/hyperlink" Target="consultantplus://offline/ref=0617DA6C466FBD61E0BD5BAD253147CD3FF4B176B289D9F5549D4A7972FC7F68FDC59B3811632FA57822CFC5D8475D4E8B5B9987B30DC640D4D64106j1R9N" TargetMode = "External"/>
	<Relationship Id="rId1618" Type="http://schemas.openxmlformats.org/officeDocument/2006/relationships/hyperlink" Target="consultantplus://offline/ref=0617DA6C466FBD61E0BD5BAD253147CD3FF4B176B289D9F5549D4A7972FC7F68FDC59B3811632FA57822CFC5DB475D4E8B5B9987B30DC640D4D64106j1R9N" TargetMode = "External"/>
	<Relationship Id="rId1619" Type="http://schemas.openxmlformats.org/officeDocument/2006/relationships/hyperlink" Target="consultantplus://offline/ref=0617DA6C466FBD61E0BD5BAD253147CD3FF4B176B28AD4F0549E4A7972FC7F68FDC59B3811632FA57821C4C1DE475D4E8B5B9987B30DC640D4D64106j1R9N" TargetMode = "External"/>
	<Relationship Id="rId1620" Type="http://schemas.openxmlformats.org/officeDocument/2006/relationships/hyperlink" Target="consultantplus://offline/ref=0617DA6C466FBD61E0BD5BAD253147CD3FF4B176B28BDBF45B9B4A7972FC7F68FDC59B3811632FA57823C6C0D0475D4E8B5B9987B30DC640D4D64106j1R9N" TargetMode = "External"/>
	<Relationship Id="rId1621" Type="http://schemas.openxmlformats.org/officeDocument/2006/relationships/hyperlink" Target="consultantplus://offline/ref=0617DA6C466FBD61E0BD5BAD253147CD3FF4B176B28BD4F7549E4A7972FC7F68FDC59B3811632FA57823C6C7DC475D4E8B5B9987B30DC640D4D64106j1R9N" TargetMode = "External"/>
	<Relationship Id="rId1622" Type="http://schemas.openxmlformats.org/officeDocument/2006/relationships/hyperlink" Target="consultantplus://offline/ref=0617DA6C466FBD61E0BD5BAD253147CD3FF4B176B28ADCF05E9F4A7972FC7F68FDC59B3811632FA57823C6C2DA475D4E8B5B9987B30DC640D4D64106j1R9N" TargetMode = "External"/>
	<Relationship Id="rId1623" Type="http://schemas.openxmlformats.org/officeDocument/2006/relationships/hyperlink" Target="consultantplus://offline/ref=0617DA6C466FBD61E0BD5BAD253147CD3FF4B176B28ADEF75B9B4A7972FC7F68FDC59B3811632FA57823C4C2D0475D4E8B5B9987B30DC640D4D64106j1R9N" TargetMode = "External"/>
	<Relationship Id="rId1624" Type="http://schemas.openxmlformats.org/officeDocument/2006/relationships/hyperlink" Target="consultantplus://offline/ref=0617DA6C466FBD61E0BD5BAD253147CD3FF4B176B28ADFF55A9C4A7972FC7F68FDC59B3811632FA57823C6C4D0475D4E8B5B9987B30DC640D4D64106j1R9N" TargetMode = "External"/>
	<Relationship Id="rId1625" Type="http://schemas.openxmlformats.org/officeDocument/2006/relationships/hyperlink" Target="consultantplus://offline/ref=0617DA6C466FBD61E0BD5BAD253147CD3FF4B176B28ADBF059984A7972FC7F68FDC59B3811632FA57823C6C0DA475D4E8B5B9987B30DC640D4D64106j1R9N" TargetMode = "External"/>
	<Relationship Id="rId1626" Type="http://schemas.openxmlformats.org/officeDocument/2006/relationships/hyperlink" Target="consultantplus://offline/ref=0617DA6C466FBD61E0BD5BAD253147CD3FF4B176B289DBFB5C9D4A7972FC7F68FDC59B3811632FA57823C6C3D9475D4E8B5B9987B30DC640D4D64106j1R9N" TargetMode = "External"/>
	<Relationship Id="rId1627" Type="http://schemas.openxmlformats.org/officeDocument/2006/relationships/hyperlink" Target="consultantplus://offline/ref=0617DA6C466FBD61E0BD5BAD253147CD3FF4B176B289D4F65A9C4A7972FC7F68FDC59B3811632FA57823C6C7DA475D4E8B5B9987B30DC640D4D64106j1R9N" TargetMode = "External"/>
	<Relationship Id="rId1628" Type="http://schemas.openxmlformats.org/officeDocument/2006/relationships/hyperlink" Target="consultantplus://offline/ref=0617DA6C466FBD61E0BD5BAD253147CD3FF4B176B289D5F0559D4A7972FC7F68FDC59B3811632FA57823C6C0DA475D4E8B5B9987B30DC640D4D64106j1R9N" TargetMode = "External"/>
	<Relationship Id="rId1629" Type="http://schemas.openxmlformats.org/officeDocument/2006/relationships/hyperlink" Target="consultantplus://offline/ref=0617DA6C466FBD61E0BD5BAD253147CD3FF4B176B288DEF75A9A4A7972FC7F68FDC59B3811632FA57B2892909D19041DC9109584AB11C743jCR9N" TargetMode = "External"/>
	<Relationship Id="rId1630" Type="http://schemas.openxmlformats.org/officeDocument/2006/relationships/hyperlink" Target="consultantplus://offline/ref=0617DA6C466FBD61E0BD5BAD253147CD3FF4B176B289D4F65A9C4A7972FC7F68FDC59B3811632FA57823C6C7DD475D4E8B5B9987B30DC640D4D64106j1R9N" TargetMode = "External"/>
	<Relationship Id="rId1631" Type="http://schemas.openxmlformats.org/officeDocument/2006/relationships/hyperlink" Target="consultantplus://offline/ref=0617DA6C466FBD61E0BD5BAD253147CD3FF4B176B28ADEF75B9B4A7972FC7F68FDC59B3811632FA57823C4C5D9475D4E8B5B9987B30DC640D4D64106j1R9N" TargetMode = "External"/>
	<Relationship Id="rId1632" Type="http://schemas.openxmlformats.org/officeDocument/2006/relationships/hyperlink" Target="consultantplus://offline/ref=0617DA6C466FBD61E0BD5BAD253147CD3FF4B176B28ADFF55A9C4A7972FC7F68FDC59B3811632FA57823C6C7D9475D4E8B5B9987B30DC640D4D64106j1R9N" TargetMode = "External"/>
	<Relationship Id="rId1633" Type="http://schemas.openxmlformats.org/officeDocument/2006/relationships/hyperlink" Target="consultantplus://offline/ref=0617DA6C466FBD61E0BD5BAD253147CD3FF4B176B28ADCF05E9F4A7972FC7F68FDC59B3811632FA57823C6C2DD475D4E8B5B9987B30DC640D4D64106j1R9N" TargetMode = "External"/>
	<Relationship Id="rId1634" Type="http://schemas.openxmlformats.org/officeDocument/2006/relationships/hyperlink" Target="consultantplus://offline/ref=0617DA6C466FBD61E0BD45A0335D19C138FDE972BA82D7A400CD4C2E2DAC793DAF85C56150213CA5793DC4C1DBj4RFN" TargetMode = "External"/>
	<Relationship Id="rId1635" Type="http://schemas.openxmlformats.org/officeDocument/2006/relationships/hyperlink" Target="consultantplus://offline/ref=0617DA6C466FBD61E0BD5BAD253147CD3FF4B176B289DBFB5C9D4A7972FC7F68FDC59B3811632FA57823C6C3D8475D4E8B5B9987B30DC640D4D64106j1R9N" TargetMode = "External"/>
	<Relationship Id="rId1636" Type="http://schemas.openxmlformats.org/officeDocument/2006/relationships/hyperlink" Target="consultantplus://offline/ref=0617DA6C466FBD61E0BD5BAD253147CD3FF4B176B289DBFB5C9D4A7972FC7F68FDC59B3811632FA57823C6C3DA475D4E8B5B9987B30DC640D4D64106j1R9N" TargetMode = "External"/>
	<Relationship Id="rId1637" Type="http://schemas.openxmlformats.org/officeDocument/2006/relationships/hyperlink" Target="consultantplus://offline/ref=0617DA6C466FBD61E0BD5BAD253147CD3FF4B176B289D5F0559D4A7972FC7F68FDC59B3811632FA57823C6C0DA475D4E8B5B9987B30DC640D4D64106j1R9N" TargetMode = "External"/>
	<Relationship Id="rId1638" Type="http://schemas.openxmlformats.org/officeDocument/2006/relationships/hyperlink" Target="consultantplus://offline/ref=0617DA6C466FBD61E0BD5BAD253147CD3FF4B176B289D4F65A9C4A7972FC7F68FDC59B3811632FA57823C6C7DC475D4E8B5B9987B30DC640D4D64106j1R9N" TargetMode = "External"/>
	<Relationship Id="rId1639" Type="http://schemas.openxmlformats.org/officeDocument/2006/relationships/hyperlink" Target="consultantplus://offline/ref=0617DA6C466FBD61E0BD5BAD253147CD3FF4B176B28ADCF05E9F4A7972FC7F68FDC59B3811632FA57823C6C2DC475D4E8B5B9987B30DC640D4D64106j1R9N" TargetMode = "External"/>
	<Relationship Id="rId1640" Type="http://schemas.openxmlformats.org/officeDocument/2006/relationships/hyperlink" Target="consultantplus://offline/ref=0617DA6C466FBD61E0BD5BAD253147CD3FF4B176B28ADEF75B9B4A7972FC7F68FDC59B3811632FA57823C4C5DB475D4E8B5B9987B30DC640D4D64106j1R9N" TargetMode = "External"/>
	<Relationship Id="rId1641" Type="http://schemas.openxmlformats.org/officeDocument/2006/relationships/hyperlink" Target="consultantplus://offline/ref=0617DA6C466FBD61E0BD5BAD253147CD3FF4B176B28ADFF55A9C4A7972FC7F68FDC59B3811632FA57823C6C7DB475D4E8B5B9987B30DC640D4D64106j1R9N" TargetMode = "External"/>
	<Relationship Id="rId1642" Type="http://schemas.openxmlformats.org/officeDocument/2006/relationships/hyperlink" Target="consultantplus://offline/ref=0617DA6C466FBD61E0BD5BAD253147CD3FF4B176B28ADEF75B9B4A7972FC7F68FDC59B3811632FA57823C4C5DD475D4E8B5B9987B30DC640D4D64106j1R9N" TargetMode = "External"/>
	<Relationship Id="rId1643" Type="http://schemas.openxmlformats.org/officeDocument/2006/relationships/hyperlink" Target="consultantplus://offline/ref=0617DA6C466FBD61E0BD5BAD253147CD3FF4B176B28ADEF75B9B4A7972FC7F68FDC59B3811632FA57823C4C5DF475D4E8B5B9987B30DC640D4D64106j1R9N" TargetMode = "External"/>
	<Relationship Id="rId1644" Type="http://schemas.openxmlformats.org/officeDocument/2006/relationships/hyperlink" Target="consultantplus://offline/ref=0617DA6C466FBD61E0BD45A0335D19C138FCE97BB68CD7A400CD4C2E2DAC793DAF85C56150213CA5793DC4C1DBj4RFN" TargetMode = "External"/>
	<Relationship Id="rId1645" Type="http://schemas.openxmlformats.org/officeDocument/2006/relationships/hyperlink" Target="consultantplus://offline/ref=0617DA6C466FBD61E0BD45A0335D19C138FCEA73B58AD7A400CD4C2E2DAC793DAF85C56150213CA5793DC4C1DBj4RFN" TargetMode = "External"/>
	<Relationship Id="rId1646" Type="http://schemas.openxmlformats.org/officeDocument/2006/relationships/hyperlink" Target="consultantplus://offline/ref=0617DA6C466FBD61E0BD45A0335D19C138FCEA73B682D7A400CD4C2E2DAC793DAF85C56150213CA5793DC4C1DBj4RFN" TargetMode = "External"/>
	<Relationship Id="rId1647" Type="http://schemas.openxmlformats.org/officeDocument/2006/relationships/hyperlink" Target="consultantplus://offline/ref=0617DA6C466FBD61E0BD45A0335D19C13DF7EE72B48CD7A400CD4C2E2DAC793DAF85C56150213CA5793DC4C1DBj4RFN" TargetMode = "External"/>
	<Relationship Id="rId1648" Type="http://schemas.openxmlformats.org/officeDocument/2006/relationships/hyperlink" Target="consultantplus://offline/ref=0617DA6C466FBD61E0BD45A0335D19C138FBEE7AB58CD7A400CD4C2E2DAC793DAF85C56150213CA5793DC4C1DBj4RFN" TargetMode = "External"/>
	<Relationship Id="rId1649" Type="http://schemas.openxmlformats.org/officeDocument/2006/relationships/hyperlink" Target="consultantplus://offline/ref=0617DA6C466FBD61E0BD5BAD253147CD3FF4B176B28ADBF059984A7972FC7F68FDC59B3811632FA57823C6C0DA475D4E8B5B9987B30DC640D4D64106j1R9N" TargetMode = "External"/>
	<Relationship Id="rId1650" Type="http://schemas.openxmlformats.org/officeDocument/2006/relationships/hyperlink" Target="consultantplus://offline/ref=0617DA6C466FBD61E0BD5BAD253147CD3FF4B176B288DEF45F994A7972FC7F68FDC59B38036377A97A25D8C0D8520B1FCDj0RDN" TargetMode = "External"/>
	<Relationship Id="rId1651" Type="http://schemas.openxmlformats.org/officeDocument/2006/relationships/hyperlink" Target="consultantplus://offline/ref=0617DA6C466FBD61E0BD5BAD253147CD3FF4B176B289D4F65A9C4A7972FC7F68FDC59B3811632FA57823C6C7DF475D4E8B5B9987B30DC640D4D64106j1R9N" TargetMode = "External"/>
	<Relationship Id="rId1652" Type="http://schemas.openxmlformats.org/officeDocument/2006/relationships/hyperlink" Target="consultantplus://offline/ref=0617DA6C466FBD61E0BD45A0335D19C138FCEC78B38FD7A400CD4C2E2DAC793DBD859D6E512122AF2C728294D44E0F01CE0F8A87B511jCR4N" TargetMode = "External"/>
	<Relationship Id="rId1653" Type="http://schemas.openxmlformats.org/officeDocument/2006/relationships/hyperlink" Target="consultantplus://offline/ref=0617DA6C466FBD61E0BD45A0335D19C13DF8EC78BA82D7A400CD4C2E2DAC793DAF85C56150213CA5793DC4C1DBj4RFN" TargetMode = "External"/>
	<Relationship Id="rId1654" Type="http://schemas.openxmlformats.org/officeDocument/2006/relationships/hyperlink" Target="consultantplus://offline/ref=0617DA6C466FBD61E0BD5BAD253147CD3FF4B176B289DBFB5C9D4A7972FC7F68FDC59B3811632FA57823C6C3DD475D4E8B5B9987B30DC640D4D64106j1R9N" TargetMode = "External"/>
	<Relationship Id="rId1655" Type="http://schemas.openxmlformats.org/officeDocument/2006/relationships/hyperlink" Target="consultantplus://offline/ref=0617DA6C466FBD61E0BD45A0335D19C138FDE972BA82D7A400CD4C2E2DAC793DAF85C56150213CA5793DC4C1DBj4RFN" TargetMode = "External"/>
	<Relationship Id="rId1656" Type="http://schemas.openxmlformats.org/officeDocument/2006/relationships/hyperlink" Target="consultantplus://offline/ref=0617DA6C466FBD61E0BD5BAD253147CD3FF4B176B289DBFB5C9D4A7972FC7F68FDC59B3811632FA57823C6C3DF475D4E8B5B9987B30DC640D4D64106j1R9N" TargetMode = "External"/>
	<Relationship Id="rId1657" Type="http://schemas.openxmlformats.org/officeDocument/2006/relationships/hyperlink" Target="consultantplus://offline/ref=0617DA6C466FBD61E0BD5BAD253147CD3FF4B176B288DEF75A9A4A7972FC7F68FDC59B38036377A97A25D8C0D8520B1FCDj0RDN" TargetMode = "External"/>
	<Relationship Id="rId1658" Type="http://schemas.openxmlformats.org/officeDocument/2006/relationships/hyperlink" Target="consultantplus://offline/ref=0617DA6C466FBD61E0BD5BAD253147CD3FF4B176B288DEF75A9A4A7972FC7F68FDC59B38036377A97A25D8C0D8520B1FCDj0RDN" TargetMode = "External"/>
	<Relationship Id="rId1659" Type="http://schemas.openxmlformats.org/officeDocument/2006/relationships/hyperlink" Target="consultantplus://offline/ref=0617DA6C466FBD61E0BD5BAD253147CD3FF4B176B288DEF75A9A4A7972FC7F68FDC59B38036377A97A25D8C0D8520B1FCDj0RDN" TargetMode = "External"/>
	<Relationship Id="rId1660" Type="http://schemas.openxmlformats.org/officeDocument/2006/relationships/hyperlink" Target="consultantplus://offline/ref=0617DA6C466FBD61E0BD45A0335D19C138F9EE7BBA89D7A400CD4C2E2DAC793DAF85C56150213CA5793DC4C1DBj4RFN" TargetMode = "External"/>
	<Relationship Id="rId1661" Type="http://schemas.openxmlformats.org/officeDocument/2006/relationships/hyperlink" Target="consultantplus://offline/ref=0617DA6C466FBD61E0BD45A0335D19C138FCE679B38AD7A400CD4C2E2DAC793DAF85C56150213CA5793DC4C1DBj4RFN" TargetMode = "External"/>
	<Relationship Id="rId1662" Type="http://schemas.openxmlformats.org/officeDocument/2006/relationships/hyperlink" Target="consultantplus://offline/ref=0617DA6C466FBD61E0BD5BAD253147CD3FF4B176B288DEF75A9A4A7972FC7F68FDC59B38036377A97A25D8C0D8520B1FCDj0RDN" TargetMode = "External"/>
	<Relationship Id="rId1663" Type="http://schemas.openxmlformats.org/officeDocument/2006/relationships/hyperlink" Target="consultantplus://offline/ref=0617DA6C466FBD61E0BD5BAD253147CD3FF4B176B288DEF75A9A4A7972FC7F68FDC59B38036377A97A25D8C0D8520B1FCDj0RDN" TargetMode = "External"/>
	<Relationship Id="rId1664" Type="http://schemas.openxmlformats.org/officeDocument/2006/relationships/hyperlink" Target="consultantplus://offline/ref=0617DA6C466FBD61E0BD5BAD253147CD3FF4B176B288DEF75A9A4A7972FC7F68FDC59B3811632FA57A2892909D19041DC9109584AB11C743jCR9N" TargetMode = "External"/>
	<Relationship Id="rId1665" Type="http://schemas.openxmlformats.org/officeDocument/2006/relationships/hyperlink" Target="consultantplus://offline/ref=0617DA6C466FBD61E0BD45A0335D19C138F9EE7BBA89D7A400CD4C2E2DAC793DAF85C56150213CA5793DC4C1DBj4RFN" TargetMode = "External"/>
	<Relationship Id="rId1666" Type="http://schemas.openxmlformats.org/officeDocument/2006/relationships/hyperlink" Target="consultantplus://offline/ref=0617DA6C466FBD61E0BD45A0335D19C138FCE679B38AD7A400CD4C2E2DAC793DAF85C56150213CA5793DC4C1DBj4RFN" TargetMode = "External"/>
	<Relationship Id="rId1667" Type="http://schemas.openxmlformats.org/officeDocument/2006/relationships/hyperlink" Target="consultantplus://offline/ref=0617DA6C466FBD61E0BD5BAD253147CD3FF4B176B088DBF3599217737AA5736AFACAC43D16722FA67E3DC7C0C74E091DjCRCN" TargetMode = "External"/>
	<Relationship Id="rId1668" Type="http://schemas.openxmlformats.org/officeDocument/2006/relationships/hyperlink" Target="consultantplus://offline/ref=0617DA6C466FBD61E0BD5BAD253147CD3FF4B176B288DEF75A9A4A7972FC7F68FDC59B38036377A97A25D8C0D8520B1FCDj0RDN" TargetMode = "External"/>
	<Relationship Id="rId1669" Type="http://schemas.openxmlformats.org/officeDocument/2006/relationships/hyperlink" Target="consultantplus://offline/ref=0617DA6C466FBD61E0BD45A0335D19C138F9EE7BBA89D7A400CD4C2E2DAC793DAF85C56150213CA5793DC4C1DBj4RFN" TargetMode = "External"/>
	<Relationship Id="rId1670" Type="http://schemas.openxmlformats.org/officeDocument/2006/relationships/hyperlink" Target="consultantplus://offline/ref=0617DA6C466FBD61E0BD45A0335D19C138FCE679B38AD7A400CD4C2E2DAC793DAF85C56150213CA5793DC4C1DBj4RFN" TargetMode = "External"/>
	<Relationship Id="rId1671" Type="http://schemas.openxmlformats.org/officeDocument/2006/relationships/hyperlink" Target="consultantplus://offline/ref=0617DA6C466FBD61E0BD5BAD253147CD3FF4B176B28ADBF5589A4A7972FC7F68FDC59B3811632FA57823C6C0D0475D4E8B5B9987B30DC640D4D64106j1R9N" TargetMode = "External"/>
	<Relationship Id="rId1672" Type="http://schemas.openxmlformats.org/officeDocument/2006/relationships/hyperlink" Target="consultantplus://offline/ref=0617DA6C466FBD61E0BD5BAD253147CD3FF4B176B28BD4FB5B904A7972FC7F68FDC59B3811632FA57823C2C7DF475D4E8B5B9987B30DC640D4D64106j1R9N" TargetMode = "External"/>
	<Relationship Id="rId1673" Type="http://schemas.openxmlformats.org/officeDocument/2006/relationships/hyperlink" Target="consultantplus://offline/ref=0617DA6C466FBD61E0BD5BAD253147CD3FF4B176B28ADDF55A9C4A7972FC7F68FDC59B3811632FA57823C6C4D1475D4E8B5B9987B30DC640D4D64106j1R9N" TargetMode = "External"/>
	<Relationship Id="rId1674" Type="http://schemas.openxmlformats.org/officeDocument/2006/relationships/hyperlink" Target="consultantplus://offline/ref=0617DA6C466FBD61E0BD5BAD253147CD3FF4B176B28ADEF75B9B4A7972FC7F68FDC59B3811632FA57823C4C4DA475D4E8B5B9987B30DC640D4D64106j1R9N" TargetMode = "External"/>
	<Relationship Id="rId1675" Type="http://schemas.openxmlformats.org/officeDocument/2006/relationships/hyperlink" Target="consultantplus://offline/ref=0617DA6C466FBD61E0BD5BAD253147CD3FF4B176B28AD8F55A984A7972FC7F68FDC59B3811632FA57827CFC0D9475D4E8B5B9987B30DC640D4D64106j1R9N" TargetMode = "External"/>
	<Relationship Id="rId1676" Type="http://schemas.openxmlformats.org/officeDocument/2006/relationships/hyperlink" Target="consultantplus://offline/ref=0617DA6C466FBD61E0BD5BAD253147CD3FF4B176B28ADAF25A994A7972FC7F68FDC59B3811632FA57823C6C9DC475D4E8B5B9987B30DC640D4D64106j1R9N" TargetMode = "External"/>
	<Relationship Id="rId1677" Type="http://schemas.openxmlformats.org/officeDocument/2006/relationships/hyperlink" Target="consultantplus://offline/ref=0617DA6C466FBD61E0BD5BAD253147CD3FF4B176B289DEF55E984A7972FC7F68FDC59B3811632FA57823C6C1DC475D4E8B5B9987B30DC640D4D64106j1R9N" TargetMode = "External"/>
	<Relationship Id="rId1678" Type="http://schemas.openxmlformats.org/officeDocument/2006/relationships/hyperlink" Target="consultantplus://offline/ref=0617DA6C466FBD61E0BD5BAD253147CD3FF4B176B289DBF05A9A4A7972FC7F68FDC59B3811632FA57823C6C0DB475D4E8B5B9987B30DC640D4D64106j1R9N" TargetMode = "External"/>
	<Relationship Id="rId1679" Type="http://schemas.openxmlformats.org/officeDocument/2006/relationships/hyperlink" Target="consultantplus://offline/ref=0617DA6C466FBD61E0BD5BAD253147CD3FF4B176B289D4F65A9C4A7972FC7F68FDC59B3811632FA57823C6C7DE475D4E8B5B9987B30DC640D4D64106j1R9N" TargetMode = "External"/>
	<Relationship Id="rId1680" Type="http://schemas.openxmlformats.org/officeDocument/2006/relationships/hyperlink" Target="consultantplus://offline/ref=0617DA6C466FBD61E0BD5BAD253147CD3FF4B176B289D5F75D9E4A7972FC7F68FDC59B3811632FA57823C6C9DA475D4E8B5B9987B30DC640D4D64106j1R9N" TargetMode = "External"/>
	<Relationship Id="rId1681" Type="http://schemas.openxmlformats.org/officeDocument/2006/relationships/hyperlink" Target="consultantplus://offline/ref=0617DA6C466FBD61E0BD5BAD253147CD3FF4B176B288DDFA5F984A7972FC7F68FDC59B3811632FA57823C6C0D9475D4E8B5B9987B30DC640D4D64106j1R9N" TargetMode = "External"/>
	<Relationship Id="rId1682" Type="http://schemas.openxmlformats.org/officeDocument/2006/relationships/hyperlink" Target="consultantplus://offline/ref=0617DA6C466FBD61E0BD5BAD253147CD3FF4B176B288DFFA54904A7972FC7F68FDC59B3811632FA57823C6C0D9475D4E8B5B9987B30DC640D4D64106j1R9N" TargetMode = "External"/>
	<Relationship Id="rId1683" Type="http://schemas.openxmlformats.org/officeDocument/2006/relationships/hyperlink" Target="consultantplus://offline/ref=0617DA6C466FBD61E0BD45A0335D19C138FAEB79B688D7A400CD4C2E2DAC793DBD859D6E552229F0296793CCDB4A171ECE109685B7j1R0N" TargetMode = "External"/>
	<Relationship Id="rId1684" Type="http://schemas.openxmlformats.org/officeDocument/2006/relationships/hyperlink" Target="consultantplus://offline/ref=0617DA6C466FBD61E0BD45A0335D19C138FAEB78B389D7A400CD4C2E2DAC793DBD859D6D522727A67F2892909D19041DC9109584AB11C743jCR9N" TargetMode = "External"/>
	<Relationship Id="rId1685" Type="http://schemas.openxmlformats.org/officeDocument/2006/relationships/hyperlink" Target="consultantplus://offline/ref=0617DA6C466FBD61E0BD5BAD253147CD3FF4B176B289DFF05F914A7972FC7F68FDC59B3811632FA57823C6C0DD475D4E8B5B9987B30DC640D4D64106j1R9N" TargetMode = "External"/>
	<Relationship Id="rId1686" Type="http://schemas.openxmlformats.org/officeDocument/2006/relationships/hyperlink" Target="consultantplus://offline/ref=0617DA6C466FBD61E0BD5BAD253147CD3FF4B176B289DFF05F914A7972FC7F68FDC59B3811632FA57823C6C0DC475D4E8B5B9987B30DC640D4D64106j1R9N" TargetMode = "External"/>
	<Relationship Id="rId1687" Type="http://schemas.openxmlformats.org/officeDocument/2006/relationships/hyperlink" Target="consultantplus://offline/ref=0617DA6C466FBD61E0BD5BAD253147CD3FF4B176B288DDFA5F984A7972FC7F68FDC59B3811632FA57823C6C0D8475D4E8B5B9987B30DC640D4D64106j1R9N" TargetMode = "External"/>
	<Relationship Id="rId1688" Type="http://schemas.openxmlformats.org/officeDocument/2006/relationships/hyperlink" Target="consultantplus://offline/ref=0617DA6C466FBD61E0BD5BAD253147CD3FF4B176B288DDFA5F984A7972FC7F68FDC59B3811632FA57823C6C0DB475D4E8B5B9987B30DC640D4D64106j1R9N" TargetMode = "External"/>
	<Relationship Id="rId1689" Type="http://schemas.openxmlformats.org/officeDocument/2006/relationships/hyperlink" Target="consultantplus://offline/ref=0617DA6C466FBD61E0BD5BAD253147CD3FF4B176B289D4F65A9C4A7972FC7F68FDC59B3811632FA57823C6C7DE475D4E8B5B9987B30DC640D4D64106j1R9N" TargetMode = "External"/>
	<Relationship Id="rId1690" Type="http://schemas.openxmlformats.org/officeDocument/2006/relationships/hyperlink" Target="consultantplus://offline/ref=0617DA6C466FBD61E0BD5BAD253147CD3FF4B176B28ADEF75B9B4A7972FC7F68FDC59B3811632FA57823C4C4DA475D4E8B5B9987B30DC640D4D64106j1R9N" TargetMode = "External"/>
	<Relationship Id="rId1691" Type="http://schemas.openxmlformats.org/officeDocument/2006/relationships/hyperlink" Target="consultantplus://offline/ref=0617DA6C466FBD61E0BD5BAD253147CD3FF4B176B28ADDF55A9C4A7972FC7F68FDC59B3811632FA57823C6C4D0475D4E8B5B9987B30DC640D4D64106j1R9N" TargetMode = "External"/>
	<Relationship Id="rId1692" Type="http://schemas.openxmlformats.org/officeDocument/2006/relationships/hyperlink" Target="consultantplus://offline/ref=0617DA6C466FBD61E0BD5BAD253147CD3FF4B176B28ADDF55A9C4A7972FC7F68FDC59B3811632FA0737797858C410B19D10F959BB713C5j4R2N" TargetMode = "External"/>
	<Relationship Id="rId1693" Type="http://schemas.openxmlformats.org/officeDocument/2006/relationships/hyperlink" Target="consultantplus://offline/ref=0617DA6C466FBD61E0BD45A0335D19C138F9EE7BBA89D7A400CD4C2E2DAC793DAF85C56150213CA5793DC4C1DBj4RFN" TargetMode = "External"/>
	<Relationship Id="rId1694" Type="http://schemas.openxmlformats.org/officeDocument/2006/relationships/hyperlink" Target="consultantplus://offline/ref=0617DA6C466FBD61E0BD45A0335D19C138FCE679B38AD7A400CD4C2E2DAC793DAF85C56150213CA5793DC4C1DBj4RFN" TargetMode = "External"/>
	<Relationship Id="rId1695" Type="http://schemas.openxmlformats.org/officeDocument/2006/relationships/hyperlink" Target="consultantplus://offline/ref=0617DA6C466FBD61E0BD45A0335D19C138FCE978B788D7A400CD4C2E2DAC793DBD859D6D522723A47D2892909D19041DC9109584AB11C743jCR9N" TargetMode = "External"/>
	<Relationship Id="rId1696" Type="http://schemas.openxmlformats.org/officeDocument/2006/relationships/hyperlink" Target="consultantplus://offline/ref=0617DA6C466FBD61E0BD45A0335D19C138FCE978B788D7A400CD4C2E2DAC793DBD859D6D522723A47D2892909D19041DC9109584AB11C743jCR9N" TargetMode = "External"/>
	<Relationship Id="rId1697" Type="http://schemas.openxmlformats.org/officeDocument/2006/relationships/hyperlink" Target="consultantplus://offline/ref=0617DA6C466FBD61E0BD5BAD253147CD3FF4B176B288DFFA54904A7972FC7F68FDC59B3811632FA57823C6C0D9475D4E8B5B9987B30DC640D4D64106j1R9N" TargetMode = "External"/>
	<Relationship Id="rId1698" Type="http://schemas.openxmlformats.org/officeDocument/2006/relationships/hyperlink" Target="consultantplus://offline/ref=0617DA6C466FBD61E0BD5BAD253147CD3FF4B176B28BD5F3559E4A7972FC7F68FDC59B3811632FA57823C7C5D8475D4E8B5B9987B30DC640D4D64106j1R9N" TargetMode = "External"/>
	<Relationship Id="rId1699" Type="http://schemas.openxmlformats.org/officeDocument/2006/relationships/hyperlink" Target="consultantplus://offline/ref=0617DA6C466FBD61E0BD5BAD253147CD3FF4B176B28ADEF75B9B4A7972FC7F68FDC59B3811632FA57823C4C4DC475D4E8B5B9987B30DC640D4D64106j1R9N" TargetMode = "External"/>
	<Relationship Id="rId1700" Type="http://schemas.openxmlformats.org/officeDocument/2006/relationships/hyperlink" Target="consultantplus://offline/ref=0617DA6C466FBD61E0BD5BAD253147CD3FF4B176B28ADFF55A9C4A7972FC7F68FDC59B3811632FA57823C6C7DD475D4E8B5B9987B30DC640D4D64106j1R9N" TargetMode = "External"/>
	<Relationship Id="rId1701" Type="http://schemas.openxmlformats.org/officeDocument/2006/relationships/hyperlink" Target="consultantplus://offline/ref=0617DA6C466FBD61E0BD5BAD253147CD3FF4B176B289D4F65A9C4A7972FC7F68FDC59B3811632FA57823C6C7D1475D4E8B5B9987B30DC640D4D64106j1R9N" TargetMode = "External"/>
	<Relationship Id="rId1702" Type="http://schemas.openxmlformats.org/officeDocument/2006/relationships/hyperlink" Target="consultantplus://offline/ref=0617DA6C466FBD61E0BD5BAD253147CD3FF4B176B288D8F05C994A7972FC7F68FDC59B3811632FA57823C6C0D8475D4E8B5B9987B30DC640D4D64106j1R9N" TargetMode = "External"/>
	<Relationship Id="rId1703" Type="http://schemas.openxmlformats.org/officeDocument/2006/relationships/hyperlink" Target="consultantplus://offline/ref=0617DA6C466FBD61E0BD5BAD253147CD3FF4B176B288DCF15A9B4A7972FC7F68FDC59B3811632FA57823C7C2D9475D4E8B5B9987B30DC640D4D64106j1R9N" TargetMode = "External"/>
	<Relationship Id="rId1704" Type="http://schemas.openxmlformats.org/officeDocument/2006/relationships/hyperlink" Target="consultantplus://offline/ref=0617DA6C466FBD61E0BD45A0335D19C138FBE97BB58DD7A400CD4C2E2DAC793DAF85C56150213CA5793DC4C1DBj4RFN" TargetMode = "External"/>
	<Relationship Id="rId1705" Type="http://schemas.openxmlformats.org/officeDocument/2006/relationships/hyperlink" Target="consultantplus://offline/ref=0617DA6C466FBD61E0BD45A0335D19C138FBED78BB8ED7A400CD4C2E2DAC793DAF85C56150213CA5793DC4C1DBj4RFN" TargetMode = "External"/>
	<Relationship Id="rId1706" Type="http://schemas.openxmlformats.org/officeDocument/2006/relationships/hyperlink" Target="consultantplus://offline/ref=0617DA6C466FBD61E0BD5BAD253147CD3FF4B176BA8FDBF55F9217737AA5736AFACAC43D16722FA67E3DC7C0C74E091DjCRCN" TargetMode = "External"/>
	<Relationship Id="rId1707" Type="http://schemas.openxmlformats.org/officeDocument/2006/relationships/hyperlink" Target="consultantplus://offline/ref=0617DA6C466FBD61E0BD45A0335D19C138FCE672B48FD7A400CD4C2E2DAC793DBD859D6D522722A4712892909D19041DC9109584AB11C743jCR9N" TargetMode = "External"/>
	<Relationship Id="rId1708" Type="http://schemas.openxmlformats.org/officeDocument/2006/relationships/hyperlink" Target="consultantplus://offline/ref=0617DA6C466FBD61E0BD5BAD253147CD3FF4B176B28BDAFA5A984A7972FC7F68FDC59B38036377A97A25D8C0D8520B1FCDj0RDN" TargetMode = "External"/>
	<Relationship Id="rId1709" Type="http://schemas.openxmlformats.org/officeDocument/2006/relationships/hyperlink" Target="consultantplus://offline/ref=0617DA6C466FBD61E0BD5BAD253147CD3FF4B176BA8FDBF55F9217737AA5736AFACAC42F162A23A47823C6C9D218585B9A039683AB12C65FC8D443j0R7N" TargetMode = "External"/>
	<Relationship Id="rId1710" Type="http://schemas.openxmlformats.org/officeDocument/2006/relationships/hyperlink" Target="consultantplus://offline/ref=0617DA6C466FBD61E0BD5BAD253147CD3FF4B176BA8FDBF55F9217737AA5736AFACAC42F162A23A47823C2C7D218585B9A039683AB12C65FC8D443j0R7N" TargetMode = "External"/>
	<Relationship Id="rId1711" Type="http://schemas.openxmlformats.org/officeDocument/2006/relationships/hyperlink" Target="consultantplus://offline/ref=0617DA6C466FBD61E0BD5BAD253147CD3FF4B176B288DCF15A9B4A7972FC7F68FDC59B3811632FA57823C7C5DE475D4E8B5B9987B30DC640D4D64106j1R9N" TargetMode = "External"/>
	<Relationship Id="rId1712" Type="http://schemas.openxmlformats.org/officeDocument/2006/relationships/hyperlink" Target="consultantplus://offline/ref=0617DA6C466FBD61E0BD5BAD253147CD3FF4B176B288DCF15A9B4A7972FC7F68FDC59B38036377A97A25D8C0D8520B1FCDj0RDN" TargetMode = "External"/>
	<Relationship Id="rId1713" Type="http://schemas.openxmlformats.org/officeDocument/2006/relationships/hyperlink" Target="consultantplus://offline/ref=0617DA6C466FBD61E0BD5BAD253147CD3FF4B176B288DCF15A9B4A7972FC7F68FDC59B38036377A97A25D8C0D8520B1FCDj0RDN" TargetMode = "External"/>
	<Relationship Id="rId1714" Type="http://schemas.openxmlformats.org/officeDocument/2006/relationships/hyperlink" Target="consultantplus://offline/ref=0617DA6C466FBD61E0BD5BAD253147CD3FF4B176B288DCF15A9B4A7972FC7F68FDC59B38036377A97A25D8C0D8520B1FCDj0RDN" TargetMode = "External"/>
	<Relationship Id="rId1715" Type="http://schemas.openxmlformats.org/officeDocument/2006/relationships/hyperlink" Target="consultantplus://offline/ref=0617DA6C466FBD61E0BD5BAD253147CD3FF4B176B28ADFF55A9C4A7972FC7F68FDC59B3811632FA57823C6C7DC475D4E8B5B9987B30DC640D4D64106j1R9N" TargetMode = "External"/>
	<Relationship Id="rId1716" Type="http://schemas.openxmlformats.org/officeDocument/2006/relationships/hyperlink" Target="consultantplus://offline/ref=0617DA6C466FBD61E0BD45A0335D19C138FBE97BB58DD7A400CD4C2E2DAC793DAF85C56150213CA5793DC4C1DBj4RFN" TargetMode = "External"/>
	<Relationship Id="rId1717" Type="http://schemas.openxmlformats.org/officeDocument/2006/relationships/hyperlink" Target="consultantplus://offline/ref=0617DA6C466FBD61E0BD45A0335D19C138FBED78BB8ED7A400CD4C2E2DAC793DAF85C56150213CA5793DC4C1DBj4RFN" TargetMode = "External"/>
	<Relationship Id="rId1718" Type="http://schemas.openxmlformats.org/officeDocument/2006/relationships/hyperlink" Target="consultantplus://offline/ref=0617DA6C466FBD61E0BD5BAD253147CD3FF4B176B289D4F65A9C4A7972FC7F68FDC59B3811632FA57823C6C7D0475D4E8B5B9987B30DC640D4D64106j1R9N" TargetMode = "External"/>
	<Relationship Id="rId1719" Type="http://schemas.openxmlformats.org/officeDocument/2006/relationships/hyperlink" Target="consultantplus://offline/ref=0617DA6C466FBD61E0BD5BAD253147CD3FF4B176B289D4F65A9C4A7972FC7F68FDC59B3811632FA57823C6C6D9475D4E8B5B9987B30DC640D4D64106j1R9N" TargetMode = "External"/>
	<Relationship Id="rId1720" Type="http://schemas.openxmlformats.org/officeDocument/2006/relationships/hyperlink" Target="consultantplus://offline/ref=0617DA6C466FBD61E0BD5BAD253147CD3FF4B176B28ADEF75B9B4A7972FC7F68FDC59B3811632FA57823C4C4DF475D4E8B5B9987B30DC640D4D64106j1R9N" TargetMode = "External"/>
	<Relationship Id="rId1721" Type="http://schemas.openxmlformats.org/officeDocument/2006/relationships/hyperlink" Target="consultantplus://offline/ref=0617DA6C466FBD61E0BD5BAD253147CD3FF4B176B28ADFF55A9C4A7972FC7F68FDC59B3811632FA57823C6C7DE475D4E8B5B9987B30DC640D4D64106j1R9N" TargetMode = "External"/>
	<Relationship Id="rId1722" Type="http://schemas.openxmlformats.org/officeDocument/2006/relationships/hyperlink" Target="consultantplus://offline/ref=0617DA6C466FBD61E0BD5BAD253147CD3FF4B176B288D8F05C994A7972FC7F68FDC59B3811632FA57823C6C0D8475D4E8B5B9987B30DC640D4D64106j1R9N" TargetMode = "External"/>
	<Relationship Id="rId1723" Type="http://schemas.openxmlformats.org/officeDocument/2006/relationships/hyperlink" Target="consultantplus://offline/ref=0617DA6C466FBD61E0BD5BAD253147CD3FF4B176B28ADEF75B9B4A7972FC7F68FDC59B3811632FA57823C4C4D1475D4E8B5B9987B30DC640D4D64106j1R9N" TargetMode = "External"/>
	<Relationship Id="rId1724" Type="http://schemas.openxmlformats.org/officeDocument/2006/relationships/hyperlink" Target="consultantplus://offline/ref=0617DA6C466FBD61E0BD5BAD253147CD3FF4B176B288DCF15A9B4A7972FC7F68FDC59B3811632FA57823C7C5DE475D4E8B5B9987B30DC640D4D64106j1R9N" TargetMode = "External"/>
	<Relationship Id="rId1725" Type="http://schemas.openxmlformats.org/officeDocument/2006/relationships/hyperlink" Target="consultantplus://offline/ref=0617DA6C466FBD61E0BD5BAD253147CD3FF4B176B288DCF15A9B4A7972FC7F68FDC59B3811632FA57823C7C2DD475D4E8B5B9987B30DC640D4D64106j1R9N" TargetMode = "External"/>
	<Relationship Id="rId1726" Type="http://schemas.openxmlformats.org/officeDocument/2006/relationships/hyperlink" Target="consultantplus://offline/ref=0617DA6C466FBD61E0BD5BAD253147CD3FF4B176B288DCF15A9B4A7972FC7F68FDC59B38036377A97A25D8C0D8520B1FCDj0RDN" TargetMode = "External"/>
	<Relationship Id="rId1727" Type="http://schemas.openxmlformats.org/officeDocument/2006/relationships/hyperlink" Target="consultantplus://offline/ref=0617DA6C466FBD61E0BD45A0335D19C138F9EE7BBA89D7A400CD4C2E2DAC793DAF85C56150213CA5793DC4C1DBj4RFN" TargetMode = "External"/>
	<Relationship Id="rId1728" Type="http://schemas.openxmlformats.org/officeDocument/2006/relationships/hyperlink" Target="consultantplus://offline/ref=0617DA6C466FBD61E0BD45A0335D19C138FCE679B38AD7A400CD4C2E2DAC793DAF85C56150213CA5793DC4C1DBj4RFN" TargetMode = "External"/>
	<Relationship Id="rId1729" Type="http://schemas.openxmlformats.org/officeDocument/2006/relationships/hyperlink" Target="consultantplus://offline/ref=0617DA6C466FBD61E0BD5BAD253147CD3FF4B176B28BD5F3559E4A7972FC7F68FDC59B3811632FA57823C7C5D8475D4E8B5B9987B30DC640D4D64106j1R9N" TargetMode = "External"/>
	<Relationship Id="rId1730" Type="http://schemas.openxmlformats.org/officeDocument/2006/relationships/hyperlink" Target="consultantplus://offline/ref=0617DA6C466FBD61E0BD5BAD253147CD3FF4B176B28ADEF75B9B4A7972FC7F68FDC59B3811632FA57823C4C7D9475D4E8B5B9987B30DC640D4D64106j1R9N" TargetMode = "External"/>
	<Relationship Id="rId1731" Type="http://schemas.openxmlformats.org/officeDocument/2006/relationships/hyperlink" Target="consultantplus://offline/ref=0617DA6C466FBD61E0BD5BAD253147CD3FF4B176B28ADFF55A9C4A7972FC7F68FDC59B3811632FA57823C6C7D0475D4E8B5B9987B30DC640D4D64106j1R9N" TargetMode = "External"/>
	<Relationship Id="rId1732" Type="http://schemas.openxmlformats.org/officeDocument/2006/relationships/hyperlink" Target="consultantplus://offline/ref=0617DA6C466FBD61E0BD5BAD253147CD3FF4B176B289D4F65A9C4A7972FC7F68FDC59B3811632FA57823C6C6D8475D4E8B5B9987B30DC640D4D64106j1R9N" TargetMode = "External"/>
	<Relationship Id="rId1733" Type="http://schemas.openxmlformats.org/officeDocument/2006/relationships/hyperlink" Target="consultantplus://offline/ref=0617DA6C466FBD61E0BD5BAD253147CD3FF4B176B288D8F05C994A7972FC7F68FDC59B3811632FA57823C6C0DB475D4E8B5B9987B30DC640D4D64106j1R9N" TargetMode = "External"/>
	<Relationship Id="rId1734" Type="http://schemas.openxmlformats.org/officeDocument/2006/relationships/hyperlink" Target="consultantplus://offline/ref=0617DA6C466FBD61E0BD5BAD253147CD3FF4B176B288DCF15A9B4A7972FC7F68FDC59B3811632FA57823C7C2D8475D4E8B5B9987B30DC640D4D64106j1R9N" TargetMode = "External"/>
	<Relationship Id="rId1735" Type="http://schemas.openxmlformats.org/officeDocument/2006/relationships/hyperlink" Target="consultantplus://offline/ref=0617DA6C466FBD61E0BD45A0335D19C138FBE97BB58DD7A400CD4C2E2DAC793DAF85C56150213CA5793DC4C1DBj4RFN" TargetMode = "External"/>
	<Relationship Id="rId1736" Type="http://schemas.openxmlformats.org/officeDocument/2006/relationships/hyperlink" Target="consultantplus://offline/ref=0617DA6C466FBD61E0BD45A0335D19C138FBED78BB8ED7A400CD4C2E2DAC793DAF85C56150213CA5793DC4C1DBj4RFN" TargetMode = "External"/>
	<Relationship Id="rId1737" Type="http://schemas.openxmlformats.org/officeDocument/2006/relationships/hyperlink" Target="consultantplus://offline/ref=0617DA6C466FBD61E0BD5BAD253147CD3FF4B176B288DCF15A9B4A7972FC7F68FDC59B38036377A97A25D8C0D8520B1FCDj0RDN" TargetMode = "External"/>
	<Relationship Id="rId1738" Type="http://schemas.openxmlformats.org/officeDocument/2006/relationships/hyperlink" Target="consultantplus://offline/ref=0617DA6C466FBD61E0BD5BAD253147CD3FF4B176B288DCF15A9B4A7972FC7F68FDC59B38036377A97A25D8C0D8520B1FCDj0RDN" TargetMode = "External"/>
	<Relationship Id="rId1739" Type="http://schemas.openxmlformats.org/officeDocument/2006/relationships/hyperlink" Target="consultantplus://offline/ref=0617DA6C466FBD61E0BD5BAD253147CD3FF4B176B288DCF15A9B4A7972FC7F68FDC59B3811632FA57823C7C2DC475D4E8B5B9987B30DC640D4D64106j1R9N" TargetMode = "External"/>
	<Relationship Id="rId1740" Type="http://schemas.openxmlformats.org/officeDocument/2006/relationships/hyperlink" Target="consultantplus://offline/ref=0617DA6C466FBD61E0BD5BAD253147CD3FF4B176B28ADFF55A9C4A7972FC7F68FDC59B3811632FA57823C6C6D9475D4E8B5B9987B30DC640D4D64106j1R9N" TargetMode = "External"/>
	<Relationship Id="rId1741" Type="http://schemas.openxmlformats.org/officeDocument/2006/relationships/hyperlink" Target="consultantplus://offline/ref=0617DA6C466FBD61E0BD45A0335D19C138FBE97BB58DD7A400CD4C2E2DAC793DAF85C56150213CA5793DC4C1DBj4RFN" TargetMode = "External"/>
	<Relationship Id="rId1742" Type="http://schemas.openxmlformats.org/officeDocument/2006/relationships/hyperlink" Target="consultantplus://offline/ref=0617DA6C466FBD61E0BD45A0335D19C138FBED78BB8ED7A400CD4C2E2DAC793DAF85C56150213CA5793DC4C1DBj4RFN" TargetMode = "External"/>
	<Relationship Id="rId1743" Type="http://schemas.openxmlformats.org/officeDocument/2006/relationships/hyperlink" Target="consultantplus://offline/ref=0617DA6C466FBD61E0BD5BAD253147CD3FF4B176B289D4F65A9C4A7972FC7F68FDC59B3811632FA57823C6C6DB475D4E8B5B9987B30DC640D4D64106j1R9N" TargetMode = "External"/>
	<Relationship Id="rId1744" Type="http://schemas.openxmlformats.org/officeDocument/2006/relationships/hyperlink" Target="consultantplus://offline/ref=0617DA6C466FBD61E0BD5BAD253147CD3FF4B176B289D4F65A9C4A7972FC7F68FDC59B3811632FA57823C6C6DA475D4E8B5B9987B30DC640D4D64106j1R9N" TargetMode = "External"/>
	<Relationship Id="rId1745" Type="http://schemas.openxmlformats.org/officeDocument/2006/relationships/hyperlink" Target="consultantplus://offline/ref=0617DA6C466FBD61E0BD5BAD253147CD3FF4B176B28ADEF75B9B4A7972FC7F68FDC59B3811632FA57823C4C7D8475D4E8B5B9987B30DC640D4D64106j1R9N" TargetMode = "External"/>
	<Relationship Id="rId1746" Type="http://schemas.openxmlformats.org/officeDocument/2006/relationships/hyperlink" Target="consultantplus://offline/ref=0617DA6C466FBD61E0BD5BAD253147CD3FF4B176B28ADFF55A9C4A7972FC7F68FDC59B3811632FA57823C6C6DB475D4E8B5B9987B30DC640D4D64106j1R9N" TargetMode = "External"/>
	<Relationship Id="rId1747" Type="http://schemas.openxmlformats.org/officeDocument/2006/relationships/hyperlink" Target="consultantplus://offline/ref=0617DA6C466FBD61E0BD5BAD253147CD3FF4B176B288D8F05C994A7972FC7F68FDC59B3811632FA57823C6C0DB475D4E8B5B9987B30DC640D4D64106j1R9N" TargetMode = "External"/>
	<Relationship Id="rId1748" Type="http://schemas.openxmlformats.org/officeDocument/2006/relationships/hyperlink" Target="consultantplus://offline/ref=0617DA6C466FBD61E0BD5BAD253147CD3FF4B176B28ADEF75B9B4A7972FC7F68FDC59B3811632FA57823C4C7DA475D4E8B5B9987B30DC640D4D64106j1R9N" TargetMode = "External"/>
	<Relationship Id="rId1749" Type="http://schemas.openxmlformats.org/officeDocument/2006/relationships/hyperlink" Target="consultantplus://offline/ref=0617DA6C466FBD61E0BD5BAD253147CD3FF4B176B288DCF15A9B4A7972FC7F68FDC59B3811632FA57823C7C4D9475D4E8B5B9987B30DC640D4D64106j1R9N" TargetMode = "External"/>
	<Relationship Id="rId1750" Type="http://schemas.openxmlformats.org/officeDocument/2006/relationships/hyperlink" Target="consultantplus://offline/ref=0617DA6C466FBD61E0BD5BAD253147CD3FF4B176B288DCF15A9B4A7972FC7F68FDC59B3811632FA57823C7C2DC475D4E8B5B9987B30DC640D4D64106j1R9N" TargetMode = "External"/>
	<Relationship Id="rId1751" Type="http://schemas.openxmlformats.org/officeDocument/2006/relationships/hyperlink" Target="consultantplus://offline/ref=0617DA6C466FBD61E0BD45A0335D19C138F9EE7BBA89D7A400CD4C2E2DAC793DAF85C56150213CA5793DC4C1DBj4RFN" TargetMode = "External"/>
	<Relationship Id="rId1752" Type="http://schemas.openxmlformats.org/officeDocument/2006/relationships/hyperlink" Target="consultantplus://offline/ref=0617DA6C466FBD61E0BD45A0335D19C138FCE679B38AD7A400CD4C2E2DAC793DAF85C56150213CA5793DC4C1DBj4RFN" TargetMode = "External"/>
	<Relationship Id="rId1753" Type="http://schemas.openxmlformats.org/officeDocument/2006/relationships/hyperlink" Target="consultantplus://offline/ref=0617DA6C466FBD61E0BD5BAD253147CD3FF4B176B289DAFA5C9A4A7972FC7F68FDC59B3811632FA57823C6C3DF475D4E8B5B9987B30DC640D4D64106j1R9N" TargetMode = "External"/>
	<Relationship Id="rId1754" Type="http://schemas.openxmlformats.org/officeDocument/2006/relationships/hyperlink" Target="consultantplus://offline/ref=0617DA6C466FBD61E0BD5BAD253147CD3FF4B176B28ADCF75F9D4A7972FC7F68FDC59B3811632FA57820C6C6DE475D4E8B5B9987B30DC640D4D64106j1R9N" TargetMode = "External"/>
	<Relationship Id="rId1755" Type="http://schemas.openxmlformats.org/officeDocument/2006/relationships/hyperlink" Target="consultantplus://offline/ref=0617DA6C466FBD61E0BD5BAD253147CD3FF4B176B28ADCFA599E4A7972FC7F68FDC59B3811632FA57822C1C2DB475D4E8B5B9987B30DC640D4D64106j1R9N" TargetMode = "External"/>
	<Relationship Id="rId1756" Type="http://schemas.openxmlformats.org/officeDocument/2006/relationships/hyperlink" Target="consultantplus://offline/ref=0617DA6C466FBD61E0BD5BAD253147CD3FF4B176B288DFF5589A4A7972FC7F68FDC59B3811632FA57823C6C2D8475D4E8B5B9987B30DC640D4D64106j1R9N" TargetMode = "External"/>
	<Relationship Id="rId1757" Type="http://schemas.openxmlformats.org/officeDocument/2006/relationships/hyperlink" Target="consultantplus://offline/ref=0617DA6C466FBD61E0BD45A0335D19C138FAEB78B389D7A400CD4C2E2DAC793DBD859D6D522726A47D2892909D19041DC9109584AB11C743jCR9N" TargetMode = "External"/>
	<Relationship Id="rId1758" Type="http://schemas.openxmlformats.org/officeDocument/2006/relationships/hyperlink" Target="consultantplus://offline/ref=0617DA6C466FBD61E0BD5BAD253147CD3FF4B176B289DAF35B994A7972FC7F68FDC59B3811632FA57822C1C4DB475D4E8B5B9987B30DC640D4D64106j1R9N" TargetMode = "External"/>
	<Relationship Id="rId1759" Type="http://schemas.openxmlformats.org/officeDocument/2006/relationships/hyperlink" Target="consultantplus://offline/ref=0617DA6C466FBD61E0BD5BAD253147CD3FF4B176B288DFF5589A4A7972FC7F68FDC59B3811632FA57823C6C2D8475D4E8B5B9987B30DC640D4D64106j1R9N" TargetMode = "External"/>
	<Relationship Id="rId1760" Type="http://schemas.openxmlformats.org/officeDocument/2006/relationships/hyperlink" Target="consultantplus://offline/ref=0617DA6C466FBD61E0BD5BAD253147CD3FF4B176B289D4F35E9D4A7972FC7F68FDC59B38036377A97A25D8C0D8520B1FCDj0RDN" TargetMode = "External"/>
	<Relationship Id="rId1761" Type="http://schemas.openxmlformats.org/officeDocument/2006/relationships/hyperlink" Target="consultantplus://offline/ref=0617DA6C466FBD61E0BD5BAD253147CD3FF4B176B28ADCFA599E4A7972FC7F68FDC59B3811632FA57822C1C2DA475D4E8B5B9987B30DC640D4D64106j1R9N" TargetMode = "External"/>
	<Relationship Id="rId1762" Type="http://schemas.openxmlformats.org/officeDocument/2006/relationships/hyperlink" Target="consultantplus://offline/ref=0617DA6C466FBD61E0BD5BAD253147CD3FF4B176B28ADCFA599E4A7972FC7F68FDC59B3811632FA57822C1C2DD475D4E8B5B9987B30DC640D4D64106j1R9N" TargetMode = "External"/>
	<Relationship Id="rId1763" Type="http://schemas.openxmlformats.org/officeDocument/2006/relationships/hyperlink" Target="consultantplus://offline/ref=0617DA6C466FBD61E0BD45A0335D19C138F9EE7BBA89D7A400CD4C2E2DAC793DAF85C56150213CA5793DC4C1DBj4RFN" TargetMode = "External"/>
	<Relationship Id="rId1764" Type="http://schemas.openxmlformats.org/officeDocument/2006/relationships/hyperlink" Target="consultantplus://offline/ref=0617DA6C466FBD61E0BD45A0335D19C138FCE679B38AD7A400CD4C2E2DAC793DAF85C56150213CA5793DC4C1DBj4RFN" TargetMode = "External"/>
	<Relationship Id="rId1765" Type="http://schemas.openxmlformats.org/officeDocument/2006/relationships/hyperlink" Target="consultantplus://offline/ref=0617DA6C466FBD61E0BD5BAD253147CD3FF4B176B289DAFA5C9A4A7972FC7F68FDC59B3811632FA57823C6C3DE475D4E8B5B9987B30DC640D4D64106j1R9N" TargetMode = "External"/>
	<Relationship Id="rId1766" Type="http://schemas.openxmlformats.org/officeDocument/2006/relationships/hyperlink" Target="consultantplus://offline/ref=0617DA6C466FBD61E0BD5BAD253147CD3FF4B176B289DEF15E984A7972FC7F68FDC59B3811632FA57823C6C3D8475D4E8B5B9987B30DC640D4D64106j1R9N" TargetMode = "External"/>
	<Relationship Id="rId1767" Type="http://schemas.openxmlformats.org/officeDocument/2006/relationships/hyperlink" Target="consultantplus://offline/ref=0617DA6C466FBD61E0BD5BAD253147CD3FF4B176B289DAFA5C9A4A7972FC7F68FDC59B3811632FA57823C6C3D1475D4E8B5B9987B30DC640D4D64106j1R9N" TargetMode = "External"/>
	<Relationship Id="rId1768" Type="http://schemas.openxmlformats.org/officeDocument/2006/relationships/hyperlink" Target="consultantplus://offline/ref=0617DA6C466FBD61E0BD5BAD253147CD3FF4B176B289DAFA5C9A4A7972FC7F68FDC59B3811632FA57823C6C3D0475D4E8B5B9987B30DC640D4D64106j1R9N" TargetMode = "External"/>
	<Relationship Id="rId1769" Type="http://schemas.openxmlformats.org/officeDocument/2006/relationships/hyperlink" Target="consultantplus://offline/ref=0617DA6C466FBD61E0BD5BAD253147CD3FF4B176B28ADAFB5B9E4A7972FC7F68FDC59B3811632FA57823C6C0D9475D4E8B5B9987B30DC640D4D64106j1R9N" TargetMode = "External"/>
	<Relationship Id="rId1770" Type="http://schemas.openxmlformats.org/officeDocument/2006/relationships/hyperlink" Target="consultantplus://offline/ref=0617DA6C466FBD61E0BD5BAD253147CD3FF4B176B28AD4FB5E9A4A7972FC7F68FDC59B3811632FA57823C6C1DC475D4E8B5B9987B30DC640D4D64106j1R9N" TargetMode = "External"/>
	<Relationship Id="rId1771" Type="http://schemas.openxmlformats.org/officeDocument/2006/relationships/hyperlink" Target="consultantplus://offline/ref=0617DA6C466FBD61E0BD5BAD253147CD3FF4B176B289DDF35C9E4A7972FC7F68FDC59B3811632FA57823C6C1DC475D4E8B5B9987B30DC640D4D64106j1R9N" TargetMode = "External"/>
	<Relationship Id="rId1772" Type="http://schemas.openxmlformats.org/officeDocument/2006/relationships/hyperlink" Target="consultantplus://offline/ref=0617DA6C466FBD61E0BD5BAD253147CD3FF4B176B289D8F0549D4A7972FC7F68FDC59B3811632FA57823C6C0DF475D4E8B5B9987B30DC640D4D64106j1R9N" TargetMode = "External"/>
	<Relationship Id="rId1773" Type="http://schemas.openxmlformats.org/officeDocument/2006/relationships/hyperlink" Target="consultantplus://offline/ref=0617DA6C466FBD61E0BD5BAD253147CD3FF4B176B289DFF25F9B4A7972FC7F68FDC59B3811632FA57823C6C1DC475D4E8B5B9987B30DC640D4D64106j1R9N" TargetMode = "External"/>
	<Relationship Id="rId1774" Type="http://schemas.openxmlformats.org/officeDocument/2006/relationships/hyperlink" Target="consultantplus://offline/ref=0617DA6C466FBD61E0BD5BAD253147CD3FF4B176B289DFFA5B904A7972FC7F68FDC59B3811632FA57823C6C0DA475D4E8B5B9987B30DC640D4D64106j1R9N" TargetMode = "External"/>
	<Relationship Id="rId1775" Type="http://schemas.openxmlformats.org/officeDocument/2006/relationships/hyperlink" Target="consultantplus://offline/ref=0617DA6C466FBD61E0BD5BAD253147CD3FF4B176B289D4F65A9C4A7972FC7F68FDC59B3811632FA57823C6C6DD475D4E8B5B9987B30DC640D4D64106j1R9N" TargetMode = "External"/>
	<Relationship Id="rId1776" Type="http://schemas.openxmlformats.org/officeDocument/2006/relationships/hyperlink" Target="consultantplus://offline/ref=0617DA6C466FBD61E0BD5BAD253147CD3FF4B176B289DFF05F904A7972FC7F68FDC59B3811632FA57823C7C4D1475D4E8B5B9987B30DC640D4D64106j1R9N" TargetMode = "External"/>
	<Relationship Id="rId1777" Type="http://schemas.openxmlformats.org/officeDocument/2006/relationships/hyperlink" Target="consultantplus://offline/ref=0617DA6C466FBD61E0BD5BAD253147CD3FF4B176B289DFF05F904A7972FC7F68FDC59B38036377A97A25D8C0D8520B1FCDj0RDN" TargetMode = "External"/>
	<Relationship Id="rId1778" Type="http://schemas.openxmlformats.org/officeDocument/2006/relationships/hyperlink" Target="consultantplus://offline/ref=0617DA6C466FBD61E0BD5BAD253147CD3FF4B176B28ADAF15D904A7972FC7F68FDC59B3811632FA57823C7C2D1475D4E8B5B9987B30DC640D4D64106j1R9N" TargetMode = "External"/>
	<Relationship Id="rId1779" Type="http://schemas.openxmlformats.org/officeDocument/2006/relationships/hyperlink" Target="consultantplus://offline/ref=0617DA6C466FBD61E0BD45A0335D19C138FAED7DBA8DD7A400CD4C2E2DAC793DAF85C56150213CA5793DC4C1DBj4RFN" TargetMode = "External"/>
	<Relationship Id="rId1780" Type="http://schemas.openxmlformats.org/officeDocument/2006/relationships/hyperlink" Target="consultantplus://offline/ref=0617DA6C466FBD61E0BD45A0335D19C13FFAEA73BB88D7A400CD4C2E2DAC793DBD859D6D522722A6712892909D19041DC9109584AB11C743jCR9N" TargetMode = "External"/>
	<Relationship Id="rId1781" Type="http://schemas.openxmlformats.org/officeDocument/2006/relationships/hyperlink" Target="consultantplus://offline/ref=0617DA6C466FBD61E0BD5BAD253147CD3FF4B176B289DFF05F904A7972FC7F68FDC59B38036377A97A25D8C0D8520B1FCDj0RDN" TargetMode = "External"/>
	<Relationship Id="rId1782" Type="http://schemas.openxmlformats.org/officeDocument/2006/relationships/hyperlink" Target="consultantplus://offline/ref=0617DA6C466FBD61E0BD45A0335D19C138FAE87DB68AD7A400CD4C2E2DAC793DBD859D6D54222BA3792892909D19041DC9109584AB11C743jCR9N" TargetMode = "External"/>
	<Relationship Id="rId1783" Type="http://schemas.openxmlformats.org/officeDocument/2006/relationships/hyperlink" Target="consultantplus://offline/ref=0617DA6C466FBD61E0BD45A0335D19C138FAE87DB68AD7A400CD4C2E2DAC793DBD859D6D54222BAD712892909D19041DC9109584AB11C743jCR9N" TargetMode = "External"/>
	<Relationship Id="rId1784" Type="http://schemas.openxmlformats.org/officeDocument/2006/relationships/hyperlink" Target="consultantplus://offline/ref=0617DA6C466FBD61E0BD45A0335D19C138FDEF7CBA8DD7A400CD4C2E2DAC793DBD859D6D522722A57A2892909D19041DC9109584AB11C743jCR9N" TargetMode = "External"/>
	<Relationship Id="rId1785" Type="http://schemas.openxmlformats.org/officeDocument/2006/relationships/hyperlink" Target="consultantplus://offline/ref=0617DA6C466FBD61E0BD45A0335D19C138FDEF7CBA8DD7A400CD4C2E2DAC793DBD859D6D522722A57D2892909D19041DC9109584AB11C743jCR9N" TargetMode = "External"/>
	<Relationship Id="rId1786" Type="http://schemas.openxmlformats.org/officeDocument/2006/relationships/hyperlink" Target="consultantplus://offline/ref=0617DA6C466FBD61E0BD45A0335D19C138FDEF7CBA8DD7A400CD4C2E2DAC793DBD859D68597373E02D2EC4C7C74D0801CD0E96j8R6N" TargetMode = "External"/>
	<Relationship Id="rId1787" Type="http://schemas.openxmlformats.org/officeDocument/2006/relationships/hyperlink" Target="consultantplus://offline/ref=0617DA6C466FBD61E0BD45A0335D19C138FDEF7CBA8DD7A400CD4C2E2DAC793DBD859D69597373E02D2EC4C7C74D0801CD0E96j8R6N" TargetMode = "External"/>
	<Relationship Id="rId1788" Type="http://schemas.openxmlformats.org/officeDocument/2006/relationships/hyperlink" Target="consultantplus://offline/ref=0617DA6C466FBD61E0BD45A0335D19C138FDEF7CBA8DD7A400CD4C2E2DAC793DBD859D6D522722A77D2892909D19041DC9109584AB11C743jCR9N" TargetMode = "External"/>
	<Relationship Id="rId1789" Type="http://schemas.openxmlformats.org/officeDocument/2006/relationships/hyperlink" Target="consultantplus://offline/ref=0617DA6C466FBD61E0BD45A0335D19C138FDEF7CBA8DD7A400CD4C2E2DAC793DBD859D6D522722A57A2892909D19041DC9109584AB11C743jCR9N" TargetMode = "External"/>
	<Relationship Id="rId1790" Type="http://schemas.openxmlformats.org/officeDocument/2006/relationships/hyperlink" Target="consultantplus://offline/ref=0617DA6C466FBD61E0BD45A0335D19C138FDEF7CBA8DD7A400CD4C2E2DAC793DBD859D6D522722A57D2892909D19041DC9109584AB11C743jCR9N" TargetMode = "External"/>
	<Relationship Id="rId1791" Type="http://schemas.openxmlformats.org/officeDocument/2006/relationships/hyperlink" Target="consultantplus://offline/ref=0617DA6C466FBD61E0BD45A0335D19C138FDEF7CBA8DD7A400CD4C2E2DAC793DBD859D68597373E02D2EC4C7C74D0801CD0E96j8R6N" TargetMode = "External"/>
	<Relationship Id="rId1792" Type="http://schemas.openxmlformats.org/officeDocument/2006/relationships/hyperlink" Target="consultantplus://offline/ref=0617DA6C466FBD61E0BD45A0335D19C138FDEF7CBA8DD7A400CD4C2E2DAC793DBD859D69597373E02D2EC4C7C74D0801CD0E96j8R6N" TargetMode = "External"/>
	<Relationship Id="rId1793" Type="http://schemas.openxmlformats.org/officeDocument/2006/relationships/hyperlink" Target="consultantplus://offline/ref=0617DA6C466FBD61E0BD45A0335D19C138FDEF7CBA8DD7A400CD4C2E2DAC793DBD859D6D522722A77D2892909D19041DC9109584AB11C743jCR9N" TargetMode = "External"/>
	<Relationship Id="rId1794" Type="http://schemas.openxmlformats.org/officeDocument/2006/relationships/hyperlink" Target="consultantplus://offline/ref=0617DA6C466FBD61E0BD5BAD253147CD3FF4B176B289D4F65A9C4A7972FC7F68FDC59B3811632FA57823C6C6DC475D4E8B5B9987B30DC640D4D64106j1R9N" TargetMode = "External"/>
	<Relationship Id="rId1795" Type="http://schemas.openxmlformats.org/officeDocument/2006/relationships/hyperlink" Target="consultantplus://offline/ref=0617DA6C466FBD61E0BD45A0335D19C138FAED7DBA8DD7A400CD4C2E2DAC793DBD859D6D5B2C76F53C76CBC3DF52081ED10C9487jBR6N" TargetMode = "External"/>
	<Relationship Id="rId1796" Type="http://schemas.openxmlformats.org/officeDocument/2006/relationships/hyperlink" Target="consultantplus://offline/ref=0617DA6C466FBD61E0BD5BAD253147CD3FF4B176B289DFFA5B904A7972FC7F68FDC59B3811632FA57823C6C0DC475D4E8B5B9987B30DC640D4D64106j1R9N" TargetMode = "External"/>
	<Relationship Id="rId1797" Type="http://schemas.openxmlformats.org/officeDocument/2006/relationships/hyperlink" Target="consultantplus://offline/ref=0617DA6C466FBD61E0BD5BAD253147CD3FF4B176B289DFFA5B904A7972FC7F68FDC59B3811632FA57823C6C0DF475D4E8B5B9987B30DC640D4D64106j1R9N" TargetMode = "External"/>
	<Relationship Id="rId1798" Type="http://schemas.openxmlformats.org/officeDocument/2006/relationships/hyperlink" Target="consultantplus://offline/ref=0617DA6C466FBD61E0BD5BAD253147CD3FF4B176B28AD4FB5E9A4A7972FC7F68FDC59B3811632FA57823C6C1DF475D4E8B5B9987B30DC640D4D64106j1R9N" TargetMode = "External"/>
	<Relationship Id="rId1799" Type="http://schemas.openxmlformats.org/officeDocument/2006/relationships/hyperlink" Target="consultantplus://offline/ref=0617DA6C466FBD61E0BD45A0335D19C138FAED7DBA8DD7A400CD4C2E2DAC793DBD859D6A572C76F53C76CBC3DF52081ED10C9487jBR6N" TargetMode = "External"/>
	<Relationship Id="rId1800" Type="http://schemas.openxmlformats.org/officeDocument/2006/relationships/hyperlink" Target="consultantplus://offline/ref=0617DA6C466FBD61E0BD5BAD253147CD3FF4B176B289DFFA5B904A7972FC7F68FDC59B3811632FA57823C6C0D1475D4E8B5B9987B30DC640D4D64106j1R9N" TargetMode = "External"/>
	<Relationship Id="rId1801" Type="http://schemas.openxmlformats.org/officeDocument/2006/relationships/hyperlink" Target="consultantplus://offline/ref=0617DA6C466FBD61E0BD5BAD253147CD3FF4B176B289DFFA5B904A7972FC7F68FDC59B3811632FA57823C6C3D9475D4E8B5B9987B30DC640D4D64106j1R9N" TargetMode = "External"/>
	<Relationship Id="rId1802" Type="http://schemas.openxmlformats.org/officeDocument/2006/relationships/hyperlink" Target="consultantplus://offline/ref=0617DA6C466FBD61E0BD5BAD253147CD3FF4B176B289D4F65A9C4A7972FC7F68FDC59B3811632FA57823C6C6DF475D4E8B5B9987B30DC640D4D64106j1R9N" TargetMode = "External"/>
	<Relationship Id="rId1803" Type="http://schemas.openxmlformats.org/officeDocument/2006/relationships/hyperlink" Target="consultantplus://offline/ref=0617DA6C466FBD61E0BD5BAD253147CD3FF4B176B289DFF25F9B4A7972FC7F68FDC59B3811632FA57823C6C0D9475D4E8B5B9987B30DC640D4D64106j1R9N" TargetMode = "External"/>
	<Relationship Id="rId1804" Type="http://schemas.openxmlformats.org/officeDocument/2006/relationships/hyperlink" Target="consultantplus://offline/ref=0617DA6C466FBD61E0BD5BAD253147CD3FF4B176B289D8F0549D4A7972FC7F68FDC59B3811632FA57823C6C0D1475D4E8B5B9987B30DC640D4D64106j1R9N" TargetMode = "External"/>
	<Relationship Id="rId1805" Type="http://schemas.openxmlformats.org/officeDocument/2006/relationships/hyperlink" Target="consultantplus://offline/ref=0617DA6C466FBD61E0BD5BAD253147CD3FF4B176B289DFFA5B904A7972FC7F68FDC59B3811632FA57823C6C3DA475D4E8B5B9987B30DC640D4D64106j1R9N" TargetMode = "External"/>
	<Relationship Id="rId1806" Type="http://schemas.openxmlformats.org/officeDocument/2006/relationships/hyperlink" Target="consultantplus://offline/ref=0617DA6C466FBD61E0BD5BAD253147CD3FF4B176B289DFFA5B904A7972FC7F68FDC59B3811632FA57823C6C3DD475D4E8B5B9987B30DC640D4D64106j1R9N" TargetMode = "External"/>
	<Relationship Id="rId1807" Type="http://schemas.openxmlformats.org/officeDocument/2006/relationships/hyperlink" Target="consultantplus://offline/ref=0617DA6C466FBD61E0BD5BAD253147CD3FF4B176B289D8F0549D4A7972FC7F68FDC59B3811632FA57823C6C0D0475D4E8B5B9987B30DC640D4D64106j1R9N" TargetMode = "External"/>
	<Relationship Id="rId1808" Type="http://schemas.openxmlformats.org/officeDocument/2006/relationships/hyperlink" Target="consultantplus://offline/ref=0617DA6C466FBD61E0BD5BAD253147CD3FF4B176B289DFFA5B904A7972FC7F68FDC59B3811632FA57823C6C3DF475D4E8B5B9987B30DC640D4D64106j1R9N" TargetMode = "External"/>
	<Relationship Id="rId1809" Type="http://schemas.openxmlformats.org/officeDocument/2006/relationships/hyperlink" Target="consultantplus://offline/ref=0617DA6C466FBD61E0BD5BAD253147CD3FF4B176B28AD4FB5E9A4A7972FC7F68FDC59B3811632FA57823C6C0DC475D4E8B5B9987B30DC640D4D64106j1R9N" TargetMode = "External"/>
	<Relationship Id="rId1810" Type="http://schemas.openxmlformats.org/officeDocument/2006/relationships/hyperlink" Target="consultantplus://offline/ref=0617DA6C466FBD61E0BD5BAD253147CD3FF4B176B289DFFA5B904A7972FC7F68FDC59B3811632FA57823C6C3D1475D4E8B5B9987B30DC640D4D64106j1R9N" TargetMode = "External"/>
	<Relationship Id="rId1811" Type="http://schemas.openxmlformats.org/officeDocument/2006/relationships/hyperlink" Target="consultantplus://offline/ref=0617DA6C466FBD61E0BD5BAD253147CD3FF4B176B289DFFA5B904A7972FC7F68FDC59B3811632FA57823C6C3D0475D4E8B5B9987B30DC640D4D64106j1R9N" TargetMode = "External"/>
	<Relationship Id="rId1812" Type="http://schemas.openxmlformats.org/officeDocument/2006/relationships/hyperlink" Target="consultantplus://offline/ref=0617DA6C466FBD61E0BD45A0335D19C138FBE67FB68AD7A400CD4C2E2DAC793DBD859D6D522722AD712892909D19041DC9109584AB11C743jCR9N" TargetMode = "External"/>
	<Relationship Id="rId1813" Type="http://schemas.openxmlformats.org/officeDocument/2006/relationships/hyperlink" Target="consultantplus://offline/ref=0617DA6C466FBD61E0BD5BAD253147CD3FF4B176B289DFFA5B904A7972FC7F68FDC59B3811632FA57823C6C2DB475D4E8B5B9987B30DC640D4D64106j1R9N" TargetMode = "External"/>
	<Relationship Id="rId1814" Type="http://schemas.openxmlformats.org/officeDocument/2006/relationships/hyperlink" Target="consultantplus://offline/ref=0617DA6C466FBD61E0BD5BAD253147CD3FF4B176B289DFFA5B904A7972FC7F68FDC59B3811632FA57823C6C2DD475D4E8B5B9987B30DC640D4D64106j1R9N" TargetMode = "External"/>
	<Relationship Id="rId1815" Type="http://schemas.openxmlformats.org/officeDocument/2006/relationships/hyperlink" Target="consultantplus://offline/ref=0617DA6C466FBD61E0BD45A0335D19C13FF9E87CBB89D7A400CD4C2E2DAC793DAF85C56150213CA5793DC4C1DBj4RFN" TargetMode = "External"/>
	<Relationship Id="rId1816" Type="http://schemas.openxmlformats.org/officeDocument/2006/relationships/hyperlink" Target="consultantplus://offline/ref=0617DA6C466FBD61E0BD5BAD253147CD3FF4B176B289DFFA5B904A7972FC7F68FDC59B3811632FA57823C6C2DC475D4E8B5B9987B30DC640D4D64106j1R9N" TargetMode = "External"/>
	<Relationship Id="rId1817" Type="http://schemas.openxmlformats.org/officeDocument/2006/relationships/hyperlink" Target="consultantplus://offline/ref=0617DA6C466FBD61E0BD45A0335D19C138FAED7DBA8DD7A400CD4C2E2DAC793DBD859D6D5A2429F0296793CCDB4A171ECE109685B7j1R0N" TargetMode = "External"/>
	<Relationship Id="rId1818" Type="http://schemas.openxmlformats.org/officeDocument/2006/relationships/hyperlink" Target="consultantplus://offline/ref=0617DA6C466FBD61E0BD5BAD253147CD3FF4B176B289DFFA5B904A7972FC7F68FDC59B3811632FA57823C6C2D0475D4E8B5B9987B30DC640D4D64106j1R9N" TargetMode = "External"/>
	<Relationship Id="rId1819" Type="http://schemas.openxmlformats.org/officeDocument/2006/relationships/hyperlink" Target="consultantplus://offline/ref=0617DA6C466FBD61E0BD5BAD253147CD3FF4B176B289DDF35C9E4A7972FC7F68FDC59B3811632FA57823C6C0D9475D4E8B5B9987B30DC640D4D64106j1R9N" TargetMode = "External"/>
	<Relationship Id="rId1820" Type="http://schemas.openxmlformats.org/officeDocument/2006/relationships/hyperlink" Target="consultantplus://offline/ref=0617DA6C466FBD61E0BD5BAD253147CD3FF4B176B289DDF35C9E4A7972FC7F68FDC59B3811632FA57823C6C0DB475D4E8B5B9987B30DC640D4D64106j1R9N" TargetMode = "External"/>
	<Relationship Id="rId1821" Type="http://schemas.openxmlformats.org/officeDocument/2006/relationships/hyperlink" Target="consultantplus://offline/ref=0617DA6C466FBD61E0BD5BAD253147CD3FF4B176B289DDF35C9E4A7972FC7F68FDC59B3811632FA57823C6C0D0475D4E8B5B9987B30DC640D4D64106j1R9N" TargetMode = "External"/>
	<Relationship Id="rId1822" Type="http://schemas.openxmlformats.org/officeDocument/2006/relationships/hyperlink" Target="consultantplus://offline/ref=0617DA6C466FBD61E0BD5BAD253147CD3FF4B176B289DDF35C9E4A7972FC7F68FDC59B3811632FA57823C6C3D9475D4E8B5B9987B30DC640D4D64106j1R9N" TargetMode = "External"/>
	<Relationship Id="rId1823" Type="http://schemas.openxmlformats.org/officeDocument/2006/relationships/hyperlink" Target="consultantplus://offline/ref=0617DA6C466FBD61E0BD5BAD253147CD3FF4B176B289DDF35C9E4A7972FC7F68FDC59B3811632FA57823C6C3D8475D4E8B5B9987B30DC640D4D64106j1R9N" TargetMode = "External"/>
	<Relationship Id="rId1824" Type="http://schemas.openxmlformats.org/officeDocument/2006/relationships/hyperlink" Target="consultantplus://offline/ref=0617DA6C466FBD61E0BD5BAD253147CD3FF4B176B289DDF35C9E4A7972FC7F68FDC59B3811632FA57823C6C3DB475D4E8B5B9987B30DC640D4D64106j1R9N" TargetMode = "External"/>
	<Relationship Id="rId1825" Type="http://schemas.openxmlformats.org/officeDocument/2006/relationships/hyperlink" Target="consultantplus://offline/ref=0617DA6C466FBD61E0BD45A0335D19C138FAED7DBA8DD7A400CD4C2E2DAC793DBD859D6D5B2C76F53C76CBC3DF52081ED10C9487jBR6N" TargetMode = "External"/>
	<Relationship Id="rId1826" Type="http://schemas.openxmlformats.org/officeDocument/2006/relationships/hyperlink" Target="consultantplus://offline/ref=0617DA6C466FBD61E0BD5BAD253147CD3FF4B176B289DFF05F904A7972FC7F68FDC59B38036377A97A25D8C0D8520B1FCDj0RDN" TargetMode = "External"/>
	<Relationship Id="rId1827" Type="http://schemas.openxmlformats.org/officeDocument/2006/relationships/hyperlink" Target="consultantplus://offline/ref=0617DA6C466FBD61E0BD45A0335D19C138FAED7DBA8DD7A400CD4C2E2DAC793DBD859D6D5B2C76F53C76CBC3DF52081ED10C9487jBR6N" TargetMode = "External"/>
	<Relationship Id="rId1828" Type="http://schemas.openxmlformats.org/officeDocument/2006/relationships/hyperlink" Target="consultantplus://offline/ref=0617DA6C466FBD61E0BD5BAD253147CD3FF4B176B289DFF05F904A7972FC7F68FDC59B38036377A97A25D8C0D8520B1FCDj0RDN" TargetMode = "External"/>
	<Relationship Id="rId1829" Type="http://schemas.openxmlformats.org/officeDocument/2006/relationships/hyperlink" Target="consultantplus://offline/ref=0617DA6C466FBD61E0BD5BAD253147CD3FF4B176B289DFF05F904A7972FC7F68FDC59B38036377A97A25D8C0D8520B1FCDj0RDN" TargetMode = "External"/>
	<Relationship Id="rId1830" Type="http://schemas.openxmlformats.org/officeDocument/2006/relationships/hyperlink" Target="consultantplus://offline/ref=0617DA6C466FBD61E0BD5BAD253147CD3FF4B176B289D8F0549D4A7972FC7F68FDC59B3811632FA57823C6C3D9475D4E8B5B9987B30DC640D4D64106j1R9N" TargetMode = "External"/>
	<Relationship Id="rId1831" Type="http://schemas.openxmlformats.org/officeDocument/2006/relationships/hyperlink" Target="consultantplus://offline/ref=0617DA6C466FBD61E0BD5BAD253147CD3FF4B176B289DFFA5B904A7972FC7F68FDC59B3811632FA57823C6C5D8475D4E8B5B9987B30DC640D4D64106j1R9N" TargetMode = "External"/>
	<Relationship Id="rId1832" Type="http://schemas.openxmlformats.org/officeDocument/2006/relationships/hyperlink" Target="consultantplus://offline/ref=0617DA6C466FBD61E0BD45A0335D19C138FAED7DBA8DD7A400CD4C2E2DAC793DAF85C56150213CA5793DC4C1DBj4RFN" TargetMode = "External"/>
	<Relationship Id="rId1833" Type="http://schemas.openxmlformats.org/officeDocument/2006/relationships/hyperlink" Target="consultantplus://offline/ref=0617DA6C466FBD61E0BD45A0335D19C13FF9E87CBB89D7A400CD4C2E2DAC793DAF85C56150213CA5793DC4C1DBj4RFN" TargetMode = "External"/>
	<Relationship Id="rId1834" Type="http://schemas.openxmlformats.org/officeDocument/2006/relationships/hyperlink" Target="consultantplus://offline/ref=0617DA6C466FBD61E0BD5BAD253147CD3FF4B176B289DFF25F9B4A7972FC7F68FDC59B3811632FA57823C6C0DA475D4E8B5B9987B30DC640D4D64106j1R9N" TargetMode = "External"/>
	<Relationship Id="rId1835" Type="http://schemas.openxmlformats.org/officeDocument/2006/relationships/hyperlink" Target="consultantplus://offline/ref=0617DA6C466FBD61E0BD5BAD253147CD3FF4B176B289DFFA5B904A7972FC7F68FDC59B3811632FA57823C6C4DC475D4E8B5B9987B30DC640D4D64106j1R9N" TargetMode = "External"/>
	<Relationship Id="rId1836" Type="http://schemas.openxmlformats.org/officeDocument/2006/relationships/hyperlink" Target="consultantplus://offline/ref=0617DA6C466FBD61E0BD5BAD253147CD3FF4B176B289DCFB5F9A4A7972FC7F68FDC59B3811632FA57823C6C0DB475D4E8B5B9987B30DC640D4D64106j1R9N" TargetMode = "External"/>
	<Relationship Id="rId1837" Type="http://schemas.openxmlformats.org/officeDocument/2006/relationships/hyperlink" Target="consultantplus://offline/ref=0617DA6C466FBD61E0BD5BAD253147CD3FF4B176B289DDFB5A904A7972FC7F68FDC59B3811632FA57823C6C1DC475D4E8B5B9987B30DC640D4D64106j1R9N" TargetMode = "External"/>
	<Relationship Id="rId1838" Type="http://schemas.openxmlformats.org/officeDocument/2006/relationships/hyperlink" Target="consultantplus://offline/ref=0617DA6C466FBD61E0BD5BAD253147CD3FF4B176B289DFF654904A7972FC7F68FDC59B3811632FA57823C6C1DC475D4E8B5B9987B30DC640D4D64106j1R9N" TargetMode = "External"/>
	<Relationship Id="rId1839" Type="http://schemas.openxmlformats.org/officeDocument/2006/relationships/hyperlink" Target="consultantplus://offline/ref=0617DA6C466FBD61E0BD45A0335D19C138FCEC7DB382D7A400CD4C2E2DAC793DBD859D6D522722A5792892909D19041DC9109584AB11C743jCR9N" TargetMode = "External"/>
	<Relationship Id="rId1840" Type="http://schemas.openxmlformats.org/officeDocument/2006/relationships/hyperlink" Target="consultantplus://offline/ref=0617DA6C466FBD61E0BD45A0335D19C13EF7E779B483D7A400CD4C2E2DAC793DAF85C56150213CA5793DC4C1DBj4RFN" TargetMode = "External"/>
	<Relationship Id="rId1841" Type="http://schemas.openxmlformats.org/officeDocument/2006/relationships/hyperlink" Target="consultantplus://offline/ref=0617DA6C466FBD61E0BD5BAD253147CD3FF4B176B288D8F5559B4A7972FC7F68FDC59B3811632FA67D2BC4C5DD475D4E8B5B9987B30DC640D4D64106j1R9N" TargetMode = "External"/>
	<Relationship Id="rId1842" Type="http://schemas.openxmlformats.org/officeDocument/2006/relationships/hyperlink" Target="consultantplus://offline/ref=0617DA6C466FBD61E0BD5BAD253147CD3FF4B176B288D8F5559B4A7972FC7F68FDC59B38036377A97A25D8C0D8520B1FCDj0RDN" TargetMode = "External"/>
	<Relationship Id="rId1843" Type="http://schemas.openxmlformats.org/officeDocument/2006/relationships/hyperlink" Target="consultantplus://offline/ref=0617DA6C466FBD61E0BD45A0335D19C138FAED7DBA8DD7A400CD4C2E2DAC793DAF85C56150213CA5793DC4C1DBj4RFN" TargetMode = "External"/>
	<Relationship Id="rId1844" Type="http://schemas.openxmlformats.org/officeDocument/2006/relationships/hyperlink" Target="consultantplus://offline/ref=0617DA6C466FBD61E0BD5BAD253147CD3FF4B176B289DFF654904A7972FC7F68FDC59B3811632FA57823C6C1DC475D4E8B5B9987B30DC640D4D64106j1R9N" TargetMode = "External"/>
	<Relationship Id="rId1845" Type="http://schemas.openxmlformats.org/officeDocument/2006/relationships/hyperlink" Target="consultantplus://offline/ref=0617DA6C466FBD61E0BD45A0335D19C138F9EE73B08DD7A400CD4C2E2DAC793DAF85C56150213CA5793DC4C1DBj4RFN" TargetMode = "External"/>
	<Relationship Id="rId1846" Type="http://schemas.openxmlformats.org/officeDocument/2006/relationships/hyperlink" Target="consultantplus://offline/ref=0617DA6C466FBD61E0BD5BAD253147CD3FF4B176B289DDFB5A904A7972FC7F68FDC59B3811632FA57823C6C0DA475D4E8B5B9987B30DC640D4D64106j1R9N" TargetMode = "External"/>
	<Relationship Id="rId1847" Type="http://schemas.openxmlformats.org/officeDocument/2006/relationships/hyperlink" Target="consultantplus://offline/ref=0617DA6C466FBD61E0BD5BAD253147CD3FF4B176B289DDFB5A904A7972FC7F68FDC59B3811632FA57823C6C0DD475D4E8B5B9987B30DC640D4D64106j1R9N" TargetMode = "External"/>
	<Relationship Id="rId1848" Type="http://schemas.openxmlformats.org/officeDocument/2006/relationships/hyperlink" Target="consultantplus://offline/ref=0617DA6C466FBD61E0BD5BAD253147CD3FF4B176B289DDFB5A904A7972FC7F68FDC59B3811632FA57823C6C0DC475D4E8B5B9987B30DC640D4D64106j1R9N" TargetMode = "External"/>
	<Relationship Id="rId1849" Type="http://schemas.openxmlformats.org/officeDocument/2006/relationships/hyperlink" Target="consultantplus://offline/ref=0617DA6C466FBD61E0BD5BAD253147CD3FF4B176B289DDFB5A904A7972FC7F68FDC59B3811632FA57823C6C0D1475D4E8B5B9987B30DC640D4D64106j1R9N" TargetMode = "External"/>
	<Relationship Id="rId1850" Type="http://schemas.openxmlformats.org/officeDocument/2006/relationships/hyperlink" Target="consultantplus://offline/ref=0617DA6C466FBD61E0BD5BAD253147CD3FF4B176B289DDFB5A904A7972FC7F68FDC59B3811632FA57823C6C0D0475D4E8B5B9987B30DC640D4D64106j1R9N" TargetMode = "External"/>
	<Relationship Id="rId1851" Type="http://schemas.openxmlformats.org/officeDocument/2006/relationships/hyperlink" Target="consultantplus://offline/ref=0617DA6C466FBD61E0BD5BAD253147CD3FF4B176B289DDFB5A904A7972FC7F68FDC59B3811632FA57823C6C3D9475D4E8B5B9987B30DC640D4D64106j1R9N" TargetMode = "External"/>
	<Relationship Id="rId1852" Type="http://schemas.openxmlformats.org/officeDocument/2006/relationships/hyperlink" Target="consultantplus://offline/ref=0617DA6C466FBD61E0BD5BAD253147CD3FF4B176B289DDFB5A904A7972FC7F68FDC59B3811632FA57823C6C3DA475D4E8B5B9987B30DC640D4D64106j1R9N" TargetMode = "External"/>
	<Relationship Id="rId1853" Type="http://schemas.openxmlformats.org/officeDocument/2006/relationships/hyperlink" Target="consultantplus://offline/ref=0617DA6C466FBD61E0BD5BAD253147CD3FF4B176B289DDFB5A904A7972FC7F68FDC59B3811632FA57823C6C3DD475D4E8B5B9987B30DC640D4D64106j1R9N" TargetMode = "External"/>
	<Relationship Id="rId1854" Type="http://schemas.openxmlformats.org/officeDocument/2006/relationships/hyperlink" Target="consultantplus://offline/ref=0617DA6C466FBD61E0BD45A0335D19C138FCE679B38AD7A400CD4C2E2DAC793DBD859D6D522720A3702892909D19041DC9109584AB11C743jCR9N" TargetMode = "External"/>
	<Relationship Id="rId1855" Type="http://schemas.openxmlformats.org/officeDocument/2006/relationships/hyperlink" Target="consultantplus://offline/ref=0617DA6C466FBD61E0BD45A0335D19C138FCE679B38AD7A400CD4C2E2DAC793DBD859D6D522720A3702892909D19041DC9109584AB11C743jCR9N" TargetMode = "External"/>
	<Relationship Id="rId1856" Type="http://schemas.openxmlformats.org/officeDocument/2006/relationships/hyperlink" Target="consultantplus://offline/ref=0617DA6C466FBD61E0BD45A0335D19C138FCE679B38AD7A400CD4C2E2DAC793DBD859D6D522720A3702892909D19041DC9109584AB11C743jCR9N" TargetMode = "External"/>
	<Relationship Id="rId1857" Type="http://schemas.openxmlformats.org/officeDocument/2006/relationships/hyperlink" Target="consultantplus://offline/ref=0617DA6C466FBD61E0BD5BAD253147CD3FF4B176B289D8F0549D4A7972FC7F68FDC59B3811632FA57823C6C3D8475D4E8B5B9987B30DC640D4D64106j1R9N" TargetMode = "External"/>
	<Relationship Id="rId1858" Type="http://schemas.openxmlformats.org/officeDocument/2006/relationships/hyperlink" Target="consultantplus://offline/ref=0617DA6C466FBD61E0BD5BAD253147CD3FF4B176B289DBF355904A7972FC7F68FDC59B3811632FA57823C6C1DC475D4E8B5B9987B30DC640D4D64106j1R9N" TargetMode = "External"/>
	<Relationship Id="rId1859" Type="http://schemas.openxmlformats.org/officeDocument/2006/relationships/hyperlink" Target="consultantplus://offline/ref=0617DA6C466FBD61E0BD5BAD253147CD3FF4B176B289D4F65A9C4A7972FC7F68FDC59B3811632FA57823C6C6DE475D4E8B5B9987B30DC640D4D64106j1R9N" TargetMode = "External"/>
	<Relationship Id="rId1860" Type="http://schemas.openxmlformats.org/officeDocument/2006/relationships/hyperlink" Target="consultantplus://offline/ref=0617DA6C466FBD61E0BD45A0335D19C138FAED7DBA8DD7A400CD4C2E2DAC793DAF85C56150213CA5793DC4C1DBj4RFN" TargetMode = "External"/>
	<Relationship Id="rId1861" Type="http://schemas.openxmlformats.org/officeDocument/2006/relationships/hyperlink" Target="consultantplus://offline/ref=0617DA6C466FBD61E0BD5BAD253147CD3FF4B176B289DFF05F904A7972FC7F68FDC59B38036377A97A25D8C0D8520B1FCDj0RDN" TargetMode = "External"/>
	<Relationship Id="rId1862" Type="http://schemas.openxmlformats.org/officeDocument/2006/relationships/hyperlink" Target="consultantplus://offline/ref=0617DA6C466FBD61E0BD45A0335D19C138FBE67EB58BD7A400CD4C2E2DAC793DAF85C56150213CA5793DC4C1DBj4RFN" TargetMode = "External"/>
	<Relationship Id="rId1863" Type="http://schemas.openxmlformats.org/officeDocument/2006/relationships/hyperlink" Target="consultantplus://offline/ref=0617DA6C466FBD61E0BD45A0335D19C138FAED7DBA8DD7A400CD4C2E2DAC793DBD859D6D532F29F0296793CCDB4A171ECE109685B7j1R0N" TargetMode = "External"/>
	<Relationship Id="rId1864" Type="http://schemas.openxmlformats.org/officeDocument/2006/relationships/hyperlink" Target="consultantplus://offline/ref=0617DA6C466FBD61E0BD45A0335D19C138FAED7DBA8DD7A400CD4C2E2DAC793DBD859D6D502429F0296793CCDB4A171ECE109685B7j1R0N" TargetMode = "External"/>
	<Relationship Id="rId1865" Type="http://schemas.openxmlformats.org/officeDocument/2006/relationships/hyperlink" Target="consultantplus://offline/ref=0617DA6C466FBD61E0BD45A0335D19C13FF8ED73B58BD7A400CD4C2E2DAC793DBD859D6D522722A37D2892909D19041DC9109584AB11C743jCR9N" TargetMode = "External"/>
	<Relationship Id="rId1866" Type="http://schemas.openxmlformats.org/officeDocument/2006/relationships/hyperlink" Target="consultantplus://offline/ref=0617DA6C466FBD61E0BD45A0335D19C138FAED7DBA8DD7A400CD4C2E2DAC793DBD859D6D522723A27D2892909D19041DC9109584AB11C743jCR9N" TargetMode = "External"/>
	<Relationship Id="rId1867" Type="http://schemas.openxmlformats.org/officeDocument/2006/relationships/hyperlink" Target="consultantplus://offline/ref=0617DA6C466FBD61E0BD45A0335D19C138FBE67EB58BD7A400CD4C2E2DAC793DAF85C56150213CA5793DC4C1DBj4RFN" TargetMode = "External"/>
	<Relationship Id="rId1868" Type="http://schemas.openxmlformats.org/officeDocument/2006/relationships/hyperlink" Target="consultantplus://offline/ref=0617DA6C466FBD61E0BD45A0335D19C138FBE67EB58BD7A400CD4C2E2DAC793DAF85C56150213CA5793DC4C1DBj4RFN" TargetMode = "External"/>
	<Relationship Id="rId1869" Type="http://schemas.openxmlformats.org/officeDocument/2006/relationships/hyperlink" Target="consultantplus://offline/ref=0617DA6C466FBD61E0BD45A0335D19C138FBED78BB8ED7A400CD4C2E2DAC793DAF85C56150213CA5793DC4C1DBj4RFN" TargetMode = "External"/>
	<Relationship Id="rId1870" Type="http://schemas.openxmlformats.org/officeDocument/2006/relationships/hyperlink" Target="consultantplus://offline/ref=0617DA6C466FBD61E0BD45A0335D19C138FDEF73B28FD7A400CD4C2E2DAC793DAF85C56150213CA5793DC4C1DBj4RFN" TargetMode = "External"/>
	<Relationship Id="rId1871" Type="http://schemas.openxmlformats.org/officeDocument/2006/relationships/hyperlink" Target="consultantplus://offline/ref=0617DA6C466FBD61E0BD5BAD253147CD3FF4B176B289DBF355904A7972FC7F68FDC59B3811632FA57823C6C0D9475D4E8B5B9987B30DC640D4D64106j1R9N" TargetMode = "External"/>
	<Relationship Id="rId1872" Type="http://schemas.openxmlformats.org/officeDocument/2006/relationships/hyperlink" Target="consultantplus://offline/ref=0617DA6C466FBD61E0BD5BAD253147CD3FF4B176B289D4F65A9C4A7972FC7F68FDC59B3811632FA57823C6C6DE475D4E8B5B9987B30DC640D4D64106j1R9N" TargetMode = "External"/>
	<Relationship Id="rId1873" Type="http://schemas.openxmlformats.org/officeDocument/2006/relationships/hyperlink" Target="consultantplus://offline/ref=0617DA6C466FBD61E0BD45A0335D19C138FBE67EB58BD7A400CD4C2E2DAC793DAF85C56150213CA5793DC4C1DBj4RFN" TargetMode = "External"/>
	<Relationship Id="rId1874" Type="http://schemas.openxmlformats.org/officeDocument/2006/relationships/hyperlink" Target="consultantplus://offline/ref=0617DA6C466FBD61E0BD5BAD253147CD3FF4B176B289D4F65A9C4A7972FC7F68FDC59B3811632FA57823C6C6DE475D4E8B5B9987B30DC640D4D64106j1R9N" TargetMode = "External"/>
	<Relationship Id="rId1875" Type="http://schemas.openxmlformats.org/officeDocument/2006/relationships/hyperlink" Target="consultantplus://offline/ref=0617DA6C466FBD61E0BD45A0335D19C13FF8ED73B58BD7A400CD4C2E2DAC793DBD859D6D522722A37D2892909D19041DC9109584AB11C743jCR9N" TargetMode = "External"/>
	<Relationship Id="rId1876" Type="http://schemas.openxmlformats.org/officeDocument/2006/relationships/hyperlink" Target="consultantplus://offline/ref=0617DA6C466FBD61E0BD5BAD253147CD3FF4B176B289D4F65A9C4A7972FC7F68FDC59B3811632FA57823C6C6DE475D4E8B5B9987B30DC640D4D64106j1R9N" TargetMode = "External"/>
	<Relationship Id="rId1877" Type="http://schemas.openxmlformats.org/officeDocument/2006/relationships/hyperlink" Target="consultantplus://offline/ref=0617DA6C466FBD61E0BD5BAD253147CD3FF4B176B289D4F65A9C4A7972FC7F68FDC59B3811632FA57823C6C6DE475D4E8B5B9987B30DC640D4D64106j1R9N" TargetMode = "External"/>
	<Relationship Id="rId1878" Type="http://schemas.openxmlformats.org/officeDocument/2006/relationships/hyperlink" Target="consultantplus://offline/ref=0617DA6C466FBD61E0BD45A0335D19C138FBE77AB683D7A400CD4C2E2DAC793DAF85C56150213CA5793DC4C1DBj4RFN" TargetMode = "External"/>
	<Relationship Id="rId1879" Type="http://schemas.openxmlformats.org/officeDocument/2006/relationships/hyperlink" Target="consultantplus://offline/ref=0617DA6C466FBD61E0BD45A0335D19C138FAED7DBA8DD7A400CD4C2E2DAC793DBD859D6F502229F0296793CCDB4A171ECE109685B7j1R0N" TargetMode = "External"/>
	<Relationship Id="rId1880" Type="http://schemas.openxmlformats.org/officeDocument/2006/relationships/hyperlink" Target="consultantplus://offline/ref=0617DA6C466FBD61E0BD5BAD253147CD3FF4B176B289D4F65A9C4A7972FC7F68FDC59B3811632FA57823C6C6DE475D4E8B5B9987B30DC640D4D64106j1R9N" TargetMode = "External"/>
	<Relationship Id="rId1881" Type="http://schemas.openxmlformats.org/officeDocument/2006/relationships/hyperlink" Target="consultantplus://offline/ref=0617DA6C466FBD61E0BD45A0335D19C13FF8ED73B58BD7A400CD4C2E2DAC793DBD859D6D522722A37B2892909D19041DC9109584AB11C743jCR9N" TargetMode = "External"/>
	<Relationship Id="rId1882" Type="http://schemas.openxmlformats.org/officeDocument/2006/relationships/hyperlink" Target="consultantplus://offline/ref=0617DA6C466FBD61E0BD45A0335D19C13FF8ED73B58BD7A400CD4C2E2DAC793DBD859D6D522722A37D2892909D19041DC9109584AB11C743jCR9N" TargetMode = "External"/>
	<Relationship Id="rId1883" Type="http://schemas.openxmlformats.org/officeDocument/2006/relationships/hyperlink" Target="consultantplus://offline/ref=0617DA6C466FBD61E0BD45A0335D19C138FBE67EB58BD7A400CD4C2E2DAC793DAF85C56150213CA5793DC4C1DBj4RFN" TargetMode = "External"/>
	<Relationship Id="rId1884" Type="http://schemas.openxmlformats.org/officeDocument/2006/relationships/hyperlink" Target="consultantplus://offline/ref=0617DA6C466FBD61E0BD45A0335D19C138FBED78BB8ED7A400CD4C2E2DAC793DAF85C56150213CA5793DC4C1DBj4RFN" TargetMode = "External"/>
	<Relationship Id="rId1885" Type="http://schemas.openxmlformats.org/officeDocument/2006/relationships/hyperlink" Target="consultantplus://offline/ref=0617DA6C466FBD61E0BD45A0335D19C138FBE97BB58DD7A400CD4C2E2DAC793DAF85C56150213CA5793DC4C1DBj4RFN" TargetMode = "External"/>
	<Relationship Id="rId1886" Type="http://schemas.openxmlformats.org/officeDocument/2006/relationships/hyperlink" Target="consultantplus://offline/ref=0617DA6C466FBD61E0BD45A0335D19C138FBE77AB683D7A400CD4C2E2DAC793DAF85C56150213CA5793DC4C1DBj4RFN" TargetMode = "External"/>
	<Relationship Id="rId1887" Type="http://schemas.openxmlformats.org/officeDocument/2006/relationships/hyperlink" Target="consultantplus://offline/ref=0617DA6C466FBD61E0BD5BAD253147CD3FF4B176B289DBF355904A7972FC7F68FDC59B3811632FA57823C6C0D8475D4E8B5B9987B30DC640D4D64106j1R9N" TargetMode = "External"/>
	<Relationship Id="rId1888" Type="http://schemas.openxmlformats.org/officeDocument/2006/relationships/hyperlink" Target="consultantplus://offline/ref=0617DA6C466FBD61E0BD45A0335D19C138FBE67EB58BD7A400CD4C2E2DAC793DAF85C56150213CA5793DC4C1DBj4RFN" TargetMode = "External"/>
	<Relationship Id="rId1889" Type="http://schemas.openxmlformats.org/officeDocument/2006/relationships/hyperlink" Target="consultantplus://offline/ref=0617DA6C466FBD61E0BD45A0335D19C13FF7EB7CB18AD7A400CD4C2E2DAC793DAF85C56150213CA5793DC4C1DBj4RFN" TargetMode = "External"/>
	<Relationship Id="rId1890" Type="http://schemas.openxmlformats.org/officeDocument/2006/relationships/hyperlink" Target="consultantplus://offline/ref=0617DA6C466FBD61E0BD5BAD253147CD3FF4B176B289D4F65A9C4A7972FC7F68FDC59B3811632FA57823C6C6DE475D4E8B5B9987B30DC640D4D64106j1R9N" TargetMode = "External"/>
	<Relationship Id="rId1891" Type="http://schemas.openxmlformats.org/officeDocument/2006/relationships/hyperlink" Target="consultantplus://offline/ref=0617DA6C466FBD61E0BD5BAD253147CD3FF4B176B289D8F0549D4A7972FC7F68FDC59B3811632FA57823C7C6DA475D4E8B5B9987B30DC640D4D64106j1R9N" TargetMode = "External"/>
	<Relationship Id="rId1892" Type="http://schemas.openxmlformats.org/officeDocument/2006/relationships/hyperlink" Target="consultantplus://offline/ref=0617DA6C466FBD61E0BD5BAD253147CD3FF4B176B289D4F65A9C4A7972FC7F68FDC59B3811632FA57823C6C6D1475D4E8B5B9987B30DC640D4D64106j1R9N" TargetMode = "External"/>
	<Relationship Id="rId1893" Type="http://schemas.openxmlformats.org/officeDocument/2006/relationships/hyperlink" Target="consultantplus://offline/ref=0617DA6C466FBD61E0BD5BAD253147CD3FF4B176B288DFF5589A4A7972FC7F68FDC59B3811632FA57823C6C2DB475D4E8B5B9987B30DC640D4D64106j1R9N" TargetMode = "External"/>
	<Relationship Id="rId1894" Type="http://schemas.openxmlformats.org/officeDocument/2006/relationships/hyperlink" Target="consultantplus://offline/ref=0617DA6C466FBD61E0BD45A0335D19C138FAEB79B688D7A400CD4C2E2DAC793DBD859D645B2E29F0296793CCDB4A171ECE109685B7j1R0N" TargetMode = "External"/>
	<Relationship Id="rId1895" Type="http://schemas.openxmlformats.org/officeDocument/2006/relationships/hyperlink" Target="consultantplus://offline/ref=0617DA6C466FBD61E0BD45A0335D19C138FAEB79B688D7A400CD4C2E2DAC793DBD859D6E552229F0296793CCDB4A171ECE109685B7j1R0N" TargetMode = "External"/>
	<Relationship Id="rId1896" Type="http://schemas.openxmlformats.org/officeDocument/2006/relationships/hyperlink" Target="consultantplus://offline/ref=0617DA6C466FBD61E0BD45A0335D19C138FAEB79B688D7A400CD4C2E2DAC793DBD859D6D522420AC782892909D19041DC9109584AB11C743jCR9N" TargetMode = "External"/>
	<Relationship Id="rId1897" Type="http://schemas.openxmlformats.org/officeDocument/2006/relationships/hyperlink" Target="consultantplus://offline/ref=0617DA6C466FBD61E0BD45A0335D19C138FAEB78B389D7A400CD4C2E2DAC793DBD859D6D522725A4702892909D19041DC9109584AB11C743jCR9N" TargetMode = "External"/>
	<Relationship Id="rId1898" Type="http://schemas.openxmlformats.org/officeDocument/2006/relationships/hyperlink" Target="consultantplus://offline/ref=0617DA6C466FBD61E0BD5BAD253147CD3FF4B176B289DAF35B994A7972FC7F68FDC59B3811632FA57822C1C4DB475D4E8B5B9987B30DC640D4D64106j1R9N" TargetMode = "External"/>
	<Relationship Id="rId1899" Type="http://schemas.openxmlformats.org/officeDocument/2006/relationships/hyperlink" Target="consultantplus://offline/ref=0617DA6C466FBD61E0BD5BAD253147CD3FF4B176B288DCF15A9B4A7972FC7F68FDC59B3811632FA17A2892909D19041DC9109584AB11C743jCR9N" TargetMode = "External"/>
	<Relationship Id="rId1900" Type="http://schemas.openxmlformats.org/officeDocument/2006/relationships/hyperlink" Target="consultantplus://offline/ref=0617DA6C466FBD61E0BD5BAD253147CD3FF4B176B288DFF5589A4A7972FC7F68FDC59B3811632FA57823C6C2DB475D4E8B5B9987B30DC640D4D64106j1R9N" TargetMode = "External"/>
	<Relationship Id="rId1901" Type="http://schemas.openxmlformats.org/officeDocument/2006/relationships/hyperlink" Target="consultantplus://offline/ref=0617DA6C466FBD61E0BD45A0335D19C138FBE97BB58ED7A400CD4C2E2DAC793DBD859D6D522722A57C2892909D19041DC9109584AB11C743jCR9N" TargetMode = "External"/>
	<Relationship Id="rId1902" Type="http://schemas.openxmlformats.org/officeDocument/2006/relationships/hyperlink" Target="consultantplus://offline/ref=0617DA6C466FBD61E0BD5BAD253147CD3FF4B176B289D4F65A9C4A7972FC7F68FDC59B3811632FA57823C6C6D1475D4E8B5B9987B30DC640D4D64106j1R9N" TargetMode = "External"/>
	<Relationship Id="rId1903" Type="http://schemas.openxmlformats.org/officeDocument/2006/relationships/hyperlink" Target="consultantplus://offline/ref=0617DA6C466FBD61E0BD5BAD253147CD3FF4B176B288DCF15A9B4A7972FC7F68FDC59B3811632FA17A2892909D19041DC9109584AB11C743jCR9N" TargetMode = "External"/>
	<Relationship Id="rId1904" Type="http://schemas.openxmlformats.org/officeDocument/2006/relationships/hyperlink" Target="consultantplus://offline/ref=0617DA6C466FBD61E0BD45A0335D19C138FBE97BB58ED7A400CD4C2E2DAC793DBD859D6D522722A57C2892909D19041DC9109584AB11C743jCR9N" TargetMode = "External"/>
	<Relationship Id="rId1905" Type="http://schemas.openxmlformats.org/officeDocument/2006/relationships/hyperlink" Target="consultantplus://offline/ref=0617DA6C466FBD61E0BD45A0335D19C138F9EE7BBA89D7A400CD4C2E2DAC793DAF85C56150213CA5793DC4C1DBj4RFN" TargetMode = "External"/>
	<Relationship Id="rId1906" Type="http://schemas.openxmlformats.org/officeDocument/2006/relationships/hyperlink" Target="consultantplus://offline/ref=0617DA6C466FBD61E0BD45A0335D19C138FCE679B38AD7A400CD4C2E2DAC793DAF85C56150213CA5793DC4C1DBj4RFN" TargetMode = "External"/>
	<Relationship Id="rId1907" Type="http://schemas.openxmlformats.org/officeDocument/2006/relationships/hyperlink" Target="consultantplus://offline/ref=0617DA6C466FBD61E0BD5BAD253147CD3FF4B176B289D8F0549D4A7972FC7F68FDC59B3811632FA57823C4C8DE475D4E8B5B9987B30DC640D4D64106j1R9N" TargetMode = "External"/>
	<Relationship Id="rId1908" Type="http://schemas.openxmlformats.org/officeDocument/2006/relationships/hyperlink" Target="consultantplus://offline/ref=0617DA6C466FBD61E0BD5BAD253147CD3FF4B176B289D4F65A9C4A7972FC7F68FDC59B3811632FA57823C6C6D0475D4E8B5B9987B30DC640D4D64106j1R9N" TargetMode = "External"/>
	<Relationship Id="rId1909" Type="http://schemas.openxmlformats.org/officeDocument/2006/relationships/hyperlink" Target="consultantplus://offline/ref=0617DA6C466FBD61E0BD5BAD253147CD3FF4B176B288D8F05C994A7972FC7F68FDC59B3811632FA57823C6C0DA475D4E8B5B9987B30DC640D4D64106j1R9N" TargetMode = "External"/>
	<Relationship Id="rId1910" Type="http://schemas.openxmlformats.org/officeDocument/2006/relationships/hyperlink" Target="consultantplus://offline/ref=0617DA6C466FBD61E0BD5BAD253147CD3FF4B176B289DFF058994A7972FC7F68FDC59B38036377A97A25D8C0D8520B1FCDj0RDN" TargetMode = "External"/>
	<Relationship Id="rId1911" Type="http://schemas.openxmlformats.org/officeDocument/2006/relationships/hyperlink" Target="consultantplus://offline/ref=0617DA6C466FBD61E0BD5BAD253147CD3FF4B176B289DFF058994A7972FC7F68FDC59B38036377A97A25D8C0D8520B1FCDj0RDN" TargetMode = "External"/>
	<Relationship Id="rId1912" Type="http://schemas.openxmlformats.org/officeDocument/2006/relationships/hyperlink" Target="consultantplus://offline/ref=0617DA6C466FBD61E0BD5BAD253147CD3FF4B176B289DFF058994A7972FC7F68FDC59B3811632FA5737797858C410B19D10F959BB713C5j4R2N" TargetMode = "External"/>
	<Relationship Id="rId1913" Type="http://schemas.openxmlformats.org/officeDocument/2006/relationships/hyperlink" Target="consultantplus://offline/ref=0617DA6C466FBD61E0BD5BAD253147CD3FF4B176B289D4F65A9C4A7972FC7F68FDC59B3811632FA57823C6C9D8475D4E8B5B9987B30DC640D4D64106j1R9N" TargetMode = "External"/>
	<Relationship Id="rId1914" Type="http://schemas.openxmlformats.org/officeDocument/2006/relationships/hyperlink" Target="consultantplus://offline/ref=0617DA6C466FBD61E0BD5BAD253147CD3FF4B176B289D4F65A9C4A7972FC7F68FDC59B3811632FA57823C6C9DB475D4E8B5B9987B30DC640D4D64106j1R9N" TargetMode = "External"/>
	<Relationship Id="rId1915" Type="http://schemas.openxmlformats.org/officeDocument/2006/relationships/hyperlink" Target="consultantplus://offline/ref=0617DA6C466FBD61E0BD5BAD253147CD3FF4B176B289D4F65A9C4A7972FC7F68FDC59B3811632FA57823C6C9DA475D4E8B5B9987B30DC640D4D64106j1R9N" TargetMode = "External"/>
	<Relationship Id="rId1916" Type="http://schemas.openxmlformats.org/officeDocument/2006/relationships/hyperlink" Target="consultantplus://offline/ref=0617DA6C466FBD61E0BD5BAD253147CD3FF4B176B289D4F65A9C4A7972FC7F68FDC59B3811632FA57823C6C9DD475D4E8B5B9987B30DC640D4D64106j1R9N" TargetMode = "External"/>
	<Relationship Id="rId1917" Type="http://schemas.openxmlformats.org/officeDocument/2006/relationships/hyperlink" Target="consultantplus://offline/ref=0617DA6C466FBD61E0BD5BAD253147CD3FF4B176B288D8F05C994A7972FC7F68FDC59B3811632FA57823C6C0DD475D4E8B5B9987B30DC640D4D64106j1R9N" TargetMode = "External"/>
	<Relationship Id="rId1918" Type="http://schemas.openxmlformats.org/officeDocument/2006/relationships/hyperlink" Target="consultantplus://offline/ref=0617DA6C466FBD61E0BD5BAD253147CD3FF4B176B288D8F05C994A7972FC7F68FDC59B3811632FA57823C6C0DF475D4E8B5B9987B30DC640D4D64106j1R9N" TargetMode = "External"/>
	<Relationship Id="rId1919" Type="http://schemas.openxmlformats.org/officeDocument/2006/relationships/hyperlink" Target="consultantplus://offline/ref=0617DA6C466FBD61E0BD5BAD253147CD3FF4B176B288D8F05C994A7972FC7F68FDC59B3811632FA57823C6C0D1475D4E8B5B9987B30DC640D4D64106j1R9N" TargetMode = "External"/>
	<Relationship Id="rId1920" Type="http://schemas.openxmlformats.org/officeDocument/2006/relationships/hyperlink" Target="consultantplus://offline/ref=0617DA6C466FBD61E0BD5BAD253147CD3FF4B176B288D8F05C994A7972FC7F68FDC59B3811632FA57823C6C3D9475D4E8B5B9987B30DC640D4D64106j1R9N" TargetMode = "External"/>
	<Relationship Id="rId1921" Type="http://schemas.openxmlformats.org/officeDocument/2006/relationships/hyperlink" Target="consultantplus://offline/ref=0617DA6C466FBD61E0BD5BAD253147CD3FF4B176B289DFF058994A7972FC7F68FDC59B38036377A97A25D8C0D8520B1FCDj0RDN" TargetMode = "External"/>
	<Relationship Id="rId1922" Type="http://schemas.openxmlformats.org/officeDocument/2006/relationships/hyperlink" Target="consultantplus://offline/ref=0617DA6C466FBD61E0BD5BAD253147CD3FF4B176B289DFF058994A7972FC7F68FDC59B38036377A97A25D8C0D8520B1FCDj0RDN" TargetMode = "External"/>
	<Relationship Id="rId1923" Type="http://schemas.openxmlformats.org/officeDocument/2006/relationships/hyperlink" Target="consultantplus://offline/ref=0617DA6C466FBD61E0BD45A0335D19C138F9EE7BBA89D7A400CD4C2E2DAC793DAF85C56150213CA5793DC4C1DBj4RFN" TargetMode = "External"/>
	<Relationship Id="rId1924" Type="http://schemas.openxmlformats.org/officeDocument/2006/relationships/hyperlink" Target="consultantplus://offline/ref=0617DA6C466FBD61E0BD45A0335D19C138FCE679B38AD7A400CD4C2E2DAC793DAF85C56150213CA5793DC4C1DBj4RFN" TargetMode = "External"/>
	<Relationship Id="rId1925" Type="http://schemas.openxmlformats.org/officeDocument/2006/relationships/hyperlink" Target="consultantplus://offline/ref=0617DA6C466FBD61E0BD5BAD253147CD3FF4B176B289DFF058994A7972FC7F68FDC59B38036377A97A25D8C0D8520B1FCDj0RDN" TargetMode = "External"/>
	<Relationship Id="rId1926" Type="http://schemas.openxmlformats.org/officeDocument/2006/relationships/hyperlink" Target="consultantplus://offline/ref=0617DA6C466FBD61E0BD5BAD253147CD3FF4B176B289D4F55C9B4A7972FC7F68FDC59B3811632FA57823C6C0DE475D4E8B5B9987B30DC640D4D64106j1R9N" TargetMode = "External"/>
	<Relationship Id="rId1927" Type="http://schemas.openxmlformats.org/officeDocument/2006/relationships/hyperlink" Target="consultantplus://offline/ref=0617DA6C466FBD61E0BD5BAD253147CD3FF4B176B289D5F5549C4A7972FC7F68FDC59B3811632FA57823C6C3D8475D4E8B5B9987B30DC640D4D64106j1R9N" TargetMode = "External"/>
	<Relationship Id="rId1928" Type="http://schemas.openxmlformats.org/officeDocument/2006/relationships/hyperlink" Target="consultantplus://offline/ref=0617DA6C466FBD61E0BD5BAD253147CD3FF4B176B288DCF75D9D4A7972FC7F68FDC59B3811632FA57823C6C0DC475D4E8B5B9987B30DC640D4D64106j1R9N" TargetMode = "External"/>
	<Relationship Id="rId1929" Type="http://schemas.openxmlformats.org/officeDocument/2006/relationships/hyperlink" Target="consultantplus://offline/ref=0617DA6C466FBD61E0BD5BAD253147CD3FF4B176B288DEF555994A7972FC7F68FDC59B3811632FA57823C6C2D0475D4E8B5B9987B30DC640D4D64106j1R9N" TargetMode = "External"/>
	<Relationship Id="rId1930" Type="http://schemas.openxmlformats.org/officeDocument/2006/relationships/hyperlink" Target="consultantplus://offline/ref=0617DA6C466FBD61E0BD5BAD253147CD3FF4B176B288D8F55C9A4A7972FC7F68FDC59B3811632FA57823C6C2DF475D4E8B5B9987B30DC640D4D64106j1R9N" TargetMode = "External"/>
	<Relationship Id="rId1931" Type="http://schemas.openxmlformats.org/officeDocument/2006/relationships/hyperlink" Target="consultantplus://offline/ref=0617DA6C466FBD61E0BD5BAD253147CD3FF4B176B288D8F55C9A4A7972FC7F68FDC59B38036377A97A25D8C0D8520B1FCDj0RDN" TargetMode = "External"/>
	<Relationship Id="rId1932" Type="http://schemas.openxmlformats.org/officeDocument/2006/relationships/hyperlink" Target="consultantplus://offline/ref=0617DA6C466FBD61E0BD5BAD253147CD3FF4B176B288DEF45F994A7972FC7F68FDC59B38036377A97A25D8C0D8520B1FCDj0RDN" TargetMode = "External"/>
	<Relationship Id="rId1933" Type="http://schemas.openxmlformats.org/officeDocument/2006/relationships/hyperlink" Target="consultantplus://offline/ref=0617DA6C466FBD61E0BD45A0335D19C138FBE97BB58ED7A400CD4C2E2DAC793DBD859D6D522722A7712892909D19041DC9109584AB11C743jCR9N" TargetMode = "External"/>
	<Relationship Id="rId1934" Type="http://schemas.openxmlformats.org/officeDocument/2006/relationships/hyperlink" Target="consultantplus://offline/ref=0617DA6C466FBD61E0BD5BAD253147CD3FF4B176B288DCF15A9B4A7972FC7F68FDC59B3811632FA57823C7C2DB475D4E8B5B9987B30DC640D4D64106j1R9N" TargetMode = "External"/>
	<Relationship Id="rId1935" Type="http://schemas.openxmlformats.org/officeDocument/2006/relationships/hyperlink" Target="consultantplus://offline/ref=0617DA6C466FBD61E0BD5BAD253147CD3FF4B176B288DCF15A9B4A7972FC7F68FDC59B3811632FA57823C7C2DD475D4E8B5B9987B30DC640D4D64106j1R9N" TargetMode = "External"/>
	<Relationship Id="rId1936" Type="http://schemas.openxmlformats.org/officeDocument/2006/relationships/hyperlink" Target="consultantplus://offline/ref=0617DA6C466FBD61E0BD5BAD253147CD3FF4B176B288DCF15A9B4A7972FC7F68FDC59B3811632FA57823C7C2DC475D4E8B5B9987B30DC640D4D64106j1R9N" TargetMode = "External"/>
	<Relationship Id="rId1937" Type="http://schemas.openxmlformats.org/officeDocument/2006/relationships/hyperlink" Target="consultantplus://offline/ref=0617DA6C466FBD61E0BD5BAD253147CD3FF4B176B289DFF05F904A7972FC7F68FDC59B3811632FA57823C7C5D8475D4E8B5B9987B30DC640D4D64106j1R9N" TargetMode = "External"/>
	<Relationship Id="rId1938" Type="http://schemas.openxmlformats.org/officeDocument/2006/relationships/hyperlink" Target="consultantplus://offline/ref=0617DA6C466FBD61E0BD5BAD253147CD3FF4B176B289DFF05F904A7972FC7F68FDC59B3811632FA57823C6C9DB475D4E8B5B9987B30DC640D4D64106j1R9N" TargetMode = "External"/>
	<Relationship Id="rId1939" Type="http://schemas.openxmlformats.org/officeDocument/2006/relationships/hyperlink" Target="consultantplus://offline/ref=0617DA6C466FBD61E0BD5BAD253147CD3FF4B176B288DEF555994A7972FC7F68FDC59B3811632FA57823C6C5D9475D4E8B5B9987B30DC640D4D64106j1R9N" TargetMode = "External"/>
	<Relationship Id="rId1940" Type="http://schemas.openxmlformats.org/officeDocument/2006/relationships/hyperlink" Target="consultantplus://offline/ref=0617DA6C466FBD61E0BD45A0335D19C138FBE97BB58ED7A400CD4C2E2DAC793DBD859D6D522722A7782892909D19041DC9109584AB11C743jCR9N" TargetMode = "External"/>
	<Relationship Id="rId1941" Type="http://schemas.openxmlformats.org/officeDocument/2006/relationships/hyperlink" Target="consultantplus://offline/ref=0617DA6C466FBD61E0BD45A0335D19C138FBE97BB58ED7A400CD4C2E2DAC793DBD859D6D522722A7712892909D19041DC9109584AB11C743jCR9N" TargetMode = "External"/>
	<Relationship Id="rId1942" Type="http://schemas.openxmlformats.org/officeDocument/2006/relationships/hyperlink" Target="consultantplus://offline/ref=0617DA6C466FBD61E0BD45A0335D19C138FBE97BB58ED7A400CD4C2E2DAC793DBD859D6D522722A57C2892909D19041DC9109584AB11C743jCR9N" TargetMode = "External"/>
	<Relationship Id="rId1943" Type="http://schemas.openxmlformats.org/officeDocument/2006/relationships/hyperlink" Target="consultantplus://offline/ref=0617DA6C466FBD61E0BD5BAD253147CD3FF4B176B288DEF555994A7972FC7F68FDC59B3811632FA57823C6C5DB475D4E8B5B9987B30DC640D4D64106j1R9N" TargetMode = "External"/>
	<Relationship Id="rId1944" Type="http://schemas.openxmlformats.org/officeDocument/2006/relationships/hyperlink" Target="consultantplus://offline/ref=0617DA6C466FBD61E0BD5BAD253147CD3FF4B176B288D8F55C9A4A7972FC7F68FDC59B38036377A97A25D8C0D8520B1FCDj0RDN" TargetMode = "External"/>
	<Relationship Id="rId1945" Type="http://schemas.openxmlformats.org/officeDocument/2006/relationships/hyperlink" Target="consultantplus://offline/ref=0617DA6C466FBD61E0BD5BAD253147CD3FF4B176B288DCF75D9D4A7972FC7F68FDC59B3811632FA57823C6C0DF475D4E8B5B9987B30DC640D4D64106j1R9N" TargetMode = "External"/>
	<Relationship Id="rId1946" Type="http://schemas.openxmlformats.org/officeDocument/2006/relationships/hyperlink" Target="consultantplus://offline/ref=0617DA6C466FBD61E0BD5BAD253147CD3FF4B176B288DEF555994A7972FC7F68FDC59B3811632FA57823C6C5D1475D4E8B5B9987B30DC640D4D64106j1R9N" TargetMode = "External"/>
	<Relationship Id="rId1947" Type="http://schemas.openxmlformats.org/officeDocument/2006/relationships/hyperlink" Target="consultantplus://offline/ref=0617DA6C466FBD61E0BD5BAD253147CD3FF4B176B288DEF555994A7972FC7F68FDC59B3811632FA57823C6C4D9475D4E8B5B9987B30DC640D4D64106j1R9N" TargetMode = "External"/>
	<Relationship Id="rId1948" Type="http://schemas.openxmlformats.org/officeDocument/2006/relationships/hyperlink" Target="consultantplus://offline/ref=0617DA6C466FBD61E0BD45A0335D19C138FDEF7CBA8DD7A400CD4C2E2DAC793DBD859D6D522722A57A2892909D19041DC9109584AB11C743jCR9N" TargetMode = "External"/>
	<Relationship Id="rId1949" Type="http://schemas.openxmlformats.org/officeDocument/2006/relationships/hyperlink" Target="consultantplus://offline/ref=0617DA6C466FBD61E0BD45A0335D19C138FDEF7CBA8DD7A400CD4C2E2DAC793DBD859D6D522722A57D2892909D19041DC9109584AB11C743jCR9N" TargetMode = "External"/>
	<Relationship Id="rId1950" Type="http://schemas.openxmlformats.org/officeDocument/2006/relationships/hyperlink" Target="consultantplus://offline/ref=0617DA6C466FBD61E0BD45A0335D19C138FDEF7CBA8DD7A400CD4C2E2DAC793DBD859D68597373E02D2EC4C7C74D0801CD0E96j8R6N" TargetMode = "External"/>
	<Relationship Id="rId1951" Type="http://schemas.openxmlformats.org/officeDocument/2006/relationships/hyperlink" Target="consultantplus://offline/ref=0617DA6C466FBD61E0BD45A0335D19C138FDEF7CBA8DD7A400CD4C2E2DAC793DBD859D69597373E02D2EC4C7C74D0801CD0E96j8R6N" TargetMode = "External"/>
	<Relationship Id="rId1952" Type="http://schemas.openxmlformats.org/officeDocument/2006/relationships/hyperlink" Target="consultantplus://offline/ref=0617DA6C466FBD61E0BD45A0335D19C138FDEF7CBA8DD7A400CD4C2E2DAC793DBD859D6D522722A77D2892909D19041DC9109584AB11C743jCR9N" TargetMode = "External"/>
	<Relationship Id="rId1953" Type="http://schemas.openxmlformats.org/officeDocument/2006/relationships/hyperlink" Target="consultantplus://offline/ref=0617DA6C466FBD61E0BD45A0335D19C138FDEF7CBA8DD7A400CD4C2E2DAC793DBD859D6D522722A77F2892909D19041DC9109584AB11C743jCR9N" TargetMode = "External"/>
	<Relationship Id="rId1954" Type="http://schemas.openxmlformats.org/officeDocument/2006/relationships/hyperlink" Target="consultantplus://offline/ref=0617DA6C466FBD61E0BD5BAD253147CD3FF4B176B289D5F5549C4A7972FC7F68FDC59B3811632FA57823C6C3DA475D4E8B5B9987B30DC640D4D64106j1R9N" TargetMode = "External"/>
	<Relationship Id="rId1955" Type="http://schemas.openxmlformats.org/officeDocument/2006/relationships/hyperlink" Target="consultantplus://offline/ref=0617DA6C466FBD61E0BD45A0335D19C138FBE97BB58ED7A400CD4C2E2DAC793DBD859D6D522722A7782892909D19041DC9109584AB11C743jCR9N" TargetMode = "External"/>
	<Relationship Id="rId1956" Type="http://schemas.openxmlformats.org/officeDocument/2006/relationships/hyperlink" Target="consultantplus://offline/ref=0617DA6C466FBD61E0BD5BAD253147CD3FF4B176B289D5F5549C4A7972FC7F68FDC59B3811632FA57823C6C3DD475D4E8B5B9987B30DC640D4D64106j1R9N" TargetMode = "External"/>
	<Relationship Id="rId1957" Type="http://schemas.openxmlformats.org/officeDocument/2006/relationships/hyperlink" Target="consultantplus://offline/ref=0617DA6C466FBD61E0BD5BAD253147CD3FF4B176B289D5F5549C4A7972FC7F68FDC59B3811632FA57823C6C3DF475D4E8B5B9987B30DC640D4D64106j1R9N" TargetMode = "External"/>
	<Relationship Id="rId1958" Type="http://schemas.openxmlformats.org/officeDocument/2006/relationships/hyperlink" Target="consultantplus://offline/ref=0617DA6C466FBD61E0BD5BAD253147CD3FF4B176B289D5F5549C4A7972FC7F68FDC59B3811632FA57823C6C3DE475D4E8B5B9987B30DC640D4D64106j1R9N" TargetMode = "External"/>
	<Relationship Id="rId1959" Type="http://schemas.openxmlformats.org/officeDocument/2006/relationships/hyperlink" Target="consultantplus://offline/ref=0617DA6C466FBD61E0BD5BAD253147CD3FF4B176B289D5F5549C4A7972FC7F68FDC59B3811632FA57823C6C3D1475D4E8B5B9987B30DC640D4D64106j1R9N" TargetMode = "External"/>
	<Relationship Id="rId1960" Type="http://schemas.openxmlformats.org/officeDocument/2006/relationships/hyperlink" Target="consultantplus://offline/ref=0617DA6C466FBD61E0BD5BAD253147CD3FF4B176B288DCF75D9D4A7972FC7F68FDC59B3811632FA57823C6C0DE475D4E8B5B9987B30DC640D4D64106j1R9N" TargetMode = "External"/>
	<Relationship Id="rId1961" Type="http://schemas.openxmlformats.org/officeDocument/2006/relationships/hyperlink" Target="consultantplus://offline/ref=0617DA6C466FBD61E0BD45A0335D19C138FDEF7CBA8DD7A400CD4C2E2DAC793DBD859D6D522722A5782892909D19041DC9109584AB11C743jCR9N" TargetMode = "External"/>
	<Relationship Id="rId1962" Type="http://schemas.openxmlformats.org/officeDocument/2006/relationships/hyperlink" Target="consultantplus://offline/ref=0617DA6C466FBD61E0BD5BAD253147CD3FF4B176B289D5F5549C4A7972FC7F68FDC59B3811632FA57823C6C2DB475D4E8B5B9987B30DC640D4D64106j1R9N" TargetMode = "External"/>
	<Relationship Id="rId1963" Type="http://schemas.openxmlformats.org/officeDocument/2006/relationships/hyperlink" Target="consultantplus://offline/ref=0617DA6C466FBD61E0BD5BAD253147CD3FF4B176B289D5F5549C4A7972FC7F68FDC59B3811632FA57823C6C2DD475D4E8B5B9987B30DC640D4D64106j1R9N" TargetMode = "External"/>
	<Relationship Id="rId1964" Type="http://schemas.openxmlformats.org/officeDocument/2006/relationships/hyperlink" Target="consultantplus://offline/ref=0617DA6C466FBD61E0BD45A0335D19C138FDEF7CBA8DD7A400CD4C2E2DAC793DBD859D6D522722A5782892909D19041DC9109584AB11C743jCR9N" TargetMode = "External"/>
	<Relationship Id="rId1965" Type="http://schemas.openxmlformats.org/officeDocument/2006/relationships/hyperlink" Target="consultantplus://offline/ref=0617DA6C466FBD61E0BD45A0335D19C138FDE972BA82D7A400CD4C2E2DAC793DAF85C56150213CA5793DC4C1DBj4RFN" TargetMode = "External"/>
	<Relationship Id="rId1966" Type="http://schemas.openxmlformats.org/officeDocument/2006/relationships/hyperlink" Target="consultantplus://offline/ref=0617DA6C466FBD61E0BD5BAD253147CD3FF4B176B288DEF555994A7972FC7F68FDC59B3811632FA57823C6C4DD475D4E8B5B9987B30DC640D4D64106j1R9N" TargetMode = "External"/>
	<Relationship Id="rId1967" Type="http://schemas.openxmlformats.org/officeDocument/2006/relationships/hyperlink" Target="consultantplus://offline/ref=0617DA6C466FBD61E0BD5BAD253147CD3FF4B176B288DEF555994A7972FC7F68FDC59B3811632FA57823C6C4DF475D4E8B5B9987B30DC640D4D64106j1R9N" TargetMode = "External"/>
	<Relationship Id="rId1968" Type="http://schemas.openxmlformats.org/officeDocument/2006/relationships/hyperlink" Target="consultantplus://offline/ref=0617DA6C466FBD61E0BD5BAD253147CD3FF4B176B288D8F55C9A4A7972FC7F68FDC59B3811632FA57823C6C0DE475D4E8B5B9987B30DC640D4D64106j1R9N" TargetMode = "External"/>
	<Relationship Id="rId1969" Type="http://schemas.openxmlformats.org/officeDocument/2006/relationships/hyperlink" Target="consultantplus://offline/ref=0617DA6C466FBD61E0BD5BAD253147CD3FF4B176B288DEF45F994A7972FC7F68FDC59B38036377A97A25D8C0D8520B1FCDj0RDN" TargetMode = "External"/>
	<Relationship Id="rId1970" Type="http://schemas.openxmlformats.org/officeDocument/2006/relationships/hyperlink" Target="consultantplus://offline/ref=0617DA6C466FBD61E0BD45A0335D19C138FBE97BB58ED7A400CD4C2E2DAC793DBD859D6D522722A7712892909D19041DC9109584AB11C743jCR9N" TargetMode = "External"/>
	<Relationship Id="rId1971" Type="http://schemas.openxmlformats.org/officeDocument/2006/relationships/hyperlink" Target="consultantplus://offline/ref=0617DA6C466FBD61E0BD5BAD253147CD3FF4B176B288DCF15A9B4A7972FC7F68FDC59B3811632FA57823C7C2DB475D4E8B5B9987B30DC640D4D64106j1R9N" TargetMode = "External"/>
	<Relationship Id="rId1972" Type="http://schemas.openxmlformats.org/officeDocument/2006/relationships/hyperlink" Target="consultantplus://offline/ref=0617DA6C466FBD61E0BD5BAD253147CD3FF4B176B288DCF15A9B4A7972FC7F68FDC59B3811632FA57823C7C2DD475D4E8B5B9987B30DC640D4D64106j1R9N" TargetMode = "External"/>
	<Relationship Id="rId1973" Type="http://schemas.openxmlformats.org/officeDocument/2006/relationships/hyperlink" Target="consultantplus://offline/ref=0617DA6C466FBD61E0BD5BAD253147CD3FF4B176B288DCF15A9B4A7972FC7F68FDC59B3811632FA57823C7C2DC475D4E8B5B9987B30DC640D4D64106j1R9N" TargetMode = "External"/>
	<Relationship Id="rId1974" Type="http://schemas.openxmlformats.org/officeDocument/2006/relationships/hyperlink" Target="consultantplus://offline/ref=0617DA6C466FBD61E0BD5BAD253147CD3FF4B176B289DFF05F904A7972FC7F68FDC59B3811632FA57823C7C5D8475D4E8B5B9987B30DC640D4D64106j1R9N" TargetMode = "External"/>
	<Relationship Id="rId1975" Type="http://schemas.openxmlformats.org/officeDocument/2006/relationships/hyperlink" Target="consultantplus://offline/ref=0617DA6C466FBD61E0BD5BAD253147CD3FF4B176B289DFF05F904A7972FC7F68FDC59B3811632FA57823C6C9DB475D4E8B5B9987B30DC640D4D64106j1R9N" TargetMode = "External"/>
	<Relationship Id="rId1976" Type="http://schemas.openxmlformats.org/officeDocument/2006/relationships/hyperlink" Target="consultantplus://offline/ref=0617DA6C466FBD61E0BD45A0335D19C138FBE97BB58ED7A400CD4C2E2DAC793DBD859D6D522722A7782892909D19041DC9109584AB11C743jCR9N" TargetMode = "External"/>
	<Relationship Id="rId1977" Type="http://schemas.openxmlformats.org/officeDocument/2006/relationships/hyperlink" Target="consultantplus://offline/ref=0617DA6C466FBD61E0BD45A0335D19C138FBE97BB58ED7A400CD4C2E2DAC793DBD859D6D522722A7712892909D19041DC9109584AB11C743jCR9N" TargetMode = "External"/>
	<Relationship Id="rId1978" Type="http://schemas.openxmlformats.org/officeDocument/2006/relationships/hyperlink" Target="consultantplus://offline/ref=0617DA6C466FBD61E0BD45A0335D19C138FBE97BB58ED7A400CD4C2E2DAC793DBD859D6D522722A57C2892909D19041DC9109584AB11C743jCR9N" TargetMode = "External"/>
	<Relationship Id="rId1979" Type="http://schemas.openxmlformats.org/officeDocument/2006/relationships/hyperlink" Target="consultantplus://offline/ref=0617DA6C466FBD61E0BD45A0335D19C138F9EE7BBA89D7A400CD4C2E2DAC793DAF85C56150213CA5793DC4C1DBj4RFN" TargetMode = "External"/>
	<Relationship Id="rId1980" Type="http://schemas.openxmlformats.org/officeDocument/2006/relationships/hyperlink" Target="consultantplus://offline/ref=0617DA6C466FBD61E0BD45A0335D19C138FCE679B38AD7A400CD4C2E2DAC793DAF85C56150213CA5793DC4C1DBj4RFN" TargetMode = "External"/>
	<Relationship Id="rId1981" Type="http://schemas.openxmlformats.org/officeDocument/2006/relationships/hyperlink" Target="consultantplus://offline/ref=0617DA6C466FBD61E0BD5BAD253147CD3FF4B176B289D8F25F9D4A7972FC7F68FDC59B3811632FA57823C7C2D0475D4E8B5B9987B30DC640D4D64106j1R9N" TargetMode = "External"/>
	<Relationship Id="rId1982" Type="http://schemas.openxmlformats.org/officeDocument/2006/relationships/hyperlink" Target="consultantplus://offline/ref=0617DA6C466FBD61E0BD5BAD253147CD3FF4B176B288DDFA5F984A7972FC7F68FDC59B3811632FA57823C5C6DD475D4E8B5B9987B30DC640D4D64106j1R9N" TargetMode = "External"/>
	<Relationship Id="rId1983" Type="http://schemas.openxmlformats.org/officeDocument/2006/relationships/hyperlink" Target="consultantplus://offline/ref=0617DA6C466FBD61E0BD5BAD253147CD3FF4B176B288DFFA54904A7972FC7F68FDC59B3811632FA57823C5C6D9475D4E8B5B9987B30DC640D4D64106j1R9N" TargetMode = "External"/>
	<Relationship Id="rId1984" Type="http://schemas.openxmlformats.org/officeDocument/2006/relationships/hyperlink" Target="consultantplus://offline/ref=0617DA6C466FBD61E0BD5BAD253147CD3FF4B176B288D8F05C994A7972FC7F68FDC59B3811632FA57823C6C3D8475D4E8B5B9987B30DC640D4D64106j1R9N" TargetMode = "External"/>
	<Relationship Id="rId1985" Type="http://schemas.openxmlformats.org/officeDocument/2006/relationships/hyperlink" Target="consultantplus://offline/ref=0617DA6C466FBD61E0BD45A0335D19C138FAEB79B688D7A400CD4C2E2DAC793DBD859D6E552229F0296793CCDB4A171ECE109685B7j1R0N" TargetMode = "External"/>
	<Relationship Id="rId1986" Type="http://schemas.openxmlformats.org/officeDocument/2006/relationships/hyperlink" Target="consultantplus://offline/ref=0617DA6C466FBD61E0BD45A0335D19C138FAEB78B389D7A400CD4C2E2DAC793DBD859D6D522727A67F2892909D19041DC9109584AB11C743jCR9N" TargetMode = "External"/>
	<Relationship Id="rId1987" Type="http://schemas.openxmlformats.org/officeDocument/2006/relationships/hyperlink" Target="consultantplus://offline/ref=0617DA6C466FBD61E0BD5BAD253147CD3FF4B176B289DFF358994A7972FC7F68FDC59B3811632FA57823C6C0DF475D4E8B5B9987B30DC640D4D64106j1R9N" TargetMode = "External"/>
	<Relationship Id="rId1988" Type="http://schemas.openxmlformats.org/officeDocument/2006/relationships/hyperlink" Target="consultantplus://offline/ref=0617DA6C466FBD61E0BD5BAD253147CD3FF4B176B288DDFA5F984A7972FC7F68FDC59B3811632FA57823C5C6DC475D4E8B5B9987B30DC640D4D64106j1R9N" TargetMode = "External"/>
	<Relationship Id="rId1989" Type="http://schemas.openxmlformats.org/officeDocument/2006/relationships/hyperlink" Target="consultantplus://offline/ref=0617DA6C466FBD61E0BD5BAD253147CD3FF4B176B288DDFA5F984A7972FC7F68FDC59B3811632FA57823C5C6DF475D4E8B5B9987B30DC640D4D64106j1R9N" TargetMode = "External"/>
	<Relationship Id="rId1990" Type="http://schemas.openxmlformats.org/officeDocument/2006/relationships/hyperlink" Target="consultantplus://offline/ref=0617DA6C466FBD61E0BD45A0335D19C138FEE67ABB8FD7A400CD4C2E2DAC793DAF85C56150213CA5793DC4C1DBj4RFN" TargetMode = "External"/>
	<Relationship Id="rId1991" Type="http://schemas.openxmlformats.org/officeDocument/2006/relationships/hyperlink" Target="consultantplus://offline/ref=0617DA6C466FBD61E0BD5BAD253147CD3FF4B176B288D8F05C994A7972FC7F68FDC59B3811632FA57823C6C3D8475D4E8B5B9987B30DC640D4D64106j1R9N" TargetMode = "External"/>
	<Relationship Id="rId1992" Type="http://schemas.openxmlformats.org/officeDocument/2006/relationships/hyperlink" Target="consultantplus://offline/ref=0617DA6C466FBD61E0BD5BAD253147CD3FF4B176B289DFF358994A7972FC7F68FDC59B38036377A97A25D8C0D8520B1FCDj0RDN" TargetMode = "External"/>
	<Relationship Id="rId1993" Type="http://schemas.openxmlformats.org/officeDocument/2006/relationships/hyperlink" Target="consultantplus://offline/ref=0617DA6C466FBD61E0BD45A0335D19C138F9EE7BBA89D7A400CD4C2E2DAC793DAF85C56150213CA5793DC4C1DBj4RFN" TargetMode = "External"/>
	<Relationship Id="rId1994" Type="http://schemas.openxmlformats.org/officeDocument/2006/relationships/hyperlink" Target="consultantplus://offline/ref=0617DA6C466FBD61E0BD45A0335D19C138FCE679B38AD7A400CD4C2E2DAC793DAF85C56150213CA5793DC4C1DBj4RFN" TargetMode = "External"/>
	<Relationship Id="rId1995" Type="http://schemas.openxmlformats.org/officeDocument/2006/relationships/hyperlink" Target="consultantplus://offline/ref=0617DA6C466FBD61E0BD45A0335D19C138FCE978B788D7A400CD4C2E2DAC793DBD859D6A522129F0296793CCDB4A171ECE109685B7j1R0N" TargetMode = "External"/>
	<Relationship Id="rId1996" Type="http://schemas.openxmlformats.org/officeDocument/2006/relationships/hyperlink" Target="consultantplus://offline/ref=0617DA6C466FBD61E0BD45A0335D19C138FCE978B788D7A400CD4C2E2DAC793DBD859D6A522129F0296793CCDB4A171ECE109685B7j1R0N" TargetMode = "External"/>
	<Relationship Id="rId1997" Type="http://schemas.openxmlformats.org/officeDocument/2006/relationships/hyperlink" Target="consultantplus://offline/ref=0617DA6C466FBD61E0BD5BAD253147CD3FF4B176B289DFF358994A7972FC7F68FDC59B38036377A97A25D8C0D8520B1FCDj0RDN" TargetMode = "External"/>
	<Relationship Id="rId1998" Type="http://schemas.openxmlformats.org/officeDocument/2006/relationships/hyperlink" Target="consultantplus://offline/ref=0617DA6C466FBD61E0BD45A0335D19C138F9EE7BBA89D7A400CD4C2E2DAC793DAF85C56150213CA5793DC4C1DBj4RFN" TargetMode = "External"/>
	<Relationship Id="rId1999" Type="http://schemas.openxmlformats.org/officeDocument/2006/relationships/hyperlink" Target="consultantplus://offline/ref=0617DA6C466FBD61E0BD45A0335D19C138FCE679B38AD7A400CD4C2E2DAC793DAF85C56150213CA5793DC4C1DBj4RFN" TargetMode = "External"/>
	<Relationship Id="rId2000" Type="http://schemas.openxmlformats.org/officeDocument/2006/relationships/hyperlink" Target="consultantplus://offline/ref=0617DA6C466FBD61E0BD45A0335D19C138FCE978B788D7A400CD4C2E2DAC793DBD859D6A522129F0296793CCDB4A171ECE109685B7j1R0N" TargetMode = "External"/>
	<Relationship Id="rId2001" Type="http://schemas.openxmlformats.org/officeDocument/2006/relationships/hyperlink" Target="consultantplus://offline/ref=0617DA6C466FBD61E0BD5BAD253147CD3FF4B176B288DFFA54904A7972FC7F68FDC59B3811632FA57823C5C6D9475D4E8B5B9987B30DC640D4D64106j1R9N" TargetMode = "External"/>
	<Relationship Id="rId2002" Type="http://schemas.openxmlformats.org/officeDocument/2006/relationships/hyperlink" Target="consultantplus://offline/ref=0617DA6C466FBD61E0BD5BAD253147CD3FF4B176B289DBF25A9A4A7972FC7F68FDC59B3811632FA57823C6C0D9475D4E8B5B9987B30DC640D4D64106j1R9N" TargetMode = "External"/>
	<Relationship Id="rId2003" Type="http://schemas.openxmlformats.org/officeDocument/2006/relationships/hyperlink" Target="consultantplus://offline/ref=0617DA6C466FBD61E0BD5BAD253147CD3FF4B176B289DBF559914A7972FC7F68FDC59B3811632FA57823C6C0DC475D4E8B5B9987B30DC640D4D64106j1R9N" TargetMode = "External"/>
	<Relationship Id="rId2004" Type="http://schemas.openxmlformats.org/officeDocument/2006/relationships/hyperlink" Target="consultantplus://offline/ref=0617DA6C466FBD61E0BD5BAD253147CD3FF4B176B289D5F0559D4A7972FC7F68FDC59B3811632FA57823C6C0DC475D4E8B5B9987B30DC640D4D64106j1R9N" TargetMode = "External"/>
	<Relationship Id="rId2005" Type="http://schemas.openxmlformats.org/officeDocument/2006/relationships/hyperlink" Target="consultantplus://offline/ref=0617DA6C466FBD61E0BD45A0335D19C138FAEB79B688D7A400CD4C2E2DAC793DBD859D6D522420AC782892909D19041DC9109584AB11C743jCR9N" TargetMode = "External"/>
	<Relationship Id="rId2006" Type="http://schemas.openxmlformats.org/officeDocument/2006/relationships/hyperlink" Target="consultantplus://offline/ref=0617DA6C466FBD61E0BD45A0335D19C138FDEC73BA88D7A400CD4C2E2DAC793DBD859D6D522722A57C2892909D19041DC9109584AB11C743jCR9N" TargetMode = "External"/>
	<Relationship Id="rId2007" Type="http://schemas.openxmlformats.org/officeDocument/2006/relationships/hyperlink" Target="consultantplus://offline/ref=0617DA6C466FBD61E0BD45A0335D19C138FAEB78B389D7A400CD4C2E2DAC793DBD859D6D522726A47E2892909D19041DC9109584AB11C743jCR9N" TargetMode = "External"/>
	<Relationship Id="rId2008" Type="http://schemas.openxmlformats.org/officeDocument/2006/relationships/hyperlink" Target="consultantplus://offline/ref=0617DA6C466FBD61E0BD45A0335D19C138FAEB78B389D7A400CD4C2E2DAC793DBD859D6D522725A4702892909D19041DC9109584AB11C743jCR9N" TargetMode = "External"/>
	<Relationship Id="rId2009" Type="http://schemas.openxmlformats.org/officeDocument/2006/relationships/hyperlink" Target="consultantplus://offline/ref=0617DA6C466FBD61E0BD5BAD253147CD3FF4B176B289D9F1599A4A7972FC7F68FDC59B3811632FA57822C1C4DB475D4E8B5B9987B30DC640D4D64106j1R9N" TargetMode = "External"/>
	<Relationship Id="rId2010" Type="http://schemas.openxmlformats.org/officeDocument/2006/relationships/hyperlink" Target="consultantplus://offline/ref=0617DA6C466FBD61E0BD45A0335D19C138FDE972BA82D7A400CD4C2E2DAC793DAF85C56150213CA5793DC4C1DBj4RFN" TargetMode = "External"/>
	<Relationship Id="rId2011" Type="http://schemas.openxmlformats.org/officeDocument/2006/relationships/hyperlink" Target="consultantplus://offline/ref=0617DA6C466FBD61E0BD5BAD253147CD3FF4B176B289DBF559914A7972FC7F68FDC59B3811632FA57823C6C0D1475D4E8B5B9987B30DC640D4D64106j1R9N" TargetMode = "External"/>
	<Relationship Id="rId2012" Type="http://schemas.openxmlformats.org/officeDocument/2006/relationships/hyperlink" Target="consultantplus://offline/ref=0617DA6C466FBD61E0BD5BAD253147CD3FF4B176B289D5F0559D4A7972FC7F68FDC59B3811632FA57823C6C0DE475D4E8B5B9987B30DC640D4D64106j1R9N" TargetMode = "External"/>
	<Relationship Id="rId2013" Type="http://schemas.openxmlformats.org/officeDocument/2006/relationships/hyperlink" Target="consultantplus://offline/ref=0617DA6C466FBD61E0BD5BAD253147CD3FF4B176B289DBF559914A7972FC7F68FDC59B3811632FA57823C6C3DA475D4E8B5B9987B30DC640D4D64106j1R9N" TargetMode = "External"/>
	<Relationship Id="rId2014" Type="http://schemas.openxmlformats.org/officeDocument/2006/relationships/hyperlink" Target="consultantplus://offline/ref=0617DA6C466FBD61E0BD5BAD253147CD3FF4B176B289D5F0559D4A7972FC7F68FDC59B3811632FA57823C6C3D9475D4E8B5B9987B30DC640D4D64106j1R9N" TargetMode = "External"/>
	<Relationship Id="rId2015" Type="http://schemas.openxmlformats.org/officeDocument/2006/relationships/hyperlink" Target="consultantplus://offline/ref=0617DA6C466FBD61E0BD5BAD253147CD3FF4B176B289DBF559914A7972FC7F68FDC59B3811632FA57823C6C3DD475D4E8B5B9987B30DC640D4D64106j1R9N" TargetMode = "External"/>
	<Relationship Id="rId2016" Type="http://schemas.openxmlformats.org/officeDocument/2006/relationships/hyperlink" Target="consultantplus://offline/ref=0617DA6C466FBD61E0BD5BAD253147CD3FF4B176B289D5F0559D4A7972FC7F68FDC59B3811632FA57823C6C3D8475D4E8B5B9987B30DC640D4D64106j1R9N" TargetMode = "External"/>
	<Relationship Id="rId2017" Type="http://schemas.openxmlformats.org/officeDocument/2006/relationships/hyperlink" Target="consultantplus://offline/ref=0617DA6C466FBD61E0BD5BAD253147CD3FF4B176B289DBF559914A7972FC7F68FDC59B3811632FA57823C6C3DF475D4E8B5B9987B30DC640D4D64106j1R9N" TargetMode = "External"/>
	<Relationship Id="rId2018" Type="http://schemas.openxmlformats.org/officeDocument/2006/relationships/hyperlink" Target="consultantplus://offline/ref=0617DA6C466FBD61E0BD5BAD253147CD3FF4B176B289D5F0559D4A7972FC7F68FDC59B3811632FA57823C6C3DA475D4E8B5B9987B30DC640D4D64106j1R9N" TargetMode = "External"/>
	<Relationship Id="rId2019" Type="http://schemas.openxmlformats.org/officeDocument/2006/relationships/hyperlink" Target="consultantplus://offline/ref=0617DA6C466FBD61E0BD5BAD253147CD3FF4B176B289DBF559914A7972FC7F68FDC59B3811632FA57823C6C3D1475D4E8B5B9987B30DC640D4D64106j1R9N" TargetMode = "External"/>
	<Relationship Id="rId2020" Type="http://schemas.openxmlformats.org/officeDocument/2006/relationships/hyperlink" Target="consultantplus://offline/ref=0617DA6C466FBD61E0BD5BAD253147CD3FF4B176B289D5F0559D4A7972FC7F68FDC59B3811632FA57823C6C3DD475D4E8B5B9987B30DC640D4D64106j1R9N" TargetMode = "External"/>
	<Relationship Id="rId2021" Type="http://schemas.openxmlformats.org/officeDocument/2006/relationships/hyperlink" Target="consultantplus://offline/ref=0617DA6C466FBD61E0BD5BAD253147CD3FF4B176B289DBF559914A7972FC7F68FDC59B3811632FA57823C6C2DB475D4E8B5B9987B30DC640D4D64106j1R9N" TargetMode = "External"/>
	<Relationship Id="rId2022" Type="http://schemas.openxmlformats.org/officeDocument/2006/relationships/hyperlink" Target="consultantplus://offline/ref=0617DA6C466FBD61E0BD45A0335D19C138FDE972BA82D7A400CD4C2E2DAC793DAF85C56150213CA5793DC4C1DBj4RFN" TargetMode = "External"/>
	<Relationship Id="rId2023" Type="http://schemas.openxmlformats.org/officeDocument/2006/relationships/hyperlink" Target="consultantplus://offline/ref=0617DA6C466FBD61E0BD5BAD253147CD3FF4B176B289DBF559914A7972FC7F68FDC59B3811632FA57823C6C2DA475D4E8B5B9987B30DC640D4D64106j1R9N" TargetMode = "External"/>
	<Relationship Id="rId2024" Type="http://schemas.openxmlformats.org/officeDocument/2006/relationships/hyperlink" Target="consultantplus://offline/ref=0617DA6C466FBD61E0BD5BAD253147CD3FF4B176B289D5F0559D4A7972FC7F68FDC59B3811632FA57823C6C3DF475D4E8B5B9987B30DC640D4D64106j1R9N" TargetMode = "External"/>
	<Relationship Id="rId2025" Type="http://schemas.openxmlformats.org/officeDocument/2006/relationships/hyperlink" Target="consultantplus://offline/ref=0617DA6C466FBD61E0BD45A0335D19C138FDE972BA82D7A400CD4C2E2DAC793DAF85C56150213CA5793DC4C1DBj4RFN" TargetMode = "External"/>
	<Relationship Id="rId2026" Type="http://schemas.openxmlformats.org/officeDocument/2006/relationships/hyperlink" Target="consultantplus://offline/ref=0617DA6C466FBD61E0BD45A0335D19C138F9EE7BBA89D7A400CD4C2E2DAC793DAF85C56150213CA5793DC4C1DBj4RFN" TargetMode = "External"/>
	<Relationship Id="rId2027" Type="http://schemas.openxmlformats.org/officeDocument/2006/relationships/hyperlink" Target="consultantplus://offline/ref=0617DA6C466FBD61E0BD45A0335D19C138FCE679B38AD7A400CD4C2E2DAC793DAF85C56150213CA5793DC4C1DBj4RFN" TargetMode = "External"/>
	<Relationship Id="rId2028" Type="http://schemas.openxmlformats.org/officeDocument/2006/relationships/hyperlink" Target="consultantplus://offline/ref=0617DA6C466FBD61E0BD5BAD253147CD3FF4B176B289D4F5549B4A7972FC7F68FDC59B3811632FA57823C7C5D1475D4E8B5B9987B30DC640D4D64106j1R9N" TargetMode = "External"/>
	<Relationship Id="rId2029" Type="http://schemas.openxmlformats.org/officeDocument/2006/relationships/hyperlink" Target="consultantplus://offline/ref=0617DA6C466FBD61E0BD5BAD253147CD3FF4B176B289D5F75D9F4A7972FC7F68FDC59B3811632FA57823C6C0D9475D4E8B5B9987B30DC640D4D64106j1R9N" TargetMode = "External"/>
	<Relationship Id="rId2030" Type="http://schemas.openxmlformats.org/officeDocument/2006/relationships/hyperlink" Target="consultantplus://offline/ref=0617DA6C466FBD61E0BD5BAD253147CD3FF4B176B288DCF15B9E4A7972FC7F68FDC59B3811632FA57823C6C4DE475D4E8B5B9987B30DC640D4D64106j1R9N" TargetMode = "External"/>
	<Relationship Id="rId2031" Type="http://schemas.openxmlformats.org/officeDocument/2006/relationships/hyperlink" Target="consultantplus://offline/ref=0617DA6C466FBD61E0BD5BAD253147CD3FF4B176B288DCFA5C9A4A7972FC7F68FDC59B3811632FA57823C6C0D8475D4E8B5B9987B30DC640D4D64106j1R9N" TargetMode = "External"/>
	<Relationship Id="rId2032" Type="http://schemas.openxmlformats.org/officeDocument/2006/relationships/hyperlink" Target="consultantplus://offline/ref=0617DA6C466FBD61E0BD5BAD253147CD3FF4B176B288DFF65E9D4A7972FC7F68FDC59B3811632FA57823C6C0DB475D4E8B5B9987B30DC640D4D64106j1R9N" TargetMode = "External"/>
	<Relationship Id="rId2033" Type="http://schemas.openxmlformats.org/officeDocument/2006/relationships/hyperlink" Target="consultantplus://offline/ref=0617DA6C466FBD61E0BD45A0335D19C138FAE873B08CD7A400CD4C2E2DAC793DBD859D6D522723A57C2892909D19041DC9109584AB11C743jCR9N" TargetMode = "External"/>
	<Relationship Id="rId2034" Type="http://schemas.openxmlformats.org/officeDocument/2006/relationships/hyperlink" Target="consultantplus://offline/ref=0617DA6C466FBD61E0BD5BAD253147CD3FF4B176B288DCFA5C9A4A7972FC7F68FDC59B3811632FA57823C6C0DB475D4E8B5B9987B30DC640D4D64106j1R9N" TargetMode = "External"/>
	<Relationship Id="rId2035" Type="http://schemas.openxmlformats.org/officeDocument/2006/relationships/hyperlink" Target="consultantplus://offline/ref=0617DA6C466FBD61E0BD5BAD253147CD3FF4B176B288DFF65E9D4A7972FC7F68FDC59B3811632FA57823C6C0DA475D4E8B5B9987B30DC640D4D64106j1R9N" TargetMode = "External"/>
	<Relationship Id="rId2036" Type="http://schemas.openxmlformats.org/officeDocument/2006/relationships/hyperlink" Target="consultantplus://offline/ref=0617DA6C466FBD61E0BD5BAD253147CD3FF4B176B288DFF65E9D4A7972FC7F68FDC59B3811632FA57823C6C0DF475D4E8B5B9987B30DC640D4D64106j1R9N" TargetMode = "External"/>
	<Relationship Id="rId2037" Type="http://schemas.openxmlformats.org/officeDocument/2006/relationships/hyperlink" Target="consultantplus://offline/ref=0617DA6C466FBD61E0BD5BAD253147CD3FF4B176B288DFF65E9D4A7972FC7F68FDC59B3811632FA57823C6C3DB475D4E8B5B9987B30DC640D4D64106j1R9N" TargetMode = "External"/>
	<Relationship Id="rId2038" Type="http://schemas.openxmlformats.org/officeDocument/2006/relationships/hyperlink" Target="consultantplus://offline/ref=0617DA6C466FBD61E0BD5BAD253147CD3FF4B176B288DFF65E9D4A7972FC7F68FDC59B3811632FA57823C6C3DC475D4E8B5B9987B30DC640D4D64106j1R9N" TargetMode = "External"/>
	<Relationship Id="rId2039" Type="http://schemas.openxmlformats.org/officeDocument/2006/relationships/hyperlink" Target="consultantplus://offline/ref=0617DA6C466FBD61E0BD5BAD253147CD3FF4B176B288DFF65E9D4A7972FC7F68FDC59B3811632FA57823C6C3DE475D4E8B5B9987B30DC640D4D64106j1R9N" TargetMode = "External"/>
	<Relationship Id="rId2040" Type="http://schemas.openxmlformats.org/officeDocument/2006/relationships/hyperlink" Target="consultantplus://offline/ref=0617DA6C466FBD61E0BD5BAD253147CD3FF4B176B288DFF65E9D4A7972FC7F68FDC59B3811632FA57823C6C3D1475D4E8B5B9987B30DC640D4D64106j1R9N" TargetMode = "External"/>
	<Relationship Id="rId2041" Type="http://schemas.openxmlformats.org/officeDocument/2006/relationships/hyperlink" Target="consultantplus://offline/ref=0617DA6C466FBD61E0BD5BAD253147CD3FF4B176B288DFF65E9D4A7972FC7F68FDC59B3811632FA57823C6C3D0475D4E8B5B9987B30DC640D4D64106j1R9N" TargetMode = "External"/>
	<Relationship Id="rId2042" Type="http://schemas.openxmlformats.org/officeDocument/2006/relationships/hyperlink" Target="consultantplus://offline/ref=0617DA6C466FBD61E0BD5BAD253147CD3FF4B176B289D5F75D9F4A7972FC7F68FDC59B3811632FA57823C6C0DF475D4E8B5B9987B30DC640D4D64106j1R9N" TargetMode = "External"/>
	<Relationship Id="rId2043" Type="http://schemas.openxmlformats.org/officeDocument/2006/relationships/hyperlink" Target="consultantplus://offline/ref=0617DA6C466FBD61E0BD5BAD253147CD3FF4B176B288DCFA5C9A4A7972FC7F68FDC59B3811632FA57823C6C0DE475D4E8B5B9987B30DC640D4D64106j1R9N" TargetMode = "External"/>
	<Relationship Id="rId2044" Type="http://schemas.openxmlformats.org/officeDocument/2006/relationships/hyperlink" Target="consultantplus://offline/ref=0617DA6C466FBD61E0BD5BAD253147CD3FF4B176B288DCF15B9E4A7972FC7F68FDC59B3811632FA57823C6C4DE475D4E8B5B9987B30DC640D4D64106j1R9N" TargetMode = "External"/>
	<Relationship Id="rId2045" Type="http://schemas.openxmlformats.org/officeDocument/2006/relationships/hyperlink" Target="consultantplus://offline/ref=0617DA6C466FBD61E0BD5BAD253147CD3FF4B176B288DCFA5C9A4A7972FC7F68FDC59B3811632FA57823C6C0DB475D4E8B5B9987B30DC640D4D64106j1R9N" TargetMode = "External"/>
	<Relationship Id="rId2046" Type="http://schemas.openxmlformats.org/officeDocument/2006/relationships/hyperlink" Target="consultantplus://offline/ref=0617DA6C466FBD61E0BD5BAD253147CD3FF4B176B288DFF65E9D4A7972FC7F68FDC59B3811632FA57823C6C2D8475D4E8B5B9987B30DC640D4D64106j1R9N" TargetMode = "External"/>
	<Relationship Id="rId2047" Type="http://schemas.openxmlformats.org/officeDocument/2006/relationships/hyperlink" Target="consultantplus://offline/ref=0617DA6C466FBD61E0BD5BAD253147CD3FF4B176B288DFF65E9D4A7972FC7F68FDC59B3811632FA57823C6C2DC475D4E8B5B9987B30DC640D4D64106j1R9N" TargetMode = "External"/>
	<Relationship Id="rId2048" Type="http://schemas.openxmlformats.org/officeDocument/2006/relationships/hyperlink" Target="consultantplus://offline/ref=0617DA6C466FBD61E0BD5BAD253147CD3FF4B176B288DFF65E9D4A7972FC7F68FDC59B3811632FA57823C6C5D9475D4E8B5B9987B30DC640D4D64106j1R9N" TargetMode = "External"/>
	<Relationship Id="rId2049" Type="http://schemas.openxmlformats.org/officeDocument/2006/relationships/hyperlink" Target="consultantplus://offline/ref=0617DA6C466FBD61E0BD5BAD253147CD3FF4B176B289D5F75D9F4A7972FC7F68FDC59B3811632FA57823C6C0DE475D4E8B5B9987B30DC640D4D64106j1R9N" TargetMode = "External"/>
	<Relationship Id="rId2050" Type="http://schemas.openxmlformats.org/officeDocument/2006/relationships/hyperlink" Target="consultantplus://offline/ref=0617DA6C466FBD61E0BD5BAD253147CD3FF4B176B289D5F75D9F4A7972FC7F68FDC59B3811632FA57823C6C0D0475D4E8B5B9987B30DC640D4D64106j1R9N" TargetMode = "External"/>
	<Relationship Id="rId2051" Type="http://schemas.openxmlformats.org/officeDocument/2006/relationships/hyperlink" Target="consultantplus://offline/ref=0617DA6C466FBD61E0BD5BAD253147CD3FF4B176B288DCFA5C9A4A7972FC7F68FDC59B3811632FA57823C6C3D9475D4E8B5B9987B30DC640D4D64106j1R9N" TargetMode = "External"/>
	<Relationship Id="rId2052" Type="http://schemas.openxmlformats.org/officeDocument/2006/relationships/hyperlink" Target="consultantplus://offline/ref=0617DA6C466FBD61E0BD5BAD253147CD3FF4B176B288DFF65E9D4A7972FC7F68FDC59B3811632FA57823C6C5DB475D4E8B5B9987B30DC640D4D64106j1R9N" TargetMode = "External"/>
	<Relationship Id="rId2053" Type="http://schemas.openxmlformats.org/officeDocument/2006/relationships/hyperlink" Target="consultantplus://offline/ref=0617DA6C466FBD61E0BD45A0335D19C138F9EE7BBA89D7A400CD4C2E2DAC793DAF85C56150213CA5793DC4C1DBj4RFN" TargetMode = "External"/>
	<Relationship Id="rId2054" Type="http://schemas.openxmlformats.org/officeDocument/2006/relationships/hyperlink" Target="consultantplus://offline/ref=0617DA6C466FBD61E0BD45A0335D19C138FCE679B38AD7A400CD4C2E2DAC793DAF85C56150213CA5793DC4C1DBj4RFN" TargetMode = "External"/>
	<Relationship Id="rId2055" Type="http://schemas.openxmlformats.org/officeDocument/2006/relationships/hyperlink" Target="consultantplus://offline/ref=0617DA6C466FBD61E0BD5BAD253147CD3FF4B176B289D4F5549B4A7972FC7F68FDC59B3811632FA57823C4C0D1475D4E8B5B9987B30DC640D4D64106j1R9N" TargetMode = "External"/>
	<Relationship Id="rId2056" Type="http://schemas.openxmlformats.org/officeDocument/2006/relationships/hyperlink" Target="consultantplus://offline/ref=0617DA6C466FBD61E0BD5BAD253147CD3FF4B176B289D5F75D9F4A7972FC7F68FDC59B3811632FA57823C6C5DD475D4E8B5B9987B30DC640D4D64106j1R9N" TargetMode = "External"/>
	<Relationship Id="rId2057" Type="http://schemas.openxmlformats.org/officeDocument/2006/relationships/hyperlink" Target="consultantplus://offline/ref=0617DA6C466FBD61E0BD5BAD253147CD3FF4B176B288DCF15B9E4A7972FC7F68FDC59B3811632FA57823C6C4D1475D4E8B5B9987B30DC640D4D64106j1R9N" TargetMode = "External"/>
	<Relationship Id="rId2058" Type="http://schemas.openxmlformats.org/officeDocument/2006/relationships/hyperlink" Target="consultantplus://offline/ref=0617DA6C466FBD61E0BD5BAD253147CD3FF4B176B288DCF15F9E4A7972FC7F68FDC59B3811632FA57823C6C1DC475D4E8B5B9987B30DC640D4D64106j1R9N" TargetMode = "External"/>
	<Relationship Id="rId2059" Type="http://schemas.openxmlformats.org/officeDocument/2006/relationships/hyperlink" Target="consultantplus://offline/ref=0617DA6C466FBD61E0BD5BAD253147CD3FF4B176B288DCFA5C9A4A7972FC7F68FDC59B3811632FA57823C6C3D8475D4E8B5B9987B30DC640D4D64106j1R9N" TargetMode = "External"/>
	<Relationship Id="rId2060" Type="http://schemas.openxmlformats.org/officeDocument/2006/relationships/hyperlink" Target="consultantplus://offline/ref=0617DA6C466FBD61E0BD5BAD253147CD3FF4B176B288DFF65E9D4A7972FC7F68FDC59B3811632FA57823C6C5DC475D4E8B5B9987B30DC640D4D64106j1R9N" TargetMode = "External"/>
	<Relationship Id="rId2061" Type="http://schemas.openxmlformats.org/officeDocument/2006/relationships/hyperlink" Target="consultantplus://offline/ref=0617DA6C466FBD61E0BD45A0335D19C138FAE873B08CD7A400CD4C2E2DAC793DBD859D6D522723A57C2892909D19041DC9109584AB11C743jCR9N" TargetMode = "External"/>
	<Relationship Id="rId2062" Type="http://schemas.openxmlformats.org/officeDocument/2006/relationships/hyperlink" Target="consultantplus://offline/ref=0617DA6C466FBD61E0BD5BAD253147CD3FF4B176B288DCFA5C9A4A7972FC7F68FDC59B3811632FA57823C6C3DB475D4E8B5B9987B30DC640D4D64106j1R9N" TargetMode = "External"/>
	<Relationship Id="rId2063" Type="http://schemas.openxmlformats.org/officeDocument/2006/relationships/hyperlink" Target="consultantplus://offline/ref=0617DA6C466FBD61E0BD5BAD253147CD3FF4B176B288DFF65E9D4A7972FC7F68FDC59B3811632FA57823C6C5DF475D4E8B5B9987B30DC640D4D64106j1R9N" TargetMode = "External"/>
	<Relationship Id="rId2064" Type="http://schemas.openxmlformats.org/officeDocument/2006/relationships/hyperlink" Target="consultantplus://offline/ref=0617DA6C466FBD61E0BD5BAD253147CD3FF4B176B288DFF65E9D4A7972FC7F68FDC59B3811632FA57823C6C5D0475D4E8B5B9987B30DC640D4D64106j1R9N" TargetMode = "External"/>
	<Relationship Id="rId2065" Type="http://schemas.openxmlformats.org/officeDocument/2006/relationships/hyperlink" Target="consultantplus://offline/ref=0617DA6C466FBD61E0BD45A0335D19C138F9EE73B082D7A400CD4C2E2DAC793DBD859D6D522F22AF2C728294D44E0F01CE0F8A87B511jCR4N" TargetMode = "External"/>
	<Relationship Id="rId2066" Type="http://schemas.openxmlformats.org/officeDocument/2006/relationships/hyperlink" Target="consultantplus://offline/ref=0617DA6C466FBD61E0BD45A0335D19C138F9EE73B082D7A400CD4C2E2DAC793DBD859D6D522723A77C2892909D19041DC9109584AB11C743jCR9N" TargetMode = "External"/>
	<Relationship Id="rId2067" Type="http://schemas.openxmlformats.org/officeDocument/2006/relationships/hyperlink" Target="consultantplus://offline/ref=0617DA6C466FBD61E0BD5BAD253147CD3FF4B176B289D5F75D9F4A7972FC7F68FDC59B3811632FA57823C6C5DC475D4E8B5B9987B30DC640D4D64106j1R9N" TargetMode = "External"/>
	<Relationship Id="rId2068" Type="http://schemas.openxmlformats.org/officeDocument/2006/relationships/hyperlink" Target="consultantplus://offline/ref=0617DA6C466FBD61E0BD5BAD253147CD3FF4B176B288DCFA5C9A4A7972FC7F68FDC59B3811632FA57823C6C3DA475D4E8B5B9987B30DC640D4D64106j1R9N" TargetMode = "External"/>
	<Relationship Id="rId2069" Type="http://schemas.openxmlformats.org/officeDocument/2006/relationships/hyperlink" Target="consultantplus://offline/ref=0617DA6C466FBD61E0BD5BAD253147CD3FF4B176B288DCFA5C9A4A7972FC7F68FDC59B3811632FA57823C6C3DD475D4E8B5B9987B30DC640D4D64106j1R9N" TargetMode = "External"/>
	<Relationship Id="rId2070" Type="http://schemas.openxmlformats.org/officeDocument/2006/relationships/hyperlink" Target="consultantplus://offline/ref=0617DA6C466FBD61E0BD5BAD253147CD3FF4B176B288DFF65E9D4A7972FC7F68FDC59B3811632FA57823C6C4DF475D4E8B5B9987B30DC640D4D64106j1R9N" TargetMode = "External"/>
	<Relationship Id="rId2071" Type="http://schemas.openxmlformats.org/officeDocument/2006/relationships/hyperlink" Target="consultantplus://offline/ref=0617DA6C466FBD61E0BD45A0335D19C138F9EE73B082D7A400CD4C2E2DAC793DBD859D6D522721A2782892909D19041DC9109584AB11C743jCR9N" TargetMode = "External"/>
	<Relationship Id="rId2072" Type="http://schemas.openxmlformats.org/officeDocument/2006/relationships/hyperlink" Target="consultantplus://offline/ref=0617DA6C466FBD61E0BD5BAD253147CD3FF4B176B289D5F75D9F4A7972FC7F68FDC59B3811632FA57823C6C5DE475D4E8B5B9987B30DC640D4D64106j1R9N" TargetMode = "External"/>
	<Relationship Id="rId2073" Type="http://schemas.openxmlformats.org/officeDocument/2006/relationships/hyperlink" Target="consultantplus://offline/ref=0617DA6C466FBD61E0BD5BAD253147CD3FF4B176B288DFF65E9D4A7972FC7F68FDC59B3811632FA57823C6C4D0475D4E8B5B9987B30DC640D4D64106j1R9N" TargetMode = "External"/>
	<Relationship Id="rId2074" Type="http://schemas.openxmlformats.org/officeDocument/2006/relationships/hyperlink" Target="consultantplus://offline/ref=0617DA6C466FBD61E0BD5BAD253147CD3FF4B176B288DFF65E9D4A7972FC7F68FDC59B3811632FA57823C6C7D8475D4E8B5B9987B30DC640D4D64106j1R9N" TargetMode = "External"/>
	<Relationship Id="rId2075" Type="http://schemas.openxmlformats.org/officeDocument/2006/relationships/hyperlink" Target="consultantplus://offline/ref=0617DA6C466FBD61E0BD5BAD253147CD3FF4B176B288DFF65E9D4A7972FC7F68FDC59B3811632FA57823C6C7DB475D4E8B5B9987B30DC640D4D64106j1R9N" TargetMode = "External"/>
	<Relationship Id="rId2076" Type="http://schemas.openxmlformats.org/officeDocument/2006/relationships/hyperlink" Target="consultantplus://offline/ref=0617DA6C466FBD61E0BD5BAD253147CD3FF4B176B288DFF65E9D4A7972FC7F68FDC59B3811632FA57823C6C7DA475D4E8B5B9987B30DC640D4D64106j1R9N" TargetMode = "External"/>
	<Relationship Id="rId2077" Type="http://schemas.openxmlformats.org/officeDocument/2006/relationships/hyperlink" Target="consultantplus://offline/ref=0617DA6C466FBD61E0BD5BAD253147CD3FF4B176B289D5F75D9F4A7972FC7F68FDC59B3811632FA57823C6C4DD475D4E8B5B9987B30DC640D4D64106j1R9N" TargetMode = "External"/>
	<Relationship Id="rId2078" Type="http://schemas.openxmlformats.org/officeDocument/2006/relationships/hyperlink" Target="consultantplus://offline/ref=0617DA6C466FBD61E0BD5BAD253147CD3FF4B176B288DCFA5C9A4A7972FC7F68FDC59B3811632FA57823C6C3D0475D4E8B5B9987B30DC640D4D64106j1R9N" TargetMode = "External"/>
	<Relationship Id="rId2079" Type="http://schemas.openxmlformats.org/officeDocument/2006/relationships/hyperlink" Target="consultantplus://offline/ref=0617DA6C466FBD61E0BD5BAD253147CD3FF4B176B288DCF15B9E4A7972FC7F68FDC59B3811632FA57823C6C4D1475D4E8B5B9987B30DC640D4D64106j1R9N" TargetMode = "External"/>
	<Relationship Id="rId2080" Type="http://schemas.openxmlformats.org/officeDocument/2006/relationships/hyperlink" Target="consultantplus://offline/ref=0617DA6C466FBD61E0BD5BAD253147CD3FF4B176B288DCFA5C9A4A7972FC7F68FDC59B3811632FA57823C6C3DB475D4E8B5B9987B30DC640D4D64106j1R9N" TargetMode = "External"/>
	<Relationship Id="rId2081" Type="http://schemas.openxmlformats.org/officeDocument/2006/relationships/hyperlink" Target="consultantplus://offline/ref=0617DA6C466FBD61E0BD5BAD253147CD3FF4B176B288DFF65E9D4A7972FC7F68FDC59B3811632FA57823C6C7DC475D4E8B5B9987B30DC640D4D64106j1R9N" TargetMode = "External"/>
	<Relationship Id="rId2082" Type="http://schemas.openxmlformats.org/officeDocument/2006/relationships/hyperlink" Target="consultantplus://offline/ref=0617DA6C466FBD61E0BD5BAD253147CD3FF4B176B288DFF65E9D4A7972FC7F68FDC59B3811632FA57823C6C7D0475D4E8B5B9987B30DC640D4D64106j1R9N" TargetMode = "External"/>
	<Relationship Id="rId2083" Type="http://schemas.openxmlformats.org/officeDocument/2006/relationships/hyperlink" Target="consultantplus://offline/ref=0617DA6C466FBD61E0BD5BAD253147CD3FF4B176B288DFF65E9D4A7972FC7F68FDC59B3811632FA57823C6C6DB475D4E8B5B9987B30DC640D4D64106j1R9N" TargetMode = "External"/>
	<Relationship Id="rId2084" Type="http://schemas.openxmlformats.org/officeDocument/2006/relationships/hyperlink" Target="consultantplus://offline/ref=0617DA6C466FBD61E0BD5BAD253147CD3FF4B176B288DFF65E9D4A7972FC7F68FDC59B3811632FA57823C6C6DA475D4E8B5B9987B30DC640D4D64106j1R9N" TargetMode = "External"/>
	<Relationship Id="rId2085" Type="http://schemas.openxmlformats.org/officeDocument/2006/relationships/hyperlink" Target="consultantplus://offline/ref=0617DA6C466FBD61E0BD5BAD253147CD3FF4B176B288DCF15F9E4A7972FC7F68FDC59B3811632FA57823C6C1DC475D4E8B5B9987B30DC640D4D64106j1R9N" TargetMode = "External"/>
	<Relationship Id="rId2086" Type="http://schemas.openxmlformats.org/officeDocument/2006/relationships/hyperlink" Target="consultantplus://offline/ref=0617DA6C466FBD61E0BD5BAD253147CD3FF4B176B289D5F75D9F4A7972FC7F68FDC59B3811632FA57823C6C4DC475D4E8B5B9987B30DC640D4D64106j1R9N" TargetMode = "External"/>
	<Relationship Id="rId2087" Type="http://schemas.openxmlformats.org/officeDocument/2006/relationships/hyperlink" Target="consultantplus://offline/ref=0617DA6C466FBD61E0BD5BAD253147CD3FF4B176B289D5F75D9F4A7972FC7F68FDC59B3811632FA57823C6C4DE475D4E8B5B9987B30DC640D4D64106j1R9N" TargetMode = "External"/>
	<Relationship Id="rId2088" Type="http://schemas.openxmlformats.org/officeDocument/2006/relationships/hyperlink" Target="consultantplus://offline/ref=0617DA6C466FBD61E0BD5BAD253147CD3FF4B176B288DFF65E9D4A7972FC7F68FDC59B3811632FA57823C6C6DC475D4E8B5B9987B30DC640D4D64106j1R9N" TargetMode = "External"/>
	<Relationship Id="rId2089" Type="http://schemas.openxmlformats.org/officeDocument/2006/relationships/hyperlink" Target="consultantplus://offline/ref=0617DA6C466FBD61E0BD5BAD253147CD3FF4B176B289D5F75D9F4A7972FC7F68FDC59B3811632FA57823C6C4D1475D4E8B5B9987B30DC640D4D64106j1R9N" TargetMode = "External"/>
	<Relationship Id="rId2090" Type="http://schemas.openxmlformats.org/officeDocument/2006/relationships/hyperlink" Target="consultantplus://offline/ref=0617DA6C466FBD61E0BD5BAD253147CD3FF4B176B288DCFA5C9A4A7972FC7F68FDC59B3811632FA57823C6C2DA475D4E8B5B9987B30DC640D4D64106j1R9N" TargetMode = "External"/>
	<Relationship Id="rId2091" Type="http://schemas.openxmlformats.org/officeDocument/2006/relationships/hyperlink" Target="consultantplus://offline/ref=0617DA6C466FBD61E0BD5BAD253147CD3FF4B176B288DCFA5C9A4A7972FC7F68FDC59B3811632FA57823C6C2DF475D4E8B5B9987B30DC640D4D64106j1R9N" TargetMode = "External"/>
	<Relationship Id="rId2092" Type="http://schemas.openxmlformats.org/officeDocument/2006/relationships/hyperlink" Target="consultantplus://offline/ref=0617DA6C466FBD61E0BD5BAD253147CD3FF4B176B288DCFA5C9A4A7972FC7F68FDC59B3811632FA57823C6C2D1475D4E8B5B9987B30DC640D4D64106j1R9N" TargetMode = "External"/>
	<Relationship Id="rId2093" Type="http://schemas.openxmlformats.org/officeDocument/2006/relationships/hyperlink" Target="consultantplus://offline/ref=0617DA6C466FBD61E0BD5BAD253147CD3FF4B176B289D5F75D9F4A7972FC7F68FDC59B3811632FA57823C6C6DA475D4E8B5B9987B30DC640D4D64106j1R9N" TargetMode = "External"/>
	<Relationship Id="rId2094" Type="http://schemas.openxmlformats.org/officeDocument/2006/relationships/hyperlink" Target="consultantplus://offline/ref=0617DA6C466FBD61E0BD5BAD253147CD3FF4B176B288DCFA5C9A4A7972FC7F68FDC59B3811632FA57823C6C5D8475D4E8B5B9987B30DC640D4D64106j1R9N" TargetMode = "External"/>
	<Relationship Id="rId2095" Type="http://schemas.openxmlformats.org/officeDocument/2006/relationships/hyperlink" Target="consultantplus://offline/ref=0617DA6C466FBD61E0BD5BAD253147CD3FF4B176B288DFF65E9D4A7972FC7F68FDC59B3811632FA57823C6C9D8475D4E8B5B9987B30DC640D4D64106j1R9N" TargetMode = "External"/>
	<Relationship Id="rId2096" Type="http://schemas.openxmlformats.org/officeDocument/2006/relationships/hyperlink" Target="consultantplus://offline/ref=0617DA6C466FBD61E0BD45A0335D19C138F9EE7BBA89D7A400CD4C2E2DAC793DAF85C56150213CA5793DC4C1DBj4RFN" TargetMode = "External"/>
	<Relationship Id="rId2097" Type="http://schemas.openxmlformats.org/officeDocument/2006/relationships/hyperlink" Target="consultantplus://offline/ref=0617DA6C466FBD61E0BD45A0335D19C138FCE679B38AD7A400CD4C2E2DAC793DAF85C56150213CA5793DC4C1DBj4RFN" TargetMode = "External"/>
	<Relationship Id="rId2098" Type="http://schemas.openxmlformats.org/officeDocument/2006/relationships/hyperlink" Target="consultantplus://offline/ref=0617DA6C466FBD61E0BD5BAD253147CD3FF4B176B288DCFA5C9A4A7972FC7F68FDC59B3811632FA57823C6C5D8475D4E8B5B9987B30DC640D4D64106j1R9N" TargetMode = "External"/>
	<Relationship Id="rId2099" Type="http://schemas.openxmlformats.org/officeDocument/2006/relationships/hyperlink" Target="consultantplus://offline/ref=0617DA6C466FBD61E0BD5BAD253147CD3FF4B176B288DFF65E9D4A7972FC7F68FDC59B3811632FA57823C6C9DD475D4E8B5B9987B30DC640D4D64106j1R9N" TargetMode = "External"/>
	<Relationship Id="rId2100" Type="http://schemas.openxmlformats.org/officeDocument/2006/relationships/hyperlink" Target="consultantplus://offline/ref=0617DA6C466FBD61E0BD5BAD253147CD3FF4B176B288DCFA5C9A4A7972FC7F68FDC59B3811632FA57823C6C5D8475D4E8B5B9987B30DC640D4D64106j1R9N" TargetMode = "External"/>
	<Relationship Id="rId2101" Type="http://schemas.openxmlformats.org/officeDocument/2006/relationships/hyperlink" Target="consultantplus://offline/ref=0617DA6C466FBD61E0BD5BAD253147CD3FF4B176B288DFF65E9D4A7972FC7F68FDC59B3811632FA57823C6C9DC475D4E8B5B9987B30DC640D4D64106j1R9N" TargetMode = "External"/>
	<Relationship Id="rId2102" Type="http://schemas.openxmlformats.org/officeDocument/2006/relationships/hyperlink" Target="consultantplus://offline/ref=0617DA6C466FBD61E0BD5BAD253147CD3FF4B176B289D5F75D9F4A7972FC7F68FDC59B3811632FA57823C6C8D1475D4E8B5B9987B30DC640D4D64106j1R9N" TargetMode = "External"/>
	<Relationship Id="rId2103" Type="http://schemas.openxmlformats.org/officeDocument/2006/relationships/hyperlink" Target="consultantplus://offline/ref=0617DA6C466FBD61E0BD5BAD253147CD3FF4B176B288DCFA5C9A4A7972FC7F68FDC59B3811632FA57823C6C5D8475D4E8B5B9987B30DC640D4D64106j1R9N" TargetMode = "External"/>
	<Relationship Id="rId2104" Type="http://schemas.openxmlformats.org/officeDocument/2006/relationships/hyperlink" Target="consultantplus://offline/ref=0617DA6C466FBD61E0BD5BAD253147CD3FF4B176B288DFF65E9D4A7972FC7F68FDC59B3811632FA57823C6C9DF475D4E8B5B9987B30DC640D4D64106j1R9N" TargetMode = "External"/>
	<Relationship Id="rId2105" Type="http://schemas.openxmlformats.org/officeDocument/2006/relationships/hyperlink" Target="consultantplus://offline/ref=0617DA6C466FBD61E0BD45A0335D19C138F9EE7BBA89D7A400CD4C2E2DAC793DAF85C56150213CA5793DC4C1DBj4RFN" TargetMode = "External"/>
	<Relationship Id="rId2106" Type="http://schemas.openxmlformats.org/officeDocument/2006/relationships/hyperlink" Target="consultantplus://offline/ref=0617DA6C466FBD61E0BD45A0335D19C138FCE679B38AD7A400CD4C2E2DAC793DAF85C56150213CA5793DC4C1DBj4RFN" TargetMode = "External"/>
	<Relationship Id="rId2107" Type="http://schemas.openxmlformats.org/officeDocument/2006/relationships/hyperlink" Target="consultantplus://offline/ref=0617DA6C466FBD61E0BD5BAD253147CD3FF4B176B289D4F5549B4A7972FC7F68FDC59B3811632FA57823C2C1D9475D4E8B5B9987B30DC640D4D64106j1R9N" TargetMode = "External"/>
	<Relationship Id="rId2108" Type="http://schemas.openxmlformats.org/officeDocument/2006/relationships/hyperlink" Target="consultantplus://offline/ref=0617DA6C466FBD61E0BD5BAD253147CD3FF4B176B288D8FA5F984A7972FC7F68FDC59B3811632FA57823CFC0D8475D4E8B5B9987B30DC640D4D64106j1R9N" TargetMode = "External"/>
	<Relationship Id="rId2109" Type="http://schemas.openxmlformats.org/officeDocument/2006/relationships/hyperlink" Target="consultantplus://offline/ref=0617DA6C466FBD61E0BD45A0335D19C138FDE678B68DD7A400CD4C2E2DAC793DBD859D6D522722A47A2892909D19041DC9109584AB11C743jCR9N" TargetMode = "External"/>
	<Relationship Id="rId2110" Type="http://schemas.openxmlformats.org/officeDocument/2006/relationships/hyperlink" Target="consultantplus://offline/ref=0617DA6C466FBD61E0BD5BAD253147CD3FF4B176B288D8FA5F984A7972FC7F68FDC59B3811632FA57823CFC0DA475D4E8B5B9987B30DC640D4D64106j1R9N" TargetMode = "External"/>
	<Relationship Id="rId2111" Type="http://schemas.openxmlformats.org/officeDocument/2006/relationships/hyperlink" Target="consultantplus://offline/ref=0617DA6C466FBD61E0BD45A0335D19C138FDE972BA82D7A400CD4C2E2DAC793DAF85C56150213CA5793DC4C1DBj4RFN" TargetMode = "External"/>
	<Relationship Id="rId2112" Type="http://schemas.openxmlformats.org/officeDocument/2006/relationships/hyperlink" Target="consultantplus://offline/ref=0617DA6C466FBD61E0BD5BAD253147CD3FF4B176B288D8FA5F984A7972FC7F68FDC59B3811632FA57823CFC0DD475D4E8B5B9987B30DC640D4D64106j1R9N" TargetMode = "External"/>
	<Relationship Id="rId2113" Type="http://schemas.openxmlformats.org/officeDocument/2006/relationships/hyperlink" Target="consultantplus://offline/ref=0617DA6C466FBD61E0BD5BAD253147CD3FF4B176B288D8FA5F984A7972FC7F68FDC59B3811632FA57823CFC0DC475D4E8B5B9987B30DC640D4D64106j1R9N" TargetMode = "External"/>
	<Relationship Id="rId2114" Type="http://schemas.openxmlformats.org/officeDocument/2006/relationships/hyperlink" Target="consultantplus://offline/ref=0617DA6C466FBD61E0BD5BAD253147CD3FF4B176B288D8FA5F984A7972FC7F68FDC59B3811632FA57823CFC0DF475D4E8B5B9987B30DC640D4D64106j1R9N" TargetMode = "External"/>
	<Relationship Id="rId2115" Type="http://schemas.openxmlformats.org/officeDocument/2006/relationships/hyperlink" Target="consultantplus://offline/ref=0617DA6C466FBD61E0BD5BAD253147CD3FF4B176B288D8FA5F984A7972FC7F68FDC59B3811632FA57823CFC0DE475D4E8B5B9987B30DC640D4D64106j1R9N" TargetMode = "External"/>
	<Relationship Id="rId2116" Type="http://schemas.openxmlformats.org/officeDocument/2006/relationships/hyperlink" Target="consultantplus://offline/ref=0617DA6C466FBD61E0BD45A0335D19C138F9EE73B08DD7A400CD4C2E2DAC793DAF85C56150213CA5793DC4C1DBj4RFN" TargetMode = "External"/>
	<Relationship Id="rId2117" Type="http://schemas.openxmlformats.org/officeDocument/2006/relationships/hyperlink" Target="consultantplus://offline/ref=0617DA6C466FBD61E0BD5BAD253147CD3FF4B176B288D8FA5F984A7972FC7F68FDC59B3811632FA57823CFC0D1475D4E8B5B9987B30DC640D4D64106j1R9N" TargetMode = "External"/>
	<Relationship Id="rId2118" Type="http://schemas.openxmlformats.org/officeDocument/2006/relationships/hyperlink" Target="consultantplus://offline/ref=0617DA6C466FBD61E0BD5BAD253147CD3FF4B176B288D8FA5F984A7972FC7F68FDC59B3811632FA57823CFC0D0475D4E8B5B9987B30DC640D4D64106j1R9N" TargetMode = "External"/>
	<Relationship Id="rId2119" Type="http://schemas.openxmlformats.org/officeDocument/2006/relationships/hyperlink" Target="consultantplus://offline/ref=0617DA6C466FBD61E0BD45A0335D19C138FCE679B38AD7A400CD4C2E2DAC793DBD859D6D522720A3702892909D19041DC9109584AB11C743jCR9N" TargetMode = "External"/>
	<Relationship Id="rId2120" Type="http://schemas.openxmlformats.org/officeDocument/2006/relationships/hyperlink" Target="consultantplus://offline/ref=0617DA6C466FBD61E0BD5BAD253147CD3FF4B176B289D5F45A904A7972FC7F68FDC59B3811632FA57823C6C3DB475D4E8B5B9987B30DC640D4D64106j1R9N" TargetMode = "External"/>
	<Relationship Id="rId2121" Type="http://schemas.openxmlformats.org/officeDocument/2006/relationships/hyperlink" Target="consultantplus://offline/ref=0617DA6C466FBD61E0BD45A0335D19C138FAEB79B688D7A400CD4C2E2DAC793DBD859D6D522421AD7D2892909D19041DC9109584AB11C743jCR9N" TargetMode = "External"/>
	<Relationship Id="rId2122" Type="http://schemas.openxmlformats.org/officeDocument/2006/relationships/hyperlink" Target="consultantplus://offline/ref=0617DA6C466FBD61E0BD45A0335D19C138FCEA78BB8AD7A400CD4C2E2DAC793DBD859D6D522722A57E2892909D19041DC9109584AB11C743jCR9N" TargetMode = "External"/>
	<Relationship Id="rId2123" Type="http://schemas.openxmlformats.org/officeDocument/2006/relationships/hyperlink" Target="consultantplus://offline/ref=0617DA6C466FBD61E0BD5BAD253147CD3FF4B176B288DCF15A9B4A7972FC7F68FDC59B3811632FA57823C7C5DA475D4E8B5B9987B30DC640D4D64106j1R9N" TargetMode = "External"/>
	<Relationship Id="rId2124" Type="http://schemas.openxmlformats.org/officeDocument/2006/relationships/hyperlink" Target="consultantplus://offline/ref=0617DA6C466FBD61E0BD5BAD253147CD3FF4B176B288DCF15A9B4A7972FC7F68FDC59B3811632FA57823C7C5DA475D4E8B5B9987B30DC640D4D64106j1R9N" TargetMode = "External"/>
	<Relationship Id="rId2125" Type="http://schemas.openxmlformats.org/officeDocument/2006/relationships/hyperlink" Target="consultantplus://offline/ref=0617DA6C466FBD61E0BD45A0335D19C138FBE97BB58ED7A400CD4C2E2DAC793DBD859D6D532529F0296793CCDB4A171ECE109685B7j1R0N" TargetMode = "External"/>
	<Relationship Id="rId2126" Type="http://schemas.openxmlformats.org/officeDocument/2006/relationships/hyperlink" Target="consultantplus://offline/ref=0617DA6C466FBD61E0BD45A0335D19C138FCEA78BB8AD7A400CD4C2E2DAC793DBD859D6F532C76F53C76CBC3DF52081ED10C9487jBR6N" TargetMode = "External"/>
	<Relationship Id="rId2127" Type="http://schemas.openxmlformats.org/officeDocument/2006/relationships/hyperlink" Target="consultantplus://offline/ref=0617DA6C466FBD61E0BD45A0335D19C138FAEB79B688D7A400CD4C2E2DAC793DBD859D6F552726AF2C728294D44E0F01CE0F8A87B511jCR4N" TargetMode = "External"/>
	<Relationship Id="rId2128" Type="http://schemas.openxmlformats.org/officeDocument/2006/relationships/hyperlink" Target="consultantplus://offline/ref=0617DA6C466FBD61E0BD45A0335D19C138FAEB79B688D7A400CD4C2E2DAC793DBD859D6F552520AF2C728294D44E0F01CE0F8A87B511jCR4N" TargetMode = "External"/>
	<Relationship Id="rId2129" Type="http://schemas.openxmlformats.org/officeDocument/2006/relationships/hyperlink" Target="consultantplus://offline/ref=0617DA6C466FBD61E0BD5BAD253147CD3FF4B176B288DCF15A9B4A7972FC7F68FDC59B3811632FA57823C7C5DA475D4E8B5B9987B30DC640D4D64106j1R9N" TargetMode = "External"/>
	<Relationship Id="rId2130" Type="http://schemas.openxmlformats.org/officeDocument/2006/relationships/hyperlink" Target="consultantplus://offline/ref=0617DA6C466FBD61E0BD45A0335D19C138FAEB79B688D7A400CD4C2E2DAC793DBD859D6A5A272BAF2C728294D44E0F01CE0F8A87B511jCR4N" TargetMode = "External"/>
	<Relationship Id="rId2131" Type="http://schemas.openxmlformats.org/officeDocument/2006/relationships/hyperlink" Target="consultantplus://offline/ref=0617DA6C466FBD61E0BD45A0335D19C138FAEB79B688D7A400CD4C2E2DAC793DBD859D6A5A272BAF2C728294D44E0F01CE0F8A87B511jCR4N" TargetMode = "External"/>
	<Relationship Id="rId2132" Type="http://schemas.openxmlformats.org/officeDocument/2006/relationships/hyperlink" Target="consultantplus://offline/ref=0617DA6C466FBD61E0BD45A0335D19C138FAEB79B688D7A400CD4C2E2DAC793DBD859D6F552726AF2C728294D44E0F01CE0F8A87B511jCR4N" TargetMode = "External"/>
	<Relationship Id="rId2133" Type="http://schemas.openxmlformats.org/officeDocument/2006/relationships/hyperlink" Target="consultantplus://offline/ref=0617DA6C466FBD61E0BD45A0335D19C138FAEB79B688D7A400CD4C2E2DAC793DBD859D6F552520AF2C728294D44E0F01CE0F8A87B511jCR4N" TargetMode = "External"/>
	<Relationship Id="rId2134" Type="http://schemas.openxmlformats.org/officeDocument/2006/relationships/hyperlink" Target="consultantplus://offline/ref=0617DA6C466FBD61E0BD5BAD253147CD3FF4B176B288DCF15A9B4A7972FC7F68FDC59B3811632FA57823C7C5DA475D4E8B5B9987B30DC640D4D64106j1R9N" TargetMode = "External"/>
	<Relationship Id="rId2135" Type="http://schemas.openxmlformats.org/officeDocument/2006/relationships/hyperlink" Target="consultantplus://offline/ref=0617DA6C466FBD61E0BD5BAD253147CD3FF4B176B288DCF15A9B4A7972FC7F68FDC59B3811632FA57823C7C5DA475D4E8B5B9987B30DC640D4D64106j1R9N" TargetMode = "External"/>
	<Relationship Id="rId2136" Type="http://schemas.openxmlformats.org/officeDocument/2006/relationships/hyperlink" Target="consultantplus://offline/ref=0617DA6C466FBD61E0BD5BAD253147CD3FF4B176B288DCF15A9B4A7972FC7F68FDC59B3811632FA57823C7C5DA475D4E8B5B9987B30DC640D4D64106j1R9N" TargetMode = "External"/>
	<Relationship Id="rId2137" Type="http://schemas.openxmlformats.org/officeDocument/2006/relationships/hyperlink" Target="consultantplus://offline/ref=0617DA6C466FBD61E0BD5BAD253147CD3FF4B176B288DCF15A9B4A7972FC7F68FDC59B3811632FA57823C7C5DA475D4E8B5B9987B30DC640D4D64106j1R9N" TargetMode = "External"/>
	<Relationship Id="rId2138" Type="http://schemas.openxmlformats.org/officeDocument/2006/relationships/hyperlink" Target="consultantplus://offline/ref=0617DA6C466FBD61E0BD5BAD253147CD3FF4B176B288DCF15A9B4A7972FC7F68FDC59B3811632FA57823C7C5DA475D4E8B5B9987B30DC640D4D64106j1R9N" TargetMode = "External"/>
	<Relationship Id="rId2139" Type="http://schemas.openxmlformats.org/officeDocument/2006/relationships/hyperlink" Target="consultantplus://offline/ref=0617DA6C466FBD61E0BD5BAD253147CD3FF4B176B288DCF15A9B4A7972FC7F68FDC59B3811632FA57823C7C5DA475D4E8B5B9987B30DC640D4D64106j1R9N" TargetMode = "External"/>
	<Relationship Id="rId2140" Type="http://schemas.openxmlformats.org/officeDocument/2006/relationships/hyperlink" Target="consultantplus://offline/ref=0617DA6C466FBD61E0BD5BAD253147CD3FF4B176B288DCF15A9B4A7972FC7F68FDC59B3811632FA57823C7C5DA475D4E8B5B9987B30DC640D4D64106j1R9N" TargetMode = "External"/>
	<Relationship Id="rId2141" Type="http://schemas.openxmlformats.org/officeDocument/2006/relationships/hyperlink" Target="consultantplus://offline/ref=0617DA6C466FBD61E0BD5BAD253147CD3FF4B176B288DCF15A9B4A7972FC7F68FDC59B3811632FA57823C7C5DA475D4E8B5B9987B30DC640D4D64106j1R9N" TargetMode = "External"/>
	<Relationship Id="rId2142" Type="http://schemas.openxmlformats.org/officeDocument/2006/relationships/hyperlink" Target="consultantplus://offline/ref=0617DA6C466FBD61E0BD5BAD253147CD3FF4B176B288DCF15B9E4A7972FC7F68FDC59B3811632FA57823C6C4D0475D4E8B5B9987B30DC640D4D64106j1R9N" TargetMode = "External"/>
	<Relationship Id="rId2143" Type="http://schemas.openxmlformats.org/officeDocument/2006/relationships/hyperlink" Target="consultantplus://offline/ref=0617DA6C466FBD61E0BD5BAD253147CD3FF4B176B288D8F05C994A7972FC7F68FDC59B3811632FA57823C6C3DA475D4E8B5B9987B30DC640D4D64106j1R9N" TargetMode = "External"/>
	<Relationship Id="rId2144" Type="http://schemas.openxmlformats.org/officeDocument/2006/relationships/hyperlink" Target="consultantplus://offline/ref=0617DA6C466FBD61E0BD45A0335D19C138FAEB79B688D7A400CD4C2E2DAC793DBD859D6E552229F0296793CCDB4A171ECE109685B7j1R0N" TargetMode = "External"/>
	<Relationship Id="rId2145" Type="http://schemas.openxmlformats.org/officeDocument/2006/relationships/hyperlink" Target="consultantplus://offline/ref=0617DA6C466FBD61E0BD45A0335D19C138FAEB78B389D7A400CD4C2E2DAC793DBD859D6D522726A47E2892909D19041DC9109584AB11C743jCR9N" TargetMode = "External"/>
	<Relationship Id="rId2146" Type="http://schemas.openxmlformats.org/officeDocument/2006/relationships/hyperlink" Target="consultantplus://offline/ref=0617DA6C466FBD61E0BD45A0335D19C138FAEB78B389D7A400CD4C2E2DAC793DBD859D6D522725A4702892909D19041DC9109584AB11C743jCR9N" TargetMode = "External"/>
	<Relationship Id="rId2147" Type="http://schemas.openxmlformats.org/officeDocument/2006/relationships/hyperlink" Target="consultantplus://offline/ref=0617DA6C466FBD61E0BD5BAD253147CD3FF4B176B289D9F1599A4A7972FC7F68FDC59B3811632FA57822C1C4DB475D4E8B5B9987B30DC640D4D64106j1R9N" TargetMode = "External"/>
	<Relationship Id="rId2148" Type="http://schemas.openxmlformats.org/officeDocument/2006/relationships/hyperlink" Target="consultantplus://offline/ref=0617DA6C466FBD61E0BD45A0335D19C138FAEB78B389D7A400CD4C2E2DAC793DAF85C56150213CA5793DC4C1DBj4RFN" TargetMode = "External"/>
	<Relationship Id="rId2149" Type="http://schemas.openxmlformats.org/officeDocument/2006/relationships/hyperlink" Target="consultantplus://offline/ref=0617DA6C466FBD61E0BD45A0335D19C138FDE972BA82D7A400CD4C2E2DAC793DAF85C56150213CA5793DC4C1DBj4RFN" TargetMode = "External"/>
	<Relationship Id="rId2150" Type="http://schemas.openxmlformats.org/officeDocument/2006/relationships/hyperlink" Target="consultantplus://offline/ref=0617DA6C466FBD61E0BD45A0335D19C13FF9E67FB08DD7A400CD4C2E2DAC793DAF85C56150213CA5793DC4C1DBj4RFN" TargetMode = "External"/>
	<Relationship Id="rId2151" Type="http://schemas.openxmlformats.org/officeDocument/2006/relationships/hyperlink" Target="consultantplus://offline/ref=0617DA6C466FBD61E0BD45A0335D19C138FAEB78B389D7A400CD4C2E2DAC793DAF85C56150213CA5793DC4C1DBj4RFN" TargetMode = "External"/>
	<Relationship Id="rId2152" Type="http://schemas.openxmlformats.org/officeDocument/2006/relationships/hyperlink" Target="consultantplus://offline/ref=0617DA6C466FBD61E0BD5BAD253147CD3FF4B176B288D8F05C994A7972FC7F68FDC59B3811632FA57823C6C3DA475D4E8B5B9987B30DC640D4D64106j1R9N" TargetMode = "External"/>
	<Relationship Id="rId2153" Type="http://schemas.openxmlformats.org/officeDocument/2006/relationships/hyperlink" Target="consultantplus://offline/ref=0617DA6C466FBD61E0BD45A0335D19C138F9EE7BBA89D7A400CD4C2E2DAC793DAF85C56150213CA5793DC4C1DBj4RFN" TargetMode = "External"/>
	<Relationship Id="rId2154" Type="http://schemas.openxmlformats.org/officeDocument/2006/relationships/hyperlink" Target="consultantplus://offline/ref=0617DA6C466FBD61E0BD5BAD253147CD3FF4B176B288DCF15B9E4A7972FC7F68FDC59B3811632FA57823C7C6DD475D4E8B5B9987B30DC640D4D64106j1R9N" TargetMode = "External"/>
	<Relationship Id="rId2155" Type="http://schemas.openxmlformats.org/officeDocument/2006/relationships/hyperlink" Target="consultantplus://offline/ref=0617DA6C466FBD61E0BD5BAD253147CD3FF4B176B288DFF1559F4A7972FC7F68FDC59B3811632FA57823C6C2DB475D4E8B5B9987B30DC640D4D64106j1R9N" TargetMode = "External"/>
	<Relationship Id="rId2156" Type="http://schemas.openxmlformats.org/officeDocument/2006/relationships/hyperlink" Target="consultantplus://offline/ref=0617DA6C466FBD61E0BD45A0335D19C138FAEB79B688D7A400CD4C2E2DAC793DBD859D6E552229F0296793CCDB4A171ECE109685B7j1R0N" TargetMode = "External"/>
	<Relationship Id="rId2157" Type="http://schemas.openxmlformats.org/officeDocument/2006/relationships/hyperlink" Target="consultantplus://offline/ref=0617DA6C466FBD61E0BD45A0335D19C138FAEB79B688D7A400CD4C2E2DAC793DBD859D6B532321AF2C728294D44E0F01CE0F8A87B511jCR4N" TargetMode = "External"/>
	<Relationship Id="rId2158" Type="http://schemas.openxmlformats.org/officeDocument/2006/relationships/hyperlink" Target="consultantplus://offline/ref=0617DA6C466FBD61E0BD45A0335D19C138FAEB79B688D7A400CD4C2E2DAC793DBD859D6D522426A47D2892909D19041DC9109584AB11C743jCR9N" TargetMode = "External"/>
	<Relationship Id="rId2159" Type="http://schemas.openxmlformats.org/officeDocument/2006/relationships/hyperlink" Target="consultantplus://offline/ref=0617DA6C466FBD61E0BD45A0335D19C138FAEB79B688D7A400CD4C2E2DAC793DBD859D6D522427A37D2892909D19041DC9109584AB11C743jCR9N" TargetMode = "External"/>
	<Relationship Id="rId2160" Type="http://schemas.openxmlformats.org/officeDocument/2006/relationships/hyperlink" Target="consultantplus://offline/ref=0617DA6C466FBD61E0BD45A0335D19C138FAEB79B688D7A400CD4C2E2DAC793DBD859D6D522426A77A2892909D19041DC9109584AB11C743jCR9N" TargetMode = "External"/>
	<Relationship Id="rId2161" Type="http://schemas.openxmlformats.org/officeDocument/2006/relationships/hyperlink" Target="consultantplus://offline/ref=0617DA6C466FBD61E0BD45A0335D19C138FCEA78BB8AD7A400CD4C2E2DAC793DBD859D6D522722A57E2892909D19041DC9109584AB11C743jCR9N" TargetMode = "External"/>
	<Relationship Id="rId2162" Type="http://schemas.openxmlformats.org/officeDocument/2006/relationships/hyperlink" Target="consultantplus://offline/ref=0617DA6C466FBD61E0BD45A0335D19C138FCEA78BB8AD7A400CD4C2E2DAC793DBD859D6F532C76F53C76CBC3DF52081ED10C9487jBR6N" TargetMode = "External"/>
	<Relationship Id="rId2163" Type="http://schemas.openxmlformats.org/officeDocument/2006/relationships/hyperlink" Target="consultantplus://offline/ref=0617DA6C466FBD61E0BD45A0335D19C138FAEB79B688D7A400CD4C2E2DAC793DBD859D6F552726AF2C728294D44E0F01CE0F8A87B511jCR4N" TargetMode = "External"/>
	<Relationship Id="rId2164" Type="http://schemas.openxmlformats.org/officeDocument/2006/relationships/hyperlink" Target="consultantplus://offline/ref=0617DA6C466FBD61E0BD45A0335D19C138FAEB79B688D7A400CD4C2E2DAC793DBD859D6F552520AF2C728294D44E0F01CE0F8A87B511jCR4N" TargetMode = "External"/>
	<Relationship Id="rId2165" Type="http://schemas.openxmlformats.org/officeDocument/2006/relationships/hyperlink" Target="consultantplus://offline/ref=0617DA6C466FBD61E0BD45A0335D19C138FAEB79B688D7A400CD4C2E2DAC793DBD859D6A5A272BAF2C728294D44E0F01CE0F8A87B511jCR4N" TargetMode = "External"/>
	<Relationship Id="rId2166" Type="http://schemas.openxmlformats.org/officeDocument/2006/relationships/hyperlink" Target="consultantplus://offline/ref=0617DA6C466FBD61E0BD45A0335D19C138FAEB79B688D7A400CD4C2E2DAC793DBD859D6A5A272BAF2C728294D44E0F01CE0F8A87B511jCR4N" TargetMode = "External"/>
	<Relationship Id="rId2167" Type="http://schemas.openxmlformats.org/officeDocument/2006/relationships/hyperlink" Target="consultantplus://offline/ref=0617DA6C466FBD61E0BD45A0335D19C138FAEB79B688D7A400CD4C2E2DAC793DBD859D6F552726AF2C728294D44E0F01CE0F8A87B511jCR4N" TargetMode = "External"/>
	<Relationship Id="rId2168" Type="http://schemas.openxmlformats.org/officeDocument/2006/relationships/hyperlink" Target="consultantplus://offline/ref=0617DA6C466FBD61E0BD45A0335D19C138FAEB79B688D7A400CD4C2E2DAC793DBD859D6F552520AF2C728294D44E0F01CE0F8A87B511jCR4N" TargetMode = "External"/>
	<Relationship Id="rId2169" Type="http://schemas.openxmlformats.org/officeDocument/2006/relationships/hyperlink" Target="consultantplus://offline/ref=0617DA6C466FBD61E0BD5BAD253147CD3FF4B176B288DFF1559F4A7972FC7F68FDC59B3811632FA57823C6C2DB475D4E8B5B9987B30DC640D4D64106j1R9N" TargetMode = "External"/>
	<Relationship Id="rId2170" Type="http://schemas.openxmlformats.org/officeDocument/2006/relationships/hyperlink" Target="consultantplus://offline/ref=0617DA6C466FBD61E0BD5BAD253147CD3FF4B176B288DCF75D9D4A7972FC7F68FDC59B3811632FA57823C6C0D0475D4E8B5B9987B30DC640D4D64106j1R9N" TargetMode = "External"/>
	<Relationship Id="rId2171" Type="http://schemas.openxmlformats.org/officeDocument/2006/relationships/hyperlink" Target="consultantplus://offline/ref=0617DA6C466FBD61E0BD45A0335D19C138FAEB79B688D7A400CD4C2E2DAC793DBD859D6E552229F0296793CCDB4A171ECE109685B7j1R0N" TargetMode = "External"/>
	<Relationship Id="rId2172" Type="http://schemas.openxmlformats.org/officeDocument/2006/relationships/hyperlink" Target="consultantplus://offline/ref=0617DA6C466FBD61E0BD45A0335D19C138FAEB78B389D7A400CD4C2E2DAC793DBD859D6D522726A47E2892909D19041DC9109584AB11C743jCR9N" TargetMode = "External"/>
	<Relationship Id="rId2173" Type="http://schemas.openxmlformats.org/officeDocument/2006/relationships/hyperlink" Target="consultantplus://offline/ref=0617DA6C466FBD61E0BD45A0335D19C138FAEB78B389D7A400CD4C2E2DAC793DBD859D6D522727A67F2892909D19041DC9109584AB11C743jCR9N" TargetMode = "External"/>
	<Relationship Id="rId2174" Type="http://schemas.openxmlformats.org/officeDocument/2006/relationships/hyperlink" Target="consultantplus://offline/ref=0617DA6C466FBD61E0BD45A0335D19C138FAEB78B389D7A400CD4C2E2DAC793DBD859D6D522725A4702892909D19041DC9109584AB11C743jCR9N" TargetMode = "External"/>
	<Relationship Id="rId2175" Type="http://schemas.openxmlformats.org/officeDocument/2006/relationships/hyperlink" Target="consultantplus://offline/ref=0617DA6C466FBD61E0BD45A0335D19C138FCE678B182D7A400CD4C2E2DAC793DBD859D6D522722A67F2892909D19041DC9109584AB11C743jCR9N" TargetMode = "External"/>
	<Relationship Id="rId2176" Type="http://schemas.openxmlformats.org/officeDocument/2006/relationships/hyperlink" Target="consultantplus://offline/ref=0617DA6C466FBD61E0BD45A0335D19C138FBE77CB08AD7A400CD4C2E2DAC793DBD859D6F597373E02D2EC4C7C74D0801CD0E96j8R6N" TargetMode = "External"/>
	<Relationship Id="rId2177" Type="http://schemas.openxmlformats.org/officeDocument/2006/relationships/hyperlink" Target="consultantplus://offline/ref=0617DA6C466FBD61E0BD45A0335D19C138FBE97BB58ED7A400CD4C2E2DAC793DAF85C56150213CA5793DC4C1DBj4RFN" TargetMode = "External"/>
	<Relationship Id="rId2178" Type="http://schemas.openxmlformats.org/officeDocument/2006/relationships/hyperlink" Target="consultantplus://offline/ref=0617DA6C466FBD61E0BD45A0335D19C138FBE77CB08AD7A400CD4C2E2DAC793DBD859D6F597373E02D2EC4C7C74D0801CD0E96j8R6N" TargetMode = "External"/>
	<Relationship Id="rId2179" Type="http://schemas.openxmlformats.org/officeDocument/2006/relationships/hyperlink" Target="consultantplus://offline/ref=0617DA6C466FBD61E0BD45A0335D19C138FAEB7FBA89D7A400CD4C2E2DAC793DBD859D6D522624AC7B2892909D19041DC9109584AB11C743jCR9N" TargetMode = "External"/>
	<Relationship Id="rId2180" Type="http://schemas.openxmlformats.org/officeDocument/2006/relationships/hyperlink" Target="consultantplus://offline/ref=0617DA6C466FBD61E0BD45A0335D19C138FBE77CB08AD7A400CD4C2E2DAC793DBD859D69597373E02D2EC4C7C74D0801CD0E96j8R6N" TargetMode = "External"/>
	<Relationship Id="rId2181" Type="http://schemas.openxmlformats.org/officeDocument/2006/relationships/hyperlink" Target="consultantplus://offline/ref=0617DA6C466FBD61E0BD45A0335D19C138FBE77CB08AD7A400CD4C2E2DAC793DBD859D6D522529F0296793CCDB4A171ECE109685B7j1R0N" TargetMode = "External"/>
	<Relationship Id="rId2182" Type="http://schemas.openxmlformats.org/officeDocument/2006/relationships/hyperlink" Target="consultantplus://offline/ref=0617DA6C466FBD61E0BD45A0335D19C138FAEB7FBA89D7A400CD4C2E2DAC793DBD859D6D522624AC7B2892909D19041DC9109584AB11C743jCR9N" TargetMode = "External"/>
	<Relationship Id="rId2183" Type="http://schemas.openxmlformats.org/officeDocument/2006/relationships/hyperlink" Target="consultantplus://offline/ref=0617DA6C466FBD61E0BD45A0335D19C138FAEB7FBA89D7A400CD4C2E2DAC793DBD859D6D522624AC7B2892909D19041DC9109584AB11C743jCR9N" TargetMode = "External"/>
	<Relationship Id="rId2184" Type="http://schemas.openxmlformats.org/officeDocument/2006/relationships/hyperlink" Target="consultantplus://offline/ref=0617DA6C466FBD61E0BD45A0335D19C138FBE77CB08AD7A400CD4C2E2DAC793DBD859D6D522722A67D2892909D19041DC9109584AB11C743jCR9N" TargetMode = "External"/>
	<Relationship Id="rId2185" Type="http://schemas.openxmlformats.org/officeDocument/2006/relationships/hyperlink" Target="consultantplus://offline/ref=0617DA6C466FBD61E0BD45A0335D19C138FDEF7CBA8DD7A400CD4C2E2DAC793DBD859D6D522722A5782892909D19041DC9109584AB11C743jCR9N" TargetMode = "External"/>
	<Relationship Id="rId2186" Type="http://schemas.openxmlformats.org/officeDocument/2006/relationships/hyperlink" Target="consultantplus://offline/ref=0617DA6C466FBD61E0BD45A0335D19C138F9EE7BBA89D7A400CD4C2E2DAC793DAF85C56150213CA5793DC4C1DBj4RFN" TargetMode = "External"/>
	<Relationship Id="rId2187" Type="http://schemas.openxmlformats.org/officeDocument/2006/relationships/hyperlink" Target="consultantplus://offline/ref=0617DA6C466FBD61E0BD45A0335D19C138F9EE7BBA89D7A400CD4C2E2DAC793DAF85C56150213CA5793DC4C1DBj4RFN" TargetMode = "External"/>
	<Relationship Id="rId2188" Type="http://schemas.openxmlformats.org/officeDocument/2006/relationships/hyperlink" Target="consultantplus://offline/ref=0617DA6C466FBD61E0BD5BAD253147CD3FF4B176B288DDF25E914A7972FC7F68FDC59B3811632FA57823C4C1DB475D4E8B5B9987B30DC640D4D64106j1R9N" TargetMode = "External"/>
	<Relationship Id="rId2189" Type="http://schemas.openxmlformats.org/officeDocument/2006/relationships/hyperlink" Target="consultantplus://offline/ref=0617DA6C466FBD61E0BD45A0335D19C138FAEB79B688D7A400CD4C2E2DAC793DBD859D6E552229F0296793CCDB4A171ECE109685B7j1R0N" TargetMode = "External"/>
	<Relationship Id="rId2190" Type="http://schemas.openxmlformats.org/officeDocument/2006/relationships/hyperlink" Target="consultantplus://offline/ref=0617DA6C466FBD61E0BD5BAD253147CD3FF4B176B288DCF1589A4A7972FC7F68FDC59B3811632FA57823C6C0D1475D4E8B5B9987B30DC640D4D64106j1R9N" TargetMode = "External"/>
	<Relationship Id="rId2191" Type="http://schemas.openxmlformats.org/officeDocument/2006/relationships/hyperlink" Target="consultantplus://offline/ref=0617DA6C466FBD61E0BD5BAD253147CD3FF4B176B288DCF1589A4A7972FC7F68FDC59B38036377A97A25D8C0D8520B1FCDj0RDN" TargetMode = "External"/>
	<Relationship Id="rId2192" Type="http://schemas.openxmlformats.org/officeDocument/2006/relationships/hyperlink" Target="consultantplus://offline/ref=0617DA6C466FBD61E0BD5BAD253147CD3FF4B176B288DCF1589A4A7972FC7F68FDC59B38036377A97A25D8C0D8520B1FCDj0RDN" TargetMode = "External"/>
	<Relationship Id="rId2193" Type="http://schemas.openxmlformats.org/officeDocument/2006/relationships/hyperlink" Target="consultantplus://offline/ref=0617DA6C466FBD61E0BD5BAD253147CD3FF4B176B288DCF1589A4A7972FC7F68FDC59B38036377A97A25D8C0D8520B1FCDj0RDN" TargetMode = "External"/>
	<Relationship Id="rId2194" Type="http://schemas.openxmlformats.org/officeDocument/2006/relationships/hyperlink" Target="consultantplus://offline/ref=0617DA6C466FBD61E0BD5BAD253147CD3FF4B176B288DCF1589A4A7972FC7F68FDC59B38036377A97A25D8C0D8520B1FCDj0RDN" TargetMode = "External"/>
	<Relationship Id="rId2195" Type="http://schemas.openxmlformats.org/officeDocument/2006/relationships/hyperlink" Target="consultantplus://offline/ref=0617DA6C466FBD61E0BD45A0335D19C138F9EE73B08DD7A400CD4C2E2DAC793DAF85C56150213CA5793DC4C1DBj4RFN" TargetMode = "External"/>
	<Relationship Id="rId2196" Type="http://schemas.openxmlformats.org/officeDocument/2006/relationships/hyperlink" Target="consultantplus://offline/ref=0617DA6C466FBD61E0BD45A0335D19C138F9EE7BBA89D7A400CD4C2E2DAC793DAF85C56150213CA5793DC4C1DBj4RFN" TargetMode = "External"/>
	<Relationship Id="rId2197" Type="http://schemas.openxmlformats.org/officeDocument/2006/relationships/hyperlink" Target="consultantplus://offline/ref=0617DA6C466FBD61E0BD45A0335D19C138FCE679B38AD7A400CD4C2E2DAC793DAF85C56150213CA5793DC4C1DBj4RFN" TargetMode = "External"/>
	<Relationship Id="rId2198" Type="http://schemas.openxmlformats.org/officeDocument/2006/relationships/hyperlink" Target="consultantplus://offline/ref=0617DA6C466FBD61E0BD5BAD253147CD3FF4B176B288DEF05A904A7972FC7F68FDC59B3811632FA57823C6C0DB475D4E8B5B9987B30DC640D4D64106j1R9N" TargetMode = "External"/>
	<Relationship Id="rId2199" Type="http://schemas.openxmlformats.org/officeDocument/2006/relationships/hyperlink" Target="consultantplus://offline/ref=0617DA6C466FBD61E0BD45A0335D19C138FAEB79B688D7A400CD4C2E2DAC793DBD859D6E552229F0296793CCDB4A171ECE109685B7j1R0N" TargetMode = "External"/>
	<Relationship Id="rId2200" Type="http://schemas.openxmlformats.org/officeDocument/2006/relationships/hyperlink" Target="consultantplus://offline/ref=0617DA6C466FBD61E0BD45A0335D19C138FAEB78B389D7A400CD4C2E2DAC793DBD859D6D522726A47E2892909D19041DC9109584AB11C743jCR9N" TargetMode = "External"/>
	<Relationship Id="rId2201" Type="http://schemas.openxmlformats.org/officeDocument/2006/relationships/hyperlink" Target="consultantplus://offline/ref=0617DA6C466FBD61E0BD45A0335D19C138FAEB78B389D7A400CD4C2E2DAC793DBD859D6D522725A4702892909D19041DC9109584AB11C743jCR9N" TargetMode = "External"/>
	<Relationship Id="rId2202" Type="http://schemas.openxmlformats.org/officeDocument/2006/relationships/hyperlink" Target="consultantplus://offline/ref=0617DA6C466FBD61E0BD45A0335D19C138FCEE79BA8CD7A400CD4C2E2DAC793DBD859D6D522720A7782892909D19041DC9109584AB11C743jCR9N" TargetMode = "External"/>
	<Relationship Id="rId2203" Type="http://schemas.openxmlformats.org/officeDocument/2006/relationships/hyperlink" Target="consultantplus://offline/ref=0617DA6C466FBD61E0BD45A0335D19C138F9EE73B082D7A400CD4C2E2DAC793DBD859D6A502F29F0296793CCDB4A171ECE109685B7j1R0N" TargetMode = "External"/>
	<Relationship Id="rId2204" Type="http://schemas.openxmlformats.org/officeDocument/2006/relationships/hyperlink" Target="consultantplus://offline/ref=0617DA6C466FBD61E0BD45A0335D19C138FCEE79BA8CD7A400CD4C2E2DAC793DBD859D6D522720A7782892909D19041DC9109584AB11C743jCR9N" TargetMode = "External"/>
	<Relationship Id="rId2205" Type="http://schemas.openxmlformats.org/officeDocument/2006/relationships/hyperlink" Target="consultantplus://offline/ref=0617DA6C466FBD61E0BD45A0335D19C138F9EE7BBA89D7A400CD4C2E2DAC793DAF85C56150213CA5793DC4C1DBj4RFN" TargetMode = "External"/>
	<Relationship Id="rId2206" Type="http://schemas.openxmlformats.org/officeDocument/2006/relationships/hyperlink" Target="consultantplus://offline/ref=0617DA6C466FBD61E0BD45A0335D19C138FCE679B38AD7A400CD4C2E2DAC793DAF85C56150213CA5793DC4C1DBj4RFN" TargetMode = "External"/>
	<Relationship Id="rId2207" Type="http://schemas.openxmlformats.org/officeDocument/2006/relationships/hyperlink" Target="consultantplus://offline/ref=0617DA6C466FBD61E0BD45A0335D19C138F9EE7BBA89D7A400CD4C2E2DAC793DAF85C56150213CA5793DC4C1DBj4RFN" TargetMode = "External"/>
	<Relationship Id="rId2208" Type="http://schemas.openxmlformats.org/officeDocument/2006/relationships/hyperlink" Target="consultantplus://offline/ref=0617DA6C466FBD61E0BD45A0335D19C138FCE679B38AD7A400CD4C2E2DAC793DAF85C56150213CA5793DC4C1DBj4RFN" TargetMode = "External"/>
	<Relationship Id="rId2209" Type="http://schemas.openxmlformats.org/officeDocument/2006/relationships/hyperlink" Target="consultantplus://offline/ref=0617DA6C466FBD61E0BD45A0335D19C138FCEE79BA8CD7A400CD4C2E2DAC793DBD859D6D522720A7782892909D19041DC9109584AB11C743jCR9N"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4023.00.09</Application>
  <Company>КонсультантПлюс Версия 4023.00.09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Архангельской области от 12.10.2012 N 464-пп
(ред. от 09.10.2023)
"Об утверждении государственной программы Архангельской области "Социальная поддержка граждан в Архангельской области"</dc:title>
  <dcterms:created xsi:type="dcterms:W3CDTF">2023-11-26T13:17:29Z</dcterms:created>
</cp:coreProperties>
</file>